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03A7A" w14:textId="77777777" w:rsidR="003A1952" w:rsidRPr="001A7D3F" w:rsidRDefault="003A1952" w:rsidP="00557904">
      <w:pPr>
        <w:pStyle w:val="Textoindependiente"/>
        <w:ind w:left="340" w:right="227" w:hanging="380"/>
        <w:jc w:val="left"/>
        <w:rPr>
          <w:rFonts w:ascii="Garamond" w:hAnsi="Garamond"/>
        </w:rPr>
      </w:pPr>
    </w:p>
    <w:p w14:paraId="75101AC1" w14:textId="77777777" w:rsidR="003A1952" w:rsidRPr="001A7D3F" w:rsidRDefault="003A1952" w:rsidP="00557904">
      <w:pPr>
        <w:pStyle w:val="Textoindependiente"/>
        <w:spacing w:before="71"/>
        <w:ind w:left="340" w:right="227"/>
        <w:jc w:val="left"/>
        <w:rPr>
          <w:rFonts w:ascii="Garamond" w:hAnsi="Garamond"/>
        </w:rPr>
      </w:pPr>
    </w:p>
    <w:p w14:paraId="05DF666A" w14:textId="77777777" w:rsidR="003A1952" w:rsidRPr="001A7D3F" w:rsidRDefault="00000000" w:rsidP="00557904">
      <w:pPr>
        <w:pStyle w:val="Ttulo2"/>
        <w:spacing w:line="251" w:lineRule="exact"/>
        <w:ind w:left="340" w:right="227"/>
        <w:jc w:val="center"/>
        <w:rPr>
          <w:rFonts w:ascii="Garamond" w:hAnsi="Garamond"/>
        </w:rPr>
      </w:pPr>
      <w:bookmarkStart w:id="0" w:name="_Hlk205459696"/>
      <w:r w:rsidRPr="001A7D3F">
        <w:rPr>
          <w:rFonts w:ascii="Garamond" w:hAnsi="Garamond"/>
        </w:rPr>
        <w:t>ANÁLISIS</w:t>
      </w:r>
      <w:r w:rsidRPr="001A7D3F">
        <w:rPr>
          <w:rFonts w:ascii="Garamond" w:hAnsi="Garamond"/>
          <w:spacing w:val="-11"/>
        </w:rPr>
        <w:t xml:space="preserve"> </w:t>
      </w:r>
      <w:r w:rsidRPr="001A7D3F">
        <w:rPr>
          <w:rFonts w:ascii="Garamond" w:hAnsi="Garamond"/>
        </w:rPr>
        <w:t>DEL</w:t>
      </w:r>
      <w:r w:rsidRPr="001A7D3F">
        <w:rPr>
          <w:rFonts w:ascii="Garamond" w:hAnsi="Garamond"/>
          <w:spacing w:val="-11"/>
        </w:rPr>
        <w:t xml:space="preserve"> </w:t>
      </w:r>
      <w:r w:rsidRPr="001A7D3F">
        <w:rPr>
          <w:rFonts w:ascii="Garamond" w:hAnsi="Garamond"/>
          <w:spacing w:val="-2"/>
        </w:rPr>
        <w:t>SECTOR</w:t>
      </w:r>
    </w:p>
    <w:p w14:paraId="6668A422" w14:textId="77777777" w:rsidR="003A1952" w:rsidRPr="001A7D3F" w:rsidRDefault="00000000" w:rsidP="00557904">
      <w:pPr>
        <w:pStyle w:val="Ttulo3"/>
        <w:spacing w:line="251" w:lineRule="exact"/>
        <w:ind w:left="340" w:right="227"/>
        <w:jc w:val="center"/>
        <w:rPr>
          <w:rFonts w:ascii="Garamond" w:hAnsi="Garamond"/>
          <w:spacing w:val="-4"/>
        </w:rPr>
      </w:pPr>
      <w:r w:rsidRPr="001A7D3F">
        <w:rPr>
          <w:rFonts w:ascii="Garamond" w:hAnsi="Garamond"/>
        </w:rPr>
        <w:t>(Subsección</w:t>
      </w:r>
      <w:r w:rsidRPr="001A7D3F">
        <w:rPr>
          <w:rFonts w:ascii="Garamond" w:hAnsi="Garamond"/>
          <w:spacing w:val="-7"/>
        </w:rPr>
        <w:t xml:space="preserve"> </w:t>
      </w:r>
      <w:r w:rsidRPr="001A7D3F">
        <w:rPr>
          <w:rFonts w:ascii="Garamond" w:hAnsi="Garamond"/>
        </w:rPr>
        <w:t>6</w:t>
      </w:r>
      <w:r w:rsidRPr="001A7D3F">
        <w:rPr>
          <w:rFonts w:ascii="Garamond" w:hAnsi="Garamond"/>
          <w:spacing w:val="-11"/>
        </w:rPr>
        <w:t xml:space="preserve"> </w:t>
      </w:r>
      <w:r w:rsidRPr="001A7D3F">
        <w:rPr>
          <w:rFonts w:ascii="Garamond" w:hAnsi="Garamond"/>
        </w:rPr>
        <w:t>del</w:t>
      </w:r>
      <w:r w:rsidRPr="001A7D3F">
        <w:rPr>
          <w:rFonts w:ascii="Garamond" w:hAnsi="Garamond"/>
          <w:spacing w:val="-7"/>
        </w:rPr>
        <w:t xml:space="preserve"> </w:t>
      </w:r>
      <w:r w:rsidRPr="001A7D3F">
        <w:rPr>
          <w:rFonts w:ascii="Garamond" w:hAnsi="Garamond"/>
        </w:rPr>
        <w:t>Decreto</w:t>
      </w:r>
      <w:r w:rsidRPr="001A7D3F">
        <w:rPr>
          <w:rFonts w:ascii="Garamond" w:hAnsi="Garamond"/>
          <w:spacing w:val="-10"/>
        </w:rPr>
        <w:t xml:space="preserve"> </w:t>
      </w:r>
      <w:r w:rsidRPr="001A7D3F">
        <w:rPr>
          <w:rFonts w:ascii="Garamond" w:hAnsi="Garamond"/>
        </w:rPr>
        <w:t>1082</w:t>
      </w:r>
      <w:r w:rsidRPr="001A7D3F">
        <w:rPr>
          <w:rFonts w:ascii="Garamond" w:hAnsi="Garamond"/>
          <w:spacing w:val="-7"/>
        </w:rPr>
        <w:t xml:space="preserve"> </w:t>
      </w:r>
      <w:r w:rsidRPr="001A7D3F">
        <w:rPr>
          <w:rFonts w:ascii="Garamond" w:hAnsi="Garamond"/>
        </w:rPr>
        <w:t>de</w:t>
      </w:r>
      <w:r w:rsidRPr="001A7D3F">
        <w:rPr>
          <w:rFonts w:ascii="Garamond" w:hAnsi="Garamond"/>
          <w:spacing w:val="-8"/>
        </w:rPr>
        <w:t xml:space="preserve"> </w:t>
      </w:r>
      <w:r w:rsidRPr="001A7D3F">
        <w:rPr>
          <w:rFonts w:ascii="Garamond" w:hAnsi="Garamond"/>
          <w:spacing w:val="-4"/>
        </w:rPr>
        <w:t>2015)</w:t>
      </w:r>
    </w:p>
    <w:p w14:paraId="1FD0B310" w14:textId="77777777" w:rsidR="0050716F" w:rsidRPr="001A7D3F" w:rsidRDefault="0050716F" w:rsidP="00557904">
      <w:pPr>
        <w:tabs>
          <w:tab w:val="left" w:pos="8789"/>
        </w:tabs>
        <w:spacing w:before="2"/>
        <w:ind w:left="340" w:right="227"/>
        <w:jc w:val="both"/>
        <w:rPr>
          <w:rFonts w:ascii="Garamond" w:hAnsi="Garamond"/>
          <w:i/>
        </w:rPr>
      </w:pPr>
      <w:r w:rsidRPr="001A7D3F">
        <w:rPr>
          <w:rFonts w:ascii="Garamond" w:hAnsi="Garamond"/>
        </w:rPr>
        <w:t xml:space="preserve">El presente documento tiene como propósito dar cumplimiento a lo definido en el </w:t>
      </w:r>
      <w:r w:rsidRPr="001A7D3F">
        <w:rPr>
          <w:rFonts w:ascii="Garamond" w:hAnsi="Garamond"/>
          <w:b/>
        </w:rPr>
        <w:t>Decreto 1082 de 2015</w:t>
      </w:r>
      <w:r w:rsidRPr="001A7D3F">
        <w:rPr>
          <w:rFonts w:ascii="Garamond" w:hAnsi="Garamond"/>
        </w:rPr>
        <w:t xml:space="preserve">, el cual en la subsección 6 textualmente expresa: </w:t>
      </w:r>
      <w:r w:rsidRPr="001A7D3F">
        <w:rPr>
          <w:rFonts w:ascii="Garamond" w:hAnsi="Garamond"/>
          <w:i/>
        </w:rPr>
        <w:t>“La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p>
    <w:p w14:paraId="24723EC9" w14:textId="77777777" w:rsidR="0050716F" w:rsidRPr="001A7D3F" w:rsidRDefault="0050716F" w:rsidP="00557904">
      <w:pPr>
        <w:tabs>
          <w:tab w:val="left" w:pos="8789"/>
        </w:tabs>
        <w:spacing w:before="2"/>
        <w:ind w:left="340" w:right="227"/>
        <w:jc w:val="both"/>
        <w:rPr>
          <w:rFonts w:ascii="Garamond" w:hAnsi="Garamond"/>
          <w:i/>
        </w:rPr>
      </w:pPr>
    </w:p>
    <w:p w14:paraId="4DDF73EB" w14:textId="47CD1777" w:rsidR="0050716F" w:rsidRPr="001A7D3F" w:rsidRDefault="0050716F" w:rsidP="00557904">
      <w:pPr>
        <w:tabs>
          <w:tab w:val="left" w:pos="8789"/>
        </w:tabs>
        <w:spacing w:before="2"/>
        <w:ind w:left="340" w:right="227"/>
        <w:jc w:val="both"/>
        <w:rPr>
          <w:rFonts w:ascii="Garamond" w:hAnsi="Garamond"/>
          <w:i/>
        </w:rPr>
      </w:pPr>
      <w:r w:rsidRPr="001A7D3F">
        <w:rPr>
          <w:rFonts w:ascii="Garamond" w:hAnsi="Garamond"/>
          <w:i/>
        </w:rPr>
        <w:t xml:space="preserve">El presente estudio de sector se realiza dando cumplimiento al Artículo 2.2.1.1.1.6.1. Deber de análisis de las Entidades Estatales del Decreto 1082 de 2015 y el Manual de Colombia Compra Eficiente titulado “Guía   para la Elaboración de Estudios del Sector” actualizado al 2025 Decreto 142 de 2023, donde se impone la obligación a la entidad estatal, en este caso el Fondo de Desarrollo Local de </w:t>
      </w:r>
      <w:r w:rsidR="00F237B1" w:rsidRPr="001A7D3F">
        <w:rPr>
          <w:rFonts w:ascii="Garamond" w:hAnsi="Garamond"/>
          <w:i/>
        </w:rPr>
        <w:t xml:space="preserve">Usaquén </w:t>
      </w:r>
      <w:r w:rsidRPr="001A7D3F">
        <w:rPr>
          <w:rFonts w:ascii="Garamond" w:hAnsi="Garamond"/>
          <w:i/>
        </w:rPr>
        <w:t>, para conocer el sector relativo al objeto contractual, materializando los principios de planeación, de responsabilidad y de transparencia consagrados en la Ley 80 de 1993 y la Ley 1474 de 2011.</w:t>
      </w:r>
    </w:p>
    <w:p w14:paraId="106EE27B" w14:textId="77777777" w:rsidR="0050716F" w:rsidRPr="001A7D3F" w:rsidRDefault="0050716F" w:rsidP="00557904">
      <w:pPr>
        <w:tabs>
          <w:tab w:val="left" w:pos="8789"/>
        </w:tabs>
        <w:spacing w:before="2"/>
        <w:ind w:left="340" w:right="227"/>
        <w:jc w:val="both"/>
        <w:rPr>
          <w:rFonts w:ascii="Garamond" w:hAnsi="Garamond"/>
          <w:i/>
        </w:rPr>
      </w:pPr>
    </w:p>
    <w:p w14:paraId="08F32F93" w14:textId="77777777" w:rsidR="0050716F" w:rsidRPr="001A7D3F" w:rsidRDefault="0050716F" w:rsidP="00557904">
      <w:pPr>
        <w:tabs>
          <w:tab w:val="left" w:pos="8789"/>
        </w:tabs>
        <w:spacing w:before="2"/>
        <w:ind w:left="340" w:right="227"/>
        <w:jc w:val="both"/>
        <w:rPr>
          <w:rFonts w:ascii="Garamond" w:hAnsi="Garamond"/>
          <w:i/>
        </w:rPr>
      </w:pPr>
      <w:r w:rsidRPr="001A7D3F">
        <w:rPr>
          <w:rFonts w:ascii="Garamond" w:hAnsi="Garamond"/>
          <w:i/>
        </w:rPr>
        <w:t>El Artículo 15 del Decreto 1510 de 2013 establece que las Entidades Estatales deben analizar el sector, es decir, el mercado relativo al objeto del Proceso de Contratación, desde la perspectiva legal, comercial, financiera, organizacional, técnica y de análisis de Riesgo. El resultado del análisis debe plasmarse en los estudios y documentos previos del Proceso de Contratación. La importancia de realizar este análisis ha sido recalcada en las recomendaciones que la Organización de Cooperación y de Desarrollo Económicos (OCDE) le ha formulado al Gobierno Nacional, las cuales constituyen buenas prácticas en materia de promoción de la competencia en la contratación pública.</w:t>
      </w:r>
    </w:p>
    <w:p w14:paraId="14B5DC4A" w14:textId="77777777" w:rsidR="0050716F" w:rsidRPr="001A7D3F" w:rsidRDefault="0050716F" w:rsidP="001A7D3F">
      <w:pPr>
        <w:pStyle w:val="Ttulo3"/>
        <w:spacing w:line="251" w:lineRule="exact"/>
        <w:ind w:left="0" w:right="227"/>
        <w:rPr>
          <w:rFonts w:ascii="Garamond" w:hAnsi="Garamond"/>
          <w:b w:val="0"/>
          <w:bCs w:val="0"/>
        </w:rPr>
      </w:pPr>
    </w:p>
    <w:p w14:paraId="209F2D84" w14:textId="77777777" w:rsidR="003A1952" w:rsidRPr="001A7D3F" w:rsidRDefault="00000000" w:rsidP="00557904">
      <w:pPr>
        <w:pStyle w:val="Ttulo2"/>
        <w:numPr>
          <w:ilvl w:val="0"/>
          <w:numId w:val="7"/>
        </w:numPr>
        <w:tabs>
          <w:tab w:val="left" w:pos="459"/>
        </w:tabs>
        <w:spacing w:before="242"/>
        <w:ind w:left="340" w:right="227" w:hanging="197"/>
        <w:rPr>
          <w:rFonts w:ascii="Garamond" w:hAnsi="Garamond"/>
        </w:rPr>
      </w:pPr>
      <w:r w:rsidRPr="001A7D3F">
        <w:rPr>
          <w:rFonts w:ascii="Garamond" w:hAnsi="Garamond"/>
        </w:rPr>
        <w:t>OBJETIVO</w:t>
      </w:r>
      <w:r w:rsidRPr="001A7D3F">
        <w:rPr>
          <w:rFonts w:ascii="Garamond" w:hAnsi="Garamond"/>
          <w:spacing w:val="7"/>
        </w:rPr>
        <w:t xml:space="preserve"> </w:t>
      </w:r>
      <w:r w:rsidRPr="001A7D3F">
        <w:rPr>
          <w:rFonts w:ascii="Garamond" w:hAnsi="Garamond"/>
        </w:rPr>
        <w:t>DEL</w:t>
      </w:r>
      <w:r w:rsidRPr="001A7D3F">
        <w:rPr>
          <w:rFonts w:ascii="Garamond" w:hAnsi="Garamond"/>
          <w:spacing w:val="5"/>
        </w:rPr>
        <w:t xml:space="preserve"> </w:t>
      </w:r>
      <w:r w:rsidRPr="001A7D3F">
        <w:rPr>
          <w:rFonts w:ascii="Garamond" w:hAnsi="Garamond"/>
        </w:rPr>
        <w:t>ESTUDIO</w:t>
      </w:r>
      <w:r w:rsidRPr="001A7D3F">
        <w:rPr>
          <w:rFonts w:ascii="Garamond" w:hAnsi="Garamond"/>
          <w:spacing w:val="7"/>
        </w:rPr>
        <w:t xml:space="preserve"> </w:t>
      </w:r>
      <w:r w:rsidRPr="001A7D3F">
        <w:rPr>
          <w:rFonts w:ascii="Garamond" w:hAnsi="Garamond"/>
        </w:rPr>
        <w:t>DEL</w:t>
      </w:r>
      <w:r w:rsidRPr="001A7D3F">
        <w:rPr>
          <w:rFonts w:ascii="Garamond" w:hAnsi="Garamond"/>
          <w:spacing w:val="6"/>
        </w:rPr>
        <w:t xml:space="preserve"> </w:t>
      </w:r>
      <w:r w:rsidRPr="001A7D3F">
        <w:rPr>
          <w:rFonts w:ascii="Garamond" w:hAnsi="Garamond"/>
          <w:spacing w:val="-2"/>
        </w:rPr>
        <w:t>SECTOR.</w:t>
      </w:r>
    </w:p>
    <w:p w14:paraId="15A1EFEE" w14:textId="77777777" w:rsidR="003A1952" w:rsidRPr="001A7D3F" w:rsidRDefault="00000000" w:rsidP="00557904">
      <w:pPr>
        <w:pStyle w:val="Textoindependiente"/>
        <w:spacing w:before="248" w:line="235" w:lineRule="auto"/>
        <w:ind w:left="340" w:right="227"/>
        <w:rPr>
          <w:rFonts w:ascii="Garamond" w:hAnsi="Garamond"/>
        </w:rPr>
      </w:pPr>
      <w:r w:rsidRPr="001A7D3F">
        <w:rPr>
          <w:rFonts w:ascii="Garamond" w:hAnsi="Garamond"/>
        </w:rPr>
        <w:t>Identificar y analizar proveedores, productos y precios requeridos para establecer comparación y asignación</w:t>
      </w:r>
      <w:r w:rsidRPr="001A7D3F">
        <w:rPr>
          <w:rFonts w:ascii="Garamond" w:hAnsi="Garamond"/>
          <w:spacing w:val="-4"/>
        </w:rPr>
        <w:t xml:space="preserve"> </w:t>
      </w:r>
      <w:r w:rsidRPr="001A7D3F">
        <w:rPr>
          <w:rFonts w:ascii="Garamond" w:hAnsi="Garamond"/>
        </w:rPr>
        <w:t>de</w:t>
      </w:r>
      <w:r w:rsidRPr="001A7D3F">
        <w:rPr>
          <w:rFonts w:ascii="Garamond" w:hAnsi="Garamond"/>
          <w:spacing w:val="-4"/>
        </w:rPr>
        <w:t xml:space="preserve"> </w:t>
      </w:r>
      <w:r w:rsidRPr="001A7D3F">
        <w:rPr>
          <w:rFonts w:ascii="Garamond" w:hAnsi="Garamond"/>
        </w:rPr>
        <w:t>valores</w:t>
      </w:r>
      <w:r w:rsidRPr="001A7D3F">
        <w:rPr>
          <w:rFonts w:ascii="Garamond" w:hAnsi="Garamond"/>
          <w:spacing w:val="-5"/>
        </w:rPr>
        <w:t xml:space="preserve"> </w:t>
      </w:r>
      <w:r w:rsidRPr="001A7D3F">
        <w:rPr>
          <w:rFonts w:ascii="Garamond" w:hAnsi="Garamond"/>
        </w:rPr>
        <w:t>a</w:t>
      </w:r>
      <w:r w:rsidRPr="001A7D3F">
        <w:rPr>
          <w:rFonts w:ascii="Garamond" w:hAnsi="Garamond"/>
          <w:spacing w:val="-4"/>
        </w:rPr>
        <w:t xml:space="preserve"> </w:t>
      </w:r>
      <w:r w:rsidRPr="001A7D3F">
        <w:rPr>
          <w:rFonts w:ascii="Garamond" w:hAnsi="Garamond"/>
        </w:rPr>
        <w:t>bienes</w:t>
      </w:r>
      <w:r w:rsidRPr="001A7D3F">
        <w:rPr>
          <w:rFonts w:ascii="Garamond" w:hAnsi="Garamond"/>
          <w:spacing w:val="-3"/>
        </w:rPr>
        <w:t xml:space="preserve"> </w:t>
      </w:r>
      <w:r w:rsidRPr="001A7D3F">
        <w:rPr>
          <w:rFonts w:ascii="Garamond" w:hAnsi="Garamond"/>
        </w:rPr>
        <w:t>y/o</w:t>
      </w:r>
      <w:r w:rsidRPr="001A7D3F">
        <w:rPr>
          <w:rFonts w:ascii="Garamond" w:hAnsi="Garamond"/>
          <w:spacing w:val="-4"/>
        </w:rPr>
        <w:t xml:space="preserve"> </w:t>
      </w:r>
      <w:r w:rsidRPr="001A7D3F">
        <w:rPr>
          <w:rFonts w:ascii="Garamond" w:hAnsi="Garamond"/>
        </w:rPr>
        <w:t>servicios</w:t>
      </w:r>
      <w:r w:rsidRPr="001A7D3F">
        <w:rPr>
          <w:rFonts w:ascii="Garamond" w:hAnsi="Garamond"/>
          <w:spacing w:val="-5"/>
        </w:rPr>
        <w:t xml:space="preserve"> </w:t>
      </w:r>
      <w:r w:rsidRPr="001A7D3F">
        <w:rPr>
          <w:rFonts w:ascii="Garamond" w:hAnsi="Garamond"/>
        </w:rPr>
        <w:t>relativos</w:t>
      </w:r>
      <w:r w:rsidRPr="001A7D3F">
        <w:rPr>
          <w:rFonts w:ascii="Garamond" w:hAnsi="Garamond"/>
          <w:spacing w:val="-3"/>
        </w:rPr>
        <w:t xml:space="preserve"> </w:t>
      </w:r>
      <w:r w:rsidRPr="001A7D3F">
        <w:rPr>
          <w:rFonts w:ascii="Garamond" w:hAnsi="Garamond"/>
        </w:rPr>
        <w:t>al</w:t>
      </w:r>
      <w:r w:rsidRPr="001A7D3F">
        <w:rPr>
          <w:rFonts w:ascii="Garamond" w:hAnsi="Garamond"/>
          <w:spacing w:val="-6"/>
        </w:rPr>
        <w:t xml:space="preserve"> </w:t>
      </w:r>
      <w:r w:rsidRPr="001A7D3F">
        <w:rPr>
          <w:rFonts w:ascii="Garamond" w:hAnsi="Garamond"/>
        </w:rPr>
        <w:t>objeto</w:t>
      </w:r>
      <w:r w:rsidRPr="001A7D3F">
        <w:rPr>
          <w:rFonts w:ascii="Garamond" w:hAnsi="Garamond"/>
          <w:spacing w:val="-4"/>
        </w:rPr>
        <w:t xml:space="preserve"> </w:t>
      </w:r>
      <w:r w:rsidRPr="001A7D3F">
        <w:rPr>
          <w:rFonts w:ascii="Garamond" w:hAnsi="Garamond"/>
        </w:rPr>
        <w:t>del</w:t>
      </w:r>
      <w:r w:rsidRPr="001A7D3F">
        <w:rPr>
          <w:rFonts w:ascii="Garamond" w:hAnsi="Garamond"/>
          <w:spacing w:val="-4"/>
        </w:rPr>
        <w:t xml:space="preserve"> </w:t>
      </w:r>
      <w:r w:rsidRPr="001A7D3F">
        <w:rPr>
          <w:rFonts w:ascii="Garamond" w:hAnsi="Garamond"/>
        </w:rPr>
        <w:t>proceso</w:t>
      </w:r>
      <w:r w:rsidRPr="001A7D3F">
        <w:rPr>
          <w:rFonts w:ascii="Garamond" w:hAnsi="Garamond"/>
          <w:spacing w:val="-4"/>
        </w:rPr>
        <w:t xml:space="preserve"> </w:t>
      </w:r>
      <w:r w:rsidRPr="001A7D3F">
        <w:rPr>
          <w:rFonts w:ascii="Garamond" w:hAnsi="Garamond"/>
        </w:rPr>
        <w:t>de</w:t>
      </w:r>
      <w:r w:rsidRPr="001A7D3F">
        <w:rPr>
          <w:rFonts w:ascii="Garamond" w:hAnsi="Garamond"/>
          <w:spacing w:val="-4"/>
        </w:rPr>
        <w:t xml:space="preserve"> </w:t>
      </w:r>
      <w:r w:rsidRPr="001A7D3F">
        <w:rPr>
          <w:rFonts w:ascii="Garamond" w:hAnsi="Garamond"/>
        </w:rPr>
        <w:t>contratación</w:t>
      </w:r>
      <w:r w:rsidRPr="001A7D3F">
        <w:rPr>
          <w:rFonts w:ascii="Garamond" w:hAnsi="Garamond"/>
          <w:spacing w:val="-4"/>
        </w:rPr>
        <w:t xml:space="preserve"> </w:t>
      </w:r>
      <w:r w:rsidRPr="001A7D3F">
        <w:rPr>
          <w:rFonts w:ascii="Garamond" w:hAnsi="Garamond"/>
        </w:rPr>
        <w:t>desde</w:t>
      </w:r>
      <w:r w:rsidRPr="001A7D3F">
        <w:rPr>
          <w:rFonts w:ascii="Garamond" w:hAnsi="Garamond"/>
          <w:spacing w:val="-4"/>
        </w:rPr>
        <w:t xml:space="preserve"> </w:t>
      </w:r>
      <w:r w:rsidRPr="001A7D3F">
        <w:rPr>
          <w:rFonts w:ascii="Garamond" w:hAnsi="Garamond"/>
        </w:rPr>
        <w:t xml:space="preserve">la </w:t>
      </w:r>
      <w:r w:rsidRPr="001A7D3F">
        <w:rPr>
          <w:rFonts w:ascii="Garamond" w:hAnsi="Garamond"/>
          <w:spacing w:val="-2"/>
        </w:rPr>
        <w:t>perspectiva</w:t>
      </w:r>
      <w:r w:rsidRPr="001A7D3F">
        <w:rPr>
          <w:rFonts w:ascii="Garamond" w:hAnsi="Garamond"/>
          <w:spacing w:val="-12"/>
        </w:rPr>
        <w:t xml:space="preserve"> </w:t>
      </w:r>
      <w:r w:rsidRPr="001A7D3F">
        <w:rPr>
          <w:rFonts w:ascii="Garamond" w:hAnsi="Garamond"/>
          <w:spacing w:val="-2"/>
        </w:rPr>
        <w:t>legal,</w:t>
      </w:r>
      <w:r w:rsidRPr="001A7D3F">
        <w:rPr>
          <w:rFonts w:ascii="Garamond" w:hAnsi="Garamond"/>
          <w:spacing w:val="-12"/>
        </w:rPr>
        <w:t xml:space="preserve"> </w:t>
      </w:r>
      <w:r w:rsidRPr="001A7D3F">
        <w:rPr>
          <w:rFonts w:ascii="Garamond" w:hAnsi="Garamond"/>
          <w:spacing w:val="-2"/>
        </w:rPr>
        <w:t>comercial,</w:t>
      </w:r>
      <w:r w:rsidRPr="001A7D3F">
        <w:rPr>
          <w:rFonts w:ascii="Garamond" w:hAnsi="Garamond"/>
          <w:spacing w:val="-12"/>
        </w:rPr>
        <w:t xml:space="preserve"> </w:t>
      </w:r>
      <w:r w:rsidRPr="001A7D3F">
        <w:rPr>
          <w:rFonts w:ascii="Garamond" w:hAnsi="Garamond"/>
          <w:spacing w:val="-2"/>
        </w:rPr>
        <w:t>financiera,</w:t>
      </w:r>
      <w:r w:rsidRPr="001A7D3F">
        <w:rPr>
          <w:rFonts w:ascii="Garamond" w:hAnsi="Garamond"/>
          <w:spacing w:val="-11"/>
        </w:rPr>
        <w:t xml:space="preserve"> </w:t>
      </w:r>
      <w:r w:rsidRPr="001A7D3F">
        <w:rPr>
          <w:rFonts w:ascii="Garamond" w:hAnsi="Garamond"/>
          <w:spacing w:val="-2"/>
        </w:rPr>
        <w:t>organizacional,</w:t>
      </w:r>
      <w:r w:rsidRPr="001A7D3F">
        <w:rPr>
          <w:rFonts w:ascii="Garamond" w:hAnsi="Garamond"/>
          <w:spacing w:val="-12"/>
        </w:rPr>
        <w:t xml:space="preserve"> </w:t>
      </w:r>
      <w:r w:rsidRPr="001A7D3F">
        <w:rPr>
          <w:rFonts w:ascii="Garamond" w:hAnsi="Garamond"/>
          <w:spacing w:val="-2"/>
        </w:rPr>
        <w:t>técnica</w:t>
      </w:r>
      <w:r w:rsidRPr="001A7D3F">
        <w:rPr>
          <w:rFonts w:ascii="Garamond" w:hAnsi="Garamond"/>
          <w:spacing w:val="-12"/>
        </w:rPr>
        <w:t xml:space="preserve"> </w:t>
      </w:r>
      <w:r w:rsidRPr="001A7D3F">
        <w:rPr>
          <w:rFonts w:ascii="Garamond" w:hAnsi="Garamond"/>
          <w:spacing w:val="-2"/>
        </w:rPr>
        <w:t>y</w:t>
      </w:r>
      <w:r w:rsidRPr="001A7D3F">
        <w:rPr>
          <w:rFonts w:ascii="Garamond" w:hAnsi="Garamond"/>
          <w:spacing w:val="-12"/>
        </w:rPr>
        <w:t xml:space="preserve"> </w:t>
      </w:r>
      <w:r w:rsidRPr="001A7D3F">
        <w:rPr>
          <w:rFonts w:ascii="Garamond" w:hAnsi="Garamond"/>
          <w:spacing w:val="-2"/>
        </w:rPr>
        <w:t>de</w:t>
      </w:r>
      <w:r w:rsidRPr="001A7D3F">
        <w:rPr>
          <w:rFonts w:ascii="Garamond" w:hAnsi="Garamond"/>
          <w:spacing w:val="-11"/>
        </w:rPr>
        <w:t xml:space="preserve"> </w:t>
      </w:r>
      <w:r w:rsidRPr="001A7D3F">
        <w:rPr>
          <w:rFonts w:ascii="Garamond" w:hAnsi="Garamond"/>
          <w:spacing w:val="-2"/>
        </w:rPr>
        <w:t>análisis</w:t>
      </w:r>
      <w:r w:rsidRPr="001A7D3F">
        <w:rPr>
          <w:rFonts w:ascii="Garamond" w:hAnsi="Garamond"/>
          <w:spacing w:val="-12"/>
        </w:rPr>
        <w:t xml:space="preserve"> </w:t>
      </w:r>
      <w:r w:rsidRPr="001A7D3F">
        <w:rPr>
          <w:rFonts w:ascii="Garamond" w:hAnsi="Garamond"/>
          <w:spacing w:val="-2"/>
        </w:rPr>
        <w:t>de</w:t>
      </w:r>
      <w:r w:rsidRPr="001A7D3F">
        <w:rPr>
          <w:rFonts w:ascii="Garamond" w:hAnsi="Garamond"/>
          <w:spacing w:val="-12"/>
        </w:rPr>
        <w:t xml:space="preserve"> </w:t>
      </w:r>
      <w:r w:rsidRPr="001A7D3F">
        <w:rPr>
          <w:rFonts w:ascii="Garamond" w:hAnsi="Garamond"/>
          <w:spacing w:val="-2"/>
        </w:rPr>
        <w:t>riesgo.</w:t>
      </w:r>
    </w:p>
    <w:p w14:paraId="007E422D" w14:textId="77777777" w:rsidR="003A1952" w:rsidRPr="001A7D3F" w:rsidRDefault="00000000" w:rsidP="00557904">
      <w:pPr>
        <w:pStyle w:val="Ttulo2"/>
        <w:numPr>
          <w:ilvl w:val="0"/>
          <w:numId w:val="7"/>
        </w:numPr>
        <w:tabs>
          <w:tab w:val="left" w:pos="545"/>
        </w:tabs>
        <w:spacing w:before="246"/>
        <w:ind w:left="340" w:right="227" w:hanging="283"/>
        <w:rPr>
          <w:rFonts w:ascii="Garamond" w:hAnsi="Garamond"/>
        </w:rPr>
      </w:pPr>
      <w:r w:rsidRPr="001A7D3F">
        <w:rPr>
          <w:rFonts w:ascii="Garamond" w:hAnsi="Garamond"/>
          <w:spacing w:val="-2"/>
        </w:rPr>
        <w:t>ALCANCE.</w:t>
      </w:r>
    </w:p>
    <w:p w14:paraId="06BD5B1E" w14:textId="77777777" w:rsidR="003A1952" w:rsidRPr="001A7D3F" w:rsidRDefault="00000000" w:rsidP="00557904">
      <w:pPr>
        <w:pStyle w:val="Textoindependiente"/>
        <w:spacing w:before="250" w:line="235" w:lineRule="auto"/>
        <w:ind w:left="340" w:right="227"/>
        <w:rPr>
          <w:rFonts w:ascii="Garamond" w:hAnsi="Garamond"/>
        </w:rPr>
      </w:pPr>
      <w:r w:rsidRPr="001A7D3F">
        <w:rPr>
          <w:rFonts w:ascii="Garamond" w:hAnsi="Garamond"/>
        </w:rPr>
        <w:t xml:space="preserve">Seleccionar y comparar económicamente bienes y servicios que satisfagan las necesidades objeto de </w:t>
      </w:r>
      <w:r w:rsidRPr="001A7D3F">
        <w:rPr>
          <w:rFonts w:ascii="Garamond" w:hAnsi="Garamond"/>
          <w:spacing w:val="-2"/>
        </w:rPr>
        <w:t>contratación,</w:t>
      </w:r>
      <w:r w:rsidRPr="001A7D3F">
        <w:rPr>
          <w:rFonts w:ascii="Garamond" w:hAnsi="Garamond"/>
          <w:spacing w:val="-11"/>
        </w:rPr>
        <w:t xml:space="preserve"> </w:t>
      </w:r>
      <w:r w:rsidRPr="001A7D3F">
        <w:rPr>
          <w:rFonts w:ascii="Garamond" w:hAnsi="Garamond"/>
          <w:spacing w:val="-2"/>
        </w:rPr>
        <w:t>y</w:t>
      </w:r>
      <w:r w:rsidRPr="001A7D3F">
        <w:rPr>
          <w:rFonts w:ascii="Garamond" w:hAnsi="Garamond"/>
          <w:spacing w:val="-10"/>
        </w:rPr>
        <w:t xml:space="preserve"> </w:t>
      </w:r>
      <w:r w:rsidRPr="001A7D3F">
        <w:rPr>
          <w:rFonts w:ascii="Garamond" w:hAnsi="Garamond"/>
          <w:spacing w:val="-2"/>
        </w:rPr>
        <w:t>permitir</w:t>
      </w:r>
      <w:r w:rsidRPr="001A7D3F">
        <w:rPr>
          <w:rFonts w:ascii="Garamond" w:hAnsi="Garamond"/>
          <w:spacing w:val="-11"/>
        </w:rPr>
        <w:t xml:space="preserve"> </w:t>
      </w:r>
      <w:r w:rsidRPr="001A7D3F">
        <w:rPr>
          <w:rFonts w:ascii="Garamond" w:hAnsi="Garamond"/>
          <w:spacing w:val="-2"/>
        </w:rPr>
        <w:t>establecer</w:t>
      </w:r>
      <w:r w:rsidRPr="001A7D3F">
        <w:rPr>
          <w:rFonts w:ascii="Garamond" w:hAnsi="Garamond"/>
          <w:spacing w:val="-9"/>
        </w:rPr>
        <w:t xml:space="preserve"> </w:t>
      </w:r>
      <w:r w:rsidRPr="001A7D3F">
        <w:rPr>
          <w:rFonts w:ascii="Garamond" w:hAnsi="Garamond"/>
          <w:spacing w:val="-2"/>
        </w:rPr>
        <w:t>el</w:t>
      </w:r>
      <w:r w:rsidRPr="001A7D3F">
        <w:rPr>
          <w:rFonts w:ascii="Garamond" w:hAnsi="Garamond"/>
          <w:spacing w:val="-9"/>
        </w:rPr>
        <w:t xml:space="preserve"> </w:t>
      </w:r>
      <w:r w:rsidRPr="001A7D3F">
        <w:rPr>
          <w:rFonts w:ascii="Garamond" w:hAnsi="Garamond"/>
          <w:spacing w:val="-2"/>
        </w:rPr>
        <w:t>contexto</w:t>
      </w:r>
      <w:r w:rsidRPr="001A7D3F">
        <w:rPr>
          <w:rFonts w:ascii="Garamond" w:hAnsi="Garamond"/>
          <w:spacing w:val="-11"/>
        </w:rPr>
        <w:t xml:space="preserve"> </w:t>
      </w:r>
      <w:r w:rsidRPr="001A7D3F">
        <w:rPr>
          <w:rFonts w:ascii="Garamond" w:hAnsi="Garamond"/>
          <w:spacing w:val="-2"/>
        </w:rPr>
        <w:t>financiero,</w:t>
      </w:r>
      <w:r w:rsidRPr="001A7D3F">
        <w:rPr>
          <w:rFonts w:ascii="Garamond" w:hAnsi="Garamond"/>
          <w:spacing w:val="-9"/>
        </w:rPr>
        <w:t xml:space="preserve"> </w:t>
      </w:r>
      <w:r w:rsidRPr="001A7D3F">
        <w:rPr>
          <w:rFonts w:ascii="Garamond" w:hAnsi="Garamond"/>
          <w:spacing w:val="-2"/>
        </w:rPr>
        <w:t>económico</w:t>
      </w:r>
      <w:r w:rsidRPr="001A7D3F">
        <w:rPr>
          <w:rFonts w:ascii="Garamond" w:hAnsi="Garamond"/>
          <w:spacing w:val="-11"/>
        </w:rPr>
        <w:t xml:space="preserve"> </w:t>
      </w:r>
      <w:r w:rsidRPr="001A7D3F">
        <w:rPr>
          <w:rFonts w:ascii="Garamond" w:hAnsi="Garamond"/>
          <w:spacing w:val="-2"/>
        </w:rPr>
        <w:t>y</w:t>
      </w:r>
      <w:r w:rsidRPr="001A7D3F">
        <w:rPr>
          <w:rFonts w:ascii="Garamond" w:hAnsi="Garamond"/>
          <w:spacing w:val="-10"/>
        </w:rPr>
        <w:t xml:space="preserve"> </w:t>
      </w:r>
      <w:r w:rsidRPr="001A7D3F">
        <w:rPr>
          <w:rFonts w:ascii="Garamond" w:hAnsi="Garamond"/>
          <w:spacing w:val="-2"/>
        </w:rPr>
        <w:t>competitivo</w:t>
      </w:r>
      <w:r w:rsidRPr="001A7D3F">
        <w:rPr>
          <w:rFonts w:ascii="Garamond" w:hAnsi="Garamond"/>
          <w:spacing w:val="-11"/>
        </w:rPr>
        <w:t xml:space="preserve"> </w:t>
      </w:r>
      <w:r w:rsidRPr="001A7D3F">
        <w:rPr>
          <w:rFonts w:ascii="Garamond" w:hAnsi="Garamond"/>
          <w:spacing w:val="-2"/>
        </w:rPr>
        <w:t>dentro</w:t>
      </w:r>
      <w:r w:rsidRPr="001A7D3F">
        <w:rPr>
          <w:rFonts w:ascii="Garamond" w:hAnsi="Garamond"/>
          <w:spacing w:val="-11"/>
        </w:rPr>
        <w:t xml:space="preserve"> </w:t>
      </w:r>
      <w:r w:rsidRPr="001A7D3F">
        <w:rPr>
          <w:rFonts w:ascii="Garamond" w:hAnsi="Garamond"/>
          <w:spacing w:val="-2"/>
        </w:rPr>
        <w:t>de</w:t>
      </w:r>
      <w:r w:rsidRPr="001A7D3F">
        <w:rPr>
          <w:rFonts w:ascii="Garamond" w:hAnsi="Garamond"/>
          <w:spacing w:val="-10"/>
        </w:rPr>
        <w:t xml:space="preserve"> </w:t>
      </w:r>
      <w:r w:rsidRPr="001A7D3F">
        <w:rPr>
          <w:rFonts w:ascii="Garamond" w:hAnsi="Garamond"/>
          <w:spacing w:val="-2"/>
        </w:rPr>
        <w:t>los</w:t>
      </w:r>
      <w:r w:rsidRPr="001A7D3F">
        <w:rPr>
          <w:rFonts w:ascii="Garamond" w:hAnsi="Garamond"/>
          <w:spacing w:val="-10"/>
        </w:rPr>
        <w:t xml:space="preserve"> </w:t>
      </w:r>
      <w:r w:rsidRPr="001A7D3F">
        <w:rPr>
          <w:rFonts w:ascii="Garamond" w:hAnsi="Garamond"/>
          <w:spacing w:val="-2"/>
        </w:rPr>
        <w:t>procesos contractuales.</w:t>
      </w:r>
    </w:p>
    <w:p w14:paraId="295D4C2B" w14:textId="77777777" w:rsidR="003A1952" w:rsidRPr="001A7D3F" w:rsidRDefault="00000000" w:rsidP="00557904">
      <w:pPr>
        <w:pStyle w:val="Ttulo2"/>
        <w:numPr>
          <w:ilvl w:val="0"/>
          <w:numId w:val="7"/>
        </w:numPr>
        <w:tabs>
          <w:tab w:val="left" w:pos="630"/>
        </w:tabs>
        <w:spacing w:before="246"/>
        <w:ind w:left="340" w:right="227" w:hanging="368"/>
        <w:rPr>
          <w:rFonts w:ascii="Garamond" w:hAnsi="Garamond"/>
        </w:rPr>
      </w:pPr>
      <w:r w:rsidRPr="001A7D3F">
        <w:rPr>
          <w:rFonts w:ascii="Garamond" w:hAnsi="Garamond"/>
        </w:rPr>
        <w:t>ESTRUCTURA</w:t>
      </w:r>
      <w:r w:rsidRPr="001A7D3F">
        <w:rPr>
          <w:rFonts w:ascii="Garamond" w:hAnsi="Garamond"/>
          <w:spacing w:val="-7"/>
        </w:rPr>
        <w:t xml:space="preserve"> </w:t>
      </w:r>
      <w:r w:rsidRPr="001A7D3F">
        <w:rPr>
          <w:rFonts w:ascii="Garamond" w:hAnsi="Garamond"/>
        </w:rPr>
        <w:t>DEL</w:t>
      </w:r>
      <w:r w:rsidRPr="001A7D3F">
        <w:rPr>
          <w:rFonts w:ascii="Garamond" w:hAnsi="Garamond"/>
          <w:spacing w:val="-7"/>
        </w:rPr>
        <w:t xml:space="preserve"> </w:t>
      </w:r>
      <w:r w:rsidRPr="001A7D3F">
        <w:rPr>
          <w:rFonts w:ascii="Garamond" w:hAnsi="Garamond"/>
        </w:rPr>
        <w:t>ANÁLISIS</w:t>
      </w:r>
      <w:r w:rsidRPr="001A7D3F">
        <w:rPr>
          <w:rFonts w:ascii="Garamond" w:hAnsi="Garamond"/>
          <w:spacing w:val="-6"/>
        </w:rPr>
        <w:t xml:space="preserve"> </w:t>
      </w:r>
      <w:r w:rsidRPr="001A7D3F">
        <w:rPr>
          <w:rFonts w:ascii="Garamond" w:hAnsi="Garamond"/>
        </w:rPr>
        <w:t>DEL</w:t>
      </w:r>
      <w:r w:rsidRPr="001A7D3F">
        <w:rPr>
          <w:rFonts w:ascii="Garamond" w:hAnsi="Garamond"/>
          <w:spacing w:val="-7"/>
        </w:rPr>
        <w:t xml:space="preserve"> </w:t>
      </w:r>
      <w:r w:rsidRPr="001A7D3F">
        <w:rPr>
          <w:rFonts w:ascii="Garamond" w:hAnsi="Garamond"/>
          <w:spacing w:val="-2"/>
        </w:rPr>
        <w:t>SECTOR.</w:t>
      </w:r>
    </w:p>
    <w:p w14:paraId="7B3FCA6C" w14:textId="77777777" w:rsidR="003A1952" w:rsidRPr="001A7D3F" w:rsidRDefault="00000000" w:rsidP="00557904">
      <w:pPr>
        <w:pStyle w:val="Textoindependiente"/>
        <w:spacing w:before="247"/>
        <w:ind w:left="340" w:right="227"/>
        <w:rPr>
          <w:rFonts w:ascii="Garamond" w:hAnsi="Garamond"/>
        </w:rPr>
      </w:pPr>
      <w:r w:rsidRPr="001A7D3F">
        <w:rPr>
          <w:rFonts w:ascii="Garamond" w:hAnsi="Garamond"/>
          <w:spacing w:val="-2"/>
        </w:rPr>
        <w:t>El</w:t>
      </w:r>
      <w:r w:rsidRPr="001A7D3F">
        <w:rPr>
          <w:rFonts w:ascii="Garamond" w:hAnsi="Garamond"/>
          <w:spacing w:val="-12"/>
        </w:rPr>
        <w:t xml:space="preserve"> </w:t>
      </w:r>
      <w:r w:rsidRPr="001A7D3F">
        <w:rPr>
          <w:rFonts w:ascii="Garamond" w:hAnsi="Garamond"/>
          <w:spacing w:val="-2"/>
        </w:rPr>
        <w:t>presente</w:t>
      </w:r>
      <w:r w:rsidRPr="001A7D3F">
        <w:rPr>
          <w:rFonts w:ascii="Garamond" w:hAnsi="Garamond"/>
          <w:spacing w:val="-12"/>
        </w:rPr>
        <w:t xml:space="preserve"> </w:t>
      </w:r>
      <w:r w:rsidRPr="001A7D3F">
        <w:rPr>
          <w:rFonts w:ascii="Garamond" w:hAnsi="Garamond"/>
          <w:spacing w:val="-2"/>
        </w:rPr>
        <w:t>análisis</w:t>
      </w:r>
      <w:r w:rsidRPr="001A7D3F">
        <w:rPr>
          <w:rFonts w:ascii="Garamond" w:hAnsi="Garamond"/>
          <w:spacing w:val="-11"/>
        </w:rPr>
        <w:t xml:space="preserve"> </w:t>
      </w:r>
      <w:r w:rsidRPr="001A7D3F">
        <w:rPr>
          <w:rFonts w:ascii="Garamond" w:hAnsi="Garamond"/>
          <w:spacing w:val="-2"/>
        </w:rPr>
        <w:t>contiene</w:t>
      </w:r>
      <w:r w:rsidRPr="001A7D3F">
        <w:rPr>
          <w:rFonts w:ascii="Garamond" w:hAnsi="Garamond"/>
          <w:spacing w:val="-12"/>
        </w:rPr>
        <w:t xml:space="preserve"> </w:t>
      </w:r>
      <w:r w:rsidRPr="001A7D3F">
        <w:rPr>
          <w:rFonts w:ascii="Garamond" w:hAnsi="Garamond"/>
          <w:spacing w:val="-2"/>
        </w:rPr>
        <w:t>frente</w:t>
      </w:r>
      <w:r w:rsidRPr="001A7D3F">
        <w:rPr>
          <w:rFonts w:ascii="Garamond" w:hAnsi="Garamond"/>
          <w:spacing w:val="-11"/>
        </w:rPr>
        <w:t xml:space="preserve"> </w:t>
      </w:r>
      <w:r w:rsidRPr="001A7D3F">
        <w:rPr>
          <w:rFonts w:ascii="Garamond" w:hAnsi="Garamond"/>
          <w:spacing w:val="-2"/>
        </w:rPr>
        <w:t>al</w:t>
      </w:r>
      <w:r w:rsidRPr="001A7D3F">
        <w:rPr>
          <w:rFonts w:ascii="Garamond" w:hAnsi="Garamond"/>
          <w:spacing w:val="-12"/>
        </w:rPr>
        <w:t xml:space="preserve"> </w:t>
      </w:r>
      <w:r w:rsidRPr="001A7D3F">
        <w:rPr>
          <w:rFonts w:ascii="Garamond" w:hAnsi="Garamond"/>
          <w:spacing w:val="-2"/>
        </w:rPr>
        <w:t>sector</w:t>
      </w:r>
      <w:r w:rsidRPr="001A7D3F">
        <w:rPr>
          <w:rFonts w:ascii="Garamond" w:hAnsi="Garamond"/>
          <w:spacing w:val="-10"/>
        </w:rPr>
        <w:t xml:space="preserve"> </w:t>
      </w:r>
      <w:r w:rsidRPr="001A7D3F">
        <w:rPr>
          <w:rFonts w:ascii="Garamond" w:hAnsi="Garamond"/>
          <w:spacing w:val="-2"/>
        </w:rPr>
        <w:t>Servicios.</w:t>
      </w:r>
    </w:p>
    <w:p w14:paraId="59458DA7" w14:textId="77777777" w:rsidR="003A1952" w:rsidRPr="001A7D3F" w:rsidRDefault="00000000" w:rsidP="00557904">
      <w:pPr>
        <w:pStyle w:val="Prrafodelista"/>
        <w:numPr>
          <w:ilvl w:val="1"/>
          <w:numId w:val="7"/>
        </w:numPr>
        <w:tabs>
          <w:tab w:val="left" w:pos="979"/>
        </w:tabs>
        <w:spacing w:before="246" w:line="251" w:lineRule="exact"/>
        <w:ind w:left="340" w:right="227" w:hanging="358"/>
        <w:rPr>
          <w:rFonts w:ascii="Garamond" w:hAnsi="Garamond"/>
        </w:rPr>
      </w:pPr>
      <w:r w:rsidRPr="001A7D3F">
        <w:rPr>
          <w:rFonts w:ascii="Garamond" w:hAnsi="Garamond"/>
          <w:spacing w:val="-4"/>
        </w:rPr>
        <w:t>ASPECTOS</w:t>
      </w:r>
      <w:r w:rsidRPr="001A7D3F">
        <w:rPr>
          <w:rFonts w:ascii="Garamond" w:hAnsi="Garamond"/>
          <w:spacing w:val="-6"/>
        </w:rPr>
        <w:t xml:space="preserve"> </w:t>
      </w:r>
      <w:r w:rsidRPr="001A7D3F">
        <w:rPr>
          <w:rFonts w:ascii="Garamond" w:hAnsi="Garamond"/>
          <w:spacing w:val="-2"/>
        </w:rPr>
        <w:t>GENERALES</w:t>
      </w:r>
    </w:p>
    <w:p w14:paraId="5C581E00" w14:textId="77777777" w:rsidR="003A1952" w:rsidRPr="001A7D3F" w:rsidRDefault="00000000" w:rsidP="00557904">
      <w:pPr>
        <w:pStyle w:val="Prrafodelista"/>
        <w:numPr>
          <w:ilvl w:val="1"/>
          <w:numId w:val="33"/>
        </w:numPr>
        <w:tabs>
          <w:tab w:val="left" w:pos="1701"/>
        </w:tabs>
        <w:spacing w:line="250" w:lineRule="exact"/>
        <w:ind w:left="340" w:right="227"/>
        <w:rPr>
          <w:rFonts w:ascii="Garamond" w:hAnsi="Garamond"/>
        </w:rPr>
      </w:pPr>
      <w:r w:rsidRPr="001A7D3F">
        <w:rPr>
          <w:rFonts w:ascii="Garamond" w:hAnsi="Garamond"/>
          <w:spacing w:val="-2"/>
        </w:rPr>
        <w:t>Contexto</w:t>
      </w:r>
      <w:r w:rsidRPr="001A7D3F">
        <w:rPr>
          <w:rFonts w:ascii="Garamond" w:hAnsi="Garamond"/>
        </w:rPr>
        <w:t xml:space="preserve"> </w:t>
      </w:r>
      <w:r w:rsidRPr="001A7D3F">
        <w:rPr>
          <w:rFonts w:ascii="Garamond" w:hAnsi="Garamond"/>
          <w:spacing w:val="-2"/>
        </w:rPr>
        <w:t>económico</w:t>
      </w:r>
    </w:p>
    <w:p w14:paraId="3B83DA24" w14:textId="77777777" w:rsidR="003A1952" w:rsidRPr="001A7D3F" w:rsidRDefault="00000000" w:rsidP="00557904">
      <w:pPr>
        <w:pStyle w:val="Prrafodelista"/>
        <w:numPr>
          <w:ilvl w:val="1"/>
          <w:numId w:val="33"/>
        </w:numPr>
        <w:tabs>
          <w:tab w:val="left" w:pos="1701"/>
        </w:tabs>
        <w:spacing w:line="250" w:lineRule="exact"/>
        <w:ind w:left="340" w:right="227"/>
        <w:rPr>
          <w:rFonts w:ascii="Garamond" w:hAnsi="Garamond"/>
        </w:rPr>
      </w:pPr>
      <w:r w:rsidRPr="001A7D3F">
        <w:rPr>
          <w:rFonts w:ascii="Garamond" w:hAnsi="Garamond"/>
          <w:spacing w:val="-2"/>
        </w:rPr>
        <w:t>Contexto</w:t>
      </w:r>
      <w:r w:rsidRPr="001A7D3F">
        <w:rPr>
          <w:rFonts w:ascii="Garamond" w:hAnsi="Garamond"/>
        </w:rPr>
        <w:t xml:space="preserve"> </w:t>
      </w:r>
      <w:r w:rsidRPr="001A7D3F">
        <w:rPr>
          <w:rFonts w:ascii="Garamond" w:hAnsi="Garamond"/>
          <w:spacing w:val="-2"/>
        </w:rPr>
        <w:t>Técnico</w:t>
      </w:r>
    </w:p>
    <w:p w14:paraId="4C545F62" w14:textId="77777777" w:rsidR="003A1952" w:rsidRPr="001A7D3F" w:rsidRDefault="00000000" w:rsidP="00557904">
      <w:pPr>
        <w:pStyle w:val="Prrafodelista"/>
        <w:numPr>
          <w:ilvl w:val="1"/>
          <w:numId w:val="33"/>
        </w:numPr>
        <w:tabs>
          <w:tab w:val="left" w:pos="1701"/>
        </w:tabs>
        <w:spacing w:line="251" w:lineRule="exact"/>
        <w:ind w:left="340" w:right="227"/>
        <w:rPr>
          <w:rFonts w:ascii="Garamond" w:hAnsi="Garamond"/>
        </w:rPr>
      </w:pPr>
      <w:r w:rsidRPr="001A7D3F">
        <w:rPr>
          <w:rFonts w:ascii="Garamond" w:hAnsi="Garamond"/>
          <w:spacing w:val="-2"/>
        </w:rPr>
        <w:t>Contexto</w:t>
      </w:r>
      <w:r w:rsidRPr="001A7D3F">
        <w:rPr>
          <w:rFonts w:ascii="Garamond" w:hAnsi="Garamond"/>
          <w:spacing w:val="-3"/>
        </w:rPr>
        <w:t xml:space="preserve"> </w:t>
      </w:r>
      <w:r w:rsidRPr="001A7D3F">
        <w:rPr>
          <w:rFonts w:ascii="Garamond" w:hAnsi="Garamond"/>
          <w:spacing w:val="-2"/>
        </w:rPr>
        <w:t>Regulatorio</w:t>
      </w:r>
    </w:p>
    <w:p w14:paraId="5BDC174E" w14:textId="77777777" w:rsidR="003A1952" w:rsidRPr="001A7D3F" w:rsidRDefault="00000000" w:rsidP="00557904">
      <w:pPr>
        <w:pStyle w:val="Prrafodelista"/>
        <w:numPr>
          <w:ilvl w:val="1"/>
          <w:numId w:val="33"/>
        </w:numPr>
        <w:tabs>
          <w:tab w:val="left" w:pos="1701"/>
        </w:tabs>
        <w:spacing w:line="250" w:lineRule="exact"/>
        <w:ind w:left="340" w:right="227"/>
        <w:rPr>
          <w:rFonts w:ascii="Garamond" w:hAnsi="Garamond"/>
          <w:spacing w:val="-2"/>
        </w:rPr>
      </w:pPr>
      <w:r w:rsidRPr="001A7D3F">
        <w:rPr>
          <w:rFonts w:ascii="Garamond" w:hAnsi="Garamond"/>
          <w:spacing w:val="-2"/>
        </w:rPr>
        <w:t>COMPORTAMIENTO DEL GASTO HISTORICO</w:t>
      </w:r>
    </w:p>
    <w:p w14:paraId="2576E9F9" w14:textId="77777777" w:rsidR="003A1952" w:rsidRPr="001A7D3F" w:rsidRDefault="00000000" w:rsidP="00557904">
      <w:pPr>
        <w:pStyle w:val="Prrafodelista"/>
        <w:numPr>
          <w:ilvl w:val="1"/>
          <w:numId w:val="33"/>
        </w:numPr>
        <w:tabs>
          <w:tab w:val="left" w:pos="1701"/>
        </w:tabs>
        <w:spacing w:line="250" w:lineRule="exact"/>
        <w:ind w:left="340" w:right="227"/>
        <w:rPr>
          <w:rFonts w:ascii="Garamond" w:hAnsi="Garamond"/>
          <w:spacing w:val="-2"/>
        </w:rPr>
      </w:pPr>
      <w:r w:rsidRPr="001A7D3F">
        <w:rPr>
          <w:rFonts w:ascii="Garamond" w:hAnsi="Garamond"/>
          <w:spacing w:val="-2"/>
        </w:rPr>
        <w:t>ESTUDIO DE LA OFERTA</w:t>
      </w:r>
    </w:p>
    <w:p w14:paraId="5DFAB8BE" w14:textId="77777777" w:rsidR="003A1952" w:rsidRPr="001A7D3F" w:rsidRDefault="00000000" w:rsidP="00557904">
      <w:pPr>
        <w:pStyle w:val="Prrafodelista"/>
        <w:numPr>
          <w:ilvl w:val="1"/>
          <w:numId w:val="33"/>
        </w:numPr>
        <w:tabs>
          <w:tab w:val="left" w:pos="1701"/>
        </w:tabs>
        <w:spacing w:line="250" w:lineRule="exact"/>
        <w:ind w:left="340" w:right="227"/>
        <w:rPr>
          <w:rFonts w:ascii="Garamond" w:hAnsi="Garamond"/>
          <w:spacing w:val="-2"/>
        </w:rPr>
      </w:pPr>
      <w:r w:rsidRPr="001A7D3F">
        <w:rPr>
          <w:rFonts w:ascii="Garamond" w:hAnsi="Garamond"/>
          <w:spacing w:val="-2"/>
        </w:rPr>
        <w:t>ESTUDIO DE MERCADO</w:t>
      </w:r>
    </w:p>
    <w:p w14:paraId="768E2F35" w14:textId="77777777" w:rsidR="003A1952" w:rsidRPr="001A7D3F" w:rsidRDefault="00000000" w:rsidP="00557904">
      <w:pPr>
        <w:pStyle w:val="Prrafodelista"/>
        <w:numPr>
          <w:ilvl w:val="1"/>
          <w:numId w:val="33"/>
        </w:numPr>
        <w:tabs>
          <w:tab w:val="left" w:pos="1701"/>
        </w:tabs>
        <w:spacing w:line="250" w:lineRule="exact"/>
        <w:ind w:left="340" w:right="227"/>
        <w:rPr>
          <w:rFonts w:ascii="Garamond" w:hAnsi="Garamond"/>
          <w:spacing w:val="-2"/>
        </w:rPr>
      </w:pPr>
      <w:r w:rsidRPr="001A7D3F">
        <w:rPr>
          <w:rFonts w:ascii="Garamond" w:hAnsi="Garamond"/>
          <w:spacing w:val="-2"/>
        </w:rPr>
        <w:lastRenderedPageBreak/>
        <w:t>CONCLUSIONES</w:t>
      </w:r>
    </w:p>
    <w:p w14:paraId="47B5EA75" w14:textId="77777777" w:rsidR="003A1952" w:rsidRPr="001A7D3F" w:rsidRDefault="003A1952" w:rsidP="00557904">
      <w:pPr>
        <w:pStyle w:val="Textoindependiente"/>
        <w:spacing w:before="241"/>
        <w:ind w:left="340" w:right="227"/>
        <w:jc w:val="left"/>
        <w:rPr>
          <w:rFonts w:ascii="Garamond" w:hAnsi="Garamond"/>
        </w:rPr>
      </w:pPr>
    </w:p>
    <w:p w14:paraId="28F05B0E" w14:textId="77777777" w:rsidR="003A1952" w:rsidRPr="001A7D3F" w:rsidRDefault="00000000" w:rsidP="00557904">
      <w:pPr>
        <w:pStyle w:val="Ttulo2"/>
        <w:ind w:left="340" w:right="227"/>
        <w:rPr>
          <w:rFonts w:ascii="Garamond" w:hAnsi="Garamond"/>
        </w:rPr>
      </w:pPr>
      <w:r w:rsidRPr="001A7D3F">
        <w:rPr>
          <w:rFonts w:ascii="Garamond" w:hAnsi="Garamond"/>
          <w:spacing w:val="-2"/>
          <w:w w:val="105"/>
        </w:rPr>
        <w:t>INTRODUCCIÓN</w:t>
      </w:r>
    </w:p>
    <w:p w14:paraId="4AD13C00" w14:textId="77777777" w:rsidR="0063409C" w:rsidRDefault="0063409C" w:rsidP="0063409C">
      <w:pPr>
        <w:pStyle w:val="Ttulo3"/>
        <w:spacing w:before="245" w:line="235" w:lineRule="auto"/>
        <w:ind w:left="340" w:right="227"/>
        <w:rPr>
          <w:rFonts w:ascii="Garamond" w:hAnsi="Garamond"/>
          <w:b w:val="0"/>
          <w:bCs w:val="0"/>
        </w:rPr>
      </w:pPr>
      <w:r w:rsidRPr="0063409C">
        <w:rPr>
          <w:rFonts w:ascii="Garamond" w:hAnsi="Garamond"/>
          <w:b w:val="0"/>
          <w:bCs w:val="0"/>
        </w:rPr>
        <w:t>El presente análisis del sector tiene como propósito identificar las condiciones económicas, técnicas, comerciales y competitivas del mercado relacionado con el suministro de equipos tecnológicos destinados al fortalecimiento de la seguridad y la convivencia ciudadana, con el fin de soportar el proceso de contratación adelantado por el Fondo de Desarrollo Local de Usaquén. En este sentido, se estudia el comportamiento del mercado de proveedores de soluciones de videovigilancia, sistemas de alarma comunitaria, equipos de comunicación y demás elementos que integran los kits tecnológicos requeridos, evaluando aspectos como la oferta disponible, la capacidad de los proveedores, la dinámica del sector, las condiciones de competencia y los factores que pueden incidir en la ejecución del contrato. Lo anterior permite establecer un panorama actualizado del mercado, promover la pluralidad de oferentes y garantizar que el proceso contractual se desarrolle bajo criterios de eficiencia, transparencia y selección objetiva, asegurando la adquisición de bienes que cumplan con las especificaciones técnicas requeridas y contribuyan al fortalecimiento de las capacidades comunitarias para la prevención, la alerta temprana y la corresponsabilidad en la gestión de la seguridad y la convivencia en la localidad de Usaquén, en concordancia con los lineamientos del Proyecto de Inversión 2559 y el Plan de Desarrollo Local "Usaquén Camina Segura 2025-2028"</w:t>
      </w:r>
    </w:p>
    <w:p w14:paraId="53CA0D75" w14:textId="77777777" w:rsidR="0063409C" w:rsidRDefault="0063409C" w:rsidP="00557904">
      <w:pPr>
        <w:pStyle w:val="Ttulo3"/>
        <w:spacing w:before="245" w:line="235" w:lineRule="auto"/>
        <w:ind w:left="340" w:right="227"/>
        <w:jc w:val="center"/>
        <w:rPr>
          <w:rFonts w:ascii="Garamond" w:hAnsi="Garamond"/>
          <w:b w:val="0"/>
          <w:bCs w:val="0"/>
        </w:rPr>
      </w:pPr>
    </w:p>
    <w:p w14:paraId="6FD99A38" w14:textId="57F7AD8E" w:rsidR="00C11332" w:rsidRPr="001A7D3F" w:rsidRDefault="00C11332" w:rsidP="00557904">
      <w:pPr>
        <w:pStyle w:val="Ttulo3"/>
        <w:spacing w:before="245" w:line="235" w:lineRule="auto"/>
        <w:ind w:left="340" w:right="227"/>
        <w:jc w:val="center"/>
        <w:rPr>
          <w:rFonts w:ascii="Garamond" w:hAnsi="Garamond"/>
        </w:rPr>
      </w:pPr>
      <w:r w:rsidRPr="001A7D3F">
        <w:rPr>
          <w:rFonts w:ascii="Garamond" w:hAnsi="Garamond"/>
          <w:spacing w:val="-4"/>
        </w:rPr>
        <w:t>ASPECTOS</w:t>
      </w:r>
      <w:r w:rsidRPr="001A7D3F">
        <w:rPr>
          <w:rFonts w:ascii="Garamond" w:hAnsi="Garamond"/>
          <w:spacing w:val="-5"/>
        </w:rPr>
        <w:t xml:space="preserve"> </w:t>
      </w:r>
      <w:r w:rsidRPr="001A7D3F">
        <w:rPr>
          <w:rFonts w:ascii="Garamond" w:hAnsi="Garamond"/>
          <w:spacing w:val="-2"/>
        </w:rPr>
        <w:t>GENERALES</w:t>
      </w:r>
    </w:p>
    <w:p w14:paraId="09FE3E0C" w14:textId="77777777" w:rsidR="00C11332" w:rsidRPr="001A7D3F" w:rsidRDefault="00C11332" w:rsidP="00557904">
      <w:pPr>
        <w:pStyle w:val="Textoindependiente"/>
        <w:spacing w:before="246" w:line="235" w:lineRule="auto"/>
        <w:ind w:left="340" w:right="227"/>
        <w:rPr>
          <w:rFonts w:ascii="Garamond" w:hAnsi="Garamond"/>
        </w:rPr>
      </w:pPr>
      <w:r w:rsidRPr="001A7D3F">
        <w:rPr>
          <w:rFonts w:ascii="Garamond" w:hAnsi="Garamond"/>
          <w:spacing w:val="-6"/>
        </w:rPr>
        <w:t xml:space="preserve">La actividad económica está dividida en sectores, cada sector se refiere a una parte de la actividad económica </w:t>
      </w:r>
      <w:r w:rsidRPr="001A7D3F">
        <w:rPr>
          <w:rFonts w:ascii="Garamond" w:hAnsi="Garamond"/>
          <w:spacing w:val="-4"/>
        </w:rPr>
        <w:t>cuyos</w:t>
      </w:r>
      <w:r w:rsidRPr="001A7D3F">
        <w:rPr>
          <w:rFonts w:ascii="Garamond" w:hAnsi="Garamond"/>
          <w:spacing w:val="-6"/>
        </w:rPr>
        <w:t xml:space="preserve"> </w:t>
      </w:r>
      <w:r w:rsidRPr="001A7D3F">
        <w:rPr>
          <w:rFonts w:ascii="Garamond" w:hAnsi="Garamond"/>
          <w:spacing w:val="-4"/>
        </w:rPr>
        <w:t>elementos</w:t>
      </w:r>
      <w:r w:rsidRPr="001A7D3F">
        <w:rPr>
          <w:rFonts w:ascii="Garamond" w:hAnsi="Garamond"/>
          <w:spacing w:val="-9"/>
        </w:rPr>
        <w:t xml:space="preserve"> </w:t>
      </w:r>
      <w:r w:rsidRPr="001A7D3F">
        <w:rPr>
          <w:rFonts w:ascii="Garamond" w:hAnsi="Garamond"/>
          <w:spacing w:val="-4"/>
        </w:rPr>
        <w:t>tienen</w:t>
      </w:r>
      <w:r w:rsidRPr="001A7D3F">
        <w:rPr>
          <w:rFonts w:ascii="Garamond" w:hAnsi="Garamond"/>
          <w:spacing w:val="-7"/>
        </w:rPr>
        <w:t xml:space="preserve"> </w:t>
      </w:r>
      <w:r w:rsidRPr="001A7D3F">
        <w:rPr>
          <w:rFonts w:ascii="Garamond" w:hAnsi="Garamond"/>
          <w:spacing w:val="-4"/>
        </w:rPr>
        <w:t>características</w:t>
      </w:r>
      <w:r w:rsidRPr="001A7D3F">
        <w:rPr>
          <w:rFonts w:ascii="Garamond" w:hAnsi="Garamond"/>
          <w:spacing w:val="-6"/>
        </w:rPr>
        <w:t xml:space="preserve"> </w:t>
      </w:r>
      <w:r w:rsidRPr="001A7D3F">
        <w:rPr>
          <w:rFonts w:ascii="Garamond" w:hAnsi="Garamond"/>
          <w:spacing w:val="-4"/>
        </w:rPr>
        <w:t>comunes,</w:t>
      </w:r>
      <w:r w:rsidRPr="001A7D3F">
        <w:rPr>
          <w:rFonts w:ascii="Garamond" w:hAnsi="Garamond"/>
          <w:spacing w:val="-7"/>
        </w:rPr>
        <w:t xml:space="preserve"> </w:t>
      </w:r>
      <w:r w:rsidRPr="001A7D3F">
        <w:rPr>
          <w:rFonts w:ascii="Garamond" w:hAnsi="Garamond"/>
          <w:spacing w:val="-4"/>
        </w:rPr>
        <w:t>guardan</w:t>
      </w:r>
      <w:r w:rsidRPr="001A7D3F">
        <w:rPr>
          <w:rFonts w:ascii="Garamond" w:hAnsi="Garamond"/>
          <w:spacing w:val="-9"/>
        </w:rPr>
        <w:t xml:space="preserve"> </w:t>
      </w:r>
      <w:r w:rsidRPr="001A7D3F">
        <w:rPr>
          <w:rFonts w:ascii="Garamond" w:hAnsi="Garamond"/>
          <w:spacing w:val="-4"/>
        </w:rPr>
        <w:t>una</w:t>
      </w:r>
      <w:r w:rsidRPr="001A7D3F">
        <w:rPr>
          <w:rFonts w:ascii="Garamond" w:hAnsi="Garamond"/>
          <w:spacing w:val="-8"/>
        </w:rPr>
        <w:t xml:space="preserve"> </w:t>
      </w:r>
      <w:r w:rsidRPr="001A7D3F">
        <w:rPr>
          <w:rFonts w:ascii="Garamond" w:hAnsi="Garamond"/>
          <w:spacing w:val="-4"/>
        </w:rPr>
        <w:t>unidad</w:t>
      </w:r>
      <w:r w:rsidRPr="001A7D3F">
        <w:rPr>
          <w:rFonts w:ascii="Garamond" w:hAnsi="Garamond"/>
          <w:spacing w:val="-7"/>
        </w:rPr>
        <w:t xml:space="preserve"> </w:t>
      </w:r>
      <w:r w:rsidRPr="001A7D3F">
        <w:rPr>
          <w:rFonts w:ascii="Garamond" w:hAnsi="Garamond"/>
          <w:spacing w:val="-4"/>
        </w:rPr>
        <w:t>y</w:t>
      </w:r>
      <w:r w:rsidRPr="001A7D3F">
        <w:rPr>
          <w:rFonts w:ascii="Garamond" w:hAnsi="Garamond"/>
          <w:spacing w:val="-8"/>
        </w:rPr>
        <w:t xml:space="preserve"> </w:t>
      </w:r>
      <w:r w:rsidRPr="001A7D3F">
        <w:rPr>
          <w:rFonts w:ascii="Garamond" w:hAnsi="Garamond"/>
          <w:spacing w:val="-4"/>
        </w:rPr>
        <w:t>se</w:t>
      </w:r>
      <w:r w:rsidRPr="001A7D3F">
        <w:rPr>
          <w:rFonts w:ascii="Garamond" w:hAnsi="Garamond"/>
          <w:spacing w:val="-8"/>
        </w:rPr>
        <w:t xml:space="preserve"> </w:t>
      </w:r>
      <w:r w:rsidRPr="001A7D3F">
        <w:rPr>
          <w:rFonts w:ascii="Garamond" w:hAnsi="Garamond"/>
          <w:spacing w:val="-4"/>
        </w:rPr>
        <w:t>diferencian</w:t>
      </w:r>
      <w:r w:rsidRPr="001A7D3F">
        <w:rPr>
          <w:rFonts w:ascii="Garamond" w:hAnsi="Garamond"/>
          <w:spacing w:val="-7"/>
        </w:rPr>
        <w:t xml:space="preserve"> </w:t>
      </w:r>
      <w:r w:rsidRPr="001A7D3F">
        <w:rPr>
          <w:rFonts w:ascii="Garamond" w:hAnsi="Garamond"/>
          <w:spacing w:val="-4"/>
        </w:rPr>
        <w:t>de</w:t>
      </w:r>
      <w:r w:rsidRPr="001A7D3F">
        <w:rPr>
          <w:rFonts w:ascii="Garamond" w:hAnsi="Garamond"/>
          <w:spacing w:val="-8"/>
        </w:rPr>
        <w:t xml:space="preserve"> </w:t>
      </w:r>
      <w:r w:rsidRPr="001A7D3F">
        <w:rPr>
          <w:rFonts w:ascii="Garamond" w:hAnsi="Garamond"/>
          <w:spacing w:val="-4"/>
        </w:rPr>
        <w:t>otras</w:t>
      </w:r>
      <w:r w:rsidRPr="001A7D3F">
        <w:rPr>
          <w:rFonts w:ascii="Garamond" w:hAnsi="Garamond"/>
          <w:spacing w:val="-6"/>
        </w:rPr>
        <w:t xml:space="preserve"> </w:t>
      </w:r>
      <w:r w:rsidRPr="001A7D3F">
        <w:rPr>
          <w:rFonts w:ascii="Garamond" w:hAnsi="Garamond"/>
          <w:spacing w:val="-4"/>
        </w:rPr>
        <w:t xml:space="preserve">agrupaciones. </w:t>
      </w:r>
      <w:r w:rsidRPr="001A7D3F">
        <w:rPr>
          <w:rFonts w:ascii="Garamond" w:hAnsi="Garamond"/>
        </w:rPr>
        <w:t>Su</w:t>
      </w:r>
      <w:r w:rsidRPr="001A7D3F">
        <w:rPr>
          <w:rFonts w:ascii="Garamond" w:hAnsi="Garamond"/>
          <w:spacing w:val="-3"/>
        </w:rPr>
        <w:t xml:space="preserve"> </w:t>
      </w:r>
      <w:r w:rsidRPr="001A7D3F">
        <w:rPr>
          <w:rFonts w:ascii="Garamond" w:hAnsi="Garamond"/>
        </w:rPr>
        <w:t>división</w:t>
      </w:r>
      <w:r w:rsidRPr="001A7D3F">
        <w:rPr>
          <w:rFonts w:ascii="Garamond" w:hAnsi="Garamond"/>
          <w:spacing w:val="-5"/>
        </w:rPr>
        <w:t xml:space="preserve"> </w:t>
      </w:r>
      <w:r w:rsidRPr="001A7D3F">
        <w:rPr>
          <w:rFonts w:ascii="Garamond" w:hAnsi="Garamond"/>
        </w:rPr>
        <w:t>se</w:t>
      </w:r>
      <w:r w:rsidRPr="001A7D3F">
        <w:rPr>
          <w:rFonts w:ascii="Garamond" w:hAnsi="Garamond"/>
          <w:spacing w:val="-4"/>
        </w:rPr>
        <w:t xml:space="preserve"> </w:t>
      </w:r>
      <w:r w:rsidRPr="001A7D3F">
        <w:rPr>
          <w:rFonts w:ascii="Garamond" w:hAnsi="Garamond"/>
        </w:rPr>
        <w:t>realiza</w:t>
      </w:r>
      <w:r w:rsidRPr="001A7D3F">
        <w:rPr>
          <w:rFonts w:ascii="Garamond" w:hAnsi="Garamond"/>
          <w:spacing w:val="-4"/>
        </w:rPr>
        <w:t xml:space="preserve"> </w:t>
      </w:r>
      <w:r w:rsidRPr="001A7D3F">
        <w:rPr>
          <w:rFonts w:ascii="Garamond" w:hAnsi="Garamond"/>
        </w:rPr>
        <w:t>de</w:t>
      </w:r>
      <w:r w:rsidRPr="001A7D3F">
        <w:rPr>
          <w:rFonts w:ascii="Garamond" w:hAnsi="Garamond"/>
          <w:spacing w:val="-4"/>
        </w:rPr>
        <w:t xml:space="preserve"> </w:t>
      </w:r>
      <w:r w:rsidRPr="001A7D3F">
        <w:rPr>
          <w:rFonts w:ascii="Garamond" w:hAnsi="Garamond"/>
        </w:rPr>
        <w:t>acuerdo</w:t>
      </w:r>
      <w:r w:rsidRPr="001A7D3F">
        <w:rPr>
          <w:rFonts w:ascii="Garamond" w:hAnsi="Garamond"/>
          <w:spacing w:val="-3"/>
        </w:rPr>
        <w:t xml:space="preserve"> </w:t>
      </w:r>
      <w:r w:rsidRPr="001A7D3F">
        <w:rPr>
          <w:rFonts w:ascii="Garamond" w:hAnsi="Garamond"/>
        </w:rPr>
        <w:t>con los</w:t>
      </w:r>
      <w:r w:rsidRPr="001A7D3F">
        <w:rPr>
          <w:rFonts w:ascii="Garamond" w:hAnsi="Garamond"/>
          <w:spacing w:val="-3"/>
        </w:rPr>
        <w:t xml:space="preserve"> </w:t>
      </w:r>
      <w:r w:rsidRPr="001A7D3F">
        <w:rPr>
          <w:rFonts w:ascii="Garamond" w:hAnsi="Garamond"/>
        </w:rPr>
        <w:t>procesos</w:t>
      </w:r>
      <w:r w:rsidRPr="001A7D3F">
        <w:rPr>
          <w:rFonts w:ascii="Garamond" w:hAnsi="Garamond"/>
          <w:spacing w:val="-3"/>
        </w:rPr>
        <w:t xml:space="preserve"> </w:t>
      </w:r>
      <w:r w:rsidRPr="001A7D3F">
        <w:rPr>
          <w:rFonts w:ascii="Garamond" w:hAnsi="Garamond"/>
        </w:rPr>
        <w:t>de</w:t>
      </w:r>
      <w:r w:rsidRPr="001A7D3F">
        <w:rPr>
          <w:rFonts w:ascii="Garamond" w:hAnsi="Garamond"/>
          <w:spacing w:val="-4"/>
        </w:rPr>
        <w:t xml:space="preserve"> </w:t>
      </w:r>
      <w:r w:rsidRPr="001A7D3F">
        <w:rPr>
          <w:rFonts w:ascii="Garamond" w:hAnsi="Garamond"/>
        </w:rPr>
        <w:t>producción</w:t>
      </w:r>
      <w:r w:rsidRPr="001A7D3F">
        <w:rPr>
          <w:rFonts w:ascii="Garamond" w:hAnsi="Garamond"/>
          <w:spacing w:val="-3"/>
        </w:rPr>
        <w:t xml:space="preserve"> </w:t>
      </w:r>
      <w:r w:rsidRPr="001A7D3F">
        <w:rPr>
          <w:rFonts w:ascii="Garamond" w:hAnsi="Garamond"/>
        </w:rPr>
        <w:t>que</w:t>
      </w:r>
      <w:r w:rsidRPr="001A7D3F">
        <w:rPr>
          <w:rFonts w:ascii="Garamond" w:hAnsi="Garamond"/>
          <w:spacing w:val="-4"/>
        </w:rPr>
        <w:t xml:space="preserve"> </w:t>
      </w:r>
      <w:r w:rsidRPr="001A7D3F">
        <w:rPr>
          <w:rFonts w:ascii="Garamond" w:hAnsi="Garamond"/>
        </w:rPr>
        <w:t>ocurren</w:t>
      </w:r>
      <w:r w:rsidRPr="001A7D3F">
        <w:rPr>
          <w:rFonts w:ascii="Garamond" w:hAnsi="Garamond"/>
          <w:spacing w:val="-3"/>
        </w:rPr>
        <w:t xml:space="preserve"> </w:t>
      </w:r>
      <w:r w:rsidRPr="001A7D3F">
        <w:rPr>
          <w:rFonts w:ascii="Garamond" w:hAnsi="Garamond"/>
        </w:rPr>
        <w:t>al</w:t>
      </w:r>
      <w:r w:rsidRPr="001A7D3F">
        <w:rPr>
          <w:rFonts w:ascii="Garamond" w:hAnsi="Garamond"/>
          <w:spacing w:val="-3"/>
        </w:rPr>
        <w:t xml:space="preserve"> </w:t>
      </w:r>
      <w:r w:rsidRPr="001A7D3F">
        <w:rPr>
          <w:rFonts w:ascii="Garamond" w:hAnsi="Garamond"/>
        </w:rPr>
        <w:t>interior</w:t>
      </w:r>
      <w:r w:rsidRPr="001A7D3F">
        <w:rPr>
          <w:rFonts w:ascii="Garamond" w:hAnsi="Garamond"/>
          <w:spacing w:val="-3"/>
        </w:rPr>
        <w:t xml:space="preserve"> </w:t>
      </w:r>
      <w:r w:rsidRPr="001A7D3F">
        <w:rPr>
          <w:rFonts w:ascii="Garamond" w:hAnsi="Garamond"/>
        </w:rPr>
        <w:t>de</w:t>
      </w:r>
      <w:r w:rsidRPr="001A7D3F">
        <w:rPr>
          <w:rFonts w:ascii="Garamond" w:hAnsi="Garamond"/>
          <w:spacing w:val="-4"/>
        </w:rPr>
        <w:t xml:space="preserve"> </w:t>
      </w:r>
      <w:r w:rsidRPr="001A7D3F">
        <w:rPr>
          <w:rFonts w:ascii="Garamond" w:hAnsi="Garamond"/>
        </w:rPr>
        <w:t>cada</w:t>
      </w:r>
      <w:r w:rsidRPr="001A7D3F">
        <w:rPr>
          <w:rFonts w:ascii="Garamond" w:hAnsi="Garamond"/>
          <w:spacing w:val="-4"/>
        </w:rPr>
        <w:t xml:space="preserve"> </w:t>
      </w:r>
      <w:r w:rsidRPr="001A7D3F">
        <w:rPr>
          <w:rFonts w:ascii="Garamond" w:hAnsi="Garamond"/>
        </w:rPr>
        <w:t>uno</w:t>
      </w:r>
      <w:r w:rsidRPr="001A7D3F">
        <w:rPr>
          <w:rFonts w:ascii="Garamond" w:hAnsi="Garamond"/>
          <w:spacing w:val="-3"/>
        </w:rPr>
        <w:t xml:space="preserve"> </w:t>
      </w:r>
      <w:r w:rsidRPr="001A7D3F">
        <w:rPr>
          <w:rFonts w:ascii="Garamond" w:hAnsi="Garamond"/>
        </w:rPr>
        <w:t xml:space="preserve">de </w:t>
      </w:r>
      <w:r w:rsidRPr="001A7D3F">
        <w:rPr>
          <w:rFonts w:ascii="Garamond" w:hAnsi="Garamond"/>
          <w:spacing w:val="-2"/>
        </w:rPr>
        <w:t>ellos.</w:t>
      </w:r>
      <w:r w:rsidRPr="001A7D3F">
        <w:rPr>
          <w:rFonts w:ascii="Garamond" w:hAnsi="Garamond"/>
          <w:spacing w:val="-8"/>
        </w:rPr>
        <w:t xml:space="preserve"> </w:t>
      </w:r>
      <w:r w:rsidRPr="001A7D3F">
        <w:rPr>
          <w:rFonts w:ascii="Garamond" w:hAnsi="Garamond"/>
          <w:spacing w:val="-2"/>
        </w:rPr>
        <w:t>Según</w:t>
      </w:r>
      <w:r w:rsidRPr="001A7D3F">
        <w:rPr>
          <w:rFonts w:ascii="Garamond" w:hAnsi="Garamond"/>
          <w:spacing w:val="-8"/>
        </w:rPr>
        <w:t xml:space="preserve"> </w:t>
      </w:r>
      <w:r w:rsidRPr="001A7D3F">
        <w:rPr>
          <w:rFonts w:ascii="Garamond" w:hAnsi="Garamond"/>
          <w:spacing w:val="-2"/>
        </w:rPr>
        <w:t>la</w:t>
      </w:r>
      <w:r w:rsidRPr="001A7D3F">
        <w:rPr>
          <w:rFonts w:ascii="Garamond" w:hAnsi="Garamond"/>
          <w:spacing w:val="-9"/>
        </w:rPr>
        <w:t xml:space="preserve"> </w:t>
      </w:r>
      <w:r w:rsidRPr="001A7D3F">
        <w:rPr>
          <w:rFonts w:ascii="Garamond" w:hAnsi="Garamond"/>
          <w:spacing w:val="-2"/>
        </w:rPr>
        <w:t>división</w:t>
      </w:r>
      <w:r w:rsidRPr="001A7D3F">
        <w:rPr>
          <w:rFonts w:ascii="Garamond" w:hAnsi="Garamond"/>
          <w:spacing w:val="-8"/>
        </w:rPr>
        <w:t xml:space="preserve"> </w:t>
      </w:r>
      <w:r w:rsidRPr="001A7D3F">
        <w:rPr>
          <w:rFonts w:ascii="Garamond" w:hAnsi="Garamond"/>
          <w:spacing w:val="-2"/>
        </w:rPr>
        <w:t>de</w:t>
      </w:r>
      <w:r w:rsidRPr="001A7D3F">
        <w:rPr>
          <w:rFonts w:ascii="Garamond" w:hAnsi="Garamond"/>
          <w:spacing w:val="-8"/>
        </w:rPr>
        <w:t xml:space="preserve"> </w:t>
      </w:r>
      <w:r w:rsidRPr="001A7D3F">
        <w:rPr>
          <w:rFonts w:ascii="Garamond" w:hAnsi="Garamond"/>
          <w:spacing w:val="-2"/>
        </w:rPr>
        <w:t>la</w:t>
      </w:r>
      <w:r w:rsidRPr="001A7D3F">
        <w:rPr>
          <w:rFonts w:ascii="Garamond" w:hAnsi="Garamond"/>
          <w:spacing w:val="-11"/>
        </w:rPr>
        <w:t xml:space="preserve"> </w:t>
      </w:r>
      <w:r w:rsidRPr="001A7D3F">
        <w:rPr>
          <w:rFonts w:ascii="Garamond" w:hAnsi="Garamond"/>
          <w:spacing w:val="-2"/>
        </w:rPr>
        <w:t>economía</w:t>
      </w:r>
      <w:r w:rsidRPr="001A7D3F">
        <w:rPr>
          <w:rFonts w:ascii="Garamond" w:hAnsi="Garamond"/>
          <w:spacing w:val="-9"/>
        </w:rPr>
        <w:t xml:space="preserve"> </w:t>
      </w:r>
      <w:r w:rsidRPr="001A7D3F">
        <w:rPr>
          <w:rFonts w:ascii="Garamond" w:hAnsi="Garamond"/>
          <w:spacing w:val="-2"/>
        </w:rPr>
        <w:t>clásica,</w:t>
      </w:r>
      <w:r w:rsidRPr="001A7D3F">
        <w:rPr>
          <w:rFonts w:ascii="Garamond" w:hAnsi="Garamond"/>
          <w:spacing w:val="-8"/>
        </w:rPr>
        <w:t xml:space="preserve"> </w:t>
      </w:r>
      <w:r w:rsidRPr="001A7D3F">
        <w:rPr>
          <w:rFonts w:ascii="Garamond" w:hAnsi="Garamond"/>
          <w:spacing w:val="-2"/>
        </w:rPr>
        <w:t>los</w:t>
      </w:r>
      <w:r w:rsidRPr="001A7D3F">
        <w:rPr>
          <w:rFonts w:ascii="Garamond" w:hAnsi="Garamond"/>
          <w:spacing w:val="-10"/>
        </w:rPr>
        <w:t xml:space="preserve"> </w:t>
      </w:r>
      <w:r w:rsidRPr="001A7D3F">
        <w:rPr>
          <w:rFonts w:ascii="Garamond" w:hAnsi="Garamond"/>
          <w:spacing w:val="-2"/>
        </w:rPr>
        <w:t>sectores</w:t>
      </w:r>
      <w:r w:rsidRPr="001A7D3F">
        <w:rPr>
          <w:rFonts w:ascii="Garamond" w:hAnsi="Garamond"/>
          <w:spacing w:val="-7"/>
        </w:rPr>
        <w:t xml:space="preserve"> </w:t>
      </w:r>
      <w:r w:rsidRPr="001A7D3F">
        <w:rPr>
          <w:rFonts w:ascii="Garamond" w:hAnsi="Garamond"/>
          <w:spacing w:val="-2"/>
        </w:rPr>
        <w:t>de</w:t>
      </w:r>
      <w:r w:rsidRPr="001A7D3F">
        <w:rPr>
          <w:rFonts w:ascii="Garamond" w:hAnsi="Garamond"/>
          <w:spacing w:val="-9"/>
        </w:rPr>
        <w:t xml:space="preserve"> </w:t>
      </w:r>
      <w:r w:rsidRPr="001A7D3F">
        <w:rPr>
          <w:rFonts w:ascii="Garamond" w:hAnsi="Garamond"/>
          <w:spacing w:val="-2"/>
        </w:rPr>
        <w:t>la</w:t>
      </w:r>
      <w:r w:rsidRPr="001A7D3F">
        <w:rPr>
          <w:rFonts w:ascii="Garamond" w:hAnsi="Garamond"/>
          <w:spacing w:val="-9"/>
        </w:rPr>
        <w:t xml:space="preserve"> </w:t>
      </w:r>
      <w:r w:rsidRPr="001A7D3F">
        <w:rPr>
          <w:rFonts w:ascii="Garamond" w:hAnsi="Garamond"/>
          <w:spacing w:val="-2"/>
        </w:rPr>
        <w:t>economía</w:t>
      </w:r>
      <w:r w:rsidRPr="001A7D3F">
        <w:rPr>
          <w:rFonts w:ascii="Garamond" w:hAnsi="Garamond"/>
          <w:spacing w:val="-11"/>
        </w:rPr>
        <w:t xml:space="preserve"> </w:t>
      </w:r>
      <w:r w:rsidRPr="001A7D3F">
        <w:rPr>
          <w:rFonts w:ascii="Garamond" w:hAnsi="Garamond"/>
          <w:spacing w:val="-2"/>
        </w:rPr>
        <w:t>son</w:t>
      </w:r>
      <w:r w:rsidRPr="001A7D3F">
        <w:rPr>
          <w:rFonts w:ascii="Garamond" w:hAnsi="Garamond"/>
          <w:spacing w:val="-8"/>
        </w:rPr>
        <w:t xml:space="preserve"> </w:t>
      </w:r>
      <w:r w:rsidRPr="001A7D3F">
        <w:rPr>
          <w:rFonts w:ascii="Garamond" w:hAnsi="Garamond"/>
          <w:spacing w:val="-2"/>
        </w:rPr>
        <w:t>los</w:t>
      </w:r>
      <w:r w:rsidRPr="001A7D3F">
        <w:rPr>
          <w:rFonts w:ascii="Garamond" w:hAnsi="Garamond"/>
          <w:spacing w:val="-10"/>
        </w:rPr>
        <w:t xml:space="preserve"> </w:t>
      </w:r>
      <w:r w:rsidRPr="001A7D3F">
        <w:rPr>
          <w:rFonts w:ascii="Garamond" w:hAnsi="Garamond"/>
          <w:spacing w:val="-2"/>
        </w:rPr>
        <w:t>siguientes:</w:t>
      </w:r>
    </w:p>
    <w:p w14:paraId="799F14D1" w14:textId="77777777" w:rsidR="00C11332" w:rsidRPr="001A7D3F" w:rsidRDefault="00C11332" w:rsidP="00557904">
      <w:pPr>
        <w:pStyle w:val="Textoindependiente"/>
        <w:spacing w:before="2"/>
        <w:ind w:left="340" w:right="227"/>
        <w:jc w:val="left"/>
        <w:rPr>
          <w:rFonts w:ascii="Garamond" w:hAnsi="Garamond"/>
        </w:rPr>
      </w:pPr>
    </w:p>
    <w:p w14:paraId="66EE9A8C" w14:textId="77777777" w:rsidR="00C11332" w:rsidRPr="001A7D3F" w:rsidRDefault="00C11332" w:rsidP="00557904">
      <w:pPr>
        <w:pStyle w:val="Prrafodelista"/>
        <w:numPr>
          <w:ilvl w:val="0"/>
          <w:numId w:val="5"/>
        </w:numPr>
        <w:tabs>
          <w:tab w:val="left" w:pos="981"/>
        </w:tabs>
        <w:spacing w:before="1"/>
        <w:ind w:left="340" w:right="227"/>
        <w:rPr>
          <w:rFonts w:ascii="Garamond" w:hAnsi="Garamond"/>
        </w:rPr>
      </w:pPr>
      <w:r w:rsidRPr="001A7D3F">
        <w:rPr>
          <w:rFonts w:ascii="Garamond" w:hAnsi="Garamond"/>
          <w:spacing w:val="-2"/>
        </w:rPr>
        <w:t>Sector</w:t>
      </w:r>
      <w:r w:rsidRPr="001A7D3F">
        <w:rPr>
          <w:rFonts w:ascii="Garamond" w:hAnsi="Garamond"/>
          <w:spacing w:val="-10"/>
        </w:rPr>
        <w:t xml:space="preserve"> </w:t>
      </w:r>
      <w:r w:rsidRPr="001A7D3F">
        <w:rPr>
          <w:rFonts w:ascii="Garamond" w:hAnsi="Garamond"/>
          <w:spacing w:val="-2"/>
        </w:rPr>
        <w:t>primario</w:t>
      </w:r>
      <w:r w:rsidRPr="001A7D3F">
        <w:rPr>
          <w:rFonts w:ascii="Garamond" w:hAnsi="Garamond"/>
          <w:spacing w:val="-9"/>
        </w:rPr>
        <w:t xml:space="preserve"> </w:t>
      </w:r>
      <w:r w:rsidRPr="001A7D3F">
        <w:rPr>
          <w:rFonts w:ascii="Garamond" w:hAnsi="Garamond"/>
          <w:spacing w:val="-2"/>
        </w:rPr>
        <w:t>o</w:t>
      </w:r>
      <w:r w:rsidRPr="001A7D3F">
        <w:rPr>
          <w:rFonts w:ascii="Garamond" w:hAnsi="Garamond"/>
          <w:spacing w:val="-12"/>
        </w:rPr>
        <w:t xml:space="preserve"> </w:t>
      </w:r>
      <w:r w:rsidRPr="001A7D3F">
        <w:rPr>
          <w:rFonts w:ascii="Garamond" w:hAnsi="Garamond"/>
          <w:spacing w:val="-2"/>
        </w:rPr>
        <w:t>sector</w:t>
      </w:r>
      <w:r w:rsidRPr="001A7D3F">
        <w:rPr>
          <w:rFonts w:ascii="Garamond" w:hAnsi="Garamond"/>
          <w:spacing w:val="-10"/>
        </w:rPr>
        <w:t xml:space="preserve"> </w:t>
      </w:r>
      <w:r w:rsidRPr="001A7D3F">
        <w:rPr>
          <w:rFonts w:ascii="Garamond" w:hAnsi="Garamond"/>
          <w:spacing w:val="-2"/>
        </w:rPr>
        <w:t>Agropecuario.</w:t>
      </w:r>
    </w:p>
    <w:p w14:paraId="6AABDA2D" w14:textId="77777777" w:rsidR="00C11332" w:rsidRPr="001A7D3F" w:rsidRDefault="00C11332" w:rsidP="00557904">
      <w:pPr>
        <w:pStyle w:val="Prrafodelista"/>
        <w:numPr>
          <w:ilvl w:val="0"/>
          <w:numId w:val="5"/>
        </w:numPr>
        <w:tabs>
          <w:tab w:val="left" w:pos="981"/>
        </w:tabs>
        <w:spacing w:before="11"/>
        <w:ind w:left="340" w:right="227"/>
        <w:rPr>
          <w:rFonts w:ascii="Garamond" w:hAnsi="Garamond"/>
        </w:rPr>
      </w:pPr>
      <w:r w:rsidRPr="001A7D3F">
        <w:rPr>
          <w:rFonts w:ascii="Garamond" w:hAnsi="Garamond"/>
          <w:spacing w:val="-2"/>
        </w:rPr>
        <w:t>Sector</w:t>
      </w:r>
      <w:r w:rsidRPr="001A7D3F">
        <w:rPr>
          <w:rFonts w:ascii="Garamond" w:hAnsi="Garamond"/>
          <w:spacing w:val="-11"/>
        </w:rPr>
        <w:t xml:space="preserve"> </w:t>
      </w:r>
      <w:r w:rsidRPr="001A7D3F">
        <w:rPr>
          <w:rFonts w:ascii="Garamond" w:hAnsi="Garamond"/>
          <w:spacing w:val="-2"/>
        </w:rPr>
        <w:t>secundario</w:t>
      </w:r>
      <w:r w:rsidRPr="001A7D3F">
        <w:rPr>
          <w:rFonts w:ascii="Garamond" w:hAnsi="Garamond"/>
          <w:spacing w:val="-11"/>
        </w:rPr>
        <w:t xml:space="preserve"> </w:t>
      </w:r>
      <w:r w:rsidRPr="001A7D3F">
        <w:rPr>
          <w:rFonts w:ascii="Garamond" w:hAnsi="Garamond"/>
          <w:spacing w:val="-2"/>
        </w:rPr>
        <w:t>o</w:t>
      </w:r>
      <w:r w:rsidRPr="001A7D3F">
        <w:rPr>
          <w:rFonts w:ascii="Garamond" w:hAnsi="Garamond"/>
          <w:spacing w:val="-12"/>
        </w:rPr>
        <w:t xml:space="preserve"> </w:t>
      </w:r>
      <w:r w:rsidRPr="001A7D3F">
        <w:rPr>
          <w:rFonts w:ascii="Garamond" w:hAnsi="Garamond"/>
          <w:spacing w:val="-2"/>
        </w:rPr>
        <w:t>sector</w:t>
      </w:r>
      <w:r w:rsidRPr="001A7D3F">
        <w:rPr>
          <w:rFonts w:ascii="Garamond" w:hAnsi="Garamond"/>
          <w:spacing w:val="-11"/>
        </w:rPr>
        <w:t xml:space="preserve"> </w:t>
      </w:r>
      <w:r w:rsidRPr="001A7D3F">
        <w:rPr>
          <w:rFonts w:ascii="Garamond" w:hAnsi="Garamond"/>
          <w:spacing w:val="-2"/>
        </w:rPr>
        <w:t>Industrial.</w:t>
      </w:r>
    </w:p>
    <w:p w14:paraId="5DDDF113" w14:textId="77777777" w:rsidR="00C11332" w:rsidRPr="001A7D3F" w:rsidRDefault="00C11332" w:rsidP="00557904">
      <w:pPr>
        <w:pStyle w:val="Prrafodelista"/>
        <w:numPr>
          <w:ilvl w:val="0"/>
          <w:numId w:val="5"/>
        </w:numPr>
        <w:tabs>
          <w:tab w:val="left" w:pos="981"/>
        </w:tabs>
        <w:spacing w:before="9"/>
        <w:ind w:left="340" w:right="227"/>
        <w:rPr>
          <w:rFonts w:ascii="Garamond" w:hAnsi="Garamond"/>
        </w:rPr>
      </w:pPr>
      <w:r w:rsidRPr="001A7D3F">
        <w:rPr>
          <w:rFonts w:ascii="Garamond" w:hAnsi="Garamond"/>
          <w:spacing w:val="-2"/>
        </w:rPr>
        <w:t>Sector</w:t>
      </w:r>
      <w:r w:rsidRPr="001A7D3F">
        <w:rPr>
          <w:rFonts w:ascii="Garamond" w:hAnsi="Garamond"/>
          <w:spacing w:val="-8"/>
        </w:rPr>
        <w:t xml:space="preserve"> </w:t>
      </w:r>
      <w:r w:rsidRPr="001A7D3F">
        <w:rPr>
          <w:rFonts w:ascii="Garamond" w:hAnsi="Garamond"/>
          <w:spacing w:val="-2"/>
        </w:rPr>
        <w:t>terciario</w:t>
      </w:r>
      <w:r w:rsidRPr="001A7D3F">
        <w:rPr>
          <w:rFonts w:ascii="Garamond" w:hAnsi="Garamond"/>
          <w:spacing w:val="-11"/>
        </w:rPr>
        <w:t xml:space="preserve"> </w:t>
      </w:r>
      <w:r w:rsidRPr="001A7D3F">
        <w:rPr>
          <w:rFonts w:ascii="Garamond" w:hAnsi="Garamond"/>
          <w:spacing w:val="-2"/>
        </w:rPr>
        <w:t>o</w:t>
      </w:r>
      <w:r w:rsidRPr="001A7D3F">
        <w:rPr>
          <w:rFonts w:ascii="Garamond" w:hAnsi="Garamond"/>
          <w:spacing w:val="-9"/>
        </w:rPr>
        <w:t xml:space="preserve"> </w:t>
      </w:r>
      <w:r w:rsidRPr="001A7D3F">
        <w:rPr>
          <w:rFonts w:ascii="Garamond" w:hAnsi="Garamond"/>
          <w:spacing w:val="-2"/>
        </w:rPr>
        <w:t>sector</w:t>
      </w:r>
      <w:r w:rsidRPr="001A7D3F">
        <w:rPr>
          <w:rFonts w:ascii="Garamond" w:hAnsi="Garamond"/>
          <w:spacing w:val="-8"/>
        </w:rPr>
        <w:t xml:space="preserve"> </w:t>
      </w:r>
      <w:r w:rsidRPr="001A7D3F">
        <w:rPr>
          <w:rFonts w:ascii="Garamond" w:hAnsi="Garamond"/>
          <w:spacing w:val="-2"/>
        </w:rPr>
        <w:t>de</w:t>
      </w:r>
      <w:r w:rsidRPr="001A7D3F">
        <w:rPr>
          <w:rFonts w:ascii="Garamond" w:hAnsi="Garamond"/>
          <w:spacing w:val="-10"/>
        </w:rPr>
        <w:t xml:space="preserve"> </w:t>
      </w:r>
      <w:r w:rsidRPr="001A7D3F">
        <w:rPr>
          <w:rFonts w:ascii="Garamond" w:hAnsi="Garamond"/>
          <w:spacing w:val="-2"/>
        </w:rPr>
        <w:t>Servicios.</w:t>
      </w:r>
    </w:p>
    <w:p w14:paraId="267641FE" w14:textId="77777777" w:rsidR="00C11332" w:rsidRPr="001A7D3F" w:rsidRDefault="00C11332" w:rsidP="00557904">
      <w:pPr>
        <w:pStyle w:val="Textoindependiente"/>
        <w:spacing w:before="235"/>
        <w:ind w:left="340" w:right="227"/>
        <w:jc w:val="left"/>
        <w:rPr>
          <w:rFonts w:ascii="Garamond" w:hAnsi="Garamond"/>
        </w:rPr>
      </w:pPr>
    </w:p>
    <w:p w14:paraId="21CE69D1" w14:textId="77777777" w:rsidR="00C11332" w:rsidRDefault="00C11332" w:rsidP="00557904">
      <w:pPr>
        <w:pStyle w:val="Ttulo3"/>
        <w:ind w:left="340" w:right="227"/>
        <w:rPr>
          <w:rFonts w:ascii="Garamond" w:hAnsi="Garamond"/>
          <w:spacing w:val="-2"/>
        </w:rPr>
      </w:pPr>
      <w:r w:rsidRPr="001A7D3F">
        <w:rPr>
          <w:rFonts w:ascii="Garamond" w:hAnsi="Garamond"/>
        </w:rPr>
        <w:t>Clasificador</w:t>
      </w:r>
      <w:r w:rsidRPr="001A7D3F">
        <w:rPr>
          <w:rFonts w:ascii="Garamond" w:hAnsi="Garamond"/>
          <w:spacing w:val="-8"/>
        </w:rPr>
        <w:t xml:space="preserve"> </w:t>
      </w:r>
      <w:r w:rsidRPr="001A7D3F">
        <w:rPr>
          <w:rFonts w:ascii="Garamond" w:hAnsi="Garamond"/>
        </w:rPr>
        <w:t>de</w:t>
      </w:r>
      <w:r w:rsidRPr="001A7D3F">
        <w:rPr>
          <w:rFonts w:ascii="Garamond" w:hAnsi="Garamond"/>
          <w:spacing w:val="-9"/>
        </w:rPr>
        <w:t xml:space="preserve"> </w:t>
      </w:r>
      <w:r w:rsidRPr="001A7D3F">
        <w:rPr>
          <w:rFonts w:ascii="Garamond" w:hAnsi="Garamond"/>
        </w:rPr>
        <w:t>bienes</w:t>
      </w:r>
      <w:r w:rsidRPr="001A7D3F">
        <w:rPr>
          <w:rFonts w:ascii="Garamond" w:hAnsi="Garamond"/>
          <w:spacing w:val="-8"/>
        </w:rPr>
        <w:t xml:space="preserve"> </w:t>
      </w:r>
      <w:r w:rsidRPr="001A7D3F">
        <w:rPr>
          <w:rFonts w:ascii="Garamond" w:hAnsi="Garamond"/>
        </w:rPr>
        <w:t>y</w:t>
      </w:r>
      <w:r w:rsidRPr="001A7D3F">
        <w:rPr>
          <w:rFonts w:ascii="Garamond" w:hAnsi="Garamond"/>
          <w:spacing w:val="-7"/>
        </w:rPr>
        <w:t xml:space="preserve"> </w:t>
      </w:r>
      <w:r w:rsidRPr="001A7D3F">
        <w:rPr>
          <w:rFonts w:ascii="Garamond" w:hAnsi="Garamond"/>
          <w:spacing w:val="-2"/>
        </w:rPr>
        <w:t>servicios</w:t>
      </w:r>
    </w:p>
    <w:p w14:paraId="35609F0F" w14:textId="77777777" w:rsidR="0063409C" w:rsidRDefault="0063409C" w:rsidP="00557904">
      <w:pPr>
        <w:pStyle w:val="Ttulo3"/>
        <w:ind w:left="340" w:right="227"/>
        <w:rPr>
          <w:rFonts w:ascii="Garamond" w:hAnsi="Garamond"/>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44"/>
        <w:gridCol w:w="1195"/>
        <w:gridCol w:w="1193"/>
        <w:gridCol w:w="1063"/>
        <w:gridCol w:w="4033"/>
      </w:tblGrid>
      <w:tr w:rsidR="0063409C" w:rsidRPr="00745B61" w14:paraId="2B13CAE3" w14:textId="77777777" w:rsidTr="00A67A39">
        <w:trPr>
          <w:trHeight w:val="567"/>
        </w:trPr>
        <w:tc>
          <w:tcPr>
            <w:tcW w:w="753" w:type="pct"/>
            <w:shd w:val="clear" w:color="auto" w:fill="F2F2F2"/>
            <w:tcMar>
              <w:top w:w="0" w:type="dxa"/>
              <w:left w:w="70" w:type="dxa"/>
              <w:bottom w:w="0" w:type="dxa"/>
              <w:right w:w="70" w:type="dxa"/>
            </w:tcMar>
            <w:vAlign w:val="center"/>
            <w:hideMark/>
          </w:tcPr>
          <w:p w14:paraId="4DE600E6" w14:textId="77777777" w:rsidR="0063409C" w:rsidRPr="00745B61" w:rsidRDefault="0063409C" w:rsidP="00A67A39">
            <w:pPr>
              <w:jc w:val="center"/>
              <w:rPr>
                <w:rFonts w:ascii="Garamond" w:hAnsi="Garamond" w:cs="Arial"/>
                <w:b/>
                <w:bCs/>
              </w:rPr>
            </w:pPr>
            <w:r w:rsidRPr="00745B61">
              <w:rPr>
                <w:rFonts w:ascii="Garamond" w:hAnsi="Garamond" w:cs="Arial"/>
                <w:b/>
                <w:bCs/>
              </w:rPr>
              <w:t>Clasificación UNSPSC</w:t>
            </w:r>
          </w:p>
        </w:tc>
        <w:tc>
          <w:tcPr>
            <w:tcW w:w="679" w:type="pct"/>
            <w:shd w:val="clear" w:color="auto" w:fill="F2F2F2"/>
            <w:tcMar>
              <w:top w:w="0" w:type="dxa"/>
              <w:left w:w="70" w:type="dxa"/>
              <w:bottom w:w="0" w:type="dxa"/>
              <w:right w:w="70" w:type="dxa"/>
            </w:tcMar>
            <w:vAlign w:val="center"/>
            <w:hideMark/>
          </w:tcPr>
          <w:p w14:paraId="0BBD4CE7" w14:textId="77777777" w:rsidR="0063409C" w:rsidRPr="00745B61" w:rsidRDefault="0063409C" w:rsidP="00A67A39">
            <w:pPr>
              <w:jc w:val="center"/>
              <w:rPr>
                <w:rFonts w:ascii="Garamond" w:hAnsi="Garamond" w:cs="Arial"/>
                <w:b/>
                <w:bCs/>
              </w:rPr>
            </w:pPr>
            <w:r w:rsidRPr="00745B61">
              <w:rPr>
                <w:rFonts w:ascii="Garamond" w:hAnsi="Garamond" w:cs="Arial"/>
                <w:b/>
                <w:bCs/>
              </w:rPr>
              <w:t>Segmento</w:t>
            </w:r>
          </w:p>
        </w:tc>
        <w:tc>
          <w:tcPr>
            <w:tcW w:w="678" w:type="pct"/>
            <w:shd w:val="clear" w:color="auto" w:fill="F2F2F2"/>
            <w:tcMar>
              <w:top w:w="0" w:type="dxa"/>
              <w:left w:w="70" w:type="dxa"/>
              <w:bottom w:w="0" w:type="dxa"/>
              <w:right w:w="70" w:type="dxa"/>
            </w:tcMar>
            <w:vAlign w:val="center"/>
            <w:hideMark/>
          </w:tcPr>
          <w:p w14:paraId="783BE91F" w14:textId="77777777" w:rsidR="0063409C" w:rsidRPr="00745B61" w:rsidRDefault="0063409C" w:rsidP="00A67A39">
            <w:pPr>
              <w:jc w:val="center"/>
              <w:rPr>
                <w:rFonts w:ascii="Garamond" w:hAnsi="Garamond" w:cs="Arial"/>
                <w:b/>
                <w:bCs/>
              </w:rPr>
            </w:pPr>
            <w:r w:rsidRPr="00745B61">
              <w:rPr>
                <w:rFonts w:ascii="Garamond" w:hAnsi="Garamond" w:cs="Arial"/>
                <w:b/>
                <w:bCs/>
              </w:rPr>
              <w:t>Familia</w:t>
            </w:r>
          </w:p>
        </w:tc>
        <w:tc>
          <w:tcPr>
            <w:tcW w:w="604" w:type="pct"/>
            <w:shd w:val="clear" w:color="auto" w:fill="F2F2F2"/>
            <w:tcMar>
              <w:top w:w="0" w:type="dxa"/>
              <w:left w:w="70" w:type="dxa"/>
              <w:bottom w:w="0" w:type="dxa"/>
              <w:right w:w="70" w:type="dxa"/>
            </w:tcMar>
            <w:vAlign w:val="center"/>
            <w:hideMark/>
          </w:tcPr>
          <w:p w14:paraId="2D6B34BC" w14:textId="77777777" w:rsidR="0063409C" w:rsidRPr="00745B61" w:rsidRDefault="0063409C" w:rsidP="00A67A39">
            <w:pPr>
              <w:jc w:val="center"/>
              <w:rPr>
                <w:rFonts w:ascii="Garamond" w:hAnsi="Garamond" w:cs="Arial"/>
                <w:b/>
                <w:bCs/>
              </w:rPr>
            </w:pPr>
            <w:r w:rsidRPr="00745B61">
              <w:rPr>
                <w:rFonts w:ascii="Garamond" w:hAnsi="Garamond" w:cs="Arial"/>
                <w:b/>
                <w:bCs/>
              </w:rPr>
              <w:t>Clase</w:t>
            </w:r>
          </w:p>
        </w:tc>
        <w:tc>
          <w:tcPr>
            <w:tcW w:w="2286" w:type="pct"/>
            <w:shd w:val="clear" w:color="auto" w:fill="F2F2F2"/>
          </w:tcPr>
          <w:p w14:paraId="04D2EE7C" w14:textId="77777777" w:rsidR="0063409C" w:rsidRPr="00745B61" w:rsidRDefault="0063409C" w:rsidP="00A67A39">
            <w:pPr>
              <w:jc w:val="center"/>
              <w:rPr>
                <w:rFonts w:ascii="Garamond" w:hAnsi="Garamond" w:cs="Arial"/>
                <w:b/>
                <w:bCs/>
              </w:rPr>
            </w:pPr>
            <w:r w:rsidRPr="00745B61">
              <w:rPr>
                <w:rFonts w:ascii="Garamond" w:hAnsi="Garamond" w:cs="Arial"/>
                <w:b/>
                <w:bCs/>
              </w:rPr>
              <w:t>Nombre del producto</w:t>
            </w:r>
          </w:p>
        </w:tc>
      </w:tr>
      <w:tr w:rsidR="0063409C" w:rsidRPr="00745B61" w14:paraId="038B5CD2" w14:textId="77777777" w:rsidTr="00A67A39">
        <w:trPr>
          <w:trHeight w:val="238"/>
        </w:trPr>
        <w:tc>
          <w:tcPr>
            <w:tcW w:w="753" w:type="pct"/>
            <w:tcMar>
              <w:top w:w="0" w:type="dxa"/>
              <w:left w:w="70" w:type="dxa"/>
              <w:bottom w:w="0" w:type="dxa"/>
              <w:right w:w="70" w:type="dxa"/>
            </w:tcMar>
          </w:tcPr>
          <w:p w14:paraId="315B3704" w14:textId="77777777" w:rsidR="0063409C" w:rsidRPr="00745B61" w:rsidRDefault="0063409C" w:rsidP="00A67A39">
            <w:pPr>
              <w:jc w:val="center"/>
              <w:rPr>
                <w:rFonts w:ascii="Garamond" w:eastAsia="Garamond" w:hAnsi="Garamond" w:cs="Garamond"/>
              </w:rPr>
            </w:pPr>
            <w:r w:rsidRPr="00745B61">
              <w:rPr>
                <w:rFonts w:ascii="Garamond" w:hAnsi="Garamond"/>
              </w:rPr>
              <w:t>32151802</w:t>
            </w:r>
          </w:p>
        </w:tc>
        <w:tc>
          <w:tcPr>
            <w:tcW w:w="679" w:type="pct"/>
            <w:tcMar>
              <w:top w:w="0" w:type="dxa"/>
              <w:left w:w="70" w:type="dxa"/>
              <w:bottom w:w="0" w:type="dxa"/>
              <w:right w:w="70" w:type="dxa"/>
            </w:tcMar>
          </w:tcPr>
          <w:p w14:paraId="135A520C" w14:textId="77777777" w:rsidR="0063409C" w:rsidRPr="00745B61" w:rsidRDefault="0063409C" w:rsidP="00A67A39">
            <w:pPr>
              <w:jc w:val="center"/>
              <w:rPr>
                <w:rFonts w:ascii="Garamond" w:eastAsia="Garamond" w:hAnsi="Garamond" w:cs="Garamond"/>
              </w:rPr>
            </w:pPr>
            <w:r w:rsidRPr="00745B61">
              <w:rPr>
                <w:rFonts w:ascii="Garamond" w:hAnsi="Garamond"/>
              </w:rPr>
              <w:t>32000000</w:t>
            </w:r>
          </w:p>
        </w:tc>
        <w:tc>
          <w:tcPr>
            <w:tcW w:w="678" w:type="pct"/>
            <w:tcMar>
              <w:top w:w="0" w:type="dxa"/>
              <w:left w:w="70" w:type="dxa"/>
              <w:bottom w:w="0" w:type="dxa"/>
              <w:right w:w="70" w:type="dxa"/>
            </w:tcMar>
          </w:tcPr>
          <w:p w14:paraId="0B0A55AD" w14:textId="77777777" w:rsidR="0063409C" w:rsidRPr="00745B61" w:rsidRDefault="0063409C" w:rsidP="00A67A39">
            <w:pPr>
              <w:jc w:val="center"/>
              <w:rPr>
                <w:rFonts w:ascii="Garamond" w:eastAsia="Garamond" w:hAnsi="Garamond" w:cs="Garamond"/>
              </w:rPr>
            </w:pPr>
            <w:r w:rsidRPr="00745B61">
              <w:rPr>
                <w:rFonts w:ascii="Garamond" w:hAnsi="Garamond"/>
              </w:rPr>
              <w:t>32150000</w:t>
            </w:r>
          </w:p>
        </w:tc>
        <w:tc>
          <w:tcPr>
            <w:tcW w:w="604" w:type="pct"/>
            <w:tcMar>
              <w:top w:w="0" w:type="dxa"/>
              <w:left w:w="70" w:type="dxa"/>
              <w:bottom w:w="0" w:type="dxa"/>
              <w:right w:w="70" w:type="dxa"/>
            </w:tcMar>
          </w:tcPr>
          <w:p w14:paraId="268593FB" w14:textId="77777777" w:rsidR="0063409C" w:rsidRPr="00745B61" w:rsidRDefault="0063409C" w:rsidP="00A67A39">
            <w:pPr>
              <w:jc w:val="center"/>
              <w:rPr>
                <w:rFonts w:ascii="Garamond" w:eastAsia="Garamond" w:hAnsi="Garamond" w:cs="Garamond"/>
              </w:rPr>
            </w:pPr>
            <w:r w:rsidRPr="00745B61">
              <w:rPr>
                <w:rFonts w:ascii="Garamond" w:hAnsi="Garamond"/>
              </w:rPr>
              <w:t>32151800</w:t>
            </w:r>
          </w:p>
        </w:tc>
        <w:tc>
          <w:tcPr>
            <w:tcW w:w="2286" w:type="pct"/>
          </w:tcPr>
          <w:p w14:paraId="6D8ADE9F" w14:textId="77777777" w:rsidR="0063409C" w:rsidRPr="00745B61" w:rsidRDefault="0063409C" w:rsidP="00A67A39">
            <w:pPr>
              <w:rPr>
                <w:rFonts w:ascii="Garamond" w:eastAsia="Garamond" w:hAnsi="Garamond" w:cs="Garamond"/>
              </w:rPr>
            </w:pPr>
            <w:r w:rsidRPr="00745B61">
              <w:rPr>
                <w:rFonts w:ascii="Garamond" w:hAnsi="Garamond"/>
              </w:rPr>
              <w:t>Módulo de control de seguridad</w:t>
            </w:r>
          </w:p>
        </w:tc>
      </w:tr>
      <w:tr w:rsidR="0063409C" w:rsidRPr="00745B61" w14:paraId="13222B2C" w14:textId="77777777" w:rsidTr="00A67A39">
        <w:trPr>
          <w:trHeight w:val="238"/>
        </w:trPr>
        <w:tc>
          <w:tcPr>
            <w:tcW w:w="753" w:type="pct"/>
            <w:tcMar>
              <w:top w:w="0" w:type="dxa"/>
              <w:left w:w="70" w:type="dxa"/>
              <w:bottom w:w="0" w:type="dxa"/>
              <w:right w:w="70" w:type="dxa"/>
            </w:tcMar>
          </w:tcPr>
          <w:p w14:paraId="14749CDD" w14:textId="77777777" w:rsidR="0063409C" w:rsidRPr="00745B61" w:rsidRDefault="0063409C" w:rsidP="00A67A39">
            <w:pPr>
              <w:jc w:val="center"/>
              <w:rPr>
                <w:rFonts w:ascii="Garamond" w:hAnsi="Garamond"/>
              </w:rPr>
            </w:pPr>
            <w:r w:rsidRPr="00745B61">
              <w:rPr>
                <w:rFonts w:ascii="Garamond" w:eastAsia="Garamond" w:hAnsi="Garamond" w:cs="Garamond"/>
              </w:rPr>
              <w:t>43201831</w:t>
            </w:r>
          </w:p>
        </w:tc>
        <w:tc>
          <w:tcPr>
            <w:tcW w:w="679" w:type="pct"/>
            <w:tcMar>
              <w:top w:w="0" w:type="dxa"/>
              <w:left w:w="70" w:type="dxa"/>
              <w:bottom w:w="0" w:type="dxa"/>
              <w:right w:w="70" w:type="dxa"/>
            </w:tcMar>
          </w:tcPr>
          <w:p w14:paraId="58B28314" w14:textId="77777777" w:rsidR="0063409C" w:rsidRPr="00745B61" w:rsidRDefault="0063409C" w:rsidP="00A67A39">
            <w:pPr>
              <w:jc w:val="center"/>
              <w:rPr>
                <w:rFonts w:ascii="Garamond" w:hAnsi="Garamond"/>
              </w:rPr>
            </w:pPr>
            <w:r w:rsidRPr="00745B61">
              <w:rPr>
                <w:rFonts w:ascii="Garamond" w:eastAsia="Garamond" w:hAnsi="Garamond" w:cs="Garamond"/>
              </w:rPr>
              <w:t>43000000</w:t>
            </w:r>
          </w:p>
        </w:tc>
        <w:tc>
          <w:tcPr>
            <w:tcW w:w="678" w:type="pct"/>
            <w:tcMar>
              <w:top w:w="0" w:type="dxa"/>
              <w:left w:w="70" w:type="dxa"/>
              <w:bottom w:w="0" w:type="dxa"/>
              <w:right w:w="70" w:type="dxa"/>
            </w:tcMar>
          </w:tcPr>
          <w:p w14:paraId="535B8A54" w14:textId="77777777" w:rsidR="0063409C" w:rsidRPr="00745B61" w:rsidRDefault="0063409C" w:rsidP="00A67A39">
            <w:pPr>
              <w:jc w:val="center"/>
              <w:rPr>
                <w:rFonts w:ascii="Garamond" w:hAnsi="Garamond"/>
              </w:rPr>
            </w:pPr>
            <w:r w:rsidRPr="00745B61">
              <w:rPr>
                <w:rFonts w:ascii="Garamond" w:eastAsia="Garamond" w:hAnsi="Garamond" w:cs="Garamond"/>
              </w:rPr>
              <w:t>43200000</w:t>
            </w:r>
          </w:p>
        </w:tc>
        <w:tc>
          <w:tcPr>
            <w:tcW w:w="604" w:type="pct"/>
            <w:tcMar>
              <w:top w:w="0" w:type="dxa"/>
              <w:left w:w="70" w:type="dxa"/>
              <w:bottom w:w="0" w:type="dxa"/>
              <w:right w:w="70" w:type="dxa"/>
            </w:tcMar>
          </w:tcPr>
          <w:p w14:paraId="79D6A037" w14:textId="77777777" w:rsidR="0063409C" w:rsidRPr="00745B61" w:rsidRDefault="0063409C" w:rsidP="00A67A39">
            <w:pPr>
              <w:jc w:val="center"/>
              <w:rPr>
                <w:rFonts w:ascii="Garamond" w:hAnsi="Garamond"/>
              </w:rPr>
            </w:pPr>
            <w:r w:rsidRPr="00745B61">
              <w:rPr>
                <w:rFonts w:ascii="Garamond" w:eastAsia="Garamond" w:hAnsi="Garamond" w:cs="Garamond"/>
              </w:rPr>
              <w:t>43201800</w:t>
            </w:r>
          </w:p>
        </w:tc>
        <w:tc>
          <w:tcPr>
            <w:tcW w:w="2286" w:type="pct"/>
          </w:tcPr>
          <w:p w14:paraId="39CD46CE" w14:textId="77777777" w:rsidR="0063409C" w:rsidRPr="00745B61" w:rsidRDefault="0063409C" w:rsidP="00A67A39">
            <w:pPr>
              <w:rPr>
                <w:rFonts w:ascii="Garamond" w:hAnsi="Garamond"/>
              </w:rPr>
            </w:pPr>
            <w:r w:rsidRPr="00745B61">
              <w:rPr>
                <w:rFonts w:ascii="Garamond" w:eastAsia="Garamond" w:hAnsi="Garamond" w:cs="Garamond"/>
              </w:rPr>
              <w:t>Unidad de memoria de telecomunicaciones</w:t>
            </w:r>
          </w:p>
        </w:tc>
      </w:tr>
      <w:tr w:rsidR="0063409C" w:rsidRPr="00745B61" w14:paraId="1653688F" w14:textId="77777777" w:rsidTr="00A67A39">
        <w:trPr>
          <w:trHeight w:val="238"/>
        </w:trPr>
        <w:tc>
          <w:tcPr>
            <w:tcW w:w="753" w:type="pct"/>
            <w:tcMar>
              <w:top w:w="0" w:type="dxa"/>
              <w:left w:w="70" w:type="dxa"/>
              <w:bottom w:w="0" w:type="dxa"/>
              <w:right w:w="70" w:type="dxa"/>
            </w:tcMar>
          </w:tcPr>
          <w:p w14:paraId="20DF04C3" w14:textId="77777777" w:rsidR="0063409C" w:rsidRPr="00745B61" w:rsidRDefault="0063409C" w:rsidP="00A67A39">
            <w:pPr>
              <w:jc w:val="center"/>
              <w:rPr>
                <w:rFonts w:ascii="Garamond" w:hAnsi="Garamond"/>
              </w:rPr>
            </w:pPr>
            <w:r w:rsidRPr="00745B61">
              <w:rPr>
                <w:rFonts w:ascii="Garamond" w:eastAsia="Garamond" w:hAnsi="Garamond" w:cs="Garamond"/>
              </w:rPr>
              <w:t>46171602</w:t>
            </w:r>
          </w:p>
        </w:tc>
        <w:tc>
          <w:tcPr>
            <w:tcW w:w="679" w:type="pct"/>
            <w:tcMar>
              <w:top w:w="0" w:type="dxa"/>
              <w:left w:w="70" w:type="dxa"/>
              <w:bottom w:w="0" w:type="dxa"/>
              <w:right w:w="70" w:type="dxa"/>
            </w:tcMar>
          </w:tcPr>
          <w:p w14:paraId="26C67526" w14:textId="77777777" w:rsidR="0063409C" w:rsidRPr="00745B61" w:rsidRDefault="0063409C" w:rsidP="00A67A39">
            <w:pPr>
              <w:jc w:val="center"/>
              <w:rPr>
                <w:rFonts w:ascii="Garamond" w:hAnsi="Garamond"/>
              </w:rPr>
            </w:pPr>
            <w:r w:rsidRPr="00745B61">
              <w:rPr>
                <w:rFonts w:ascii="Garamond" w:hAnsi="Garamond"/>
              </w:rPr>
              <w:t>46000000</w:t>
            </w:r>
          </w:p>
        </w:tc>
        <w:tc>
          <w:tcPr>
            <w:tcW w:w="678" w:type="pct"/>
            <w:tcMar>
              <w:top w:w="0" w:type="dxa"/>
              <w:left w:w="70" w:type="dxa"/>
              <w:bottom w:w="0" w:type="dxa"/>
              <w:right w:w="70" w:type="dxa"/>
            </w:tcMar>
          </w:tcPr>
          <w:p w14:paraId="2688F126" w14:textId="77777777" w:rsidR="0063409C" w:rsidRPr="00745B61" w:rsidRDefault="0063409C" w:rsidP="00A67A39">
            <w:pPr>
              <w:jc w:val="center"/>
              <w:rPr>
                <w:rFonts w:ascii="Garamond" w:hAnsi="Garamond"/>
              </w:rPr>
            </w:pPr>
            <w:r w:rsidRPr="00745B61">
              <w:rPr>
                <w:rFonts w:ascii="Garamond" w:hAnsi="Garamond"/>
              </w:rPr>
              <w:t>46170000</w:t>
            </w:r>
          </w:p>
        </w:tc>
        <w:tc>
          <w:tcPr>
            <w:tcW w:w="604" w:type="pct"/>
            <w:tcMar>
              <w:top w:w="0" w:type="dxa"/>
              <w:left w:w="70" w:type="dxa"/>
              <w:bottom w:w="0" w:type="dxa"/>
              <w:right w:w="70" w:type="dxa"/>
            </w:tcMar>
          </w:tcPr>
          <w:p w14:paraId="6E97F713" w14:textId="77777777" w:rsidR="0063409C" w:rsidRPr="00745B61" w:rsidRDefault="0063409C" w:rsidP="00A67A39">
            <w:pPr>
              <w:jc w:val="center"/>
              <w:rPr>
                <w:rFonts w:ascii="Garamond" w:hAnsi="Garamond"/>
              </w:rPr>
            </w:pPr>
            <w:r w:rsidRPr="00745B61">
              <w:rPr>
                <w:rFonts w:ascii="Garamond" w:hAnsi="Garamond"/>
              </w:rPr>
              <w:t>46171600</w:t>
            </w:r>
          </w:p>
        </w:tc>
        <w:tc>
          <w:tcPr>
            <w:tcW w:w="2286" w:type="pct"/>
          </w:tcPr>
          <w:p w14:paraId="56EE7D8D" w14:textId="77777777" w:rsidR="0063409C" w:rsidRPr="00745B61" w:rsidRDefault="0063409C" w:rsidP="00A67A39">
            <w:pPr>
              <w:rPr>
                <w:rFonts w:ascii="Garamond" w:hAnsi="Garamond"/>
              </w:rPr>
            </w:pPr>
            <w:r w:rsidRPr="00745B61">
              <w:rPr>
                <w:rFonts w:ascii="Garamond" w:eastAsia="Garamond" w:hAnsi="Garamond" w:cs="Garamond"/>
              </w:rPr>
              <w:t>Alarmas de seguridad</w:t>
            </w:r>
          </w:p>
        </w:tc>
      </w:tr>
      <w:tr w:rsidR="0063409C" w:rsidRPr="00745B61" w14:paraId="3074B706" w14:textId="77777777" w:rsidTr="00A67A39">
        <w:trPr>
          <w:trHeight w:val="238"/>
        </w:trPr>
        <w:tc>
          <w:tcPr>
            <w:tcW w:w="753" w:type="pct"/>
            <w:tcMar>
              <w:top w:w="0" w:type="dxa"/>
              <w:left w:w="70" w:type="dxa"/>
              <w:bottom w:w="0" w:type="dxa"/>
              <w:right w:w="70" w:type="dxa"/>
            </w:tcMar>
          </w:tcPr>
          <w:p w14:paraId="18DF03BA" w14:textId="77777777" w:rsidR="0063409C" w:rsidRPr="00745B61" w:rsidRDefault="0063409C" w:rsidP="00A67A39">
            <w:pPr>
              <w:jc w:val="center"/>
              <w:rPr>
                <w:rFonts w:ascii="Garamond" w:hAnsi="Garamond"/>
              </w:rPr>
            </w:pPr>
            <w:r w:rsidRPr="00745B61">
              <w:rPr>
                <w:rFonts w:ascii="Garamond" w:eastAsia="Garamond" w:hAnsi="Garamond" w:cs="Garamond"/>
              </w:rPr>
              <w:t>46171604</w:t>
            </w:r>
          </w:p>
        </w:tc>
        <w:tc>
          <w:tcPr>
            <w:tcW w:w="679" w:type="pct"/>
            <w:tcMar>
              <w:top w:w="0" w:type="dxa"/>
              <w:left w:w="70" w:type="dxa"/>
              <w:bottom w:w="0" w:type="dxa"/>
              <w:right w:w="70" w:type="dxa"/>
            </w:tcMar>
          </w:tcPr>
          <w:p w14:paraId="3E9EBEE0" w14:textId="77777777" w:rsidR="0063409C" w:rsidRPr="00745B61" w:rsidRDefault="0063409C" w:rsidP="00A67A39">
            <w:pPr>
              <w:jc w:val="center"/>
              <w:rPr>
                <w:rFonts w:ascii="Garamond" w:hAnsi="Garamond"/>
              </w:rPr>
            </w:pPr>
            <w:r w:rsidRPr="00745B61">
              <w:rPr>
                <w:rFonts w:ascii="Garamond" w:hAnsi="Garamond"/>
              </w:rPr>
              <w:t>46000000</w:t>
            </w:r>
          </w:p>
        </w:tc>
        <w:tc>
          <w:tcPr>
            <w:tcW w:w="678" w:type="pct"/>
            <w:tcMar>
              <w:top w:w="0" w:type="dxa"/>
              <w:left w:w="70" w:type="dxa"/>
              <w:bottom w:w="0" w:type="dxa"/>
              <w:right w:w="70" w:type="dxa"/>
            </w:tcMar>
          </w:tcPr>
          <w:p w14:paraId="6B0D7C14" w14:textId="77777777" w:rsidR="0063409C" w:rsidRPr="00745B61" w:rsidRDefault="0063409C" w:rsidP="00A67A39">
            <w:pPr>
              <w:jc w:val="center"/>
              <w:rPr>
                <w:rFonts w:ascii="Garamond" w:hAnsi="Garamond"/>
              </w:rPr>
            </w:pPr>
            <w:r w:rsidRPr="00745B61">
              <w:rPr>
                <w:rFonts w:ascii="Garamond" w:hAnsi="Garamond"/>
              </w:rPr>
              <w:t>46170000</w:t>
            </w:r>
          </w:p>
        </w:tc>
        <w:tc>
          <w:tcPr>
            <w:tcW w:w="604" w:type="pct"/>
            <w:tcMar>
              <w:top w:w="0" w:type="dxa"/>
              <w:left w:w="70" w:type="dxa"/>
              <w:bottom w:w="0" w:type="dxa"/>
              <w:right w:w="70" w:type="dxa"/>
            </w:tcMar>
          </w:tcPr>
          <w:p w14:paraId="7F5DE9E6" w14:textId="77777777" w:rsidR="0063409C" w:rsidRPr="00745B61" w:rsidRDefault="0063409C" w:rsidP="00A67A39">
            <w:pPr>
              <w:jc w:val="center"/>
              <w:rPr>
                <w:rFonts w:ascii="Garamond" w:hAnsi="Garamond"/>
              </w:rPr>
            </w:pPr>
            <w:r w:rsidRPr="00745B61">
              <w:rPr>
                <w:rFonts w:ascii="Garamond" w:hAnsi="Garamond"/>
              </w:rPr>
              <w:t>46171600</w:t>
            </w:r>
          </w:p>
        </w:tc>
        <w:tc>
          <w:tcPr>
            <w:tcW w:w="2286" w:type="pct"/>
          </w:tcPr>
          <w:p w14:paraId="50E30647" w14:textId="77777777" w:rsidR="0063409C" w:rsidRPr="00745B61" w:rsidRDefault="0063409C" w:rsidP="00A67A39">
            <w:pPr>
              <w:rPr>
                <w:rFonts w:ascii="Garamond" w:hAnsi="Garamond"/>
              </w:rPr>
            </w:pPr>
            <w:r w:rsidRPr="00745B61">
              <w:rPr>
                <w:rFonts w:ascii="Garamond" w:eastAsia="Garamond" w:hAnsi="Garamond" w:cs="Garamond"/>
              </w:rPr>
              <w:t>Sistemas de alarma</w:t>
            </w:r>
          </w:p>
        </w:tc>
      </w:tr>
      <w:tr w:rsidR="0063409C" w:rsidRPr="00745B61" w14:paraId="0A2A626B" w14:textId="77777777" w:rsidTr="00A67A39">
        <w:trPr>
          <w:trHeight w:val="238"/>
        </w:trPr>
        <w:tc>
          <w:tcPr>
            <w:tcW w:w="753" w:type="pct"/>
            <w:tcMar>
              <w:top w:w="0" w:type="dxa"/>
              <w:left w:w="70" w:type="dxa"/>
              <w:bottom w:w="0" w:type="dxa"/>
              <w:right w:w="70" w:type="dxa"/>
            </w:tcMar>
            <w:hideMark/>
          </w:tcPr>
          <w:p w14:paraId="089E23DF" w14:textId="77777777" w:rsidR="0063409C" w:rsidRPr="00745B61" w:rsidRDefault="0063409C" w:rsidP="00A67A39">
            <w:pPr>
              <w:jc w:val="center"/>
              <w:rPr>
                <w:rFonts w:ascii="Garamond" w:hAnsi="Garamond" w:cs="Arial"/>
              </w:rPr>
            </w:pPr>
            <w:r w:rsidRPr="00745B61">
              <w:rPr>
                <w:rFonts w:ascii="Garamond" w:hAnsi="Garamond"/>
              </w:rPr>
              <w:t>46171610</w:t>
            </w:r>
          </w:p>
        </w:tc>
        <w:tc>
          <w:tcPr>
            <w:tcW w:w="679" w:type="pct"/>
            <w:tcMar>
              <w:top w:w="0" w:type="dxa"/>
              <w:left w:w="70" w:type="dxa"/>
              <w:bottom w:w="0" w:type="dxa"/>
              <w:right w:w="70" w:type="dxa"/>
            </w:tcMar>
            <w:hideMark/>
          </w:tcPr>
          <w:p w14:paraId="35D2C873" w14:textId="77777777" w:rsidR="0063409C" w:rsidRPr="00745B61" w:rsidRDefault="0063409C" w:rsidP="00A67A39">
            <w:pPr>
              <w:jc w:val="center"/>
              <w:rPr>
                <w:rFonts w:ascii="Garamond" w:hAnsi="Garamond" w:cs="Arial"/>
              </w:rPr>
            </w:pPr>
            <w:r w:rsidRPr="00745B61">
              <w:rPr>
                <w:rFonts w:ascii="Garamond" w:hAnsi="Garamond"/>
              </w:rPr>
              <w:t>46000000</w:t>
            </w:r>
          </w:p>
        </w:tc>
        <w:tc>
          <w:tcPr>
            <w:tcW w:w="678" w:type="pct"/>
            <w:tcMar>
              <w:top w:w="0" w:type="dxa"/>
              <w:left w:w="70" w:type="dxa"/>
              <w:bottom w:w="0" w:type="dxa"/>
              <w:right w:w="70" w:type="dxa"/>
            </w:tcMar>
            <w:hideMark/>
          </w:tcPr>
          <w:p w14:paraId="7260C495" w14:textId="77777777" w:rsidR="0063409C" w:rsidRPr="00745B61" w:rsidRDefault="0063409C" w:rsidP="00A67A39">
            <w:pPr>
              <w:jc w:val="center"/>
              <w:rPr>
                <w:rFonts w:ascii="Garamond" w:hAnsi="Garamond" w:cs="Arial"/>
              </w:rPr>
            </w:pPr>
            <w:r w:rsidRPr="00745B61">
              <w:rPr>
                <w:rFonts w:ascii="Garamond" w:hAnsi="Garamond"/>
              </w:rPr>
              <w:t>46170000</w:t>
            </w:r>
          </w:p>
        </w:tc>
        <w:tc>
          <w:tcPr>
            <w:tcW w:w="604" w:type="pct"/>
            <w:tcMar>
              <w:top w:w="0" w:type="dxa"/>
              <w:left w:w="70" w:type="dxa"/>
              <w:bottom w:w="0" w:type="dxa"/>
              <w:right w:w="70" w:type="dxa"/>
            </w:tcMar>
            <w:hideMark/>
          </w:tcPr>
          <w:p w14:paraId="05627C0C" w14:textId="77777777" w:rsidR="0063409C" w:rsidRPr="00745B61" w:rsidRDefault="0063409C" w:rsidP="00A67A39">
            <w:pPr>
              <w:jc w:val="center"/>
              <w:rPr>
                <w:rFonts w:ascii="Garamond" w:hAnsi="Garamond" w:cs="Arial"/>
              </w:rPr>
            </w:pPr>
            <w:r w:rsidRPr="00745B61">
              <w:rPr>
                <w:rFonts w:ascii="Garamond" w:hAnsi="Garamond"/>
              </w:rPr>
              <w:t>46171600</w:t>
            </w:r>
          </w:p>
        </w:tc>
        <w:tc>
          <w:tcPr>
            <w:tcW w:w="2286" w:type="pct"/>
          </w:tcPr>
          <w:p w14:paraId="2E3D8BD6" w14:textId="77777777" w:rsidR="0063409C" w:rsidRPr="00745B61" w:rsidRDefault="0063409C" w:rsidP="00A67A39">
            <w:pPr>
              <w:rPr>
                <w:rFonts w:ascii="Garamond" w:hAnsi="Garamond"/>
              </w:rPr>
            </w:pPr>
            <w:r w:rsidRPr="00745B61">
              <w:rPr>
                <w:rFonts w:ascii="Garamond" w:hAnsi="Garamond"/>
              </w:rPr>
              <w:t>Cámaras de Seguridad</w:t>
            </w:r>
          </w:p>
        </w:tc>
      </w:tr>
      <w:tr w:rsidR="0063409C" w:rsidRPr="00745B61" w14:paraId="5423AFF6" w14:textId="77777777" w:rsidTr="00A67A39">
        <w:trPr>
          <w:trHeight w:val="272"/>
        </w:trPr>
        <w:tc>
          <w:tcPr>
            <w:tcW w:w="753" w:type="pct"/>
            <w:tcMar>
              <w:top w:w="0" w:type="dxa"/>
              <w:left w:w="70" w:type="dxa"/>
              <w:bottom w:w="0" w:type="dxa"/>
              <w:right w:w="70" w:type="dxa"/>
            </w:tcMar>
          </w:tcPr>
          <w:p w14:paraId="170E55E6" w14:textId="77777777" w:rsidR="0063409C" w:rsidRPr="00745B61" w:rsidRDefault="0063409C" w:rsidP="00A67A39">
            <w:pPr>
              <w:jc w:val="center"/>
              <w:rPr>
                <w:rFonts w:ascii="Garamond" w:hAnsi="Garamond"/>
              </w:rPr>
            </w:pPr>
            <w:r w:rsidRPr="00745B61">
              <w:rPr>
                <w:rFonts w:ascii="Garamond" w:hAnsi="Garamond"/>
                <w:lang w:eastAsia="en-GB"/>
              </w:rPr>
              <w:t>46171612</w:t>
            </w:r>
          </w:p>
        </w:tc>
        <w:tc>
          <w:tcPr>
            <w:tcW w:w="679" w:type="pct"/>
            <w:tcMar>
              <w:top w:w="0" w:type="dxa"/>
              <w:left w:w="70" w:type="dxa"/>
              <w:bottom w:w="0" w:type="dxa"/>
              <w:right w:w="70" w:type="dxa"/>
            </w:tcMar>
          </w:tcPr>
          <w:p w14:paraId="1C0226C8" w14:textId="77777777" w:rsidR="0063409C" w:rsidRPr="00745B61" w:rsidRDefault="0063409C" w:rsidP="00A67A39">
            <w:pPr>
              <w:jc w:val="center"/>
              <w:rPr>
                <w:rFonts w:ascii="Garamond" w:hAnsi="Garamond"/>
              </w:rPr>
            </w:pPr>
            <w:r w:rsidRPr="00745B61">
              <w:rPr>
                <w:rFonts w:ascii="Garamond" w:hAnsi="Garamond"/>
              </w:rPr>
              <w:t>46000000</w:t>
            </w:r>
          </w:p>
        </w:tc>
        <w:tc>
          <w:tcPr>
            <w:tcW w:w="678" w:type="pct"/>
            <w:tcMar>
              <w:top w:w="0" w:type="dxa"/>
              <w:left w:w="70" w:type="dxa"/>
              <w:bottom w:w="0" w:type="dxa"/>
              <w:right w:w="70" w:type="dxa"/>
            </w:tcMar>
          </w:tcPr>
          <w:p w14:paraId="19969269" w14:textId="77777777" w:rsidR="0063409C" w:rsidRPr="00745B61" w:rsidRDefault="0063409C" w:rsidP="00A67A39">
            <w:pPr>
              <w:jc w:val="center"/>
              <w:rPr>
                <w:rFonts w:ascii="Garamond" w:hAnsi="Garamond"/>
              </w:rPr>
            </w:pPr>
            <w:r w:rsidRPr="00745B61">
              <w:rPr>
                <w:rFonts w:ascii="Garamond" w:hAnsi="Garamond"/>
              </w:rPr>
              <w:t>46170000</w:t>
            </w:r>
          </w:p>
        </w:tc>
        <w:tc>
          <w:tcPr>
            <w:tcW w:w="604" w:type="pct"/>
            <w:tcMar>
              <w:top w:w="0" w:type="dxa"/>
              <w:left w:w="70" w:type="dxa"/>
              <w:bottom w:w="0" w:type="dxa"/>
              <w:right w:w="70" w:type="dxa"/>
            </w:tcMar>
          </w:tcPr>
          <w:p w14:paraId="407B921F" w14:textId="77777777" w:rsidR="0063409C" w:rsidRPr="00745B61" w:rsidRDefault="0063409C" w:rsidP="00A67A39">
            <w:pPr>
              <w:jc w:val="center"/>
              <w:rPr>
                <w:rFonts w:ascii="Garamond" w:hAnsi="Garamond"/>
              </w:rPr>
            </w:pPr>
            <w:r w:rsidRPr="00745B61">
              <w:rPr>
                <w:rFonts w:ascii="Garamond" w:hAnsi="Garamond"/>
              </w:rPr>
              <w:t>46171600</w:t>
            </w:r>
          </w:p>
        </w:tc>
        <w:tc>
          <w:tcPr>
            <w:tcW w:w="2286" w:type="pct"/>
          </w:tcPr>
          <w:p w14:paraId="5FA19024" w14:textId="77777777" w:rsidR="0063409C" w:rsidRPr="00745B61" w:rsidRDefault="0063409C" w:rsidP="00A67A39">
            <w:pPr>
              <w:rPr>
                <w:rFonts w:ascii="Garamond" w:hAnsi="Garamond"/>
                <w:lang w:eastAsia="en-GB"/>
              </w:rPr>
            </w:pPr>
            <w:r w:rsidRPr="00745B61">
              <w:rPr>
                <w:rFonts w:ascii="Garamond" w:hAnsi="Garamond"/>
                <w:lang w:eastAsia="en-GB"/>
              </w:rPr>
              <w:t>Monitores de video</w:t>
            </w:r>
          </w:p>
        </w:tc>
      </w:tr>
      <w:tr w:rsidR="0063409C" w:rsidRPr="00745B61" w14:paraId="58D991B7" w14:textId="77777777" w:rsidTr="00A67A39">
        <w:trPr>
          <w:trHeight w:val="272"/>
        </w:trPr>
        <w:tc>
          <w:tcPr>
            <w:tcW w:w="753" w:type="pct"/>
            <w:tcMar>
              <w:top w:w="0" w:type="dxa"/>
              <w:left w:w="70" w:type="dxa"/>
              <w:bottom w:w="0" w:type="dxa"/>
              <w:right w:w="70" w:type="dxa"/>
            </w:tcMar>
          </w:tcPr>
          <w:p w14:paraId="78224602" w14:textId="77777777" w:rsidR="0063409C" w:rsidRPr="00745B61" w:rsidRDefault="0063409C" w:rsidP="00A67A39">
            <w:pPr>
              <w:jc w:val="center"/>
              <w:rPr>
                <w:rFonts w:ascii="Garamond" w:hAnsi="Garamond"/>
              </w:rPr>
            </w:pPr>
            <w:r w:rsidRPr="00745B61">
              <w:rPr>
                <w:rFonts w:ascii="Garamond" w:hAnsi="Garamond"/>
              </w:rPr>
              <w:t>46171619</w:t>
            </w:r>
          </w:p>
        </w:tc>
        <w:tc>
          <w:tcPr>
            <w:tcW w:w="679" w:type="pct"/>
            <w:tcMar>
              <w:top w:w="0" w:type="dxa"/>
              <w:left w:w="70" w:type="dxa"/>
              <w:bottom w:w="0" w:type="dxa"/>
              <w:right w:w="70" w:type="dxa"/>
            </w:tcMar>
          </w:tcPr>
          <w:p w14:paraId="55E4AC2B" w14:textId="77777777" w:rsidR="0063409C" w:rsidRPr="00745B61" w:rsidRDefault="0063409C" w:rsidP="00A67A39">
            <w:pPr>
              <w:jc w:val="center"/>
              <w:rPr>
                <w:rFonts w:ascii="Garamond" w:hAnsi="Garamond"/>
              </w:rPr>
            </w:pPr>
            <w:r w:rsidRPr="00745B61">
              <w:rPr>
                <w:rFonts w:ascii="Garamond" w:hAnsi="Garamond"/>
              </w:rPr>
              <w:t>46000000</w:t>
            </w:r>
          </w:p>
        </w:tc>
        <w:tc>
          <w:tcPr>
            <w:tcW w:w="678" w:type="pct"/>
            <w:tcMar>
              <w:top w:w="0" w:type="dxa"/>
              <w:left w:w="70" w:type="dxa"/>
              <w:bottom w:w="0" w:type="dxa"/>
              <w:right w:w="70" w:type="dxa"/>
            </w:tcMar>
          </w:tcPr>
          <w:p w14:paraId="40ADC7C3" w14:textId="77777777" w:rsidR="0063409C" w:rsidRPr="00745B61" w:rsidRDefault="0063409C" w:rsidP="00A67A39">
            <w:pPr>
              <w:jc w:val="center"/>
              <w:rPr>
                <w:rFonts w:ascii="Garamond" w:hAnsi="Garamond"/>
              </w:rPr>
            </w:pPr>
            <w:r w:rsidRPr="00745B61">
              <w:rPr>
                <w:rFonts w:ascii="Garamond" w:hAnsi="Garamond"/>
              </w:rPr>
              <w:t>46170000</w:t>
            </w:r>
          </w:p>
        </w:tc>
        <w:tc>
          <w:tcPr>
            <w:tcW w:w="604" w:type="pct"/>
            <w:tcMar>
              <w:top w:w="0" w:type="dxa"/>
              <w:left w:w="70" w:type="dxa"/>
              <w:bottom w:w="0" w:type="dxa"/>
              <w:right w:w="70" w:type="dxa"/>
            </w:tcMar>
          </w:tcPr>
          <w:p w14:paraId="65D54B05" w14:textId="77777777" w:rsidR="0063409C" w:rsidRPr="00745B61" w:rsidRDefault="0063409C" w:rsidP="00A67A39">
            <w:pPr>
              <w:jc w:val="center"/>
              <w:rPr>
                <w:rFonts w:ascii="Garamond" w:hAnsi="Garamond"/>
              </w:rPr>
            </w:pPr>
            <w:r w:rsidRPr="00745B61">
              <w:rPr>
                <w:rFonts w:ascii="Garamond" w:hAnsi="Garamond"/>
              </w:rPr>
              <w:t>46171600</w:t>
            </w:r>
          </w:p>
        </w:tc>
        <w:tc>
          <w:tcPr>
            <w:tcW w:w="2286" w:type="pct"/>
          </w:tcPr>
          <w:p w14:paraId="42ABEE16" w14:textId="77777777" w:rsidR="0063409C" w:rsidRPr="00745B61" w:rsidRDefault="0063409C" w:rsidP="00A67A39">
            <w:pPr>
              <w:rPr>
                <w:rFonts w:ascii="Garamond" w:hAnsi="Garamond"/>
                <w:lang w:eastAsia="en-GB"/>
              </w:rPr>
            </w:pPr>
            <w:r w:rsidRPr="00745B61">
              <w:rPr>
                <w:rFonts w:ascii="Garamond" w:hAnsi="Garamond"/>
              </w:rPr>
              <w:t>Sistemas de seguridad o de control de acceso</w:t>
            </w:r>
          </w:p>
        </w:tc>
      </w:tr>
      <w:tr w:rsidR="0063409C" w:rsidRPr="00F615E7" w14:paraId="7167FB31" w14:textId="77777777" w:rsidTr="00A67A39">
        <w:trPr>
          <w:trHeight w:val="272"/>
        </w:trPr>
        <w:tc>
          <w:tcPr>
            <w:tcW w:w="753" w:type="pct"/>
            <w:tcMar>
              <w:top w:w="0" w:type="dxa"/>
              <w:left w:w="70" w:type="dxa"/>
              <w:bottom w:w="0" w:type="dxa"/>
              <w:right w:w="70" w:type="dxa"/>
            </w:tcMar>
          </w:tcPr>
          <w:p w14:paraId="2DB7FD83" w14:textId="77777777" w:rsidR="0063409C" w:rsidRPr="00745B61" w:rsidRDefault="0063409C" w:rsidP="00A67A39">
            <w:pPr>
              <w:jc w:val="center"/>
              <w:rPr>
                <w:rFonts w:ascii="Garamond" w:hAnsi="Garamond"/>
                <w:lang w:eastAsia="en-GB"/>
              </w:rPr>
            </w:pPr>
            <w:r w:rsidRPr="00745B61">
              <w:rPr>
                <w:rFonts w:ascii="Garamond" w:hAnsi="Garamond"/>
              </w:rPr>
              <w:lastRenderedPageBreak/>
              <w:t>4</w:t>
            </w:r>
            <w:r w:rsidRPr="00745B61">
              <w:rPr>
                <w:rFonts w:ascii="Garamond" w:hAnsi="Garamond"/>
                <w:lang w:eastAsia="en-GB"/>
              </w:rPr>
              <w:t>6171621</w:t>
            </w:r>
          </w:p>
        </w:tc>
        <w:tc>
          <w:tcPr>
            <w:tcW w:w="679" w:type="pct"/>
            <w:tcMar>
              <w:top w:w="0" w:type="dxa"/>
              <w:left w:w="70" w:type="dxa"/>
              <w:bottom w:w="0" w:type="dxa"/>
              <w:right w:w="70" w:type="dxa"/>
            </w:tcMar>
          </w:tcPr>
          <w:p w14:paraId="068550E0" w14:textId="77777777" w:rsidR="0063409C" w:rsidRPr="00745B61" w:rsidRDefault="0063409C" w:rsidP="00A67A39">
            <w:pPr>
              <w:jc w:val="center"/>
              <w:rPr>
                <w:rFonts w:ascii="Garamond" w:hAnsi="Garamond" w:cs="Arial"/>
              </w:rPr>
            </w:pPr>
            <w:r w:rsidRPr="00745B61">
              <w:rPr>
                <w:rFonts w:ascii="Garamond" w:hAnsi="Garamond"/>
              </w:rPr>
              <w:t>46000000</w:t>
            </w:r>
          </w:p>
        </w:tc>
        <w:tc>
          <w:tcPr>
            <w:tcW w:w="678" w:type="pct"/>
            <w:tcMar>
              <w:top w:w="0" w:type="dxa"/>
              <w:left w:w="70" w:type="dxa"/>
              <w:bottom w:w="0" w:type="dxa"/>
              <w:right w:w="70" w:type="dxa"/>
            </w:tcMar>
          </w:tcPr>
          <w:p w14:paraId="437C6363" w14:textId="77777777" w:rsidR="0063409C" w:rsidRPr="00745B61" w:rsidRDefault="0063409C" w:rsidP="00A67A39">
            <w:pPr>
              <w:jc w:val="center"/>
              <w:rPr>
                <w:rFonts w:ascii="Garamond" w:hAnsi="Garamond" w:cs="Arial"/>
              </w:rPr>
            </w:pPr>
            <w:r w:rsidRPr="00745B61">
              <w:rPr>
                <w:rFonts w:ascii="Garamond" w:hAnsi="Garamond"/>
              </w:rPr>
              <w:t>46170000</w:t>
            </w:r>
          </w:p>
        </w:tc>
        <w:tc>
          <w:tcPr>
            <w:tcW w:w="604" w:type="pct"/>
            <w:tcMar>
              <w:top w:w="0" w:type="dxa"/>
              <w:left w:w="70" w:type="dxa"/>
              <w:bottom w:w="0" w:type="dxa"/>
              <w:right w:w="70" w:type="dxa"/>
            </w:tcMar>
          </w:tcPr>
          <w:p w14:paraId="15FDA7C8" w14:textId="77777777" w:rsidR="0063409C" w:rsidRPr="00745B61" w:rsidRDefault="0063409C" w:rsidP="00A67A39">
            <w:pPr>
              <w:jc w:val="center"/>
              <w:rPr>
                <w:rFonts w:ascii="Garamond" w:hAnsi="Garamond" w:cs="Arial"/>
              </w:rPr>
            </w:pPr>
            <w:r w:rsidRPr="00745B61">
              <w:rPr>
                <w:rFonts w:ascii="Garamond" w:hAnsi="Garamond"/>
              </w:rPr>
              <w:t>46171600</w:t>
            </w:r>
          </w:p>
        </w:tc>
        <w:tc>
          <w:tcPr>
            <w:tcW w:w="2286" w:type="pct"/>
          </w:tcPr>
          <w:p w14:paraId="3F1A5CD4" w14:textId="77777777" w:rsidR="0063409C" w:rsidRPr="00F615E7" w:rsidRDefault="0063409C" w:rsidP="00A67A39">
            <w:pPr>
              <w:rPr>
                <w:rFonts w:ascii="Garamond" w:hAnsi="Garamond"/>
                <w:lang w:val="pt-PT"/>
              </w:rPr>
            </w:pPr>
            <w:r w:rsidRPr="00F615E7">
              <w:rPr>
                <w:rFonts w:ascii="Garamond" w:hAnsi="Garamond"/>
                <w:lang w:val="pt-PT" w:eastAsia="en-GB"/>
              </w:rPr>
              <w:t>Grabadoras de video o audio de vigilancia</w:t>
            </w:r>
          </w:p>
        </w:tc>
      </w:tr>
      <w:tr w:rsidR="0063409C" w:rsidRPr="00745B61" w14:paraId="7A44FEB7" w14:textId="77777777" w:rsidTr="00A67A39">
        <w:trPr>
          <w:trHeight w:val="274"/>
        </w:trPr>
        <w:tc>
          <w:tcPr>
            <w:tcW w:w="753" w:type="pct"/>
            <w:tcMar>
              <w:top w:w="0" w:type="dxa"/>
              <w:left w:w="70" w:type="dxa"/>
              <w:bottom w:w="0" w:type="dxa"/>
              <w:right w:w="70" w:type="dxa"/>
            </w:tcMar>
          </w:tcPr>
          <w:p w14:paraId="3D1C8043" w14:textId="77777777" w:rsidR="0063409C" w:rsidRPr="00745B61" w:rsidRDefault="0063409C" w:rsidP="00A67A39">
            <w:pPr>
              <w:jc w:val="center"/>
              <w:rPr>
                <w:rFonts w:ascii="Garamond" w:hAnsi="Garamond" w:cs="Arial"/>
              </w:rPr>
            </w:pPr>
            <w:r w:rsidRPr="00745B61">
              <w:rPr>
                <w:rFonts w:ascii="Garamond" w:eastAsia="Garamond" w:hAnsi="Garamond" w:cs="Garamond"/>
              </w:rPr>
              <w:t>72151703</w:t>
            </w:r>
          </w:p>
        </w:tc>
        <w:tc>
          <w:tcPr>
            <w:tcW w:w="679" w:type="pct"/>
            <w:tcMar>
              <w:top w:w="0" w:type="dxa"/>
              <w:left w:w="70" w:type="dxa"/>
              <w:bottom w:w="0" w:type="dxa"/>
              <w:right w:w="70" w:type="dxa"/>
            </w:tcMar>
          </w:tcPr>
          <w:p w14:paraId="09714EC1" w14:textId="77777777" w:rsidR="0063409C" w:rsidRPr="00745B61" w:rsidRDefault="0063409C" w:rsidP="00A67A39">
            <w:pPr>
              <w:jc w:val="center"/>
              <w:rPr>
                <w:rFonts w:ascii="Garamond" w:hAnsi="Garamond" w:cs="Arial"/>
              </w:rPr>
            </w:pPr>
            <w:r w:rsidRPr="00745B61">
              <w:rPr>
                <w:rFonts w:ascii="Garamond" w:hAnsi="Garamond"/>
              </w:rPr>
              <w:t>72000000</w:t>
            </w:r>
          </w:p>
        </w:tc>
        <w:tc>
          <w:tcPr>
            <w:tcW w:w="678" w:type="pct"/>
            <w:tcMar>
              <w:top w:w="0" w:type="dxa"/>
              <w:left w:w="70" w:type="dxa"/>
              <w:bottom w:w="0" w:type="dxa"/>
              <w:right w:w="70" w:type="dxa"/>
            </w:tcMar>
          </w:tcPr>
          <w:p w14:paraId="5AE6EF5E" w14:textId="77777777" w:rsidR="0063409C" w:rsidRPr="00745B61" w:rsidRDefault="0063409C" w:rsidP="00A67A39">
            <w:pPr>
              <w:jc w:val="center"/>
              <w:rPr>
                <w:rFonts w:ascii="Garamond" w:hAnsi="Garamond" w:cs="Arial"/>
              </w:rPr>
            </w:pPr>
            <w:r w:rsidRPr="00745B61">
              <w:rPr>
                <w:rFonts w:ascii="Garamond" w:hAnsi="Garamond"/>
              </w:rPr>
              <w:t>72150000</w:t>
            </w:r>
          </w:p>
        </w:tc>
        <w:tc>
          <w:tcPr>
            <w:tcW w:w="604" w:type="pct"/>
            <w:tcMar>
              <w:top w:w="0" w:type="dxa"/>
              <w:left w:w="70" w:type="dxa"/>
              <w:bottom w:w="0" w:type="dxa"/>
              <w:right w:w="70" w:type="dxa"/>
            </w:tcMar>
          </w:tcPr>
          <w:p w14:paraId="6879DE42" w14:textId="77777777" w:rsidR="0063409C" w:rsidRPr="00745B61" w:rsidRDefault="0063409C" w:rsidP="00A67A39">
            <w:pPr>
              <w:jc w:val="center"/>
              <w:rPr>
                <w:rFonts w:ascii="Garamond" w:hAnsi="Garamond" w:cs="Arial"/>
              </w:rPr>
            </w:pPr>
            <w:r w:rsidRPr="00745B61">
              <w:rPr>
                <w:rFonts w:ascii="Garamond" w:hAnsi="Garamond"/>
              </w:rPr>
              <w:t>72151700</w:t>
            </w:r>
          </w:p>
        </w:tc>
        <w:tc>
          <w:tcPr>
            <w:tcW w:w="2286" w:type="pct"/>
          </w:tcPr>
          <w:p w14:paraId="26508682" w14:textId="77777777" w:rsidR="0063409C" w:rsidRPr="00745B61" w:rsidRDefault="0063409C" w:rsidP="00A67A39">
            <w:pPr>
              <w:rPr>
                <w:rFonts w:ascii="Garamond" w:hAnsi="Garamond"/>
              </w:rPr>
            </w:pPr>
            <w:r w:rsidRPr="00745B61">
              <w:rPr>
                <w:rFonts w:ascii="Garamond" w:eastAsia="Garamond" w:hAnsi="Garamond" w:cs="Garamond"/>
              </w:rPr>
              <w:t>Servicio de instalación de sistemas de alarmas contra robo y detección de fuego</w:t>
            </w:r>
          </w:p>
        </w:tc>
      </w:tr>
      <w:tr w:rsidR="0063409C" w:rsidRPr="00745B61" w14:paraId="4CBC6FBA" w14:textId="77777777" w:rsidTr="00A67A39">
        <w:trPr>
          <w:trHeight w:val="278"/>
        </w:trPr>
        <w:tc>
          <w:tcPr>
            <w:tcW w:w="753" w:type="pct"/>
            <w:tcMar>
              <w:top w:w="0" w:type="dxa"/>
              <w:left w:w="70" w:type="dxa"/>
              <w:bottom w:w="0" w:type="dxa"/>
              <w:right w:w="70" w:type="dxa"/>
            </w:tcMar>
          </w:tcPr>
          <w:p w14:paraId="43ECBC59" w14:textId="77777777" w:rsidR="0063409C" w:rsidRPr="00745B61" w:rsidRDefault="0063409C" w:rsidP="00A67A39">
            <w:pPr>
              <w:jc w:val="center"/>
              <w:rPr>
                <w:rFonts w:ascii="Garamond" w:hAnsi="Garamond"/>
              </w:rPr>
            </w:pPr>
            <w:r w:rsidRPr="00745B61">
              <w:rPr>
                <w:rFonts w:ascii="Garamond" w:eastAsia="Garamond" w:hAnsi="Garamond" w:cs="Garamond"/>
              </w:rPr>
              <w:t>81111801</w:t>
            </w:r>
          </w:p>
        </w:tc>
        <w:tc>
          <w:tcPr>
            <w:tcW w:w="679" w:type="pct"/>
            <w:tcMar>
              <w:top w:w="0" w:type="dxa"/>
              <w:left w:w="70" w:type="dxa"/>
              <w:bottom w:w="0" w:type="dxa"/>
              <w:right w:w="70" w:type="dxa"/>
            </w:tcMar>
          </w:tcPr>
          <w:p w14:paraId="6C028490" w14:textId="77777777" w:rsidR="0063409C" w:rsidRPr="00745B61" w:rsidRDefault="0063409C" w:rsidP="00A67A39">
            <w:pPr>
              <w:jc w:val="center"/>
              <w:rPr>
                <w:rFonts w:ascii="Garamond" w:hAnsi="Garamond"/>
              </w:rPr>
            </w:pPr>
            <w:r w:rsidRPr="00745B61">
              <w:rPr>
                <w:rFonts w:ascii="Garamond" w:eastAsia="Garamond" w:hAnsi="Garamond" w:cs="Garamond"/>
              </w:rPr>
              <w:t>81000000</w:t>
            </w:r>
          </w:p>
        </w:tc>
        <w:tc>
          <w:tcPr>
            <w:tcW w:w="678" w:type="pct"/>
            <w:tcMar>
              <w:top w:w="0" w:type="dxa"/>
              <w:left w:w="70" w:type="dxa"/>
              <w:bottom w:w="0" w:type="dxa"/>
              <w:right w:w="70" w:type="dxa"/>
            </w:tcMar>
          </w:tcPr>
          <w:p w14:paraId="37A4672C" w14:textId="77777777" w:rsidR="0063409C" w:rsidRPr="00745B61" w:rsidRDefault="0063409C" w:rsidP="00A67A39">
            <w:pPr>
              <w:jc w:val="center"/>
              <w:rPr>
                <w:rFonts w:ascii="Garamond" w:hAnsi="Garamond"/>
              </w:rPr>
            </w:pPr>
            <w:r w:rsidRPr="00745B61">
              <w:rPr>
                <w:rFonts w:ascii="Garamond" w:eastAsia="Garamond" w:hAnsi="Garamond" w:cs="Garamond"/>
              </w:rPr>
              <w:t>81110000</w:t>
            </w:r>
          </w:p>
        </w:tc>
        <w:tc>
          <w:tcPr>
            <w:tcW w:w="604" w:type="pct"/>
            <w:tcMar>
              <w:top w:w="0" w:type="dxa"/>
              <w:left w:w="70" w:type="dxa"/>
              <w:bottom w:w="0" w:type="dxa"/>
              <w:right w:w="70" w:type="dxa"/>
            </w:tcMar>
          </w:tcPr>
          <w:p w14:paraId="3916DB53" w14:textId="77777777" w:rsidR="0063409C" w:rsidRPr="00745B61" w:rsidRDefault="0063409C" w:rsidP="00A67A39">
            <w:pPr>
              <w:jc w:val="center"/>
              <w:rPr>
                <w:rFonts w:ascii="Garamond" w:hAnsi="Garamond"/>
              </w:rPr>
            </w:pPr>
            <w:r w:rsidRPr="00745B61">
              <w:rPr>
                <w:rFonts w:ascii="Garamond" w:eastAsia="Garamond" w:hAnsi="Garamond" w:cs="Garamond"/>
              </w:rPr>
              <w:t>81111800</w:t>
            </w:r>
          </w:p>
        </w:tc>
        <w:tc>
          <w:tcPr>
            <w:tcW w:w="2286" w:type="pct"/>
          </w:tcPr>
          <w:p w14:paraId="3CE8DEE9" w14:textId="77777777" w:rsidR="0063409C" w:rsidRPr="00745B61" w:rsidRDefault="0063409C" w:rsidP="00A67A39">
            <w:pPr>
              <w:rPr>
                <w:rFonts w:ascii="Garamond" w:hAnsi="Garamond"/>
              </w:rPr>
            </w:pPr>
            <w:r w:rsidRPr="00745B61">
              <w:rPr>
                <w:rFonts w:ascii="Garamond" w:eastAsia="Garamond" w:hAnsi="Garamond" w:cs="Garamond"/>
              </w:rPr>
              <w:t>Seguridad de los computadores, redes o internet</w:t>
            </w:r>
          </w:p>
        </w:tc>
      </w:tr>
      <w:tr w:rsidR="0063409C" w:rsidRPr="00745B61" w14:paraId="0E230960" w14:textId="77777777" w:rsidTr="00A67A39">
        <w:trPr>
          <w:trHeight w:val="278"/>
        </w:trPr>
        <w:tc>
          <w:tcPr>
            <w:tcW w:w="753" w:type="pct"/>
            <w:tcMar>
              <w:top w:w="0" w:type="dxa"/>
              <w:left w:w="70" w:type="dxa"/>
              <w:bottom w:w="0" w:type="dxa"/>
              <w:right w:w="70" w:type="dxa"/>
            </w:tcMar>
          </w:tcPr>
          <w:p w14:paraId="74171FAA" w14:textId="77777777" w:rsidR="0063409C" w:rsidRPr="00745B61" w:rsidRDefault="0063409C" w:rsidP="00A67A39">
            <w:pPr>
              <w:jc w:val="center"/>
              <w:rPr>
                <w:rFonts w:ascii="Garamond" w:hAnsi="Garamond"/>
              </w:rPr>
            </w:pPr>
            <w:r w:rsidRPr="00745B61">
              <w:rPr>
                <w:rFonts w:ascii="Garamond" w:eastAsia="Garamond" w:hAnsi="Garamond" w:cs="Garamond"/>
              </w:rPr>
              <w:t>81111809</w:t>
            </w:r>
          </w:p>
        </w:tc>
        <w:tc>
          <w:tcPr>
            <w:tcW w:w="679" w:type="pct"/>
            <w:tcMar>
              <w:top w:w="0" w:type="dxa"/>
              <w:left w:w="70" w:type="dxa"/>
              <w:bottom w:w="0" w:type="dxa"/>
              <w:right w:w="70" w:type="dxa"/>
            </w:tcMar>
          </w:tcPr>
          <w:p w14:paraId="3626A895" w14:textId="77777777" w:rsidR="0063409C" w:rsidRPr="00745B61" w:rsidRDefault="0063409C" w:rsidP="00A67A39">
            <w:pPr>
              <w:jc w:val="center"/>
              <w:rPr>
                <w:rFonts w:ascii="Garamond" w:hAnsi="Garamond"/>
              </w:rPr>
            </w:pPr>
            <w:r w:rsidRPr="00745B61">
              <w:rPr>
                <w:rFonts w:ascii="Garamond" w:eastAsia="Garamond" w:hAnsi="Garamond" w:cs="Garamond"/>
              </w:rPr>
              <w:t>81000000</w:t>
            </w:r>
          </w:p>
        </w:tc>
        <w:tc>
          <w:tcPr>
            <w:tcW w:w="678" w:type="pct"/>
            <w:tcMar>
              <w:top w:w="0" w:type="dxa"/>
              <w:left w:w="70" w:type="dxa"/>
              <w:bottom w:w="0" w:type="dxa"/>
              <w:right w:w="70" w:type="dxa"/>
            </w:tcMar>
          </w:tcPr>
          <w:p w14:paraId="041E1E4B" w14:textId="77777777" w:rsidR="0063409C" w:rsidRPr="00745B61" w:rsidRDefault="0063409C" w:rsidP="00A67A39">
            <w:pPr>
              <w:jc w:val="center"/>
              <w:rPr>
                <w:rFonts w:ascii="Garamond" w:hAnsi="Garamond"/>
              </w:rPr>
            </w:pPr>
            <w:r w:rsidRPr="00745B61">
              <w:rPr>
                <w:rFonts w:ascii="Garamond" w:eastAsia="Garamond" w:hAnsi="Garamond" w:cs="Garamond"/>
              </w:rPr>
              <w:t>81110000</w:t>
            </w:r>
          </w:p>
        </w:tc>
        <w:tc>
          <w:tcPr>
            <w:tcW w:w="604" w:type="pct"/>
            <w:tcMar>
              <w:top w:w="0" w:type="dxa"/>
              <w:left w:w="70" w:type="dxa"/>
              <w:bottom w:w="0" w:type="dxa"/>
              <w:right w:w="70" w:type="dxa"/>
            </w:tcMar>
          </w:tcPr>
          <w:p w14:paraId="127CE5A3" w14:textId="77777777" w:rsidR="0063409C" w:rsidRPr="00745B61" w:rsidRDefault="0063409C" w:rsidP="00A67A39">
            <w:pPr>
              <w:jc w:val="center"/>
              <w:rPr>
                <w:rFonts w:ascii="Garamond" w:hAnsi="Garamond"/>
              </w:rPr>
            </w:pPr>
            <w:r w:rsidRPr="00745B61">
              <w:rPr>
                <w:rFonts w:ascii="Garamond" w:eastAsia="Garamond" w:hAnsi="Garamond" w:cs="Garamond"/>
              </w:rPr>
              <w:t>81111800</w:t>
            </w:r>
          </w:p>
        </w:tc>
        <w:tc>
          <w:tcPr>
            <w:tcW w:w="2286" w:type="pct"/>
          </w:tcPr>
          <w:p w14:paraId="5C824F24" w14:textId="77777777" w:rsidR="0063409C" w:rsidRPr="00745B61" w:rsidRDefault="0063409C" w:rsidP="00A67A39">
            <w:pPr>
              <w:rPr>
                <w:rFonts w:ascii="Garamond" w:hAnsi="Garamond"/>
              </w:rPr>
            </w:pPr>
            <w:r w:rsidRPr="00745B61">
              <w:rPr>
                <w:rFonts w:ascii="Garamond" w:eastAsia="Garamond" w:hAnsi="Garamond" w:cs="Garamond"/>
              </w:rPr>
              <w:t>Servicio de instalación de sistemas</w:t>
            </w:r>
          </w:p>
        </w:tc>
      </w:tr>
      <w:tr w:rsidR="0063409C" w:rsidRPr="00745B61" w14:paraId="67DA28F1" w14:textId="77777777" w:rsidTr="00A67A39">
        <w:trPr>
          <w:trHeight w:val="278"/>
        </w:trPr>
        <w:tc>
          <w:tcPr>
            <w:tcW w:w="753" w:type="pct"/>
            <w:tcMar>
              <w:top w:w="0" w:type="dxa"/>
              <w:left w:w="70" w:type="dxa"/>
              <w:bottom w:w="0" w:type="dxa"/>
              <w:right w:w="70" w:type="dxa"/>
            </w:tcMar>
          </w:tcPr>
          <w:p w14:paraId="712B4D90" w14:textId="77777777" w:rsidR="0063409C" w:rsidRPr="00745B61" w:rsidRDefault="0063409C" w:rsidP="00A67A39">
            <w:pPr>
              <w:jc w:val="center"/>
              <w:rPr>
                <w:rFonts w:ascii="Garamond" w:hAnsi="Garamond" w:cs="Arial"/>
              </w:rPr>
            </w:pPr>
            <w:r w:rsidRPr="00745B61">
              <w:rPr>
                <w:rFonts w:ascii="Garamond" w:eastAsia="Garamond" w:hAnsi="Garamond" w:cs="Garamond"/>
              </w:rPr>
              <w:t>86101709</w:t>
            </w:r>
          </w:p>
        </w:tc>
        <w:tc>
          <w:tcPr>
            <w:tcW w:w="679" w:type="pct"/>
            <w:tcMar>
              <w:top w:w="0" w:type="dxa"/>
              <w:left w:w="70" w:type="dxa"/>
              <w:bottom w:w="0" w:type="dxa"/>
              <w:right w:w="70" w:type="dxa"/>
            </w:tcMar>
          </w:tcPr>
          <w:p w14:paraId="254B752A" w14:textId="77777777" w:rsidR="0063409C" w:rsidRPr="00745B61" w:rsidRDefault="0063409C" w:rsidP="00A67A39">
            <w:pPr>
              <w:jc w:val="center"/>
              <w:rPr>
                <w:rFonts w:ascii="Garamond" w:hAnsi="Garamond" w:cs="Arial"/>
              </w:rPr>
            </w:pPr>
            <w:r w:rsidRPr="00745B61">
              <w:rPr>
                <w:rFonts w:ascii="Garamond" w:eastAsia="Garamond" w:hAnsi="Garamond" w:cs="Garamond"/>
              </w:rPr>
              <w:t>86000000</w:t>
            </w:r>
          </w:p>
        </w:tc>
        <w:tc>
          <w:tcPr>
            <w:tcW w:w="678" w:type="pct"/>
            <w:tcMar>
              <w:top w:w="0" w:type="dxa"/>
              <w:left w:w="70" w:type="dxa"/>
              <w:bottom w:w="0" w:type="dxa"/>
              <w:right w:w="70" w:type="dxa"/>
            </w:tcMar>
          </w:tcPr>
          <w:p w14:paraId="5ADA9CCE" w14:textId="77777777" w:rsidR="0063409C" w:rsidRPr="00745B61" w:rsidRDefault="0063409C" w:rsidP="00A67A39">
            <w:pPr>
              <w:jc w:val="center"/>
              <w:rPr>
                <w:rFonts w:ascii="Garamond" w:hAnsi="Garamond" w:cs="Arial"/>
              </w:rPr>
            </w:pPr>
            <w:r w:rsidRPr="00745B61">
              <w:rPr>
                <w:rFonts w:ascii="Garamond" w:eastAsia="Garamond" w:hAnsi="Garamond" w:cs="Garamond"/>
              </w:rPr>
              <w:t>86100000</w:t>
            </w:r>
          </w:p>
        </w:tc>
        <w:tc>
          <w:tcPr>
            <w:tcW w:w="604" w:type="pct"/>
            <w:tcMar>
              <w:top w:w="0" w:type="dxa"/>
              <w:left w:w="70" w:type="dxa"/>
              <w:bottom w:w="0" w:type="dxa"/>
              <w:right w:w="70" w:type="dxa"/>
            </w:tcMar>
          </w:tcPr>
          <w:p w14:paraId="0FBE6ECB" w14:textId="77777777" w:rsidR="0063409C" w:rsidRPr="00745B61" w:rsidRDefault="0063409C" w:rsidP="00A67A39">
            <w:pPr>
              <w:jc w:val="center"/>
              <w:rPr>
                <w:rFonts w:ascii="Garamond" w:hAnsi="Garamond" w:cs="Arial"/>
              </w:rPr>
            </w:pPr>
            <w:r w:rsidRPr="00745B61">
              <w:rPr>
                <w:rFonts w:ascii="Garamond" w:eastAsia="Garamond" w:hAnsi="Garamond" w:cs="Garamond"/>
              </w:rPr>
              <w:t>86101700</w:t>
            </w:r>
          </w:p>
        </w:tc>
        <w:tc>
          <w:tcPr>
            <w:tcW w:w="2286" w:type="pct"/>
          </w:tcPr>
          <w:p w14:paraId="17AD2110" w14:textId="77777777" w:rsidR="0063409C" w:rsidRPr="00745B61" w:rsidRDefault="0063409C" w:rsidP="00A67A39">
            <w:pPr>
              <w:rPr>
                <w:rFonts w:ascii="Garamond" w:hAnsi="Garamond"/>
              </w:rPr>
            </w:pPr>
            <w:r w:rsidRPr="00745B61">
              <w:rPr>
                <w:rFonts w:ascii="Garamond" w:eastAsia="Garamond" w:hAnsi="Garamond" w:cs="Garamond"/>
              </w:rPr>
              <w:t>Servicios de capacitación en seguridad</w:t>
            </w:r>
          </w:p>
        </w:tc>
      </w:tr>
      <w:tr w:rsidR="0063409C" w:rsidRPr="00745B61" w14:paraId="45DC3C02" w14:textId="77777777" w:rsidTr="00A67A39">
        <w:trPr>
          <w:trHeight w:val="278"/>
        </w:trPr>
        <w:tc>
          <w:tcPr>
            <w:tcW w:w="753" w:type="pct"/>
            <w:tcMar>
              <w:top w:w="0" w:type="dxa"/>
              <w:left w:w="70" w:type="dxa"/>
              <w:bottom w:w="0" w:type="dxa"/>
              <w:right w:w="70" w:type="dxa"/>
            </w:tcMar>
          </w:tcPr>
          <w:p w14:paraId="3761A65A" w14:textId="77777777" w:rsidR="0063409C" w:rsidRPr="00745B61" w:rsidRDefault="0063409C" w:rsidP="00A67A39">
            <w:pPr>
              <w:jc w:val="center"/>
              <w:rPr>
                <w:rFonts w:ascii="Garamond" w:hAnsi="Garamond" w:cs="Arial"/>
              </w:rPr>
            </w:pPr>
            <w:r w:rsidRPr="00745B61">
              <w:rPr>
                <w:rFonts w:ascii="Garamond" w:eastAsia="Garamond" w:hAnsi="Garamond" w:cs="Garamond"/>
              </w:rPr>
              <w:t>92101501</w:t>
            </w:r>
          </w:p>
        </w:tc>
        <w:tc>
          <w:tcPr>
            <w:tcW w:w="679" w:type="pct"/>
            <w:tcMar>
              <w:top w:w="0" w:type="dxa"/>
              <w:left w:w="70" w:type="dxa"/>
              <w:bottom w:w="0" w:type="dxa"/>
              <w:right w:w="70" w:type="dxa"/>
            </w:tcMar>
          </w:tcPr>
          <w:p w14:paraId="3837ADC0" w14:textId="77777777" w:rsidR="0063409C" w:rsidRPr="00745B61" w:rsidRDefault="0063409C" w:rsidP="00A67A39">
            <w:pPr>
              <w:jc w:val="center"/>
              <w:rPr>
                <w:rFonts w:ascii="Garamond" w:hAnsi="Garamond"/>
              </w:rPr>
            </w:pPr>
            <w:r w:rsidRPr="00745B61">
              <w:rPr>
                <w:rFonts w:ascii="Garamond" w:eastAsia="Garamond" w:hAnsi="Garamond" w:cs="Garamond"/>
              </w:rPr>
              <w:t>92000000</w:t>
            </w:r>
          </w:p>
        </w:tc>
        <w:tc>
          <w:tcPr>
            <w:tcW w:w="678" w:type="pct"/>
            <w:tcMar>
              <w:top w:w="0" w:type="dxa"/>
              <w:left w:w="70" w:type="dxa"/>
              <w:bottom w:w="0" w:type="dxa"/>
              <w:right w:w="70" w:type="dxa"/>
            </w:tcMar>
          </w:tcPr>
          <w:p w14:paraId="4B117D89" w14:textId="77777777" w:rsidR="0063409C" w:rsidRPr="00745B61" w:rsidRDefault="0063409C" w:rsidP="00A67A39">
            <w:pPr>
              <w:jc w:val="center"/>
              <w:rPr>
                <w:rFonts w:ascii="Garamond" w:hAnsi="Garamond"/>
              </w:rPr>
            </w:pPr>
            <w:r w:rsidRPr="00745B61">
              <w:rPr>
                <w:rFonts w:ascii="Garamond" w:eastAsia="Garamond" w:hAnsi="Garamond" w:cs="Garamond"/>
              </w:rPr>
              <w:t>92100000</w:t>
            </w:r>
          </w:p>
        </w:tc>
        <w:tc>
          <w:tcPr>
            <w:tcW w:w="604" w:type="pct"/>
            <w:tcMar>
              <w:top w:w="0" w:type="dxa"/>
              <w:left w:w="70" w:type="dxa"/>
              <w:bottom w:w="0" w:type="dxa"/>
              <w:right w:w="70" w:type="dxa"/>
            </w:tcMar>
          </w:tcPr>
          <w:p w14:paraId="7909C1FD" w14:textId="77777777" w:rsidR="0063409C" w:rsidRPr="00745B61" w:rsidRDefault="0063409C" w:rsidP="00A67A39">
            <w:pPr>
              <w:jc w:val="center"/>
              <w:rPr>
                <w:rFonts w:ascii="Garamond" w:hAnsi="Garamond"/>
              </w:rPr>
            </w:pPr>
            <w:r w:rsidRPr="00745B61">
              <w:rPr>
                <w:rFonts w:ascii="Garamond" w:eastAsia="Garamond" w:hAnsi="Garamond" w:cs="Garamond"/>
              </w:rPr>
              <w:t>92101500</w:t>
            </w:r>
          </w:p>
        </w:tc>
        <w:tc>
          <w:tcPr>
            <w:tcW w:w="2286" w:type="pct"/>
          </w:tcPr>
          <w:p w14:paraId="06640338" w14:textId="77777777" w:rsidR="0063409C" w:rsidRPr="00745B61" w:rsidRDefault="0063409C" w:rsidP="00A67A39">
            <w:pPr>
              <w:rPr>
                <w:rFonts w:ascii="Garamond" w:eastAsia="Garamond" w:hAnsi="Garamond" w:cs="Garamond"/>
              </w:rPr>
            </w:pPr>
            <w:r w:rsidRPr="00745B61">
              <w:rPr>
                <w:rFonts w:ascii="Garamond" w:eastAsia="Garamond" w:hAnsi="Garamond" w:cs="Garamond"/>
              </w:rPr>
              <w:t>Servicios de vigilancia</w:t>
            </w:r>
          </w:p>
        </w:tc>
      </w:tr>
      <w:tr w:rsidR="0063409C" w:rsidRPr="00F615E7" w14:paraId="2DBF35CF" w14:textId="77777777" w:rsidTr="00A67A39">
        <w:trPr>
          <w:trHeight w:val="278"/>
        </w:trPr>
        <w:tc>
          <w:tcPr>
            <w:tcW w:w="753" w:type="pct"/>
            <w:tcMar>
              <w:top w:w="0" w:type="dxa"/>
              <w:left w:w="70" w:type="dxa"/>
              <w:bottom w:w="0" w:type="dxa"/>
              <w:right w:w="70" w:type="dxa"/>
            </w:tcMar>
          </w:tcPr>
          <w:p w14:paraId="2CF6E933" w14:textId="77777777" w:rsidR="0063409C" w:rsidRPr="00745B61" w:rsidRDefault="0063409C" w:rsidP="00A67A39">
            <w:pPr>
              <w:jc w:val="center"/>
              <w:rPr>
                <w:rFonts w:ascii="Garamond" w:eastAsia="Garamond" w:hAnsi="Garamond" w:cs="Garamond"/>
              </w:rPr>
            </w:pPr>
            <w:r w:rsidRPr="00745B61">
              <w:rPr>
                <w:rFonts w:ascii="Garamond" w:eastAsia="Garamond" w:hAnsi="Garamond" w:cs="Garamond"/>
              </w:rPr>
              <w:t>92121701</w:t>
            </w:r>
          </w:p>
        </w:tc>
        <w:tc>
          <w:tcPr>
            <w:tcW w:w="679" w:type="pct"/>
            <w:tcMar>
              <w:top w:w="0" w:type="dxa"/>
              <w:left w:w="70" w:type="dxa"/>
              <w:bottom w:w="0" w:type="dxa"/>
              <w:right w:w="70" w:type="dxa"/>
            </w:tcMar>
          </w:tcPr>
          <w:p w14:paraId="175D2684" w14:textId="77777777" w:rsidR="0063409C" w:rsidRPr="00745B61" w:rsidRDefault="0063409C" w:rsidP="00A67A39">
            <w:pPr>
              <w:jc w:val="center"/>
              <w:rPr>
                <w:rFonts w:ascii="Garamond" w:eastAsia="Garamond" w:hAnsi="Garamond" w:cs="Garamond"/>
              </w:rPr>
            </w:pPr>
            <w:r w:rsidRPr="00745B61">
              <w:rPr>
                <w:rFonts w:ascii="Garamond" w:hAnsi="Garamond"/>
              </w:rPr>
              <w:t>92000000</w:t>
            </w:r>
          </w:p>
        </w:tc>
        <w:tc>
          <w:tcPr>
            <w:tcW w:w="678" w:type="pct"/>
            <w:tcMar>
              <w:top w:w="0" w:type="dxa"/>
              <w:left w:w="70" w:type="dxa"/>
              <w:bottom w:w="0" w:type="dxa"/>
              <w:right w:w="70" w:type="dxa"/>
            </w:tcMar>
          </w:tcPr>
          <w:p w14:paraId="6B9B5963" w14:textId="77777777" w:rsidR="0063409C" w:rsidRPr="00745B61" w:rsidRDefault="0063409C" w:rsidP="00A67A39">
            <w:pPr>
              <w:jc w:val="center"/>
              <w:rPr>
                <w:rFonts w:ascii="Garamond" w:eastAsia="Garamond" w:hAnsi="Garamond" w:cs="Garamond"/>
              </w:rPr>
            </w:pPr>
            <w:r w:rsidRPr="00745B61">
              <w:rPr>
                <w:rFonts w:ascii="Garamond" w:hAnsi="Garamond"/>
              </w:rPr>
              <w:t>92120000</w:t>
            </w:r>
          </w:p>
        </w:tc>
        <w:tc>
          <w:tcPr>
            <w:tcW w:w="604" w:type="pct"/>
            <w:tcMar>
              <w:top w:w="0" w:type="dxa"/>
              <w:left w:w="70" w:type="dxa"/>
              <w:bottom w:w="0" w:type="dxa"/>
              <w:right w:w="70" w:type="dxa"/>
            </w:tcMar>
          </w:tcPr>
          <w:p w14:paraId="41C11716" w14:textId="77777777" w:rsidR="0063409C" w:rsidRPr="00745B61" w:rsidRDefault="0063409C" w:rsidP="00A67A39">
            <w:pPr>
              <w:jc w:val="center"/>
              <w:rPr>
                <w:rFonts w:ascii="Garamond" w:eastAsia="Garamond" w:hAnsi="Garamond" w:cs="Garamond"/>
              </w:rPr>
            </w:pPr>
            <w:r w:rsidRPr="00745B61">
              <w:rPr>
                <w:rFonts w:ascii="Garamond" w:hAnsi="Garamond"/>
              </w:rPr>
              <w:t>92121700</w:t>
            </w:r>
          </w:p>
        </w:tc>
        <w:tc>
          <w:tcPr>
            <w:tcW w:w="2286" w:type="pct"/>
          </w:tcPr>
          <w:p w14:paraId="279F8507" w14:textId="77777777" w:rsidR="0063409C" w:rsidRPr="00F615E7" w:rsidRDefault="0063409C" w:rsidP="00A67A39">
            <w:pPr>
              <w:rPr>
                <w:rFonts w:ascii="Garamond" w:eastAsia="Garamond" w:hAnsi="Garamond" w:cs="Garamond"/>
                <w:lang w:val="pt-PT"/>
              </w:rPr>
            </w:pPr>
            <w:r w:rsidRPr="00F615E7">
              <w:rPr>
                <w:rFonts w:ascii="Garamond" w:eastAsia="Garamond" w:hAnsi="Garamond" w:cs="Garamond"/>
                <w:lang w:val="pt-PT"/>
              </w:rPr>
              <w:t>Vigilancia o mantenimiento o monitoreo de alarmas</w:t>
            </w:r>
          </w:p>
        </w:tc>
      </w:tr>
    </w:tbl>
    <w:p w14:paraId="0CC0721A" w14:textId="77777777" w:rsidR="0063409C" w:rsidRPr="00F615E7" w:rsidRDefault="0063409C" w:rsidP="00557904">
      <w:pPr>
        <w:pStyle w:val="Ttulo3"/>
        <w:ind w:left="340" w:right="227"/>
        <w:rPr>
          <w:rFonts w:ascii="Garamond" w:hAnsi="Garamond"/>
          <w:lang w:val="pt-PT"/>
        </w:rPr>
      </w:pPr>
    </w:p>
    <w:p w14:paraId="19B1DD27" w14:textId="77777777" w:rsidR="00C11332" w:rsidRPr="00F615E7" w:rsidRDefault="00C11332" w:rsidP="00557904">
      <w:pPr>
        <w:tabs>
          <w:tab w:val="left" w:pos="884"/>
          <w:tab w:val="left" w:pos="886"/>
        </w:tabs>
        <w:spacing w:line="235" w:lineRule="auto"/>
        <w:ind w:left="340" w:right="227"/>
        <w:jc w:val="both"/>
        <w:rPr>
          <w:rFonts w:ascii="Garamond" w:hAnsi="Garamond"/>
          <w:lang w:val="pt-PT"/>
        </w:rPr>
      </w:pPr>
    </w:p>
    <w:p w14:paraId="4C97A9CB" w14:textId="77777777" w:rsidR="00DE5779" w:rsidRDefault="00DE5779" w:rsidP="00557904">
      <w:pPr>
        <w:tabs>
          <w:tab w:val="left" w:pos="884"/>
          <w:tab w:val="left" w:pos="886"/>
        </w:tabs>
        <w:spacing w:line="235" w:lineRule="auto"/>
        <w:ind w:left="340" w:right="227"/>
        <w:jc w:val="both"/>
        <w:rPr>
          <w:rFonts w:ascii="Garamond" w:hAnsi="Garamond"/>
        </w:rPr>
      </w:pPr>
      <w:r w:rsidRPr="00DE5779">
        <w:rPr>
          <w:rFonts w:ascii="Garamond" w:hAnsi="Garamond"/>
        </w:rPr>
        <w:t xml:space="preserve">Este conjunto de códigos UNSPSC define un mercado que corresponde al sector de seguridad electrónica y vigilancia, un sector híbrido que combina bienes tecnológicos, servicios técnicos y servicios operativos de seguridad. En el extremo de los bienes se encuentran los equipos que conforman la infraestructura física de vigilancia módulos de control de seguridad, unidades de memoria para telecomunicaciones, alarmas, sistemas de alarma, cámaras de seguridad, monitores de video y grabadoras de video o audio, es decir, la oferta típica de fabricantes y distribuidores de tecnología CCTV, control de acceso y detección. </w:t>
      </w:r>
    </w:p>
    <w:p w14:paraId="18370B10" w14:textId="77777777" w:rsidR="00DE5779" w:rsidRDefault="00DE5779" w:rsidP="00557904">
      <w:pPr>
        <w:tabs>
          <w:tab w:val="left" w:pos="884"/>
          <w:tab w:val="left" w:pos="886"/>
        </w:tabs>
        <w:spacing w:line="235" w:lineRule="auto"/>
        <w:ind w:left="340" w:right="227"/>
        <w:jc w:val="both"/>
        <w:rPr>
          <w:rFonts w:ascii="Garamond" w:hAnsi="Garamond"/>
        </w:rPr>
      </w:pPr>
    </w:p>
    <w:p w14:paraId="0B020524" w14:textId="77777777" w:rsidR="00DE5779" w:rsidRDefault="00DE5779" w:rsidP="00557904">
      <w:pPr>
        <w:tabs>
          <w:tab w:val="left" w:pos="884"/>
          <w:tab w:val="left" w:pos="886"/>
        </w:tabs>
        <w:spacing w:line="235" w:lineRule="auto"/>
        <w:ind w:left="340" w:right="227"/>
        <w:jc w:val="both"/>
        <w:rPr>
          <w:rFonts w:ascii="Garamond" w:hAnsi="Garamond"/>
        </w:rPr>
      </w:pPr>
      <w:r w:rsidRPr="00DE5779">
        <w:rPr>
          <w:rFonts w:ascii="Garamond" w:hAnsi="Garamond"/>
        </w:rPr>
        <w:t>A esto se suma un componente de servicios técnicos de instalación, que incluye tanto la instalación de sistemas de alarmas contra robo y detección de incendios como la instalación de sistemas en general, actividad que normalmente ejecutan empresas integradoras especializadas en infraestructura de seguridad. El sector también incorpora un eslabón de ciberseguridad, representado por los servicios de seguridad de computadores, redes e internet, lo cual refleja la convergencia creciente entre la seguridad física (cámaras IP, sistemas conectados) y la seguridad informática. Finalmente, el sector se cierra con servicios operativos y de talento humano: capacitación en seguridad, vigilancia física y monitoreo o mantenimiento de alarmas, actividades que en Colombia están reguladas y supervisadas por la Superintendencia de Vigilancia y Seguridad Privada, lo que introduce una barrera regulatoria (licencias) que no aplica de igual forma a los proveedores de equipos.</w:t>
      </w:r>
    </w:p>
    <w:p w14:paraId="7EC7F007" w14:textId="77777777" w:rsidR="00DE5779" w:rsidRDefault="00DE5779" w:rsidP="00557904">
      <w:pPr>
        <w:tabs>
          <w:tab w:val="left" w:pos="884"/>
          <w:tab w:val="left" w:pos="886"/>
        </w:tabs>
        <w:spacing w:line="235" w:lineRule="auto"/>
        <w:ind w:left="340" w:right="227"/>
        <w:jc w:val="both"/>
        <w:rPr>
          <w:rFonts w:ascii="Garamond" w:hAnsi="Garamond"/>
        </w:rPr>
      </w:pPr>
    </w:p>
    <w:p w14:paraId="71EAA3C5" w14:textId="6DF11858" w:rsidR="00C11332" w:rsidRPr="00DE5779" w:rsidRDefault="00DE5779" w:rsidP="00557904">
      <w:pPr>
        <w:tabs>
          <w:tab w:val="left" w:pos="884"/>
          <w:tab w:val="left" w:pos="886"/>
        </w:tabs>
        <w:spacing w:line="235" w:lineRule="auto"/>
        <w:ind w:left="340" w:right="227"/>
        <w:jc w:val="both"/>
        <w:rPr>
          <w:rFonts w:ascii="Garamond" w:hAnsi="Garamond"/>
        </w:rPr>
        <w:sectPr w:rsidR="00C11332" w:rsidRPr="00DE5779" w:rsidSect="005416A5">
          <w:headerReference w:type="default" r:id="rId8"/>
          <w:footerReference w:type="default" r:id="rId9"/>
          <w:type w:val="continuous"/>
          <w:pgSz w:w="12240" w:h="15840"/>
          <w:pgMar w:top="1985" w:right="1701" w:bottom="1701" w:left="1701" w:header="635" w:footer="550" w:gutter="0"/>
          <w:cols w:space="720"/>
        </w:sectPr>
      </w:pPr>
      <w:r w:rsidRPr="00DE5779">
        <w:rPr>
          <w:rFonts w:ascii="Garamond" w:hAnsi="Garamond"/>
        </w:rPr>
        <w:t xml:space="preserve"> En </w:t>
      </w:r>
      <w:r>
        <w:rPr>
          <w:rFonts w:ascii="Garamond" w:hAnsi="Garamond"/>
        </w:rPr>
        <w:t>resumen</w:t>
      </w:r>
      <w:r w:rsidRPr="00DE5779">
        <w:rPr>
          <w:rFonts w:ascii="Garamond" w:hAnsi="Garamond"/>
        </w:rPr>
        <w:t>, estos códigos describen la cadena de valor completa de un proyecto de seguridad integral diseño, suministro de equipos, instalación, monitoreo y vigilancia humana, un patrón de contratación muy común en entidades públicas que buscan blindar sus instalaciones con soluciones combinadas de hardware, software y personal.</w:t>
      </w:r>
    </w:p>
    <w:p w14:paraId="54D2E5DD" w14:textId="77777777" w:rsidR="00C11332" w:rsidRPr="001A7D3F" w:rsidRDefault="00C11332" w:rsidP="00557904">
      <w:pPr>
        <w:pStyle w:val="Ttulo3"/>
        <w:numPr>
          <w:ilvl w:val="0"/>
          <w:numId w:val="4"/>
        </w:numPr>
        <w:tabs>
          <w:tab w:val="left" w:pos="459"/>
        </w:tabs>
        <w:spacing w:before="227"/>
        <w:ind w:left="340" w:right="227" w:hanging="197"/>
        <w:jc w:val="left"/>
        <w:rPr>
          <w:rFonts w:ascii="Garamond" w:hAnsi="Garamond"/>
        </w:rPr>
      </w:pPr>
      <w:r w:rsidRPr="001A7D3F">
        <w:rPr>
          <w:rFonts w:ascii="Garamond" w:hAnsi="Garamond"/>
        </w:rPr>
        <w:t>Contexto</w:t>
      </w:r>
      <w:r w:rsidRPr="001A7D3F">
        <w:rPr>
          <w:rFonts w:ascii="Garamond" w:hAnsi="Garamond"/>
          <w:spacing w:val="-8"/>
        </w:rPr>
        <w:t xml:space="preserve"> </w:t>
      </w:r>
      <w:r w:rsidRPr="001A7D3F">
        <w:rPr>
          <w:rFonts w:ascii="Garamond" w:hAnsi="Garamond"/>
          <w:spacing w:val="-2"/>
        </w:rPr>
        <w:t>económico</w:t>
      </w:r>
    </w:p>
    <w:p w14:paraId="14796269" w14:textId="0058E43B" w:rsidR="00C11332" w:rsidRPr="001A7D3F" w:rsidRDefault="00C11332" w:rsidP="00557904">
      <w:pPr>
        <w:spacing w:before="242"/>
        <w:ind w:left="340" w:right="227"/>
        <w:rPr>
          <w:rFonts w:ascii="Garamond" w:hAnsi="Garamond"/>
          <w:b/>
          <w:spacing w:val="-2"/>
        </w:rPr>
      </w:pPr>
      <w:r w:rsidRPr="001A7D3F">
        <w:rPr>
          <w:rFonts w:ascii="Garamond" w:hAnsi="Garamond"/>
          <w:b/>
        </w:rPr>
        <w:t>Productos</w:t>
      </w:r>
      <w:r w:rsidRPr="001A7D3F">
        <w:rPr>
          <w:rFonts w:ascii="Garamond" w:hAnsi="Garamond"/>
          <w:b/>
          <w:spacing w:val="-12"/>
        </w:rPr>
        <w:t xml:space="preserve"> </w:t>
      </w:r>
      <w:r w:rsidRPr="001A7D3F">
        <w:rPr>
          <w:rFonts w:ascii="Garamond" w:hAnsi="Garamond"/>
          <w:b/>
        </w:rPr>
        <w:t>Incluidos</w:t>
      </w:r>
      <w:r w:rsidRPr="001A7D3F">
        <w:rPr>
          <w:rFonts w:ascii="Garamond" w:hAnsi="Garamond"/>
          <w:b/>
          <w:spacing w:val="-11"/>
        </w:rPr>
        <w:t xml:space="preserve"> </w:t>
      </w:r>
      <w:r w:rsidRPr="001A7D3F">
        <w:rPr>
          <w:rFonts w:ascii="Garamond" w:hAnsi="Garamond"/>
          <w:b/>
        </w:rPr>
        <w:t>dentro</w:t>
      </w:r>
      <w:r w:rsidRPr="001A7D3F">
        <w:rPr>
          <w:rFonts w:ascii="Garamond" w:hAnsi="Garamond"/>
          <w:b/>
          <w:spacing w:val="-10"/>
        </w:rPr>
        <w:t xml:space="preserve"> </w:t>
      </w:r>
      <w:r w:rsidRPr="001A7D3F">
        <w:rPr>
          <w:rFonts w:ascii="Garamond" w:hAnsi="Garamond"/>
          <w:b/>
        </w:rPr>
        <w:t>del</w:t>
      </w:r>
      <w:r w:rsidRPr="001A7D3F">
        <w:rPr>
          <w:rFonts w:ascii="Garamond" w:hAnsi="Garamond"/>
          <w:b/>
          <w:spacing w:val="-10"/>
        </w:rPr>
        <w:t xml:space="preserve"> </w:t>
      </w:r>
      <w:r w:rsidRPr="001A7D3F">
        <w:rPr>
          <w:rFonts w:ascii="Garamond" w:hAnsi="Garamond"/>
          <w:b/>
          <w:spacing w:val="-2"/>
        </w:rPr>
        <w:t>Sector.</w:t>
      </w:r>
    </w:p>
    <w:p w14:paraId="4438538F" w14:textId="77777777" w:rsidR="00DE5779" w:rsidRDefault="00DE5779" w:rsidP="00557904">
      <w:pPr>
        <w:pStyle w:val="Ttulo3"/>
        <w:spacing w:before="239"/>
        <w:ind w:left="340" w:right="227"/>
        <w:rPr>
          <w:rFonts w:ascii="Garamond" w:hAnsi="Garamond"/>
          <w:b w:val="0"/>
          <w:bCs w:val="0"/>
          <w:spacing w:val="-2"/>
        </w:rPr>
      </w:pPr>
      <w:r w:rsidRPr="00DE5779">
        <w:rPr>
          <w:rFonts w:ascii="Garamond" w:hAnsi="Garamond"/>
          <w:b w:val="0"/>
          <w:bCs w:val="0"/>
          <w:spacing w:val="-2"/>
        </w:rPr>
        <w:t>Los códigos UNSPSC asociados al presente proceso corresponden al mercado de la seguridad electrónica, videovigilancia, control de acceso y servicios especializados de seguridad, un sector que ha experimentado un crecimiento sostenido en Colombia impulsado por el aumento de la inversión pública y privada en infraestructura tecnológica para la protección de personas, bienes e información. La transformación digital, la incorporación de tecnologías como el Internet de las Cosas (</w:t>
      </w:r>
      <w:proofErr w:type="spellStart"/>
      <w:r w:rsidRPr="00DE5779">
        <w:rPr>
          <w:rFonts w:ascii="Garamond" w:hAnsi="Garamond"/>
          <w:b w:val="0"/>
          <w:bCs w:val="0"/>
          <w:spacing w:val="-2"/>
        </w:rPr>
        <w:t>IoT</w:t>
      </w:r>
      <w:proofErr w:type="spellEnd"/>
      <w:r w:rsidRPr="00DE5779">
        <w:rPr>
          <w:rFonts w:ascii="Garamond" w:hAnsi="Garamond"/>
          <w:b w:val="0"/>
          <w:bCs w:val="0"/>
          <w:spacing w:val="-2"/>
        </w:rPr>
        <w:t xml:space="preserve">), la inteligencia artificial aplicada al análisis de video, el almacenamiento en la nube y la convergencia entre la seguridad física y la ciberseguridad han incrementado la demanda de soluciones integrales </w:t>
      </w:r>
      <w:r w:rsidRPr="00DE5779">
        <w:rPr>
          <w:rFonts w:ascii="Garamond" w:hAnsi="Garamond"/>
          <w:b w:val="0"/>
          <w:bCs w:val="0"/>
          <w:spacing w:val="-2"/>
        </w:rPr>
        <w:lastRenderedPageBreak/>
        <w:t xml:space="preserve">que combinan hardware, software y servicios especializados. </w:t>
      </w:r>
    </w:p>
    <w:p w14:paraId="21133CC3" w14:textId="77777777" w:rsidR="00DE5779" w:rsidRDefault="00DE5779" w:rsidP="00557904">
      <w:pPr>
        <w:pStyle w:val="Ttulo3"/>
        <w:spacing w:before="239"/>
        <w:ind w:left="340" w:right="227"/>
        <w:rPr>
          <w:rFonts w:ascii="Garamond" w:hAnsi="Garamond"/>
          <w:b w:val="0"/>
          <w:bCs w:val="0"/>
          <w:spacing w:val="-2"/>
        </w:rPr>
      </w:pPr>
      <w:r w:rsidRPr="00DE5779">
        <w:rPr>
          <w:rFonts w:ascii="Garamond" w:hAnsi="Garamond"/>
          <w:b w:val="0"/>
          <w:bCs w:val="0"/>
          <w:spacing w:val="-2"/>
        </w:rPr>
        <w:t xml:space="preserve">En este contexto, el mercado no solo comprende la fabricación y comercialización de equipos como cámaras de seguridad, sistemas de alarma, módulos de control, grabadores de video y dispositivos de almacenamiento, sino también actividades de instalación, integración, mantenimiento, monitoreo y capacitación, conformando una cadena de valor con una amplia participación de fabricantes, distribuidores, integradores tecnológicos y empresas de vigilancia. </w:t>
      </w:r>
    </w:p>
    <w:p w14:paraId="5827EEE1" w14:textId="23B41D3A" w:rsidR="0050716F" w:rsidRPr="00DE5779" w:rsidRDefault="00DE5779" w:rsidP="00557904">
      <w:pPr>
        <w:pStyle w:val="Ttulo3"/>
        <w:spacing w:before="239"/>
        <w:ind w:left="340" w:right="227"/>
        <w:rPr>
          <w:rFonts w:ascii="Garamond" w:hAnsi="Garamond"/>
          <w:b w:val="0"/>
          <w:bCs w:val="0"/>
          <w:spacing w:val="-2"/>
          <w:lang w:val="es-CO"/>
        </w:rPr>
      </w:pPr>
      <w:r>
        <w:rPr>
          <w:rFonts w:ascii="Garamond" w:hAnsi="Garamond"/>
          <w:b w:val="0"/>
          <w:bCs w:val="0"/>
          <w:spacing w:val="-2"/>
        </w:rPr>
        <w:t xml:space="preserve">Por otro </w:t>
      </w:r>
      <w:proofErr w:type="spellStart"/>
      <w:r>
        <w:rPr>
          <w:rFonts w:ascii="Garamond" w:hAnsi="Garamond"/>
          <w:b w:val="0"/>
          <w:bCs w:val="0"/>
          <w:spacing w:val="-2"/>
        </w:rPr>
        <w:t>lado,e</w:t>
      </w:r>
      <w:r w:rsidRPr="00DE5779">
        <w:rPr>
          <w:rFonts w:ascii="Garamond" w:hAnsi="Garamond"/>
          <w:b w:val="0"/>
          <w:bCs w:val="0"/>
          <w:spacing w:val="-2"/>
        </w:rPr>
        <w:t>n</w:t>
      </w:r>
      <w:proofErr w:type="spellEnd"/>
      <w:r w:rsidRPr="00DE5779">
        <w:rPr>
          <w:rFonts w:ascii="Garamond" w:hAnsi="Garamond"/>
          <w:b w:val="0"/>
          <w:bCs w:val="0"/>
          <w:spacing w:val="-2"/>
        </w:rPr>
        <w:t xml:space="preserve"> Colombia, el sector se encuentra respaldado por un entorno favorable derivado de las inversiones que realizan las entidades públicas para fortalecer la seguridad ciudadana, la protección de infraestructura crítica y la implementación de estrategias de ciudades inteligentes, generando una demanda permanente de soluciones tecnológicas que permitan mejorar la prevención, la capacidad de respuesta y el monitoreo de eventos. Adicionalmente, la participación de empresas nacionales e internacionales ha incrementado la competencia del mercado, favoreciendo la disponibilidad de equipos con mayores capacidades tecnológicas, mejores condiciones de precio y servicios de valor agregado, lo que contribuye a fortalecer la eficiencia de los procesos de contratación pública relacionados con seguridad electrónica y vigilancia.</w:t>
      </w:r>
    </w:p>
    <w:p w14:paraId="79878AD6" w14:textId="04890B6F" w:rsidR="00B90482" w:rsidRPr="001A7D3F" w:rsidRDefault="00B90482" w:rsidP="00557904">
      <w:pPr>
        <w:pStyle w:val="Ttulo3"/>
        <w:spacing w:before="239"/>
        <w:ind w:left="340" w:right="227"/>
        <w:jc w:val="left"/>
        <w:rPr>
          <w:rFonts w:ascii="Garamond" w:hAnsi="Garamond"/>
        </w:rPr>
      </w:pPr>
      <w:r w:rsidRPr="001A7D3F">
        <w:rPr>
          <w:rFonts w:ascii="Garamond" w:hAnsi="Garamond"/>
        </w:rPr>
        <w:t>Agentes</w:t>
      </w:r>
      <w:r w:rsidRPr="001A7D3F">
        <w:rPr>
          <w:rFonts w:ascii="Garamond" w:hAnsi="Garamond"/>
          <w:spacing w:val="1"/>
        </w:rPr>
        <w:t xml:space="preserve"> </w:t>
      </w:r>
      <w:r w:rsidRPr="001A7D3F">
        <w:rPr>
          <w:rFonts w:ascii="Garamond" w:hAnsi="Garamond"/>
        </w:rPr>
        <w:t>que</w:t>
      </w:r>
      <w:r w:rsidRPr="001A7D3F">
        <w:rPr>
          <w:rFonts w:ascii="Garamond" w:hAnsi="Garamond"/>
          <w:spacing w:val="4"/>
        </w:rPr>
        <w:t xml:space="preserve"> </w:t>
      </w:r>
      <w:r w:rsidRPr="001A7D3F">
        <w:rPr>
          <w:rFonts w:ascii="Garamond" w:hAnsi="Garamond"/>
        </w:rPr>
        <w:t>componen</w:t>
      </w:r>
      <w:r w:rsidRPr="001A7D3F">
        <w:rPr>
          <w:rFonts w:ascii="Garamond" w:hAnsi="Garamond"/>
          <w:spacing w:val="4"/>
        </w:rPr>
        <w:t xml:space="preserve"> </w:t>
      </w:r>
      <w:r w:rsidRPr="001A7D3F">
        <w:rPr>
          <w:rFonts w:ascii="Garamond" w:hAnsi="Garamond"/>
        </w:rPr>
        <w:t>el</w:t>
      </w:r>
      <w:r w:rsidRPr="001A7D3F">
        <w:rPr>
          <w:rFonts w:ascii="Garamond" w:hAnsi="Garamond"/>
          <w:spacing w:val="1"/>
        </w:rPr>
        <w:t xml:space="preserve"> </w:t>
      </w:r>
      <w:r w:rsidRPr="001A7D3F">
        <w:rPr>
          <w:rFonts w:ascii="Garamond" w:hAnsi="Garamond"/>
          <w:spacing w:val="-2"/>
        </w:rPr>
        <w:t>Sector.</w:t>
      </w:r>
    </w:p>
    <w:p w14:paraId="5FE63CC9" w14:textId="77777777" w:rsidR="00B90482" w:rsidRPr="001A7D3F" w:rsidRDefault="00B90482" w:rsidP="00557904">
      <w:pPr>
        <w:pStyle w:val="Textoindependiente"/>
        <w:spacing w:before="246" w:line="235" w:lineRule="auto"/>
        <w:ind w:left="340" w:right="227" w:hanging="3"/>
        <w:rPr>
          <w:rFonts w:ascii="Garamond" w:hAnsi="Garamond"/>
        </w:rPr>
      </w:pPr>
      <w:r w:rsidRPr="001A7D3F">
        <w:rPr>
          <w:rFonts w:ascii="Garamond" w:hAnsi="Garamond"/>
          <w:spacing w:val="-2"/>
        </w:rPr>
        <w:t>Denominamos</w:t>
      </w:r>
      <w:r w:rsidRPr="001A7D3F">
        <w:rPr>
          <w:rFonts w:ascii="Garamond" w:hAnsi="Garamond"/>
          <w:spacing w:val="-12"/>
        </w:rPr>
        <w:t xml:space="preserve"> </w:t>
      </w:r>
      <w:r w:rsidRPr="001A7D3F">
        <w:rPr>
          <w:rFonts w:ascii="Garamond" w:hAnsi="Garamond"/>
          <w:spacing w:val="-2"/>
        </w:rPr>
        <w:t>agente</w:t>
      </w:r>
      <w:r w:rsidRPr="001A7D3F">
        <w:rPr>
          <w:rFonts w:ascii="Garamond" w:hAnsi="Garamond"/>
          <w:spacing w:val="-12"/>
        </w:rPr>
        <w:t xml:space="preserve"> </w:t>
      </w:r>
      <w:r w:rsidRPr="001A7D3F">
        <w:rPr>
          <w:rFonts w:ascii="Garamond" w:hAnsi="Garamond"/>
          <w:spacing w:val="-2"/>
        </w:rPr>
        <w:t>económico</w:t>
      </w:r>
      <w:r w:rsidRPr="001A7D3F">
        <w:rPr>
          <w:rFonts w:ascii="Garamond" w:hAnsi="Garamond"/>
          <w:spacing w:val="-12"/>
        </w:rPr>
        <w:t xml:space="preserve"> </w:t>
      </w:r>
      <w:r w:rsidRPr="001A7D3F">
        <w:rPr>
          <w:rFonts w:ascii="Garamond" w:hAnsi="Garamond"/>
          <w:spacing w:val="-2"/>
        </w:rPr>
        <w:t>a</w:t>
      </w:r>
      <w:r w:rsidRPr="001A7D3F">
        <w:rPr>
          <w:rFonts w:ascii="Garamond" w:hAnsi="Garamond"/>
          <w:spacing w:val="-11"/>
        </w:rPr>
        <w:t xml:space="preserve"> </w:t>
      </w:r>
      <w:r w:rsidRPr="001A7D3F">
        <w:rPr>
          <w:rFonts w:ascii="Garamond" w:hAnsi="Garamond"/>
          <w:spacing w:val="-2"/>
        </w:rPr>
        <w:t>cualquiera</w:t>
      </w:r>
      <w:r w:rsidRPr="001A7D3F">
        <w:rPr>
          <w:rFonts w:ascii="Garamond" w:hAnsi="Garamond"/>
          <w:spacing w:val="-12"/>
        </w:rPr>
        <w:t xml:space="preserve"> </w:t>
      </w:r>
      <w:r w:rsidRPr="001A7D3F">
        <w:rPr>
          <w:rFonts w:ascii="Garamond" w:hAnsi="Garamond"/>
          <w:spacing w:val="-2"/>
        </w:rPr>
        <w:t>de</w:t>
      </w:r>
      <w:r w:rsidRPr="001A7D3F">
        <w:rPr>
          <w:rFonts w:ascii="Garamond" w:hAnsi="Garamond"/>
          <w:spacing w:val="-12"/>
        </w:rPr>
        <w:t xml:space="preserve"> </w:t>
      </w:r>
      <w:r w:rsidRPr="001A7D3F">
        <w:rPr>
          <w:rFonts w:ascii="Garamond" w:hAnsi="Garamond"/>
          <w:spacing w:val="-2"/>
        </w:rPr>
        <w:t>las</w:t>
      </w:r>
      <w:r w:rsidRPr="001A7D3F">
        <w:rPr>
          <w:rFonts w:ascii="Garamond" w:hAnsi="Garamond"/>
          <w:spacing w:val="-12"/>
        </w:rPr>
        <w:t xml:space="preserve"> </w:t>
      </w:r>
      <w:r w:rsidRPr="001A7D3F">
        <w:rPr>
          <w:rFonts w:ascii="Garamond" w:hAnsi="Garamond"/>
          <w:spacing w:val="-2"/>
        </w:rPr>
        <w:t>partes</w:t>
      </w:r>
      <w:r w:rsidRPr="001A7D3F">
        <w:rPr>
          <w:rFonts w:ascii="Garamond" w:hAnsi="Garamond"/>
          <w:spacing w:val="-11"/>
        </w:rPr>
        <w:t xml:space="preserve"> </w:t>
      </w:r>
      <w:r w:rsidRPr="001A7D3F">
        <w:rPr>
          <w:rFonts w:ascii="Garamond" w:hAnsi="Garamond"/>
          <w:spacing w:val="-2"/>
        </w:rPr>
        <w:t>que</w:t>
      </w:r>
      <w:r w:rsidRPr="001A7D3F">
        <w:rPr>
          <w:rFonts w:ascii="Garamond" w:hAnsi="Garamond"/>
          <w:spacing w:val="-12"/>
        </w:rPr>
        <w:t xml:space="preserve"> </w:t>
      </w:r>
      <w:r w:rsidRPr="001A7D3F">
        <w:rPr>
          <w:rFonts w:ascii="Garamond" w:hAnsi="Garamond"/>
          <w:spacing w:val="-2"/>
        </w:rPr>
        <w:t>hacen</w:t>
      </w:r>
      <w:r w:rsidRPr="001A7D3F">
        <w:rPr>
          <w:rFonts w:ascii="Garamond" w:hAnsi="Garamond"/>
          <w:spacing w:val="-12"/>
        </w:rPr>
        <w:t xml:space="preserve"> </w:t>
      </w:r>
      <w:r w:rsidRPr="001A7D3F">
        <w:rPr>
          <w:rFonts w:ascii="Garamond" w:hAnsi="Garamond"/>
          <w:spacing w:val="-2"/>
        </w:rPr>
        <w:t>posible</w:t>
      </w:r>
      <w:r w:rsidRPr="001A7D3F">
        <w:rPr>
          <w:rFonts w:ascii="Garamond" w:hAnsi="Garamond"/>
          <w:spacing w:val="-12"/>
        </w:rPr>
        <w:t xml:space="preserve"> </w:t>
      </w:r>
      <w:r w:rsidRPr="001A7D3F">
        <w:rPr>
          <w:rFonts w:ascii="Garamond" w:hAnsi="Garamond"/>
          <w:spacing w:val="-2"/>
        </w:rPr>
        <w:t>la</w:t>
      </w:r>
      <w:r w:rsidRPr="001A7D3F">
        <w:rPr>
          <w:rFonts w:ascii="Garamond" w:hAnsi="Garamond"/>
          <w:spacing w:val="-11"/>
        </w:rPr>
        <w:t xml:space="preserve"> </w:t>
      </w:r>
      <w:r w:rsidRPr="001A7D3F">
        <w:rPr>
          <w:rFonts w:ascii="Garamond" w:hAnsi="Garamond"/>
          <w:spacing w:val="-2"/>
        </w:rPr>
        <w:t>actividad</w:t>
      </w:r>
      <w:r w:rsidRPr="001A7D3F">
        <w:rPr>
          <w:rFonts w:ascii="Garamond" w:hAnsi="Garamond"/>
          <w:spacing w:val="-12"/>
        </w:rPr>
        <w:t xml:space="preserve"> </w:t>
      </w:r>
      <w:r w:rsidRPr="001A7D3F">
        <w:rPr>
          <w:rFonts w:ascii="Garamond" w:hAnsi="Garamond"/>
          <w:spacing w:val="-2"/>
        </w:rPr>
        <w:t>económica.</w:t>
      </w:r>
      <w:r w:rsidRPr="001A7D3F">
        <w:rPr>
          <w:rFonts w:ascii="Garamond" w:hAnsi="Garamond"/>
          <w:spacing w:val="-12"/>
        </w:rPr>
        <w:t xml:space="preserve"> </w:t>
      </w:r>
      <w:r w:rsidRPr="001A7D3F">
        <w:rPr>
          <w:rFonts w:ascii="Garamond" w:hAnsi="Garamond"/>
          <w:spacing w:val="-2"/>
        </w:rPr>
        <w:t xml:space="preserve">Así, </w:t>
      </w:r>
      <w:r w:rsidRPr="001A7D3F">
        <w:rPr>
          <w:rFonts w:ascii="Garamond" w:hAnsi="Garamond"/>
          <w:spacing w:val="-4"/>
        </w:rPr>
        <w:t>dentro</w:t>
      </w:r>
      <w:r w:rsidRPr="001A7D3F">
        <w:rPr>
          <w:rFonts w:ascii="Garamond" w:hAnsi="Garamond"/>
          <w:spacing w:val="-5"/>
        </w:rPr>
        <w:t xml:space="preserve"> </w:t>
      </w:r>
      <w:r w:rsidRPr="001A7D3F">
        <w:rPr>
          <w:rFonts w:ascii="Garamond" w:hAnsi="Garamond"/>
          <w:spacing w:val="-4"/>
        </w:rPr>
        <w:t>de</w:t>
      </w:r>
      <w:r w:rsidRPr="001A7D3F">
        <w:rPr>
          <w:rFonts w:ascii="Garamond" w:hAnsi="Garamond"/>
          <w:spacing w:val="-6"/>
        </w:rPr>
        <w:t xml:space="preserve"> </w:t>
      </w:r>
      <w:r w:rsidRPr="001A7D3F">
        <w:rPr>
          <w:rFonts w:ascii="Garamond" w:hAnsi="Garamond"/>
          <w:spacing w:val="-4"/>
        </w:rPr>
        <w:t>la</w:t>
      </w:r>
      <w:r w:rsidRPr="001A7D3F">
        <w:rPr>
          <w:rFonts w:ascii="Garamond" w:hAnsi="Garamond"/>
          <w:spacing w:val="-6"/>
        </w:rPr>
        <w:t xml:space="preserve"> </w:t>
      </w:r>
      <w:r w:rsidRPr="001A7D3F">
        <w:rPr>
          <w:rFonts w:ascii="Garamond" w:hAnsi="Garamond"/>
          <w:spacing w:val="-4"/>
        </w:rPr>
        <w:t>actividad</w:t>
      </w:r>
      <w:r w:rsidRPr="001A7D3F">
        <w:rPr>
          <w:rFonts w:ascii="Garamond" w:hAnsi="Garamond"/>
          <w:spacing w:val="-5"/>
        </w:rPr>
        <w:t xml:space="preserve"> </w:t>
      </w:r>
      <w:r w:rsidRPr="001A7D3F">
        <w:rPr>
          <w:rFonts w:ascii="Garamond" w:hAnsi="Garamond"/>
          <w:spacing w:val="-4"/>
        </w:rPr>
        <w:t>económica</w:t>
      </w:r>
      <w:r w:rsidRPr="001A7D3F">
        <w:rPr>
          <w:rFonts w:ascii="Garamond" w:hAnsi="Garamond"/>
          <w:spacing w:val="-6"/>
        </w:rPr>
        <w:t xml:space="preserve"> </w:t>
      </w:r>
      <w:r w:rsidRPr="001A7D3F">
        <w:rPr>
          <w:rFonts w:ascii="Garamond" w:hAnsi="Garamond"/>
          <w:spacing w:val="-4"/>
        </w:rPr>
        <w:t>y</w:t>
      </w:r>
      <w:r w:rsidRPr="001A7D3F">
        <w:rPr>
          <w:rFonts w:ascii="Garamond" w:hAnsi="Garamond"/>
          <w:spacing w:val="-6"/>
        </w:rPr>
        <w:t xml:space="preserve"> </w:t>
      </w:r>
      <w:r w:rsidRPr="001A7D3F">
        <w:rPr>
          <w:rFonts w:ascii="Garamond" w:hAnsi="Garamond"/>
          <w:spacing w:val="-4"/>
        </w:rPr>
        <w:t>del</w:t>
      </w:r>
      <w:r w:rsidRPr="001A7D3F">
        <w:rPr>
          <w:rFonts w:ascii="Garamond" w:hAnsi="Garamond"/>
          <w:spacing w:val="-5"/>
        </w:rPr>
        <w:t xml:space="preserve"> </w:t>
      </w:r>
      <w:r w:rsidRPr="001A7D3F">
        <w:rPr>
          <w:rFonts w:ascii="Garamond" w:hAnsi="Garamond"/>
          <w:spacing w:val="-4"/>
        </w:rPr>
        <w:t>proceso</w:t>
      </w:r>
      <w:r w:rsidRPr="001A7D3F">
        <w:rPr>
          <w:rFonts w:ascii="Garamond" w:hAnsi="Garamond"/>
          <w:spacing w:val="-5"/>
        </w:rPr>
        <w:t xml:space="preserve"> </w:t>
      </w:r>
      <w:r w:rsidRPr="001A7D3F">
        <w:rPr>
          <w:rFonts w:ascii="Garamond" w:hAnsi="Garamond"/>
          <w:spacing w:val="-4"/>
        </w:rPr>
        <w:t>económico</w:t>
      </w:r>
      <w:r w:rsidRPr="001A7D3F">
        <w:rPr>
          <w:rFonts w:ascii="Garamond" w:hAnsi="Garamond"/>
          <w:spacing w:val="-5"/>
        </w:rPr>
        <w:t xml:space="preserve"> </w:t>
      </w:r>
      <w:r w:rsidRPr="001A7D3F">
        <w:rPr>
          <w:rFonts w:ascii="Garamond" w:hAnsi="Garamond"/>
          <w:spacing w:val="-4"/>
        </w:rPr>
        <w:t>en</w:t>
      </w:r>
      <w:r w:rsidRPr="001A7D3F">
        <w:rPr>
          <w:rFonts w:ascii="Garamond" w:hAnsi="Garamond"/>
          <w:spacing w:val="-5"/>
        </w:rPr>
        <w:t xml:space="preserve"> </w:t>
      </w:r>
      <w:r w:rsidRPr="001A7D3F">
        <w:rPr>
          <w:rFonts w:ascii="Garamond" w:hAnsi="Garamond"/>
          <w:spacing w:val="-4"/>
        </w:rPr>
        <w:t>general</w:t>
      </w:r>
      <w:r w:rsidRPr="001A7D3F">
        <w:rPr>
          <w:rFonts w:ascii="Garamond" w:hAnsi="Garamond"/>
          <w:spacing w:val="-5"/>
        </w:rPr>
        <w:t xml:space="preserve"> </w:t>
      </w:r>
      <w:r w:rsidRPr="001A7D3F">
        <w:rPr>
          <w:rFonts w:ascii="Garamond" w:hAnsi="Garamond"/>
          <w:spacing w:val="-4"/>
        </w:rPr>
        <w:t>podemos encontrarnos con</w:t>
      </w:r>
      <w:r w:rsidRPr="001A7D3F">
        <w:rPr>
          <w:rFonts w:ascii="Garamond" w:hAnsi="Garamond"/>
          <w:spacing w:val="-5"/>
        </w:rPr>
        <w:t xml:space="preserve"> </w:t>
      </w:r>
      <w:r w:rsidRPr="001A7D3F">
        <w:rPr>
          <w:rFonts w:ascii="Garamond" w:hAnsi="Garamond"/>
          <w:spacing w:val="-4"/>
        </w:rPr>
        <w:t xml:space="preserve">diferentes </w:t>
      </w:r>
      <w:r w:rsidRPr="001A7D3F">
        <w:rPr>
          <w:rFonts w:ascii="Garamond" w:hAnsi="Garamond"/>
        </w:rPr>
        <w:t>agentes.</w:t>
      </w:r>
      <w:r w:rsidRPr="001A7D3F">
        <w:rPr>
          <w:rFonts w:ascii="Garamond" w:hAnsi="Garamond"/>
          <w:spacing w:val="80"/>
        </w:rPr>
        <w:t xml:space="preserve">  </w:t>
      </w:r>
      <w:r w:rsidRPr="001A7D3F">
        <w:rPr>
          <w:rFonts w:ascii="Garamond" w:hAnsi="Garamond"/>
        </w:rPr>
        <w:t>Estos</w:t>
      </w:r>
      <w:r w:rsidRPr="001A7D3F">
        <w:rPr>
          <w:rFonts w:ascii="Garamond" w:hAnsi="Garamond"/>
          <w:spacing w:val="80"/>
        </w:rPr>
        <w:t xml:space="preserve">  </w:t>
      </w:r>
      <w:r w:rsidRPr="001A7D3F">
        <w:rPr>
          <w:rFonts w:ascii="Garamond" w:hAnsi="Garamond"/>
        </w:rPr>
        <w:t>agentes</w:t>
      </w:r>
      <w:r w:rsidRPr="001A7D3F">
        <w:rPr>
          <w:rFonts w:ascii="Garamond" w:hAnsi="Garamond"/>
          <w:spacing w:val="80"/>
        </w:rPr>
        <w:t xml:space="preserve">  </w:t>
      </w:r>
      <w:r w:rsidRPr="001A7D3F">
        <w:rPr>
          <w:rFonts w:ascii="Garamond" w:hAnsi="Garamond"/>
        </w:rPr>
        <w:t>pueden</w:t>
      </w:r>
      <w:r w:rsidRPr="001A7D3F">
        <w:rPr>
          <w:rFonts w:ascii="Garamond" w:hAnsi="Garamond"/>
          <w:spacing w:val="80"/>
        </w:rPr>
        <w:t xml:space="preserve">  </w:t>
      </w:r>
      <w:r w:rsidRPr="001A7D3F">
        <w:rPr>
          <w:rFonts w:ascii="Garamond" w:hAnsi="Garamond"/>
        </w:rPr>
        <w:t>participar</w:t>
      </w:r>
      <w:r w:rsidRPr="001A7D3F">
        <w:rPr>
          <w:rFonts w:ascii="Garamond" w:hAnsi="Garamond"/>
          <w:spacing w:val="80"/>
        </w:rPr>
        <w:t xml:space="preserve">  </w:t>
      </w:r>
      <w:r w:rsidRPr="001A7D3F">
        <w:rPr>
          <w:rFonts w:ascii="Garamond" w:hAnsi="Garamond"/>
        </w:rPr>
        <w:t>o</w:t>
      </w:r>
      <w:r w:rsidRPr="001A7D3F">
        <w:rPr>
          <w:rFonts w:ascii="Garamond" w:hAnsi="Garamond"/>
          <w:spacing w:val="80"/>
        </w:rPr>
        <w:t xml:space="preserve">  </w:t>
      </w:r>
      <w:r w:rsidRPr="001A7D3F">
        <w:rPr>
          <w:rFonts w:ascii="Garamond" w:hAnsi="Garamond"/>
        </w:rPr>
        <w:t>tomar</w:t>
      </w:r>
      <w:r w:rsidRPr="001A7D3F">
        <w:rPr>
          <w:rFonts w:ascii="Garamond" w:hAnsi="Garamond"/>
          <w:spacing w:val="80"/>
        </w:rPr>
        <w:t xml:space="preserve">  </w:t>
      </w:r>
      <w:r w:rsidRPr="001A7D3F">
        <w:rPr>
          <w:rFonts w:ascii="Garamond" w:hAnsi="Garamond"/>
        </w:rPr>
        <w:t>decisiones</w:t>
      </w:r>
      <w:r w:rsidRPr="001A7D3F">
        <w:rPr>
          <w:rFonts w:ascii="Garamond" w:hAnsi="Garamond"/>
          <w:spacing w:val="80"/>
        </w:rPr>
        <w:t xml:space="preserve">  </w:t>
      </w:r>
      <w:r w:rsidRPr="001A7D3F">
        <w:rPr>
          <w:rFonts w:ascii="Garamond" w:hAnsi="Garamond"/>
        </w:rPr>
        <w:t>en</w:t>
      </w:r>
      <w:r w:rsidRPr="001A7D3F">
        <w:rPr>
          <w:rFonts w:ascii="Garamond" w:hAnsi="Garamond"/>
          <w:spacing w:val="80"/>
        </w:rPr>
        <w:t xml:space="preserve">  </w:t>
      </w:r>
      <w:r w:rsidRPr="001A7D3F">
        <w:rPr>
          <w:rFonts w:ascii="Garamond" w:hAnsi="Garamond"/>
        </w:rPr>
        <w:t>forma</w:t>
      </w:r>
      <w:r w:rsidRPr="001A7D3F">
        <w:rPr>
          <w:rFonts w:ascii="Garamond" w:hAnsi="Garamond"/>
          <w:spacing w:val="80"/>
        </w:rPr>
        <w:t xml:space="preserve">  </w:t>
      </w:r>
      <w:r w:rsidRPr="001A7D3F">
        <w:rPr>
          <w:rFonts w:ascii="Garamond" w:hAnsi="Garamond"/>
        </w:rPr>
        <w:t xml:space="preserve">de </w:t>
      </w:r>
      <w:r w:rsidRPr="001A7D3F">
        <w:rPr>
          <w:rFonts w:ascii="Garamond" w:hAnsi="Garamond"/>
          <w:spacing w:val="-2"/>
        </w:rPr>
        <w:t>productores,</w:t>
      </w:r>
      <w:r w:rsidRPr="001A7D3F">
        <w:rPr>
          <w:rFonts w:ascii="Garamond" w:hAnsi="Garamond"/>
          <w:spacing w:val="-9"/>
        </w:rPr>
        <w:t xml:space="preserve"> </w:t>
      </w:r>
      <w:hyperlink r:id="rId10">
        <w:r w:rsidRPr="001A7D3F">
          <w:rPr>
            <w:rFonts w:ascii="Garamond" w:hAnsi="Garamond"/>
            <w:spacing w:val="-2"/>
          </w:rPr>
          <w:t>consumidores,</w:t>
        </w:r>
      </w:hyperlink>
      <w:r w:rsidRPr="001A7D3F">
        <w:rPr>
          <w:rFonts w:ascii="Garamond" w:hAnsi="Garamond"/>
          <w:spacing w:val="-12"/>
        </w:rPr>
        <w:t xml:space="preserve"> </w:t>
      </w:r>
      <w:hyperlink r:id="rId11">
        <w:r w:rsidRPr="001A7D3F">
          <w:rPr>
            <w:rFonts w:ascii="Garamond" w:hAnsi="Garamond"/>
            <w:spacing w:val="-2"/>
          </w:rPr>
          <w:t>ahorradores</w:t>
        </w:r>
      </w:hyperlink>
      <w:r w:rsidRPr="001A7D3F">
        <w:rPr>
          <w:rFonts w:ascii="Garamond" w:hAnsi="Garamond"/>
          <w:spacing w:val="-7"/>
        </w:rPr>
        <w:t xml:space="preserve"> </w:t>
      </w:r>
      <w:r w:rsidRPr="001A7D3F">
        <w:rPr>
          <w:rFonts w:ascii="Garamond" w:hAnsi="Garamond"/>
          <w:spacing w:val="-2"/>
        </w:rPr>
        <w:t>o</w:t>
      </w:r>
      <w:r w:rsidRPr="001A7D3F">
        <w:rPr>
          <w:rFonts w:ascii="Garamond" w:hAnsi="Garamond"/>
          <w:spacing w:val="-7"/>
        </w:rPr>
        <w:t xml:space="preserve"> </w:t>
      </w:r>
      <w:r w:rsidRPr="001A7D3F">
        <w:rPr>
          <w:rFonts w:ascii="Garamond" w:hAnsi="Garamond"/>
          <w:spacing w:val="-2"/>
        </w:rPr>
        <w:t>incluso</w:t>
      </w:r>
      <w:r w:rsidRPr="001A7D3F">
        <w:rPr>
          <w:rFonts w:ascii="Garamond" w:hAnsi="Garamond"/>
          <w:spacing w:val="-9"/>
        </w:rPr>
        <w:t xml:space="preserve"> </w:t>
      </w:r>
      <w:hyperlink r:id="rId12">
        <w:r w:rsidRPr="001A7D3F">
          <w:rPr>
            <w:rFonts w:ascii="Garamond" w:hAnsi="Garamond"/>
            <w:spacing w:val="-2"/>
          </w:rPr>
          <w:t>inversores.</w:t>
        </w:r>
      </w:hyperlink>
      <w:r w:rsidRPr="001A7D3F">
        <w:rPr>
          <w:rFonts w:ascii="Garamond" w:hAnsi="Garamond"/>
          <w:spacing w:val="-7"/>
        </w:rPr>
        <w:t xml:space="preserve"> </w:t>
      </w:r>
      <w:r w:rsidRPr="001A7D3F">
        <w:rPr>
          <w:rFonts w:ascii="Garamond" w:hAnsi="Garamond"/>
          <w:spacing w:val="-2"/>
        </w:rPr>
        <w:t>Para</w:t>
      </w:r>
      <w:r w:rsidRPr="001A7D3F">
        <w:rPr>
          <w:rFonts w:ascii="Garamond" w:hAnsi="Garamond"/>
          <w:spacing w:val="-8"/>
        </w:rPr>
        <w:t xml:space="preserve"> </w:t>
      </w:r>
      <w:r w:rsidRPr="001A7D3F">
        <w:rPr>
          <w:rFonts w:ascii="Garamond" w:hAnsi="Garamond"/>
          <w:spacing w:val="-2"/>
        </w:rPr>
        <w:t>este</w:t>
      </w:r>
      <w:r w:rsidRPr="001A7D3F">
        <w:rPr>
          <w:rFonts w:ascii="Garamond" w:hAnsi="Garamond"/>
          <w:spacing w:val="-8"/>
        </w:rPr>
        <w:t xml:space="preserve"> </w:t>
      </w:r>
      <w:r w:rsidRPr="001A7D3F">
        <w:rPr>
          <w:rFonts w:ascii="Garamond" w:hAnsi="Garamond"/>
          <w:spacing w:val="-2"/>
        </w:rPr>
        <w:t>caso,</w:t>
      </w:r>
      <w:r w:rsidRPr="001A7D3F">
        <w:rPr>
          <w:rFonts w:ascii="Garamond" w:hAnsi="Garamond"/>
          <w:spacing w:val="-7"/>
        </w:rPr>
        <w:t xml:space="preserve"> </w:t>
      </w:r>
      <w:r w:rsidRPr="001A7D3F">
        <w:rPr>
          <w:rFonts w:ascii="Garamond" w:hAnsi="Garamond"/>
          <w:spacing w:val="-2"/>
        </w:rPr>
        <w:t>los</w:t>
      </w:r>
      <w:r w:rsidRPr="001A7D3F">
        <w:rPr>
          <w:rFonts w:ascii="Garamond" w:hAnsi="Garamond"/>
          <w:spacing w:val="-7"/>
        </w:rPr>
        <w:t xml:space="preserve"> </w:t>
      </w:r>
      <w:r w:rsidRPr="001A7D3F">
        <w:rPr>
          <w:rFonts w:ascii="Garamond" w:hAnsi="Garamond"/>
          <w:spacing w:val="-2"/>
        </w:rPr>
        <w:t>agentes</w:t>
      </w:r>
      <w:r w:rsidRPr="001A7D3F">
        <w:rPr>
          <w:rFonts w:ascii="Garamond" w:hAnsi="Garamond"/>
          <w:spacing w:val="-7"/>
        </w:rPr>
        <w:t xml:space="preserve"> </w:t>
      </w:r>
      <w:r w:rsidRPr="001A7D3F">
        <w:rPr>
          <w:rFonts w:ascii="Garamond" w:hAnsi="Garamond"/>
          <w:spacing w:val="-2"/>
        </w:rPr>
        <w:t>que</w:t>
      </w:r>
      <w:r w:rsidRPr="001A7D3F">
        <w:rPr>
          <w:rFonts w:ascii="Garamond" w:hAnsi="Garamond"/>
          <w:spacing w:val="-8"/>
        </w:rPr>
        <w:t xml:space="preserve"> </w:t>
      </w:r>
      <w:r w:rsidRPr="001A7D3F">
        <w:rPr>
          <w:rFonts w:ascii="Garamond" w:hAnsi="Garamond"/>
          <w:spacing w:val="-2"/>
        </w:rPr>
        <w:t>componen</w:t>
      </w:r>
      <w:r w:rsidRPr="001A7D3F">
        <w:rPr>
          <w:rFonts w:ascii="Garamond" w:hAnsi="Garamond"/>
          <w:spacing w:val="-7"/>
        </w:rPr>
        <w:t xml:space="preserve"> </w:t>
      </w:r>
      <w:r w:rsidRPr="001A7D3F">
        <w:rPr>
          <w:rFonts w:ascii="Garamond" w:hAnsi="Garamond"/>
          <w:spacing w:val="-2"/>
        </w:rPr>
        <w:t>el sector</w:t>
      </w:r>
      <w:r w:rsidRPr="001A7D3F">
        <w:rPr>
          <w:rFonts w:ascii="Garamond" w:hAnsi="Garamond"/>
          <w:spacing w:val="-3"/>
        </w:rPr>
        <w:t xml:space="preserve"> </w:t>
      </w:r>
      <w:r w:rsidRPr="001A7D3F">
        <w:rPr>
          <w:rFonts w:ascii="Garamond" w:hAnsi="Garamond"/>
          <w:spacing w:val="-2"/>
        </w:rPr>
        <w:t>terciario</w:t>
      </w:r>
      <w:r w:rsidRPr="001A7D3F">
        <w:rPr>
          <w:rFonts w:ascii="Garamond" w:hAnsi="Garamond"/>
          <w:spacing w:val="-4"/>
        </w:rPr>
        <w:t xml:space="preserve"> </w:t>
      </w:r>
      <w:r w:rsidRPr="001A7D3F">
        <w:rPr>
          <w:rFonts w:ascii="Garamond" w:hAnsi="Garamond"/>
          <w:spacing w:val="-2"/>
        </w:rPr>
        <w:t>o</w:t>
      </w:r>
      <w:r w:rsidRPr="001A7D3F">
        <w:rPr>
          <w:rFonts w:ascii="Garamond" w:hAnsi="Garamond"/>
          <w:spacing w:val="-7"/>
        </w:rPr>
        <w:t xml:space="preserve"> </w:t>
      </w:r>
      <w:r w:rsidRPr="001A7D3F">
        <w:rPr>
          <w:rFonts w:ascii="Garamond" w:hAnsi="Garamond"/>
          <w:spacing w:val="-2"/>
        </w:rPr>
        <w:t>sector</w:t>
      </w:r>
      <w:r w:rsidRPr="001A7D3F">
        <w:rPr>
          <w:rFonts w:ascii="Garamond" w:hAnsi="Garamond"/>
          <w:spacing w:val="-5"/>
        </w:rPr>
        <w:t xml:space="preserve"> </w:t>
      </w:r>
      <w:r w:rsidRPr="001A7D3F">
        <w:rPr>
          <w:rFonts w:ascii="Garamond" w:hAnsi="Garamond"/>
          <w:spacing w:val="-2"/>
        </w:rPr>
        <w:t>servicios son</w:t>
      </w:r>
      <w:r w:rsidRPr="001A7D3F">
        <w:rPr>
          <w:rFonts w:ascii="Garamond" w:hAnsi="Garamond"/>
          <w:spacing w:val="-4"/>
        </w:rPr>
        <w:t xml:space="preserve"> </w:t>
      </w:r>
      <w:r w:rsidRPr="001A7D3F">
        <w:rPr>
          <w:rFonts w:ascii="Garamond" w:hAnsi="Garamond"/>
          <w:spacing w:val="-2"/>
        </w:rPr>
        <w:t>aquellos</w:t>
      </w:r>
      <w:r w:rsidRPr="001A7D3F">
        <w:rPr>
          <w:rFonts w:ascii="Garamond" w:hAnsi="Garamond"/>
          <w:spacing w:val="-4"/>
        </w:rPr>
        <w:t xml:space="preserve"> </w:t>
      </w:r>
      <w:r w:rsidRPr="001A7D3F">
        <w:rPr>
          <w:rFonts w:ascii="Garamond" w:hAnsi="Garamond"/>
          <w:spacing w:val="-2"/>
        </w:rPr>
        <w:t>actores</w:t>
      </w:r>
      <w:r w:rsidRPr="001A7D3F">
        <w:rPr>
          <w:rFonts w:ascii="Garamond" w:hAnsi="Garamond"/>
          <w:spacing w:val="-5"/>
        </w:rPr>
        <w:t xml:space="preserve"> </w:t>
      </w:r>
      <w:r w:rsidRPr="001A7D3F">
        <w:rPr>
          <w:rFonts w:ascii="Garamond" w:hAnsi="Garamond"/>
          <w:spacing w:val="-2"/>
        </w:rPr>
        <w:t>que</w:t>
      </w:r>
      <w:r w:rsidRPr="001A7D3F">
        <w:rPr>
          <w:rFonts w:ascii="Garamond" w:hAnsi="Garamond"/>
          <w:spacing w:val="-5"/>
        </w:rPr>
        <w:t xml:space="preserve"> </w:t>
      </w:r>
      <w:r w:rsidRPr="001A7D3F">
        <w:rPr>
          <w:rFonts w:ascii="Garamond" w:hAnsi="Garamond"/>
          <w:spacing w:val="-2"/>
        </w:rPr>
        <w:t>realizan</w:t>
      </w:r>
      <w:r w:rsidRPr="001A7D3F">
        <w:rPr>
          <w:rFonts w:ascii="Garamond" w:hAnsi="Garamond"/>
          <w:spacing w:val="-4"/>
        </w:rPr>
        <w:t xml:space="preserve"> </w:t>
      </w:r>
      <w:r w:rsidRPr="001A7D3F">
        <w:rPr>
          <w:rFonts w:ascii="Garamond" w:hAnsi="Garamond"/>
          <w:spacing w:val="-2"/>
        </w:rPr>
        <w:t>las</w:t>
      </w:r>
      <w:r w:rsidRPr="001A7D3F">
        <w:rPr>
          <w:rFonts w:ascii="Garamond" w:hAnsi="Garamond"/>
          <w:spacing w:val="-3"/>
        </w:rPr>
        <w:t xml:space="preserve"> </w:t>
      </w:r>
      <w:r w:rsidRPr="001A7D3F">
        <w:rPr>
          <w:rFonts w:ascii="Garamond" w:hAnsi="Garamond"/>
          <w:spacing w:val="-2"/>
        </w:rPr>
        <w:t>siguientes</w:t>
      </w:r>
      <w:r w:rsidRPr="001A7D3F">
        <w:rPr>
          <w:rFonts w:ascii="Garamond" w:hAnsi="Garamond"/>
          <w:spacing w:val="-3"/>
        </w:rPr>
        <w:t xml:space="preserve"> </w:t>
      </w:r>
      <w:r w:rsidRPr="001A7D3F">
        <w:rPr>
          <w:rFonts w:ascii="Garamond" w:hAnsi="Garamond"/>
          <w:spacing w:val="-2"/>
        </w:rPr>
        <w:t>funciones:</w:t>
      </w:r>
    </w:p>
    <w:p w14:paraId="1EB6CD67" w14:textId="77777777" w:rsidR="00B90482" w:rsidRPr="001A7D3F" w:rsidRDefault="00B90482" w:rsidP="00557904">
      <w:pPr>
        <w:pStyle w:val="TableParagraph"/>
        <w:ind w:left="340" w:right="227"/>
        <w:rPr>
          <w:rFonts w:ascii="Garamond" w:hAnsi="Garamond"/>
        </w:rPr>
      </w:pPr>
    </w:p>
    <w:p w14:paraId="65F2AED9" w14:textId="77777777" w:rsidR="00B90482" w:rsidRPr="001A7D3F" w:rsidRDefault="00B90482" w:rsidP="00557904">
      <w:pPr>
        <w:pStyle w:val="Prrafodelista"/>
        <w:numPr>
          <w:ilvl w:val="1"/>
          <w:numId w:val="4"/>
        </w:numPr>
        <w:tabs>
          <w:tab w:val="left" w:pos="981"/>
        </w:tabs>
        <w:spacing w:before="247"/>
        <w:ind w:left="340" w:right="227"/>
        <w:rPr>
          <w:rFonts w:ascii="Garamond" w:hAnsi="Garamond"/>
        </w:rPr>
      </w:pPr>
      <w:r w:rsidRPr="001A7D3F">
        <w:rPr>
          <w:rFonts w:ascii="Garamond" w:hAnsi="Garamond"/>
          <w:spacing w:val="-2"/>
        </w:rPr>
        <w:t>Oferentes</w:t>
      </w:r>
      <w:r w:rsidRPr="001A7D3F">
        <w:rPr>
          <w:rFonts w:ascii="Garamond" w:hAnsi="Garamond"/>
          <w:spacing w:val="-5"/>
        </w:rPr>
        <w:t xml:space="preserve"> </w:t>
      </w:r>
      <w:r w:rsidRPr="001A7D3F">
        <w:rPr>
          <w:rFonts w:ascii="Garamond" w:hAnsi="Garamond"/>
          <w:spacing w:val="-2"/>
        </w:rPr>
        <w:t>(productores</w:t>
      </w:r>
      <w:r w:rsidRPr="001A7D3F">
        <w:rPr>
          <w:rFonts w:ascii="Garamond" w:hAnsi="Garamond"/>
          <w:spacing w:val="-4"/>
        </w:rPr>
        <w:t xml:space="preserve"> </w:t>
      </w:r>
      <w:r w:rsidRPr="001A7D3F">
        <w:rPr>
          <w:rFonts w:ascii="Garamond" w:hAnsi="Garamond"/>
          <w:spacing w:val="-2"/>
        </w:rPr>
        <w:t>y</w:t>
      </w:r>
      <w:r w:rsidRPr="001A7D3F">
        <w:rPr>
          <w:rFonts w:ascii="Garamond" w:hAnsi="Garamond"/>
          <w:spacing w:val="-6"/>
        </w:rPr>
        <w:t xml:space="preserve"> </w:t>
      </w:r>
      <w:r w:rsidRPr="001A7D3F">
        <w:rPr>
          <w:rFonts w:ascii="Garamond" w:hAnsi="Garamond"/>
          <w:spacing w:val="-2"/>
        </w:rPr>
        <w:t>ejecutores)</w:t>
      </w:r>
    </w:p>
    <w:p w14:paraId="2A2AB125" w14:textId="77777777" w:rsidR="00B90482" w:rsidRPr="001A7D3F" w:rsidRDefault="00B90482" w:rsidP="00557904">
      <w:pPr>
        <w:pStyle w:val="Textoindependiente"/>
        <w:spacing w:before="250" w:line="235" w:lineRule="auto"/>
        <w:ind w:left="340" w:right="227"/>
        <w:rPr>
          <w:rFonts w:ascii="Garamond" w:hAnsi="Garamond"/>
        </w:rPr>
      </w:pPr>
      <w:r w:rsidRPr="001A7D3F">
        <w:rPr>
          <w:rFonts w:ascii="Garamond" w:hAnsi="Garamond"/>
        </w:rPr>
        <w:t>Los oferentes son los encargados de proveer los bienes, servicios y mano de obra necesarios para los diferentes tipos de actividades.</w:t>
      </w:r>
    </w:p>
    <w:p w14:paraId="42DAAB03" w14:textId="77777777" w:rsidR="00B90482" w:rsidRPr="001A7D3F" w:rsidRDefault="00B90482" w:rsidP="00557904">
      <w:pPr>
        <w:pStyle w:val="Textoindependiente"/>
        <w:spacing w:before="52"/>
        <w:ind w:left="340" w:right="227"/>
        <w:jc w:val="left"/>
        <w:rPr>
          <w:rFonts w:ascii="Garamond" w:hAnsi="Garamond"/>
        </w:rPr>
      </w:pPr>
    </w:p>
    <w:tbl>
      <w:tblPr>
        <w:tblStyle w:val="TableNormal"/>
        <w:tblW w:w="9018" w:type="dxa"/>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7"/>
        <w:gridCol w:w="3592"/>
        <w:gridCol w:w="2879"/>
      </w:tblGrid>
      <w:tr w:rsidR="00B90482" w:rsidRPr="001A7D3F" w14:paraId="5CA938C3" w14:textId="77777777" w:rsidTr="00EC7AED">
        <w:trPr>
          <w:trHeight w:val="535"/>
        </w:trPr>
        <w:tc>
          <w:tcPr>
            <w:tcW w:w="2547" w:type="dxa"/>
            <w:tcBorders>
              <w:bottom w:val="double" w:sz="4" w:space="0" w:color="000000"/>
              <w:right w:val="double" w:sz="4" w:space="0" w:color="000000"/>
            </w:tcBorders>
          </w:tcPr>
          <w:p w14:paraId="59DF725F" w14:textId="77777777" w:rsidR="00B90482" w:rsidRPr="001A7D3F" w:rsidRDefault="00B90482" w:rsidP="00557904">
            <w:pPr>
              <w:pStyle w:val="TableParagraph"/>
              <w:spacing w:before="124"/>
              <w:ind w:left="340" w:right="227"/>
              <w:rPr>
                <w:rFonts w:ascii="Garamond" w:hAnsi="Garamond"/>
                <w:b/>
              </w:rPr>
            </w:pPr>
            <w:r w:rsidRPr="001A7D3F">
              <w:rPr>
                <w:rFonts w:ascii="Garamond" w:hAnsi="Garamond"/>
                <w:b/>
              </w:rPr>
              <w:t>Nombre</w:t>
            </w:r>
            <w:r w:rsidRPr="001A7D3F">
              <w:rPr>
                <w:rFonts w:ascii="Garamond" w:hAnsi="Garamond"/>
                <w:b/>
                <w:spacing w:val="1"/>
              </w:rPr>
              <w:t xml:space="preserve"> </w:t>
            </w:r>
            <w:r w:rsidRPr="001A7D3F">
              <w:rPr>
                <w:rFonts w:ascii="Garamond" w:hAnsi="Garamond"/>
                <w:b/>
              </w:rPr>
              <w:t>del</w:t>
            </w:r>
            <w:r w:rsidRPr="001A7D3F">
              <w:rPr>
                <w:rFonts w:ascii="Garamond" w:hAnsi="Garamond"/>
                <w:b/>
                <w:spacing w:val="5"/>
              </w:rPr>
              <w:t xml:space="preserve"> </w:t>
            </w:r>
            <w:r w:rsidRPr="001A7D3F">
              <w:rPr>
                <w:rFonts w:ascii="Garamond" w:hAnsi="Garamond"/>
                <w:b/>
                <w:spacing w:val="-2"/>
              </w:rPr>
              <w:t>actor</w:t>
            </w:r>
          </w:p>
        </w:tc>
        <w:tc>
          <w:tcPr>
            <w:tcW w:w="3592" w:type="dxa"/>
            <w:tcBorders>
              <w:left w:val="double" w:sz="4" w:space="0" w:color="000000"/>
              <w:bottom w:val="double" w:sz="4" w:space="0" w:color="000000"/>
              <w:right w:val="double" w:sz="4" w:space="0" w:color="000000"/>
            </w:tcBorders>
          </w:tcPr>
          <w:p w14:paraId="6C339002" w14:textId="77777777" w:rsidR="00B90482" w:rsidRPr="001A7D3F" w:rsidRDefault="00B90482" w:rsidP="00557904">
            <w:pPr>
              <w:pStyle w:val="TableParagraph"/>
              <w:spacing w:before="124"/>
              <w:ind w:left="340" w:right="227"/>
              <w:rPr>
                <w:rFonts w:ascii="Garamond" w:hAnsi="Garamond"/>
                <w:b/>
              </w:rPr>
            </w:pPr>
            <w:r w:rsidRPr="001A7D3F">
              <w:rPr>
                <w:rFonts w:ascii="Garamond" w:hAnsi="Garamond"/>
                <w:b/>
                <w:w w:val="115"/>
              </w:rPr>
              <w:t>Rol</w:t>
            </w:r>
            <w:r w:rsidRPr="001A7D3F">
              <w:rPr>
                <w:rFonts w:ascii="Garamond" w:hAnsi="Garamond"/>
                <w:b/>
                <w:spacing w:val="-15"/>
                <w:w w:val="115"/>
              </w:rPr>
              <w:t xml:space="preserve"> </w:t>
            </w:r>
            <w:r w:rsidRPr="001A7D3F">
              <w:rPr>
                <w:rFonts w:ascii="Garamond" w:hAnsi="Garamond"/>
                <w:b/>
                <w:w w:val="120"/>
              </w:rPr>
              <w:t>/</w:t>
            </w:r>
            <w:r w:rsidRPr="001A7D3F">
              <w:rPr>
                <w:rFonts w:ascii="Garamond" w:hAnsi="Garamond"/>
                <w:b/>
                <w:spacing w:val="-17"/>
                <w:w w:val="120"/>
              </w:rPr>
              <w:t xml:space="preserve"> </w:t>
            </w:r>
            <w:r w:rsidRPr="001A7D3F">
              <w:rPr>
                <w:rFonts w:ascii="Garamond" w:hAnsi="Garamond"/>
                <w:b/>
                <w:spacing w:val="-2"/>
                <w:w w:val="110"/>
              </w:rPr>
              <w:t>Función</w:t>
            </w:r>
          </w:p>
        </w:tc>
        <w:tc>
          <w:tcPr>
            <w:tcW w:w="2879" w:type="dxa"/>
            <w:tcBorders>
              <w:left w:val="double" w:sz="4" w:space="0" w:color="000000"/>
              <w:bottom w:val="double" w:sz="4" w:space="0" w:color="000000"/>
            </w:tcBorders>
          </w:tcPr>
          <w:p w14:paraId="11289357" w14:textId="77777777" w:rsidR="00B90482" w:rsidRPr="001A7D3F" w:rsidRDefault="00B90482" w:rsidP="00557904">
            <w:pPr>
              <w:pStyle w:val="TableParagraph"/>
              <w:tabs>
                <w:tab w:val="left" w:pos="1288"/>
                <w:tab w:val="left" w:pos="1828"/>
              </w:tabs>
              <w:spacing w:before="5" w:line="235" w:lineRule="auto"/>
              <w:ind w:left="340" w:right="227"/>
              <w:rPr>
                <w:rFonts w:ascii="Garamond" w:hAnsi="Garamond"/>
                <w:b/>
              </w:rPr>
            </w:pPr>
            <w:r w:rsidRPr="001A7D3F">
              <w:rPr>
                <w:rFonts w:ascii="Garamond" w:hAnsi="Garamond"/>
                <w:b/>
                <w:spacing w:val="-2"/>
                <w:w w:val="105"/>
              </w:rPr>
              <w:t>Empresa</w:t>
            </w:r>
            <w:r w:rsidRPr="001A7D3F">
              <w:rPr>
                <w:rFonts w:ascii="Garamond" w:hAnsi="Garamond"/>
                <w:b/>
              </w:rPr>
              <w:tab/>
            </w:r>
            <w:r w:rsidRPr="001A7D3F">
              <w:rPr>
                <w:rFonts w:ascii="Garamond" w:hAnsi="Garamond"/>
                <w:b/>
                <w:spacing w:val="-10"/>
                <w:w w:val="170"/>
              </w:rPr>
              <w:t>/</w:t>
            </w:r>
            <w:r w:rsidRPr="001A7D3F">
              <w:rPr>
                <w:rFonts w:ascii="Garamond" w:hAnsi="Garamond"/>
                <w:b/>
              </w:rPr>
              <w:tab/>
            </w:r>
            <w:r w:rsidRPr="001A7D3F">
              <w:rPr>
                <w:rFonts w:ascii="Garamond" w:hAnsi="Garamond"/>
                <w:b/>
                <w:spacing w:val="-2"/>
              </w:rPr>
              <w:t xml:space="preserve">Institución </w:t>
            </w:r>
            <w:r w:rsidRPr="001A7D3F">
              <w:rPr>
                <w:rFonts w:ascii="Garamond" w:hAnsi="Garamond"/>
                <w:b/>
                <w:spacing w:val="-2"/>
                <w:w w:val="105"/>
              </w:rPr>
              <w:t>representativa</w:t>
            </w:r>
          </w:p>
        </w:tc>
      </w:tr>
      <w:tr w:rsidR="00B90482" w:rsidRPr="001A7D3F" w14:paraId="7E7768AF" w14:textId="77777777" w:rsidTr="00EC7AED">
        <w:trPr>
          <w:trHeight w:val="548"/>
        </w:trPr>
        <w:tc>
          <w:tcPr>
            <w:tcW w:w="2547" w:type="dxa"/>
            <w:tcBorders>
              <w:top w:val="double" w:sz="4" w:space="0" w:color="000000"/>
              <w:bottom w:val="double" w:sz="4" w:space="0" w:color="000000"/>
              <w:right w:val="double" w:sz="4" w:space="0" w:color="000000"/>
            </w:tcBorders>
          </w:tcPr>
          <w:p w14:paraId="62F3679B" w14:textId="4827E176" w:rsidR="00B90482" w:rsidRPr="001A7D3F" w:rsidRDefault="00DE5779" w:rsidP="00557904">
            <w:pPr>
              <w:pStyle w:val="TableParagraph"/>
              <w:tabs>
                <w:tab w:val="left" w:pos="1282"/>
                <w:tab w:val="left" w:pos="1719"/>
              </w:tabs>
              <w:spacing w:before="16" w:line="235" w:lineRule="auto"/>
              <w:ind w:left="340" w:right="227"/>
              <w:rPr>
                <w:rFonts w:ascii="Garamond" w:hAnsi="Garamond"/>
              </w:rPr>
            </w:pPr>
            <w:r w:rsidRPr="00DE5779">
              <w:rPr>
                <w:rFonts w:ascii="Garamond" w:hAnsi="Garamond"/>
              </w:rPr>
              <w:t>Fabricantes de equipos de seguridad</w:t>
            </w:r>
          </w:p>
        </w:tc>
        <w:tc>
          <w:tcPr>
            <w:tcW w:w="3592" w:type="dxa"/>
            <w:tcBorders>
              <w:top w:val="double" w:sz="4" w:space="0" w:color="000000"/>
              <w:left w:val="double" w:sz="4" w:space="0" w:color="000000"/>
              <w:bottom w:val="double" w:sz="4" w:space="0" w:color="000000"/>
              <w:right w:val="double" w:sz="4" w:space="0" w:color="000000"/>
            </w:tcBorders>
          </w:tcPr>
          <w:p w14:paraId="2EDA8C30" w14:textId="13807125" w:rsidR="00B90482" w:rsidRPr="001A7D3F" w:rsidRDefault="00DE5779" w:rsidP="00557904">
            <w:pPr>
              <w:pStyle w:val="TableParagraph"/>
              <w:tabs>
                <w:tab w:val="left" w:pos="884"/>
                <w:tab w:val="left" w:pos="1210"/>
                <w:tab w:val="left" w:pos="2419"/>
                <w:tab w:val="left" w:pos="2858"/>
              </w:tabs>
              <w:spacing w:before="16" w:line="235" w:lineRule="auto"/>
              <w:ind w:left="340" w:right="227"/>
              <w:rPr>
                <w:rFonts w:ascii="Garamond" w:hAnsi="Garamond"/>
              </w:rPr>
            </w:pPr>
            <w:r w:rsidRPr="00DE5779">
              <w:rPr>
                <w:rFonts w:ascii="Garamond" w:hAnsi="Garamond"/>
                <w:spacing w:val="-2"/>
              </w:rPr>
              <w:t>Diseñan y producen cámaras, grabadores, sistemas de alarma, control de acceso y demás dispositivos tecnológicos.</w:t>
            </w:r>
          </w:p>
        </w:tc>
        <w:tc>
          <w:tcPr>
            <w:tcW w:w="2879" w:type="dxa"/>
            <w:tcBorders>
              <w:top w:val="double" w:sz="4" w:space="0" w:color="000000"/>
              <w:left w:val="double" w:sz="4" w:space="0" w:color="000000"/>
              <w:bottom w:val="double" w:sz="4" w:space="0" w:color="000000"/>
            </w:tcBorders>
          </w:tcPr>
          <w:p w14:paraId="1140CFFA" w14:textId="10F0E61D" w:rsidR="00B90482" w:rsidRPr="001A7D3F" w:rsidRDefault="00DE5779" w:rsidP="00557904">
            <w:pPr>
              <w:pStyle w:val="TableParagraph"/>
              <w:spacing w:before="16" w:line="235" w:lineRule="auto"/>
              <w:ind w:left="340" w:right="227"/>
              <w:rPr>
                <w:rFonts w:ascii="Garamond" w:hAnsi="Garamond"/>
              </w:rPr>
            </w:pPr>
            <w:r w:rsidRPr="00DE5779">
              <w:rPr>
                <w:rFonts w:ascii="Garamond" w:hAnsi="Garamond"/>
                <w:spacing w:val="-4"/>
              </w:rPr>
              <w:t xml:space="preserve">Hikvision Colombia S.A.S., Dahua </w:t>
            </w:r>
            <w:proofErr w:type="spellStart"/>
            <w:r w:rsidRPr="00DE5779">
              <w:rPr>
                <w:rFonts w:ascii="Garamond" w:hAnsi="Garamond"/>
                <w:spacing w:val="-4"/>
              </w:rPr>
              <w:t>Technology</w:t>
            </w:r>
            <w:proofErr w:type="spellEnd"/>
            <w:r w:rsidRPr="00DE5779">
              <w:rPr>
                <w:rFonts w:ascii="Garamond" w:hAnsi="Garamond"/>
                <w:spacing w:val="-4"/>
              </w:rPr>
              <w:t xml:space="preserve"> Colombia S.A.S., Axis </w:t>
            </w:r>
            <w:proofErr w:type="spellStart"/>
            <w:r w:rsidRPr="00DE5779">
              <w:rPr>
                <w:rFonts w:ascii="Garamond" w:hAnsi="Garamond"/>
                <w:spacing w:val="-4"/>
              </w:rPr>
              <w:t>Communications</w:t>
            </w:r>
            <w:proofErr w:type="spellEnd"/>
            <w:r w:rsidRPr="00DE5779">
              <w:rPr>
                <w:rFonts w:ascii="Garamond" w:hAnsi="Garamond"/>
                <w:spacing w:val="-4"/>
              </w:rPr>
              <w:t xml:space="preserve"> Colombia S.A.S., Bosch Security </w:t>
            </w:r>
            <w:proofErr w:type="spellStart"/>
            <w:r w:rsidRPr="00DE5779">
              <w:rPr>
                <w:rFonts w:ascii="Garamond" w:hAnsi="Garamond"/>
                <w:spacing w:val="-4"/>
              </w:rPr>
              <w:t>Systems</w:t>
            </w:r>
            <w:proofErr w:type="spellEnd"/>
            <w:r w:rsidRPr="00DE5779">
              <w:rPr>
                <w:rFonts w:ascii="Garamond" w:hAnsi="Garamond"/>
                <w:spacing w:val="-4"/>
              </w:rPr>
              <w:t>.</w:t>
            </w:r>
          </w:p>
        </w:tc>
      </w:tr>
      <w:tr w:rsidR="00B90482" w:rsidRPr="001A7D3F" w14:paraId="21DDC19E" w14:textId="77777777" w:rsidTr="00EC7AED">
        <w:trPr>
          <w:trHeight w:val="546"/>
        </w:trPr>
        <w:tc>
          <w:tcPr>
            <w:tcW w:w="2547" w:type="dxa"/>
            <w:tcBorders>
              <w:top w:val="double" w:sz="4" w:space="0" w:color="000000"/>
              <w:bottom w:val="double" w:sz="4" w:space="0" w:color="000000"/>
              <w:right w:val="double" w:sz="4" w:space="0" w:color="000000"/>
            </w:tcBorders>
          </w:tcPr>
          <w:p w14:paraId="45F7EAA0" w14:textId="3E52420D" w:rsidR="00B90482" w:rsidRPr="001A7D3F" w:rsidRDefault="00DE5779" w:rsidP="00557904">
            <w:pPr>
              <w:pStyle w:val="TableParagraph"/>
              <w:spacing w:before="14" w:line="235" w:lineRule="auto"/>
              <w:ind w:left="340" w:right="227"/>
              <w:rPr>
                <w:rFonts w:ascii="Garamond" w:hAnsi="Garamond"/>
              </w:rPr>
            </w:pPr>
            <w:r w:rsidRPr="00DE5779">
              <w:rPr>
                <w:rFonts w:ascii="Garamond" w:hAnsi="Garamond"/>
              </w:rPr>
              <w:t>Distribuidores mayoristas</w:t>
            </w:r>
            <w:r w:rsidR="00EC7AED" w:rsidRPr="001A7D3F">
              <w:rPr>
                <w:rFonts w:ascii="Garamond" w:hAnsi="Garamond"/>
              </w:rPr>
              <w:t>.</w:t>
            </w:r>
          </w:p>
        </w:tc>
        <w:tc>
          <w:tcPr>
            <w:tcW w:w="3592" w:type="dxa"/>
            <w:tcBorders>
              <w:top w:val="double" w:sz="4" w:space="0" w:color="000000"/>
              <w:left w:val="double" w:sz="4" w:space="0" w:color="000000"/>
              <w:bottom w:val="double" w:sz="4" w:space="0" w:color="000000"/>
              <w:right w:val="double" w:sz="4" w:space="0" w:color="000000"/>
            </w:tcBorders>
          </w:tcPr>
          <w:p w14:paraId="52F0C913" w14:textId="7DD7AF3D" w:rsidR="00B90482" w:rsidRPr="001A7D3F" w:rsidRDefault="00DE5779" w:rsidP="00557904">
            <w:pPr>
              <w:pStyle w:val="TableParagraph"/>
              <w:tabs>
                <w:tab w:val="left" w:pos="1292"/>
                <w:tab w:val="left" w:pos="1649"/>
                <w:tab w:val="left" w:pos="3333"/>
              </w:tabs>
              <w:spacing w:before="14" w:line="235" w:lineRule="auto"/>
              <w:ind w:left="340" w:right="227"/>
              <w:rPr>
                <w:rFonts w:ascii="Garamond" w:hAnsi="Garamond"/>
              </w:rPr>
            </w:pPr>
            <w:r w:rsidRPr="00DE5779">
              <w:rPr>
                <w:rFonts w:ascii="Garamond" w:hAnsi="Garamond"/>
                <w:spacing w:val="-2"/>
              </w:rPr>
              <w:t>Importan y comercializan equipos de seguridad a integradores, empresas y entidades públicas.</w:t>
            </w:r>
          </w:p>
        </w:tc>
        <w:tc>
          <w:tcPr>
            <w:tcW w:w="2879" w:type="dxa"/>
            <w:tcBorders>
              <w:top w:val="double" w:sz="4" w:space="0" w:color="000000"/>
              <w:left w:val="double" w:sz="4" w:space="0" w:color="000000"/>
              <w:bottom w:val="double" w:sz="4" w:space="0" w:color="000000"/>
            </w:tcBorders>
          </w:tcPr>
          <w:p w14:paraId="7A5ECCA5" w14:textId="2590B30A" w:rsidR="00B90482" w:rsidRPr="001A7D3F" w:rsidRDefault="00DE5779" w:rsidP="00557904">
            <w:pPr>
              <w:pStyle w:val="TableParagraph"/>
              <w:tabs>
                <w:tab w:val="left" w:pos="1942"/>
              </w:tabs>
              <w:spacing w:before="14" w:line="235" w:lineRule="auto"/>
              <w:ind w:left="340" w:right="227"/>
              <w:rPr>
                <w:rFonts w:ascii="Garamond" w:hAnsi="Garamond"/>
              </w:rPr>
            </w:pPr>
            <w:proofErr w:type="spellStart"/>
            <w:r w:rsidRPr="00DE5779">
              <w:rPr>
                <w:rFonts w:ascii="Garamond" w:hAnsi="Garamond"/>
              </w:rPr>
              <w:t>Intcomex</w:t>
            </w:r>
            <w:proofErr w:type="spellEnd"/>
            <w:r w:rsidRPr="00DE5779">
              <w:rPr>
                <w:rFonts w:ascii="Garamond" w:hAnsi="Garamond"/>
              </w:rPr>
              <w:t xml:space="preserve"> Colombia S.A.S., </w:t>
            </w:r>
            <w:proofErr w:type="spellStart"/>
            <w:r w:rsidRPr="00DE5779">
              <w:rPr>
                <w:rFonts w:ascii="Garamond" w:hAnsi="Garamond"/>
              </w:rPr>
              <w:t>Nexsys</w:t>
            </w:r>
            <w:proofErr w:type="spellEnd"/>
            <w:r w:rsidRPr="00DE5779">
              <w:rPr>
                <w:rFonts w:ascii="Garamond" w:hAnsi="Garamond"/>
              </w:rPr>
              <w:t xml:space="preserve"> de Colombia S.A.S., MPS Mayorista de Colombia S.A.S., Licencias </w:t>
            </w:r>
            <w:proofErr w:type="spellStart"/>
            <w:r w:rsidRPr="00DE5779">
              <w:rPr>
                <w:rFonts w:ascii="Garamond" w:hAnsi="Garamond"/>
              </w:rPr>
              <w:t>OnLine</w:t>
            </w:r>
            <w:proofErr w:type="spellEnd"/>
            <w:r w:rsidRPr="00DE5779">
              <w:rPr>
                <w:rFonts w:ascii="Garamond" w:hAnsi="Garamond"/>
              </w:rPr>
              <w:t xml:space="preserve"> Colombia S.A.S.</w:t>
            </w:r>
          </w:p>
        </w:tc>
      </w:tr>
      <w:tr w:rsidR="00B90482" w:rsidRPr="001A7D3F" w14:paraId="41DED301" w14:textId="77777777" w:rsidTr="00EC7AED">
        <w:trPr>
          <w:trHeight w:val="536"/>
        </w:trPr>
        <w:tc>
          <w:tcPr>
            <w:tcW w:w="2547" w:type="dxa"/>
            <w:tcBorders>
              <w:top w:val="double" w:sz="4" w:space="0" w:color="000000"/>
              <w:bottom w:val="double" w:sz="4" w:space="0" w:color="000000"/>
              <w:right w:val="double" w:sz="4" w:space="0" w:color="000000"/>
            </w:tcBorders>
          </w:tcPr>
          <w:p w14:paraId="53597E9F" w14:textId="0F240C1D" w:rsidR="00B90482" w:rsidRPr="001A7D3F" w:rsidRDefault="00DE5779" w:rsidP="00557904">
            <w:pPr>
              <w:pStyle w:val="TableParagraph"/>
              <w:spacing w:before="16" w:line="235" w:lineRule="auto"/>
              <w:ind w:left="340" w:right="227"/>
              <w:rPr>
                <w:rFonts w:ascii="Garamond" w:hAnsi="Garamond"/>
              </w:rPr>
            </w:pPr>
            <w:r w:rsidRPr="00DE5779">
              <w:rPr>
                <w:rFonts w:ascii="Garamond" w:hAnsi="Garamond"/>
              </w:rPr>
              <w:lastRenderedPageBreak/>
              <w:t>Integradores de seguridad electrónica</w:t>
            </w:r>
          </w:p>
        </w:tc>
        <w:tc>
          <w:tcPr>
            <w:tcW w:w="3592" w:type="dxa"/>
            <w:tcBorders>
              <w:top w:val="double" w:sz="4" w:space="0" w:color="000000"/>
              <w:left w:val="double" w:sz="4" w:space="0" w:color="000000"/>
              <w:bottom w:val="double" w:sz="4" w:space="0" w:color="000000"/>
              <w:right w:val="double" w:sz="4" w:space="0" w:color="000000"/>
            </w:tcBorders>
          </w:tcPr>
          <w:p w14:paraId="2B5B8AC1" w14:textId="720F2D3C" w:rsidR="00B90482" w:rsidRPr="001A7D3F" w:rsidRDefault="00DE5779" w:rsidP="00557904">
            <w:pPr>
              <w:pStyle w:val="TableParagraph"/>
              <w:spacing w:before="16" w:line="235" w:lineRule="auto"/>
              <w:ind w:left="340" w:right="227"/>
              <w:rPr>
                <w:rFonts w:ascii="Garamond" w:hAnsi="Garamond"/>
              </w:rPr>
            </w:pPr>
            <w:r w:rsidRPr="00DE5779">
              <w:rPr>
                <w:rFonts w:ascii="Garamond" w:hAnsi="Garamond"/>
              </w:rPr>
              <w:t>Diseñan, suministran, instalan, configuran e integran soluciones completas de seguridad electrónica y videovigilancia.</w:t>
            </w:r>
          </w:p>
        </w:tc>
        <w:tc>
          <w:tcPr>
            <w:tcW w:w="2879" w:type="dxa"/>
            <w:tcBorders>
              <w:top w:val="double" w:sz="4" w:space="0" w:color="000000"/>
              <w:left w:val="double" w:sz="4" w:space="0" w:color="000000"/>
              <w:bottom w:val="double" w:sz="4" w:space="0" w:color="000000"/>
            </w:tcBorders>
          </w:tcPr>
          <w:p w14:paraId="71E6E4A7" w14:textId="68D9E480" w:rsidR="00B90482" w:rsidRPr="001A7D3F" w:rsidRDefault="00DE5779" w:rsidP="00557904">
            <w:pPr>
              <w:pStyle w:val="TableParagraph"/>
              <w:spacing w:before="16" w:line="235" w:lineRule="auto"/>
              <w:ind w:left="340" w:right="227"/>
              <w:rPr>
                <w:rFonts w:ascii="Garamond" w:hAnsi="Garamond"/>
              </w:rPr>
            </w:pPr>
            <w:r w:rsidRPr="00DE5779">
              <w:rPr>
                <w:rFonts w:ascii="Garamond" w:hAnsi="Garamond"/>
              </w:rPr>
              <w:t xml:space="preserve">Securitas </w:t>
            </w:r>
            <w:proofErr w:type="spellStart"/>
            <w:r w:rsidRPr="00DE5779">
              <w:rPr>
                <w:rFonts w:ascii="Garamond" w:hAnsi="Garamond"/>
              </w:rPr>
              <w:t>Technology</w:t>
            </w:r>
            <w:proofErr w:type="spellEnd"/>
            <w:r w:rsidRPr="00DE5779">
              <w:rPr>
                <w:rFonts w:ascii="Garamond" w:hAnsi="Garamond"/>
              </w:rPr>
              <w:t xml:space="preserve"> Colombia S.A.S., ADT Security </w:t>
            </w:r>
            <w:proofErr w:type="spellStart"/>
            <w:r w:rsidRPr="00DE5779">
              <w:rPr>
                <w:rFonts w:ascii="Garamond" w:hAnsi="Garamond"/>
              </w:rPr>
              <w:t>Services</w:t>
            </w:r>
            <w:proofErr w:type="spellEnd"/>
            <w:r w:rsidRPr="00DE5779">
              <w:rPr>
                <w:rFonts w:ascii="Garamond" w:hAnsi="Garamond"/>
              </w:rPr>
              <w:t xml:space="preserve"> de Colombia S.A.S., G4S </w:t>
            </w:r>
            <w:proofErr w:type="spellStart"/>
            <w:r w:rsidRPr="00DE5779">
              <w:rPr>
                <w:rFonts w:ascii="Garamond" w:hAnsi="Garamond"/>
              </w:rPr>
              <w:t>Secure</w:t>
            </w:r>
            <w:proofErr w:type="spellEnd"/>
            <w:r w:rsidRPr="00DE5779">
              <w:rPr>
                <w:rFonts w:ascii="Garamond" w:hAnsi="Garamond"/>
              </w:rPr>
              <w:t xml:space="preserve"> </w:t>
            </w:r>
            <w:proofErr w:type="spellStart"/>
            <w:r w:rsidRPr="00DE5779">
              <w:rPr>
                <w:rFonts w:ascii="Garamond" w:hAnsi="Garamond"/>
              </w:rPr>
              <w:t>Solutions</w:t>
            </w:r>
            <w:proofErr w:type="spellEnd"/>
            <w:r w:rsidRPr="00DE5779">
              <w:rPr>
                <w:rFonts w:ascii="Garamond" w:hAnsi="Garamond"/>
              </w:rPr>
              <w:t xml:space="preserve"> Colombia S.A.S., </w:t>
            </w:r>
            <w:proofErr w:type="spellStart"/>
            <w:r w:rsidRPr="00DE5779">
              <w:rPr>
                <w:rFonts w:ascii="Garamond" w:hAnsi="Garamond"/>
              </w:rPr>
              <w:t>Ingeal</w:t>
            </w:r>
            <w:proofErr w:type="spellEnd"/>
            <w:r w:rsidRPr="00DE5779">
              <w:rPr>
                <w:rFonts w:ascii="Garamond" w:hAnsi="Garamond"/>
              </w:rPr>
              <w:t xml:space="preserve"> S.A.S</w:t>
            </w:r>
            <w:r w:rsidR="00EC7AED" w:rsidRPr="001A7D3F">
              <w:rPr>
                <w:rFonts w:ascii="Garamond" w:hAnsi="Garamond"/>
              </w:rPr>
              <w:t>.</w:t>
            </w:r>
          </w:p>
        </w:tc>
      </w:tr>
      <w:tr w:rsidR="00EC7AED" w:rsidRPr="001A7D3F" w14:paraId="41C98500" w14:textId="77777777" w:rsidTr="00EC7AED">
        <w:trPr>
          <w:trHeight w:val="536"/>
        </w:trPr>
        <w:tc>
          <w:tcPr>
            <w:tcW w:w="2547" w:type="dxa"/>
            <w:tcBorders>
              <w:top w:val="double" w:sz="4" w:space="0" w:color="000000"/>
              <w:bottom w:val="double" w:sz="4" w:space="0" w:color="000000"/>
              <w:right w:val="double" w:sz="4" w:space="0" w:color="000000"/>
            </w:tcBorders>
          </w:tcPr>
          <w:p w14:paraId="0518449F" w14:textId="3A29DAEA" w:rsidR="00EC7AED" w:rsidRPr="001A7D3F" w:rsidRDefault="00DE5779" w:rsidP="00557904">
            <w:pPr>
              <w:pStyle w:val="TableParagraph"/>
              <w:spacing w:before="16" w:line="235" w:lineRule="auto"/>
              <w:ind w:left="340" w:right="227"/>
              <w:rPr>
                <w:rFonts w:ascii="Garamond" w:hAnsi="Garamond"/>
              </w:rPr>
            </w:pPr>
            <w:r w:rsidRPr="00DE5779">
              <w:rPr>
                <w:rFonts w:ascii="Garamond" w:hAnsi="Garamond"/>
              </w:rPr>
              <w:t>Empresas de vigilancia y monitoreo</w:t>
            </w:r>
          </w:p>
        </w:tc>
        <w:tc>
          <w:tcPr>
            <w:tcW w:w="3592" w:type="dxa"/>
            <w:tcBorders>
              <w:top w:val="double" w:sz="4" w:space="0" w:color="000000"/>
              <w:left w:val="double" w:sz="4" w:space="0" w:color="000000"/>
              <w:bottom w:val="double" w:sz="4" w:space="0" w:color="000000"/>
              <w:right w:val="double" w:sz="4" w:space="0" w:color="000000"/>
            </w:tcBorders>
          </w:tcPr>
          <w:p w14:paraId="0F0D36F8" w14:textId="446EF76B" w:rsidR="00EC7AED" w:rsidRPr="001A7D3F" w:rsidRDefault="00DE5779" w:rsidP="00557904">
            <w:pPr>
              <w:pStyle w:val="TableParagraph"/>
              <w:spacing w:before="16" w:line="235" w:lineRule="auto"/>
              <w:ind w:left="340" w:right="227"/>
              <w:rPr>
                <w:rFonts w:ascii="Garamond" w:hAnsi="Garamond"/>
              </w:rPr>
            </w:pPr>
            <w:r w:rsidRPr="00DE5779">
              <w:rPr>
                <w:rFonts w:ascii="Garamond" w:hAnsi="Garamond"/>
              </w:rPr>
              <w:t>Prestan servicios de monitoreo remoto de alarmas, reacción y vigilancia física conforme a la regulación vigente.</w:t>
            </w:r>
          </w:p>
        </w:tc>
        <w:tc>
          <w:tcPr>
            <w:tcW w:w="2879" w:type="dxa"/>
            <w:tcBorders>
              <w:top w:val="double" w:sz="4" w:space="0" w:color="000000"/>
              <w:left w:val="double" w:sz="4" w:space="0" w:color="000000"/>
              <w:bottom w:val="double" w:sz="4" w:space="0" w:color="000000"/>
            </w:tcBorders>
          </w:tcPr>
          <w:p w14:paraId="09028C35" w14:textId="7C6A2D93" w:rsidR="00EC7AED" w:rsidRPr="001A7D3F" w:rsidRDefault="00DE5779" w:rsidP="00557904">
            <w:pPr>
              <w:pStyle w:val="TableParagraph"/>
              <w:spacing w:before="16" w:line="235" w:lineRule="auto"/>
              <w:ind w:left="340" w:right="227"/>
              <w:rPr>
                <w:rFonts w:ascii="Garamond" w:hAnsi="Garamond"/>
              </w:rPr>
            </w:pPr>
            <w:r w:rsidRPr="00DE5779">
              <w:rPr>
                <w:rFonts w:ascii="Garamond" w:hAnsi="Garamond"/>
              </w:rPr>
              <w:t>Prosegur Colombia S.A., Seguridad Atlas Ltda., Andina de Seguridad del Valle Ltda., Vise Ltda.</w:t>
            </w:r>
            <w:r w:rsidR="00EC7AED" w:rsidRPr="001A7D3F">
              <w:rPr>
                <w:rFonts w:ascii="Garamond" w:hAnsi="Garamond"/>
              </w:rPr>
              <w:t>.</w:t>
            </w:r>
          </w:p>
        </w:tc>
      </w:tr>
      <w:tr w:rsidR="00EC7AED" w:rsidRPr="00F615E7" w14:paraId="15A23546" w14:textId="77777777" w:rsidTr="00EC7AED">
        <w:trPr>
          <w:trHeight w:val="536"/>
        </w:trPr>
        <w:tc>
          <w:tcPr>
            <w:tcW w:w="2547" w:type="dxa"/>
            <w:tcBorders>
              <w:top w:val="double" w:sz="4" w:space="0" w:color="000000"/>
              <w:bottom w:val="double" w:sz="4" w:space="0" w:color="000000"/>
              <w:right w:val="double" w:sz="4" w:space="0" w:color="000000"/>
            </w:tcBorders>
          </w:tcPr>
          <w:p w14:paraId="456ACF11" w14:textId="5BD5203C" w:rsidR="00EC7AED" w:rsidRPr="001A7D3F" w:rsidRDefault="00EC7AED" w:rsidP="00557904">
            <w:pPr>
              <w:pStyle w:val="TableParagraph"/>
              <w:spacing w:before="16" w:line="235" w:lineRule="auto"/>
              <w:ind w:left="340" w:right="227"/>
              <w:rPr>
                <w:rFonts w:ascii="Garamond" w:hAnsi="Garamond"/>
              </w:rPr>
            </w:pPr>
            <w:r w:rsidRPr="001A7D3F">
              <w:rPr>
                <w:rFonts w:ascii="Garamond" w:hAnsi="Garamond"/>
              </w:rPr>
              <w:t>Ingram Micro Colombia</w:t>
            </w:r>
          </w:p>
        </w:tc>
        <w:tc>
          <w:tcPr>
            <w:tcW w:w="3592" w:type="dxa"/>
            <w:tcBorders>
              <w:top w:val="double" w:sz="4" w:space="0" w:color="000000"/>
              <w:left w:val="double" w:sz="4" w:space="0" w:color="000000"/>
              <w:bottom w:val="double" w:sz="4" w:space="0" w:color="000000"/>
              <w:right w:val="double" w:sz="4" w:space="0" w:color="000000"/>
            </w:tcBorders>
          </w:tcPr>
          <w:p w14:paraId="2D96A3CE" w14:textId="7A41C9DF" w:rsidR="00EC7AED" w:rsidRPr="001A7D3F" w:rsidRDefault="00EC7AED" w:rsidP="00557904">
            <w:pPr>
              <w:pStyle w:val="TableParagraph"/>
              <w:spacing w:before="16" w:line="235" w:lineRule="auto"/>
              <w:ind w:left="340" w:right="227"/>
              <w:rPr>
                <w:rFonts w:ascii="Garamond" w:hAnsi="Garamond"/>
              </w:rPr>
            </w:pPr>
            <w:r w:rsidRPr="001A7D3F">
              <w:rPr>
                <w:rFonts w:ascii="Garamond" w:hAnsi="Garamond"/>
              </w:rPr>
              <w:t>Mayorista distribuidor – importador y distribuidor oficial de múltiples marcas en Colombia</w:t>
            </w:r>
          </w:p>
        </w:tc>
        <w:tc>
          <w:tcPr>
            <w:tcW w:w="2879" w:type="dxa"/>
            <w:tcBorders>
              <w:top w:val="double" w:sz="4" w:space="0" w:color="000000"/>
              <w:left w:val="double" w:sz="4" w:space="0" w:color="000000"/>
              <w:bottom w:val="double" w:sz="4" w:space="0" w:color="000000"/>
            </w:tcBorders>
          </w:tcPr>
          <w:p w14:paraId="4639B1AB" w14:textId="361F19EE" w:rsidR="00EC7AED" w:rsidRPr="00F615E7" w:rsidRDefault="00EC7AED" w:rsidP="00557904">
            <w:pPr>
              <w:pStyle w:val="TableParagraph"/>
              <w:spacing w:before="16" w:line="235" w:lineRule="auto"/>
              <w:ind w:left="340" w:right="227"/>
              <w:rPr>
                <w:rFonts w:ascii="Garamond" w:hAnsi="Garamond"/>
                <w:lang w:val="pt-PT"/>
              </w:rPr>
            </w:pPr>
            <w:r w:rsidRPr="00F615E7">
              <w:rPr>
                <w:rFonts w:ascii="Garamond" w:hAnsi="Garamond"/>
                <w:lang w:val="pt-PT"/>
              </w:rPr>
              <w:t>Ingram Micro Colombia S.A.S.</w:t>
            </w:r>
          </w:p>
          <w:p w14:paraId="0716ED81" w14:textId="77777777" w:rsidR="00EC7AED" w:rsidRPr="00F615E7" w:rsidRDefault="00EC7AED" w:rsidP="00557904">
            <w:pPr>
              <w:ind w:left="340" w:right="227"/>
              <w:jc w:val="center"/>
              <w:rPr>
                <w:rFonts w:ascii="Garamond" w:hAnsi="Garamond"/>
                <w:lang w:val="pt-PT"/>
              </w:rPr>
            </w:pPr>
          </w:p>
        </w:tc>
      </w:tr>
      <w:tr w:rsidR="00EC7AED" w:rsidRPr="001A7D3F" w14:paraId="3E6E415E" w14:textId="77777777" w:rsidTr="00EC7AED">
        <w:trPr>
          <w:trHeight w:val="536"/>
        </w:trPr>
        <w:tc>
          <w:tcPr>
            <w:tcW w:w="2547" w:type="dxa"/>
            <w:tcBorders>
              <w:top w:val="double" w:sz="4" w:space="0" w:color="000000"/>
              <w:right w:val="double" w:sz="4" w:space="0" w:color="000000"/>
            </w:tcBorders>
          </w:tcPr>
          <w:p w14:paraId="400C0D36" w14:textId="36D1A843" w:rsidR="00EC7AED" w:rsidRPr="001A7D3F" w:rsidRDefault="00C86B09" w:rsidP="00557904">
            <w:pPr>
              <w:pStyle w:val="TableParagraph"/>
              <w:spacing w:before="16" w:line="235" w:lineRule="auto"/>
              <w:ind w:left="340" w:right="227"/>
              <w:rPr>
                <w:rFonts w:ascii="Garamond" w:hAnsi="Garamond"/>
              </w:rPr>
            </w:pPr>
            <w:r w:rsidRPr="00C86B09">
              <w:rPr>
                <w:rFonts w:ascii="Garamond" w:hAnsi="Garamond"/>
              </w:rPr>
              <w:t>Empresas de ciberseguridad</w:t>
            </w:r>
          </w:p>
        </w:tc>
        <w:tc>
          <w:tcPr>
            <w:tcW w:w="3592" w:type="dxa"/>
            <w:tcBorders>
              <w:top w:val="double" w:sz="4" w:space="0" w:color="000000"/>
              <w:left w:val="double" w:sz="4" w:space="0" w:color="000000"/>
              <w:right w:val="double" w:sz="4" w:space="0" w:color="000000"/>
            </w:tcBorders>
          </w:tcPr>
          <w:p w14:paraId="2963B70C" w14:textId="776F92CD" w:rsidR="00EC7AED" w:rsidRPr="001A7D3F" w:rsidRDefault="00C86B09" w:rsidP="00557904">
            <w:pPr>
              <w:pStyle w:val="TableParagraph"/>
              <w:spacing w:before="16" w:line="235" w:lineRule="auto"/>
              <w:ind w:left="340" w:right="227"/>
              <w:rPr>
                <w:rFonts w:ascii="Garamond" w:hAnsi="Garamond"/>
              </w:rPr>
            </w:pPr>
            <w:r w:rsidRPr="00C86B09">
              <w:rPr>
                <w:rFonts w:ascii="Garamond" w:hAnsi="Garamond"/>
              </w:rPr>
              <w:t>Implementan soluciones para la protección de redes, servidores y plataformas que soportan los sistemas de seguridad electrónica.</w:t>
            </w:r>
          </w:p>
        </w:tc>
        <w:tc>
          <w:tcPr>
            <w:tcW w:w="2879" w:type="dxa"/>
            <w:tcBorders>
              <w:top w:val="double" w:sz="4" w:space="0" w:color="000000"/>
              <w:left w:val="double" w:sz="4" w:space="0" w:color="000000"/>
            </w:tcBorders>
          </w:tcPr>
          <w:p w14:paraId="71720672" w14:textId="0F0D84EB" w:rsidR="00EC7AED" w:rsidRPr="001A7D3F" w:rsidRDefault="00C86B09" w:rsidP="00557904">
            <w:pPr>
              <w:pStyle w:val="TableParagraph"/>
              <w:spacing w:before="16" w:line="235" w:lineRule="auto"/>
              <w:ind w:left="340" w:right="227"/>
              <w:rPr>
                <w:rFonts w:ascii="Garamond" w:hAnsi="Garamond"/>
              </w:rPr>
            </w:pPr>
            <w:r w:rsidRPr="00C86B09">
              <w:rPr>
                <w:rFonts w:ascii="Garamond" w:hAnsi="Garamond"/>
              </w:rPr>
              <w:t>GBM Colombia S.A.S., SONDA Colombia S.A., IBM Colombia &amp; Cía. S.C.A.</w:t>
            </w:r>
            <w:r w:rsidR="00EC7AED" w:rsidRPr="001A7D3F">
              <w:rPr>
                <w:rFonts w:ascii="Garamond" w:hAnsi="Garamond"/>
              </w:rPr>
              <w:t>.</w:t>
            </w:r>
          </w:p>
        </w:tc>
      </w:tr>
    </w:tbl>
    <w:p w14:paraId="1C519C6A" w14:textId="77777777" w:rsidR="00B90482" w:rsidRPr="001A7D3F" w:rsidRDefault="00B90482" w:rsidP="00557904">
      <w:pPr>
        <w:pStyle w:val="Textoindependiente"/>
        <w:ind w:left="340" w:right="227"/>
        <w:jc w:val="left"/>
        <w:rPr>
          <w:rFonts w:ascii="Garamond" w:hAnsi="Garamond"/>
        </w:rPr>
      </w:pPr>
    </w:p>
    <w:p w14:paraId="01EA5A31" w14:textId="77777777" w:rsidR="00B90482" w:rsidRPr="001A7D3F" w:rsidRDefault="00B90482" w:rsidP="00557904">
      <w:pPr>
        <w:pStyle w:val="Textoindependiente"/>
        <w:spacing w:before="2"/>
        <w:ind w:left="340" w:right="227"/>
        <w:jc w:val="left"/>
        <w:rPr>
          <w:rFonts w:ascii="Garamond" w:hAnsi="Garamond"/>
        </w:rPr>
      </w:pPr>
    </w:p>
    <w:p w14:paraId="1692A873" w14:textId="77777777" w:rsidR="00B90482" w:rsidRPr="001A7D3F" w:rsidRDefault="00B90482" w:rsidP="00557904">
      <w:pPr>
        <w:pStyle w:val="Textoindependiente"/>
        <w:spacing w:before="2"/>
        <w:ind w:left="340" w:right="227"/>
        <w:jc w:val="left"/>
        <w:rPr>
          <w:rFonts w:ascii="Garamond" w:hAnsi="Garamond"/>
        </w:rPr>
      </w:pPr>
    </w:p>
    <w:p w14:paraId="1355026C" w14:textId="77777777" w:rsidR="00B90482" w:rsidRPr="001A7D3F" w:rsidRDefault="00B90482" w:rsidP="00557904">
      <w:pPr>
        <w:pStyle w:val="Prrafodelista"/>
        <w:numPr>
          <w:ilvl w:val="1"/>
          <w:numId w:val="4"/>
        </w:numPr>
        <w:tabs>
          <w:tab w:val="left" w:pos="981"/>
        </w:tabs>
        <w:ind w:left="340" w:right="227"/>
        <w:rPr>
          <w:rFonts w:ascii="Garamond" w:hAnsi="Garamond"/>
        </w:rPr>
      </w:pPr>
      <w:r w:rsidRPr="001A7D3F">
        <w:rPr>
          <w:rFonts w:ascii="Garamond" w:hAnsi="Garamond"/>
          <w:spacing w:val="-6"/>
        </w:rPr>
        <w:t>Reguladores</w:t>
      </w:r>
      <w:r w:rsidRPr="001A7D3F">
        <w:rPr>
          <w:rFonts w:ascii="Garamond" w:hAnsi="Garamond"/>
          <w:spacing w:val="3"/>
        </w:rPr>
        <w:t xml:space="preserve"> </w:t>
      </w:r>
      <w:r w:rsidRPr="001A7D3F">
        <w:rPr>
          <w:rFonts w:ascii="Garamond" w:hAnsi="Garamond"/>
          <w:spacing w:val="-6"/>
        </w:rPr>
        <w:t>y</w:t>
      </w:r>
      <w:r w:rsidRPr="001A7D3F">
        <w:rPr>
          <w:rFonts w:ascii="Garamond" w:hAnsi="Garamond"/>
          <w:spacing w:val="2"/>
        </w:rPr>
        <w:t xml:space="preserve"> </w:t>
      </w:r>
      <w:r w:rsidRPr="001A7D3F">
        <w:rPr>
          <w:rFonts w:ascii="Garamond" w:hAnsi="Garamond"/>
          <w:spacing w:val="-6"/>
        </w:rPr>
        <w:t>entidades</w:t>
      </w:r>
      <w:r w:rsidRPr="001A7D3F">
        <w:rPr>
          <w:rFonts w:ascii="Garamond" w:hAnsi="Garamond"/>
        </w:rPr>
        <w:t xml:space="preserve"> </w:t>
      </w:r>
      <w:r w:rsidRPr="001A7D3F">
        <w:rPr>
          <w:rFonts w:ascii="Garamond" w:hAnsi="Garamond"/>
          <w:spacing w:val="-6"/>
        </w:rPr>
        <w:t>públicas</w:t>
      </w:r>
    </w:p>
    <w:p w14:paraId="3F4AAE05" w14:textId="77777777" w:rsidR="00B90482" w:rsidRPr="001A7D3F" w:rsidRDefault="00B90482" w:rsidP="00557904">
      <w:pPr>
        <w:pStyle w:val="Textoindependiente"/>
        <w:spacing w:before="244"/>
        <w:ind w:left="340" w:right="227"/>
        <w:jc w:val="left"/>
        <w:rPr>
          <w:rFonts w:ascii="Garamond" w:hAnsi="Garamond"/>
        </w:rPr>
      </w:pPr>
      <w:r w:rsidRPr="001A7D3F">
        <w:rPr>
          <w:rFonts w:ascii="Garamond" w:hAnsi="Garamond"/>
          <w:spacing w:val="-4"/>
        </w:rPr>
        <w:t>Encargados que</w:t>
      </w:r>
      <w:r w:rsidRPr="001A7D3F">
        <w:rPr>
          <w:rFonts w:ascii="Garamond" w:hAnsi="Garamond"/>
          <w:spacing w:val="-6"/>
        </w:rPr>
        <w:t xml:space="preserve"> </w:t>
      </w:r>
      <w:r w:rsidRPr="001A7D3F">
        <w:rPr>
          <w:rFonts w:ascii="Garamond" w:hAnsi="Garamond"/>
          <w:spacing w:val="-4"/>
        </w:rPr>
        <w:t>definen las</w:t>
      </w:r>
      <w:r w:rsidRPr="001A7D3F">
        <w:rPr>
          <w:rFonts w:ascii="Garamond" w:hAnsi="Garamond"/>
          <w:spacing w:val="-6"/>
        </w:rPr>
        <w:t xml:space="preserve"> </w:t>
      </w:r>
      <w:r w:rsidRPr="001A7D3F">
        <w:rPr>
          <w:rFonts w:ascii="Garamond" w:hAnsi="Garamond"/>
          <w:spacing w:val="-4"/>
        </w:rPr>
        <w:t>reglas, políticas,</w:t>
      </w:r>
      <w:r w:rsidRPr="001A7D3F">
        <w:rPr>
          <w:rFonts w:ascii="Garamond" w:hAnsi="Garamond"/>
          <w:spacing w:val="-7"/>
        </w:rPr>
        <w:t xml:space="preserve"> </w:t>
      </w:r>
      <w:r w:rsidRPr="001A7D3F">
        <w:rPr>
          <w:rFonts w:ascii="Garamond" w:hAnsi="Garamond"/>
          <w:spacing w:val="-4"/>
        </w:rPr>
        <w:t>normativas</w:t>
      </w:r>
      <w:r w:rsidRPr="001A7D3F">
        <w:rPr>
          <w:rFonts w:ascii="Garamond" w:hAnsi="Garamond"/>
          <w:spacing w:val="-6"/>
        </w:rPr>
        <w:t xml:space="preserve"> </w:t>
      </w:r>
      <w:r w:rsidRPr="001A7D3F">
        <w:rPr>
          <w:rFonts w:ascii="Garamond" w:hAnsi="Garamond"/>
          <w:spacing w:val="-4"/>
        </w:rPr>
        <w:t>y</w:t>
      </w:r>
      <w:r w:rsidRPr="001A7D3F">
        <w:rPr>
          <w:rFonts w:ascii="Garamond" w:hAnsi="Garamond"/>
          <w:spacing w:val="-5"/>
        </w:rPr>
        <w:t xml:space="preserve"> </w:t>
      </w:r>
      <w:r w:rsidRPr="001A7D3F">
        <w:rPr>
          <w:rFonts w:ascii="Garamond" w:hAnsi="Garamond"/>
          <w:spacing w:val="-4"/>
        </w:rPr>
        <w:t>controlan el correcto</w:t>
      </w:r>
      <w:r w:rsidRPr="001A7D3F">
        <w:rPr>
          <w:rFonts w:ascii="Garamond" w:hAnsi="Garamond"/>
          <w:spacing w:val="-5"/>
        </w:rPr>
        <w:t xml:space="preserve"> </w:t>
      </w:r>
      <w:r w:rsidRPr="001A7D3F">
        <w:rPr>
          <w:rFonts w:ascii="Garamond" w:hAnsi="Garamond"/>
          <w:spacing w:val="-4"/>
        </w:rPr>
        <w:t>desarrollo del</w:t>
      </w:r>
      <w:r w:rsidRPr="001A7D3F">
        <w:rPr>
          <w:rFonts w:ascii="Garamond" w:hAnsi="Garamond"/>
          <w:spacing w:val="-7"/>
        </w:rPr>
        <w:t xml:space="preserve"> </w:t>
      </w:r>
      <w:r w:rsidRPr="001A7D3F">
        <w:rPr>
          <w:rFonts w:ascii="Garamond" w:hAnsi="Garamond"/>
          <w:spacing w:val="-4"/>
        </w:rPr>
        <w:t>sector.</w:t>
      </w:r>
    </w:p>
    <w:p w14:paraId="2F02C5EB" w14:textId="77777777" w:rsidR="00B90482" w:rsidRPr="001A7D3F" w:rsidRDefault="00B90482" w:rsidP="00557904">
      <w:pPr>
        <w:pStyle w:val="Textoindependiente"/>
        <w:ind w:left="340" w:right="227"/>
        <w:jc w:val="left"/>
        <w:rPr>
          <w:rFonts w:ascii="Garamond" w:hAnsi="Garamond"/>
        </w:rPr>
      </w:pPr>
    </w:p>
    <w:tbl>
      <w:tblPr>
        <w:tblStyle w:val="TableNormal"/>
        <w:tblW w:w="9019" w:type="dxa"/>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4"/>
        <w:gridCol w:w="4805"/>
      </w:tblGrid>
      <w:tr w:rsidR="00B90482" w:rsidRPr="001A7D3F" w14:paraId="4E2DCF85" w14:textId="77777777" w:rsidTr="000D6349">
        <w:trPr>
          <w:trHeight w:val="289"/>
        </w:trPr>
        <w:tc>
          <w:tcPr>
            <w:tcW w:w="4214" w:type="dxa"/>
            <w:tcBorders>
              <w:bottom w:val="double" w:sz="4" w:space="0" w:color="000000"/>
              <w:right w:val="double" w:sz="4" w:space="0" w:color="000000"/>
            </w:tcBorders>
          </w:tcPr>
          <w:p w14:paraId="186F8285" w14:textId="77777777" w:rsidR="00B90482" w:rsidRPr="001A7D3F" w:rsidRDefault="00B90482" w:rsidP="00557904">
            <w:pPr>
              <w:pStyle w:val="TableParagraph"/>
              <w:spacing w:before="1"/>
              <w:ind w:left="340" w:right="227"/>
              <w:rPr>
                <w:rFonts w:ascii="Garamond" w:hAnsi="Garamond"/>
                <w:b/>
              </w:rPr>
            </w:pPr>
            <w:r w:rsidRPr="001A7D3F">
              <w:rPr>
                <w:rFonts w:ascii="Garamond" w:hAnsi="Garamond"/>
                <w:b/>
              </w:rPr>
              <w:t>Nombre</w:t>
            </w:r>
            <w:r w:rsidRPr="001A7D3F">
              <w:rPr>
                <w:rFonts w:ascii="Garamond" w:hAnsi="Garamond"/>
                <w:b/>
                <w:spacing w:val="1"/>
              </w:rPr>
              <w:t xml:space="preserve"> </w:t>
            </w:r>
            <w:r w:rsidRPr="001A7D3F">
              <w:rPr>
                <w:rFonts w:ascii="Garamond" w:hAnsi="Garamond"/>
                <w:b/>
              </w:rPr>
              <w:t>del</w:t>
            </w:r>
            <w:r w:rsidRPr="001A7D3F">
              <w:rPr>
                <w:rFonts w:ascii="Garamond" w:hAnsi="Garamond"/>
                <w:b/>
                <w:spacing w:val="5"/>
              </w:rPr>
              <w:t xml:space="preserve"> </w:t>
            </w:r>
            <w:r w:rsidRPr="001A7D3F">
              <w:rPr>
                <w:rFonts w:ascii="Garamond" w:hAnsi="Garamond"/>
                <w:b/>
                <w:spacing w:val="-2"/>
              </w:rPr>
              <w:t>actor</w:t>
            </w:r>
          </w:p>
        </w:tc>
        <w:tc>
          <w:tcPr>
            <w:tcW w:w="4805" w:type="dxa"/>
            <w:tcBorders>
              <w:left w:val="double" w:sz="4" w:space="0" w:color="000000"/>
              <w:bottom w:val="double" w:sz="4" w:space="0" w:color="000000"/>
            </w:tcBorders>
          </w:tcPr>
          <w:p w14:paraId="08EED9FF" w14:textId="77777777" w:rsidR="00B90482" w:rsidRPr="001A7D3F" w:rsidRDefault="00B90482" w:rsidP="00557904">
            <w:pPr>
              <w:pStyle w:val="TableParagraph"/>
              <w:spacing w:before="1"/>
              <w:ind w:left="340" w:right="227"/>
              <w:rPr>
                <w:rFonts w:ascii="Garamond" w:hAnsi="Garamond"/>
                <w:b/>
              </w:rPr>
            </w:pPr>
            <w:r w:rsidRPr="001A7D3F">
              <w:rPr>
                <w:rFonts w:ascii="Garamond" w:hAnsi="Garamond"/>
                <w:b/>
                <w:w w:val="115"/>
              </w:rPr>
              <w:t>Rol</w:t>
            </w:r>
            <w:r w:rsidRPr="001A7D3F">
              <w:rPr>
                <w:rFonts w:ascii="Garamond" w:hAnsi="Garamond"/>
                <w:b/>
                <w:spacing w:val="-15"/>
                <w:w w:val="115"/>
              </w:rPr>
              <w:t xml:space="preserve"> </w:t>
            </w:r>
            <w:r w:rsidRPr="001A7D3F">
              <w:rPr>
                <w:rFonts w:ascii="Garamond" w:hAnsi="Garamond"/>
                <w:b/>
                <w:w w:val="120"/>
              </w:rPr>
              <w:t>/</w:t>
            </w:r>
            <w:r w:rsidRPr="001A7D3F">
              <w:rPr>
                <w:rFonts w:ascii="Garamond" w:hAnsi="Garamond"/>
                <w:b/>
                <w:spacing w:val="-17"/>
                <w:w w:val="120"/>
              </w:rPr>
              <w:t xml:space="preserve"> </w:t>
            </w:r>
            <w:r w:rsidRPr="001A7D3F">
              <w:rPr>
                <w:rFonts w:ascii="Garamond" w:hAnsi="Garamond"/>
                <w:b/>
                <w:spacing w:val="-2"/>
                <w:w w:val="110"/>
              </w:rPr>
              <w:t>Función</w:t>
            </w:r>
          </w:p>
        </w:tc>
      </w:tr>
      <w:tr w:rsidR="00B90482" w:rsidRPr="001A7D3F" w14:paraId="4D903B92" w14:textId="77777777" w:rsidTr="000D6349">
        <w:trPr>
          <w:trHeight w:val="797"/>
        </w:trPr>
        <w:tc>
          <w:tcPr>
            <w:tcW w:w="4214" w:type="dxa"/>
            <w:tcBorders>
              <w:top w:val="double" w:sz="4" w:space="0" w:color="000000"/>
              <w:bottom w:val="double" w:sz="4" w:space="0" w:color="000000"/>
              <w:right w:val="double" w:sz="4" w:space="0" w:color="000000"/>
            </w:tcBorders>
          </w:tcPr>
          <w:p w14:paraId="4E7F10E2" w14:textId="0912B638" w:rsidR="00B90482" w:rsidRPr="001A7D3F" w:rsidRDefault="00C86B09" w:rsidP="00557904">
            <w:pPr>
              <w:pStyle w:val="TableParagraph"/>
              <w:spacing w:before="135"/>
              <w:ind w:left="340" w:right="227"/>
              <w:rPr>
                <w:rFonts w:ascii="Garamond" w:hAnsi="Garamond"/>
              </w:rPr>
            </w:pPr>
            <w:r w:rsidRPr="00C86B09">
              <w:rPr>
                <w:rFonts w:ascii="Garamond" w:hAnsi="Garamond"/>
                <w:spacing w:val="-4"/>
              </w:rPr>
              <w:t>Superintendencia de Vigilancia y Seguridad Privada (SVSP)</w:t>
            </w:r>
          </w:p>
        </w:tc>
        <w:tc>
          <w:tcPr>
            <w:tcW w:w="4805" w:type="dxa"/>
            <w:tcBorders>
              <w:top w:val="double" w:sz="4" w:space="0" w:color="000000"/>
              <w:left w:val="double" w:sz="4" w:space="0" w:color="000000"/>
              <w:bottom w:val="double" w:sz="4" w:space="0" w:color="000000"/>
            </w:tcBorders>
          </w:tcPr>
          <w:p w14:paraId="7BB799B2" w14:textId="2686B8F1" w:rsidR="00B90482" w:rsidRPr="001A7D3F" w:rsidRDefault="00C86B09" w:rsidP="00557904">
            <w:pPr>
              <w:pStyle w:val="TableParagraph"/>
              <w:spacing w:before="14" w:line="235" w:lineRule="auto"/>
              <w:ind w:left="340" w:right="227"/>
              <w:rPr>
                <w:rFonts w:ascii="Garamond" w:hAnsi="Garamond"/>
              </w:rPr>
            </w:pPr>
            <w:r w:rsidRPr="00C86B09">
              <w:rPr>
                <w:rFonts w:ascii="Garamond" w:hAnsi="Garamond"/>
              </w:rPr>
              <w:t>Ejerce la inspección, vigilancia y control sobre las empresas de vigilancia y seguridad privada, así como sobre las actividades de monitoreo de alarmas, centrales de monitoreo y demás servicios regulados por el Decreto Ley 356 de 1994 (Estatuto de Vigilancia y Seguridad Privada).</w:t>
            </w:r>
          </w:p>
        </w:tc>
      </w:tr>
      <w:tr w:rsidR="00B90482" w:rsidRPr="001A7D3F" w14:paraId="7A5B0CDB" w14:textId="77777777" w:rsidTr="000D6349">
        <w:trPr>
          <w:trHeight w:val="642"/>
        </w:trPr>
        <w:tc>
          <w:tcPr>
            <w:tcW w:w="4214" w:type="dxa"/>
            <w:tcBorders>
              <w:top w:val="double" w:sz="4" w:space="0" w:color="000000"/>
              <w:bottom w:val="double" w:sz="4" w:space="0" w:color="000000"/>
              <w:right w:val="double" w:sz="4" w:space="0" w:color="000000"/>
            </w:tcBorders>
          </w:tcPr>
          <w:p w14:paraId="4EE00C26" w14:textId="5DEC91B4" w:rsidR="00B90482" w:rsidRPr="001A7D3F" w:rsidRDefault="00C86B09" w:rsidP="00557904">
            <w:pPr>
              <w:pStyle w:val="TableParagraph"/>
              <w:spacing w:before="12"/>
              <w:ind w:left="340" w:right="227"/>
              <w:rPr>
                <w:rFonts w:ascii="Garamond" w:hAnsi="Garamond"/>
              </w:rPr>
            </w:pPr>
            <w:r w:rsidRPr="00C86B09">
              <w:rPr>
                <w:rFonts w:ascii="Garamond" w:hAnsi="Garamond"/>
                <w:spacing w:val="-4"/>
              </w:rPr>
              <w:t>Ministerio de Defensa Nacional</w:t>
            </w:r>
          </w:p>
        </w:tc>
        <w:tc>
          <w:tcPr>
            <w:tcW w:w="4805" w:type="dxa"/>
            <w:tcBorders>
              <w:top w:val="double" w:sz="4" w:space="0" w:color="000000"/>
              <w:left w:val="double" w:sz="4" w:space="0" w:color="000000"/>
              <w:bottom w:val="double" w:sz="4" w:space="0" w:color="000000"/>
            </w:tcBorders>
          </w:tcPr>
          <w:p w14:paraId="043EDAC3" w14:textId="7098A740" w:rsidR="00B90482" w:rsidRPr="001A7D3F" w:rsidRDefault="00C86B09" w:rsidP="00557904">
            <w:pPr>
              <w:pStyle w:val="TableParagraph"/>
              <w:spacing w:before="12"/>
              <w:ind w:left="340" w:right="227"/>
              <w:rPr>
                <w:rFonts w:ascii="Garamond" w:hAnsi="Garamond"/>
              </w:rPr>
            </w:pPr>
            <w:r w:rsidRPr="00C86B09">
              <w:rPr>
                <w:rFonts w:ascii="Garamond" w:hAnsi="Garamond"/>
                <w:spacing w:val="-4"/>
              </w:rPr>
              <w:t>Formula las políticas nacionales en materia de vigilancia y seguridad privada y orienta el funcionamiento del sector a través de la Superintendencia de Vigilancia y Seguridad Privada.</w:t>
            </w:r>
          </w:p>
        </w:tc>
      </w:tr>
      <w:tr w:rsidR="00B90482" w:rsidRPr="001A7D3F" w14:paraId="31F4FBCF" w14:textId="77777777" w:rsidTr="000D6349">
        <w:trPr>
          <w:trHeight w:val="590"/>
        </w:trPr>
        <w:tc>
          <w:tcPr>
            <w:tcW w:w="4214" w:type="dxa"/>
            <w:tcBorders>
              <w:top w:val="double" w:sz="4" w:space="0" w:color="000000"/>
              <w:bottom w:val="double" w:sz="4" w:space="0" w:color="000000"/>
              <w:right w:val="double" w:sz="4" w:space="0" w:color="000000"/>
            </w:tcBorders>
          </w:tcPr>
          <w:p w14:paraId="1209193C" w14:textId="044741B6" w:rsidR="00B90482" w:rsidRPr="001A7D3F" w:rsidRDefault="00C86B09" w:rsidP="00557904">
            <w:pPr>
              <w:pStyle w:val="TableParagraph"/>
              <w:spacing w:before="10"/>
              <w:ind w:left="340" w:right="227"/>
              <w:rPr>
                <w:rFonts w:ascii="Garamond" w:hAnsi="Garamond"/>
              </w:rPr>
            </w:pPr>
            <w:r w:rsidRPr="00C86B09">
              <w:rPr>
                <w:rFonts w:ascii="Garamond" w:hAnsi="Garamond"/>
                <w:spacing w:val="-4"/>
              </w:rPr>
              <w:t>Ministerio de Tecnologías de la Información y las Comunicaciones (MinTIC)</w:t>
            </w:r>
          </w:p>
        </w:tc>
        <w:tc>
          <w:tcPr>
            <w:tcW w:w="4805" w:type="dxa"/>
            <w:tcBorders>
              <w:top w:val="double" w:sz="4" w:space="0" w:color="000000"/>
              <w:left w:val="double" w:sz="4" w:space="0" w:color="000000"/>
              <w:bottom w:val="double" w:sz="4" w:space="0" w:color="000000"/>
            </w:tcBorders>
          </w:tcPr>
          <w:p w14:paraId="0219C707" w14:textId="15FE5A12" w:rsidR="00B90482" w:rsidRPr="001A7D3F" w:rsidRDefault="00C86B09" w:rsidP="00557904">
            <w:pPr>
              <w:pStyle w:val="TableParagraph"/>
              <w:spacing w:before="10"/>
              <w:ind w:left="340" w:right="227"/>
              <w:rPr>
                <w:rFonts w:ascii="Garamond" w:hAnsi="Garamond"/>
              </w:rPr>
            </w:pPr>
            <w:r w:rsidRPr="00C86B09">
              <w:rPr>
                <w:rFonts w:ascii="Garamond" w:hAnsi="Garamond"/>
                <w:spacing w:val="-4"/>
              </w:rPr>
              <w:t>Regula el uso de las tecnologías de la información y las comunicaciones, administra el espectro radioeléctrico y establece lineamientos para las redes y equipos de telecomunicaciones utilizados por los sistemas de seguridad electrónica.</w:t>
            </w:r>
            <w:r w:rsidR="00EC7AED" w:rsidRPr="001A7D3F">
              <w:rPr>
                <w:rFonts w:ascii="Garamond" w:hAnsi="Garamond"/>
                <w:spacing w:val="-4"/>
              </w:rPr>
              <w:t>.</w:t>
            </w:r>
          </w:p>
        </w:tc>
      </w:tr>
      <w:tr w:rsidR="00EC7AED" w:rsidRPr="001A7D3F" w14:paraId="09EA9FDA" w14:textId="77777777" w:rsidTr="000D6349">
        <w:trPr>
          <w:trHeight w:val="590"/>
        </w:trPr>
        <w:tc>
          <w:tcPr>
            <w:tcW w:w="4214" w:type="dxa"/>
            <w:tcBorders>
              <w:top w:val="double" w:sz="4" w:space="0" w:color="000000"/>
              <w:bottom w:val="double" w:sz="4" w:space="0" w:color="000000"/>
              <w:right w:val="double" w:sz="4" w:space="0" w:color="000000"/>
            </w:tcBorders>
          </w:tcPr>
          <w:p w14:paraId="64E01380" w14:textId="03EC6063" w:rsidR="00EC7AED" w:rsidRPr="001A7D3F" w:rsidRDefault="00C86B09" w:rsidP="00557904">
            <w:pPr>
              <w:pStyle w:val="TableParagraph"/>
              <w:spacing w:before="10"/>
              <w:ind w:left="340" w:right="227"/>
              <w:rPr>
                <w:rFonts w:ascii="Garamond" w:hAnsi="Garamond"/>
                <w:spacing w:val="-4"/>
              </w:rPr>
            </w:pPr>
            <w:r w:rsidRPr="00C86B09">
              <w:rPr>
                <w:rFonts w:ascii="Garamond" w:hAnsi="Garamond"/>
                <w:spacing w:val="-4"/>
              </w:rPr>
              <w:t>Comisión de Regulación de Comunicaciones (CRC)</w:t>
            </w:r>
          </w:p>
        </w:tc>
        <w:tc>
          <w:tcPr>
            <w:tcW w:w="4805" w:type="dxa"/>
            <w:tcBorders>
              <w:top w:val="double" w:sz="4" w:space="0" w:color="000000"/>
              <w:left w:val="double" w:sz="4" w:space="0" w:color="000000"/>
              <w:bottom w:val="double" w:sz="4" w:space="0" w:color="000000"/>
            </w:tcBorders>
          </w:tcPr>
          <w:p w14:paraId="03590A3E" w14:textId="28A90345" w:rsidR="00EC7AED" w:rsidRPr="001A7D3F" w:rsidRDefault="00C86B09" w:rsidP="00557904">
            <w:pPr>
              <w:pStyle w:val="TableParagraph"/>
              <w:spacing w:before="10"/>
              <w:ind w:left="340" w:right="227"/>
              <w:rPr>
                <w:rFonts w:ascii="Garamond" w:hAnsi="Garamond"/>
                <w:spacing w:val="-4"/>
              </w:rPr>
            </w:pPr>
            <w:r w:rsidRPr="00C86B09">
              <w:rPr>
                <w:rFonts w:ascii="Garamond" w:hAnsi="Garamond"/>
                <w:spacing w:val="-4"/>
              </w:rPr>
              <w:t>Expide la regulación técnica aplicable a las redes y servicios de telecomunicaciones que soportan los sistemas de videovigilancia, monitoreo remoto y transmisión de datos.</w:t>
            </w:r>
          </w:p>
        </w:tc>
      </w:tr>
      <w:tr w:rsidR="00EC7AED" w:rsidRPr="001A7D3F" w14:paraId="6F72B987" w14:textId="77777777" w:rsidTr="000D6349">
        <w:trPr>
          <w:trHeight w:val="590"/>
        </w:trPr>
        <w:tc>
          <w:tcPr>
            <w:tcW w:w="4214" w:type="dxa"/>
            <w:tcBorders>
              <w:top w:val="double" w:sz="4" w:space="0" w:color="000000"/>
              <w:bottom w:val="double" w:sz="4" w:space="0" w:color="000000"/>
              <w:right w:val="double" w:sz="4" w:space="0" w:color="000000"/>
            </w:tcBorders>
          </w:tcPr>
          <w:p w14:paraId="1B6F4A62" w14:textId="2DE74DD4" w:rsidR="00EC7AED" w:rsidRPr="001A7D3F" w:rsidRDefault="00C86B09" w:rsidP="00557904">
            <w:pPr>
              <w:pStyle w:val="TableParagraph"/>
              <w:spacing w:before="10"/>
              <w:ind w:left="340" w:right="227"/>
              <w:rPr>
                <w:rFonts w:ascii="Garamond" w:hAnsi="Garamond"/>
                <w:spacing w:val="-4"/>
              </w:rPr>
            </w:pPr>
            <w:r w:rsidRPr="00C86B09">
              <w:rPr>
                <w:rFonts w:ascii="Garamond" w:hAnsi="Garamond"/>
                <w:spacing w:val="-4"/>
              </w:rPr>
              <w:lastRenderedPageBreak/>
              <w:t>Superintendencia de Industria y Comercio (SIC)</w:t>
            </w:r>
          </w:p>
        </w:tc>
        <w:tc>
          <w:tcPr>
            <w:tcW w:w="4805" w:type="dxa"/>
            <w:tcBorders>
              <w:top w:val="double" w:sz="4" w:space="0" w:color="000000"/>
              <w:left w:val="double" w:sz="4" w:space="0" w:color="000000"/>
              <w:bottom w:val="double" w:sz="4" w:space="0" w:color="000000"/>
            </w:tcBorders>
          </w:tcPr>
          <w:p w14:paraId="178549F3" w14:textId="7AD0BFFD" w:rsidR="00EC7AED" w:rsidRPr="001A7D3F" w:rsidRDefault="00C86B09" w:rsidP="00557904">
            <w:pPr>
              <w:tabs>
                <w:tab w:val="left" w:pos="915"/>
              </w:tabs>
              <w:ind w:left="340" w:right="227"/>
              <w:rPr>
                <w:rFonts w:ascii="Garamond" w:hAnsi="Garamond"/>
              </w:rPr>
            </w:pPr>
            <w:r w:rsidRPr="00C86B09">
              <w:rPr>
                <w:rFonts w:ascii="Garamond" w:hAnsi="Garamond"/>
                <w:spacing w:val="-4"/>
              </w:rPr>
              <w:t>Vigila el cumplimiento de las normas de protección de datos personales, reglamentos técnicos, metrología legal y protección al consumidor en la comercialización de equipos tecnológicos de seguridad.</w:t>
            </w:r>
            <w:r w:rsidR="00EC7AED" w:rsidRPr="001A7D3F">
              <w:rPr>
                <w:rFonts w:ascii="Garamond" w:hAnsi="Garamond"/>
              </w:rPr>
              <w:tab/>
            </w:r>
          </w:p>
        </w:tc>
      </w:tr>
      <w:tr w:rsidR="00C86B09" w:rsidRPr="001A7D3F" w14:paraId="16092CCE" w14:textId="77777777" w:rsidTr="000D6349">
        <w:trPr>
          <w:trHeight w:val="590"/>
        </w:trPr>
        <w:tc>
          <w:tcPr>
            <w:tcW w:w="4214" w:type="dxa"/>
            <w:tcBorders>
              <w:top w:val="double" w:sz="4" w:space="0" w:color="000000"/>
              <w:bottom w:val="double" w:sz="4" w:space="0" w:color="000000"/>
              <w:right w:val="double" w:sz="4" w:space="0" w:color="000000"/>
            </w:tcBorders>
          </w:tcPr>
          <w:p w14:paraId="0CDFD56F" w14:textId="6EF379E1" w:rsidR="00C86B09" w:rsidRPr="00C86B09" w:rsidRDefault="00C86B09" w:rsidP="00557904">
            <w:pPr>
              <w:pStyle w:val="TableParagraph"/>
              <w:spacing w:before="10"/>
              <w:ind w:left="340" w:right="227"/>
              <w:rPr>
                <w:rFonts w:ascii="Garamond" w:hAnsi="Garamond"/>
                <w:spacing w:val="-4"/>
              </w:rPr>
            </w:pPr>
            <w:r w:rsidRPr="00C86B09">
              <w:rPr>
                <w:rFonts w:ascii="Garamond" w:hAnsi="Garamond"/>
                <w:spacing w:val="-4"/>
              </w:rPr>
              <w:t>ICONTEC</w:t>
            </w:r>
          </w:p>
        </w:tc>
        <w:tc>
          <w:tcPr>
            <w:tcW w:w="4805" w:type="dxa"/>
            <w:tcBorders>
              <w:top w:val="double" w:sz="4" w:space="0" w:color="000000"/>
              <w:left w:val="double" w:sz="4" w:space="0" w:color="000000"/>
              <w:bottom w:val="double" w:sz="4" w:space="0" w:color="000000"/>
            </w:tcBorders>
          </w:tcPr>
          <w:p w14:paraId="17A25820" w14:textId="6E0A2D7E" w:rsidR="00C86B09" w:rsidRDefault="00C86B09" w:rsidP="00557904">
            <w:pPr>
              <w:tabs>
                <w:tab w:val="left" w:pos="915"/>
              </w:tabs>
              <w:ind w:left="340" w:right="227"/>
              <w:rPr>
                <w:rFonts w:ascii="Garamond" w:hAnsi="Garamond"/>
                <w:spacing w:val="-4"/>
              </w:rPr>
            </w:pPr>
            <w:r w:rsidRPr="00C86B09">
              <w:rPr>
                <w:rFonts w:ascii="Garamond" w:hAnsi="Garamond"/>
                <w:spacing w:val="-4"/>
              </w:rPr>
              <w:t>Desarrolla normas técnicas y certificaciones voluntarias relacionadas con la calidad de equipos, instalaciones eléctricas, sistemas de gestión y buenas prácticas aplicables al sector de seguridad electrónica.</w:t>
            </w:r>
          </w:p>
          <w:p w14:paraId="020BB41B" w14:textId="77777777" w:rsidR="00C86B09" w:rsidRPr="00C86B09" w:rsidRDefault="00C86B09" w:rsidP="00C86B09">
            <w:pPr>
              <w:jc w:val="center"/>
              <w:rPr>
                <w:rFonts w:ascii="Garamond" w:hAnsi="Garamond"/>
              </w:rPr>
            </w:pPr>
          </w:p>
        </w:tc>
      </w:tr>
    </w:tbl>
    <w:p w14:paraId="58D7854E" w14:textId="77777777" w:rsidR="00B90482" w:rsidRPr="001A7D3F" w:rsidRDefault="00B90482" w:rsidP="00557904">
      <w:pPr>
        <w:tabs>
          <w:tab w:val="left" w:pos="981"/>
        </w:tabs>
        <w:ind w:left="340" w:right="227"/>
        <w:rPr>
          <w:rFonts w:ascii="Garamond" w:hAnsi="Garamond"/>
        </w:rPr>
      </w:pPr>
    </w:p>
    <w:p w14:paraId="321C70EA" w14:textId="77777777" w:rsidR="00B90482" w:rsidRPr="001A7D3F" w:rsidRDefault="00B90482" w:rsidP="00557904">
      <w:pPr>
        <w:pStyle w:val="Prrafodelista"/>
        <w:numPr>
          <w:ilvl w:val="1"/>
          <w:numId w:val="4"/>
        </w:numPr>
        <w:tabs>
          <w:tab w:val="left" w:pos="981"/>
        </w:tabs>
        <w:spacing w:before="1"/>
        <w:ind w:left="340" w:right="227"/>
        <w:rPr>
          <w:rFonts w:ascii="Garamond" w:hAnsi="Garamond"/>
        </w:rPr>
      </w:pPr>
      <w:r w:rsidRPr="001A7D3F">
        <w:rPr>
          <w:rFonts w:ascii="Garamond" w:hAnsi="Garamond"/>
        </w:rPr>
        <w:t>Consumidores</w:t>
      </w:r>
      <w:r w:rsidRPr="001A7D3F">
        <w:rPr>
          <w:rFonts w:ascii="Garamond" w:hAnsi="Garamond"/>
          <w:spacing w:val="4"/>
        </w:rPr>
        <w:t xml:space="preserve"> </w:t>
      </w:r>
      <w:r w:rsidRPr="001A7D3F">
        <w:rPr>
          <w:rFonts w:ascii="Garamond" w:hAnsi="Garamond"/>
        </w:rPr>
        <w:t>/</w:t>
      </w:r>
      <w:r w:rsidRPr="001A7D3F">
        <w:rPr>
          <w:rFonts w:ascii="Garamond" w:hAnsi="Garamond"/>
          <w:spacing w:val="6"/>
        </w:rPr>
        <w:t xml:space="preserve"> </w:t>
      </w:r>
      <w:r w:rsidRPr="001A7D3F">
        <w:rPr>
          <w:rFonts w:ascii="Garamond" w:hAnsi="Garamond"/>
          <w:spacing w:val="-2"/>
        </w:rPr>
        <w:t>usuarios</w:t>
      </w:r>
    </w:p>
    <w:p w14:paraId="08247E90" w14:textId="77777777" w:rsidR="00B90482" w:rsidRPr="001A7D3F" w:rsidRDefault="00B90482" w:rsidP="00557904">
      <w:pPr>
        <w:pStyle w:val="Textoindependiente"/>
        <w:spacing w:before="246" w:after="32"/>
        <w:ind w:left="340" w:right="227"/>
        <w:jc w:val="left"/>
        <w:rPr>
          <w:rFonts w:ascii="Garamond" w:hAnsi="Garamond"/>
        </w:rPr>
      </w:pPr>
      <w:r w:rsidRPr="001A7D3F">
        <w:rPr>
          <w:rFonts w:ascii="Garamond" w:hAnsi="Garamond"/>
          <w:spacing w:val="-6"/>
        </w:rPr>
        <w:t>Beneficiarios</w:t>
      </w:r>
      <w:r w:rsidRPr="001A7D3F">
        <w:rPr>
          <w:rFonts w:ascii="Garamond" w:hAnsi="Garamond"/>
          <w:spacing w:val="2"/>
        </w:rPr>
        <w:t xml:space="preserve"> </w:t>
      </w:r>
      <w:r w:rsidRPr="001A7D3F">
        <w:rPr>
          <w:rFonts w:ascii="Garamond" w:hAnsi="Garamond"/>
          <w:spacing w:val="-6"/>
        </w:rPr>
        <w:t>por</w:t>
      </w:r>
      <w:r w:rsidRPr="001A7D3F">
        <w:rPr>
          <w:rFonts w:ascii="Garamond" w:hAnsi="Garamond"/>
          <w:spacing w:val="1"/>
        </w:rPr>
        <w:t xml:space="preserve"> </w:t>
      </w:r>
      <w:r w:rsidRPr="001A7D3F">
        <w:rPr>
          <w:rFonts w:ascii="Garamond" w:hAnsi="Garamond"/>
          <w:spacing w:val="-6"/>
        </w:rPr>
        <w:t>la</w:t>
      </w:r>
      <w:r w:rsidRPr="001A7D3F">
        <w:rPr>
          <w:rFonts w:ascii="Garamond" w:hAnsi="Garamond"/>
          <w:spacing w:val="1"/>
        </w:rPr>
        <w:t xml:space="preserve"> </w:t>
      </w:r>
      <w:r w:rsidRPr="001A7D3F">
        <w:rPr>
          <w:rFonts w:ascii="Garamond" w:hAnsi="Garamond"/>
          <w:spacing w:val="-6"/>
        </w:rPr>
        <w:t>realización</w:t>
      </w:r>
      <w:r w:rsidRPr="001A7D3F">
        <w:rPr>
          <w:rFonts w:ascii="Garamond" w:hAnsi="Garamond"/>
          <w:spacing w:val="2"/>
        </w:rPr>
        <w:t xml:space="preserve"> </w:t>
      </w:r>
      <w:r w:rsidRPr="001A7D3F">
        <w:rPr>
          <w:rFonts w:ascii="Garamond" w:hAnsi="Garamond"/>
          <w:spacing w:val="-6"/>
        </w:rPr>
        <w:t>de</w:t>
      </w:r>
      <w:r w:rsidRPr="001A7D3F">
        <w:rPr>
          <w:rFonts w:ascii="Garamond" w:hAnsi="Garamond"/>
          <w:spacing w:val="1"/>
        </w:rPr>
        <w:t xml:space="preserve"> </w:t>
      </w:r>
      <w:r w:rsidRPr="001A7D3F">
        <w:rPr>
          <w:rFonts w:ascii="Garamond" w:hAnsi="Garamond"/>
          <w:spacing w:val="-6"/>
        </w:rPr>
        <w:t>estas</w:t>
      </w:r>
      <w:r w:rsidRPr="001A7D3F">
        <w:rPr>
          <w:rFonts w:ascii="Garamond" w:hAnsi="Garamond"/>
          <w:spacing w:val="2"/>
        </w:rPr>
        <w:t xml:space="preserve"> </w:t>
      </w:r>
      <w:r w:rsidRPr="001A7D3F">
        <w:rPr>
          <w:rFonts w:ascii="Garamond" w:hAnsi="Garamond"/>
          <w:spacing w:val="-6"/>
        </w:rPr>
        <w:t>actividades.</w:t>
      </w:r>
    </w:p>
    <w:tbl>
      <w:tblPr>
        <w:tblStyle w:val="TableNormal"/>
        <w:tblW w:w="9018" w:type="dxa"/>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5"/>
        <w:gridCol w:w="3376"/>
        <w:gridCol w:w="3177"/>
      </w:tblGrid>
      <w:tr w:rsidR="00B90482" w:rsidRPr="001A7D3F" w14:paraId="6576949E" w14:textId="77777777" w:rsidTr="0004470B">
        <w:trPr>
          <w:trHeight w:val="536"/>
        </w:trPr>
        <w:tc>
          <w:tcPr>
            <w:tcW w:w="2465" w:type="dxa"/>
            <w:tcBorders>
              <w:bottom w:val="double" w:sz="4" w:space="0" w:color="000000"/>
              <w:right w:val="double" w:sz="4" w:space="0" w:color="000000"/>
            </w:tcBorders>
          </w:tcPr>
          <w:p w14:paraId="7B181251" w14:textId="77777777" w:rsidR="00B90482" w:rsidRPr="001A7D3F" w:rsidRDefault="00B90482" w:rsidP="00557904">
            <w:pPr>
              <w:pStyle w:val="TableParagraph"/>
              <w:spacing w:before="123"/>
              <w:ind w:left="340" w:right="227"/>
              <w:rPr>
                <w:rFonts w:ascii="Garamond" w:hAnsi="Garamond"/>
                <w:b/>
              </w:rPr>
            </w:pPr>
            <w:r w:rsidRPr="001A7D3F">
              <w:rPr>
                <w:rFonts w:ascii="Garamond" w:hAnsi="Garamond"/>
                <w:b/>
              </w:rPr>
              <w:t>Nombre</w:t>
            </w:r>
            <w:r w:rsidRPr="001A7D3F">
              <w:rPr>
                <w:rFonts w:ascii="Garamond" w:hAnsi="Garamond"/>
                <w:b/>
                <w:spacing w:val="1"/>
              </w:rPr>
              <w:t xml:space="preserve"> </w:t>
            </w:r>
            <w:r w:rsidRPr="001A7D3F">
              <w:rPr>
                <w:rFonts w:ascii="Garamond" w:hAnsi="Garamond"/>
                <w:b/>
              </w:rPr>
              <w:t>del</w:t>
            </w:r>
            <w:r w:rsidRPr="001A7D3F">
              <w:rPr>
                <w:rFonts w:ascii="Garamond" w:hAnsi="Garamond"/>
                <w:b/>
                <w:spacing w:val="5"/>
              </w:rPr>
              <w:t xml:space="preserve"> </w:t>
            </w:r>
            <w:r w:rsidRPr="001A7D3F">
              <w:rPr>
                <w:rFonts w:ascii="Garamond" w:hAnsi="Garamond"/>
                <w:b/>
                <w:spacing w:val="-2"/>
              </w:rPr>
              <w:t>actor</w:t>
            </w:r>
          </w:p>
        </w:tc>
        <w:tc>
          <w:tcPr>
            <w:tcW w:w="3376" w:type="dxa"/>
            <w:tcBorders>
              <w:left w:val="double" w:sz="4" w:space="0" w:color="000000"/>
              <w:bottom w:val="double" w:sz="4" w:space="0" w:color="000000"/>
              <w:right w:val="double" w:sz="4" w:space="0" w:color="000000"/>
            </w:tcBorders>
          </w:tcPr>
          <w:p w14:paraId="6583B83A" w14:textId="77777777" w:rsidR="00B90482" w:rsidRPr="001A7D3F" w:rsidRDefault="00B90482" w:rsidP="00557904">
            <w:pPr>
              <w:pStyle w:val="TableParagraph"/>
              <w:spacing w:before="123"/>
              <w:ind w:left="340" w:right="227"/>
              <w:rPr>
                <w:rFonts w:ascii="Garamond" w:hAnsi="Garamond"/>
                <w:b/>
              </w:rPr>
            </w:pPr>
            <w:r w:rsidRPr="001A7D3F">
              <w:rPr>
                <w:rFonts w:ascii="Garamond" w:hAnsi="Garamond"/>
                <w:b/>
                <w:w w:val="115"/>
              </w:rPr>
              <w:t>Rol</w:t>
            </w:r>
            <w:r w:rsidRPr="001A7D3F">
              <w:rPr>
                <w:rFonts w:ascii="Garamond" w:hAnsi="Garamond"/>
                <w:b/>
                <w:spacing w:val="-15"/>
                <w:w w:val="115"/>
              </w:rPr>
              <w:t xml:space="preserve"> </w:t>
            </w:r>
            <w:r w:rsidRPr="001A7D3F">
              <w:rPr>
                <w:rFonts w:ascii="Garamond" w:hAnsi="Garamond"/>
                <w:b/>
                <w:w w:val="120"/>
              </w:rPr>
              <w:t>/</w:t>
            </w:r>
            <w:r w:rsidRPr="001A7D3F">
              <w:rPr>
                <w:rFonts w:ascii="Garamond" w:hAnsi="Garamond"/>
                <w:b/>
                <w:spacing w:val="-17"/>
                <w:w w:val="120"/>
              </w:rPr>
              <w:t xml:space="preserve"> </w:t>
            </w:r>
            <w:r w:rsidRPr="001A7D3F">
              <w:rPr>
                <w:rFonts w:ascii="Garamond" w:hAnsi="Garamond"/>
                <w:b/>
                <w:spacing w:val="-2"/>
                <w:w w:val="110"/>
              </w:rPr>
              <w:t>Función</w:t>
            </w:r>
          </w:p>
        </w:tc>
        <w:tc>
          <w:tcPr>
            <w:tcW w:w="3177" w:type="dxa"/>
            <w:tcBorders>
              <w:left w:val="double" w:sz="4" w:space="0" w:color="000000"/>
              <w:bottom w:val="double" w:sz="4" w:space="0" w:color="000000"/>
            </w:tcBorders>
          </w:tcPr>
          <w:p w14:paraId="093F88FA" w14:textId="77777777" w:rsidR="00B90482" w:rsidRPr="001A7D3F" w:rsidRDefault="00B90482" w:rsidP="00557904">
            <w:pPr>
              <w:pStyle w:val="TableParagraph"/>
              <w:tabs>
                <w:tab w:val="left" w:pos="1437"/>
                <w:tab w:val="left" w:pos="2126"/>
              </w:tabs>
              <w:spacing w:before="5" w:line="235" w:lineRule="auto"/>
              <w:ind w:left="340" w:right="227"/>
              <w:rPr>
                <w:rFonts w:ascii="Garamond" w:hAnsi="Garamond"/>
                <w:b/>
              </w:rPr>
            </w:pPr>
            <w:r w:rsidRPr="001A7D3F">
              <w:rPr>
                <w:rFonts w:ascii="Garamond" w:hAnsi="Garamond"/>
                <w:b/>
                <w:spacing w:val="-2"/>
                <w:w w:val="105"/>
              </w:rPr>
              <w:t>Empresa</w:t>
            </w:r>
            <w:r w:rsidRPr="001A7D3F">
              <w:rPr>
                <w:rFonts w:ascii="Garamond" w:hAnsi="Garamond"/>
                <w:b/>
              </w:rPr>
              <w:tab/>
            </w:r>
            <w:r w:rsidRPr="001A7D3F">
              <w:rPr>
                <w:rFonts w:ascii="Garamond" w:hAnsi="Garamond"/>
                <w:b/>
                <w:spacing w:val="-10"/>
                <w:w w:val="170"/>
              </w:rPr>
              <w:t>/</w:t>
            </w:r>
            <w:r w:rsidRPr="001A7D3F">
              <w:rPr>
                <w:rFonts w:ascii="Garamond" w:hAnsi="Garamond"/>
                <w:b/>
              </w:rPr>
              <w:tab/>
            </w:r>
            <w:r w:rsidRPr="001A7D3F">
              <w:rPr>
                <w:rFonts w:ascii="Garamond" w:hAnsi="Garamond"/>
                <w:b/>
                <w:spacing w:val="-2"/>
              </w:rPr>
              <w:t xml:space="preserve">Institución </w:t>
            </w:r>
            <w:r w:rsidRPr="001A7D3F">
              <w:rPr>
                <w:rFonts w:ascii="Garamond" w:hAnsi="Garamond"/>
                <w:b/>
                <w:spacing w:val="-2"/>
                <w:w w:val="105"/>
              </w:rPr>
              <w:t>representativa</w:t>
            </w:r>
          </w:p>
        </w:tc>
      </w:tr>
      <w:tr w:rsidR="00B90482" w:rsidRPr="001A7D3F" w14:paraId="53515A5C" w14:textId="77777777" w:rsidTr="0004470B">
        <w:trPr>
          <w:trHeight w:val="545"/>
        </w:trPr>
        <w:tc>
          <w:tcPr>
            <w:tcW w:w="2465" w:type="dxa"/>
            <w:tcBorders>
              <w:top w:val="double" w:sz="4" w:space="0" w:color="000000"/>
              <w:bottom w:val="double" w:sz="4" w:space="0" w:color="000000"/>
              <w:right w:val="double" w:sz="4" w:space="0" w:color="000000"/>
            </w:tcBorders>
          </w:tcPr>
          <w:p w14:paraId="5F9B4F9D" w14:textId="6500BD12" w:rsidR="00B90482" w:rsidRPr="001A7D3F" w:rsidRDefault="00C86B09" w:rsidP="00557904">
            <w:pPr>
              <w:pStyle w:val="TableParagraph"/>
              <w:spacing w:before="135"/>
              <w:ind w:left="340" w:right="227"/>
              <w:rPr>
                <w:rFonts w:ascii="Garamond" w:hAnsi="Garamond"/>
              </w:rPr>
            </w:pPr>
            <w:r w:rsidRPr="00C86B09">
              <w:rPr>
                <w:rFonts w:ascii="Garamond" w:hAnsi="Garamond"/>
                <w:spacing w:val="-2"/>
              </w:rPr>
              <w:t>Entidades públicas</w:t>
            </w:r>
          </w:p>
        </w:tc>
        <w:tc>
          <w:tcPr>
            <w:tcW w:w="3376" w:type="dxa"/>
            <w:tcBorders>
              <w:top w:val="double" w:sz="4" w:space="0" w:color="000000"/>
              <w:left w:val="double" w:sz="4" w:space="0" w:color="000000"/>
              <w:bottom w:val="double" w:sz="4" w:space="0" w:color="000000"/>
              <w:right w:val="double" w:sz="4" w:space="0" w:color="000000"/>
            </w:tcBorders>
          </w:tcPr>
          <w:p w14:paraId="644A1632" w14:textId="624A86AF" w:rsidR="00B90482" w:rsidRPr="001A7D3F" w:rsidRDefault="00C86B09" w:rsidP="00557904">
            <w:pPr>
              <w:pStyle w:val="TableParagraph"/>
              <w:tabs>
                <w:tab w:val="left" w:pos="1076"/>
                <w:tab w:val="left" w:pos="1918"/>
                <w:tab w:val="left" w:pos="2465"/>
              </w:tabs>
              <w:spacing w:before="16" w:line="235" w:lineRule="auto"/>
              <w:ind w:left="340" w:right="227"/>
              <w:rPr>
                <w:rFonts w:ascii="Garamond" w:hAnsi="Garamond"/>
              </w:rPr>
            </w:pPr>
            <w:r w:rsidRPr="00C86B09">
              <w:rPr>
                <w:rFonts w:ascii="Garamond" w:hAnsi="Garamond"/>
                <w:spacing w:val="-2"/>
              </w:rPr>
              <w:t>Adquieren sistemas de seguridad para proteger instalaciones, bienes públicos, funcionarios y fortalecer la seguridad ciudadana.</w:t>
            </w:r>
          </w:p>
        </w:tc>
        <w:tc>
          <w:tcPr>
            <w:tcW w:w="3177" w:type="dxa"/>
            <w:tcBorders>
              <w:top w:val="double" w:sz="4" w:space="0" w:color="000000"/>
              <w:left w:val="double" w:sz="4" w:space="0" w:color="000000"/>
              <w:bottom w:val="double" w:sz="4" w:space="0" w:color="000000"/>
            </w:tcBorders>
          </w:tcPr>
          <w:p w14:paraId="0942660B" w14:textId="10518B9E" w:rsidR="00B90482" w:rsidRPr="001A7D3F" w:rsidRDefault="00C86B09" w:rsidP="00557904">
            <w:pPr>
              <w:pStyle w:val="TableParagraph"/>
              <w:spacing w:before="16" w:line="235" w:lineRule="auto"/>
              <w:ind w:left="340" w:right="227"/>
              <w:rPr>
                <w:rFonts w:ascii="Garamond" w:hAnsi="Garamond"/>
              </w:rPr>
            </w:pPr>
            <w:r w:rsidRPr="00C86B09">
              <w:rPr>
                <w:rFonts w:ascii="Garamond" w:hAnsi="Garamond"/>
              </w:rPr>
              <w:t>Alcaldías Locales, Gobernaciones, Alcaldías Municipales, Ministerio de Defensa, Policía Nacional, Fiscalía General de la Nación, Rama Judicial, INPEC, entidades descentralizadas.</w:t>
            </w:r>
            <w:r w:rsidR="007E0C02" w:rsidRPr="001A7D3F">
              <w:rPr>
                <w:rFonts w:ascii="Garamond" w:hAnsi="Garamond"/>
              </w:rPr>
              <w:t>.</w:t>
            </w:r>
          </w:p>
        </w:tc>
      </w:tr>
      <w:tr w:rsidR="00B90482" w:rsidRPr="001A7D3F" w14:paraId="621DFDA6" w14:textId="77777777" w:rsidTr="0004470B">
        <w:trPr>
          <w:trHeight w:val="548"/>
        </w:trPr>
        <w:tc>
          <w:tcPr>
            <w:tcW w:w="2465" w:type="dxa"/>
            <w:tcBorders>
              <w:top w:val="double" w:sz="4" w:space="0" w:color="000000"/>
              <w:bottom w:val="double" w:sz="4" w:space="0" w:color="000000"/>
              <w:right w:val="double" w:sz="4" w:space="0" w:color="000000"/>
            </w:tcBorders>
          </w:tcPr>
          <w:p w14:paraId="73045542" w14:textId="3034E161" w:rsidR="00B90482" w:rsidRPr="001A7D3F" w:rsidRDefault="00C86B09" w:rsidP="00C86B09">
            <w:pPr>
              <w:pStyle w:val="TableParagraph"/>
              <w:spacing w:before="135"/>
              <w:ind w:left="340" w:right="227"/>
              <w:rPr>
                <w:rFonts w:ascii="Garamond" w:hAnsi="Garamond"/>
              </w:rPr>
            </w:pPr>
            <w:r w:rsidRPr="00C86B09">
              <w:rPr>
                <w:rFonts w:ascii="Garamond" w:hAnsi="Garamond"/>
                <w:spacing w:val="-2"/>
              </w:rPr>
              <w:t>Entidades territoriales</w:t>
            </w:r>
          </w:p>
        </w:tc>
        <w:tc>
          <w:tcPr>
            <w:tcW w:w="3376" w:type="dxa"/>
            <w:tcBorders>
              <w:top w:val="double" w:sz="4" w:space="0" w:color="000000"/>
              <w:left w:val="double" w:sz="4" w:space="0" w:color="000000"/>
              <w:bottom w:val="double" w:sz="4" w:space="0" w:color="000000"/>
              <w:right w:val="double" w:sz="4" w:space="0" w:color="000000"/>
            </w:tcBorders>
          </w:tcPr>
          <w:p w14:paraId="0847BD04" w14:textId="6537BF15" w:rsidR="00B90482" w:rsidRPr="001A7D3F" w:rsidRDefault="00C86B09" w:rsidP="00557904">
            <w:pPr>
              <w:pStyle w:val="TableParagraph"/>
              <w:tabs>
                <w:tab w:val="left" w:pos="1976"/>
                <w:tab w:val="left" w:pos="2648"/>
              </w:tabs>
              <w:spacing w:before="16" w:line="235" w:lineRule="auto"/>
              <w:ind w:left="340" w:right="227"/>
              <w:rPr>
                <w:rFonts w:ascii="Garamond" w:hAnsi="Garamond"/>
              </w:rPr>
            </w:pPr>
            <w:r w:rsidRPr="00C86B09">
              <w:rPr>
                <w:rFonts w:ascii="Garamond" w:hAnsi="Garamond"/>
                <w:spacing w:val="-2"/>
              </w:rPr>
              <w:t>Implementan proyectos de seguridad ciudadana mediante sistemas de videovigilancia, alarmas comunitarias y control de acceso</w:t>
            </w:r>
            <w:r w:rsidR="007E0C02" w:rsidRPr="001A7D3F">
              <w:rPr>
                <w:rFonts w:ascii="Garamond" w:hAnsi="Garamond"/>
                <w:spacing w:val="-2"/>
              </w:rPr>
              <w:t>.</w:t>
            </w:r>
          </w:p>
        </w:tc>
        <w:tc>
          <w:tcPr>
            <w:tcW w:w="3177" w:type="dxa"/>
            <w:tcBorders>
              <w:top w:val="double" w:sz="4" w:space="0" w:color="000000"/>
              <w:left w:val="double" w:sz="4" w:space="0" w:color="000000"/>
              <w:bottom w:val="double" w:sz="4" w:space="0" w:color="000000"/>
            </w:tcBorders>
          </w:tcPr>
          <w:p w14:paraId="432AF5A1" w14:textId="45C78D8C" w:rsidR="00B90482" w:rsidRPr="001A7D3F" w:rsidRDefault="00C86B09" w:rsidP="00557904">
            <w:pPr>
              <w:pStyle w:val="TableParagraph"/>
              <w:spacing w:before="137"/>
              <w:ind w:left="340" w:right="227"/>
              <w:rPr>
                <w:rFonts w:ascii="Garamond" w:hAnsi="Garamond"/>
              </w:rPr>
            </w:pPr>
            <w:r w:rsidRPr="00C86B09">
              <w:rPr>
                <w:rFonts w:ascii="Garamond" w:hAnsi="Garamond"/>
                <w:spacing w:val="-6"/>
              </w:rPr>
              <w:t>Alcaldía Mayor de Bogotá, Secretaría Distrital de Seguridad, Convivencia y Justicia, Fondos de Desarrollo Local.</w:t>
            </w:r>
          </w:p>
        </w:tc>
      </w:tr>
      <w:tr w:rsidR="00B90482" w:rsidRPr="001A7D3F" w14:paraId="0CE75EB8" w14:textId="77777777" w:rsidTr="0004470B">
        <w:trPr>
          <w:trHeight w:val="546"/>
        </w:trPr>
        <w:tc>
          <w:tcPr>
            <w:tcW w:w="2465" w:type="dxa"/>
            <w:tcBorders>
              <w:top w:val="double" w:sz="4" w:space="0" w:color="000000"/>
              <w:bottom w:val="double" w:sz="4" w:space="0" w:color="000000"/>
              <w:right w:val="double" w:sz="4" w:space="0" w:color="000000"/>
            </w:tcBorders>
          </w:tcPr>
          <w:p w14:paraId="3398B32E" w14:textId="6CD55F48" w:rsidR="00B90482" w:rsidRPr="001A7D3F" w:rsidRDefault="00C86B09" w:rsidP="00557904">
            <w:pPr>
              <w:pStyle w:val="TableParagraph"/>
              <w:tabs>
                <w:tab w:val="left" w:pos="1271"/>
                <w:tab w:val="left" w:pos="1799"/>
              </w:tabs>
              <w:spacing w:before="16" w:line="235" w:lineRule="auto"/>
              <w:ind w:left="340" w:right="227"/>
              <w:rPr>
                <w:rFonts w:ascii="Garamond" w:hAnsi="Garamond"/>
              </w:rPr>
            </w:pPr>
            <w:r w:rsidRPr="00C86B09">
              <w:rPr>
                <w:rFonts w:ascii="Garamond" w:hAnsi="Garamond"/>
                <w:spacing w:val="-2"/>
              </w:rPr>
              <w:t>Empresas del sector privado</w:t>
            </w:r>
          </w:p>
        </w:tc>
        <w:tc>
          <w:tcPr>
            <w:tcW w:w="3376" w:type="dxa"/>
            <w:tcBorders>
              <w:top w:val="double" w:sz="4" w:space="0" w:color="000000"/>
              <w:left w:val="double" w:sz="4" w:space="0" w:color="000000"/>
              <w:bottom w:val="double" w:sz="4" w:space="0" w:color="000000"/>
              <w:right w:val="double" w:sz="4" w:space="0" w:color="000000"/>
            </w:tcBorders>
          </w:tcPr>
          <w:p w14:paraId="041EB871" w14:textId="7A162BDF" w:rsidR="00B90482" w:rsidRPr="001A7D3F" w:rsidRDefault="00C86B09" w:rsidP="00557904">
            <w:pPr>
              <w:pStyle w:val="TableParagraph"/>
              <w:tabs>
                <w:tab w:val="left" w:pos="1679"/>
                <w:tab w:val="left" w:pos="2186"/>
                <w:tab w:val="left" w:pos="3119"/>
              </w:tabs>
              <w:spacing w:before="16" w:line="235" w:lineRule="auto"/>
              <w:ind w:left="340" w:right="227"/>
              <w:rPr>
                <w:rFonts w:ascii="Garamond" w:hAnsi="Garamond"/>
              </w:rPr>
            </w:pPr>
            <w:r w:rsidRPr="00C86B09">
              <w:rPr>
                <w:rFonts w:ascii="Garamond" w:hAnsi="Garamond"/>
                <w:spacing w:val="-2"/>
              </w:rPr>
              <w:t>Invierten en soluciones de seguridad para proteger activos, empleados, clientes e infraestructura.</w:t>
            </w:r>
          </w:p>
        </w:tc>
        <w:tc>
          <w:tcPr>
            <w:tcW w:w="3177" w:type="dxa"/>
            <w:tcBorders>
              <w:top w:val="double" w:sz="4" w:space="0" w:color="000000"/>
              <w:left w:val="double" w:sz="4" w:space="0" w:color="000000"/>
              <w:bottom w:val="double" w:sz="4" w:space="0" w:color="000000"/>
            </w:tcBorders>
          </w:tcPr>
          <w:p w14:paraId="29967A87" w14:textId="7A33076B" w:rsidR="00B90482" w:rsidRPr="001A7D3F" w:rsidRDefault="00C86B09" w:rsidP="00557904">
            <w:pPr>
              <w:pStyle w:val="TableParagraph"/>
              <w:spacing w:before="16" w:line="235" w:lineRule="auto"/>
              <w:ind w:left="340" w:right="227"/>
              <w:rPr>
                <w:rFonts w:ascii="Garamond" w:hAnsi="Garamond"/>
              </w:rPr>
            </w:pPr>
            <w:r w:rsidRPr="00C86B09">
              <w:rPr>
                <w:rFonts w:ascii="Garamond" w:hAnsi="Garamond"/>
                <w:spacing w:val="-2"/>
              </w:rPr>
              <w:t>Bancolombia, Grupo Éxito, Ecopetrol, centros comerciales, parques industriales, empresas manufactureras y de servicios</w:t>
            </w:r>
          </w:p>
        </w:tc>
      </w:tr>
      <w:tr w:rsidR="007E0C02" w:rsidRPr="00F615E7" w14:paraId="1DDB36D9" w14:textId="77777777" w:rsidTr="0004470B">
        <w:trPr>
          <w:trHeight w:val="546"/>
        </w:trPr>
        <w:tc>
          <w:tcPr>
            <w:tcW w:w="2465" w:type="dxa"/>
            <w:tcBorders>
              <w:top w:val="double" w:sz="4" w:space="0" w:color="000000"/>
              <w:bottom w:val="double" w:sz="4" w:space="0" w:color="000000"/>
              <w:right w:val="double" w:sz="4" w:space="0" w:color="000000"/>
            </w:tcBorders>
          </w:tcPr>
          <w:p w14:paraId="0F8F01A1" w14:textId="071AF9D0" w:rsidR="007E0C02" w:rsidRPr="001A7D3F" w:rsidRDefault="00C86B09" w:rsidP="00557904">
            <w:pPr>
              <w:pStyle w:val="TableParagraph"/>
              <w:tabs>
                <w:tab w:val="left" w:pos="1271"/>
                <w:tab w:val="left" w:pos="1799"/>
              </w:tabs>
              <w:spacing w:before="16" w:line="235" w:lineRule="auto"/>
              <w:ind w:left="340" w:right="227"/>
              <w:rPr>
                <w:rFonts w:ascii="Garamond" w:hAnsi="Garamond"/>
                <w:spacing w:val="-2"/>
              </w:rPr>
            </w:pPr>
            <w:r w:rsidRPr="00C86B09">
              <w:rPr>
                <w:rFonts w:ascii="Garamond" w:hAnsi="Garamond"/>
                <w:spacing w:val="-2"/>
              </w:rPr>
              <w:t>Sector salud</w:t>
            </w:r>
          </w:p>
        </w:tc>
        <w:tc>
          <w:tcPr>
            <w:tcW w:w="3376" w:type="dxa"/>
            <w:tcBorders>
              <w:top w:val="double" w:sz="4" w:space="0" w:color="000000"/>
              <w:left w:val="double" w:sz="4" w:space="0" w:color="000000"/>
              <w:bottom w:val="double" w:sz="4" w:space="0" w:color="000000"/>
              <w:right w:val="double" w:sz="4" w:space="0" w:color="000000"/>
            </w:tcBorders>
          </w:tcPr>
          <w:p w14:paraId="7C3E40B2" w14:textId="4A5B5515" w:rsidR="007E0C02" w:rsidRPr="001A7D3F" w:rsidRDefault="00C86B09" w:rsidP="00557904">
            <w:pPr>
              <w:pStyle w:val="TableParagraph"/>
              <w:tabs>
                <w:tab w:val="left" w:pos="1679"/>
                <w:tab w:val="left" w:pos="2186"/>
                <w:tab w:val="left" w:pos="3119"/>
              </w:tabs>
              <w:spacing w:before="16" w:line="235" w:lineRule="auto"/>
              <w:ind w:left="340" w:right="227"/>
              <w:rPr>
                <w:rFonts w:ascii="Garamond" w:hAnsi="Garamond"/>
                <w:spacing w:val="-2"/>
              </w:rPr>
            </w:pPr>
            <w:r>
              <w:rPr>
                <w:rFonts w:ascii="Garamond" w:hAnsi="Garamond"/>
                <w:spacing w:val="-2"/>
              </w:rPr>
              <w:t>I</w:t>
            </w:r>
            <w:r w:rsidRPr="00C86B09">
              <w:rPr>
                <w:rFonts w:ascii="Garamond" w:hAnsi="Garamond"/>
                <w:spacing w:val="-2"/>
              </w:rPr>
              <w:t>mplementa sistemas de videovigilancia y control de acceso para proteger pacientes, personal e infraestructura hospitalaria.</w:t>
            </w:r>
          </w:p>
        </w:tc>
        <w:tc>
          <w:tcPr>
            <w:tcW w:w="3177" w:type="dxa"/>
            <w:tcBorders>
              <w:top w:val="double" w:sz="4" w:space="0" w:color="000000"/>
              <w:left w:val="double" w:sz="4" w:space="0" w:color="000000"/>
              <w:bottom w:val="double" w:sz="4" w:space="0" w:color="000000"/>
            </w:tcBorders>
          </w:tcPr>
          <w:p w14:paraId="7B44EA3E" w14:textId="590A077D" w:rsidR="007E0C02" w:rsidRPr="00F615E7" w:rsidRDefault="00C86B09" w:rsidP="00557904">
            <w:pPr>
              <w:pStyle w:val="TableParagraph"/>
              <w:spacing w:before="16" w:line="235" w:lineRule="auto"/>
              <w:ind w:left="340" w:right="227"/>
              <w:rPr>
                <w:rFonts w:ascii="Garamond" w:hAnsi="Garamond"/>
                <w:spacing w:val="-2"/>
                <w:lang w:val="pt-PT"/>
              </w:rPr>
            </w:pPr>
            <w:r w:rsidRPr="00F615E7">
              <w:rPr>
                <w:rFonts w:ascii="Garamond" w:hAnsi="Garamond"/>
                <w:spacing w:val="-2"/>
                <w:lang w:val="pt-PT"/>
              </w:rPr>
              <w:t>Hospitales, clínicas, EPS e IPS.</w:t>
            </w:r>
          </w:p>
        </w:tc>
      </w:tr>
    </w:tbl>
    <w:p w14:paraId="5B883C6F" w14:textId="77777777" w:rsidR="00C54394" w:rsidRPr="00F615E7" w:rsidRDefault="00C54394" w:rsidP="00557904">
      <w:pPr>
        <w:pStyle w:val="Ttulo3"/>
        <w:spacing w:before="239"/>
        <w:ind w:left="340" w:right="227"/>
        <w:jc w:val="left"/>
        <w:rPr>
          <w:rFonts w:ascii="Garamond" w:hAnsi="Garamond"/>
          <w:spacing w:val="-2"/>
          <w:lang w:val="pt-PT"/>
        </w:rPr>
      </w:pPr>
    </w:p>
    <w:p w14:paraId="6834A2B6" w14:textId="1C0E8F03" w:rsidR="00C54394" w:rsidRPr="001A7D3F" w:rsidRDefault="00C54394" w:rsidP="00557904">
      <w:pPr>
        <w:pStyle w:val="Ttulo3"/>
        <w:spacing w:before="239"/>
        <w:ind w:left="340" w:right="227"/>
        <w:rPr>
          <w:rFonts w:ascii="Garamond" w:hAnsi="Garamond"/>
          <w:b w:val="0"/>
          <w:bCs w:val="0"/>
          <w:spacing w:val="-2"/>
        </w:rPr>
      </w:pPr>
      <w:r w:rsidRPr="001A7D3F">
        <w:rPr>
          <w:rFonts w:ascii="Garamond" w:hAnsi="Garamond"/>
          <w:b w:val="0"/>
          <w:bCs w:val="0"/>
          <w:spacing w:val="-2"/>
        </w:rPr>
        <w:t xml:space="preserve">A continuación se presenta una lista de agremiaciones, redes y organizaciones que inciden directamente </w:t>
      </w:r>
      <w:r w:rsidR="007E0C02" w:rsidRPr="001A7D3F">
        <w:rPr>
          <w:rFonts w:ascii="Garamond" w:hAnsi="Garamond"/>
          <w:b w:val="0"/>
          <w:bCs w:val="0"/>
          <w:spacing w:val="-2"/>
        </w:rPr>
        <w:t xml:space="preserve">en el proceso de la dotación de </w:t>
      </w:r>
      <w:r w:rsidR="00C86B09">
        <w:rPr>
          <w:rFonts w:ascii="Garamond" w:hAnsi="Garamond"/>
          <w:b w:val="0"/>
          <w:bCs w:val="0"/>
          <w:spacing w:val="-2"/>
        </w:rPr>
        <w:t>kits de seguridad</w:t>
      </w:r>
    </w:p>
    <w:p w14:paraId="2520AA73" w14:textId="77777777" w:rsidR="007E0C02" w:rsidRPr="001A7D3F" w:rsidRDefault="007E0C02" w:rsidP="00557904">
      <w:pPr>
        <w:pStyle w:val="Ttulo3"/>
        <w:spacing w:before="239"/>
        <w:ind w:left="340" w:right="227"/>
        <w:rPr>
          <w:rFonts w:ascii="Garamond" w:hAnsi="Garamond"/>
          <w:spacing w:val="-2"/>
        </w:rPr>
      </w:pPr>
      <w:r w:rsidRPr="001A7D3F">
        <w:rPr>
          <w:rFonts w:ascii="Garamond" w:hAnsi="Garamond"/>
          <w:spacing w:val="-2"/>
        </w:rPr>
        <w:t>AGREMIACIONES, ASOCIACIONES Y ORGANIZACIONES DEL SECTOR</w:t>
      </w:r>
    </w:p>
    <w:p w14:paraId="722F955D" w14:textId="77777777" w:rsidR="00DE7C16" w:rsidRPr="00DE7C16" w:rsidRDefault="00DE7C16" w:rsidP="00DE7C16">
      <w:pPr>
        <w:pStyle w:val="Ttulo3"/>
        <w:numPr>
          <w:ilvl w:val="0"/>
          <w:numId w:val="40"/>
        </w:numPr>
        <w:spacing w:before="239"/>
        <w:ind w:right="227"/>
        <w:rPr>
          <w:rFonts w:ascii="Garamond" w:hAnsi="Garamond"/>
          <w:b w:val="0"/>
          <w:bCs w:val="0"/>
          <w:spacing w:val="-2"/>
        </w:rPr>
      </w:pPr>
      <w:proofErr w:type="spellStart"/>
      <w:r w:rsidRPr="00DE7C16">
        <w:rPr>
          <w:rFonts w:ascii="Garamond" w:hAnsi="Garamond"/>
          <w:b w:val="0"/>
          <w:bCs w:val="0"/>
          <w:spacing w:val="-2"/>
        </w:rPr>
        <w:lastRenderedPageBreak/>
        <w:t>Fedeseguridad</w:t>
      </w:r>
      <w:proofErr w:type="spellEnd"/>
      <w:r w:rsidRPr="00DE7C16">
        <w:rPr>
          <w:rFonts w:ascii="Garamond" w:hAnsi="Garamond"/>
          <w:b w:val="0"/>
          <w:bCs w:val="0"/>
          <w:spacing w:val="-2"/>
        </w:rPr>
        <w:t xml:space="preserve"> (Federación Colombiana de Empresas de Vigilancia y Seguridad Privada): Gremio que representa a las empresas de vigilancia y seguridad privada en Colombia, promoviendo el fortalecimiento del sector, la capacitación y el cumplimiento de la normatividad.</w:t>
      </w:r>
    </w:p>
    <w:p w14:paraId="2682108A" w14:textId="77777777" w:rsidR="00DE7C16" w:rsidRPr="00DE7C16" w:rsidRDefault="00DE7C16" w:rsidP="00DE7C16">
      <w:pPr>
        <w:pStyle w:val="Ttulo3"/>
        <w:numPr>
          <w:ilvl w:val="0"/>
          <w:numId w:val="40"/>
        </w:numPr>
        <w:spacing w:before="239"/>
        <w:ind w:right="227"/>
        <w:rPr>
          <w:rFonts w:ascii="Garamond" w:hAnsi="Garamond"/>
          <w:b w:val="0"/>
          <w:bCs w:val="0"/>
          <w:spacing w:val="-2"/>
        </w:rPr>
      </w:pPr>
      <w:r w:rsidRPr="00DE7C16">
        <w:rPr>
          <w:rFonts w:ascii="Garamond" w:hAnsi="Garamond"/>
          <w:b w:val="0"/>
          <w:bCs w:val="0"/>
          <w:spacing w:val="-2"/>
        </w:rPr>
        <w:t>Consejo Colombiano de Seguridad (CCS): Organización sin ánimo de lucro dedicada a promover la seguridad integral, la gestión del riesgo, la seguridad industrial y la protección de activos mediante capacitación, investigación y certificación.</w:t>
      </w:r>
    </w:p>
    <w:p w14:paraId="66C14C6E" w14:textId="77777777" w:rsidR="00DE7C16" w:rsidRPr="00DE7C16" w:rsidRDefault="00DE7C16" w:rsidP="00DE7C16">
      <w:pPr>
        <w:pStyle w:val="Ttulo3"/>
        <w:numPr>
          <w:ilvl w:val="0"/>
          <w:numId w:val="40"/>
        </w:numPr>
        <w:spacing w:before="239"/>
        <w:ind w:right="227"/>
        <w:rPr>
          <w:rFonts w:ascii="Garamond" w:hAnsi="Garamond"/>
          <w:b w:val="0"/>
          <w:bCs w:val="0"/>
          <w:spacing w:val="-2"/>
        </w:rPr>
      </w:pPr>
      <w:r w:rsidRPr="00DE7C16">
        <w:rPr>
          <w:rFonts w:ascii="Garamond" w:hAnsi="Garamond"/>
          <w:b w:val="0"/>
          <w:bCs w:val="0"/>
          <w:spacing w:val="-2"/>
        </w:rPr>
        <w:t>ASIS International – Capítulo Colombia: Asociación internacional que reúne profesionales de la seguridad física, electrónica, ciberseguridad y gestión de riesgos, impulsando estándares y buenas prácticas internacionales.</w:t>
      </w:r>
    </w:p>
    <w:p w14:paraId="209E110C" w14:textId="77777777" w:rsidR="00DE7C16" w:rsidRPr="00DE7C16" w:rsidRDefault="00DE7C16" w:rsidP="00DE7C16">
      <w:pPr>
        <w:pStyle w:val="Ttulo3"/>
        <w:numPr>
          <w:ilvl w:val="0"/>
          <w:numId w:val="40"/>
        </w:numPr>
        <w:spacing w:before="239"/>
        <w:ind w:right="227"/>
        <w:rPr>
          <w:rFonts w:ascii="Garamond" w:hAnsi="Garamond"/>
          <w:b w:val="0"/>
          <w:bCs w:val="0"/>
          <w:spacing w:val="-2"/>
        </w:rPr>
      </w:pPr>
      <w:r w:rsidRPr="00DE7C16">
        <w:rPr>
          <w:rFonts w:ascii="Garamond" w:hAnsi="Garamond"/>
          <w:b w:val="0"/>
          <w:bCs w:val="0"/>
          <w:spacing w:val="-2"/>
        </w:rPr>
        <w:t>Cámara Colombiana de Informática y Telecomunicaciones (CCIT): Gremio que agrupa a empresas del sector TIC y promueve el desarrollo tecnológico, la transformación digital y la ciberseguridad, aspectos fundamentales para los sistemas de seguridad electrónica.</w:t>
      </w:r>
    </w:p>
    <w:p w14:paraId="6B00C137" w14:textId="77777777" w:rsidR="00DE7C16" w:rsidRPr="00DE7C16" w:rsidRDefault="00DE7C16" w:rsidP="00DE7C16">
      <w:pPr>
        <w:pStyle w:val="Ttulo3"/>
        <w:numPr>
          <w:ilvl w:val="0"/>
          <w:numId w:val="40"/>
        </w:numPr>
        <w:spacing w:before="239"/>
        <w:ind w:right="227"/>
        <w:rPr>
          <w:rFonts w:ascii="Garamond" w:hAnsi="Garamond"/>
          <w:b w:val="0"/>
          <w:bCs w:val="0"/>
          <w:spacing w:val="-2"/>
        </w:rPr>
      </w:pPr>
      <w:r w:rsidRPr="00DE7C16">
        <w:rPr>
          <w:rFonts w:ascii="Garamond" w:hAnsi="Garamond"/>
          <w:b w:val="0"/>
          <w:bCs w:val="0"/>
          <w:spacing w:val="-2"/>
        </w:rPr>
        <w:t>ANDI – Cámara de la Industria Digital y TIC: Dependencia de la Asociación Nacional de Empresarios de Colombia que impulsa la innovación, la transformación digital y el desarrollo de tecnologías aplicadas a la seguridad electrónica.</w:t>
      </w:r>
    </w:p>
    <w:p w14:paraId="17013C3D" w14:textId="77777777" w:rsidR="00DE7C16" w:rsidRPr="00DE7C16" w:rsidRDefault="00DE7C16" w:rsidP="00DE7C16">
      <w:pPr>
        <w:pStyle w:val="Ttulo3"/>
        <w:numPr>
          <w:ilvl w:val="0"/>
          <w:numId w:val="40"/>
        </w:numPr>
        <w:spacing w:before="239"/>
        <w:ind w:right="227"/>
        <w:rPr>
          <w:rFonts w:ascii="Garamond" w:hAnsi="Garamond"/>
          <w:b w:val="0"/>
          <w:bCs w:val="0"/>
          <w:spacing w:val="-2"/>
        </w:rPr>
      </w:pPr>
      <w:r w:rsidRPr="00DE7C16">
        <w:rPr>
          <w:rFonts w:ascii="Garamond" w:hAnsi="Garamond"/>
          <w:b w:val="0"/>
          <w:bCs w:val="0"/>
          <w:spacing w:val="-2"/>
        </w:rPr>
        <w:t>ICONTEC (Instituto Colombiano de Normas Técnicas y Certificación): Organismo Nacional de Normalización que desarrolla normas técnicas y certificaciones relacionadas con la calidad, instalaciones y sistemas tecnológicos utilizados en el sector.</w:t>
      </w:r>
    </w:p>
    <w:p w14:paraId="2570C14F" w14:textId="77777777" w:rsidR="00DE7C16" w:rsidRPr="00DE7C16" w:rsidRDefault="00DE7C16" w:rsidP="00DE7C16">
      <w:pPr>
        <w:pStyle w:val="Ttulo3"/>
        <w:numPr>
          <w:ilvl w:val="0"/>
          <w:numId w:val="40"/>
        </w:numPr>
        <w:spacing w:before="239"/>
        <w:ind w:right="227"/>
        <w:rPr>
          <w:rFonts w:ascii="Garamond" w:hAnsi="Garamond"/>
          <w:b w:val="0"/>
          <w:bCs w:val="0"/>
          <w:spacing w:val="-2"/>
        </w:rPr>
      </w:pPr>
      <w:r w:rsidRPr="00DE7C16">
        <w:rPr>
          <w:rFonts w:ascii="Garamond" w:hAnsi="Garamond"/>
          <w:b w:val="0"/>
          <w:bCs w:val="0"/>
          <w:spacing w:val="-2"/>
        </w:rPr>
        <w:t>Asobancaria: Gremio del sector financiero que promueve buenas prácticas en seguridad física, electrónica y ciberseguridad para la protección de las entidades financieras.</w:t>
      </w:r>
    </w:p>
    <w:p w14:paraId="71B4C2AC" w14:textId="77777777" w:rsidR="00DE7C16" w:rsidRPr="00DE7C16" w:rsidRDefault="00DE7C16" w:rsidP="00DE7C16">
      <w:pPr>
        <w:pStyle w:val="Ttulo3"/>
        <w:numPr>
          <w:ilvl w:val="0"/>
          <w:numId w:val="40"/>
        </w:numPr>
        <w:spacing w:before="239"/>
        <w:ind w:right="227"/>
        <w:rPr>
          <w:rFonts w:ascii="Garamond" w:hAnsi="Garamond"/>
          <w:b w:val="0"/>
          <w:bCs w:val="0"/>
          <w:spacing w:val="-2"/>
        </w:rPr>
      </w:pPr>
      <w:r w:rsidRPr="00DE7C16">
        <w:rPr>
          <w:rFonts w:ascii="Garamond" w:hAnsi="Garamond"/>
          <w:b w:val="0"/>
          <w:bCs w:val="0"/>
          <w:spacing w:val="-2"/>
        </w:rPr>
        <w:t>Camacol (Cámara Colombiana de la Construcción): Gremio del sector constructor que fomenta la incorporación de sistemas de videovigilancia, control de acceso y automatización en proyectos de infraestructura y edificaciones.</w:t>
      </w:r>
    </w:p>
    <w:p w14:paraId="0DA55BC0" w14:textId="77777777" w:rsidR="00DE7C16" w:rsidRDefault="00DE7C16" w:rsidP="00DE7C16">
      <w:pPr>
        <w:pStyle w:val="Ttulo3"/>
        <w:numPr>
          <w:ilvl w:val="0"/>
          <w:numId w:val="40"/>
        </w:numPr>
        <w:spacing w:before="239"/>
        <w:ind w:right="227"/>
        <w:jc w:val="left"/>
        <w:rPr>
          <w:rFonts w:ascii="Garamond" w:hAnsi="Garamond"/>
          <w:spacing w:val="-2"/>
        </w:rPr>
      </w:pPr>
      <w:r w:rsidRPr="00DE7C16">
        <w:rPr>
          <w:rFonts w:ascii="Garamond" w:hAnsi="Garamond"/>
          <w:b w:val="0"/>
          <w:bCs w:val="0"/>
          <w:spacing w:val="-2"/>
        </w:rPr>
        <w:t>Superintendencia de Vigilancia y Seguridad Privada (SVSP): Entidad estatal encargada de la inspección, vigilancia y control de las empresas de vigilancia y seguridad privada, siendo el principal referente institucional del sector</w:t>
      </w:r>
      <w:r w:rsidRPr="00DE7C16">
        <w:rPr>
          <w:rFonts w:ascii="Garamond" w:hAnsi="Garamond"/>
          <w:spacing w:val="-2"/>
        </w:rPr>
        <w:t>.</w:t>
      </w:r>
    </w:p>
    <w:p w14:paraId="3EDA31FF" w14:textId="1BBD9424" w:rsidR="00FF7969" w:rsidRDefault="00B90482" w:rsidP="00DE7C16">
      <w:pPr>
        <w:pStyle w:val="Ttulo3"/>
        <w:spacing w:before="239"/>
        <w:ind w:left="340" w:right="227"/>
        <w:jc w:val="left"/>
        <w:rPr>
          <w:rFonts w:ascii="Garamond" w:hAnsi="Garamond"/>
          <w:spacing w:val="-4"/>
        </w:rPr>
      </w:pPr>
      <w:r w:rsidRPr="001A7D3F">
        <w:rPr>
          <w:rFonts w:ascii="Garamond" w:hAnsi="Garamond"/>
          <w:spacing w:val="-2"/>
        </w:rPr>
        <w:t>Estos</w:t>
      </w:r>
      <w:r w:rsidRPr="001A7D3F">
        <w:rPr>
          <w:rFonts w:ascii="Garamond" w:hAnsi="Garamond"/>
          <w:spacing w:val="-7"/>
        </w:rPr>
        <w:t xml:space="preserve"> </w:t>
      </w:r>
      <w:r w:rsidRPr="001A7D3F">
        <w:rPr>
          <w:rFonts w:ascii="Garamond" w:hAnsi="Garamond"/>
          <w:spacing w:val="-2"/>
        </w:rPr>
        <w:t>son</w:t>
      </w:r>
      <w:r w:rsidRPr="001A7D3F">
        <w:rPr>
          <w:rFonts w:ascii="Garamond" w:hAnsi="Garamond"/>
          <w:spacing w:val="-6"/>
        </w:rPr>
        <w:t xml:space="preserve"> </w:t>
      </w:r>
      <w:r w:rsidRPr="001A7D3F">
        <w:rPr>
          <w:rFonts w:ascii="Garamond" w:hAnsi="Garamond"/>
          <w:spacing w:val="-2"/>
        </w:rPr>
        <w:t>los</w:t>
      </w:r>
      <w:r w:rsidRPr="001A7D3F">
        <w:rPr>
          <w:rFonts w:ascii="Garamond" w:hAnsi="Garamond"/>
          <w:spacing w:val="-6"/>
        </w:rPr>
        <w:t xml:space="preserve"> </w:t>
      </w:r>
      <w:r w:rsidRPr="001A7D3F">
        <w:rPr>
          <w:rFonts w:ascii="Garamond" w:hAnsi="Garamond"/>
          <w:spacing w:val="-2"/>
        </w:rPr>
        <w:t>agentes</w:t>
      </w:r>
      <w:r w:rsidRPr="001A7D3F">
        <w:rPr>
          <w:rFonts w:ascii="Garamond" w:hAnsi="Garamond"/>
          <w:spacing w:val="-6"/>
        </w:rPr>
        <w:t xml:space="preserve"> </w:t>
      </w:r>
      <w:r w:rsidRPr="001A7D3F">
        <w:rPr>
          <w:rFonts w:ascii="Garamond" w:hAnsi="Garamond"/>
          <w:spacing w:val="-2"/>
        </w:rPr>
        <w:t>que</w:t>
      </w:r>
      <w:r w:rsidRPr="001A7D3F">
        <w:rPr>
          <w:rFonts w:ascii="Garamond" w:hAnsi="Garamond"/>
          <w:spacing w:val="-6"/>
        </w:rPr>
        <w:t xml:space="preserve"> </w:t>
      </w:r>
      <w:r w:rsidRPr="001A7D3F">
        <w:rPr>
          <w:rFonts w:ascii="Garamond" w:hAnsi="Garamond"/>
          <w:spacing w:val="-2"/>
        </w:rPr>
        <w:t>componen</w:t>
      </w:r>
      <w:r w:rsidRPr="001A7D3F">
        <w:rPr>
          <w:rFonts w:ascii="Garamond" w:hAnsi="Garamond"/>
          <w:spacing w:val="-5"/>
        </w:rPr>
        <w:t xml:space="preserve"> </w:t>
      </w:r>
      <w:r w:rsidRPr="001A7D3F">
        <w:rPr>
          <w:rFonts w:ascii="Garamond" w:hAnsi="Garamond"/>
          <w:spacing w:val="-2"/>
        </w:rPr>
        <w:t>el</w:t>
      </w:r>
      <w:r w:rsidRPr="001A7D3F">
        <w:rPr>
          <w:rFonts w:ascii="Garamond" w:hAnsi="Garamond"/>
          <w:spacing w:val="-9"/>
        </w:rPr>
        <w:t xml:space="preserve"> </w:t>
      </w:r>
      <w:r w:rsidRPr="001A7D3F">
        <w:rPr>
          <w:rFonts w:ascii="Garamond" w:hAnsi="Garamond"/>
          <w:spacing w:val="-2"/>
        </w:rPr>
        <w:t>sector</w:t>
      </w:r>
      <w:r w:rsidRPr="001A7D3F">
        <w:rPr>
          <w:rFonts w:ascii="Garamond" w:hAnsi="Garamond"/>
          <w:spacing w:val="-4"/>
        </w:rPr>
        <w:t xml:space="preserve"> </w:t>
      </w:r>
    </w:p>
    <w:p w14:paraId="7F8204F8" w14:textId="77777777" w:rsidR="00DE7C16" w:rsidRPr="001A7D3F" w:rsidRDefault="00DE7C16" w:rsidP="00DE7C16">
      <w:pPr>
        <w:pStyle w:val="Ttulo3"/>
        <w:spacing w:before="239"/>
        <w:ind w:left="340" w:right="227"/>
        <w:jc w:val="left"/>
        <w:rPr>
          <w:rFonts w:ascii="Garamond" w:hAnsi="Garamond"/>
          <w:spacing w:val="-4"/>
        </w:rPr>
      </w:pPr>
    </w:p>
    <w:p w14:paraId="53BCE5DE" w14:textId="77777777" w:rsidR="00FF7969" w:rsidRPr="001A7D3F" w:rsidRDefault="00FF7969" w:rsidP="00557904">
      <w:pPr>
        <w:pStyle w:val="Ttulo2"/>
        <w:spacing w:line="235" w:lineRule="auto"/>
        <w:ind w:left="340" w:right="227" w:hanging="3"/>
        <w:rPr>
          <w:rFonts w:ascii="Garamond" w:hAnsi="Garamond"/>
        </w:rPr>
      </w:pPr>
      <w:r w:rsidRPr="001A7D3F">
        <w:rPr>
          <w:rFonts w:ascii="Garamond" w:hAnsi="Garamond"/>
        </w:rPr>
        <w:t>Cifras totales de ventas y Perspectiva de crecimiento, inversión y ventas y Variables económicas que afectan el sector</w:t>
      </w:r>
    </w:p>
    <w:p w14:paraId="0FA7D464" w14:textId="77777777" w:rsidR="00FF7969" w:rsidRPr="001A7D3F" w:rsidRDefault="00FF7969" w:rsidP="00557904">
      <w:pPr>
        <w:pStyle w:val="Ttulo2"/>
        <w:spacing w:line="235" w:lineRule="auto"/>
        <w:ind w:left="340" w:right="227" w:hanging="3"/>
        <w:rPr>
          <w:rFonts w:ascii="Garamond" w:hAnsi="Garamond"/>
        </w:rPr>
      </w:pPr>
    </w:p>
    <w:p w14:paraId="10CB5483" w14:textId="4E17FB7F" w:rsidR="00FF7969" w:rsidRDefault="00FF7969" w:rsidP="00DE7C16">
      <w:pPr>
        <w:ind w:left="340" w:right="227"/>
        <w:jc w:val="both"/>
        <w:rPr>
          <w:rFonts w:ascii="Garamond" w:eastAsia="Garamond" w:hAnsi="Garamond"/>
          <w:lang w:val="es-CO"/>
        </w:rPr>
      </w:pPr>
      <w:r w:rsidRPr="001A7D3F">
        <w:rPr>
          <w:rFonts w:ascii="Garamond" w:eastAsia="Garamond" w:hAnsi="Garamond"/>
          <w:lang w:val="es-CO"/>
        </w:rPr>
        <w:t>Para analizar de manera completa cada sector debemos partir del marco de referencia nacional y global. Que puede ser leído desde los datos del PIB.</w:t>
      </w:r>
    </w:p>
    <w:p w14:paraId="7B41B923" w14:textId="77777777" w:rsidR="00DE7C16" w:rsidRDefault="00DE7C16" w:rsidP="00DE7C16">
      <w:pPr>
        <w:ind w:left="340" w:right="227"/>
        <w:jc w:val="both"/>
        <w:rPr>
          <w:rFonts w:ascii="Garamond" w:eastAsia="Garamond" w:hAnsi="Garamond"/>
          <w:lang w:val="es-CO"/>
        </w:rPr>
      </w:pPr>
    </w:p>
    <w:p w14:paraId="76794F77" w14:textId="77777777" w:rsidR="00DE7C16" w:rsidRDefault="00DE7C16" w:rsidP="00DE7C16">
      <w:pPr>
        <w:ind w:left="340" w:right="227"/>
        <w:jc w:val="both"/>
        <w:rPr>
          <w:rFonts w:ascii="Garamond" w:eastAsia="Garamond" w:hAnsi="Garamond"/>
          <w:lang w:val="es-CO"/>
        </w:rPr>
      </w:pPr>
    </w:p>
    <w:p w14:paraId="0F07F612" w14:textId="77777777" w:rsidR="00DE7C16" w:rsidRPr="001A7D3F" w:rsidRDefault="00DE7C16" w:rsidP="00DE7C16">
      <w:pPr>
        <w:ind w:left="340" w:right="227"/>
        <w:jc w:val="both"/>
        <w:rPr>
          <w:rFonts w:ascii="Garamond" w:eastAsia="Garamond" w:hAnsi="Garamond"/>
          <w:lang w:val="es-CO"/>
        </w:rPr>
      </w:pPr>
    </w:p>
    <w:p w14:paraId="6375D76A" w14:textId="77777777" w:rsidR="00FF7969" w:rsidRPr="001A7D3F" w:rsidRDefault="00FF7969" w:rsidP="00557904">
      <w:pPr>
        <w:tabs>
          <w:tab w:val="left" w:pos="8789"/>
        </w:tabs>
        <w:spacing w:line="235" w:lineRule="auto"/>
        <w:ind w:left="340" w:right="227"/>
        <w:jc w:val="both"/>
        <w:rPr>
          <w:rFonts w:ascii="Garamond" w:eastAsia="Garamond" w:hAnsi="Garamond"/>
        </w:rPr>
      </w:pPr>
    </w:p>
    <w:p w14:paraId="3AD5F5B2" w14:textId="77777777" w:rsidR="00FF7969" w:rsidRPr="001A7D3F" w:rsidRDefault="00FF7969" w:rsidP="00557904">
      <w:pPr>
        <w:tabs>
          <w:tab w:val="left" w:pos="8789"/>
        </w:tabs>
        <w:spacing w:line="235" w:lineRule="auto"/>
        <w:ind w:left="340" w:right="227"/>
        <w:jc w:val="both"/>
        <w:rPr>
          <w:rFonts w:ascii="Garamond" w:eastAsia="Garamond" w:hAnsi="Garamond"/>
          <w:b/>
          <w:bCs/>
        </w:rPr>
      </w:pPr>
      <w:r w:rsidRPr="001A7D3F">
        <w:rPr>
          <w:rFonts w:ascii="Garamond" w:eastAsia="Garamond" w:hAnsi="Garamond"/>
          <w:b/>
          <w:bCs/>
        </w:rPr>
        <w:lastRenderedPageBreak/>
        <w:t>Análisis nacional e internacional</w:t>
      </w:r>
    </w:p>
    <w:p w14:paraId="3D3F6EA1" w14:textId="77777777" w:rsidR="00FF7969" w:rsidRPr="001A7D3F" w:rsidRDefault="00FF7969" w:rsidP="00557904">
      <w:pPr>
        <w:ind w:left="340" w:right="227"/>
        <w:jc w:val="both"/>
        <w:rPr>
          <w:rFonts w:ascii="Garamond" w:eastAsia="Garamond" w:hAnsi="Garamond"/>
          <w:lang w:val="es-CO"/>
        </w:rPr>
      </w:pPr>
    </w:p>
    <w:p w14:paraId="774C6F76" w14:textId="77777777" w:rsidR="007E0C02" w:rsidRPr="001A7D3F" w:rsidRDefault="007E0C02" w:rsidP="00557904">
      <w:pPr>
        <w:ind w:left="340" w:right="227"/>
        <w:jc w:val="both"/>
        <w:rPr>
          <w:rFonts w:ascii="Garamond" w:eastAsia="Garamond" w:hAnsi="Garamond"/>
          <w:lang w:val="es-CO"/>
        </w:rPr>
      </w:pPr>
    </w:p>
    <w:p w14:paraId="4A5CEC57" w14:textId="77777777" w:rsidR="007E0C02" w:rsidRPr="001A7D3F" w:rsidRDefault="007E0C02" w:rsidP="00557904">
      <w:pPr>
        <w:ind w:left="340" w:right="227"/>
        <w:jc w:val="both"/>
        <w:rPr>
          <w:rFonts w:ascii="Garamond" w:eastAsia="Garamond" w:hAnsi="Garamond"/>
          <w:b/>
          <w:bCs/>
          <w:lang w:val="es-CO"/>
        </w:rPr>
      </w:pPr>
      <w:r w:rsidRPr="001A7D3F">
        <w:rPr>
          <w:rFonts w:ascii="Garamond" w:eastAsia="Garamond" w:hAnsi="Garamond"/>
          <w:b/>
          <w:bCs/>
          <w:lang w:val="es-CO"/>
        </w:rPr>
        <w:t>CONTEXTO ECONÓMICO INTERNACIONAL Y NACIONAL</w:t>
      </w:r>
    </w:p>
    <w:p w14:paraId="3ADB151A" w14:textId="77777777" w:rsidR="00DE7C16" w:rsidRPr="00DE7C16" w:rsidRDefault="00DE7C16" w:rsidP="00DE7C16">
      <w:pPr>
        <w:ind w:left="340" w:right="227"/>
        <w:jc w:val="both"/>
        <w:rPr>
          <w:rFonts w:ascii="Garamond" w:eastAsia="Garamond" w:hAnsi="Garamond"/>
          <w:lang w:val="es-CO"/>
        </w:rPr>
      </w:pPr>
      <w:r w:rsidRPr="00DE7C16">
        <w:rPr>
          <w:rFonts w:ascii="Garamond" w:eastAsia="Garamond" w:hAnsi="Garamond"/>
          <w:lang w:val="es-CO"/>
        </w:rPr>
        <w:t>El escenario económico internacional continúa caracterizándose por un proceso de recuperación gradual, pese a enfrentar desafíos como la persistencia de presiones inflacionarias, la volatilidad derivada de los conflictos geopolíticos y las restricciones que aún afectan el comercio mundial. En este contexto, la economía global ha mostrado una mayor resiliencia de la prevista, alcanzando una proyección de crecimiento cercana al 2,7 % para 2025, según estimaciones del Banco Mundial. No obstante, este comportamiento sigue siendo inferior al promedio registrado antes de la pandemia, evidenciando una expansión moderada que limita la generación de empleo y la mejora del bienestar, especialmente en las economías emergentes (Banco Mundial, 2025).</w:t>
      </w:r>
    </w:p>
    <w:p w14:paraId="01C55CB1" w14:textId="77777777" w:rsidR="00DE7C16" w:rsidRPr="00DE7C16" w:rsidRDefault="00DE7C16" w:rsidP="00DE7C16">
      <w:pPr>
        <w:ind w:left="340" w:right="227"/>
        <w:jc w:val="both"/>
        <w:rPr>
          <w:rFonts w:ascii="Garamond" w:eastAsia="Garamond" w:hAnsi="Garamond"/>
          <w:lang w:val="es-CO"/>
        </w:rPr>
      </w:pPr>
    </w:p>
    <w:p w14:paraId="0B81A867" w14:textId="77777777" w:rsidR="00DE7C16" w:rsidRPr="00DE7C16" w:rsidRDefault="00DE7C16" w:rsidP="00DE7C16">
      <w:pPr>
        <w:ind w:left="340" w:right="227"/>
        <w:jc w:val="both"/>
        <w:rPr>
          <w:rFonts w:ascii="Garamond" w:eastAsia="Garamond" w:hAnsi="Garamond"/>
          <w:lang w:val="es-CO"/>
        </w:rPr>
      </w:pPr>
      <w:r w:rsidRPr="00DE7C16">
        <w:rPr>
          <w:rFonts w:ascii="Garamond" w:eastAsia="Garamond" w:hAnsi="Garamond"/>
          <w:lang w:val="es-CO"/>
        </w:rPr>
        <w:t>En el caso de América Latina y el Caribe, las perspectivas continúan siendo moderadas. Para 2026 se prevé un crecimiento aproximado del 2,3 %, impulsado principalmente por la estabilización macroeconómica, aunque condicionado por factores estructurales como los bajos niveles de inversión, las limitaciones fiscales y el reducido crecimiento de la productividad. Estos elementos continúan restringiendo la capacidad de la región para acelerar su desarrollo económico y fortalecer su competitividad internacional (Banco Mundial, 2025).</w:t>
      </w:r>
    </w:p>
    <w:p w14:paraId="08263072" w14:textId="77777777" w:rsidR="00DE7C16" w:rsidRPr="00DE7C16" w:rsidRDefault="00DE7C16" w:rsidP="00DE7C16">
      <w:pPr>
        <w:ind w:left="340" w:right="227"/>
        <w:jc w:val="both"/>
        <w:rPr>
          <w:rFonts w:ascii="Garamond" w:eastAsia="Garamond" w:hAnsi="Garamond"/>
          <w:lang w:val="es-CO"/>
        </w:rPr>
      </w:pPr>
    </w:p>
    <w:p w14:paraId="3C1D324A" w14:textId="77777777" w:rsidR="00DE7C16" w:rsidRPr="00DE7C16" w:rsidRDefault="00DE7C16" w:rsidP="00DE7C16">
      <w:pPr>
        <w:ind w:left="340" w:right="227"/>
        <w:jc w:val="both"/>
        <w:rPr>
          <w:rFonts w:ascii="Garamond" w:eastAsia="Garamond" w:hAnsi="Garamond"/>
          <w:lang w:val="es-CO"/>
        </w:rPr>
      </w:pPr>
      <w:r w:rsidRPr="00DE7C16">
        <w:rPr>
          <w:rFonts w:ascii="Garamond" w:eastAsia="Garamond" w:hAnsi="Garamond"/>
          <w:lang w:val="es-CO"/>
        </w:rPr>
        <w:t>Entre las principales economías latinoamericanas, Brasil y Chile mantienen expectativas de crecimiento cercanas al 2 % y 3 %, respectivamente, reflejando una recuperación progresiva de la actividad económica. Sin embargo, ambos países aún enfrentan retos asociados a la desaceleración del comercio internacional, la incertidumbre política y la necesidad de preservar la estabilidad de sus finanzas públicas, condiciones que continúan limitando un crecimiento más robusto (Banco Mundial, 2025).</w:t>
      </w:r>
    </w:p>
    <w:p w14:paraId="471F03E6" w14:textId="77777777" w:rsidR="00DE7C16" w:rsidRPr="00DE7C16" w:rsidRDefault="00DE7C16" w:rsidP="00DE7C16">
      <w:pPr>
        <w:ind w:left="340" w:right="227"/>
        <w:jc w:val="both"/>
        <w:rPr>
          <w:rFonts w:ascii="Garamond" w:eastAsia="Garamond" w:hAnsi="Garamond"/>
          <w:lang w:val="es-CO"/>
        </w:rPr>
      </w:pPr>
    </w:p>
    <w:p w14:paraId="0BE5584A" w14:textId="77777777" w:rsidR="00DE7C16" w:rsidRPr="00DE7C16" w:rsidRDefault="00DE7C16" w:rsidP="00DE7C16">
      <w:pPr>
        <w:ind w:left="340" w:right="227"/>
        <w:jc w:val="both"/>
        <w:rPr>
          <w:rFonts w:ascii="Garamond" w:eastAsia="Garamond" w:hAnsi="Garamond"/>
          <w:lang w:val="es-CO"/>
        </w:rPr>
      </w:pPr>
      <w:r w:rsidRPr="00DE7C16">
        <w:rPr>
          <w:rFonts w:ascii="Garamond" w:eastAsia="Garamond" w:hAnsi="Garamond"/>
          <w:lang w:val="es-CO"/>
        </w:rPr>
        <w:t>Para Colombia, las proyecciones apuntan a una expansión cercana al 2,6 % en el mediano plazo, sustentada en una recuperación gradual del consumo interno, una mayor dinámica de la inversión privada y el comportamiento favorable de sectores estratégicos como el minero-energético. No obstante, la evolución de la economía colombiana seguirá estrechamente ligada a factores externos, entre ellos la demanda internacional de materias primas y la estabilidad de los mercados financieros globales (Banco Mundial, 2025).</w:t>
      </w:r>
    </w:p>
    <w:p w14:paraId="7878B82A" w14:textId="77777777" w:rsidR="00DE7C16" w:rsidRPr="00DE7C16" w:rsidRDefault="00DE7C16" w:rsidP="00DE7C16">
      <w:pPr>
        <w:ind w:left="340" w:right="227"/>
        <w:jc w:val="both"/>
        <w:rPr>
          <w:rFonts w:ascii="Garamond" w:eastAsia="Garamond" w:hAnsi="Garamond"/>
          <w:lang w:val="es-CO"/>
        </w:rPr>
      </w:pPr>
    </w:p>
    <w:p w14:paraId="4A3E26AF" w14:textId="77777777" w:rsidR="00DE7C16" w:rsidRPr="00DE7C16" w:rsidRDefault="00DE7C16" w:rsidP="00DE7C16">
      <w:pPr>
        <w:ind w:left="340" w:right="227"/>
        <w:jc w:val="both"/>
        <w:rPr>
          <w:rFonts w:ascii="Garamond" w:eastAsia="Garamond" w:hAnsi="Garamond"/>
          <w:lang w:val="es-CO"/>
        </w:rPr>
      </w:pPr>
      <w:r w:rsidRPr="00DE7C16">
        <w:rPr>
          <w:rFonts w:ascii="Garamond" w:eastAsia="Garamond" w:hAnsi="Garamond"/>
          <w:lang w:val="es-CO"/>
        </w:rPr>
        <w:t>Por su parte, Argentina registraría una de las tasas de crecimiento más altas de la región durante el corto plazo, principalmente como consecuencia del efecto estadístico derivado de la recuperación después de un período de fuerte contracción económica. Sin embargo, persisten importantes desafíos relacionados con la inflación, la volatilidad cambiaria y los desequilibrios fiscales, aspectos que podrían afectar la sostenibilidad de este proceso de recuperación (Banco Mundial, 2025).</w:t>
      </w:r>
    </w:p>
    <w:p w14:paraId="4D5ED221" w14:textId="77777777" w:rsidR="00DE7C16" w:rsidRPr="00DE7C16" w:rsidRDefault="00DE7C16" w:rsidP="00DE7C16">
      <w:pPr>
        <w:ind w:left="340" w:right="227"/>
        <w:jc w:val="both"/>
        <w:rPr>
          <w:rFonts w:ascii="Garamond" w:eastAsia="Garamond" w:hAnsi="Garamond"/>
          <w:lang w:val="es-CO"/>
        </w:rPr>
      </w:pPr>
    </w:p>
    <w:p w14:paraId="27D1DF35" w14:textId="49B00B90" w:rsidR="00DE7C16" w:rsidRDefault="00DE7C16" w:rsidP="00DE7C16">
      <w:pPr>
        <w:ind w:left="340" w:right="227"/>
        <w:jc w:val="both"/>
        <w:rPr>
          <w:rFonts w:ascii="Garamond" w:eastAsia="Garamond" w:hAnsi="Garamond"/>
          <w:lang w:val="es-CO"/>
        </w:rPr>
      </w:pPr>
      <w:r w:rsidRPr="00DE7C16">
        <w:rPr>
          <w:rFonts w:ascii="Garamond" w:eastAsia="Garamond" w:hAnsi="Garamond"/>
          <w:lang w:val="es-CO"/>
        </w:rPr>
        <w:t>En contraste, México mantiene las perspectivas de crecimiento más moderadas entre las principales economías latinoamericanas. Para 2025 se estima una expansión cercana al 0,2 %, con una recuperación hacia el 1,3 % en 2026, influenciada principalmente por la desaceleración de la economía estadounidense, su principal socio comercial, así como por un contexto internacional menos dinámico para el comercio exterior y la inversión (Banco Mundial, 2025).</w:t>
      </w:r>
    </w:p>
    <w:p w14:paraId="1CBE30D1" w14:textId="77777777" w:rsidR="00DE7C16" w:rsidRDefault="00DE7C16" w:rsidP="00557904">
      <w:pPr>
        <w:ind w:left="340" w:right="227"/>
        <w:jc w:val="both"/>
        <w:rPr>
          <w:rFonts w:ascii="Garamond" w:eastAsia="Garamond" w:hAnsi="Garamond"/>
          <w:lang w:val="es-CO"/>
        </w:rPr>
      </w:pPr>
    </w:p>
    <w:p w14:paraId="513C3851" w14:textId="77777777" w:rsidR="00DE7C16" w:rsidRDefault="00DE7C16" w:rsidP="00557904">
      <w:pPr>
        <w:ind w:left="340" w:right="227"/>
        <w:jc w:val="both"/>
        <w:rPr>
          <w:rFonts w:ascii="Garamond" w:eastAsia="Garamond" w:hAnsi="Garamond"/>
          <w:lang w:val="es-CO"/>
        </w:rPr>
      </w:pPr>
    </w:p>
    <w:p w14:paraId="3005301B" w14:textId="77777777" w:rsidR="00DE7C16" w:rsidRPr="001A7D3F" w:rsidRDefault="00DE7C16" w:rsidP="00557904">
      <w:pPr>
        <w:ind w:left="340" w:right="227"/>
        <w:jc w:val="both"/>
        <w:rPr>
          <w:rFonts w:ascii="Garamond" w:eastAsia="Garamond" w:hAnsi="Garamond"/>
          <w:lang w:val="es-CO"/>
        </w:rPr>
      </w:pPr>
    </w:p>
    <w:p w14:paraId="445DAB29" w14:textId="77777777" w:rsidR="007E0C02" w:rsidRPr="001A7D3F" w:rsidRDefault="007E0C02" w:rsidP="00557904">
      <w:pPr>
        <w:ind w:left="340" w:right="227"/>
        <w:jc w:val="both"/>
        <w:rPr>
          <w:rFonts w:ascii="Garamond" w:eastAsia="Garamond" w:hAnsi="Garamond"/>
          <w:lang w:val="es-CO"/>
        </w:rPr>
      </w:pPr>
    </w:p>
    <w:p w14:paraId="382A400D" w14:textId="77777777" w:rsidR="00FF7969" w:rsidRPr="001A7D3F" w:rsidRDefault="00FF7969" w:rsidP="00557904">
      <w:pPr>
        <w:ind w:left="340" w:right="227"/>
        <w:jc w:val="center"/>
        <w:rPr>
          <w:rFonts w:ascii="Garamond" w:eastAsia="Garamond" w:hAnsi="Garamond"/>
          <w:lang w:val="es-CO"/>
        </w:rPr>
      </w:pPr>
      <w:r w:rsidRPr="001A7D3F">
        <w:rPr>
          <w:rFonts w:ascii="Garamond" w:eastAsia="Garamond" w:hAnsi="Garamond"/>
          <w:lang w:val="es-CO"/>
        </w:rPr>
        <w:lastRenderedPageBreak/>
        <w:t>América Latina y el Caribe: Novedades recientes</w:t>
      </w:r>
    </w:p>
    <w:p w14:paraId="47E813C1" w14:textId="77777777" w:rsidR="00FF7969" w:rsidRPr="001A7D3F" w:rsidRDefault="00FF7969" w:rsidP="00557904">
      <w:pPr>
        <w:ind w:left="340" w:right="227"/>
        <w:jc w:val="center"/>
        <w:rPr>
          <w:rFonts w:ascii="Garamond" w:eastAsia="Garamond" w:hAnsi="Garamond"/>
          <w:lang w:val="es-CO"/>
        </w:rPr>
      </w:pPr>
      <w:r w:rsidRPr="001A7D3F">
        <w:rPr>
          <w:rFonts w:ascii="Garamond" w:eastAsia="Garamond" w:hAnsi="Garamond"/>
          <w:noProof/>
          <w:lang w:val="es-CO"/>
        </w:rPr>
        <w:drawing>
          <wp:inline distT="0" distB="0" distL="0" distR="0" wp14:anchorId="7F6FB544" wp14:editId="7B89FEDD">
            <wp:extent cx="3886742" cy="3543795"/>
            <wp:effectExtent l="0" t="0" r="0" b="0"/>
            <wp:docPr id="15906930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693001" name=""/>
                    <pic:cNvPicPr/>
                  </pic:nvPicPr>
                  <pic:blipFill>
                    <a:blip r:embed="rId13"/>
                    <a:stretch>
                      <a:fillRect/>
                    </a:stretch>
                  </pic:blipFill>
                  <pic:spPr>
                    <a:xfrm>
                      <a:off x="0" y="0"/>
                      <a:ext cx="3886742" cy="3543795"/>
                    </a:xfrm>
                    <a:prstGeom prst="rect">
                      <a:avLst/>
                    </a:prstGeom>
                  </pic:spPr>
                </pic:pic>
              </a:graphicData>
            </a:graphic>
          </wp:inline>
        </w:drawing>
      </w:r>
    </w:p>
    <w:p w14:paraId="2D4AB592" w14:textId="77777777" w:rsidR="00FF7969" w:rsidRPr="001A7D3F" w:rsidRDefault="00FF7969" w:rsidP="00557904">
      <w:pPr>
        <w:ind w:left="340" w:right="227"/>
        <w:jc w:val="center"/>
        <w:rPr>
          <w:rFonts w:ascii="Garamond" w:eastAsia="Garamond" w:hAnsi="Garamond"/>
          <w:lang w:val="es-CO"/>
        </w:rPr>
      </w:pPr>
    </w:p>
    <w:p w14:paraId="26246F71" w14:textId="77777777" w:rsidR="00FF7969" w:rsidRPr="001A7D3F" w:rsidRDefault="00FF7969" w:rsidP="00557904">
      <w:pPr>
        <w:ind w:left="340" w:right="227"/>
        <w:jc w:val="center"/>
        <w:rPr>
          <w:rFonts w:ascii="Garamond" w:eastAsia="Garamond" w:hAnsi="Garamond"/>
          <w:lang w:val="es-CO"/>
        </w:rPr>
      </w:pPr>
    </w:p>
    <w:p w14:paraId="5ED40DE0" w14:textId="77777777" w:rsidR="00FF7969" w:rsidRPr="001A7D3F" w:rsidRDefault="00FF7969" w:rsidP="00557904">
      <w:pPr>
        <w:ind w:left="340" w:right="227"/>
        <w:jc w:val="center"/>
        <w:rPr>
          <w:rFonts w:ascii="Garamond" w:eastAsia="Garamond" w:hAnsi="Garamond"/>
          <w:b/>
          <w:bCs/>
          <w:lang w:val="es-CO"/>
        </w:rPr>
      </w:pPr>
      <w:r w:rsidRPr="001A7D3F">
        <w:rPr>
          <w:rFonts w:ascii="Garamond" w:eastAsia="Garamond" w:hAnsi="Garamond"/>
          <w:b/>
          <w:bCs/>
          <w:lang w:val="es-CO"/>
        </w:rPr>
        <w:t>Fuente: Banco Mundial</w:t>
      </w:r>
    </w:p>
    <w:p w14:paraId="082543B0" w14:textId="77777777" w:rsidR="00FF7969" w:rsidRPr="001A7D3F" w:rsidRDefault="00FF7969" w:rsidP="00557904">
      <w:pPr>
        <w:ind w:left="340" w:right="227"/>
        <w:jc w:val="center"/>
        <w:rPr>
          <w:rFonts w:ascii="Garamond" w:eastAsia="Garamond" w:hAnsi="Garamond"/>
          <w:b/>
          <w:bCs/>
          <w:lang w:val="es-CO"/>
        </w:rPr>
      </w:pPr>
    </w:p>
    <w:p w14:paraId="72385673" w14:textId="77777777" w:rsidR="007E0C02" w:rsidRPr="001A7D3F" w:rsidRDefault="007E0C02" w:rsidP="00557904">
      <w:pPr>
        <w:ind w:left="340" w:right="227"/>
        <w:jc w:val="both"/>
        <w:rPr>
          <w:rFonts w:ascii="Garamond" w:eastAsia="Garamond" w:hAnsi="Garamond"/>
          <w:lang w:val="es-CO"/>
        </w:rPr>
      </w:pPr>
    </w:p>
    <w:p w14:paraId="0A7C8496" w14:textId="77777777" w:rsidR="00DE7C16" w:rsidRPr="00DE7C16" w:rsidRDefault="00DE7C16" w:rsidP="00DE7C16">
      <w:pPr>
        <w:ind w:left="340" w:right="227"/>
        <w:jc w:val="both"/>
        <w:rPr>
          <w:rFonts w:ascii="Garamond" w:eastAsia="Garamond" w:hAnsi="Garamond"/>
          <w:lang w:val="es-CO"/>
        </w:rPr>
      </w:pPr>
      <w:r w:rsidRPr="00DE7C16">
        <w:rPr>
          <w:rFonts w:ascii="Garamond" w:eastAsia="Garamond" w:hAnsi="Garamond"/>
          <w:lang w:val="es-CO"/>
        </w:rPr>
        <w:t>La evolución de los índices de comercio exterior, calculados con base 100 en enero de 2024, evidencia diferencias significativas en la dinámica de las exportaciones e importaciones. Mientras las importaciones presentan un comportamiento relativamente estable, las exportaciones registran variaciones de mayor magnitud, reflejando una mayor sensibilidad frente a las condiciones del mercado internacional. Este comportamiento responde, en gran medida, a la incertidumbre generada por cambios en la política comercial y a las decisiones estratégicas de los agentes económicos para anticiparse a la entrada en vigor de nuevas medidas arancelarias o restricciones al comercio, tal como lo señala el Banco Mundial (2025).</w:t>
      </w:r>
    </w:p>
    <w:p w14:paraId="65F7159A" w14:textId="77777777" w:rsidR="00DE7C16" w:rsidRPr="00DE7C16" w:rsidRDefault="00DE7C16" w:rsidP="00DE7C16">
      <w:pPr>
        <w:ind w:left="340" w:right="227"/>
        <w:jc w:val="both"/>
        <w:rPr>
          <w:rFonts w:ascii="Garamond" w:eastAsia="Garamond" w:hAnsi="Garamond"/>
          <w:lang w:val="es-CO"/>
        </w:rPr>
      </w:pPr>
    </w:p>
    <w:p w14:paraId="5304AE1B" w14:textId="77777777" w:rsidR="00DE7C16" w:rsidRPr="00DE7C16" w:rsidRDefault="00DE7C16" w:rsidP="00DE7C16">
      <w:pPr>
        <w:ind w:left="340" w:right="227"/>
        <w:jc w:val="both"/>
        <w:rPr>
          <w:rFonts w:ascii="Garamond" w:eastAsia="Garamond" w:hAnsi="Garamond"/>
          <w:lang w:val="es-CO"/>
        </w:rPr>
      </w:pPr>
      <w:r w:rsidRPr="00DE7C16">
        <w:rPr>
          <w:rFonts w:ascii="Garamond" w:eastAsia="Garamond" w:hAnsi="Garamond"/>
          <w:lang w:val="es-CO"/>
        </w:rPr>
        <w:t>Posteriormente, una vez implementadas dichas medidas, los flujos comerciales tienden a normalizarse como resultado de los procesos de ajuste realizados por las empresas. Entre estos ajustes se encuentran la reorganización de las cadenas de abastecimiento, la búsqueda de nuevos proveedores, la diversificación de mercados de destino y la reducción de inventarios acumulados durante las etapas previas. Estas decisiones han generado oscilaciones en el volumen del comercio internacional, en un contexto caracterizado por una mayor incertidumbre económica, el fortalecimiento de políticas proteccionistas y el incremento de las tensiones comerciales entre las principales economías del mundo (Banco Mundial, 2025).</w:t>
      </w:r>
    </w:p>
    <w:p w14:paraId="759810A1" w14:textId="77777777" w:rsidR="00DE7C16" w:rsidRPr="00DE7C16" w:rsidRDefault="00DE7C16" w:rsidP="00DE7C16">
      <w:pPr>
        <w:ind w:left="340" w:right="227"/>
        <w:jc w:val="both"/>
        <w:rPr>
          <w:rFonts w:ascii="Garamond" w:eastAsia="Garamond" w:hAnsi="Garamond"/>
          <w:lang w:val="es-CO"/>
        </w:rPr>
      </w:pPr>
    </w:p>
    <w:p w14:paraId="65C2F3FC" w14:textId="77777777" w:rsidR="00DE7C16" w:rsidRPr="00DE7C16" w:rsidRDefault="00DE7C16" w:rsidP="00DE7C16">
      <w:pPr>
        <w:ind w:left="340" w:right="227"/>
        <w:jc w:val="both"/>
        <w:rPr>
          <w:rFonts w:ascii="Garamond" w:eastAsia="Garamond" w:hAnsi="Garamond"/>
          <w:lang w:val="es-CO"/>
        </w:rPr>
      </w:pPr>
      <w:r w:rsidRPr="00DE7C16">
        <w:rPr>
          <w:rFonts w:ascii="Garamond" w:eastAsia="Garamond" w:hAnsi="Garamond"/>
          <w:lang w:val="es-CO"/>
        </w:rPr>
        <w:t xml:space="preserve">Las proyecciones internacionales muestran que esta tendencia continuará durante los próximos años. Después de un crecimiento estimado del 3,4 % en 2025, el comercio mundial reduciría su </w:t>
      </w:r>
      <w:r w:rsidRPr="00DE7C16">
        <w:rPr>
          <w:rFonts w:ascii="Garamond" w:eastAsia="Garamond" w:hAnsi="Garamond"/>
          <w:lang w:val="es-CO"/>
        </w:rPr>
        <w:lastRenderedPageBreak/>
        <w:t>ritmo de expansión hasta aproximadamente 2,2 % en 2026, debido al menor dinamismo de la demanda global y a los efectos persistentes de las barreras comerciales implementadas en distintos mercados, factores que limitan el intercambio internacional de bienes y servicios (Banco Mundial, 2025).</w:t>
      </w:r>
    </w:p>
    <w:p w14:paraId="0317025C" w14:textId="77777777" w:rsidR="00DE7C16" w:rsidRPr="00DE7C16" w:rsidRDefault="00DE7C16" w:rsidP="00DE7C16">
      <w:pPr>
        <w:ind w:left="340" w:right="227"/>
        <w:jc w:val="both"/>
        <w:rPr>
          <w:rFonts w:ascii="Garamond" w:eastAsia="Garamond" w:hAnsi="Garamond"/>
          <w:lang w:val="es-CO"/>
        </w:rPr>
      </w:pPr>
    </w:p>
    <w:p w14:paraId="10A7AA56" w14:textId="24C247E9" w:rsidR="007E0C02" w:rsidRDefault="00DE7C16" w:rsidP="00DE7C16">
      <w:pPr>
        <w:ind w:left="340" w:right="227"/>
        <w:jc w:val="both"/>
        <w:rPr>
          <w:rFonts w:ascii="Garamond" w:eastAsia="Garamond" w:hAnsi="Garamond"/>
          <w:lang w:val="es-CO"/>
        </w:rPr>
      </w:pPr>
      <w:r w:rsidRPr="00DE7C16">
        <w:rPr>
          <w:rFonts w:ascii="Garamond" w:eastAsia="Garamond" w:hAnsi="Garamond"/>
          <w:lang w:val="es-CO"/>
        </w:rPr>
        <w:t>De manera complementaria, el comercio internacional atraviesa un proceso de transformación derivado de la reorganización de las cadenas globales de suministro. La necesidad de disminuir la dependencia de determinados países, fortalecer la resiliencia logística y reducir la exposición a riesgos geopolíticos ha impulsado estrategias de diversificación de proveedores y relocalización de actividades productivas. Como consecuencia, se han modificado los flujos tradicionales de exportación e importación, configurando un entorno comercial más dinámico, competitivo y sujeto a continuos procesos de adaptación por parte de las empresas y los gobiernos (Banco Mundial, 2025).</w:t>
      </w:r>
    </w:p>
    <w:p w14:paraId="50E371A4" w14:textId="77777777" w:rsidR="00DE7C16" w:rsidRPr="001A7D3F" w:rsidRDefault="00DE7C16" w:rsidP="00DE7C16">
      <w:pPr>
        <w:ind w:left="340" w:right="227"/>
        <w:jc w:val="both"/>
        <w:rPr>
          <w:rFonts w:ascii="Garamond" w:eastAsia="Garamond" w:hAnsi="Garamond"/>
          <w:lang w:val="es-CO"/>
        </w:rPr>
      </w:pPr>
    </w:p>
    <w:p w14:paraId="00FA2335" w14:textId="3579DFBC" w:rsidR="00FF7969" w:rsidRPr="001A7D3F" w:rsidRDefault="00FF7969" w:rsidP="00557904">
      <w:pPr>
        <w:ind w:left="340" w:right="227"/>
        <w:jc w:val="both"/>
        <w:rPr>
          <w:rFonts w:ascii="Garamond" w:eastAsia="Garamond" w:hAnsi="Garamond"/>
          <w:lang w:val="es-CO"/>
        </w:rPr>
      </w:pPr>
      <w:r w:rsidRPr="001A7D3F">
        <w:rPr>
          <w:rFonts w:ascii="Garamond" w:eastAsia="Garamond" w:hAnsi="Garamond"/>
          <w:lang w:val="es-CO"/>
        </w:rPr>
        <w:t>Resumen del pronóstico para América Latina y el Caribe Comparación entre proyecciones de Junio a de 2025 a Diciembre de 2025</w:t>
      </w:r>
    </w:p>
    <w:p w14:paraId="172560FA" w14:textId="77777777" w:rsidR="00FF7969" w:rsidRPr="001A7D3F" w:rsidRDefault="00FF7969" w:rsidP="00557904">
      <w:pPr>
        <w:ind w:left="340" w:right="227"/>
        <w:jc w:val="both"/>
        <w:rPr>
          <w:rFonts w:ascii="Garamond" w:eastAsia="Garamond" w:hAnsi="Garamond"/>
          <w:lang w:val="es-CO"/>
        </w:rPr>
      </w:pPr>
      <w:r w:rsidRPr="001A7D3F">
        <w:rPr>
          <w:rFonts w:ascii="Garamond" w:eastAsia="Garamond" w:hAnsi="Garamond"/>
          <w:noProof/>
          <w:lang w:val="es-CO"/>
        </w:rPr>
        <w:drawing>
          <wp:inline distT="0" distB="0" distL="0" distR="0" wp14:anchorId="78036C94" wp14:editId="36695331">
            <wp:extent cx="4867954" cy="3915321"/>
            <wp:effectExtent l="0" t="0" r="8890" b="9525"/>
            <wp:docPr id="7555552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555251" name=""/>
                    <pic:cNvPicPr/>
                  </pic:nvPicPr>
                  <pic:blipFill>
                    <a:blip r:embed="rId14"/>
                    <a:stretch>
                      <a:fillRect/>
                    </a:stretch>
                  </pic:blipFill>
                  <pic:spPr>
                    <a:xfrm>
                      <a:off x="0" y="0"/>
                      <a:ext cx="4867954" cy="3915321"/>
                    </a:xfrm>
                    <a:prstGeom prst="rect">
                      <a:avLst/>
                    </a:prstGeom>
                  </pic:spPr>
                </pic:pic>
              </a:graphicData>
            </a:graphic>
          </wp:inline>
        </w:drawing>
      </w:r>
    </w:p>
    <w:p w14:paraId="10061D8F" w14:textId="77777777" w:rsidR="00FF7969" w:rsidRPr="001A7D3F" w:rsidRDefault="00FF7969" w:rsidP="00557904">
      <w:pPr>
        <w:ind w:left="340" w:right="227"/>
        <w:jc w:val="both"/>
        <w:rPr>
          <w:rFonts w:ascii="Garamond" w:eastAsia="Garamond" w:hAnsi="Garamond"/>
          <w:b/>
          <w:bCs/>
          <w:lang w:val="es-CO"/>
        </w:rPr>
      </w:pPr>
    </w:p>
    <w:p w14:paraId="55A8A18C" w14:textId="77777777" w:rsidR="00FF7969" w:rsidRPr="001A7D3F" w:rsidRDefault="00FF7969" w:rsidP="00557904">
      <w:pPr>
        <w:ind w:left="340" w:right="227"/>
        <w:jc w:val="center"/>
        <w:rPr>
          <w:rFonts w:ascii="Garamond" w:eastAsia="Garamond" w:hAnsi="Garamond"/>
          <w:b/>
          <w:bCs/>
          <w:lang w:val="es-CO"/>
        </w:rPr>
      </w:pPr>
      <w:r w:rsidRPr="001A7D3F">
        <w:rPr>
          <w:rFonts w:ascii="Garamond" w:eastAsia="Garamond" w:hAnsi="Garamond"/>
          <w:b/>
          <w:bCs/>
          <w:lang w:val="es-CO"/>
        </w:rPr>
        <w:t>Fuente: Banco mundial</w:t>
      </w:r>
    </w:p>
    <w:p w14:paraId="53750B70" w14:textId="7F273308" w:rsidR="007E0C02" w:rsidRPr="001A7D3F" w:rsidRDefault="007E0C02" w:rsidP="00557904">
      <w:pPr>
        <w:tabs>
          <w:tab w:val="left" w:pos="8789"/>
        </w:tabs>
        <w:spacing w:line="235" w:lineRule="auto"/>
        <w:ind w:left="340" w:right="227"/>
        <w:jc w:val="both"/>
        <w:rPr>
          <w:rFonts w:ascii="Garamond" w:eastAsia="Garamond" w:hAnsi="Garamond"/>
          <w:lang w:val="es-CO"/>
        </w:rPr>
      </w:pPr>
    </w:p>
    <w:p w14:paraId="4AC92E48" w14:textId="77777777" w:rsidR="00F97A74" w:rsidRPr="00F97A74" w:rsidRDefault="00F97A74" w:rsidP="00F97A74">
      <w:pPr>
        <w:tabs>
          <w:tab w:val="left" w:pos="8789"/>
        </w:tabs>
        <w:spacing w:line="235" w:lineRule="auto"/>
        <w:ind w:left="340" w:right="227"/>
        <w:jc w:val="both"/>
        <w:rPr>
          <w:rFonts w:ascii="Garamond" w:eastAsia="Garamond" w:hAnsi="Garamond"/>
          <w:lang w:val="es-CO"/>
        </w:rPr>
      </w:pPr>
      <w:r w:rsidRPr="00F97A74">
        <w:rPr>
          <w:rFonts w:ascii="Garamond" w:eastAsia="Garamond" w:hAnsi="Garamond"/>
          <w:lang w:val="es-CO"/>
        </w:rPr>
        <w:t xml:space="preserve">Las proyecciones de inflación muestran una tendencia descendente tanto para la inflación total como para la inflación subyacente durante el período comprendido entre 2023 y 2025, reflejando los resultados de las políticas monetarias implementadas por los principales bancos centrales. El mantenimiento de tasas de interés elevadas ha contribuido a contener el exceso de demanda y a reducir la liquidez disponible en la economía, favoreciendo un proceso gradual de convergencia </w:t>
      </w:r>
      <w:r w:rsidRPr="00F97A74">
        <w:rPr>
          <w:rFonts w:ascii="Garamond" w:eastAsia="Garamond" w:hAnsi="Garamond"/>
          <w:lang w:val="es-CO"/>
        </w:rPr>
        <w:lastRenderedPageBreak/>
        <w:t>hacia niveles de inflación más bajos y estables (Banco Mundial, 2025).</w:t>
      </w:r>
    </w:p>
    <w:p w14:paraId="2301531B" w14:textId="77777777" w:rsidR="00F97A74" w:rsidRPr="00F97A74" w:rsidRDefault="00F97A74" w:rsidP="00F97A74">
      <w:pPr>
        <w:tabs>
          <w:tab w:val="left" w:pos="8789"/>
        </w:tabs>
        <w:spacing w:line="235" w:lineRule="auto"/>
        <w:ind w:left="340" w:right="227"/>
        <w:jc w:val="both"/>
        <w:rPr>
          <w:rFonts w:ascii="Garamond" w:eastAsia="Garamond" w:hAnsi="Garamond"/>
          <w:lang w:val="es-CO"/>
        </w:rPr>
      </w:pPr>
    </w:p>
    <w:p w14:paraId="04DDE936" w14:textId="77777777" w:rsidR="00F97A74" w:rsidRPr="00F97A74" w:rsidRDefault="00F97A74" w:rsidP="00F97A74">
      <w:pPr>
        <w:tabs>
          <w:tab w:val="left" w:pos="8789"/>
        </w:tabs>
        <w:spacing w:line="235" w:lineRule="auto"/>
        <w:ind w:left="340" w:right="227"/>
        <w:jc w:val="both"/>
        <w:rPr>
          <w:rFonts w:ascii="Garamond" w:eastAsia="Garamond" w:hAnsi="Garamond"/>
          <w:lang w:val="es-CO"/>
        </w:rPr>
      </w:pPr>
      <w:r w:rsidRPr="00F97A74">
        <w:rPr>
          <w:rFonts w:ascii="Garamond" w:eastAsia="Garamond" w:hAnsi="Garamond"/>
          <w:lang w:val="es-CO"/>
        </w:rPr>
        <w:t>Este proceso también ha sido favorecido por la normalización progresiva de las cadenas globales de suministro. La recuperación de la capacidad productiva, la reducción de las restricciones logísticas y una mayor disponibilidad de insumos han permitido disminuir los costos de producción y transporte, mitigando las presiones sobre los precios de bienes y servicios que se intensificaron durante los años posteriores a la pandemia (Banco Mundial, 2025).</w:t>
      </w:r>
    </w:p>
    <w:p w14:paraId="50486B26" w14:textId="77777777" w:rsidR="00F97A74" w:rsidRPr="00F97A74" w:rsidRDefault="00F97A74" w:rsidP="00F97A74">
      <w:pPr>
        <w:tabs>
          <w:tab w:val="left" w:pos="8789"/>
        </w:tabs>
        <w:spacing w:line="235" w:lineRule="auto"/>
        <w:ind w:left="340" w:right="227"/>
        <w:jc w:val="both"/>
        <w:rPr>
          <w:rFonts w:ascii="Garamond" w:eastAsia="Garamond" w:hAnsi="Garamond"/>
          <w:lang w:val="es-CO"/>
        </w:rPr>
      </w:pPr>
    </w:p>
    <w:p w14:paraId="054362EE" w14:textId="77777777" w:rsidR="00F97A74" w:rsidRPr="00F97A74" w:rsidRDefault="00F97A74" w:rsidP="00F97A74">
      <w:pPr>
        <w:tabs>
          <w:tab w:val="left" w:pos="8789"/>
        </w:tabs>
        <w:spacing w:line="235" w:lineRule="auto"/>
        <w:ind w:left="340" w:right="227"/>
        <w:jc w:val="both"/>
        <w:rPr>
          <w:rFonts w:ascii="Garamond" w:eastAsia="Garamond" w:hAnsi="Garamond"/>
          <w:lang w:val="es-CO"/>
        </w:rPr>
      </w:pPr>
      <w:r w:rsidRPr="00F97A74">
        <w:rPr>
          <w:rFonts w:ascii="Garamond" w:eastAsia="Garamond" w:hAnsi="Garamond"/>
          <w:lang w:val="es-CO"/>
        </w:rPr>
        <w:t>No obstante, la evolución de la inflación continúa siendo heterogénea entre los distintos componentes de la canasta de consumo. En particular, los alimentos mantienen una mayor volatilidad debido a la incidencia de factores externos como eventos climáticos extremos, conflictos geopolíticos y variaciones en los precios internacionales de fertilizantes, energía y otras materias primas. Estas fluctuaciones afectan con mayor intensidad a los hogares de menores ingresos, dado que una proporción significativa de su gasto se concentra en bienes de primera necesidad, incrementando su vulnerabilidad frente a los cambios en los precios (Banco Mundial, 2025).</w:t>
      </w:r>
    </w:p>
    <w:p w14:paraId="0536FAF0" w14:textId="77777777" w:rsidR="00F97A74" w:rsidRPr="00F97A74" w:rsidRDefault="00F97A74" w:rsidP="00F97A74">
      <w:pPr>
        <w:tabs>
          <w:tab w:val="left" w:pos="8789"/>
        </w:tabs>
        <w:spacing w:line="235" w:lineRule="auto"/>
        <w:ind w:left="340" w:right="227"/>
        <w:jc w:val="both"/>
        <w:rPr>
          <w:rFonts w:ascii="Garamond" w:eastAsia="Garamond" w:hAnsi="Garamond"/>
          <w:lang w:val="es-CO"/>
        </w:rPr>
      </w:pPr>
    </w:p>
    <w:p w14:paraId="29457EB0" w14:textId="77777777" w:rsidR="00F97A74" w:rsidRPr="00F97A74" w:rsidRDefault="00F97A74" w:rsidP="00F97A74">
      <w:pPr>
        <w:tabs>
          <w:tab w:val="left" w:pos="8789"/>
        </w:tabs>
        <w:spacing w:line="235" w:lineRule="auto"/>
        <w:ind w:left="340" w:right="227"/>
        <w:jc w:val="both"/>
        <w:rPr>
          <w:rFonts w:ascii="Garamond" w:eastAsia="Garamond" w:hAnsi="Garamond"/>
          <w:lang w:val="es-CO"/>
        </w:rPr>
      </w:pPr>
      <w:r w:rsidRPr="00F97A74">
        <w:rPr>
          <w:rFonts w:ascii="Garamond" w:eastAsia="Garamond" w:hAnsi="Garamond"/>
          <w:lang w:val="es-CO"/>
        </w:rPr>
        <w:t>En este contexto, los objetivos de inflación cercanos al 3 % establecidos por numerosos bancos centrales constituyen un referente para alcanzar la estabilidad macroeconómica. Mantener la inflación dentro de estos rangos contribuye a fortalecer la confianza de consumidores e inversionistas, reducir la incertidumbre sobre las decisiones económicas y crear un entorno más favorable para el crecimiento sostenible de la inversión, el consumo y la actividad productiva (Banco Mundial, 2025).</w:t>
      </w:r>
    </w:p>
    <w:p w14:paraId="6A19F3F0" w14:textId="77777777" w:rsidR="00F97A74" w:rsidRPr="00F97A74" w:rsidRDefault="00F97A74" w:rsidP="00F97A74">
      <w:pPr>
        <w:tabs>
          <w:tab w:val="left" w:pos="8789"/>
        </w:tabs>
        <w:spacing w:line="235" w:lineRule="auto"/>
        <w:ind w:left="340" w:right="227"/>
        <w:jc w:val="both"/>
        <w:rPr>
          <w:rFonts w:ascii="Garamond" w:eastAsia="Garamond" w:hAnsi="Garamond"/>
          <w:lang w:val="es-CO"/>
        </w:rPr>
      </w:pPr>
    </w:p>
    <w:p w14:paraId="00B01B67" w14:textId="77777777" w:rsidR="00F97A74" w:rsidRPr="00F97A74" w:rsidRDefault="00F97A74" w:rsidP="00F97A74">
      <w:pPr>
        <w:tabs>
          <w:tab w:val="left" w:pos="8789"/>
        </w:tabs>
        <w:spacing w:line="235" w:lineRule="auto"/>
        <w:ind w:left="340" w:right="227"/>
        <w:jc w:val="both"/>
        <w:rPr>
          <w:rFonts w:ascii="Garamond" w:eastAsia="Garamond" w:hAnsi="Garamond"/>
          <w:lang w:val="es-CO"/>
        </w:rPr>
      </w:pPr>
      <w:r w:rsidRPr="00F97A74">
        <w:rPr>
          <w:rFonts w:ascii="Garamond" w:eastAsia="Garamond" w:hAnsi="Garamond"/>
          <w:lang w:val="es-CO"/>
        </w:rPr>
        <w:t>Por otra parte, el comportamiento del tipo de cambio real continúa siendo un elemento determinante para evaluar la competitividad de las economías frente al mercado internacional. Este indicador incorpora tanto las variaciones de las tasas de cambio nominales como las diferencias de inflación entre países, permitiendo medir la capacidad relativa para competir en los mercados externos. Un aumento del índice suele reflejar una apreciación real de la moneda, mientras que una disminución indica una depreciación, situación que puede favorecer las exportaciones, aunque también incrementa el costo de las importaciones.</w:t>
      </w:r>
    </w:p>
    <w:p w14:paraId="7F17F064" w14:textId="77777777" w:rsidR="00F97A74" w:rsidRPr="00F97A74" w:rsidRDefault="00F97A74" w:rsidP="00F97A74">
      <w:pPr>
        <w:tabs>
          <w:tab w:val="left" w:pos="8789"/>
        </w:tabs>
        <w:spacing w:line="235" w:lineRule="auto"/>
        <w:ind w:left="340" w:right="227"/>
        <w:jc w:val="both"/>
        <w:rPr>
          <w:rFonts w:ascii="Garamond" w:eastAsia="Garamond" w:hAnsi="Garamond"/>
          <w:lang w:val="es-CO"/>
        </w:rPr>
      </w:pPr>
    </w:p>
    <w:p w14:paraId="546E3273" w14:textId="77777777" w:rsidR="00F97A74" w:rsidRPr="00F97A74" w:rsidRDefault="00F97A74" w:rsidP="00F97A74">
      <w:pPr>
        <w:tabs>
          <w:tab w:val="left" w:pos="8789"/>
        </w:tabs>
        <w:spacing w:line="235" w:lineRule="auto"/>
        <w:ind w:left="340" w:right="227"/>
        <w:jc w:val="both"/>
        <w:rPr>
          <w:rFonts w:ascii="Garamond" w:eastAsia="Garamond" w:hAnsi="Garamond"/>
          <w:lang w:val="es-CO"/>
        </w:rPr>
      </w:pPr>
      <w:r w:rsidRPr="00F97A74">
        <w:rPr>
          <w:rFonts w:ascii="Garamond" w:eastAsia="Garamond" w:hAnsi="Garamond"/>
          <w:lang w:val="es-CO"/>
        </w:rPr>
        <w:t xml:space="preserve">El Banco Mundial señala que la evolución del tipo de cambio real depende en gran medida de las condiciones financieras internacionales y de los movimientos de capital. En periodos de elevada incertidumbre global, los inversionistas suelen trasladar sus recursos hacia economías consideradas de menor riesgo, generando presiones </w:t>
      </w:r>
      <w:proofErr w:type="spellStart"/>
      <w:r w:rsidRPr="00F97A74">
        <w:rPr>
          <w:rFonts w:ascii="Garamond" w:eastAsia="Garamond" w:hAnsi="Garamond"/>
          <w:lang w:val="es-CO"/>
        </w:rPr>
        <w:t>depreciatorias</w:t>
      </w:r>
      <w:proofErr w:type="spellEnd"/>
      <w:r w:rsidRPr="00F97A74">
        <w:rPr>
          <w:rFonts w:ascii="Garamond" w:eastAsia="Garamond" w:hAnsi="Garamond"/>
          <w:lang w:val="es-CO"/>
        </w:rPr>
        <w:t xml:space="preserve"> sobre las monedas de los países emergentes. En contraste, cuando mejora el entorno económico internacional y aumenta el apetito por el riesgo, parte de estos flujos retorna hacia las economías en desarrollo, fortaleciendo temporalmente sus monedas y contribuyendo a mejorar sus indicadores macroeconómicos (Banco Mundial, 2025).</w:t>
      </w:r>
    </w:p>
    <w:p w14:paraId="22925067" w14:textId="77777777" w:rsidR="00F97A74" w:rsidRPr="00F97A74" w:rsidRDefault="00F97A74" w:rsidP="00F97A74">
      <w:pPr>
        <w:tabs>
          <w:tab w:val="left" w:pos="8789"/>
        </w:tabs>
        <w:spacing w:line="235" w:lineRule="auto"/>
        <w:ind w:left="340" w:right="227"/>
        <w:jc w:val="both"/>
        <w:rPr>
          <w:rFonts w:ascii="Garamond" w:eastAsia="Garamond" w:hAnsi="Garamond"/>
          <w:lang w:val="es-CO"/>
        </w:rPr>
      </w:pPr>
    </w:p>
    <w:p w14:paraId="62234519" w14:textId="77777777" w:rsidR="00F97A74" w:rsidRPr="00F97A74" w:rsidRDefault="00F97A74" w:rsidP="00F97A74">
      <w:pPr>
        <w:tabs>
          <w:tab w:val="left" w:pos="8789"/>
        </w:tabs>
        <w:spacing w:line="235" w:lineRule="auto"/>
        <w:ind w:left="340" w:right="227"/>
        <w:jc w:val="both"/>
        <w:rPr>
          <w:rFonts w:ascii="Garamond" w:eastAsia="Garamond" w:hAnsi="Garamond"/>
          <w:lang w:val="es-CO"/>
        </w:rPr>
      </w:pPr>
      <w:r w:rsidRPr="00F97A74">
        <w:rPr>
          <w:rFonts w:ascii="Garamond" w:eastAsia="Garamond" w:hAnsi="Garamond"/>
          <w:lang w:val="es-CO"/>
        </w:rPr>
        <w:t>De cara a los próximos años, el panorama económico continúa condicionado por diversos factores de riesgo, entre ellos la persistencia de conflictos geopolíticos, el incremento de las tensiones comerciales, los elevados niveles de endeudamiento público y privado y la creciente incidencia de fenómenos climáticos extremos sobre actividades estratégicas como la agricultura, la producción energética y las cadenas de abastecimiento. Estos elementos podrían limitar el crecimiento económico y generar nuevos episodios de volatilidad en los mercados internacionales (Banco Mundial, 2025).</w:t>
      </w:r>
    </w:p>
    <w:p w14:paraId="7E1ECD6F" w14:textId="77777777" w:rsidR="00F97A74" w:rsidRPr="00F97A74" w:rsidRDefault="00F97A74" w:rsidP="00F97A74">
      <w:pPr>
        <w:tabs>
          <w:tab w:val="left" w:pos="8789"/>
        </w:tabs>
        <w:spacing w:line="235" w:lineRule="auto"/>
        <w:ind w:left="340" w:right="227"/>
        <w:jc w:val="both"/>
        <w:rPr>
          <w:rFonts w:ascii="Garamond" w:eastAsia="Garamond" w:hAnsi="Garamond"/>
          <w:lang w:val="es-CO"/>
        </w:rPr>
      </w:pPr>
    </w:p>
    <w:p w14:paraId="288CC3CE" w14:textId="3F94E327" w:rsidR="007E0C02" w:rsidRDefault="00F97A74" w:rsidP="00F97A74">
      <w:pPr>
        <w:tabs>
          <w:tab w:val="left" w:pos="8789"/>
        </w:tabs>
        <w:spacing w:line="235" w:lineRule="auto"/>
        <w:ind w:left="340" w:right="227"/>
        <w:jc w:val="both"/>
        <w:rPr>
          <w:rFonts w:ascii="Garamond" w:eastAsia="Garamond" w:hAnsi="Garamond"/>
          <w:lang w:val="es-CO"/>
        </w:rPr>
      </w:pPr>
      <w:proofErr w:type="spellStart"/>
      <w:r>
        <w:rPr>
          <w:rFonts w:ascii="Garamond" w:eastAsia="Garamond" w:hAnsi="Garamond"/>
          <w:lang w:val="es-CO"/>
        </w:rPr>
        <w:t>Asi</w:t>
      </w:r>
      <w:proofErr w:type="spellEnd"/>
      <w:r>
        <w:rPr>
          <w:rFonts w:ascii="Garamond" w:eastAsia="Garamond" w:hAnsi="Garamond"/>
          <w:lang w:val="es-CO"/>
        </w:rPr>
        <w:t xml:space="preserve"> mismo</w:t>
      </w:r>
      <w:r w:rsidRPr="00F97A74">
        <w:rPr>
          <w:rFonts w:ascii="Garamond" w:eastAsia="Garamond" w:hAnsi="Garamond"/>
          <w:lang w:val="es-CO"/>
        </w:rPr>
        <w:t xml:space="preserve">, uno de los principales desafíos para las economías emergentes será la capacidad de generar suficientes oportunidades de empleo para absorber el crecimiento de la población en edad </w:t>
      </w:r>
      <w:r w:rsidRPr="00F97A74">
        <w:rPr>
          <w:rFonts w:ascii="Garamond" w:eastAsia="Garamond" w:hAnsi="Garamond"/>
          <w:lang w:val="es-CO"/>
        </w:rPr>
        <w:lastRenderedPageBreak/>
        <w:t>de trabajar. De acuerdo con las estimaciones del Banco Mundial, cerca de 1.200 millones de personas ingresarán al mercado laboral de estas economías antes de 2035, lo que exigirá políticas orientadas a fortalecer la inversión productiva, elevar la productividad, impulsar la innovación y mejorar la formación del capital humano como condiciones fundamentales para alcanzar un crecimiento económico inclusivo y sostenible (Banco Mundial, 2025).</w:t>
      </w:r>
    </w:p>
    <w:p w14:paraId="7A576D64" w14:textId="77777777" w:rsidR="00F97A74" w:rsidRPr="001A7D3F" w:rsidRDefault="00F97A74" w:rsidP="00F97A74">
      <w:pPr>
        <w:tabs>
          <w:tab w:val="left" w:pos="8789"/>
        </w:tabs>
        <w:spacing w:line="235" w:lineRule="auto"/>
        <w:ind w:left="340" w:right="227"/>
        <w:jc w:val="both"/>
        <w:rPr>
          <w:rFonts w:ascii="Garamond" w:eastAsia="Garamond" w:hAnsi="Garamond"/>
          <w:lang w:val="es-CO"/>
        </w:rPr>
      </w:pPr>
    </w:p>
    <w:p w14:paraId="665014A5" w14:textId="77777777" w:rsidR="00FF7969" w:rsidRPr="001A7D3F" w:rsidRDefault="00FF7969" w:rsidP="00557904">
      <w:pPr>
        <w:tabs>
          <w:tab w:val="left" w:pos="8789"/>
        </w:tabs>
        <w:spacing w:line="235" w:lineRule="auto"/>
        <w:ind w:left="340" w:right="227"/>
        <w:jc w:val="both"/>
        <w:rPr>
          <w:rFonts w:ascii="Garamond" w:eastAsia="Garamond" w:hAnsi="Garamond"/>
          <w:bCs/>
          <w:lang w:val="es-CO"/>
        </w:rPr>
      </w:pPr>
      <w:r w:rsidRPr="001A7D3F">
        <w:rPr>
          <w:rFonts w:ascii="Garamond" w:eastAsia="Garamond" w:hAnsi="Garamond"/>
          <w:b/>
          <w:lang w:val="es-CO"/>
        </w:rPr>
        <w:t>Principales riesgos políticos que inquietan la economía colombiana en 2025 (Corficolombiana</w:t>
      </w:r>
      <w:r w:rsidRPr="001A7D3F">
        <w:rPr>
          <w:rFonts w:ascii="Garamond" w:eastAsia="Garamond" w:hAnsi="Garamond"/>
          <w:bCs/>
          <w:lang w:val="es-CO"/>
        </w:rPr>
        <w:t>)</w:t>
      </w:r>
      <w:hyperlink w:anchor="_bookmark0" w:history="1">
        <w:r w:rsidRPr="001A7D3F">
          <w:rPr>
            <w:rFonts w:ascii="Garamond" w:eastAsia="Garamond" w:hAnsi="Garamond"/>
            <w:bCs/>
            <w:color w:val="000080"/>
            <w:u w:val="single"/>
            <w:lang w:val="es-CO"/>
          </w:rPr>
          <w:t>1</w:t>
        </w:r>
      </w:hyperlink>
      <w:r w:rsidRPr="001A7D3F">
        <w:rPr>
          <w:rFonts w:ascii="Garamond" w:eastAsia="Garamond" w:hAnsi="Garamond"/>
          <w:bCs/>
          <w:lang w:val="es-CO"/>
        </w:rPr>
        <w:t>.</w:t>
      </w:r>
    </w:p>
    <w:p w14:paraId="2934F933" w14:textId="77777777" w:rsidR="00FF7969" w:rsidRPr="001A7D3F" w:rsidRDefault="00FF7969" w:rsidP="00557904">
      <w:pPr>
        <w:tabs>
          <w:tab w:val="left" w:pos="8789"/>
        </w:tabs>
        <w:spacing w:line="235" w:lineRule="auto"/>
        <w:ind w:left="340" w:right="227"/>
        <w:jc w:val="both"/>
        <w:rPr>
          <w:rFonts w:ascii="Garamond" w:eastAsia="Garamond" w:hAnsi="Garamond"/>
          <w:bCs/>
          <w:lang w:val="es-CO"/>
        </w:rPr>
      </w:pPr>
    </w:p>
    <w:p w14:paraId="742603C2"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Durante los últimos años, la economía colombiana ha entrado en una etapa de crecimiento más moderado, influenciada por un entorno de altas tasas de interés, una inflación que continúa por encima de los niveles objetivo y una menor dinámica de la inversión. De acuerdo con las proyecciones de Corficolombiana, el crecimiento potencial del país se ubica actualmente entre 2,5 % y 2,8 %, cifras inferiores a las observadas antes de la pandemia, cuando la economía colombiana mantenía un ritmo cercano al 3,7 % anual. Este comportamiento refleja una reducción en la capacidad estructural del país para expandir su producción y generar un crecimiento sostenido en el largo plazo (Corficolombiana, 2025).</w:t>
      </w:r>
    </w:p>
    <w:p w14:paraId="716B14B2"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p>
    <w:p w14:paraId="3405EE2C"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Uno de los factores que explica este menor desempeño es la disminución en la inversión productiva, situación que ha limitado la renovación y ampliación del aparato productivo nacional. La menor formación de capital reduce la capacidad de las empresas para incrementar su productividad, incorporar nuevas tecnologías y desarrollar proyectos de expansión, afectando tanto la competitividad como la generación de empleo y el crecimiento económico futuro (Corficolombiana, 2025).</w:t>
      </w:r>
    </w:p>
    <w:p w14:paraId="628ECB0D"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p>
    <w:p w14:paraId="1B108CFD"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En este contexto, la formación bruta de capital fijo ha permanecido en niveles históricamente bajos. Entre 2023 y 2025 la inversión representó alrededor del 16,6 % del Producto Interno Bruto, porcentaje considerablemente inferior al registrado antes de la emergencia sanitaria, cuando superaba el 22 % del PIB. Esta reducción evidencia una desaceleración en la creación de infraestructura, maquinaria, edificaciones y demás activos necesarios para fortalecer la capacidad productiva del país y mejorar su desempeño económico (Corficolombiana, 2025).</w:t>
      </w:r>
    </w:p>
    <w:p w14:paraId="64FD8286"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p>
    <w:p w14:paraId="44A56D85" w14:textId="6C854CDB" w:rsidR="00FF7969" w:rsidRPr="001A7D3F"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La contracción de la inversión responde a la combinación de diversos factores económicos e institucionales. El incremento en el costo del financiamiento como consecuencia de la política monetaria restrictiva, la incertidumbre frente al entorno regulatorio y las dificultades asociadas a la seguridad en algunas regiones han reducido el apetito de los inversionistas para desarrollar nuevos proyectos. Esta situación ha impactado especialmente sectores como la infraestructura, la construcción, la vivienda y la energía, actividades que tradicionalmente impulsan el crecimiento, el empleo y la productividad de la economía colombiana (Corficolombiana, 2025).</w:t>
      </w:r>
    </w:p>
    <w:p w14:paraId="19676188" w14:textId="77777777" w:rsidR="00FF7969" w:rsidRPr="001A7D3F" w:rsidRDefault="00FF7969" w:rsidP="00557904">
      <w:pPr>
        <w:tabs>
          <w:tab w:val="left" w:pos="8789"/>
        </w:tabs>
        <w:spacing w:line="235" w:lineRule="auto"/>
        <w:ind w:left="340" w:right="227"/>
        <w:jc w:val="center"/>
        <w:rPr>
          <w:rFonts w:ascii="Garamond" w:eastAsia="Garamond" w:hAnsi="Garamond"/>
          <w:bCs/>
          <w:lang w:val="es-CO"/>
        </w:rPr>
      </w:pPr>
      <w:r w:rsidRPr="001A7D3F">
        <w:rPr>
          <w:rFonts w:ascii="Garamond" w:eastAsia="Garamond" w:hAnsi="Garamond"/>
          <w:bCs/>
          <w:noProof/>
          <w:lang w:val="es-CO"/>
        </w:rPr>
        <w:lastRenderedPageBreak/>
        <w:drawing>
          <wp:inline distT="0" distB="0" distL="0" distR="0" wp14:anchorId="01A94829" wp14:editId="5641F9B3">
            <wp:extent cx="4602566" cy="3042745"/>
            <wp:effectExtent l="0" t="0" r="7620" b="5715"/>
            <wp:docPr id="9294597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459734" name=""/>
                    <pic:cNvPicPr/>
                  </pic:nvPicPr>
                  <pic:blipFill rotWithShape="1">
                    <a:blip r:embed="rId15"/>
                    <a:srcRect t="7252"/>
                    <a:stretch>
                      <a:fillRect/>
                    </a:stretch>
                  </pic:blipFill>
                  <pic:spPr bwMode="auto">
                    <a:xfrm>
                      <a:off x="0" y="0"/>
                      <a:ext cx="4615456" cy="3051266"/>
                    </a:xfrm>
                    <a:prstGeom prst="rect">
                      <a:avLst/>
                    </a:prstGeom>
                    <a:ln>
                      <a:noFill/>
                    </a:ln>
                    <a:extLst>
                      <a:ext uri="{53640926-AAD7-44D8-BBD7-CCE9431645EC}">
                        <a14:shadowObscured xmlns:a14="http://schemas.microsoft.com/office/drawing/2010/main"/>
                      </a:ext>
                    </a:extLst>
                  </pic:spPr>
                </pic:pic>
              </a:graphicData>
            </a:graphic>
          </wp:inline>
        </w:drawing>
      </w:r>
    </w:p>
    <w:p w14:paraId="2E156C8F" w14:textId="77777777" w:rsidR="00FF7969" w:rsidRPr="001A7D3F" w:rsidRDefault="00FF7969" w:rsidP="00557904">
      <w:pPr>
        <w:tabs>
          <w:tab w:val="left" w:pos="8789"/>
        </w:tabs>
        <w:spacing w:line="235" w:lineRule="auto"/>
        <w:ind w:left="340" w:right="227"/>
        <w:jc w:val="both"/>
        <w:rPr>
          <w:rFonts w:ascii="Garamond" w:eastAsia="Garamond" w:hAnsi="Garamond"/>
          <w:bCs/>
          <w:lang w:val="es-CO"/>
        </w:rPr>
      </w:pPr>
    </w:p>
    <w:p w14:paraId="24C36A63"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En contraste con la debilidad observada en la inversión, la demanda interna ha sido el principal factor que ha sostenido el desempeño reciente de la economía colombiana. Según Corficolombiana (2025), el consumo de los hogares permanece en niveles superiores a los registrados antes de la pandemia, impulsado por la recuperación gradual del mercado laboral, el aumento de las remesas enviadas por los colombianos en el exterior y el comportamiento favorable de algunos productos de exportación, especialmente el café, que han fortalecido el ingreso disponible de las familias.</w:t>
      </w:r>
    </w:p>
    <w:p w14:paraId="77D52177"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p>
    <w:p w14:paraId="399B21FF" w14:textId="4671D9B3" w:rsidR="00894AA0" w:rsidRPr="001A7D3F"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Sin embargo, este patrón de crecimiento plantea importantes desafíos para el mediano y largo plazo. El predominio del consumo como principal impulsor de la actividad económica responde, en gran medida, a factores transitorios que podrían perder fuerza con el tiempo, por lo que su capacidad para sostener el crecimiento resulta limitada. Además, cuando el incremento de la demanda interna no está acompañado por un mayor nivel de inversión, se restringe la ampliación de la capacidad productiva y se reducen las posibilidades de incrementar la productividad y la competitividad del país. Esta situación también puede generar presiones sobre el sector externo, al favorecer un aumento de las importaciones y ampliar el déficit en cuenta corriente, dificultando la consolidación de un crecimiento económico equilibrado y sostenible (Corficolombiana, 2025).</w:t>
      </w:r>
    </w:p>
    <w:p w14:paraId="79A68ADC" w14:textId="77777777" w:rsidR="00894AA0" w:rsidRPr="001A7D3F" w:rsidRDefault="00894AA0" w:rsidP="00557904">
      <w:pPr>
        <w:tabs>
          <w:tab w:val="left" w:pos="8789"/>
        </w:tabs>
        <w:spacing w:line="235" w:lineRule="auto"/>
        <w:ind w:left="340" w:right="227"/>
        <w:jc w:val="both"/>
        <w:rPr>
          <w:rFonts w:ascii="Garamond" w:eastAsia="Garamond" w:hAnsi="Garamond"/>
          <w:bCs/>
          <w:lang w:val="es-CO"/>
        </w:rPr>
      </w:pPr>
    </w:p>
    <w:p w14:paraId="670BC5EC" w14:textId="7072A811" w:rsidR="00FF7969" w:rsidRPr="001A7D3F" w:rsidRDefault="00FF7969" w:rsidP="00557904">
      <w:pPr>
        <w:tabs>
          <w:tab w:val="left" w:pos="8789"/>
        </w:tabs>
        <w:spacing w:line="235" w:lineRule="auto"/>
        <w:ind w:left="340" w:right="227"/>
        <w:jc w:val="center"/>
        <w:rPr>
          <w:rFonts w:ascii="Garamond" w:eastAsia="Garamond" w:hAnsi="Garamond"/>
          <w:bCs/>
          <w:lang w:val="es-CO"/>
        </w:rPr>
      </w:pPr>
      <w:r w:rsidRPr="001A7D3F">
        <w:rPr>
          <w:rFonts w:ascii="Garamond" w:eastAsia="Garamond" w:hAnsi="Garamond"/>
          <w:bCs/>
          <w:noProof/>
          <w:lang w:val="es-CO"/>
        </w:rPr>
        <w:lastRenderedPageBreak/>
        <w:drawing>
          <wp:inline distT="0" distB="0" distL="0" distR="0" wp14:anchorId="3C1539B2" wp14:editId="155335A9">
            <wp:extent cx="3861852" cy="3373755"/>
            <wp:effectExtent l="0" t="0" r="5715" b="0"/>
            <wp:docPr id="7064785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78554" name=""/>
                    <pic:cNvPicPr/>
                  </pic:nvPicPr>
                  <pic:blipFill>
                    <a:blip r:embed="rId16"/>
                    <a:stretch>
                      <a:fillRect/>
                    </a:stretch>
                  </pic:blipFill>
                  <pic:spPr>
                    <a:xfrm>
                      <a:off x="0" y="0"/>
                      <a:ext cx="3874913" cy="3385165"/>
                    </a:xfrm>
                    <a:prstGeom prst="rect">
                      <a:avLst/>
                    </a:prstGeom>
                  </pic:spPr>
                </pic:pic>
              </a:graphicData>
            </a:graphic>
          </wp:inline>
        </w:drawing>
      </w:r>
    </w:p>
    <w:p w14:paraId="49B4DE4D" w14:textId="77777777" w:rsidR="00FF7969" w:rsidRPr="001A7D3F" w:rsidRDefault="00FF7969" w:rsidP="00557904">
      <w:pPr>
        <w:tabs>
          <w:tab w:val="left" w:pos="8789"/>
        </w:tabs>
        <w:spacing w:line="235" w:lineRule="auto"/>
        <w:ind w:left="340" w:right="227"/>
        <w:jc w:val="both"/>
        <w:rPr>
          <w:rFonts w:ascii="Garamond" w:eastAsia="Garamond" w:hAnsi="Garamond"/>
          <w:bCs/>
          <w:lang w:val="es-CO"/>
        </w:rPr>
      </w:pPr>
    </w:p>
    <w:p w14:paraId="093CCC89"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El comportamiento reciente de la inflación en Colombia muestra un proceso de normalización que ha permitido reducir las fuertes presiones sobre los precios observadas durante los últimos años, aunque el ritmo de este ajuste se ha desacelerado. Después de alcanzar niveles cercanos al 13,3 % en marzo de 2023, la variación anual del índice de precios inició una tendencia descendente; sin embargo, la inflación continúa alrededor del 5 %, ubicándose aún por encima del rango objetivo establecido por el Banco de la República, entre 2 % y 4 %, lo que indica que el proceso de convergencia hacia la estabilidad de precios todavía no ha finalizado (Corficolombiana, 2025).</w:t>
      </w:r>
    </w:p>
    <w:p w14:paraId="7C7F5645"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p>
    <w:p w14:paraId="3C1D7F3E"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La persistencia de niveles elevados de inflación está asociada principalmente al comportamiento del sector servicios, cuyos precios suelen ajustarse de manera más lenta que los de los bienes. Adicionalmente, la economía colombiana mantiene mecanismos de indexación que trasladan la inflación pasada a diferentes componentes, como contratos, cánones de arrendamiento, tarifas de servicios y negociaciones salariales. Esta dinámica prolonga las presiones inflacionarias y dificulta que la reducción de los precios se produzca con mayor rapidez (Corficolombiana, 2025).</w:t>
      </w:r>
    </w:p>
    <w:p w14:paraId="52A72FD6"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p>
    <w:p w14:paraId="453EE8D3" w14:textId="77777777" w:rsid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Con el propósito de consolidar el control de la inflación y preservar la estabilidad macroeconómica, el Banco de la República ha mantenido una política monetaria restrictiva mediante tasas de interés superiores a las registradas antes de la pandemia. Aunque esta estrategia ha contribuido a moderar las expectativas inflacionarias y contener el crecimiento de la demanda, también ha incrementado el costo del financiamiento para hogares y empresas. Como consecuencia, se han visto afectadas las decisiones de consumo, ahorro e inversión, generando un entorno financiero más exigente que limita el ritmo de recuperación de la actividad económica y retrasa la ejecución de nuevos proyectos productivos (Corficolombiana, 2025).</w:t>
      </w:r>
    </w:p>
    <w:p w14:paraId="07C7640A" w14:textId="1976B2A2" w:rsidR="00FF7969" w:rsidRPr="001A7D3F" w:rsidRDefault="00F97A74" w:rsidP="00F97A74">
      <w:pPr>
        <w:tabs>
          <w:tab w:val="left" w:pos="8789"/>
        </w:tabs>
        <w:spacing w:line="235" w:lineRule="auto"/>
        <w:ind w:left="340" w:right="227"/>
        <w:jc w:val="both"/>
        <w:rPr>
          <w:rFonts w:ascii="Garamond" w:eastAsia="Garamond" w:hAnsi="Garamond"/>
          <w:bCs/>
          <w:lang w:val="es-CO"/>
        </w:rPr>
      </w:pPr>
      <w:r>
        <w:rPr>
          <w:rFonts w:ascii="Garamond" w:eastAsia="Garamond" w:hAnsi="Garamond"/>
          <w:bCs/>
          <w:lang w:val="es-CO"/>
        </w:rPr>
        <w:t>1</w:t>
      </w:r>
      <w:r w:rsidR="00FF7969" w:rsidRPr="001A7D3F">
        <w:rPr>
          <w:rFonts w:ascii="Garamond" w:eastAsia="Garamond" w:hAnsi="Garamond"/>
          <w:bCs/>
          <w:noProof/>
          <w:lang w:val="es-CO"/>
        </w:rPr>
        <w:lastRenderedPageBreak/>
        <w:drawing>
          <wp:inline distT="0" distB="0" distL="0" distR="0" wp14:anchorId="343E5FA0" wp14:editId="57E73EB0">
            <wp:extent cx="5391785" cy="2979683"/>
            <wp:effectExtent l="0" t="0" r="0" b="0"/>
            <wp:docPr id="17176028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602850" name=""/>
                    <pic:cNvPicPr/>
                  </pic:nvPicPr>
                  <pic:blipFill rotWithShape="1">
                    <a:blip r:embed="rId17"/>
                    <a:srcRect t="10283"/>
                    <a:stretch>
                      <a:fillRect/>
                    </a:stretch>
                  </pic:blipFill>
                  <pic:spPr bwMode="auto">
                    <a:xfrm>
                      <a:off x="0" y="0"/>
                      <a:ext cx="5396506" cy="2982292"/>
                    </a:xfrm>
                    <a:prstGeom prst="rect">
                      <a:avLst/>
                    </a:prstGeom>
                    <a:ln>
                      <a:noFill/>
                    </a:ln>
                    <a:extLst>
                      <a:ext uri="{53640926-AAD7-44D8-BBD7-CCE9431645EC}">
                        <a14:shadowObscured xmlns:a14="http://schemas.microsoft.com/office/drawing/2010/main"/>
                      </a:ext>
                    </a:extLst>
                  </pic:spPr>
                </pic:pic>
              </a:graphicData>
            </a:graphic>
          </wp:inline>
        </w:drawing>
      </w:r>
    </w:p>
    <w:p w14:paraId="07559B45" w14:textId="77777777" w:rsidR="00FF7969" w:rsidRPr="001A7D3F" w:rsidRDefault="00FF7969" w:rsidP="00557904">
      <w:pPr>
        <w:tabs>
          <w:tab w:val="left" w:pos="8789"/>
        </w:tabs>
        <w:spacing w:line="235" w:lineRule="auto"/>
        <w:ind w:left="340" w:right="227"/>
        <w:jc w:val="both"/>
        <w:rPr>
          <w:rFonts w:ascii="Garamond" w:eastAsia="Garamond" w:hAnsi="Garamond"/>
          <w:bCs/>
          <w:lang w:val="es-CO"/>
        </w:rPr>
      </w:pPr>
    </w:p>
    <w:p w14:paraId="21BF37C9"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El comportamiento reciente de las tasas de interés ha sido uno de los principales determinantes del entorno económico colombiano. Como respuesta al proceso inflacionario registrado en los últimos años, las autoridades monetarias mantuvieron una postura de política restrictiva que elevó significativamente el costo del dinero frente a los niveles observados antes de la pandemia. Desde 2025, la tasa de intervención del Banco de la República se ha ubicado alrededor del 9,25 %, muy por encima del promedio cercano al 4,75 % que caracterizaba el periodo previo a la emergencia sanitaria, reflejando un escenario financiero más exigente para hogares y empresas (Corficolombiana, 2025).</w:t>
      </w:r>
    </w:p>
    <w:p w14:paraId="3FCBF07D"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p>
    <w:p w14:paraId="0DD5B66B"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Este incremento en las tasas ha tenido efectos directos sobre la actividad económica, al encarecer el acceso al crédito y reducir la rentabilidad esperada de nuevas inversiones. Como resultado, numerosas empresas han optado por aplazar o disminuir la ejecución de proyectos de expansión, especialmente aquellas que dependen en mayor medida del financiamiento bancario. Esta situación ha limitado la dinámica de la inversión privada y ha reducido la capacidad de la economía para fortalecer su aparato productivo y sostener un crecimiento de largo plazo (Corficolombiana, 2025).</w:t>
      </w:r>
    </w:p>
    <w:p w14:paraId="5AC3D387"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p>
    <w:p w14:paraId="7C296A09" w14:textId="2596C5C6" w:rsidR="00894AA0" w:rsidRPr="001A7D3F"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Adicionalmente, el entorno financiero ha estado influenciado por el incremento de la percepción de riesgo sobre la economía colombiana y por las presiones derivadas del frente fiscal. El aumento de la prima de riesgo país ha elevado el costo del financiamiento tanto para el sector público como para el privado, mientras que el deterioro de las cuentas fiscales ha generado mayores exigencias por parte de los mercados financieros. De acuerdo con Corficolombiana (2025), estos factores han contribuido a mantener condiciones crediticias más restrictivas, incrementando los costos de endeudamiento y moderando el flujo de recursos hacia la inversión y la actividad empresarial.</w:t>
      </w:r>
    </w:p>
    <w:p w14:paraId="769C9272" w14:textId="77777777" w:rsidR="00FF7969" w:rsidRPr="001A7D3F" w:rsidRDefault="00FF7969" w:rsidP="00557904">
      <w:pPr>
        <w:tabs>
          <w:tab w:val="left" w:pos="8789"/>
        </w:tabs>
        <w:spacing w:line="235" w:lineRule="auto"/>
        <w:ind w:left="340" w:right="227"/>
        <w:jc w:val="center"/>
        <w:rPr>
          <w:rFonts w:ascii="Garamond" w:eastAsia="Garamond" w:hAnsi="Garamond"/>
          <w:bCs/>
          <w:lang w:val="es-CO"/>
        </w:rPr>
      </w:pPr>
      <w:r w:rsidRPr="001A7D3F">
        <w:rPr>
          <w:rFonts w:ascii="Garamond" w:eastAsia="Garamond" w:hAnsi="Garamond"/>
          <w:bCs/>
          <w:noProof/>
          <w:lang w:val="es-CO"/>
        </w:rPr>
        <w:lastRenderedPageBreak/>
        <w:drawing>
          <wp:inline distT="0" distB="0" distL="0" distR="0" wp14:anchorId="5D5CBD4D" wp14:editId="49D72B3B">
            <wp:extent cx="2295525" cy="2853558"/>
            <wp:effectExtent l="0" t="0" r="0" b="4445"/>
            <wp:docPr id="3964191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419190" name=""/>
                    <pic:cNvPicPr/>
                  </pic:nvPicPr>
                  <pic:blipFill>
                    <a:blip r:embed="rId18"/>
                    <a:stretch>
                      <a:fillRect/>
                    </a:stretch>
                  </pic:blipFill>
                  <pic:spPr>
                    <a:xfrm>
                      <a:off x="0" y="0"/>
                      <a:ext cx="2296365" cy="2854602"/>
                    </a:xfrm>
                    <a:prstGeom prst="rect">
                      <a:avLst/>
                    </a:prstGeom>
                  </pic:spPr>
                </pic:pic>
              </a:graphicData>
            </a:graphic>
          </wp:inline>
        </w:drawing>
      </w:r>
    </w:p>
    <w:p w14:paraId="6FAB05D7" w14:textId="77777777" w:rsidR="00FF7969" w:rsidRPr="001A7D3F" w:rsidRDefault="00FF7969" w:rsidP="00557904">
      <w:pPr>
        <w:tabs>
          <w:tab w:val="left" w:pos="8789"/>
        </w:tabs>
        <w:spacing w:line="235" w:lineRule="auto"/>
        <w:ind w:left="340" w:right="227"/>
        <w:rPr>
          <w:rFonts w:ascii="Garamond" w:eastAsia="Garamond" w:hAnsi="Garamond"/>
          <w:bCs/>
          <w:lang w:val="es-CO"/>
        </w:rPr>
      </w:pPr>
    </w:p>
    <w:p w14:paraId="0F0BEEA3" w14:textId="77777777" w:rsidR="00FF7969" w:rsidRPr="001A7D3F" w:rsidRDefault="00FF7969" w:rsidP="00557904">
      <w:pPr>
        <w:tabs>
          <w:tab w:val="left" w:pos="8789"/>
        </w:tabs>
        <w:spacing w:line="235" w:lineRule="auto"/>
        <w:ind w:left="340" w:right="227"/>
        <w:jc w:val="both"/>
        <w:rPr>
          <w:rFonts w:ascii="Garamond" w:eastAsia="Garamond" w:hAnsi="Garamond"/>
          <w:bCs/>
          <w:lang w:val="es-CO"/>
        </w:rPr>
      </w:pPr>
    </w:p>
    <w:p w14:paraId="0C39A2A9"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En perspectiva, uno de los principales retos para la economía colombiana consiste en fortalecer nuevamente la inversión como motor del crecimiento y del desarrollo productivo. Sin una recuperación sostenida de la inversión pública y privada, será difícil ampliar la capacidad productiva, impulsar mejoras en la productividad, promover la innovación y consolidar una estructura económica más competitiva. Esta situación también limita las oportunidades de diversificar las exportaciones y de acelerar la convergencia del país hacia niveles de ingreso comparables con otras economías emergentes (Corficolombiana, 2025).</w:t>
      </w:r>
    </w:p>
    <w:p w14:paraId="1A21D496"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p>
    <w:p w14:paraId="1893B52D" w14:textId="1EE531E5" w:rsidR="00125952"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Para revertir este escenario, Corficolombiana destaca la importancia de consolidar un entorno económico e institucional que incentive la inversión de largo plazo. Entre los aspectos prioritarios se encuentran el fortalecimiento de la estabilidad jurídica, la implementación de políticas fiscales sostenibles y la generación de mayor certidumbre regulatoria, especialmente en sectores estratégicos como el energético, la infraestructura y la industria. La articulación de estos factores contribuiría a mejorar la confianza de los inversionistas, facilitar la movilización de capital hacia proyectos productivos y sentar las bases para un crecimiento económico más sólido, resiliente y sostenible durante los próximos años (Corficolombiana, 2025).</w:t>
      </w:r>
    </w:p>
    <w:p w14:paraId="7F6E76B3" w14:textId="77777777" w:rsidR="00F97A74" w:rsidRPr="001A7D3F" w:rsidRDefault="00F97A74" w:rsidP="00F97A74">
      <w:pPr>
        <w:tabs>
          <w:tab w:val="left" w:pos="8789"/>
        </w:tabs>
        <w:spacing w:line="235" w:lineRule="auto"/>
        <w:ind w:left="340" w:right="227"/>
        <w:jc w:val="both"/>
        <w:rPr>
          <w:rFonts w:ascii="Garamond" w:eastAsia="Garamond" w:hAnsi="Garamond"/>
          <w:bCs/>
          <w:lang w:val="es-CO"/>
        </w:rPr>
      </w:pPr>
    </w:p>
    <w:p w14:paraId="45E78209" w14:textId="77777777" w:rsidR="00FF7969" w:rsidRPr="001A7D3F" w:rsidRDefault="00FF7969" w:rsidP="00557904">
      <w:pPr>
        <w:tabs>
          <w:tab w:val="left" w:pos="8789"/>
        </w:tabs>
        <w:spacing w:line="235" w:lineRule="auto"/>
        <w:ind w:left="340" w:right="227"/>
        <w:jc w:val="both"/>
        <w:rPr>
          <w:rFonts w:ascii="Garamond" w:eastAsia="Garamond" w:hAnsi="Garamond"/>
          <w:b/>
          <w:lang w:val="es-CO"/>
        </w:rPr>
      </w:pPr>
      <w:r w:rsidRPr="001A7D3F">
        <w:rPr>
          <w:rFonts w:ascii="Garamond" w:eastAsia="Garamond" w:hAnsi="Garamond"/>
          <w:b/>
          <w:lang w:val="es-CO"/>
        </w:rPr>
        <w:t>Producto Interno Bruto (PIB)</w:t>
      </w:r>
    </w:p>
    <w:p w14:paraId="5D7463D1" w14:textId="77777777" w:rsidR="00FF7969" w:rsidRPr="001A7D3F" w:rsidRDefault="00FF7969" w:rsidP="00557904">
      <w:pPr>
        <w:tabs>
          <w:tab w:val="left" w:pos="8789"/>
        </w:tabs>
        <w:spacing w:line="235" w:lineRule="auto"/>
        <w:ind w:left="340" w:right="227"/>
        <w:jc w:val="both"/>
        <w:rPr>
          <w:rFonts w:ascii="Garamond" w:eastAsia="Garamond" w:hAnsi="Garamond"/>
          <w:bCs/>
          <w:lang w:val="es-CO"/>
        </w:rPr>
      </w:pPr>
    </w:p>
    <w:p w14:paraId="6A85E7B3"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La evolución del Producto Interno Bruto (PIB) de Colombia entre el primer trimestre de 2023 y el primer trimestre de 2026 evidencia un comportamiento de recuperación gradual, aunque acompañado de episodios de desaceleración que reflejan las condiciones económicas del período. Los resultados trimestrales muestran que el crecimiento económico no fue uniforme, sino que estuvo influenciado por factores internos y externos que afectaron el desempeño de los diferentes sectores productivos.</w:t>
      </w:r>
    </w:p>
    <w:p w14:paraId="2E169DCA"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p>
    <w:p w14:paraId="7BCA62F4" w14:textId="1E431318" w:rsidR="00F97A74" w:rsidRPr="001A7D3F"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 xml:space="preserve">En el transcurso de 2023, la economía inició con una expansión cercana al 2,8 % durante el primer trimestre; sin embargo, el ritmo de crecimiento perdió dinamismo en los meses siguientes. La actividad económica continuó debilitándose hasta registrar una variación negativa cercana al -1,0 </w:t>
      </w:r>
      <w:r w:rsidRPr="00F97A74">
        <w:rPr>
          <w:rFonts w:ascii="Garamond" w:eastAsia="Garamond" w:hAnsi="Garamond"/>
          <w:bCs/>
          <w:lang w:val="es-CO"/>
        </w:rPr>
        <w:lastRenderedPageBreak/>
        <w:t>% en el tercer trimestre, situación asociada principalmente al impacto de las elevadas tasas de interés, la reducción de la inversión privada y la moderación del consumo, factores que limitaron la capacidad de crecimiento del país durante ese año.</w:t>
      </w:r>
    </w:p>
    <w:p w14:paraId="6D42EE28" w14:textId="77777777" w:rsidR="00DA5669" w:rsidRPr="001A7D3F" w:rsidRDefault="00DA5669" w:rsidP="00557904">
      <w:pPr>
        <w:tabs>
          <w:tab w:val="left" w:pos="8789"/>
        </w:tabs>
        <w:spacing w:line="235" w:lineRule="auto"/>
        <w:ind w:left="340" w:right="227"/>
        <w:jc w:val="both"/>
        <w:rPr>
          <w:rFonts w:ascii="Garamond" w:eastAsia="Garamond" w:hAnsi="Garamond"/>
          <w:bCs/>
          <w:lang w:val="es-CO"/>
        </w:rPr>
      </w:pPr>
    </w:p>
    <w:p w14:paraId="65C6E485" w14:textId="23F265A2" w:rsidR="00894AA0" w:rsidRPr="001A7D3F" w:rsidRDefault="00FF7969" w:rsidP="00557904">
      <w:pPr>
        <w:tabs>
          <w:tab w:val="left" w:pos="8789"/>
        </w:tabs>
        <w:spacing w:line="235" w:lineRule="auto"/>
        <w:ind w:left="340" w:right="227"/>
        <w:jc w:val="both"/>
        <w:rPr>
          <w:rFonts w:ascii="Garamond" w:eastAsia="Garamond" w:hAnsi="Garamond"/>
          <w:bCs/>
          <w:lang w:val="es-CO"/>
        </w:rPr>
      </w:pPr>
      <w:r w:rsidRPr="001A7D3F">
        <w:rPr>
          <w:rFonts w:ascii="Garamond" w:eastAsia="Garamond" w:hAnsi="Garamond"/>
          <w:bCs/>
          <w:lang w:val="es-CO"/>
        </w:rPr>
        <w:t>Producto Interno Bruto (PIB) – Tasas de crecimiento anual en volumen 2023 – 202</w:t>
      </w:r>
      <w:r w:rsidR="00894AA0" w:rsidRPr="001A7D3F">
        <w:rPr>
          <w:rFonts w:ascii="Garamond" w:eastAsia="Garamond" w:hAnsi="Garamond"/>
          <w:bCs/>
          <w:lang w:val="es-CO"/>
        </w:rPr>
        <w:t>6</w:t>
      </w:r>
      <w:r w:rsidRPr="001A7D3F">
        <w:rPr>
          <w:rFonts w:ascii="Garamond" w:eastAsia="Garamond" w:hAnsi="Garamond"/>
          <w:bCs/>
          <w:lang w:val="es-CO"/>
        </w:rPr>
        <w:t xml:space="preserve">. </w:t>
      </w:r>
    </w:p>
    <w:p w14:paraId="15C51F88" w14:textId="1A39B6D5" w:rsidR="00FF7969" w:rsidRPr="001A7D3F" w:rsidRDefault="00FF7969" w:rsidP="00557904">
      <w:pPr>
        <w:tabs>
          <w:tab w:val="left" w:pos="8789"/>
        </w:tabs>
        <w:spacing w:line="235" w:lineRule="auto"/>
        <w:ind w:left="340" w:right="227"/>
        <w:jc w:val="both"/>
        <w:rPr>
          <w:rFonts w:ascii="Garamond" w:eastAsia="Garamond" w:hAnsi="Garamond"/>
          <w:bCs/>
          <w:lang w:val="es-CO"/>
        </w:rPr>
      </w:pPr>
      <w:r w:rsidRPr="001A7D3F">
        <w:rPr>
          <w:rFonts w:ascii="Garamond" w:eastAsia="Garamond" w:hAnsi="Garamond"/>
          <w:bCs/>
          <w:lang w:val="es-CO"/>
        </w:rPr>
        <w:t>. </w:t>
      </w:r>
    </w:p>
    <w:p w14:paraId="46575CD4" w14:textId="2D889C03" w:rsidR="00FF7969" w:rsidRPr="001A7D3F" w:rsidRDefault="00894AA0" w:rsidP="00557904">
      <w:pPr>
        <w:tabs>
          <w:tab w:val="left" w:pos="8789"/>
        </w:tabs>
        <w:spacing w:line="235" w:lineRule="auto"/>
        <w:ind w:left="340" w:right="227"/>
        <w:jc w:val="both"/>
        <w:rPr>
          <w:rFonts w:ascii="Garamond" w:eastAsia="Garamond" w:hAnsi="Garamond"/>
          <w:bCs/>
          <w:lang w:val="es-CO"/>
        </w:rPr>
      </w:pPr>
      <w:r w:rsidRPr="001A7D3F">
        <w:rPr>
          <w:rFonts w:ascii="Garamond" w:eastAsia="Garamond" w:hAnsi="Garamond"/>
          <w:bCs/>
          <w:noProof/>
          <w:lang w:val="es-CO"/>
        </w:rPr>
        <w:drawing>
          <wp:inline distT="0" distB="0" distL="0" distR="0" wp14:anchorId="6CD5EB70" wp14:editId="65B62B69">
            <wp:extent cx="5001323" cy="3124636"/>
            <wp:effectExtent l="0" t="0" r="8890" b="0"/>
            <wp:docPr id="15336842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684247" name=""/>
                    <pic:cNvPicPr/>
                  </pic:nvPicPr>
                  <pic:blipFill>
                    <a:blip r:embed="rId19"/>
                    <a:stretch>
                      <a:fillRect/>
                    </a:stretch>
                  </pic:blipFill>
                  <pic:spPr>
                    <a:xfrm>
                      <a:off x="0" y="0"/>
                      <a:ext cx="5001323" cy="3124636"/>
                    </a:xfrm>
                    <a:prstGeom prst="rect">
                      <a:avLst/>
                    </a:prstGeom>
                  </pic:spPr>
                </pic:pic>
              </a:graphicData>
            </a:graphic>
          </wp:inline>
        </w:drawing>
      </w:r>
    </w:p>
    <w:p w14:paraId="2091023D" w14:textId="77777777" w:rsidR="00FF7969" w:rsidRPr="001A7D3F" w:rsidRDefault="00FF7969" w:rsidP="00557904">
      <w:pPr>
        <w:tabs>
          <w:tab w:val="left" w:pos="8789"/>
        </w:tabs>
        <w:spacing w:line="235" w:lineRule="auto"/>
        <w:ind w:left="340" w:right="227"/>
        <w:jc w:val="center"/>
        <w:rPr>
          <w:rFonts w:ascii="Garamond" w:eastAsia="Garamond" w:hAnsi="Garamond"/>
          <w:b/>
          <w:lang w:val="es-CO"/>
        </w:rPr>
      </w:pPr>
      <w:r w:rsidRPr="001A7D3F">
        <w:rPr>
          <w:rFonts w:ascii="Garamond" w:eastAsia="Garamond" w:hAnsi="Garamond"/>
          <w:b/>
          <w:lang w:val="es-CO"/>
        </w:rPr>
        <w:t>Fuente: DANE</w:t>
      </w:r>
    </w:p>
    <w:p w14:paraId="2AF2894A"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A lo largo de 2024, la actividad económica colombiana continuó mostrando un crecimiento limitado, reflejando un proceso de recuperación aún incipiente. Aunque la economía dejó atrás los resultados más débiles observados en el año anterior, el desempeño permaneció por debajo de los niveles esperados, alcanzando su menor variación en el cuarto trimestre, con un crecimiento cercano al 0,2 %. Este comportamiento estuvo influenciado por las condiciones financieras restrictivas, el elevado costo del crédito y la lenta recuperación de la inversión, factores que limitaron el dinamismo de la demanda agregada y de los sectores productivos.</w:t>
      </w:r>
    </w:p>
    <w:p w14:paraId="358992E2"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p>
    <w:p w14:paraId="79D4A803"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El panorama comenzó a mejorar durante 2025, cuando la economía presentó una aceleración más consistente del crecimiento. A medida que disminuyeron las presiones inflacionarias y mejoró el desempeño de algunas actividades económicas, el PIB registró incrementos trimestrales cada vez mayores, hasta alcanzar una expansión de 3,8 % en el tercer trimestre, el resultado más favorable del período analizado. Este comportamiento refleja una mayor fortaleza del consumo de los hogares, una recuperación parcial de la actividad empresarial y un entorno macroeconómico que empezó a ofrecer condiciones más favorables para la producción y el comercio.</w:t>
      </w:r>
    </w:p>
    <w:p w14:paraId="6E3E78F8"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p>
    <w:p w14:paraId="6DB3A1ED"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Las cifras correspondientes al primer trimestre de 2026 muestran que la economía mantiene una tendencia de crecimiento, con una variación anual del 2,2 % frente al mismo período del año anterior. Aunque este resultado confirma la continuidad del proceso de recuperación, también evidencia que el ritmo de expansión sigue siendo moderado y se mantiene cercano a las estimaciones de crecimiento potencial realizadas por organismos como el Banco Mundial y Corficolombiana, las cuales ubican dicho potencial entre 2,5 % y 2,8 % en el mediano plazo.</w:t>
      </w:r>
    </w:p>
    <w:p w14:paraId="1F57E73A"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p>
    <w:p w14:paraId="38B6EDFF" w14:textId="0A4E65BA" w:rsidR="00894AA0" w:rsidRPr="001A7D3F"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En conjunto, la evolución del PIB durante el período analizado permite identificar una fase inicial de desaceleración, seguida por un proceso gradual de recuperación económica. Si bien los indicadores muestran una mejora frente a los niveles registrados en 2023 y 2024, el crecimiento continúa condicionado por factores estructurales como la baja inversión, las condiciones de financiamiento aún restrictivas y las limitaciones fiscales, elementos que siguen representando desafíos para alcanzar un crecimiento más sólido, sostenible y cercano a los niveles históricos de la economía colombiana.</w:t>
      </w:r>
      <w:r w:rsidR="00894AA0" w:rsidRPr="001A7D3F">
        <w:rPr>
          <w:rFonts w:ascii="Garamond" w:eastAsia="Garamond" w:hAnsi="Garamond"/>
          <w:bCs/>
          <w:lang w:val="es-CO"/>
        </w:rPr>
        <w:t>.</w:t>
      </w:r>
    </w:p>
    <w:p w14:paraId="773ACF49" w14:textId="77777777" w:rsidR="00894AA0" w:rsidRPr="001A7D3F" w:rsidRDefault="00894AA0" w:rsidP="00557904">
      <w:pPr>
        <w:tabs>
          <w:tab w:val="left" w:pos="8789"/>
        </w:tabs>
        <w:spacing w:line="235" w:lineRule="auto"/>
        <w:ind w:left="340" w:right="227"/>
        <w:jc w:val="both"/>
        <w:rPr>
          <w:rFonts w:ascii="Garamond" w:eastAsia="Garamond" w:hAnsi="Garamond"/>
          <w:bCs/>
          <w:lang w:val="es-CO"/>
        </w:rPr>
      </w:pPr>
    </w:p>
    <w:p w14:paraId="6410A699" w14:textId="350DB4DC" w:rsidR="00186A55" w:rsidRPr="001A7D3F" w:rsidRDefault="00FF7969" w:rsidP="00557904">
      <w:pPr>
        <w:tabs>
          <w:tab w:val="left" w:pos="8789"/>
        </w:tabs>
        <w:spacing w:line="235" w:lineRule="auto"/>
        <w:ind w:left="340" w:right="227"/>
        <w:jc w:val="both"/>
        <w:rPr>
          <w:rFonts w:ascii="Garamond" w:eastAsia="Garamond" w:hAnsi="Garamond"/>
          <w:b/>
          <w:lang w:val="es-CO"/>
        </w:rPr>
      </w:pPr>
      <w:r w:rsidRPr="001A7D3F">
        <w:rPr>
          <w:rFonts w:ascii="Garamond" w:eastAsia="Garamond" w:hAnsi="Garamond"/>
          <w:b/>
          <w:lang w:val="es-CO"/>
        </w:rPr>
        <w:t>PIB Sectorial:</w:t>
      </w:r>
    </w:p>
    <w:p w14:paraId="6DD424B4" w14:textId="77777777" w:rsidR="00186A55" w:rsidRPr="001A7D3F" w:rsidRDefault="00186A55" w:rsidP="00557904">
      <w:pPr>
        <w:tabs>
          <w:tab w:val="left" w:pos="8789"/>
        </w:tabs>
        <w:spacing w:line="235" w:lineRule="auto"/>
        <w:ind w:left="340" w:right="227"/>
        <w:jc w:val="both"/>
        <w:rPr>
          <w:rFonts w:ascii="Garamond" w:eastAsia="Garamond" w:hAnsi="Garamond"/>
          <w:bCs/>
          <w:lang w:val="es-CO"/>
        </w:rPr>
      </w:pPr>
    </w:p>
    <w:p w14:paraId="390E3848"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Los resultados del Producto Interno Bruto por actividad económica para el primer trimestre de 2026 muestran que la economía colombiana continuó con una recuperación moderada frente al mismo período de 2025. De acuerdo con el DANE (2026), el valor agregado bruto aumentó 2,2 % en la serie original, mientras que la variación frente al trimestre inmediatamente anterior, corregida por efectos estacionales y de calendario, fue de 0,6 %, confirmando un crecimiento positivo, aunque aún moderado.</w:t>
      </w:r>
    </w:p>
    <w:p w14:paraId="7191F207"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p>
    <w:p w14:paraId="06FEE883"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r w:rsidRPr="00F97A74">
        <w:rPr>
          <w:rFonts w:ascii="Garamond" w:eastAsia="Garamond" w:hAnsi="Garamond"/>
          <w:bCs/>
          <w:lang w:val="es-CO"/>
        </w:rPr>
        <w:t>El análisis sectorial evidencia que las actividades relacionadas con administración pública, defensa, educación y atención de la salud humana fueron las que registraron el mayor dinamismo, con un crecimiento anual de 5,7 %. Este desempeño refleja el fortalecimiento de la inversión pública y del gasto social, aspecto de especial importancia para el presente proceso de contratación, toda vez que las instituciones educativas oficiales que serán beneficiarias de la dotación hacen parte de este grupo de actividades económicas. Asimismo, las industrias manufactureras y el comercio al por mayor y al por menor presentaron una expansión de 2,9 %, resultado que evidencia un comportamiento favorable en los sectores encargados de la producción, comercialización y distribución de equipos tecnológicos, mercado al que pertenecen los bienes objeto del presente proceso. De igual manera, las actividades financieras y de seguros crecieron 2,8 %, mientras que el sector de información y comunicaciones registró una variación positiva de 1,3 %, manteniendo una tendencia de crecimiento asociada al avance de la transformación digital y al incremento de la demanda de soluciones tecnológicas (DANE, 2026).</w:t>
      </w:r>
    </w:p>
    <w:p w14:paraId="7C2AA7B4" w14:textId="77777777" w:rsidR="00F97A74" w:rsidRPr="00F97A74" w:rsidRDefault="00F97A74" w:rsidP="00F97A74">
      <w:pPr>
        <w:tabs>
          <w:tab w:val="left" w:pos="8789"/>
        </w:tabs>
        <w:spacing w:line="235" w:lineRule="auto"/>
        <w:ind w:left="340" w:right="227"/>
        <w:jc w:val="both"/>
        <w:rPr>
          <w:rFonts w:ascii="Garamond" w:eastAsia="Garamond" w:hAnsi="Garamond"/>
          <w:bCs/>
          <w:lang w:val="es-CO"/>
        </w:rPr>
      </w:pPr>
    </w:p>
    <w:p w14:paraId="230F11BA" w14:textId="23036013" w:rsidR="00F97A74" w:rsidRDefault="00F97A74" w:rsidP="00F97A74">
      <w:pPr>
        <w:tabs>
          <w:tab w:val="left" w:pos="8789"/>
        </w:tabs>
        <w:spacing w:line="235" w:lineRule="auto"/>
        <w:ind w:left="340" w:right="227"/>
        <w:jc w:val="both"/>
        <w:rPr>
          <w:rFonts w:ascii="Garamond" w:eastAsia="Garamond" w:hAnsi="Garamond"/>
          <w:bCs/>
          <w:lang w:val="es-CO"/>
        </w:rPr>
      </w:pPr>
      <w:r>
        <w:rPr>
          <w:rFonts w:ascii="Garamond" w:eastAsia="Garamond" w:hAnsi="Garamond"/>
          <w:bCs/>
          <w:lang w:val="es-CO"/>
        </w:rPr>
        <w:t>Por otro lado</w:t>
      </w:r>
      <w:r w:rsidRPr="00F97A74">
        <w:rPr>
          <w:rFonts w:ascii="Garamond" w:eastAsia="Garamond" w:hAnsi="Garamond"/>
          <w:bCs/>
          <w:lang w:val="es-CO"/>
        </w:rPr>
        <w:t>, algunas ramas de actividad continuaron mostrando un desempeño desfavorable. La construcción presentó la mayor contracción del período, con una disminución de 5,4 % frente al mismo trimestre del año anterior y de 4,6 % respecto al trimestre inmediatamente anterior en la serie ajustada, resultado que evidencia la persistencia de una baja dinámica en la ejecución de proyectos de infraestructura y edificaciones. Por su parte, la explotación de minas y canteras registró una leve disminución de 0,1 %, reflejando la moderación observada en el sector extractivo. Finalmente, las actividades de agricultura, ganadería, caza, silvicultura y pesca mostraron un crecimiento anual de 1,4 %; sin embargo, al analizar la variación trimestral ajustada se observa una reducción de 0,5 %, lo que sugiere una desaceleración reciente en el comportamiento de este sector (DANE, 2026).</w:t>
      </w:r>
    </w:p>
    <w:p w14:paraId="7FA1B51A" w14:textId="78FD28B1" w:rsidR="00FF7969" w:rsidRPr="001A7D3F" w:rsidRDefault="00186A55" w:rsidP="00F97A74">
      <w:pPr>
        <w:tabs>
          <w:tab w:val="left" w:pos="8789"/>
        </w:tabs>
        <w:spacing w:line="235" w:lineRule="auto"/>
        <w:ind w:left="340" w:right="227"/>
        <w:jc w:val="center"/>
        <w:rPr>
          <w:rFonts w:ascii="Garamond" w:eastAsia="Garamond" w:hAnsi="Garamond"/>
          <w:lang w:val="es-CO"/>
        </w:rPr>
      </w:pPr>
      <w:r w:rsidRPr="001A7D3F">
        <w:rPr>
          <w:rFonts w:ascii="Garamond" w:eastAsia="Garamond" w:hAnsi="Garamond"/>
          <w:noProof/>
          <w:lang w:val="es-CO"/>
        </w:rPr>
        <w:lastRenderedPageBreak/>
        <w:drawing>
          <wp:inline distT="0" distB="0" distL="0" distR="0" wp14:anchorId="2CF910C6" wp14:editId="6A054DAD">
            <wp:extent cx="3915321" cy="3734321"/>
            <wp:effectExtent l="0" t="0" r="9525" b="0"/>
            <wp:docPr id="13106057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605722" name=""/>
                    <pic:cNvPicPr/>
                  </pic:nvPicPr>
                  <pic:blipFill>
                    <a:blip r:embed="rId20"/>
                    <a:stretch>
                      <a:fillRect/>
                    </a:stretch>
                  </pic:blipFill>
                  <pic:spPr>
                    <a:xfrm>
                      <a:off x="0" y="0"/>
                      <a:ext cx="3915321" cy="3734321"/>
                    </a:xfrm>
                    <a:prstGeom prst="rect">
                      <a:avLst/>
                    </a:prstGeom>
                  </pic:spPr>
                </pic:pic>
              </a:graphicData>
            </a:graphic>
          </wp:inline>
        </w:drawing>
      </w:r>
    </w:p>
    <w:p w14:paraId="79ADAF90" w14:textId="77777777" w:rsidR="00FF7969" w:rsidRPr="001A7D3F" w:rsidRDefault="00FF7969" w:rsidP="00557904">
      <w:pPr>
        <w:tabs>
          <w:tab w:val="left" w:pos="8789"/>
        </w:tabs>
        <w:spacing w:line="235" w:lineRule="auto"/>
        <w:ind w:left="340" w:right="227"/>
        <w:jc w:val="center"/>
        <w:rPr>
          <w:rFonts w:ascii="Garamond" w:eastAsia="Garamond" w:hAnsi="Garamond"/>
          <w:b/>
          <w:bCs/>
          <w:lang w:val="es-CO"/>
        </w:rPr>
      </w:pPr>
      <w:r w:rsidRPr="001A7D3F">
        <w:rPr>
          <w:rFonts w:ascii="Garamond" w:eastAsia="Garamond" w:hAnsi="Garamond"/>
          <w:b/>
          <w:bCs/>
          <w:lang w:val="es-CO"/>
        </w:rPr>
        <w:t>Fuente: DANE</w:t>
      </w:r>
    </w:p>
    <w:p w14:paraId="54AEFC7D" w14:textId="77777777" w:rsidR="00186A55" w:rsidRPr="001A7D3F" w:rsidRDefault="00186A55" w:rsidP="00557904">
      <w:pPr>
        <w:tabs>
          <w:tab w:val="left" w:pos="8789"/>
        </w:tabs>
        <w:spacing w:line="235" w:lineRule="auto"/>
        <w:ind w:left="340" w:right="227"/>
        <w:jc w:val="both"/>
        <w:rPr>
          <w:rFonts w:ascii="Garamond" w:eastAsia="Garamond" w:hAnsi="Garamond"/>
          <w:lang w:val="es-CO"/>
        </w:rPr>
      </w:pPr>
    </w:p>
    <w:p w14:paraId="4F91F546" w14:textId="77777777" w:rsidR="00FF7969" w:rsidRPr="001A7D3F" w:rsidRDefault="00FF7969" w:rsidP="00557904">
      <w:pPr>
        <w:tabs>
          <w:tab w:val="left" w:pos="8789"/>
        </w:tabs>
        <w:spacing w:line="235" w:lineRule="auto"/>
        <w:ind w:left="340" w:right="227"/>
        <w:jc w:val="both"/>
        <w:rPr>
          <w:rFonts w:ascii="Garamond" w:eastAsia="Garamond" w:hAnsi="Garamond"/>
          <w:b/>
          <w:lang w:val="es-CO"/>
        </w:rPr>
      </w:pPr>
      <w:r w:rsidRPr="001A7D3F">
        <w:rPr>
          <w:rFonts w:ascii="Garamond" w:eastAsia="Garamond" w:hAnsi="Garamond"/>
          <w:b/>
          <w:lang w:val="es-CO"/>
        </w:rPr>
        <w:t>IPC</w:t>
      </w:r>
    </w:p>
    <w:p w14:paraId="1483712B" w14:textId="77777777" w:rsidR="00186A55" w:rsidRPr="001A7D3F" w:rsidRDefault="00186A55" w:rsidP="00557904">
      <w:pPr>
        <w:tabs>
          <w:tab w:val="left" w:pos="8789"/>
        </w:tabs>
        <w:spacing w:line="235" w:lineRule="auto"/>
        <w:ind w:left="340" w:right="227"/>
        <w:jc w:val="both"/>
        <w:rPr>
          <w:rFonts w:ascii="Garamond" w:eastAsia="Garamond" w:hAnsi="Garamond"/>
          <w:b/>
          <w:lang w:val="es-CO"/>
        </w:rPr>
      </w:pPr>
    </w:p>
    <w:p w14:paraId="2F03A05B" w14:textId="77777777" w:rsidR="00F26D42" w:rsidRPr="00F26D42" w:rsidRDefault="00F26D42" w:rsidP="00F26D42">
      <w:pPr>
        <w:tabs>
          <w:tab w:val="left" w:pos="8789"/>
        </w:tabs>
        <w:spacing w:line="235" w:lineRule="auto"/>
        <w:ind w:left="340" w:right="227"/>
        <w:jc w:val="both"/>
        <w:rPr>
          <w:rFonts w:ascii="Garamond" w:eastAsia="Garamond" w:hAnsi="Garamond"/>
          <w:bCs/>
          <w:lang w:val="es-CO"/>
        </w:rPr>
      </w:pPr>
      <w:r w:rsidRPr="00F26D42">
        <w:rPr>
          <w:rFonts w:ascii="Garamond" w:eastAsia="Garamond" w:hAnsi="Garamond"/>
          <w:bCs/>
          <w:lang w:val="es-CO"/>
        </w:rPr>
        <w:t>La gráfica presenta el comportamiento del Índice de Precios al Consumidor (IPC) para junio de 2025 y junio de 2026, comparando la variación mensual, la variación año corrido y la variación anual del total nacional. Los resultados evidencian que, aunque la inflación continúa siendo moderada en términos mensuales, las presiones sobre los precios se intensificaron durante 2026 frente al mismo período del año anterior.</w:t>
      </w:r>
    </w:p>
    <w:p w14:paraId="392B8479" w14:textId="77777777" w:rsidR="00F26D42" w:rsidRPr="00F26D42" w:rsidRDefault="00F26D42" w:rsidP="00F26D42">
      <w:pPr>
        <w:tabs>
          <w:tab w:val="left" w:pos="8789"/>
        </w:tabs>
        <w:spacing w:line="235" w:lineRule="auto"/>
        <w:ind w:left="340" w:right="227"/>
        <w:jc w:val="both"/>
        <w:rPr>
          <w:rFonts w:ascii="Garamond" w:eastAsia="Garamond" w:hAnsi="Garamond"/>
          <w:bCs/>
          <w:lang w:val="es-CO"/>
        </w:rPr>
      </w:pPr>
    </w:p>
    <w:p w14:paraId="2D7B507A" w14:textId="5585DF63" w:rsidR="00FF7969" w:rsidRPr="001A7D3F" w:rsidRDefault="00F26D42" w:rsidP="00F26D42">
      <w:pPr>
        <w:tabs>
          <w:tab w:val="left" w:pos="8789"/>
        </w:tabs>
        <w:spacing w:line="235" w:lineRule="auto"/>
        <w:ind w:left="340" w:right="227"/>
        <w:jc w:val="both"/>
        <w:rPr>
          <w:rFonts w:ascii="Garamond" w:eastAsia="Garamond" w:hAnsi="Garamond"/>
          <w:bCs/>
          <w:lang w:val="es-CO"/>
        </w:rPr>
      </w:pPr>
      <w:r w:rsidRPr="00F26D42">
        <w:rPr>
          <w:rFonts w:ascii="Garamond" w:eastAsia="Garamond" w:hAnsi="Garamond"/>
          <w:bCs/>
          <w:lang w:val="es-CO"/>
        </w:rPr>
        <w:t>En la variación mensual, el IPC pasó de 0,10 % en junio de 2025 a 0,39 % en junio de 2026, lo que indica un incremento más acelerado de los precios durante el último mes analizado. De igual manera, la inflación año corrido aumentó de 3,74 % a 4,77 %, reflejando que el nivel general de precios acumulado durante el primer semestre de 2026 fue superior al observado en igual período de 2025.</w:t>
      </w:r>
    </w:p>
    <w:p w14:paraId="54568386" w14:textId="28217AE2" w:rsidR="00FF7969" w:rsidRPr="001A7D3F" w:rsidRDefault="00F26D42" w:rsidP="00557904">
      <w:pPr>
        <w:tabs>
          <w:tab w:val="left" w:pos="8789"/>
        </w:tabs>
        <w:spacing w:line="235" w:lineRule="auto"/>
        <w:ind w:left="340" w:right="227"/>
        <w:jc w:val="both"/>
        <w:rPr>
          <w:rFonts w:ascii="Garamond" w:eastAsia="Garamond" w:hAnsi="Garamond"/>
          <w:lang w:val="es-CO"/>
        </w:rPr>
      </w:pPr>
      <w:r w:rsidRPr="00F26D42">
        <w:rPr>
          <w:rFonts w:ascii="Garamond" w:eastAsia="Garamond" w:hAnsi="Garamond"/>
          <w:noProof/>
          <w:lang w:val="es-CO"/>
        </w:rPr>
        <w:lastRenderedPageBreak/>
        <w:drawing>
          <wp:inline distT="0" distB="0" distL="0" distR="0" wp14:anchorId="277404D9" wp14:editId="28EABD05">
            <wp:extent cx="5163271" cy="2200582"/>
            <wp:effectExtent l="0" t="0" r="0" b="9525"/>
            <wp:docPr id="10602024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202436" name=""/>
                    <pic:cNvPicPr/>
                  </pic:nvPicPr>
                  <pic:blipFill>
                    <a:blip r:embed="rId21"/>
                    <a:stretch>
                      <a:fillRect/>
                    </a:stretch>
                  </pic:blipFill>
                  <pic:spPr>
                    <a:xfrm>
                      <a:off x="0" y="0"/>
                      <a:ext cx="5163271" cy="2200582"/>
                    </a:xfrm>
                    <a:prstGeom prst="rect">
                      <a:avLst/>
                    </a:prstGeom>
                  </pic:spPr>
                </pic:pic>
              </a:graphicData>
            </a:graphic>
          </wp:inline>
        </w:drawing>
      </w:r>
    </w:p>
    <w:p w14:paraId="16009482" w14:textId="77777777" w:rsidR="00FF7969" w:rsidRPr="001A7D3F" w:rsidRDefault="00FF7969" w:rsidP="00557904">
      <w:pPr>
        <w:tabs>
          <w:tab w:val="left" w:pos="8789"/>
        </w:tabs>
        <w:spacing w:line="235" w:lineRule="auto"/>
        <w:ind w:left="340" w:right="227"/>
        <w:jc w:val="center"/>
        <w:rPr>
          <w:rFonts w:ascii="Garamond" w:eastAsia="Garamond" w:hAnsi="Garamond"/>
          <w:b/>
          <w:bCs/>
          <w:lang w:val="es-CO"/>
        </w:rPr>
      </w:pPr>
      <w:r w:rsidRPr="001A7D3F">
        <w:rPr>
          <w:rFonts w:ascii="Garamond" w:eastAsia="Garamond" w:hAnsi="Garamond"/>
          <w:b/>
          <w:bCs/>
          <w:lang w:val="es-CO"/>
        </w:rPr>
        <w:t>Fuente: DANE</w:t>
      </w:r>
    </w:p>
    <w:p w14:paraId="2F4DF720"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 </w:t>
      </w:r>
    </w:p>
    <w:p w14:paraId="07F835A3" w14:textId="77777777" w:rsidR="00F26D42" w:rsidRPr="00F26D42" w:rsidRDefault="00F26D42" w:rsidP="00F26D42">
      <w:pPr>
        <w:tabs>
          <w:tab w:val="left" w:pos="8789"/>
        </w:tabs>
        <w:spacing w:line="235" w:lineRule="auto"/>
        <w:ind w:left="340" w:right="227"/>
        <w:jc w:val="both"/>
        <w:rPr>
          <w:rFonts w:ascii="Garamond" w:eastAsia="Garamond" w:hAnsi="Garamond"/>
          <w:bCs/>
        </w:rPr>
      </w:pPr>
      <w:r w:rsidRPr="00F26D42">
        <w:rPr>
          <w:rFonts w:ascii="Garamond" w:eastAsia="Garamond" w:hAnsi="Garamond"/>
          <w:bCs/>
        </w:rPr>
        <w:t>El cambio más significativo se evidencia en la variación anual, que pasó de 4,82 % en junio de 2025 a 6,14 % en junio de 2026. Este resultado muestra una aceleración de la inflación en los últimos doce meses y confirma que el crecimiento de los precios continúa por encima de la meta establecida por el Banco de la República, ubicada entre el 2 % y el 4 %. En consecuencia, el comportamiento del IPC refleja la persistencia de presiones inflacionarias que afectan el poder adquisitivo de los hogares y elevan los costos de producción para las empresas.</w:t>
      </w:r>
    </w:p>
    <w:p w14:paraId="582E6835" w14:textId="77777777" w:rsidR="00F26D42" w:rsidRPr="00F26D42" w:rsidRDefault="00F26D42" w:rsidP="00F26D42">
      <w:pPr>
        <w:tabs>
          <w:tab w:val="left" w:pos="8789"/>
        </w:tabs>
        <w:spacing w:line="235" w:lineRule="auto"/>
        <w:ind w:left="340" w:right="227"/>
        <w:jc w:val="both"/>
        <w:rPr>
          <w:rFonts w:ascii="Garamond" w:eastAsia="Garamond" w:hAnsi="Garamond"/>
          <w:bCs/>
        </w:rPr>
      </w:pPr>
    </w:p>
    <w:p w14:paraId="0959D7C8" w14:textId="0760A9BA" w:rsidR="00186A55" w:rsidRDefault="00F26D42" w:rsidP="00F26D42">
      <w:pPr>
        <w:tabs>
          <w:tab w:val="left" w:pos="8789"/>
        </w:tabs>
        <w:spacing w:line="235" w:lineRule="auto"/>
        <w:ind w:left="340" w:right="227"/>
        <w:jc w:val="both"/>
        <w:rPr>
          <w:rFonts w:ascii="Garamond" w:eastAsia="Garamond" w:hAnsi="Garamond"/>
          <w:bCs/>
        </w:rPr>
      </w:pPr>
      <w:r w:rsidRPr="00F26D42">
        <w:rPr>
          <w:rFonts w:ascii="Garamond" w:eastAsia="Garamond" w:hAnsi="Garamond"/>
          <w:bCs/>
        </w:rPr>
        <w:t>Desde la perspectiva del presente proceso de contratación, este comportamiento resulta relevante porque el aumento de la inflación incide directamente en los precios de los bienes y servicios que conforman la cadena de suministro. El incremento de los costos de materias primas, equipos tecnológicos, transporte, almacenamiento y mano de obra puede traducirse en mayores valores de cotización por parte de los proveedores. Por esta razón, es fundamental que el estudio de mercado incorpore información actualizada sobre precios y contemple posibles variaciones derivadas del comportamiento inflacionario, con el fin de establecer un presupuesto oficial acorde con las condiciones económicas vigentes. (DANE, 2026).</w:t>
      </w:r>
    </w:p>
    <w:p w14:paraId="3B39ADB3" w14:textId="77777777" w:rsidR="00F26D42" w:rsidRPr="001A7D3F" w:rsidRDefault="00F26D42" w:rsidP="00F26D42">
      <w:pPr>
        <w:tabs>
          <w:tab w:val="left" w:pos="8789"/>
        </w:tabs>
        <w:spacing w:line="235" w:lineRule="auto"/>
        <w:ind w:left="340" w:right="227"/>
        <w:jc w:val="both"/>
        <w:rPr>
          <w:rFonts w:ascii="Garamond" w:eastAsia="Garamond" w:hAnsi="Garamond"/>
          <w:bCs/>
        </w:rPr>
      </w:pPr>
    </w:p>
    <w:p w14:paraId="40AB4120" w14:textId="323A8054" w:rsidR="00FF7969" w:rsidRPr="001A7D3F" w:rsidRDefault="00FF7969" w:rsidP="00557904">
      <w:pPr>
        <w:tabs>
          <w:tab w:val="left" w:pos="8789"/>
        </w:tabs>
        <w:spacing w:line="235" w:lineRule="auto"/>
        <w:ind w:left="340" w:right="227"/>
        <w:jc w:val="both"/>
        <w:rPr>
          <w:rFonts w:ascii="Garamond" w:eastAsia="Garamond" w:hAnsi="Garamond"/>
          <w:b/>
          <w:lang w:val="es-CO"/>
        </w:rPr>
      </w:pPr>
      <w:r w:rsidRPr="001A7D3F">
        <w:rPr>
          <w:rFonts w:ascii="Garamond" w:eastAsia="Garamond" w:hAnsi="Garamond"/>
          <w:b/>
          <w:lang w:val="es-CO"/>
        </w:rPr>
        <w:t>Salario Mínimo Mensual Legal Vigente</w:t>
      </w:r>
    </w:p>
    <w:p w14:paraId="04EE44F1" w14:textId="77777777" w:rsidR="00FF7969" w:rsidRPr="001A7D3F" w:rsidRDefault="00FF7969" w:rsidP="00557904">
      <w:pPr>
        <w:tabs>
          <w:tab w:val="left" w:pos="8789"/>
        </w:tabs>
        <w:spacing w:line="235" w:lineRule="auto"/>
        <w:ind w:left="340" w:right="227"/>
        <w:jc w:val="both"/>
        <w:rPr>
          <w:rFonts w:ascii="Garamond" w:eastAsia="Garamond" w:hAnsi="Garamond"/>
          <w:bCs/>
          <w:lang w:val="es-CO"/>
        </w:rPr>
      </w:pPr>
    </w:p>
    <w:p w14:paraId="43D77CA2" w14:textId="77777777" w:rsidR="00FF7969" w:rsidRPr="001A7D3F" w:rsidRDefault="00FF7969" w:rsidP="00557904">
      <w:pPr>
        <w:tabs>
          <w:tab w:val="left" w:pos="8789"/>
        </w:tabs>
        <w:spacing w:line="235" w:lineRule="auto"/>
        <w:ind w:left="340" w:right="227"/>
        <w:jc w:val="both"/>
        <w:rPr>
          <w:rFonts w:ascii="Garamond" w:eastAsia="Garamond" w:hAnsi="Garamond"/>
          <w:bCs/>
          <w:lang w:val="es-CO"/>
        </w:rPr>
      </w:pPr>
      <w:r w:rsidRPr="001A7D3F">
        <w:rPr>
          <w:rFonts w:ascii="Garamond" w:eastAsia="Garamond" w:hAnsi="Garamond"/>
          <w:bCs/>
          <w:lang w:val="es-CO"/>
        </w:rPr>
        <w:t>El salario mínimo se define en Colombia, mediante Decreto Nacional, luego de las correspondientes deliberaciones entre el sector empresarial, gremio de trabajadores y el gobierno nacional. Durante los últimos 10 años la variación anual se ubica en el promedio del 3,5% y 10%, respectivamente.</w:t>
      </w:r>
    </w:p>
    <w:p w14:paraId="3CD53DB3"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p>
    <w:p w14:paraId="5BACD69D"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 xml:space="preserve">     Tabla 3: Variación del salario mínimo mensual   legal vigente 2010-2025</w:t>
      </w:r>
    </w:p>
    <w:p w14:paraId="10B23608"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1587"/>
        <w:gridCol w:w="1264"/>
        <w:gridCol w:w="3299"/>
      </w:tblGrid>
      <w:tr w:rsidR="00FF7969" w:rsidRPr="001A7D3F" w14:paraId="60A0AC57" w14:textId="77777777" w:rsidTr="00A01CEA">
        <w:trPr>
          <w:trHeight w:val="531"/>
          <w:jc w:val="center"/>
        </w:trPr>
        <w:tc>
          <w:tcPr>
            <w:tcW w:w="1527" w:type="dxa"/>
            <w:shd w:val="clear" w:color="auto" w:fill="C5D9EF"/>
          </w:tcPr>
          <w:p w14:paraId="1FCF8116"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AÑO</w:t>
            </w:r>
          </w:p>
        </w:tc>
        <w:tc>
          <w:tcPr>
            <w:tcW w:w="1587" w:type="dxa"/>
            <w:shd w:val="clear" w:color="auto" w:fill="C5D9EF"/>
          </w:tcPr>
          <w:p w14:paraId="7697FAF6"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SMMLV</w:t>
            </w:r>
          </w:p>
        </w:tc>
        <w:tc>
          <w:tcPr>
            <w:tcW w:w="1264" w:type="dxa"/>
            <w:shd w:val="clear" w:color="auto" w:fill="C5D9EF"/>
          </w:tcPr>
          <w:p w14:paraId="3F83A4A1"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VARIACION % ANUAL</w:t>
            </w:r>
          </w:p>
        </w:tc>
        <w:tc>
          <w:tcPr>
            <w:tcW w:w="3299" w:type="dxa"/>
            <w:shd w:val="clear" w:color="auto" w:fill="C5D9EF"/>
          </w:tcPr>
          <w:p w14:paraId="384F98AB"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DECRETO DEL GOBIERNO NACIONAL</w:t>
            </w:r>
          </w:p>
        </w:tc>
      </w:tr>
      <w:tr w:rsidR="00FF7969" w:rsidRPr="001A7D3F" w14:paraId="0A0FC3C5" w14:textId="77777777" w:rsidTr="00A01CEA">
        <w:trPr>
          <w:trHeight w:val="326"/>
          <w:jc w:val="center"/>
        </w:trPr>
        <w:tc>
          <w:tcPr>
            <w:tcW w:w="1527" w:type="dxa"/>
          </w:tcPr>
          <w:p w14:paraId="0F0065BE"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2014</w:t>
            </w:r>
          </w:p>
        </w:tc>
        <w:tc>
          <w:tcPr>
            <w:tcW w:w="1587" w:type="dxa"/>
          </w:tcPr>
          <w:p w14:paraId="1D4BDF3A"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616.000</w:t>
            </w:r>
          </w:p>
        </w:tc>
        <w:tc>
          <w:tcPr>
            <w:tcW w:w="1264" w:type="dxa"/>
          </w:tcPr>
          <w:p w14:paraId="02BF6634"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4,50%</w:t>
            </w:r>
          </w:p>
        </w:tc>
        <w:tc>
          <w:tcPr>
            <w:tcW w:w="3299" w:type="dxa"/>
          </w:tcPr>
          <w:p w14:paraId="03C079DD"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3068 del 30 de diciembre de 2013</w:t>
            </w:r>
          </w:p>
        </w:tc>
      </w:tr>
      <w:tr w:rsidR="00FF7969" w:rsidRPr="001A7D3F" w14:paraId="2F54AFF3" w14:textId="77777777" w:rsidTr="00A01CEA">
        <w:trPr>
          <w:trHeight w:val="331"/>
          <w:jc w:val="center"/>
        </w:trPr>
        <w:tc>
          <w:tcPr>
            <w:tcW w:w="1527" w:type="dxa"/>
          </w:tcPr>
          <w:p w14:paraId="19D614AE"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lastRenderedPageBreak/>
              <w:t>2015</w:t>
            </w:r>
          </w:p>
        </w:tc>
        <w:tc>
          <w:tcPr>
            <w:tcW w:w="1587" w:type="dxa"/>
          </w:tcPr>
          <w:p w14:paraId="44E423AA"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644.350</w:t>
            </w:r>
          </w:p>
        </w:tc>
        <w:tc>
          <w:tcPr>
            <w:tcW w:w="1264" w:type="dxa"/>
          </w:tcPr>
          <w:p w14:paraId="7F391C80"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4,60%</w:t>
            </w:r>
          </w:p>
        </w:tc>
        <w:tc>
          <w:tcPr>
            <w:tcW w:w="3299" w:type="dxa"/>
          </w:tcPr>
          <w:p w14:paraId="4D076258"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2731 del 30 de diciembre de 2014</w:t>
            </w:r>
          </w:p>
        </w:tc>
      </w:tr>
      <w:tr w:rsidR="00FF7969" w:rsidRPr="001A7D3F" w14:paraId="0D6BF67D" w14:textId="77777777" w:rsidTr="00A01CEA">
        <w:trPr>
          <w:trHeight w:val="326"/>
          <w:jc w:val="center"/>
        </w:trPr>
        <w:tc>
          <w:tcPr>
            <w:tcW w:w="1527" w:type="dxa"/>
          </w:tcPr>
          <w:p w14:paraId="5EEEB8EB"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2016</w:t>
            </w:r>
          </w:p>
        </w:tc>
        <w:tc>
          <w:tcPr>
            <w:tcW w:w="1587" w:type="dxa"/>
          </w:tcPr>
          <w:p w14:paraId="0738FFB1"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689.455</w:t>
            </w:r>
          </w:p>
        </w:tc>
        <w:tc>
          <w:tcPr>
            <w:tcW w:w="1264" w:type="dxa"/>
          </w:tcPr>
          <w:p w14:paraId="30B5E77E"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7,00%</w:t>
            </w:r>
          </w:p>
        </w:tc>
        <w:tc>
          <w:tcPr>
            <w:tcW w:w="3299" w:type="dxa"/>
          </w:tcPr>
          <w:p w14:paraId="4D7E9D79"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252 del 30 de diciembre de 2015</w:t>
            </w:r>
          </w:p>
        </w:tc>
      </w:tr>
      <w:tr w:rsidR="00FF7969" w:rsidRPr="001A7D3F" w14:paraId="2BB0C308" w14:textId="77777777" w:rsidTr="00A01CEA">
        <w:trPr>
          <w:trHeight w:val="328"/>
          <w:jc w:val="center"/>
        </w:trPr>
        <w:tc>
          <w:tcPr>
            <w:tcW w:w="1527" w:type="dxa"/>
          </w:tcPr>
          <w:p w14:paraId="01DBD07D"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2017</w:t>
            </w:r>
          </w:p>
        </w:tc>
        <w:tc>
          <w:tcPr>
            <w:tcW w:w="1587" w:type="dxa"/>
          </w:tcPr>
          <w:p w14:paraId="68D9EBED"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737.717</w:t>
            </w:r>
          </w:p>
        </w:tc>
        <w:tc>
          <w:tcPr>
            <w:tcW w:w="1264" w:type="dxa"/>
          </w:tcPr>
          <w:p w14:paraId="0B3CDCDD"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7,00%</w:t>
            </w:r>
          </w:p>
        </w:tc>
        <w:tc>
          <w:tcPr>
            <w:tcW w:w="3299" w:type="dxa"/>
          </w:tcPr>
          <w:p w14:paraId="38F1B4C5"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2209 del 30 de diciembre de 2016</w:t>
            </w:r>
          </w:p>
        </w:tc>
      </w:tr>
      <w:tr w:rsidR="00FF7969" w:rsidRPr="001A7D3F" w14:paraId="6E31EDC0" w14:textId="77777777" w:rsidTr="00A01CEA">
        <w:trPr>
          <w:trHeight w:val="326"/>
          <w:jc w:val="center"/>
        </w:trPr>
        <w:tc>
          <w:tcPr>
            <w:tcW w:w="1527" w:type="dxa"/>
          </w:tcPr>
          <w:p w14:paraId="3736DF1A"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2018</w:t>
            </w:r>
          </w:p>
        </w:tc>
        <w:tc>
          <w:tcPr>
            <w:tcW w:w="1587" w:type="dxa"/>
          </w:tcPr>
          <w:p w14:paraId="4F19B013"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781.242</w:t>
            </w:r>
          </w:p>
        </w:tc>
        <w:tc>
          <w:tcPr>
            <w:tcW w:w="1264" w:type="dxa"/>
          </w:tcPr>
          <w:p w14:paraId="2784BB9F"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5,90%</w:t>
            </w:r>
          </w:p>
        </w:tc>
        <w:tc>
          <w:tcPr>
            <w:tcW w:w="3299" w:type="dxa"/>
          </w:tcPr>
          <w:p w14:paraId="2A1E79C3"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2269 del 30 de diciembre de 2017</w:t>
            </w:r>
          </w:p>
        </w:tc>
      </w:tr>
      <w:tr w:rsidR="00FF7969" w:rsidRPr="001A7D3F" w14:paraId="2B5E6B77" w14:textId="77777777" w:rsidTr="00A01CEA">
        <w:trPr>
          <w:trHeight w:val="328"/>
          <w:jc w:val="center"/>
        </w:trPr>
        <w:tc>
          <w:tcPr>
            <w:tcW w:w="1527" w:type="dxa"/>
          </w:tcPr>
          <w:p w14:paraId="0C7ADCA2"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2019</w:t>
            </w:r>
          </w:p>
        </w:tc>
        <w:tc>
          <w:tcPr>
            <w:tcW w:w="1587" w:type="dxa"/>
          </w:tcPr>
          <w:p w14:paraId="606EEC52"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828.116</w:t>
            </w:r>
          </w:p>
        </w:tc>
        <w:tc>
          <w:tcPr>
            <w:tcW w:w="1264" w:type="dxa"/>
          </w:tcPr>
          <w:p w14:paraId="1A6CEBD8"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6,00%</w:t>
            </w:r>
          </w:p>
        </w:tc>
        <w:tc>
          <w:tcPr>
            <w:tcW w:w="3299" w:type="dxa"/>
          </w:tcPr>
          <w:p w14:paraId="5FA08014"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2451 del 27 de diciembre de 2018</w:t>
            </w:r>
          </w:p>
        </w:tc>
      </w:tr>
      <w:tr w:rsidR="00FF7969" w:rsidRPr="001A7D3F" w14:paraId="025C4F15" w14:textId="77777777" w:rsidTr="00A01CEA">
        <w:trPr>
          <w:trHeight w:val="326"/>
          <w:jc w:val="center"/>
        </w:trPr>
        <w:tc>
          <w:tcPr>
            <w:tcW w:w="1527" w:type="dxa"/>
          </w:tcPr>
          <w:p w14:paraId="604D72CB"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2020</w:t>
            </w:r>
          </w:p>
        </w:tc>
        <w:tc>
          <w:tcPr>
            <w:tcW w:w="1587" w:type="dxa"/>
          </w:tcPr>
          <w:p w14:paraId="1639C94A"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877.803</w:t>
            </w:r>
          </w:p>
        </w:tc>
        <w:tc>
          <w:tcPr>
            <w:tcW w:w="1264" w:type="dxa"/>
          </w:tcPr>
          <w:p w14:paraId="41EBD2CE"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6,00%</w:t>
            </w:r>
          </w:p>
        </w:tc>
        <w:tc>
          <w:tcPr>
            <w:tcW w:w="3299" w:type="dxa"/>
          </w:tcPr>
          <w:p w14:paraId="0F030826"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2360 del 26 de diciembre de 2019</w:t>
            </w:r>
          </w:p>
        </w:tc>
      </w:tr>
      <w:tr w:rsidR="00FF7969" w:rsidRPr="001A7D3F" w14:paraId="2C87A2DA" w14:textId="77777777" w:rsidTr="00A01CEA">
        <w:trPr>
          <w:trHeight w:val="328"/>
          <w:jc w:val="center"/>
        </w:trPr>
        <w:tc>
          <w:tcPr>
            <w:tcW w:w="1527" w:type="dxa"/>
          </w:tcPr>
          <w:p w14:paraId="2A5291BA"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2021</w:t>
            </w:r>
          </w:p>
        </w:tc>
        <w:tc>
          <w:tcPr>
            <w:tcW w:w="1587" w:type="dxa"/>
          </w:tcPr>
          <w:p w14:paraId="3CAD4FC9"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908.526</w:t>
            </w:r>
          </w:p>
        </w:tc>
        <w:tc>
          <w:tcPr>
            <w:tcW w:w="1264" w:type="dxa"/>
          </w:tcPr>
          <w:p w14:paraId="5FDA99E0"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3.50%</w:t>
            </w:r>
          </w:p>
        </w:tc>
        <w:tc>
          <w:tcPr>
            <w:tcW w:w="3299" w:type="dxa"/>
          </w:tcPr>
          <w:p w14:paraId="604E07A1"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1785 del 29 de diciembre de 2020</w:t>
            </w:r>
          </w:p>
        </w:tc>
      </w:tr>
      <w:tr w:rsidR="00FF7969" w:rsidRPr="001A7D3F" w14:paraId="7D370CFB" w14:textId="77777777" w:rsidTr="00A01CEA">
        <w:trPr>
          <w:trHeight w:val="326"/>
          <w:jc w:val="center"/>
        </w:trPr>
        <w:tc>
          <w:tcPr>
            <w:tcW w:w="1527" w:type="dxa"/>
          </w:tcPr>
          <w:p w14:paraId="6A7F463B"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2022</w:t>
            </w:r>
          </w:p>
        </w:tc>
        <w:tc>
          <w:tcPr>
            <w:tcW w:w="1587" w:type="dxa"/>
          </w:tcPr>
          <w:p w14:paraId="2FB638C0"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1.000.000</w:t>
            </w:r>
          </w:p>
        </w:tc>
        <w:tc>
          <w:tcPr>
            <w:tcW w:w="1264" w:type="dxa"/>
          </w:tcPr>
          <w:p w14:paraId="7CABE621"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10,07%</w:t>
            </w:r>
          </w:p>
        </w:tc>
        <w:tc>
          <w:tcPr>
            <w:tcW w:w="3299" w:type="dxa"/>
          </w:tcPr>
          <w:p w14:paraId="69A86BA8"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1724 del 15 de diciembre de 2021</w:t>
            </w:r>
          </w:p>
        </w:tc>
      </w:tr>
      <w:tr w:rsidR="00FF7969" w:rsidRPr="001A7D3F" w14:paraId="1714F59E" w14:textId="77777777" w:rsidTr="00A01CEA">
        <w:trPr>
          <w:trHeight w:val="328"/>
          <w:jc w:val="center"/>
        </w:trPr>
        <w:tc>
          <w:tcPr>
            <w:tcW w:w="1527" w:type="dxa"/>
          </w:tcPr>
          <w:p w14:paraId="43F9EA2D"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2023</w:t>
            </w:r>
          </w:p>
        </w:tc>
        <w:tc>
          <w:tcPr>
            <w:tcW w:w="1587" w:type="dxa"/>
          </w:tcPr>
          <w:p w14:paraId="659996E3"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1.160.000</w:t>
            </w:r>
          </w:p>
        </w:tc>
        <w:tc>
          <w:tcPr>
            <w:tcW w:w="1264" w:type="dxa"/>
          </w:tcPr>
          <w:p w14:paraId="503E7ACD"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16%</w:t>
            </w:r>
          </w:p>
        </w:tc>
        <w:tc>
          <w:tcPr>
            <w:tcW w:w="3299" w:type="dxa"/>
          </w:tcPr>
          <w:p w14:paraId="07F9D960"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2613 del 28 de diciembre de 2022</w:t>
            </w:r>
          </w:p>
        </w:tc>
      </w:tr>
      <w:tr w:rsidR="00FF7969" w:rsidRPr="001A7D3F" w14:paraId="2875BD82" w14:textId="77777777" w:rsidTr="00A01CEA">
        <w:trPr>
          <w:trHeight w:val="326"/>
          <w:jc w:val="center"/>
        </w:trPr>
        <w:tc>
          <w:tcPr>
            <w:tcW w:w="1527" w:type="dxa"/>
          </w:tcPr>
          <w:p w14:paraId="1A1F7BA7"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2024</w:t>
            </w:r>
          </w:p>
        </w:tc>
        <w:tc>
          <w:tcPr>
            <w:tcW w:w="1587" w:type="dxa"/>
          </w:tcPr>
          <w:p w14:paraId="44D7738F"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1.300.000</w:t>
            </w:r>
          </w:p>
        </w:tc>
        <w:tc>
          <w:tcPr>
            <w:tcW w:w="1264" w:type="dxa"/>
          </w:tcPr>
          <w:p w14:paraId="18791024"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12%</w:t>
            </w:r>
          </w:p>
        </w:tc>
        <w:tc>
          <w:tcPr>
            <w:tcW w:w="3299" w:type="dxa"/>
          </w:tcPr>
          <w:p w14:paraId="776CEAB9"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2292 del 29 de diciembre de 2023</w:t>
            </w:r>
          </w:p>
        </w:tc>
      </w:tr>
      <w:tr w:rsidR="00FF7969" w:rsidRPr="001A7D3F" w14:paraId="442C99D5" w14:textId="77777777" w:rsidTr="00A01CEA">
        <w:trPr>
          <w:trHeight w:val="328"/>
          <w:jc w:val="center"/>
        </w:trPr>
        <w:tc>
          <w:tcPr>
            <w:tcW w:w="1527" w:type="dxa"/>
          </w:tcPr>
          <w:p w14:paraId="47F3F945"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2025</w:t>
            </w:r>
          </w:p>
        </w:tc>
        <w:tc>
          <w:tcPr>
            <w:tcW w:w="1587" w:type="dxa"/>
          </w:tcPr>
          <w:p w14:paraId="75AEAC1F"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1.423.500</w:t>
            </w:r>
          </w:p>
        </w:tc>
        <w:tc>
          <w:tcPr>
            <w:tcW w:w="1264" w:type="dxa"/>
          </w:tcPr>
          <w:p w14:paraId="490E1C38"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9.53%</w:t>
            </w:r>
          </w:p>
        </w:tc>
        <w:tc>
          <w:tcPr>
            <w:tcW w:w="3299" w:type="dxa"/>
          </w:tcPr>
          <w:p w14:paraId="3D5D6D08"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1572 del 24 de diciembre de 2024</w:t>
            </w:r>
          </w:p>
        </w:tc>
      </w:tr>
      <w:tr w:rsidR="00FF7969" w:rsidRPr="001A7D3F" w14:paraId="5044F07C" w14:textId="77777777" w:rsidTr="00A01CEA">
        <w:trPr>
          <w:trHeight w:val="328"/>
          <w:jc w:val="center"/>
        </w:trPr>
        <w:tc>
          <w:tcPr>
            <w:tcW w:w="1527" w:type="dxa"/>
          </w:tcPr>
          <w:p w14:paraId="7E16569E"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2026</w:t>
            </w:r>
          </w:p>
        </w:tc>
        <w:tc>
          <w:tcPr>
            <w:tcW w:w="1587" w:type="dxa"/>
          </w:tcPr>
          <w:p w14:paraId="3A05EE39"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rPr>
              <w:t>1.750.905</w:t>
            </w:r>
          </w:p>
        </w:tc>
        <w:tc>
          <w:tcPr>
            <w:tcW w:w="1264" w:type="dxa"/>
          </w:tcPr>
          <w:p w14:paraId="1090E03E"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23%</w:t>
            </w:r>
          </w:p>
        </w:tc>
        <w:tc>
          <w:tcPr>
            <w:tcW w:w="3299" w:type="dxa"/>
          </w:tcPr>
          <w:p w14:paraId="20F774B4" w14:textId="77777777" w:rsidR="00FF7969" w:rsidRPr="001A7D3F" w:rsidRDefault="00FF7969" w:rsidP="00557904">
            <w:pPr>
              <w:tabs>
                <w:tab w:val="left" w:pos="8789"/>
              </w:tabs>
              <w:spacing w:line="235" w:lineRule="auto"/>
              <w:ind w:left="340" w:right="227"/>
              <w:jc w:val="both"/>
              <w:rPr>
                <w:rFonts w:ascii="Garamond" w:eastAsia="Garamond" w:hAnsi="Garamond"/>
                <w:lang w:val="es-CO"/>
              </w:rPr>
            </w:pPr>
            <w:r w:rsidRPr="001A7D3F">
              <w:rPr>
                <w:rFonts w:ascii="Garamond" w:eastAsia="Garamond" w:hAnsi="Garamond"/>
                <w:lang w:val="es-CO"/>
              </w:rPr>
              <w:t>0159 del 19 de febrero de 2026.</w:t>
            </w:r>
          </w:p>
        </w:tc>
      </w:tr>
    </w:tbl>
    <w:p w14:paraId="7FCAAFBE" w14:textId="77777777" w:rsidR="00FF7969" w:rsidRPr="001A7D3F" w:rsidRDefault="00FF7969" w:rsidP="00557904">
      <w:pPr>
        <w:tabs>
          <w:tab w:val="left" w:pos="8789"/>
        </w:tabs>
        <w:spacing w:line="235" w:lineRule="auto"/>
        <w:ind w:left="340" w:right="227"/>
        <w:jc w:val="center"/>
        <w:rPr>
          <w:rFonts w:ascii="Garamond" w:eastAsia="Garamond" w:hAnsi="Garamond"/>
          <w:b/>
          <w:lang w:val="es-CO"/>
        </w:rPr>
      </w:pPr>
      <w:r w:rsidRPr="001A7D3F">
        <w:rPr>
          <w:rFonts w:ascii="Garamond" w:eastAsia="Garamond" w:hAnsi="Garamond"/>
          <w:b/>
          <w:lang w:val="es-CO"/>
        </w:rPr>
        <w:t>Fuente: Ministerio del Trabajo</w:t>
      </w:r>
    </w:p>
    <w:p w14:paraId="1DC4FF0A" w14:textId="77777777" w:rsidR="00FF7969" w:rsidRPr="001A7D3F" w:rsidRDefault="00FF7969" w:rsidP="00557904">
      <w:pPr>
        <w:tabs>
          <w:tab w:val="left" w:pos="8789"/>
        </w:tabs>
        <w:spacing w:line="235" w:lineRule="auto"/>
        <w:ind w:left="340" w:right="227"/>
        <w:jc w:val="both"/>
        <w:rPr>
          <w:rFonts w:ascii="Garamond" w:eastAsia="Garamond" w:hAnsi="Garamond"/>
          <w:b/>
          <w:lang w:val="es-CO"/>
        </w:rPr>
      </w:pPr>
    </w:p>
    <w:p w14:paraId="2978F595" w14:textId="77777777" w:rsidR="00FF7969" w:rsidRPr="001A7D3F" w:rsidRDefault="00FF7969" w:rsidP="00557904">
      <w:pPr>
        <w:tabs>
          <w:tab w:val="left" w:pos="8789"/>
        </w:tabs>
        <w:spacing w:line="235" w:lineRule="auto"/>
        <w:ind w:left="340" w:right="227"/>
        <w:jc w:val="both"/>
        <w:rPr>
          <w:rFonts w:ascii="Garamond" w:eastAsia="Garamond" w:hAnsi="Garamond"/>
          <w:bCs/>
          <w:lang w:val="es-CO"/>
        </w:rPr>
      </w:pPr>
      <w:r w:rsidRPr="001A7D3F">
        <w:rPr>
          <w:rFonts w:ascii="Garamond" w:eastAsia="Garamond" w:hAnsi="Garamond"/>
          <w:bCs/>
          <w:lang w:val="es-CO"/>
        </w:rPr>
        <w:t>El salario mínimo se define en Colombia, mediante Decreto Nacional, luego de las correspondientes deliberaciones entre el sector empresarial, gremio de trabajadores y el gobierno nacional. Durante los últimos 12 años la variación anual se ubica en el promedio del 9,2% respectivamente.</w:t>
      </w:r>
    </w:p>
    <w:p w14:paraId="63A76B69" w14:textId="77777777" w:rsidR="005416A5" w:rsidRPr="001A7D3F" w:rsidRDefault="005416A5" w:rsidP="00557904">
      <w:pPr>
        <w:tabs>
          <w:tab w:val="left" w:pos="8789"/>
        </w:tabs>
        <w:spacing w:line="235" w:lineRule="auto"/>
        <w:ind w:left="340" w:right="227"/>
        <w:jc w:val="both"/>
        <w:rPr>
          <w:rFonts w:ascii="Garamond" w:eastAsia="Garamond" w:hAnsi="Garamond"/>
          <w:bCs/>
          <w:lang w:val="es-CO"/>
        </w:rPr>
      </w:pPr>
    </w:p>
    <w:p w14:paraId="20720B87" w14:textId="77777777" w:rsidR="00FF7969" w:rsidRPr="001A7D3F" w:rsidRDefault="00FF7969" w:rsidP="00557904">
      <w:pPr>
        <w:tabs>
          <w:tab w:val="left" w:pos="8789"/>
        </w:tabs>
        <w:spacing w:line="235" w:lineRule="auto"/>
        <w:ind w:left="340" w:right="227"/>
        <w:jc w:val="both"/>
        <w:rPr>
          <w:rFonts w:ascii="Garamond" w:eastAsia="Garamond" w:hAnsi="Garamond"/>
          <w:b/>
          <w:lang w:val="es-CO"/>
        </w:rPr>
      </w:pPr>
      <w:r w:rsidRPr="001A7D3F">
        <w:rPr>
          <w:rFonts w:ascii="Garamond" w:eastAsia="Garamond" w:hAnsi="Garamond"/>
          <w:b/>
          <w:lang w:val="es-CO"/>
        </w:rPr>
        <w:t>Encuesta anual de comercio (EAC)</w:t>
      </w:r>
    </w:p>
    <w:p w14:paraId="52310EF0" w14:textId="77777777" w:rsidR="00FF7969" w:rsidRPr="001A7D3F" w:rsidRDefault="00FF7969" w:rsidP="00557904">
      <w:pPr>
        <w:tabs>
          <w:tab w:val="left" w:pos="8789"/>
        </w:tabs>
        <w:spacing w:line="235" w:lineRule="auto"/>
        <w:ind w:left="340" w:right="227"/>
        <w:jc w:val="both"/>
        <w:rPr>
          <w:rFonts w:ascii="Garamond" w:eastAsia="Garamond" w:hAnsi="Garamond"/>
          <w:b/>
          <w:lang w:val="es-CO"/>
        </w:rPr>
      </w:pPr>
      <w:r w:rsidRPr="001A7D3F">
        <w:rPr>
          <w:rFonts w:ascii="Garamond" w:hAnsi="Garamond"/>
          <w:noProof/>
        </w:rPr>
        <mc:AlternateContent>
          <mc:Choice Requires="wps">
            <w:drawing>
              <wp:inline distT="0" distB="0" distL="0" distR="0" wp14:anchorId="0864A954" wp14:editId="18C0A507">
                <wp:extent cx="304800" cy="304800"/>
                <wp:effectExtent l="0" t="0" r="0" b="0"/>
                <wp:docPr id="1197315688" name="Rectángulo 5"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9F4CB9" id="Rectángulo 5"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1A7D3F">
        <w:rPr>
          <w:rFonts w:ascii="Garamond" w:eastAsia="Garamond" w:hAnsi="Garamond"/>
          <w:b/>
          <w:noProof/>
          <w:lang w:val="es-CO"/>
        </w:rPr>
        <w:drawing>
          <wp:inline distT="0" distB="0" distL="0" distR="0" wp14:anchorId="3187C926" wp14:editId="413C74D8">
            <wp:extent cx="4775486" cy="2343150"/>
            <wp:effectExtent l="0" t="0" r="6350" b="0"/>
            <wp:docPr id="204589016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76900" cy="2343844"/>
                    </a:xfrm>
                    <a:prstGeom prst="rect">
                      <a:avLst/>
                    </a:prstGeom>
                    <a:noFill/>
                  </pic:spPr>
                </pic:pic>
              </a:graphicData>
            </a:graphic>
          </wp:inline>
        </w:drawing>
      </w:r>
    </w:p>
    <w:p w14:paraId="3F16DF4F" w14:textId="77777777" w:rsidR="00FF7969" w:rsidRPr="001A7D3F" w:rsidRDefault="00FF7969" w:rsidP="00557904">
      <w:pPr>
        <w:tabs>
          <w:tab w:val="left" w:pos="8789"/>
        </w:tabs>
        <w:spacing w:line="235" w:lineRule="auto"/>
        <w:ind w:left="340" w:right="227"/>
        <w:jc w:val="center"/>
        <w:rPr>
          <w:rFonts w:ascii="Garamond" w:eastAsia="Garamond" w:hAnsi="Garamond"/>
          <w:b/>
          <w:lang w:val="es-CO"/>
        </w:rPr>
      </w:pPr>
      <w:proofErr w:type="spellStart"/>
      <w:r w:rsidRPr="001A7D3F">
        <w:rPr>
          <w:rFonts w:ascii="Garamond" w:eastAsia="Garamond" w:hAnsi="Garamond"/>
          <w:b/>
          <w:lang w:val="es-CO"/>
        </w:rPr>
        <w:t>Fuente:Dane</w:t>
      </w:r>
      <w:proofErr w:type="spellEnd"/>
    </w:p>
    <w:p w14:paraId="6B81B688" w14:textId="77777777" w:rsidR="00FF7969" w:rsidRPr="001A7D3F" w:rsidRDefault="00FF7969" w:rsidP="00557904">
      <w:pPr>
        <w:tabs>
          <w:tab w:val="left" w:pos="8789"/>
        </w:tabs>
        <w:spacing w:line="235" w:lineRule="auto"/>
        <w:ind w:left="340" w:right="227"/>
        <w:jc w:val="both"/>
        <w:rPr>
          <w:rFonts w:ascii="Garamond" w:eastAsia="Garamond" w:hAnsi="Garamond"/>
          <w:b/>
          <w:lang w:val="es-CO"/>
        </w:rPr>
      </w:pPr>
    </w:p>
    <w:p w14:paraId="6A4481A1" w14:textId="77777777" w:rsidR="00FF7969" w:rsidRPr="001A7D3F" w:rsidRDefault="00FF7969" w:rsidP="00557904">
      <w:pPr>
        <w:tabs>
          <w:tab w:val="left" w:pos="8789"/>
        </w:tabs>
        <w:spacing w:line="235" w:lineRule="auto"/>
        <w:ind w:left="340" w:right="227"/>
        <w:jc w:val="both"/>
        <w:rPr>
          <w:rFonts w:ascii="Garamond" w:eastAsia="Garamond" w:hAnsi="Garamond"/>
          <w:b/>
          <w:lang w:val="es-CO"/>
        </w:rPr>
      </w:pPr>
    </w:p>
    <w:p w14:paraId="52FB1E8A" w14:textId="77777777" w:rsidR="00B2660E" w:rsidRPr="00B2660E" w:rsidRDefault="00B2660E" w:rsidP="00B2660E">
      <w:pPr>
        <w:pStyle w:val="Textoindependiente"/>
        <w:ind w:left="340" w:right="227"/>
        <w:rPr>
          <w:rFonts w:ascii="Garamond" w:hAnsi="Garamond"/>
        </w:rPr>
      </w:pPr>
      <w:r w:rsidRPr="00B2660E">
        <w:rPr>
          <w:rFonts w:ascii="Garamond" w:hAnsi="Garamond"/>
        </w:rPr>
        <w:t>Los resultados de la Encuesta Anual de Comercio (EAC) 2024 del DANE evidencian diferencias significativas entre los segmentos que integran el sector comercio, tanto en su capacidad para generar ingresos como en su aporte al empleo. Esta información permite comprender la estructura económica del sector y la forma en que cada actividad contribuye al desempeño del comercio nacional.</w:t>
      </w:r>
    </w:p>
    <w:p w14:paraId="06CF837B" w14:textId="77777777" w:rsidR="00B2660E" w:rsidRPr="00B2660E" w:rsidRDefault="00B2660E" w:rsidP="00B2660E">
      <w:pPr>
        <w:pStyle w:val="Textoindependiente"/>
        <w:ind w:left="340" w:right="227"/>
        <w:rPr>
          <w:rFonts w:ascii="Garamond" w:hAnsi="Garamond"/>
        </w:rPr>
      </w:pPr>
    </w:p>
    <w:p w14:paraId="61F3B603" w14:textId="77777777" w:rsidR="00B2660E" w:rsidRPr="00B2660E" w:rsidRDefault="00B2660E" w:rsidP="00B2660E">
      <w:pPr>
        <w:pStyle w:val="Textoindependiente"/>
        <w:ind w:left="340" w:right="227"/>
        <w:rPr>
          <w:rFonts w:ascii="Garamond" w:hAnsi="Garamond"/>
        </w:rPr>
      </w:pPr>
      <w:r w:rsidRPr="00B2660E">
        <w:rPr>
          <w:rFonts w:ascii="Garamond" w:hAnsi="Garamond"/>
        </w:rPr>
        <w:t>El comercio al por mayor concentra la mayor participación en las ventas del sector, representando el 57,8 % de los ingresos totales. No obstante, su participación en el personal ocupado alcanza el 45,5 %, lo que indica una mayor productividad por trabajador y una operación basada en economías de escala, altos volúmenes de comercialización y procesos logísticos que requieren una menor intensidad de mano de obra en comparación con otros segmentos (DANE, EAC 2024).</w:t>
      </w:r>
    </w:p>
    <w:p w14:paraId="5D9A70FF" w14:textId="77777777" w:rsidR="00B2660E" w:rsidRPr="00B2660E" w:rsidRDefault="00B2660E" w:rsidP="00B2660E">
      <w:pPr>
        <w:pStyle w:val="Textoindependiente"/>
        <w:ind w:left="340" w:right="227"/>
        <w:rPr>
          <w:rFonts w:ascii="Garamond" w:hAnsi="Garamond"/>
        </w:rPr>
      </w:pPr>
    </w:p>
    <w:p w14:paraId="08EDD3A9" w14:textId="77777777" w:rsidR="00B2660E" w:rsidRPr="00B2660E" w:rsidRDefault="00B2660E" w:rsidP="00B2660E">
      <w:pPr>
        <w:pStyle w:val="Textoindependiente"/>
        <w:ind w:left="340" w:right="227"/>
        <w:rPr>
          <w:rFonts w:ascii="Garamond" w:hAnsi="Garamond"/>
        </w:rPr>
      </w:pPr>
      <w:r w:rsidRPr="00B2660E">
        <w:rPr>
          <w:rFonts w:ascii="Garamond" w:hAnsi="Garamond"/>
        </w:rPr>
        <w:t>Por el contrario, el comercio al por menor presenta una estructura más intensiva en trabajo. Aunque aporta el 31,8 % de las ventas del sector, concentra el 44,8 % del empleo, reflejando la importancia de las actividades relacionadas con la atención directa al consumidor, la operación de establecimientos comerciales y la prestación de servicios asociados a la venta minorista. Esta dinámica convierte a este segmento en uno de los principales generadores de empleo dentro de la economía colombiana, pese a que su participación en los ingresos es menor que la del comercio mayorista (DANE, EAC 2024).</w:t>
      </w:r>
    </w:p>
    <w:p w14:paraId="26DDB8E3" w14:textId="77777777" w:rsidR="00B2660E" w:rsidRPr="00B2660E" w:rsidRDefault="00B2660E" w:rsidP="00B2660E">
      <w:pPr>
        <w:pStyle w:val="Textoindependiente"/>
        <w:ind w:left="340" w:right="227"/>
        <w:rPr>
          <w:rFonts w:ascii="Garamond" w:hAnsi="Garamond"/>
        </w:rPr>
      </w:pPr>
    </w:p>
    <w:p w14:paraId="230AA2AD" w14:textId="77777777" w:rsidR="00B2660E" w:rsidRPr="00B2660E" w:rsidRDefault="00B2660E" w:rsidP="00B2660E">
      <w:pPr>
        <w:pStyle w:val="Textoindependiente"/>
        <w:ind w:left="340" w:right="227"/>
        <w:rPr>
          <w:rFonts w:ascii="Garamond" w:hAnsi="Garamond"/>
        </w:rPr>
      </w:pPr>
      <w:r w:rsidRPr="00B2660E">
        <w:rPr>
          <w:rFonts w:ascii="Garamond" w:hAnsi="Garamond"/>
        </w:rPr>
        <w:t>En cuanto al segmento de comercio de vehículos automotores, motocicletas, repuestos y accesorios, su participación es considerablemente menor frente a los demás componentes del sector. Este grupo representa el 10,3 % de las ventas y el 8,7 % del personal ocupado, comportamiento que responde a la especialización de esta actividad y a un mercado con características particulares en términos de oferta, demanda y estructura empresarial (DANE, EAC 2024).</w:t>
      </w:r>
    </w:p>
    <w:p w14:paraId="6A0F81E4" w14:textId="77777777" w:rsidR="00B2660E" w:rsidRPr="00B2660E" w:rsidRDefault="00B2660E" w:rsidP="00B2660E">
      <w:pPr>
        <w:pStyle w:val="Textoindependiente"/>
        <w:ind w:left="340" w:right="227"/>
        <w:rPr>
          <w:rFonts w:ascii="Garamond" w:hAnsi="Garamond"/>
        </w:rPr>
      </w:pPr>
    </w:p>
    <w:p w14:paraId="440B7289" w14:textId="6BBB845C" w:rsidR="00186A55" w:rsidRDefault="00B2660E" w:rsidP="00B2660E">
      <w:pPr>
        <w:pStyle w:val="Textoindependiente"/>
        <w:ind w:left="340" w:right="227"/>
        <w:rPr>
          <w:rFonts w:ascii="Garamond" w:hAnsi="Garamond"/>
        </w:rPr>
      </w:pPr>
      <w:r>
        <w:rPr>
          <w:rFonts w:ascii="Garamond" w:hAnsi="Garamond"/>
        </w:rPr>
        <w:t xml:space="preserve">Además </w:t>
      </w:r>
      <w:r w:rsidRPr="00B2660E">
        <w:rPr>
          <w:rFonts w:ascii="Garamond" w:hAnsi="Garamond"/>
        </w:rPr>
        <w:t>, la información permite concluir que el sector comercio presenta una estructura diferenciada, donde el comercio mayorista es el principal generador de ingresos, mientras que el comercio minorista desempeña un papel fundamental en la creación de empleo. Esta distribución evidencia que el impacto económico y social de cada segmento es distinto, aspecto que resulta relevante para el diseño de políticas públicas, el análisis sectorial y la formulación de estrategias orientadas al fortalecimiento del comercio y al desarrollo económico del país (DANE, EAC 2024).</w:t>
      </w:r>
    </w:p>
    <w:p w14:paraId="03901BDB" w14:textId="77777777" w:rsidR="00B2660E" w:rsidRPr="001A7D3F" w:rsidRDefault="00B2660E" w:rsidP="00B2660E">
      <w:pPr>
        <w:pStyle w:val="Textoindependiente"/>
        <w:ind w:left="340" w:right="227"/>
        <w:rPr>
          <w:rFonts w:ascii="Garamond" w:hAnsi="Garamond"/>
        </w:rPr>
      </w:pPr>
    </w:p>
    <w:p w14:paraId="251FFE59" w14:textId="04C42AD6" w:rsidR="00FF7969" w:rsidRPr="001A7D3F" w:rsidRDefault="00FF7969" w:rsidP="00557904">
      <w:pPr>
        <w:pStyle w:val="Textoindependiente"/>
        <w:ind w:left="340" w:right="227"/>
        <w:rPr>
          <w:rFonts w:ascii="Garamond" w:hAnsi="Garamond"/>
        </w:rPr>
      </w:pPr>
      <w:r w:rsidRPr="001A7D3F">
        <w:rPr>
          <w:rFonts w:ascii="Garamond" w:hAnsi="Garamond"/>
          <w:noProof/>
        </w:rPr>
        <w:drawing>
          <wp:inline distT="0" distB="0" distL="0" distR="0" wp14:anchorId="475B6B98" wp14:editId="193B79FE">
            <wp:extent cx="5612130" cy="1845945"/>
            <wp:effectExtent l="0" t="0" r="7620" b="1905"/>
            <wp:docPr id="11425662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566239" name=""/>
                    <pic:cNvPicPr/>
                  </pic:nvPicPr>
                  <pic:blipFill>
                    <a:blip r:embed="rId23"/>
                    <a:stretch>
                      <a:fillRect/>
                    </a:stretch>
                  </pic:blipFill>
                  <pic:spPr>
                    <a:xfrm>
                      <a:off x="0" y="0"/>
                      <a:ext cx="5612130" cy="1845945"/>
                    </a:xfrm>
                    <a:prstGeom prst="rect">
                      <a:avLst/>
                    </a:prstGeom>
                  </pic:spPr>
                </pic:pic>
              </a:graphicData>
            </a:graphic>
          </wp:inline>
        </w:drawing>
      </w:r>
    </w:p>
    <w:p w14:paraId="576D6D54" w14:textId="77777777" w:rsidR="00FF7969" w:rsidRPr="001A7D3F" w:rsidRDefault="00FF7969" w:rsidP="00557904">
      <w:pPr>
        <w:pStyle w:val="Textoindependiente"/>
        <w:ind w:left="340" w:right="227"/>
        <w:jc w:val="center"/>
        <w:rPr>
          <w:rFonts w:ascii="Garamond" w:hAnsi="Garamond"/>
          <w:b/>
          <w:bCs/>
        </w:rPr>
      </w:pPr>
      <w:proofErr w:type="spellStart"/>
      <w:r w:rsidRPr="001A7D3F">
        <w:rPr>
          <w:rFonts w:ascii="Garamond" w:hAnsi="Garamond"/>
          <w:b/>
          <w:bCs/>
        </w:rPr>
        <w:t>Fuente:Dane</w:t>
      </w:r>
      <w:proofErr w:type="spellEnd"/>
    </w:p>
    <w:p w14:paraId="2BB52A9C" w14:textId="77777777" w:rsidR="00186A55" w:rsidRPr="001A7D3F" w:rsidRDefault="00186A55" w:rsidP="00557904">
      <w:pPr>
        <w:pStyle w:val="Textoindependiente"/>
        <w:ind w:left="340" w:right="227"/>
        <w:rPr>
          <w:rFonts w:ascii="Garamond" w:hAnsi="Garamond"/>
        </w:rPr>
      </w:pPr>
    </w:p>
    <w:p w14:paraId="2B581E3D" w14:textId="5E8AE34A" w:rsidR="00B2660E" w:rsidRPr="00B2660E" w:rsidRDefault="00B2660E" w:rsidP="00B2660E">
      <w:pPr>
        <w:pStyle w:val="Textoindependiente"/>
        <w:ind w:left="340" w:right="227"/>
        <w:rPr>
          <w:rFonts w:ascii="Garamond" w:hAnsi="Garamond"/>
        </w:rPr>
      </w:pPr>
      <w:r>
        <w:rPr>
          <w:rFonts w:ascii="Garamond" w:hAnsi="Garamond"/>
        </w:rPr>
        <w:lastRenderedPageBreak/>
        <w:t>Así mismo, l</w:t>
      </w:r>
      <w:r w:rsidRPr="00B2660E">
        <w:rPr>
          <w:rFonts w:ascii="Garamond" w:hAnsi="Garamond"/>
        </w:rPr>
        <w:t>a Encuesta Anual de Comercio (EAC) 2024 del DANE permite identificar la dimensión económica y empresarial del sector comercio en Colombia a partir de indicadores relacionados con el número de empresas, los ingresos operacionales, el valor agregado y la generación de empleo. Los resultados muestran un sector de gran relevancia para la economía nacional, conformado por 10.231 empresas, que en conjunto obtuvieron ingresos cercanos a 569,9 billones de pesos y generaron un valor agregado de 77,1 billones de pesos, evidenciando su aporte significativo al crecimiento económico y al desarrollo productivo del país (DANE, EAC 2024).</w:t>
      </w:r>
    </w:p>
    <w:p w14:paraId="6E8CE3FF" w14:textId="77777777" w:rsidR="00B2660E" w:rsidRPr="00B2660E" w:rsidRDefault="00B2660E" w:rsidP="00B2660E">
      <w:pPr>
        <w:pStyle w:val="Textoindependiente"/>
        <w:ind w:left="340" w:right="227"/>
        <w:rPr>
          <w:rFonts w:ascii="Garamond" w:hAnsi="Garamond"/>
        </w:rPr>
      </w:pPr>
    </w:p>
    <w:p w14:paraId="2E13A5AC" w14:textId="77777777" w:rsidR="00B2660E" w:rsidRPr="00B2660E" w:rsidRDefault="00B2660E" w:rsidP="00B2660E">
      <w:pPr>
        <w:pStyle w:val="Textoindependiente"/>
        <w:ind w:left="340" w:right="227"/>
        <w:rPr>
          <w:rFonts w:ascii="Garamond" w:hAnsi="Garamond"/>
        </w:rPr>
      </w:pPr>
      <w:r w:rsidRPr="00B2660E">
        <w:rPr>
          <w:rFonts w:ascii="Garamond" w:hAnsi="Garamond"/>
        </w:rPr>
        <w:t>El análisis por divisiones económicas evidencia diferencias importantes en la estructura del sector. El comercio al por mayor continúa liderando la actividad comercial al registrar ingresos aproximados de 256,1 billones de pesos, aun cuando está conformado por 2.951 empresas. Esto refleja un mercado integrado por compañías con una elevada capacidad de comercialización y mayores volúmenes de operación. En contraste, el comercio al por menor reúne el mayor número de empresas (3.386), aunque sus ingresos alcanzan alrededor de 143,0 billones de pesos, lo que evidencia una mayor atomización empresarial y establecimientos de menor tamaño. Por su parte, el segmento de vehículos automotores y motocicletas está integrado por 894 empresas, que generan ventas cercanas a 47,4 billones de pesos, manteniendo una participación más reducida dentro del total del sector (DANE, EAC 2024).</w:t>
      </w:r>
    </w:p>
    <w:p w14:paraId="42C79106" w14:textId="77777777" w:rsidR="00B2660E" w:rsidRPr="00B2660E" w:rsidRDefault="00B2660E" w:rsidP="00B2660E">
      <w:pPr>
        <w:pStyle w:val="Textoindependiente"/>
        <w:ind w:left="340" w:right="227"/>
        <w:rPr>
          <w:rFonts w:ascii="Garamond" w:hAnsi="Garamond"/>
        </w:rPr>
      </w:pPr>
    </w:p>
    <w:p w14:paraId="7D136F57" w14:textId="77777777" w:rsidR="00B2660E" w:rsidRPr="00B2660E" w:rsidRDefault="00B2660E" w:rsidP="00B2660E">
      <w:pPr>
        <w:pStyle w:val="Textoindependiente"/>
        <w:ind w:left="340" w:right="227"/>
        <w:rPr>
          <w:rFonts w:ascii="Garamond" w:hAnsi="Garamond"/>
        </w:rPr>
      </w:pPr>
      <w:r w:rsidRPr="00B2660E">
        <w:rPr>
          <w:rFonts w:ascii="Garamond" w:hAnsi="Garamond"/>
        </w:rPr>
        <w:t>Una situación similar se observa al analizar el valor agregado, indicador que refleja la riqueza generada por cada actividad económica. El comercio mayorista aporta aproximadamente 48,1 billones de pesos, consolidándose como el segmento con mayor contribución al valor agregado nacional. Le siguen el comercio al por menor, con 21,3 billones de pesos, y el comercio de vehículos automotores y motocicletas, con 7,7 billones de pesos, lo que confirma la mayor capacidad del comercio mayorista para generar valor económico dentro del sector (DANE, EAC 2024).</w:t>
      </w:r>
    </w:p>
    <w:p w14:paraId="6DA3467A" w14:textId="77777777" w:rsidR="00B2660E" w:rsidRPr="00B2660E" w:rsidRDefault="00B2660E" w:rsidP="00B2660E">
      <w:pPr>
        <w:pStyle w:val="Textoindependiente"/>
        <w:ind w:left="340" w:right="227"/>
        <w:rPr>
          <w:rFonts w:ascii="Garamond" w:hAnsi="Garamond"/>
        </w:rPr>
      </w:pPr>
    </w:p>
    <w:p w14:paraId="2BD3A97D" w14:textId="77777777" w:rsidR="00B2660E" w:rsidRPr="00B2660E" w:rsidRDefault="00B2660E" w:rsidP="00B2660E">
      <w:pPr>
        <w:pStyle w:val="Textoindependiente"/>
        <w:ind w:left="340" w:right="227"/>
        <w:rPr>
          <w:rFonts w:ascii="Garamond" w:hAnsi="Garamond"/>
        </w:rPr>
      </w:pPr>
      <w:r w:rsidRPr="00B2660E">
        <w:rPr>
          <w:rFonts w:ascii="Garamond" w:hAnsi="Garamond"/>
        </w:rPr>
        <w:t>Desde la perspectiva laboral, el comportamiento es diferente. El comercio al por menor concentra el mayor número de trabajadores, con 307.531 personas ocupadas, lo que pone de manifiesto su carácter intensivo en mano de obra y su importancia como fuente de empleo formal. Esta característica responde a la necesidad de contar con personal para actividades relacionadas con la atención al cliente, la operación de puntos de venta, la administración comercial y la logística de distribución, funciones que demandan una mayor participación del recurso humano (DANE, EAC 2024).</w:t>
      </w:r>
    </w:p>
    <w:p w14:paraId="7219DAED" w14:textId="77777777" w:rsidR="00B2660E" w:rsidRPr="00B2660E" w:rsidRDefault="00B2660E" w:rsidP="00B2660E">
      <w:pPr>
        <w:pStyle w:val="Textoindependiente"/>
        <w:ind w:left="340" w:right="227"/>
        <w:rPr>
          <w:rFonts w:ascii="Garamond" w:hAnsi="Garamond"/>
        </w:rPr>
      </w:pPr>
    </w:p>
    <w:p w14:paraId="7AE208FD" w14:textId="64F0B0FA" w:rsidR="00186A55" w:rsidRPr="001A7D3F" w:rsidRDefault="00B2660E" w:rsidP="00B2660E">
      <w:pPr>
        <w:pStyle w:val="Textoindependiente"/>
        <w:ind w:left="340" w:right="227"/>
        <w:rPr>
          <w:rFonts w:ascii="Garamond" w:hAnsi="Garamond"/>
        </w:rPr>
      </w:pPr>
      <w:r w:rsidRPr="00B2660E">
        <w:rPr>
          <w:rFonts w:ascii="Garamond" w:hAnsi="Garamond"/>
        </w:rPr>
        <w:t>Por otra parte, la relación entre costos de ventas e ingresos operacionales presenta un comportamiento relativamente homogéneo entre los distintos segmentos del comercio, ubicándose entre 78 % y 81 %, lo que evidencia estructuras operativas con niveles de eficiencia similares. Asimismo, el comercio minorista se caracteriza por contar con una alta participación de personal técnico y profesional, que representa cerca del 44,3 % de su planta de trabajadores, reflejando la creciente especialización requerida para la gestión comercial, la administración de inventarios, la logística y el servicio al cliente (DANE, EAC 2024).</w:t>
      </w:r>
    </w:p>
    <w:p w14:paraId="4BE3604F" w14:textId="5C6DC9C2" w:rsidR="00FF7969" w:rsidRPr="001A7D3F" w:rsidRDefault="00FF7969" w:rsidP="00557904">
      <w:pPr>
        <w:pStyle w:val="Textoindependiente"/>
        <w:ind w:left="340" w:right="227"/>
        <w:rPr>
          <w:rFonts w:ascii="Garamond" w:hAnsi="Garamond"/>
        </w:rPr>
      </w:pPr>
      <w:r w:rsidRPr="001A7D3F">
        <w:rPr>
          <w:rFonts w:ascii="Garamond" w:hAnsi="Garamond"/>
          <w:noProof/>
        </w:rPr>
        <w:lastRenderedPageBreak/>
        <w:drawing>
          <wp:inline distT="0" distB="0" distL="0" distR="0" wp14:anchorId="19C3BB99" wp14:editId="5FB396AF">
            <wp:extent cx="5611062" cy="1923393"/>
            <wp:effectExtent l="0" t="0" r="0" b="1270"/>
            <wp:docPr id="16488912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891253" name=""/>
                    <pic:cNvPicPr/>
                  </pic:nvPicPr>
                  <pic:blipFill>
                    <a:blip r:embed="rId24"/>
                    <a:stretch>
                      <a:fillRect/>
                    </a:stretch>
                  </pic:blipFill>
                  <pic:spPr>
                    <a:xfrm>
                      <a:off x="0" y="0"/>
                      <a:ext cx="5617187" cy="1925493"/>
                    </a:xfrm>
                    <a:prstGeom prst="rect">
                      <a:avLst/>
                    </a:prstGeom>
                  </pic:spPr>
                </pic:pic>
              </a:graphicData>
            </a:graphic>
          </wp:inline>
        </w:drawing>
      </w:r>
    </w:p>
    <w:p w14:paraId="6CF2A4C4" w14:textId="77777777" w:rsidR="00FF7969" w:rsidRPr="001A7D3F" w:rsidRDefault="00FF7969" w:rsidP="00557904">
      <w:pPr>
        <w:pStyle w:val="Textoindependiente"/>
        <w:ind w:left="340" w:right="227"/>
        <w:jc w:val="center"/>
        <w:rPr>
          <w:rFonts w:ascii="Garamond" w:hAnsi="Garamond"/>
          <w:b/>
          <w:bCs/>
        </w:rPr>
      </w:pPr>
      <w:proofErr w:type="spellStart"/>
      <w:r w:rsidRPr="001A7D3F">
        <w:rPr>
          <w:rFonts w:ascii="Garamond" w:hAnsi="Garamond"/>
          <w:b/>
          <w:bCs/>
        </w:rPr>
        <w:t>Fuente:Dane</w:t>
      </w:r>
      <w:proofErr w:type="spellEnd"/>
    </w:p>
    <w:p w14:paraId="69552EEE" w14:textId="77777777" w:rsidR="002303E8" w:rsidRPr="001A7D3F" w:rsidRDefault="002303E8" w:rsidP="00557904">
      <w:pPr>
        <w:pStyle w:val="Textoindependiente"/>
        <w:ind w:left="340" w:right="227"/>
        <w:jc w:val="center"/>
        <w:rPr>
          <w:rFonts w:ascii="Garamond" w:hAnsi="Garamond"/>
          <w:b/>
          <w:bCs/>
        </w:rPr>
      </w:pPr>
    </w:p>
    <w:p w14:paraId="56AAB269" w14:textId="77777777" w:rsidR="00B2660E" w:rsidRPr="00B2660E" w:rsidRDefault="00B2660E" w:rsidP="00B2660E">
      <w:pPr>
        <w:pStyle w:val="Textoindependiente"/>
        <w:ind w:left="340" w:right="227"/>
        <w:rPr>
          <w:rFonts w:ascii="Garamond" w:hAnsi="Garamond"/>
        </w:rPr>
      </w:pPr>
      <w:r w:rsidRPr="00B2660E">
        <w:rPr>
          <w:rFonts w:ascii="Garamond" w:hAnsi="Garamond"/>
        </w:rPr>
        <w:t>Desde la perspectiva de los ingresos operacionales, el mayor aporte corresponde al comercio especializado de otros productos, que concentra el 29,6 % de las ventas del subsector. A continuación, se ubican el comercio de artículos y enseres domésticos, con una participación del 27,7 %, y el comercio de materias primas agropecuarias, alimentos, bebidas y tabaco, que representa el 27,0 %. En contraste, el segmento de maquinaria y equipo aporta el 15,7 % de las ventas, siendo el de menor participación dentro del comercio mayorista (DANE, EAC 2024).</w:t>
      </w:r>
    </w:p>
    <w:p w14:paraId="6D8B3FC2" w14:textId="77777777" w:rsidR="00B2660E" w:rsidRPr="00B2660E" w:rsidRDefault="00B2660E" w:rsidP="00B2660E">
      <w:pPr>
        <w:pStyle w:val="Textoindependiente"/>
        <w:ind w:left="340" w:right="227"/>
        <w:rPr>
          <w:rFonts w:ascii="Garamond" w:hAnsi="Garamond"/>
        </w:rPr>
      </w:pPr>
    </w:p>
    <w:p w14:paraId="1219D89C" w14:textId="77777777" w:rsidR="00B2660E" w:rsidRPr="00B2660E" w:rsidRDefault="00B2660E" w:rsidP="00B2660E">
      <w:pPr>
        <w:pStyle w:val="Textoindependiente"/>
        <w:ind w:left="340" w:right="227"/>
        <w:rPr>
          <w:rFonts w:ascii="Garamond" w:hAnsi="Garamond"/>
        </w:rPr>
      </w:pPr>
      <w:r w:rsidRPr="00B2660E">
        <w:rPr>
          <w:rFonts w:ascii="Garamond" w:hAnsi="Garamond"/>
        </w:rPr>
        <w:t>Al analizar la estructura productiva del subsector, el comercio de artículos y enseres domésticos adquiere un papel predominante al concentrar el 35,8 % de la producción bruta y el 35,7 % del consumo intermedio, indicadores que reflejan un elevado volumen de operaciones y una intensa dinámica comercial. Por su parte, el comercio especializado de otros productos registra la mayor participación en el costo de la mercancía vendida, con 32,1 %, además de aportar el 21,8 % del consumo intermedio, comportamiento que evidencia una actividad enfocada principalmente en la comercialización y redistribución de mercancías (DANE, EAC 2024).</w:t>
      </w:r>
    </w:p>
    <w:p w14:paraId="04979824" w14:textId="77777777" w:rsidR="00B2660E" w:rsidRPr="00B2660E" w:rsidRDefault="00B2660E" w:rsidP="00B2660E">
      <w:pPr>
        <w:pStyle w:val="Textoindependiente"/>
        <w:ind w:left="340" w:right="227"/>
        <w:rPr>
          <w:rFonts w:ascii="Garamond" w:hAnsi="Garamond"/>
        </w:rPr>
      </w:pPr>
    </w:p>
    <w:p w14:paraId="46B44AC9" w14:textId="77777777" w:rsidR="00B2660E" w:rsidRPr="00B2660E" w:rsidRDefault="00B2660E" w:rsidP="00B2660E">
      <w:pPr>
        <w:pStyle w:val="Textoindependiente"/>
        <w:ind w:left="340" w:right="227"/>
        <w:rPr>
          <w:rFonts w:ascii="Garamond" w:hAnsi="Garamond"/>
        </w:rPr>
      </w:pPr>
      <w:r w:rsidRPr="00B2660E">
        <w:rPr>
          <w:rFonts w:ascii="Garamond" w:hAnsi="Garamond"/>
        </w:rPr>
        <w:t>La distribución del valor agregado muestra una participación más equilibrada entre los diferentes grupos. Aunque los artículos y enseres domésticos mantienen el liderazgo con 35,9 %, los segmentos de materias primas, alimentos, bebidas y tabaco (21,6 %), comercio especializado de otros productos (21,3 %) y maquinaria y equipo (21,2 %) presentan aportes muy similares, lo que indica que todos contribuyen de manera relevante a la generación de riqueza dentro del comercio mayorista, independientemente de su peso relativo en las ventas (DANE, EAC 2024).</w:t>
      </w:r>
    </w:p>
    <w:p w14:paraId="0DA5D338" w14:textId="77777777" w:rsidR="00B2660E" w:rsidRPr="00B2660E" w:rsidRDefault="00B2660E" w:rsidP="00B2660E">
      <w:pPr>
        <w:pStyle w:val="Textoindependiente"/>
        <w:ind w:left="340" w:right="227"/>
        <w:rPr>
          <w:rFonts w:ascii="Garamond" w:hAnsi="Garamond"/>
        </w:rPr>
      </w:pPr>
    </w:p>
    <w:p w14:paraId="2DA4C8C9" w14:textId="77777777" w:rsidR="00B2660E" w:rsidRPr="00B2660E" w:rsidRDefault="00B2660E" w:rsidP="00B2660E">
      <w:pPr>
        <w:pStyle w:val="Textoindependiente"/>
        <w:ind w:left="340" w:right="227"/>
        <w:rPr>
          <w:rFonts w:ascii="Garamond" w:hAnsi="Garamond"/>
        </w:rPr>
      </w:pPr>
      <w:r w:rsidRPr="00B2660E">
        <w:rPr>
          <w:rFonts w:ascii="Garamond" w:hAnsi="Garamond"/>
        </w:rPr>
        <w:t>Desde el punto de vista del empleo, el segmento de artículos y enseres domésticos continúa siendo el de mayor importancia, al concentrar el 33,8 % del personal ocupado y el 35,1 % de las remuneraciones pagadas en el subsector. Le siguen las actividades relacionadas con materias primas agropecuarias, alimentos, bebidas y tabaco, que representan el 23,7 % del empleo, mientras que el comercio de maquinaria y equipo participa con el 17,6 %, proporción acorde con su menor tamaño relativo dentro del mercado mayorista (DANE, EAC 2024).</w:t>
      </w:r>
    </w:p>
    <w:p w14:paraId="25B79EC3" w14:textId="77777777" w:rsidR="00B2660E" w:rsidRPr="00B2660E" w:rsidRDefault="00B2660E" w:rsidP="00B2660E">
      <w:pPr>
        <w:pStyle w:val="Textoindependiente"/>
        <w:ind w:left="340" w:right="227"/>
        <w:rPr>
          <w:rFonts w:ascii="Garamond" w:hAnsi="Garamond"/>
        </w:rPr>
      </w:pPr>
    </w:p>
    <w:p w14:paraId="08C00E9E" w14:textId="10526D38" w:rsidR="00B2660E" w:rsidRDefault="00B2660E" w:rsidP="00B2660E">
      <w:pPr>
        <w:pStyle w:val="Textoindependiente"/>
        <w:ind w:left="340" w:right="227"/>
        <w:rPr>
          <w:rFonts w:ascii="Garamond" w:hAnsi="Garamond"/>
        </w:rPr>
      </w:pPr>
      <w:r w:rsidRPr="00B2660E">
        <w:rPr>
          <w:rFonts w:ascii="Garamond" w:hAnsi="Garamond"/>
        </w:rPr>
        <w:t xml:space="preserve">En cuanto a la estructura de costos, el comercio especializado de otros productos presenta la relación más alta entre costos de ventas e ingresos, alcanzando el 84,1 %, lo que sugiere márgenes comerciales más reducidos frente a los demás segmentos. A su vez, el grupo de materias primas agropecuarias, alimentos, bebidas y tabaco registra el coeficiente técnico más elevado (39,2 %), evidenciando una mayor dependencia del consumo de insumos y de los costos asociados a su </w:t>
      </w:r>
      <w:r w:rsidRPr="00B2660E">
        <w:rPr>
          <w:rFonts w:ascii="Garamond" w:hAnsi="Garamond"/>
        </w:rPr>
        <w:lastRenderedPageBreak/>
        <w:t>proceso de comercialización. En conjunto, estos resultados muestran que el comercio mayorista colombiano está conformado por segmentos con estructuras operativas y económicas diferenciadas, donde la generación de ingresos, el empleo, el valor agregado y la eficiencia presentan comportamientos particulares que explican la diversidad del subsector (DANE, EAC 2024).</w:t>
      </w:r>
    </w:p>
    <w:p w14:paraId="116A7A39" w14:textId="77777777" w:rsidR="00B2660E" w:rsidRDefault="00B2660E" w:rsidP="00B2660E">
      <w:pPr>
        <w:pStyle w:val="Textoindependiente"/>
        <w:ind w:left="340" w:right="227"/>
        <w:rPr>
          <w:rFonts w:ascii="Garamond" w:hAnsi="Garamond"/>
        </w:rPr>
      </w:pPr>
    </w:p>
    <w:p w14:paraId="1CB7403E" w14:textId="17E35EFF" w:rsidR="00FF7969" w:rsidRPr="001A7D3F" w:rsidRDefault="00FF7969" w:rsidP="00557904">
      <w:pPr>
        <w:pStyle w:val="Textoindependiente"/>
        <w:ind w:left="340" w:right="227"/>
        <w:rPr>
          <w:rFonts w:ascii="Garamond" w:hAnsi="Garamond"/>
        </w:rPr>
      </w:pPr>
      <w:r w:rsidRPr="001A7D3F">
        <w:rPr>
          <w:rFonts w:ascii="Garamond" w:hAnsi="Garamond"/>
          <w:noProof/>
        </w:rPr>
        <w:drawing>
          <wp:inline distT="0" distB="0" distL="0" distR="0" wp14:anchorId="059A1379" wp14:editId="05EE298C">
            <wp:extent cx="5612130" cy="3102964"/>
            <wp:effectExtent l="0" t="0" r="7620" b="2540"/>
            <wp:docPr id="16131516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51611" name=""/>
                    <pic:cNvPicPr/>
                  </pic:nvPicPr>
                  <pic:blipFill>
                    <a:blip r:embed="rId25"/>
                    <a:stretch>
                      <a:fillRect/>
                    </a:stretch>
                  </pic:blipFill>
                  <pic:spPr>
                    <a:xfrm>
                      <a:off x="0" y="0"/>
                      <a:ext cx="5613646" cy="3103802"/>
                    </a:xfrm>
                    <a:prstGeom prst="rect">
                      <a:avLst/>
                    </a:prstGeom>
                  </pic:spPr>
                </pic:pic>
              </a:graphicData>
            </a:graphic>
          </wp:inline>
        </w:drawing>
      </w:r>
    </w:p>
    <w:p w14:paraId="3D28530E" w14:textId="77777777" w:rsidR="00FF7969" w:rsidRPr="001A7D3F" w:rsidRDefault="00FF7969" w:rsidP="00557904">
      <w:pPr>
        <w:pStyle w:val="Textoindependiente"/>
        <w:ind w:left="340" w:right="227"/>
        <w:jc w:val="center"/>
        <w:rPr>
          <w:rFonts w:ascii="Garamond" w:hAnsi="Garamond"/>
          <w:b/>
          <w:bCs/>
        </w:rPr>
      </w:pPr>
      <w:proofErr w:type="spellStart"/>
      <w:r w:rsidRPr="001A7D3F">
        <w:rPr>
          <w:rFonts w:ascii="Garamond" w:hAnsi="Garamond"/>
          <w:b/>
          <w:bCs/>
        </w:rPr>
        <w:t>Fuente:Dane</w:t>
      </w:r>
      <w:proofErr w:type="spellEnd"/>
    </w:p>
    <w:p w14:paraId="1B3C72DC" w14:textId="77777777" w:rsidR="00600C39" w:rsidRPr="001A7D3F" w:rsidRDefault="00600C39" w:rsidP="00557904">
      <w:pPr>
        <w:pStyle w:val="Textoindependiente"/>
        <w:ind w:left="340" w:right="227"/>
        <w:jc w:val="center"/>
        <w:rPr>
          <w:rFonts w:ascii="Garamond" w:hAnsi="Garamond"/>
          <w:b/>
          <w:bCs/>
        </w:rPr>
      </w:pPr>
    </w:p>
    <w:p w14:paraId="1B486134" w14:textId="0232610F" w:rsidR="00B2660E" w:rsidRPr="00B2660E" w:rsidRDefault="00B2660E" w:rsidP="00B2660E">
      <w:pPr>
        <w:pStyle w:val="Textoindependiente"/>
        <w:ind w:left="340" w:right="227"/>
        <w:rPr>
          <w:rFonts w:ascii="Garamond" w:hAnsi="Garamond"/>
        </w:rPr>
      </w:pPr>
      <w:r>
        <w:rPr>
          <w:rFonts w:ascii="Garamond" w:hAnsi="Garamond"/>
        </w:rPr>
        <w:t xml:space="preserve">Por otro lado. </w:t>
      </w:r>
      <w:r w:rsidRPr="00B2660E">
        <w:rPr>
          <w:rFonts w:ascii="Garamond" w:hAnsi="Garamond"/>
        </w:rPr>
        <w:t>el comercio al por menor presenta una estructura altamente diversificada, en la que diferentes actividades participan de manera significativa en la generación de ingresos, empleo y valor agregado. A diferencia del comercio mayorista, este subsector distribuye su actividad entre múltiples segmentos, reflejando la variedad de bienes y servicios que demanda el consumidor final en Colombia (DANE, EAC 2024).</w:t>
      </w:r>
    </w:p>
    <w:p w14:paraId="42C5CD93" w14:textId="77777777" w:rsidR="00B2660E" w:rsidRPr="00B2660E" w:rsidRDefault="00B2660E" w:rsidP="00B2660E">
      <w:pPr>
        <w:pStyle w:val="Textoindependiente"/>
        <w:ind w:left="340" w:right="227"/>
        <w:rPr>
          <w:rFonts w:ascii="Garamond" w:hAnsi="Garamond"/>
        </w:rPr>
      </w:pPr>
    </w:p>
    <w:p w14:paraId="396C5765" w14:textId="77777777" w:rsidR="00B2660E" w:rsidRPr="00B2660E" w:rsidRDefault="00B2660E" w:rsidP="00B2660E">
      <w:pPr>
        <w:pStyle w:val="Textoindependiente"/>
        <w:ind w:left="340" w:right="227"/>
        <w:rPr>
          <w:rFonts w:ascii="Garamond" w:hAnsi="Garamond"/>
        </w:rPr>
      </w:pPr>
      <w:r w:rsidRPr="00B2660E">
        <w:rPr>
          <w:rFonts w:ascii="Garamond" w:hAnsi="Garamond"/>
        </w:rPr>
        <w:t>En términos de ingresos operacionales, el comercio de alimentos en establecimientos especializados constituye la principal actividad, al representar el 37,4 % de las ventas del subsector. Le siguen el comercio de combustibles, lubricantes y aditivos, con una participación del 16,2 %, y los establecimientos no especializados con predominio de alimentos, que aportan el 12,0 %. Esta composición evidencia que los productos de primera necesidad continúan siendo el principal soporte de la actividad comercial minorista en el país (DANE, EAC 2024).</w:t>
      </w:r>
    </w:p>
    <w:p w14:paraId="0C61931D" w14:textId="77777777" w:rsidR="00B2660E" w:rsidRPr="00B2660E" w:rsidRDefault="00B2660E" w:rsidP="00B2660E">
      <w:pPr>
        <w:pStyle w:val="Textoindependiente"/>
        <w:ind w:left="340" w:right="227"/>
        <w:rPr>
          <w:rFonts w:ascii="Garamond" w:hAnsi="Garamond"/>
        </w:rPr>
      </w:pPr>
    </w:p>
    <w:p w14:paraId="165575B6" w14:textId="77777777" w:rsidR="00B2660E" w:rsidRPr="00B2660E" w:rsidRDefault="00B2660E" w:rsidP="00B2660E">
      <w:pPr>
        <w:pStyle w:val="Textoindependiente"/>
        <w:ind w:left="340" w:right="227"/>
        <w:rPr>
          <w:rFonts w:ascii="Garamond" w:hAnsi="Garamond"/>
        </w:rPr>
      </w:pPr>
      <w:r w:rsidRPr="00B2660E">
        <w:rPr>
          <w:rFonts w:ascii="Garamond" w:hAnsi="Garamond"/>
        </w:rPr>
        <w:t>El análisis de la producción bruta y del consumo intermedio mantiene al comercio de alimentos especializados como el segmento de mayor relevancia, con participaciones de 29,8 % y 32,3 %, respectivamente, lo que refleja un elevado nivel de rotación comercial y una demanda constante. Asimismo, otras actividades adquieren importancia dentro del subsector, como el comercio de prendas de vestir, que participa con el 8,4 % de la producción bruta, y el de productos farmacéuticos y medicinales, con el 8,2 %, demostrando la diversidad de mercados que conforman el comercio minorista colombiano (DANE, EAC 2024).</w:t>
      </w:r>
    </w:p>
    <w:p w14:paraId="6791871B" w14:textId="77777777" w:rsidR="00B2660E" w:rsidRPr="00B2660E" w:rsidRDefault="00B2660E" w:rsidP="00B2660E">
      <w:pPr>
        <w:pStyle w:val="Textoindependiente"/>
        <w:ind w:left="340" w:right="227"/>
        <w:rPr>
          <w:rFonts w:ascii="Garamond" w:hAnsi="Garamond"/>
        </w:rPr>
      </w:pPr>
    </w:p>
    <w:p w14:paraId="54F8F54B" w14:textId="77777777" w:rsidR="00B2660E" w:rsidRPr="00B2660E" w:rsidRDefault="00B2660E" w:rsidP="00B2660E">
      <w:pPr>
        <w:pStyle w:val="Textoindependiente"/>
        <w:ind w:left="340" w:right="227"/>
        <w:rPr>
          <w:rFonts w:ascii="Garamond" w:hAnsi="Garamond"/>
        </w:rPr>
      </w:pPr>
      <w:r w:rsidRPr="00B2660E">
        <w:rPr>
          <w:rFonts w:ascii="Garamond" w:hAnsi="Garamond"/>
        </w:rPr>
        <w:lastRenderedPageBreak/>
        <w:t>Al evaluar la generación de valor agregado, se observa nuevamente el liderazgo del comercio de alimentos especializados, que concentra el 27,8 % del total. Sin embargo, otros segmentos presentan una participación importante, entre ellos el comercio de productos farmacéuticos (8,5 %), prendas de vestir (7,9 %) y ferreterías y materiales de construcción (7,4 %). Esta distribución evidencia que la creación de valor no depende exclusivamente del volumen de ventas, sino también de factores como el margen comercial, la especialización y la eficiencia de cada actividad económica (DANE, EAC 2024).</w:t>
      </w:r>
    </w:p>
    <w:p w14:paraId="6DE719F5" w14:textId="77777777" w:rsidR="00B2660E" w:rsidRPr="00B2660E" w:rsidRDefault="00B2660E" w:rsidP="00B2660E">
      <w:pPr>
        <w:pStyle w:val="Textoindependiente"/>
        <w:ind w:left="340" w:right="227"/>
        <w:rPr>
          <w:rFonts w:ascii="Garamond" w:hAnsi="Garamond"/>
        </w:rPr>
      </w:pPr>
    </w:p>
    <w:p w14:paraId="55DBB26E" w14:textId="77777777" w:rsidR="00B2660E" w:rsidRPr="00B2660E" w:rsidRDefault="00B2660E" w:rsidP="00B2660E">
      <w:pPr>
        <w:pStyle w:val="Textoindependiente"/>
        <w:ind w:left="340" w:right="227"/>
        <w:rPr>
          <w:rFonts w:ascii="Garamond" w:hAnsi="Garamond"/>
        </w:rPr>
      </w:pPr>
      <w:r w:rsidRPr="00B2660E">
        <w:rPr>
          <w:rFonts w:ascii="Garamond" w:hAnsi="Garamond"/>
        </w:rPr>
        <w:t>Desde la perspectiva del empleo, el comercio minorista confirma su importancia como uno de los principales generadores de trabajo dentro del sector comercio. El comercio de alimentos especializados concentra el 32,6 % del personal ocupado, seguido por los establecimientos no especializados con predominio de alimentos, que representan el 13,9 %, y el comercio de prendas de vestir, con el 8,5 %. Estos resultados reflejan la alta intensidad de mano de obra que caracteriza a las actividades orientadas a la atención directa del consumidor y a la operación de establecimientos comerciales (DANE, EAC 2024).</w:t>
      </w:r>
    </w:p>
    <w:p w14:paraId="68590B7D" w14:textId="77777777" w:rsidR="00B2660E" w:rsidRPr="00B2660E" w:rsidRDefault="00B2660E" w:rsidP="00B2660E">
      <w:pPr>
        <w:pStyle w:val="Textoindependiente"/>
        <w:ind w:left="340" w:right="227"/>
        <w:rPr>
          <w:rFonts w:ascii="Garamond" w:hAnsi="Garamond"/>
        </w:rPr>
      </w:pPr>
    </w:p>
    <w:p w14:paraId="5C3A423C" w14:textId="77777777" w:rsidR="00B2660E" w:rsidRDefault="00B2660E" w:rsidP="00B2660E">
      <w:pPr>
        <w:pStyle w:val="Textoindependiente"/>
        <w:ind w:left="340" w:right="227"/>
        <w:rPr>
          <w:rFonts w:ascii="Garamond" w:hAnsi="Garamond"/>
        </w:rPr>
      </w:pPr>
      <w:r w:rsidRPr="00B2660E">
        <w:rPr>
          <w:rFonts w:ascii="Garamond" w:hAnsi="Garamond"/>
        </w:rPr>
        <w:t>Finalmente, el análisis de la estructura de costos muestra diferencias importantes entre los distintos segmentos del comercio al por menor. El comercio de combustibles, lubricantes y aditivos registra la mayor relación entre costos e ingresos, con un 89,5 %, situación que evidencia márgenes comerciales relativamente reducidos. En contraste, actividades como el comercio de calzado (56,2 %) y de otros productos especializados (59,0 %) presentan menores proporciones de costos frente a las ventas, lo que sugiere una mayor rentabilidad relativa. Por su parte, el coeficiente técnico alcanza sus valores más elevados en el comercio de alimentos especializados (48,0 %) y en el de prendas de vestir (47,8 %), indicando una mayor dependencia del consumo de insumos y de las actividades operativas para el desarrollo de su actividad económica. En conjunto, estos resultados evidencian que el comercio minorista colombiano está conformado por segmentos con estructuras productivas y financieras diversas, cuya contribución al crecimiento económico y al empleo responde a dinámicas particulares dentro del mercado nacional (DANE, EAC 2024).</w:t>
      </w:r>
    </w:p>
    <w:p w14:paraId="5C421731" w14:textId="77777777" w:rsidR="00B2660E" w:rsidRDefault="00B2660E" w:rsidP="00B2660E">
      <w:pPr>
        <w:pStyle w:val="Textoindependiente"/>
        <w:ind w:left="340" w:right="227"/>
        <w:rPr>
          <w:rFonts w:ascii="Garamond" w:hAnsi="Garamond"/>
        </w:rPr>
      </w:pPr>
    </w:p>
    <w:p w14:paraId="078829CE" w14:textId="7011BBA7" w:rsidR="00600C39" w:rsidRPr="001A7D3F" w:rsidRDefault="00FF7969" w:rsidP="00B2660E">
      <w:pPr>
        <w:pStyle w:val="Textoindependiente"/>
        <w:ind w:left="340" w:right="227"/>
        <w:rPr>
          <w:rFonts w:ascii="Garamond" w:hAnsi="Garamond"/>
          <w:b/>
          <w:bCs/>
        </w:rPr>
      </w:pPr>
      <w:r w:rsidRPr="001A7D3F">
        <w:rPr>
          <w:rFonts w:ascii="Garamond" w:hAnsi="Garamond"/>
          <w:b/>
          <w:bCs/>
        </w:rPr>
        <w:t>Encuesta mensual de comerci</w:t>
      </w:r>
      <w:r w:rsidR="00B2660E">
        <w:rPr>
          <w:rFonts w:ascii="Garamond" w:hAnsi="Garamond"/>
          <w:b/>
          <w:bCs/>
        </w:rPr>
        <w:t>o</w:t>
      </w:r>
      <w:r w:rsidRPr="001A7D3F">
        <w:rPr>
          <w:rFonts w:ascii="Garamond" w:hAnsi="Garamond"/>
          <w:b/>
          <w:bCs/>
        </w:rPr>
        <w:t xml:space="preserve"> (EMC)</w:t>
      </w:r>
    </w:p>
    <w:p w14:paraId="04F70CC6" w14:textId="77777777" w:rsidR="00B2660E" w:rsidRPr="00B2660E" w:rsidRDefault="00B2660E" w:rsidP="00B2660E">
      <w:pPr>
        <w:pStyle w:val="Textoindependiente"/>
        <w:spacing w:before="3"/>
        <w:ind w:left="340" w:right="227"/>
        <w:rPr>
          <w:rFonts w:ascii="Garamond" w:hAnsi="Garamond"/>
          <w:lang w:val="es-CO"/>
        </w:rPr>
      </w:pPr>
      <w:r w:rsidRPr="00B2660E">
        <w:rPr>
          <w:rFonts w:ascii="Garamond" w:hAnsi="Garamond"/>
          <w:lang w:val="es-CO"/>
        </w:rPr>
        <w:t>La gráfica de la Encuesta Mensual de Comercio (EMC) del DANE presenta la evolución de las ventas reales del comercio minorista y del personal ocupado para mayo de 2026, considerando tres indicadores: variación anual, variación año corrido y variación de los últimos doce meses. Los resultados evidencian un comportamiento favorable del sector, impulsado principalmente por el crecimiento de las ventas, mientras que el empleo registra una expansión más moderada.</w:t>
      </w:r>
    </w:p>
    <w:p w14:paraId="14B1C752" w14:textId="77777777" w:rsidR="00B2660E" w:rsidRPr="00B2660E" w:rsidRDefault="00B2660E" w:rsidP="00B2660E">
      <w:pPr>
        <w:pStyle w:val="Textoindependiente"/>
        <w:spacing w:before="3"/>
        <w:ind w:left="340" w:right="227"/>
        <w:rPr>
          <w:rFonts w:ascii="Garamond" w:hAnsi="Garamond"/>
          <w:lang w:val="es-CO"/>
        </w:rPr>
      </w:pPr>
    </w:p>
    <w:p w14:paraId="7B2CF4DF" w14:textId="77777777" w:rsidR="00B2660E" w:rsidRDefault="00B2660E" w:rsidP="00B2660E">
      <w:pPr>
        <w:pStyle w:val="Textoindependiente"/>
        <w:spacing w:before="3"/>
        <w:ind w:left="340" w:right="227"/>
        <w:rPr>
          <w:rFonts w:ascii="Garamond" w:hAnsi="Garamond"/>
          <w:lang w:val="es-CO"/>
        </w:rPr>
      </w:pPr>
      <w:r w:rsidRPr="00B2660E">
        <w:rPr>
          <w:rFonts w:ascii="Garamond" w:hAnsi="Garamond"/>
          <w:lang w:val="es-CO"/>
        </w:rPr>
        <w:t>En la variación anual, correspondiente a la comparación entre mayo de 2026 y mayo de 2025, las ventas reales aumentaron 11,7 %, mientras que el personal ocupado creció 1,6 %. Esta diferencia indica que la recuperación de la actividad comercial ha sido significativamente más dinámica que la generación de empleo, lo que puede asociarse a mejoras en la productividad, mayores niveles de demanda y una utilización más eficiente de la capacidad instalada por parte de los establecimientos comerciales (DANE, EMC, 2026).</w:t>
      </w:r>
    </w:p>
    <w:p w14:paraId="5A3EA940" w14:textId="25103E26" w:rsidR="00600C39" w:rsidRPr="001A7D3F" w:rsidRDefault="00B2660E" w:rsidP="00B2660E">
      <w:pPr>
        <w:pStyle w:val="Textoindependiente"/>
        <w:spacing w:before="3"/>
        <w:ind w:left="340" w:right="227"/>
        <w:rPr>
          <w:rFonts w:ascii="Garamond" w:hAnsi="Garamond"/>
        </w:rPr>
      </w:pPr>
      <w:r w:rsidRPr="00B2660E">
        <w:rPr>
          <w:rFonts w:ascii="Garamond" w:hAnsi="Garamond"/>
          <w:noProof/>
        </w:rPr>
        <w:lastRenderedPageBreak/>
        <w:drawing>
          <wp:inline distT="0" distB="0" distL="0" distR="0" wp14:anchorId="4B54F899" wp14:editId="15D1D515">
            <wp:extent cx="5201376" cy="3181794"/>
            <wp:effectExtent l="0" t="0" r="0" b="0"/>
            <wp:docPr id="3887422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742269" name=""/>
                    <pic:cNvPicPr/>
                  </pic:nvPicPr>
                  <pic:blipFill>
                    <a:blip r:embed="rId26"/>
                    <a:stretch>
                      <a:fillRect/>
                    </a:stretch>
                  </pic:blipFill>
                  <pic:spPr>
                    <a:xfrm>
                      <a:off x="0" y="0"/>
                      <a:ext cx="5201376" cy="3181794"/>
                    </a:xfrm>
                    <a:prstGeom prst="rect">
                      <a:avLst/>
                    </a:prstGeom>
                  </pic:spPr>
                </pic:pic>
              </a:graphicData>
            </a:graphic>
          </wp:inline>
        </w:drawing>
      </w:r>
    </w:p>
    <w:p w14:paraId="30EFD651" w14:textId="77777777" w:rsidR="00600C39" w:rsidRPr="001A7D3F" w:rsidRDefault="00600C39" w:rsidP="00557904">
      <w:pPr>
        <w:pStyle w:val="Textoindependiente"/>
        <w:spacing w:before="15"/>
        <w:ind w:left="340" w:right="227"/>
        <w:jc w:val="left"/>
        <w:rPr>
          <w:rFonts w:ascii="Garamond" w:hAnsi="Garamond"/>
        </w:rPr>
      </w:pPr>
    </w:p>
    <w:p w14:paraId="7BFDA1A3" w14:textId="77777777" w:rsidR="00600C39" w:rsidRPr="001A7D3F" w:rsidRDefault="00600C39" w:rsidP="00557904">
      <w:pPr>
        <w:pStyle w:val="Textoindependiente"/>
        <w:spacing w:line="250" w:lineRule="exact"/>
        <w:ind w:left="340" w:right="227"/>
        <w:jc w:val="center"/>
        <w:rPr>
          <w:rFonts w:ascii="Garamond" w:hAnsi="Garamond"/>
        </w:rPr>
      </w:pPr>
      <w:r w:rsidRPr="001A7D3F">
        <w:rPr>
          <w:rFonts w:ascii="Garamond" w:hAnsi="Garamond"/>
          <w:spacing w:val="-2"/>
        </w:rPr>
        <w:t>Fuente:</w:t>
      </w:r>
      <w:r w:rsidRPr="001A7D3F">
        <w:rPr>
          <w:rFonts w:ascii="Garamond" w:hAnsi="Garamond"/>
          <w:spacing w:val="-6"/>
        </w:rPr>
        <w:t xml:space="preserve"> </w:t>
      </w:r>
      <w:r w:rsidRPr="001A7D3F">
        <w:rPr>
          <w:rFonts w:ascii="Garamond" w:hAnsi="Garamond"/>
          <w:spacing w:val="-4"/>
        </w:rPr>
        <w:t>DANE</w:t>
      </w:r>
    </w:p>
    <w:p w14:paraId="35E90F5F" w14:textId="74CED5E9" w:rsidR="00B2660E" w:rsidRPr="00B2660E" w:rsidRDefault="00B2660E" w:rsidP="00B2660E">
      <w:pPr>
        <w:pStyle w:val="Textoindependiente"/>
        <w:spacing w:before="246" w:line="235" w:lineRule="auto"/>
        <w:ind w:left="340" w:right="227"/>
        <w:rPr>
          <w:rFonts w:ascii="Garamond" w:hAnsi="Garamond"/>
          <w:spacing w:val="-4"/>
        </w:rPr>
      </w:pPr>
      <w:r w:rsidRPr="00B2660E">
        <w:rPr>
          <w:rFonts w:ascii="Garamond" w:hAnsi="Garamond"/>
          <w:spacing w:val="-4"/>
        </w:rPr>
        <w:t>El comportamiento acumulado durante el año mantiene la misma tendencia. La variación año corrido muestra un incremento de 11,9 % en las ventas reales frente al mismo período del año anterior, mientras que el empleo registra nuevamente un crecimiento de 1,6 %. Estos resultados reflejan que el comercio minorista ha mantenido una dinámica positiva durante los primeros meses de 2026, consolidándose como una de las actividades con mejor desempeño dentro del sector comercio (DANE, EMC, 2026).</w:t>
      </w:r>
    </w:p>
    <w:p w14:paraId="0C9BA683" w14:textId="52828901" w:rsidR="00B2660E" w:rsidRPr="00B2660E" w:rsidRDefault="00B2660E" w:rsidP="00B2660E">
      <w:pPr>
        <w:pStyle w:val="Textoindependiente"/>
        <w:spacing w:before="246" w:line="235" w:lineRule="auto"/>
        <w:ind w:left="340" w:right="227"/>
        <w:rPr>
          <w:rFonts w:ascii="Garamond" w:hAnsi="Garamond"/>
          <w:spacing w:val="-4"/>
        </w:rPr>
      </w:pPr>
      <w:r w:rsidRPr="00B2660E">
        <w:rPr>
          <w:rFonts w:ascii="Garamond" w:hAnsi="Garamond"/>
          <w:spacing w:val="-4"/>
        </w:rPr>
        <w:t>Por su parte, el indicador correspondiente a los últimos doce meses evidencia que las ventas reales crecieron 11,7 %, mientras que el personal ocupado aumentó 1,7 %, confirmando que la expansión observada no corresponde a un comportamiento coyuntural, sino a una tendencia sostenida en el tiempo. De igual forma, el informe del DANE señala que, al excluir el comercio de combustibles, el crecimiento anual de las ventas alcanza el 14,7 %, lo que demuestra que el dinamismo del comercio minorista está siendo impulsado principalmente por otros segmentos de bienes de consumo (DANE, EMC, 2026).</w:t>
      </w:r>
    </w:p>
    <w:p w14:paraId="7C7A248F" w14:textId="77777777" w:rsidR="00B2660E" w:rsidRDefault="00B2660E" w:rsidP="00B2660E">
      <w:pPr>
        <w:pStyle w:val="Textoindependiente"/>
        <w:spacing w:before="246" w:line="235" w:lineRule="auto"/>
        <w:ind w:left="340" w:right="227"/>
        <w:rPr>
          <w:rFonts w:ascii="Garamond" w:hAnsi="Garamond"/>
          <w:spacing w:val="-4"/>
        </w:rPr>
      </w:pPr>
      <w:r w:rsidRPr="00B2660E">
        <w:rPr>
          <w:rFonts w:ascii="Garamond" w:hAnsi="Garamond"/>
          <w:spacing w:val="-4"/>
        </w:rPr>
        <w:t>En términos generales, la información presentada evidencia un escenario favorable para el comercio minorista colombiano. El crecimiento sostenido de las ventas refleja una mayor recuperación de la demanda interna y del consumo de los hogares, mientras que el aumento más moderado del empleo sugiere que el sector continúa mejorando su eficiencia operativa mediante procesos de modernización, digitalización y optimización de recursos. Para el presente proceso de contratación, estos resultados representan un contexto positivo, ya que evidencian un mercado comercial activo, con capacidad para atender la demanda de bienes y mantener condiciones adecuadas de abastecimiento y competencia entre proveedores (DANE, EMC, 2026).</w:t>
      </w:r>
    </w:p>
    <w:p w14:paraId="58265B1F" w14:textId="77777777" w:rsidR="00B2660E" w:rsidRDefault="00B2660E" w:rsidP="00B2660E">
      <w:pPr>
        <w:pStyle w:val="Textoindependiente"/>
        <w:spacing w:before="246" w:line="235" w:lineRule="auto"/>
        <w:ind w:left="340" w:right="227"/>
        <w:rPr>
          <w:rFonts w:ascii="Garamond" w:hAnsi="Garamond"/>
          <w:spacing w:val="-4"/>
        </w:rPr>
      </w:pPr>
    </w:p>
    <w:p w14:paraId="0072D505" w14:textId="354CF854" w:rsidR="00600C39" w:rsidRPr="001A7D3F" w:rsidRDefault="00B2660E" w:rsidP="00B2660E">
      <w:pPr>
        <w:pStyle w:val="Textoindependiente"/>
        <w:spacing w:before="246" w:line="235" w:lineRule="auto"/>
        <w:ind w:left="340" w:right="227"/>
        <w:jc w:val="center"/>
        <w:rPr>
          <w:rFonts w:ascii="Garamond" w:hAnsi="Garamond"/>
        </w:rPr>
      </w:pPr>
      <w:r w:rsidRPr="00B2660E">
        <w:rPr>
          <w:rFonts w:ascii="Garamond" w:hAnsi="Garamond"/>
          <w:noProof/>
        </w:rPr>
        <w:lastRenderedPageBreak/>
        <w:drawing>
          <wp:inline distT="0" distB="0" distL="0" distR="0" wp14:anchorId="64DF8908" wp14:editId="4AF34C46">
            <wp:extent cx="5172710" cy="5518298"/>
            <wp:effectExtent l="0" t="0" r="8890" b="6350"/>
            <wp:docPr id="15966533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653336" name=""/>
                    <pic:cNvPicPr/>
                  </pic:nvPicPr>
                  <pic:blipFill>
                    <a:blip r:embed="rId27"/>
                    <a:stretch>
                      <a:fillRect/>
                    </a:stretch>
                  </pic:blipFill>
                  <pic:spPr>
                    <a:xfrm>
                      <a:off x="0" y="0"/>
                      <a:ext cx="5174844" cy="5520575"/>
                    </a:xfrm>
                    <a:prstGeom prst="rect">
                      <a:avLst/>
                    </a:prstGeom>
                  </pic:spPr>
                </pic:pic>
              </a:graphicData>
            </a:graphic>
          </wp:inline>
        </w:drawing>
      </w:r>
    </w:p>
    <w:p w14:paraId="5062E0F4" w14:textId="77777777" w:rsidR="00600C39" w:rsidRPr="001A7D3F" w:rsidRDefault="00600C39" w:rsidP="00557904">
      <w:pPr>
        <w:spacing w:before="52"/>
        <w:ind w:left="340" w:right="227"/>
        <w:jc w:val="center"/>
        <w:rPr>
          <w:rFonts w:ascii="Garamond" w:hAnsi="Garamond"/>
          <w:b/>
          <w:bCs/>
        </w:rPr>
      </w:pPr>
      <w:r w:rsidRPr="001A7D3F">
        <w:rPr>
          <w:rFonts w:ascii="Garamond" w:hAnsi="Garamond"/>
          <w:b/>
          <w:bCs/>
          <w:spacing w:val="-4"/>
        </w:rPr>
        <w:t>Fuente:</w:t>
      </w:r>
      <w:r w:rsidRPr="001A7D3F">
        <w:rPr>
          <w:rFonts w:ascii="Garamond" w:hAnsi="Garamond"/>
          <w:b/>
          <w:bCs/>
          <w:spacing w:val="1"/>
        </w:rPr>
        <w:t xml:space="preserve"> </w:t>
      </w:r>
      <w:r w:rsidRPr="001A7D3F">
        <w:rPr>
          <w:rFonts w:ascii="Garamond" w:hAnsi="Garamond"/>
          <w:b/>
          <w:bCs/>
          <w:spacing w:val="-4"/>
        </w:rPr>
        <w:t>DANE</w:t>
      </w:r>
    </w:p>
    <w:p w14:paraId="31C639D3" w14:textId="77777777" w:rsidR="00B2660E" w:rsidRPr="00B2660E" w:rsidRDefault="00B2660E" w:rsidP="00B2660E">
      <w:pPr>
        <w:pStyle w:val="Textoindependiente"/>
        <w:spacing w:before="11"/>
        <w:ind w:left="340" w:right="227"/>
        <w:rPr>
          <w:rFonts w:ascii="Garamond" w:hAnsi="Garamond"/>
          <w:lang w:val="es-CO"/>
        </w:rPr>
      </w:pPr>
      <w:r w:rsidRPr="00B2660E">
        <w:rPr>
          <w:rFonts w:ascii="Garamond" w:hAnsi="Garamond"/>
          <w:lang w:val="es-CO"/>
        </w:rPr>
        <w:t>La Tabla 2 presenta la variación anual de las ventas reales del comercio minorista por grupos de mercancías entre mayo de 2025 y mayo de 2026, así como la contribución de cada grupo al crecimiento total del sector. Los resultados muestran un desempeño ampliamente positivo, con un incremento general de 11,7 %, lo que confirma el fortalecimiento de la actividad comercial y la recuperación del consumo de los hogares durante el período analizado (DANE, EMC, 2026).</w:t>
      </w:r>
    </w:p>
    <w:p w14:paraId="1CA51EE2" w14:textId="77777777" w:rsidR="00B2660E" w:rsidRPr="00B2660E" w:rsidRDefault="00B2660E" w:rsidP="00B2660E">
      <w:pPr>
        <w:pStyle w:val="Textoindependiente"/>
        <w:spacing w:before="11"/>
        <w:ind w:left="340" w:right="227"/>
        <w:rPr>
          <w:rFonts w:ascii="Garamond" w:hAnsi="Garamond"/>
          <w:lang w:val="es-CO"/>
        </w:rPr>
      </w:pPr>
    </w:p>
    <w:p w14:paraId="059E85AB" w14:textId="77777777" w:rsidR="00B2660E" w:rsidRPr="00B2660E" w:rsidRDefault="00B2660E" w:rsidP="00B2660E">
      <w:pPr>
        <w:pStyle w:val="Textoindependiente"/>
        <w:spacing w:before="11"/>
        <w:ind w:left="340" w:right="227"/>
        <w:rPr>
          <w:rFonts w:ascii="Garamond" w:hAnsi="Garamond"/>
          <w:lang w:val="es-CO"/>
        </w:rPr>
      </w:pPr>
      <w:r w:rsidRPr="00B2660E">
        <w:rPr>
          <w:rFonts w:ascii="Garamond" w:hAnsi="Garamond"/>
          <w:lang w:val="es-CO"/>
        </w:rPr>
        <w:t xml:space="preserve">El mayor aporte al crecimiento provino del segmento de vehículos automotores y motocicletas principalmente de uso de los hogares, cuyas ventas aumentaron 40,0 %, contribuyendo con 4,0 puntos porcentuales al crecimiento total del comercio minorista. Este comportamiento refleja una recuperación importante de la demanda por bienes durables, favorecida por mejores condiciones de consumo y una mayor dinámica del mercado automotor. También sobresalen los equipos y aparatos de sonido y video, que registraron el mayor crecimiento porcentual entre las principales </w:t>
      </w:r>
      <w:r w:rsidRPr="00B2660E">
        <w:rPr>
          <w:rFonts w:ascii="Garamond" w:hAnsi="Garamond"/>
          <w:lang w:val="es-CO"/>
        </w:rPr>
        <w:lastRenderedPageBreak/>
        <w:t>categorías (64,9 %), aportando 1,4 puntos porcentuales, lo que evidencia un incremento significativo en la demanda de bienes tecnológicos y de entretenimiento (DANE, EMC, 2026).</w:t>
      </w:r>
    </w:p>
    <w:p w14:paraId="2D7AA220" w14:textId="77777777" w:rsidR="00B2660E" w:rsidRPr="00B2660E" w:rsidRDefault="00B2660E" w:rsidP="00B2660E">
      <w:pPr>
        <w:pStyle w:val="Textoindependiente"/>
        <w:spacing w:before="11"/>
        <w:ind w:left="340" w:right="227"/>
        <w:rPr>
          <w:rFonts w:ascii="Garamond" w:hAnsi="Garamond"/>
          <w:lang w:val="es-CO"/>
        </w:rPr>
      </w:pPr>
    </w:p>
    <w:p w14:paraId="54AA7785" w14:textId="77777777" w:rsidR="00B2660E" w:rsidRPr="00B2660E" w:rsidRDefault="00B2660E" w:rsidP="00B2660E">
      <w:pPr>
        <w:pStyle w:val="Textoindependiente"/>
        <w:spacing w:before="11"/>
        <w:ind w:left="340" w:right="227"/>
        <w:rPr>
          <w:rFonts w:ascii="Garamond" w:hAnsi="Garamond"/>
          <w:lang w:val="es-CO"/>
        </w:rPr>
      </w:pPr>
      <w:r w:rsidRPr="00B2660E">
        <w:rPr>
          <w:rFonts w:ascii="Garamond" w:hAnsi="Garamond"/>
          <w:lang w:val="es-CO"/>
        </w:rPr>
        <w:t>Otros grupos con resultados destacados fueron otros vehículos automotores y motocicletas, con un crecimiento de 13,3 % y una contribución de 1,1 puntos porcentuales, así como los equipos de informática y telecomunicaciones para uso personal o doméstico, cuyas ventas crecieron 14,9 %, aportando 0,9 puntos porcentuales. De igual forma, los electrodomésticos, muebles para el hogar registraron un incremento de 22,2 %, mientras que libros, papelería, periódicos, revistas y útiles escolares presentaron una de las mayores variaciones del período (148,0 %), aunque con una contribución menor (0,7 puntos porcentuales) debido a su menor participación dentro del total de ventas del sector (DANE, EMC, 2026).</w:t>
      </w:r>
    </w:p>
    <w:p w14:paraId="2AB8179D" w14:textId="77777777" w:rsidR="00B2660E" w:rsidRPr="00B2660E" w:rsidRDefault="00B2660E" w:rsidP="00B2660E">
      <w:pPr>
        <w:pStyle w:val="Textoindependiente"/>
        <w:spacing w:before="11"/>
        <w:ind w:left="340" w:right="227"/>
        <w:rPr>
          <w:rFonts w:ascii="Garamond" w:hAnsi="Garamond"/>
          <w:lang w:val="es-CO"/>
        </w:rPr>
      </w:pPr>
    </w:p>
    <w:p w14:paraId="736EA3E5" w14:textId="77777777" w:rsidR="00B2660E" w:rsidRPr="00B2660E" w:rsidRDefault="00B2660E" w:rsidP="00B2660E">
      <w:pPr>
        <w:pStyle w:val="Textoindependiente"/>
        <w:spacing w:before="11"/>
        <w:ind w:left="340" w:right="227"/>
        <w:rPr>
          <w:rFonts w:ascii="Garamond" w:hAnsi="Garamond"/>
          <w:lang w:val="es-CO"/>
        </w:rPr>
      </w:pPr>
      <w:r w:rsidRPr="00B2660E">
        <w:rPr>
          <w:rFonts w:ascii="Garamond" w:hAnsi="Garamond"/>
          <w:lang w:val="es-CO"/>
        </w:rPr>
        <w:t>Las categorías relacionadas con el consumo cotidiano también mostraron un comportamiento favorable. Las ventas de alimentos (víveres en general) aumentaron 3,5 %, los productos de aseo personal, cosméticos y perfumería crecieron 10,8 %, y las otras mercancías para uso personal o doméstico registraron un incremento de 10,5 %. Asimismo, los productos para el aseo del hogar, las bebidas no alcohólicas, los artículos y utensilios de uso doméstico, las prendas de vestir y textiles, y los artículos de ferretería, vidrios y pinturas presentaron variaciones positivas, evidenciando una recuperación generalizada del consumo en la mayoría de los segmentos del comercio minorista (DANE, EMC, 2026).</w:t>
      </w:r>
    </w:p>
    <w:p w14:paraId="76927B6E" w14:textId="77777777" w:rsidR="00B2660E" w:rsidRPr="00B2660E" w:rsidRDefault="00B2660E" w:rsidP="00B2660E">
      <w:pPr>
        <w:pStyle w:val="Textoindependiente"/>
        <w:spacing w:before="11"/>
        <w:ind w:left="340" w:right="227"/>
        <w:rPr>
          <w:rFonts w:ascii="Garamond" w:hAnsi="Garamond"/>
          <w:lang w:val="es-CO"/>
        </w:rPr>
      </w:pPr>
    </w:p>
    <w:p w14:paraId="6AD54E38" w14:textId="77777777" w:rsidR="00B2660E" w:rsidRDefault="00B2660E" w:rsidP="00B2660E">
      <w:pPr>
        <w:pStyle w:val="Textoindependiente"/>
        <w:spacing w:before="11"/>
        <w:ind w:left="340" w:right="227"/>
        <w:rPr>
          <w:rFonts w:ascii="Garamond" w:hAnsi="Garamond"/>
          <w:lang w:val="es-CO"/>
        </w:rPr>
      </w:pPr>
      <w:r w:rsidRPr="00B2660E">
        <w:rPr>
          <w:rFonts w:ascii="Garamond" w:hAnsi="Garamond"/>
          <w:lang w:val="es-CO"/>
        </w:rPr>
        <w:t>En contraste, solo unas pocas líneas de mercancías registraron resultados menos favorables. Los combustibles para vehículos automotores presentaron una disminución de 1,7 %, siendo la única categoría con variación negativa y aportando -0,3 puntos porcentuales al resultado agregado. Los repuestos, partes y accesorios para vehículos prácticamente permanecieron estables, con un crecimiento de apenas 0,2 %, mientras que los productos farmacéuticos y medicinales, el calzado y artículos de cuero, y las bebidas alcohólicas y cigarrillos registraron aumentos moderados (DANE, EMC, 2026).</w:t>
      </w:r>
    </w:p>
    <w:p w14:paraId="44B329CE" w14:textId="3699CEE0" w:rsidR="00600C39" w:rsidRPr="001A7D3F" w:rsidRDefault="00B2660E" w:rsidP="00B2660E">
      <w:pPr>
        <w:pStyle w:val="Textoindependiente"/>
        <w:spacing w:before="11"/>
        <w:ind w:left="340" w:right="227"/>
        <w:rPr>
          <w:rFonts w:ascii="Garamond" w:hAnsi="Garamond"/>
          <w:lang w:val="es-CO"/>
        </w:rPr>
      </w:pPr>
      <w:r w:rsidRPr="00B2660E">
        <w:rPr>
          <w:rFonts w:ascii="Garamond" w:hAnsi="Garamond"/>
          <w:noProof/>
          <w:lang w:val="es-CO"/>
        </w:rPr>
        <w:lastRenderedPageBreak/>
        <w:drawing>
          <wp:inline distT="0" distB="0" distL="0" distR="0" wp14:anchorId="45A2487B" wp14:editId="7DC3801B">
            <wp:extent cx="5039428" cy="5201376"/>
            <wp:effectExtent l="0" t="0" r="8890" b="0"/>
            <wp:docPr id="590497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49771" name=""/>
                    <pic:cNvPicPr/>
                  </pic:nvPicPr>
                  <pic:blipFill>
                    <a:blip r:embed="rId28"/>
                    <a:stretch>
                      <a:fillRect/>
                    </a:stretch>
                  </pic:blipFill>
                  <pic:spPr>
                    <a:xfrm>
                      <a:off x="0" y="0"/>
                      <a:ext cx="5039428" cy="5201376"/>
                    </a:xfrm>
                    <a:prstGeom prst="rect">
                      <a:avLst/>
                    </a:prstGeom>
                  </pic:spPr>
                </pic:pic>
              </a:graphicData>
            </a:graphic>
          </wp:inline>
        </w:drawing>
      </w:r>
    </w:p>
    <w:p w14:paraId="2857A864" w14:textId="77777777" w:rsidR="00600C39" w:rsidRPr="001A7D3F" w:rsidRDefault="00600C39" w:rsidP="00557904">
      <w:pPr>
        <w:pStyle w:val="Textoindependiente"/>
        <w:spacing w:before="11"/>
        <w:ind w:left="340" w:right="227"/>
        <w:jc w:val="center"/>
        <w:rPr>
          <w:rFonts w:ascii="Garamond" w:hAnsi="Garamond"/>
          <w:lang w:val="es-CO"/>
        </w:rPr>
      </w:pPr>
      <w:proofErr w:type="spellStart"/>
      <w:r w:rsidRPr="001A7D3F">
        <w:rPr>
          <w:rFonts w:ascii="Garamond" w:hAnsi="Garamond"/>
          <w:lang w:val="es-CO"/>
        </w:rPr>
        <w:t>Fuente:Dane</w:t>
      </w:r>
      <w:proofErr w:type="spellEnd"/>
    </w:p>
    <w:p w14:paraId="45E3D507" w14:textId="77777777" w:rsidR="00600C39" w:rsidRPr="001A7D3F" w:rsidRDefault="00600C39" w:rsidP="00557904">
      <w:pPr>
        <w:pStyle w:val="Textoindependiente"/>
        <w:spacing w:before="11"/>
        <w:ind w:left="340" w:right="227"/>
        <w:jc w:val="center"/>
        <w:rPr>
          <w:rFonts w:ascii="Garamond" w:hAnsi="Garamond"/>
          <w:lang w:val="es-CO"/>
        </w:rPr>
      </w:pPr>
    </w:p>
    <w:p w14:paraId="52BB7AE7" w14:textId="77777777" w:rsidR="00B2660E" w:rsidRPr="00B2660E" w:rsidRDefault="00B2660E" w:rsidP="00B2660E">
      <w:pPr>
        <w:pStyle w:val="Textoindependiente"/>
        <w:spacing w:before="11"/>
        <w:ind w:left="340" w:right="227"/>
        <w:rPr>
          <w:rFonts w:ascii="Garamond" w:hAnsi="Garamond"/>
          <w:lang w:val="es-CO"/>
        </w:rPr>
      </w:pPr>
      <w:r w:rsidRPr="00B2660E">
        <w:rPr>
          <w:rFonts w:ascii="Garamond" w:hAnsi="Garamond"/>
          <w:lang w:val="es-CO"/>
        </w:rPr>
        <w:t>La Tabla 4 presenta la variación anual de las ventas reales del comercio minorista por actividad económica para mayo de 2026 frente al mismo mes de 2025, así como la contribución de cada actividad al crecimiento total del sector. Los resultados muestran un incremento general de 11,7 % en las ventas reales del comercio minorista y de vehículos, mientras que, al excluir el comercio de combustibles (grupo CIIU 473), el crecimiento asciende a 14,7 %, lo que evidencia que el dinamismo comercial estuvo impulsado principalmente por actividades distintas a la venta de combustibles (DANE, EMC, 2026).</w:t>
      </w:r>
    </w:p>
    <w:p w14:paraId="7D66DFA2" w14:textId="77777777" w:rsidR="00B2660E" w:rsidRPr="00B2660E" w:rsidRDefault="00B2660E" w:rsidP="00B2660E">
      <w:pPr>
        <w:pStyle w:val="Textoindependiente"/>
        <w:spacing w:before="11"/>
        <w:ind w:left="340" w:right="227"/>
        <w:rPr>
          <w:rFonts w:ascii="Garamond" w:hAnsi="Garamond"/>
          <w:lang w:val="es-CO"/>
        </w:rPr>
      </w:pPr>
    </w:p>
    <w:p w14:paraId="6E9E4362" w14:textId="77777777" w:rsidR="00B2660E" w:rsidRPr="00B2660E" w:rsidRDefault="00B2660E" w:rsidP="00B2660E">
      <w:pPr>
        <w:pStyle w:val="Textoindependiente"/>
        <w:spacing w:before="11"/>
        <w:ind w:left="340" w:right="227"/>
        <w:rPr>
          <w:rFonts w:ascii="Garamond" w:hAnsi="Garamond"/>
          <w:lang w:val="es-CO"/>
        </w:rPr>
      </w:pPr>
      <w:r w:rsidRPr="00B2660E">
        <w:rPr>
          <w:rFonts w:ascii="Garamond" w:hAnsi="Garamond"/>
          <w:lang w:val="es-CO"/>
        </w:rPr>
        <w:t xml:space="preserve">Entre las actividades con mayor aporte al crecimiento sobresale el comercio de vehículos automotores nuevos, que registró una expansión de 25,1 % y contribuyó con 4,9 puntos porcentuales, constituyéndose en el principal impulsor del comportamiento del comercio durante el período analizado. También se destaca el comercio en establecimientos no especializados con surtido compuesto principalmente por alimentos, que presentó un crecimiento de 8,8 % y aportó </w:t>
      </w:r>
      <w:r w:rsidRPr="00B2660E">
        <w:rPr>
          <w:rFonts w:ascii="Garamond" w:hAnsi="Garamond"/>
          <w:lang w:val="es-CO"/>
        </w:rPr>
        <w:lastRenderedPageBreak/>
        <w:t>2,6 puntos porcentuales, seguido por los establecimientos no especializados con predominio de productos diferentes a alimentos, bebidas y tabaco, cuyas ventas aumentaron 21,0 %, con una contribución de 2,1 puntos porcentuales (DANE, EMC, 2026).</w:t>
      </w:r>
    </w:p>
    <w:p w14:paraId="488BF86B" w14:textId="77777777" w:rsidR="00B2660E" w:rsidRPr="00B2660E" w:rsidRDefault="00B2660E" w:rsidP="00B2660E">
      <w:pPr>
        <w:pStyle w:val="Textoindependiente"/>
        <w:spacing w:before="11"/>
        <w:ind w:left="340" w:right="227"/>
        <w:rPr>
          <w:rFonts w:ascii="Garamond" w:hAnsi="Garamond"/>
          <w:lang w:val="es-CO"/>
        </w:rPr>
      </w:pPr>
    </w:p>
    <w:p w14:paraId="3CC5F76A" w14:textId="77777777" w:rsidR="00B2660E" w:rsidRPr="00B2660E" w:rsidRDefault="00B2660E" w:rsidP="00B2660E">
      <w:pPr>
        <w:pStyle w:val="Textoindependiente"/>
        <w:spacing w:before="11"/>
        <w:ind w:left="340" w:right="227"/>
        <w:rPr>
          <w:rFonts w:ascii="Garamond" w:hAnsi="Garamond"/>
          <w:lang w:val="es-CO"/>
        </w:rPr>
      </w:pPr>
      <w:r w:rsidRPr="00B2660E">
        <w:rPr>
          <w:rFonts w:ascii="Garamond" w:hAnsi="Garamond"/>
          <w:lang w:val="es-CO"/>
        </w:rPr>
        <w:t>Algunas actividades especializadas registraron incrementos particularmente elevados. El comercio de artículos culturales y de entretenimiento presentó la mayor variación porcentual del período, con un crecimiento de 90,8 %, aunque su contribución al total fue de 0,5 puntos porcentuales, debido a su menor participación dentro del comercio nacional. De igual manera, el comercio de motocicletas, partes y accesorios creció 26,6 %, mientras que el comercio de otros enseres domésticos en establecimientos especializados aumentó 9,3 %, evidenciando una recuperación importante de la demanda por bienes durables y artículos para el hogar (DANE, EMC, 2026).</w:t>
      </w:r>
    </w:p>
    <w:p w14:paraId="11B16F7C" w14:textId="77777777" w:rsidR="00B2660E" w:rsidRPr="00B2660E" w:rsidRDefault="00B2660E" w:rsidP="00B2660E">
      <w:pPr>
        <w:pStyle w:val="Textoindependiente"/>
        <w:spacing w:before="11"/>
        <w:ind w:left="340" w:right="227"/>
        <w:rPr>
          <w:rFonts w:ascii="Garamond" w:hAnsi="Garamond"/>
          <w:lang w:val="es-CO"/>
        </w:rPr>
      </w:pPr>
    </w:p>
    <w:p w14:paraId="5F0E9095" w14:textId="77777777" w:rsidR="00B2660E" w:rsidRPr="00B2660E" w:rsidRDefault="00B2660E" w:rsidP="00B2660E">
      <w:pPr>
        <w:pStyle w:val="Textoindependiente"/>
        <w:spacing w:before="11"/>
        <w:ind w:left="340" w:right="227"/>
        <w:rPr>
          <w:rFonts w:ascii="Garamond" w:hAnsi="Garamond"/>
          <w:lang w:val="es-CO"/>
        </w:rPr>
      </w:pPr>
      <w:r w:rsidRPr="00B2660E">
        <w:rPr>
          <w:rFonts w:ascii="Garamond" w:hAnsi="Garamond"/>
          <w:lang w:val="es-CO"/>
        </w:rPr>
        <w:t>Para el presente proceso de contratación resulta especialmente relevante el comportamiento del comercio de equipos de informática y comunicaciones en establecimientos especializados (CIIU 474), el cual registró un crecimiento anual de 16,6 %. Aunque su contribución al crecimiento total fue de 0,2 puntos porcentuales, este resultado confirma una evolución positiva del mercado de equipos tecnológicos, reflejando una mayor demanda y una oferta activa de productos informáticos y de telecomunicaciones. Este comportamiento constituye un indicador favorable para procesos de adquisición de equipos tecnológicos por parte de entidades públicas, al evidenciar un mercado con condiciones de abastecimiento y competencia adecuadas (DANE, EMC, 2026).</w:t>
      </w:r>
    </w:p>
    <w:p w14:paraId="4CCD883C" w14:textId="77777777" w:rsidR="00B2660E" w:rsidRPr="00B2660E" w:rsidRDefault="00B2660E" w:rsidP="00B2660E">
      <w:pPr>
        <w:pStyle w:val="Textoindependiente"/>
        <w:spacing w:before="11"/>
        <w:ind w:left="340" w:right="227"/>
        <w:rPr>
          <w:rFonts w:ascii="Garamond" w:hAnsi="Garamond"/>
          <w:lang w:val="es-CO"/>
        </w:rPr>
      </w:pPr>
    </w:p>
    <w:p w14:paraId="17D95D3A" w14:textId="77777777" w:rsidR="00B2660E" w:rsidRDefault="00B2660E" w:rsidP="00B2660E">
      <w:pPr>
        <w:pStyle w:val="Textoindependiente"/>
        <w:spacing w:before="11"/>
        <w:ind w:left="340" w:right="227"/>
        <w:rPr>
          <w:rFonts w:ascii="Garamond" w:hAnsi="Garamond"/>
          <w:lang w:val="es-CO"/>
        </w:rPr>
      </w:pPr>
      <w:r w:rsidRPr="00B2660E">
        <w:rPr>
          <w:rFonts w:ascii="Garamond" w:hAnsi="Garamond"/>
          <w:lang w:val="es-CO"/>
        </w:rPr>
        <w:t>Por otra parte, el comercio de prendas de vestir, calzado y artículos de cuero presentó un crecimiento de 8,1 %, mientras que el comercio de productos farmacéuticos, medicinales, odontológicos, artículos de perfumería, cosméticos y de tocador registró una variación positiva de 8,5 %, reflejando un desempeño estable de actividades relacionadas con el consumo cotidiano de los hogares. En contraste, las actividades vinculadas al sector automotor presentaron resultados mixtos: el comercio de partes, piezas y accesorios para vehículos disminuyó 2,9 %, y el comercio al por menor de combustibles para automotores registró una reducción de 1,4 %, siendo esta última la actividad con el mayor impacto negativo sobre el resultado agregado, al restar 0,3 puntos porcentuales al crecimiento del comercio minorista (DANE, EMC, 2026).</w:t>
      </w:r>
    </w:p>
    <w:p w14:paraId="356581C8" w14:textId="77777777" w:rsidR="00B2660E" w:rsidRDefault="00B2660E" w:rsidP="00B2660E">
      <w:pPr>
        <w:pStyle w:val="Textoindependiente"/>
        <w:spacing w:before="11"/>
        <w:ind w:left="340" w:right="227"/>
        <w:jc w:val="left"/>
        <w:rPr>
          <w:rFonts w:ascii="Garamond" w:hAnsi="Garamond"/>
          <w:lang w:val="es-CO"/>
        </w:rPr>
      </w:pPr>
    </w:p>
    <w:p w14:paraId="2A816D5A" w14:textId="08DA2FB9" w:rsidR="00EF5E64" w:rsidRPr="001A7D3F" w:rsidRDefault="00EF5E64" w:rsidP="00B2660E">
      <w:pPr>
        <w:pStyle w:val="Textoindependiente"/>
        <w:spacing w:before="11"/>
        <w:ind w:left="340" w:right="227"/>
        <w:jc w:val="left"/>
        <w:rPr>
          <w:rFonts w:ascii="Garamond" w:hAnsi="Garamond"/>
          <w:b/>
          <w:bCs/>
          <w:lang w:val="es-CO"/>
        </w:rPr>
      </w:pPr>
      <w:r w:rsidRPr="001A7D3F">
        <w:rPr>
          <w:rFonts w:ascii="Garamond" w:hAnsi="Garamond"/>
          <w:b/>
          <w:bCs/>
          <w:lang w:val="es-CO"/>
        </w:rPr>
        <w:t>Análisis especifico</w:t>
      </w:r>
    </w:p>
    <w:p w14:paraId="30C86EBF" w14:textId="77777777" w:rsidR="00A05FDD" w:rsidRPr="00A05FDD" w:rsidRDefault="00A05FDD" w:rsidP="00A05FDD">
      <w:pPr>
        <w:pStyle w:val="Textoindependiente"/>
        <w:spacing w:before="11"/>
        <w:ind w:left="340" w:right="227"/>
        <w:rPr>
          <w:rFonts w:ascii="Garamond" w:hAnsi="Garamond"/>
          <w:lang w:val="es-CO"/>
        </w:rPr>
      </w:pPr>
      <w:r w:rsidRPr="00A05FDD">
        <w:rPr>
          <w:rFonts w:ascii="Garamond" w:hAnsi="Garamond"/>
          <w:lang w:val="es-CO"/>
        </w:rPr>
        <w:t>El análisis del entorno económico y sectorial evidencia que el proceso de contratación para el suministro e instalación de kits de seguridad comunitaria se desarrollará en un contexto macroeconómico de recuperación moderada, caracterizado por un crecimiento económico positivo, aunque condicionado por factores como las altas tasas de interés, la persistencia de presiones inflacionarias y una inversión privada que aún no recupera los niveles observados antes de la pandemia. Si bien estas condiciones pueden influir en los costos de financiamiento y en la planeación de las empresas proveedoras, el comportamiento reciente de la economía colombiana muestra señales de estabilización que favorecen el desarrollo de procesos de contratación pública orientados al fortalecimiento de la seguridad ciudadana y la inversión social.</w:t>
      </w:r>
    </w:p>
    <w:p w14:paraId="144D5C32" w14:textId="77777777" w:rsidR="00A05FDD" w:rsidRPr="00A05FDD" w:rsidRDefault="00A05FDD" w:rsidP="00A05FDD">
      <w:pPr>
        <w:pStyle w:val="Textoindependiente"/>
        <w:spacing w:before="11"/>
        <w:ind w:left="340" w:right="227"/>
        <w:rPr>
          <w:rFonts w:ascii="Garamond" w:hAnsi="Garamond"/>
          <w:lang w:val="es-CO"/>
        </w:rPr>
      </w:pPr>
    </w:p>
    <w:p w14:paraId="76D6B697" w14:textId="77777777" w:rsidR="00A05FDD" w:rsidRPr="00A05FDD" w:rsidRDefault="00A05FDD" w:rsidP="00A05FDD">
      <w:pPr>
        <w:pStyle w:val="Textoindependiente"/>
        <w:spacing w:before="11"/>
        <w:ind w:left="340" w:right="227"/>
        <w:rPr>
          <w:rFonts w:ascii="Garamond" w:hAnsi="Garamond"/>
          <w:lang w:val="es-CO"/>
        </w:rPr>
      </w:pPr>
      <w:r w:rsidRPr="00A05FDD">
        <w:rPr>
          <w:rFonts w:ascii="Garamond" w:hAnsi="Garamond"/>
          <w:lang w:val="es-CO"/>
        </w:rPr>
        <w:t xml:space="preserve">Desde la perspectiva sectorial, el mercado relacionado con la seguridad electrónica presenta condiciones favorables para atender las necesidades del presente proceso. La existencia de fabricantes, distribuidores, integradores tecnológicos y empresas especializadas en instalación, mantenimiento y monitoreo de sistemas de seguridad evidencia una oferta amplia y competitiva. Además, la convergencia entre tecnologías de videovigilancia, alarmas comunitarias, control de acceso, telecomunicaciones y soluciones de conectividad ha fortalecido el sector, permitiendo que </w:t>
      </w:r>
      <w:r w:rsidRPr="00A05FDD">
        <w:rPr>
          <w:rFonts w:ascii="Garamond" w:hAnsi="Garamond"/>
          <w:lang w:val="es-CO"/>
        </w:rPr>
        <w:lastRenderedPageBreak/>
        <w:t>las entidades públicas puedan acceder a soluciones integrales con diferentes niveles de especialización y capacidad técnica.</w:t>
      </w:r>
    </w:p>
    <w:p w14:paraId="2627A330" w14:textId="77777777" w:rsidR="00A05FDD" w:rsidRPr="00A05FDD" w:rsidRDefault="00A05FDD" w:rsidP="00A05FDD">
      <w:pPr>
        <w:pStyle w:val="Textoindependiente"/>
        <w:spacing w:before="11"/>
        <w:ind w:left="340" w:right="227"/>
        <w:rPr>
          <w:rFonts w:ascii="Garamond" w:hAnsi="Garamond"/>
          <w:lang w:val="es-CO"/>
        </w:rPr>
      </w:pPr>
    </w:p>
    <w:p w14:paraId="59AC244E" w14:textId="77777777" w:rsidR="00A05FDD" w:rsidRPr="00A05FDD" w:rsidRDefault="00A05FDD" w:rsidP="00A05FDD">
      <w:pPr>
        <w:pStyle w:val="Textoindependiente"/>
        <w:spacing w:before="11"/>
        <w:ind w:left="340" w:right="227"/>
        <w:rPr>
          <w:rFonts w:ascii="Garamond" w:hAnsi="Garamond"/>
          <w:lang w:val="es-CO"/>
        </w:rPr>
      </w:pPr>
      <w:r w:rsidRPr="00A05FDD">
        <w:rPr>
          <w:rFonts w:ascii="Garamond" w:hAnsi="Garamond"/>
          <w:lang w:val="es-CO"/>
        </w:rPr>
        <w:t>El análisis del comercio mayorista confirma que los segmentos relacionados con maquinaria, equipos, artículos tecnológicos y enseres domésticos mantienen una participación importante en la generación de valor agregado y en la comercialización de bienes. Aunque el comercio especializado de maquinaria y equipos representa una menor participación en las ventas frente a otros segmentos, mantiene una contribución significativa al valor agregado, lo que refleja un mercado consolidado para la distribución de equipos tecnológicos y electrónicos como cámaras de seguridad, sistemas de alarma, grabadores, monitores y demás componentes que integran los kits de seguridad objeto del proceso contractual.</w:t>
      </w:r>
    </w:p>
    <w:p w14:paraId="3BF9A332" w14:textId="77777777" w:rsidR="00A05FDD" w:rsidRPr="00A05FDD" w:rsidRDefault="00A05FDD" w:rsidP="00A05FDD">
      <w:pPr>
        <w:pStyle w:val="Textoindependiente"/>
        <w:spacing w:before="11"/>
        <w:ind w:left="340" w:right="227"/>
        <w:rPr>
          <w:rFonts w:ascii="Garamond" w:hAnsi="Garamond"/>
          <w:lang w:val="es-CO"/>
        </w:rPr>
      </w:pPr>
    </w:p>
    <w:p w14:paraId="72F68D5A" w14:textId="77777777" w:rsidR="00A05FDD" w:rsidRPr="00A05FDD" w:rsidRDefault="00A05FDD" w:rsidP="00A05FDD">
      <w:pPr>
        <w:pStyle w:val="Textoindependiente"/>
        <w:spacing w:before="11"/>
        <w:ind w:left="340" w:right="227"/>
        <w:rPr>
          <w:rFonts w:ascii="Garamond" w:hAnsi="Garamond"/>
          <w:lang w:val="es-CO"/>
        </w:rPr>
      </w:pPr>
      <w:r w:rsidRPr="00A05FDD">
        <w:rPr>
          <w:rFonts w:ascii="Garamond" w:hAnsi="Garamond"/>
          <w:lang w:val="es-CO"/>
        </w:rPr>
        <w:t>Por su parte, el comportamiento del comercio minorista durante 2026 evidencia una recuperación importante del consumo interno y una mayor dinámica en la comercialización de bienes tecnológicos. Las cifras de la Encuesta Mensual de Comercio muestran crecimientos superiores al promedio nacional en actividades relacionadas con equipos de informática y comunicaciones, equipos electrónicos, electrodomésticos y otros bienes tecnológicos, resultados que indican un fortalecimiento de la cadena de suministro y una mayor disponibilidad de productos en el mercado. Esta situación reduce el riesgo de desabastecimiento y favorece la participación de un mayor número de proveedores en el proceso de selección.</w:t>
      </w:r>
    </w:p>
    <w:p w14:paraId="7799ADE1" w14:textId="77777777" w:rsidR="00A05FDD" w:rsidRPr="00A05FDD" w:rsidRDefault="00A05FDD" w:rsidP="00A05FDD">
      <w:pPr>
        <w:pStyle w:val="Textoindependiente"/>
        <w:spacing w:before="11"/>
        <w:ind w:left="340" w:right="227"/>
        <w:rPr>
          <w:rFonts w:ascii="Garamond" w:hAnsi="Garamond"/>
          <w:lang w:val="es-CO"/>
        </w:rPr>
      </w:pPr>
    </w:p>
    <w:p w14:paraId="5DB07810" w14:textId="77777777" w:rsidR="00A05FDD" w:rsidRPr="00A05FDD" w:rsidRDefault="00A05FDD" w:rsidP="00A05FDD">
      <w:pPr>
        <w:pStyle w:val="Textoindependiente"/>
        <w:spacing w:before="11"/>
        <w:ind w:left="340" w:right="227"/>
        <w:rPr>
          <w:rFonts w:ascii="Garamond" w:hAnsi="Garamond"/>
          <w:lang w:val="es-CO"/>
        </w:rPr>
      </w:pPr>
      <w:r w:rsidRPr="00A05FDD">
        <w:rPr>
          <w:rFonts w:ascii="Garamond" w:hAnsi="Garamond"/>
          <w:lang w:val="es-CO"/>
        </w:rPr>
        <w:t>Las condiciones de precios también constituyen un elemento relevante para la planeación del contrato. Aunque la inflación continúa ubicándose por encima del rango meta del Banco de la República, el comportamiento observado responde a un proceso de estabilización gradual de la economía. No obstante, el incremento en los costos de transporte, componentes electrónicos, equipos importados y servicios asociados a la instalación y mantenimiento de sistemas de seguridad hace necesario que el estudio de mercado incorpore cotizaciones actualizadas y considere posibles variaciones en los precios durante la ejecución contractual. Esto permitirá definir un presupuesto oficial acorde con las condiciones reales del mercado y disminuir riesgos relacionados con desequilibrios económicos del contrato.</w:t>
      </w:r>
    </w:p>
    <w:p w14:paraId="55FAEA3C" w14:textId="77777777" w:rsidR="00A05FDD" w:rsidRPr="00A05FDD" w:rsidRDefault="00A05FDD" w:rsidP="00A05FDD">
      <w:pPr>
        <w:pStyle w:val="Textoindependiente"/>
        <w:spacing w:before="11"/>
        <w:ind w:left="340" w:right="227"/>
        <w:rPr>
          <w:rFonts w:ascii="Garamond" w:hAnsi="Garamond"/>
          <w:lang w:val="es-CO"/>
        </w:rPr>
      </w:pPr>
    </w:p>
    <w:p w14:paraId="15F8D345" w14:textId="77777777" w:rsidR="00A05FDD" w:rsidRPr="00A05FDD" w:rsidRDefault="00A05FDD" w:rsidP="00A05FDD">
      <w:pPr>
        <w:pStyle w:val="Textoindependiente"/>
        <w:spacing w:before="11"/>
        <w:ind w:left="340" w:right="227"/>
        <w:rPr>
          <w:rFonts w:ascii="Garamond" w:hAnsi="Garamond"/>
          <w:lang w:val="es-CO"/>
        </w:rPr>
      </w:pPr>
      <w:r w:rsidRPr="00A05FDD">
        <w:rPr>
          <w:rFonts w:ascii="Garamond" w:hAnsi="Garamond"/>
          <w:lang w:val="es-CO"/>
        </w:rPr>
        <w:t>Desde el punto de vista institucional, el crecimiento registrado por el sector de administración pública, defensa, educación y salud, el cual presentó el mejor desempeño dentro de las actividades económicas durante el primer trimestre de 2026, refleja el fortalecimiento de la inversión pública en programas sociales y de seguridad. Este comportamiento resulta coherente con los objetivos del presente proceso, orientado al fortalecimiento de la seguridad comunitaria mediante la dotación de kits tecnológicos que permitan mejorar la prevención del delito, la organización ciudadana y la capacidad de respuesta de las comunidades beneficiarias.</w:t>
      </w:r>
    </w:p>
    <w:p w14:paraId="05CDBEE2" w14:textId="77777777" w:rsidR="00A05FDD" w:rsidRPr="00A05FDD" w:rsidRDefault="00A05FDD" w:rsidP="00A05FDD">
      <w:pPr>
        <w:pStyle w:val="Textoindependiente"/>
        <w:spacing w:before="11"/>
        <w:ind w:left="340" w:right="227"/>
        <w:rPr>
          <w:rFonts w:ascii="Garamond" w:hAnsi="Garamond"/>
          <w:lang w:val="es-CO"/>
        </w:rPr>
      </w:pPr>
    </w:p>
    <w:p w14:paraId="41209C26" w14:textId="77777777" w:rsidR="00A05FDD" w:rsidRPr="00A05FDD" w:rsidRDefault="00A05FDD" w:rsidP="00A05FDD">
      <w:pPr>
        <w:pStyle w:val="Textoindependiente"/>
        <w:spacing w:before="11"/>
        <w:ind w:left="340" w:right="227"/>
        <w:rPr>
          <w:rFonts w:ascii="Garamond" w:hAnsi="Garamond"/>
          <w:lang w:val="es-CO"/>
        </w:rPr>
      </w:pPr>
      <w:r w:rsidRPr="00A05FDD">
        <w:rPr>
          <w:rFonts w:ascii="Garamond" w:hAnsi="Garamond"/>
          <w:lang w:val="es-CO"/>
        </w:rPr>
        <w:t>Adicionalmente, el análisis del mercado evidencia que existe un entorno competitivo conformado por empresas nacionales e internacionales con experiencia en la fabricación, comercialización e integración de soluciones de seguridad electrónica. La presencia de distribuidores autorizados de marcas reconocidas, integradores tecnológicos y empresas especializadas en vigilancia electrónica y telecomunicaciones favorece la pluralidad de oferentes, reduce las barreras de acceso al proceso de contratación y fortalece los principios de transparencia, libre concurrencia y selección objetiva establecidos en la contratación pública colombiana.</w:t>
      </w:r>
    </w:p>
    <w:p w14:paraId="1B13328D" w14:textId="77777777" w:rsidR="00A05FDD" w:rsidRPr="00A05FDD" w:rsidRDefault="00A05FDD" w:rsidP="00A05FDD">
      <w:pPr>
        <w:pStyle w:val="Textoindependiente"/>
        <w:spacing w:before="11"/>
        <w:ind w:left="340" w:right="227"/>
        <w:rPr>
          <w:rFonts w:ascii="Garamond" w:hAnsi="Garamond"/>
          <w:lang w:val="es-CO"/>
        </w:rPr>
      </w:pPr>
    </w:p>
    <w:p w14:paraId="2CF1024C" w14:textId="4A870F68" w:rsidR="000844FF" w:rsidRDefault="00A05FDD" w:rsidP="00A05FDD">
      <w:pPr>
        <w:pStyle w:val="Textoindependiente"/>
        <w:spacing w:before="11"/>
        <w:ind w:left="340" w:right="227"/>
        <w:rPr>
          <w:rFonts w:ascii="Garamond" w:hAnsi="Garamond"/>
          <w:lang w:val="es-CO"/>
        </w:rPr>
      </w:pPr>
      <w:r w:rsidRPr="00A05FDD">
        <w:rPr>
          <w:rFonts w:ascii="Garamond" w:hAnsi="Garamond"/>
          <w:lang w:val="es-CO"/>
        </w:rPr>
        <w:t xml:space="preserve">En conclusión, el análisis económico y sectorial permite establecer que existen condiciones </w:t>
      </w:r>
      <w:r w:rsidRPr="00A05FDD">
        <w:rPr>
          <w:rFonts w:ascii="Garamond" w:hAnsi="Garamond"/>
          <w:lang w:val="es-CO"/>
        </w:rPr>
        <w:lastRenderedPageBreak/>
        <w:t>favorables para adelantar el proceso de contratación de los kits de seguridad comunitaria. El crecimiento del mercado tecnológico, la recuperación del comercio, la disponibilidad de proveedores especializados y el fortalecimiento de la inversión pública en seguridad generan un escenario adecuado para garantizar la ejecución del contrato. Aunque persisten riesgos asociados a la inflación, al comportamiento del tipo de cambio y a los costos de importación de componentes electrónicos, estos pueden mitigarse mediante una adecuada estructuración del estudio de mercado, especificaciones técnicas claras y una correcta estimación del presupuesto oficial, asegurando así la satisfacción de la necesidad institucional y el cumplimiento de los objetivos del proyecto.</w:t>
      </w:r>
    </w:p>
    <w:p w14:paraId="19BFEC0A" w14:textId="77777777" w:rsidR="00A05FDD" w:rsidRPr="001A7D3F" w:rsidRDefault="00A05FDD" w:rsidP="00A05FDD">
      <w:pPr>
        <w:pStyle w:val="Textoindependiente"/>
        <w:spacing w:before="11"/>
        <w:ind w:left="340" w:right="227"/>
        <w:rPr>
          <w:rFonts w:ascii="Garamond" w:hAnsi="Garamond"/>
        </w:rPr>
      </w:pPr>
    </w:p>
    <w:p w14:paraId="119F37EC" w14:textId="606F409D" w:rsidR="000844FF" w:rsidRPr="001A7D3F" w:rsidRDefault="000844FF" w:rsidP="00557904">
      <w:pPr>
        <w:pStyle w:val="Textoindependiente"/>
        <w:spacing w:before="11"/>
        <w:ind w:left="340" w:right="227"/>
        <w:rPr>
          <w:rFonts w:ascii="Garamond" w:hAnsi="Garamond"/>
          <w:b/>
          <w:bCs/>
        </w:rPr>
      </w:pPr>
      <w:r w:rsidRPr="001A7D3F">
        <w:rPr>
          <w:rFonts w:ascii="Garamond" w:hAnsi="Garamond"/>
          <w:b/>
          <w:bCs/>
        </w:rPr>
        <w:t>Sector educativo</w:t>
      </w:r>
    </w:p>
    <w:p w14:paraId="1F4CA483" w14:textId="77777777" w:rsidR="008272FC" w:rsidRPr="008272FC" w:rsidRDefault="008272FC" w:rsidP="008272FC">
      <w:pPr>
        <w:pStyle w:val="Textoindependiente"/>
        <w:spacing w:before="11"/>
        <w:ind w:left="340" w:right="227"/>
        <w:rPr>
          <w:rFonts w:ascii="Garamond" w:hAnsi="Garamond"/>
          <w:lang w:val="es-CO"/>
        </w:rPr>
      </w:pPr>
      <w:r w:rsidRPr="008272FC">
        <w:rPr>
          <w:rFonts w:ascii="Garamond" w:hAnsi="Garamond"/>
          <w:lang w:val="es-CO"/>
        </w:rPr>
        <w:t xml:space="preserve">El sector de la seguridad electrónica se ha consolidado como uno de los mercados tecnológicos de mayor crecimiento a nivel mundial, impulsado por el aumento de la urbanización, el desarrollo de las ciudades inteligentes, la digitalización de los servicios públicos y privados, y la creciente necesidad de proteger personas, infraestructura y bienes. De acuerdo con las proyecciones más recientes de Fortune Business </w:t>
      </w:r>
      <w:proofErr w:type="spellStart"/>
      <w:r w:rsidRPr="008272FC">
        <w:rPr>
          <w:rFonts w:ascii="Garamond" w:hAnsi="Garamond"/>
          <w:lang w:val="es-CO"/>
        </w:rPr>
        <w:t>Insights</w:t>
      </w:r>
      <w:proofErr w:type="spellEnd"/>
      <w:r w:rsidRPr="008272FC">
        <w:rPr>
          <w:rFonts w:ascii="Garamond" w:hAnsi="Garamond"/>
          <w:lang w:val="es-CO"/>
        </w:rPr>
        <w:t>, el mercado global de seguridad electrónica alcanzó un valor aproximado de USD 80,39 mil millones en 2025 y se estima que llegará a USD 157,51 mil millones en 2034, con una tasa de crecimiento anual compuesta (CAGR) del 7,76 %. Este crecimiento está siendo impulsado principalmente por la expansión de los sistemas de videovigilancia, alarmas inteligentes, control de acceso, analítica basada en inteligencia artificial (IA), Internet de las Cosas (</w:t>
      </w:r>
      <w:proofErr w:type="spellStart"/>
      <w:r w:rsidRPr="008272FC">
        <w:rPr>
          <w:rFonts w:ascii="Garamond" w:hAnsi="Garamond"/>
          <w:lang w:val="es-CO"/>
        </w:rPr>
        <w:t>IoT</w:t>
      </w:r>
      <w:proofErr w:type="spellEnd"/>
      <w:r w:rsidRPr="008272FC">
        <w:rPr>
          <w:rFonts w:ascii="Garamond" w:hAnsi="Garamond"/>
          <w:lang w:val="es-CO"/>
        </w:rPr>
        <w:t>) y plataformas de monitoreo en la nube, tecnologías que actualmente constituyen la base de los sistemas modernos de seguridad ciudadana.</w:t>
      </w:r>
    </w:p>
    <w:p w14:paraId="5A5009E2" w14:textId="77777777" w:rsidR="008272FC" w:rsidRPr="008272FC" w:rsidRDefault="008272FC" w:rsidP="008272FC">
      <w:pPr>
        <w:pStyle w:val="Textoindependiente"/>
        <w:spacing w:before="11"/>
        <w:ind w:left="340" w:right="227"/>
        <w:rPr>
          <w:rFonts w:ascii="Garamond" w:hAnsi="Garamond"/>
          <w:lang w:val="es-CO"/>
        </w:rPr>
      </w:pPr>
    </w:p>
    <w:p w14:paraId="4B980A34" w14:textId="77777777" w:rsidR="008272FC" w:rsidRPr="008272FC" w:rsidRDefault="008272FC" w:rsidP="008272FC">
      <w:pPr>
        <w:pStyle w:val="Textoindependiente"/>
        <w:spacing w:before="11"/>
        <w:ind w:left="340" w:right="227"/>
        <w:rPr>
          <w:rFonts w:ascii="Garamond" w:hAnsi="Garamond"/>
          <w:lang w:val="es-CO"/>
        </w:rPr>
      </w:pPr>
      <w:r w:rsidRPr="008272FC">
        <w:rPr>
          <w:rFonts w:ascii="Garamond" w:hAnsi="Garamond"/>
          <w:lang w:val="es-CO"/>
        </w:rPr>
        <w:t>En Colombia, este crecimiento encuentra respaldo en el fortalecimiento del sector de las Tecnologías de la Información y las Comunicaciones (TIC), el cual continúa incrementando su aporte a la economía nacional. Según el DANE, la Cuenta Satélite TIC registró para 2025 un valor agregado bruto de $58,1 billones, equivalente al 3,47 % del valor agregado nacional, con un crecimiento anual del 5,5 % respecto a 2024. Paralelamente, el Ministerio TIC reportó que el 65,6 % de los hogares colombianos cuentan con acceso a Internet, lo que representa más de 1,7 millones de nuevos hogares conectados entre 2023 y 2025 gracias a inversiones superiores a $2,8 billones en infraestructura de conectividad. Este avance ha favorecido la implementación de soluciones de videovigilancia IP, monitoreo remoto y sistemas inteligentes de seguridad tanto en entidades públicas como privadas.</w:t>
      </w:r>
    </w:p>
    <w:p w14:paraId="22CC4456" w14:textId="77777777" w:rsidR="008272FC" w:rsidRPr="008272FC" w:rsidRDefault="008272FC" w:rsidP="008272FC">
      <w:pPr>
        <w:pStyle w:val="Textoindependiente"/>
        <w:spacing w:before="11"/>
        <w:ind w:left="340" w:right="227"/>
        <w:rPr>
          <w:rFonts w:ascii="Garamond" w:hAnsi="Garamond"/>
          <w:lang w:val="es-CO"/>
        </w:rPr>
      </w:pPr>
    </w:p>
    <w:p w14:paraId="116649BF" w14:textId="77777777" w:rsidR="008272FC" w:rsidRPr="008272FC" w:rsidRDefault="008272FC" w:rsidP="008272FC">
      <w:pPr>
        <w:pStyle w:val="Textoindependiente"/>
        <w:spacing w:before="11"/>
        <w:ind w:left="340" w:right="227"/>
        <w:rPr>
          <w:rFonts w:ascii="Garamond" w:hAnsi="Garamond"/>
          <w:lang w:val="es-CO"/>
        </w:rPr>
      </w:pPr>
      <w:r w:rsidRPr="008272FC">
        <w:rPr>
          <w:rFonts w:ascii="Garamond" w:hAnsi="Garamond"/>
          <w:lang w:val="es-CO"/>
        </w:rPr>
        <w:t xml:space="preserve">La evolución tecnológica también ha transformado la manera en que las entidades públicas desarrollan estrategias de seguridad ciudadana. Actualmente, los kits de seguridad comunitaria no se limitan a la instalación de cámaras o alarmas, sino que integran soluciones tecnológicas interoperables conformadas por cámaras de videovigilancia de alta resolución, grabadores digitales (NVR o DVR), sirenas, alarmas comunitarias, dispositivos de almacenamiento, sistemas de transmisión de datos, conectividad IP, fuentes de alimentación y plataformas de monitoreo centralizado. La literatura especializada destaca que la incorporación de tecnologías como </w:t>
      </w:r>
      <w:proofErr w:type="spellStart"/>
      <w:r w:rsidRPr="008272FC">
        <w:rPr>
          <w:rFonts w:ascii="Garamond" w:hAnsi="Garamond"/>
          <w:lang w:val="es-CO"/>
        </w:rPr>
        <w:t>IoT</w:t>
      </w:r>
      <w:proofErr w:type="spellEnd"/>
      <w:r w:rsidRPr="008272FC">
        <w:rPr>
          <w:rFonts w:ascii="Garamond" w:hAnsi="Garamond"/>
          <w:lang w:val="es-CO"/>
        </w:rPr>
        <w:t>, inteligencia artificial y analítica de video permite mejorar la detección temprana de incidentes, optimizar la respuesta de las autoridades y reducir los tiempos de reacción frente a situaciones de riesgo, aumentando la eficiencia operativa de los sistemas de seguridad pública.</w:t>
      </w:r>
    </w:p>
    <w:p w14:paraId="1C27E833" w14:textId="77777777" w:rsidR="008272FC" w:rsidRPr="008272FC" w:rsidRDefault="008272FC" w:rsidP="008272FC">
      <w:pPr>
        <w:pStyle w:val="Textoindependiente"/>
        <w:spacing w:before="11"/>
        <w:ind w:left="340" w:right="227"/>
        <w:rPr>
          <w:rFonts w:ascii="Garamond" w:hAnsi="Garamond"/>
          <w:lang w:val="es-CO"/>
        </w:rPr>
      </w:pPr>
    </w:p>
    <w:p w14:paraId="4203AEC4" w14:textId="77777777" w:rsidR="008272FC" w:rsidRPr="008272FC" w:rsidRDefault="008272FC" w:rsidP="008272FC">
      <w:pPr>
        <w:pStyle w:val="Textoindependiente"/>
        <w:spacing w:before="11"/>
        <w:ind w:left="340" w:right="227"/>
        <w:rPr>
          <w:rFonts w:ascii="Garamond" w:hAnsi="Garamond"/>
          <w:lang w:val="es-CO"/>
        </w:rPr>
      </w:pPr>
      <w:r w:rsidRPr="008272FC">
        <w:rPr>
          <w:rFonts w:ascii="Garamond" w:hAnsi="Garamond"/>
          <w:lang w:val="es-CO"/>
        </w:rPr>
        <w:t xml:space="preserve">En el contexto colombiano, la necesidad de fortalecer este tipo de soluciones también responde al incremento de los riesgos asociados a la transformación digital. El Informe de Tendencias de Amenazas Cibernéticas 2025, elaborado por </w:t>
      </w:r>
      <w:proofErr w:type="spellStart"/>
      <w:r w:rsidRPr="008272FC">
        <w:rPr>
          <w:rFonts w:ascii="Garamond" w:hAnsi="Garamond"/>
          <w:lang w:val="es-CO"/>
        </w:rPr>
        <w:t>ColCERT</w:t>
      </w:r>
      <w:proofErr w:type="spellEnd"/>
      <w:r w:rsidRPr="008272FC">
        <w:rPr>
          <w:rFonts w:ascii="Garamond" w:hAnsi="Garamond"/>
          <w:lang w:val="es-CO"/>
        </w:rPr>
        <w:t xml:space="preserve"> y el Ministerio TIC, señala que durante </w:t>
      </w:r>
      <w:r w:rsidRPr="008272FC">
        <w:rPr>
          <w:rFonts w:ascii="Garamond" w:hAnsi="Garamond"/>
          <w:lang w:val="es-CO"/>
        </w:rPr>
        <w:lastRenderedPageBreak/>
        <w:t xml:space="preserve">2025 se gestionaron 697 incidentes de seguridad digital, frente a 1.427 incidentes registrados en 2024, lo que representa una reducción del 48,84 % gracias al fortalecimiento de las capacidades nacionales de monitoreo y respuesta. El informe destaca además que </w:t>
      </w:r>
      <w:proofErr w:type="spellStart"/>
      <w:r w:rsidRPr="008272FC">
        <w:rPr>
          <w:rFonts w:ascii="Garamond" w:hAnsi="Garamond"/>
          <w:lang w:val="es-CO"/>
        </w:rPr>
        <w:t>ColCERT</w:t>
      </w:r>
      <w:proofErr w:type="spellEnd"/>
      <w:r w:rsidRPr="008272FC">
        <w:rPr>
          <w:rFonts w:ascii="Garamond" w:hAnsi="Garamond"/>
          <w:lang w:val="es-CO"/>
        </w:rPr>
        <w:t xml:space="preserve"> amplió su cobertura de 31 entidades monitoreadas a cerca de 1.300 entidades públicas, incluyendo infraestructura crítica en los 32 departamentos del país, fortaleciendo la protección de servicios estratégicos como salud, energía, transporte, telecomunicaciones y entidades territoriales. Estos avances demuestran la creciente importancia de integrar la seguridad física con la seguridad digital dentro de los proyectos de modernización institucional.</w:t>
      </w:r>
    </w:p>
    <w:p w14:paraId="22545E8F" w14:textId="77777777" w:rsidR="008272FC" w:rsidRPr="008272FC" w:rsidRDefault="008272FC" w:rsidP="008272FC">
      <w:pPr>
        <w:pStyle w:val="Textoindependiente"/>
        <w:spacing w:before="11"/>
        <w:ind w:left="340" w:right="227"/>
        <w:rPr>
          <w:rFonts w:ascii="Garamond" w:hAnsi="Garamond"/>
          <w:lang w:val="es-CO"/>
        </w:rPr>
      </w:pPr>
    </w:p>
    <w:p w14:paraId="19BC671F" w14:textId="77777777" w:rsidR="008272FC" w:rsidRPr="008272FC" w:rsidRDefault="008272FC" w:rsidP="008272FC">
      <w:pPr>
        <w:pStyle w:val="Textoindependiente"/>
        <w:spacing w:before="11"/>
        <w:ind w:left="340" w:right="227"/>
        <w:rPr>
          <w:rFonts w:ascii="Garamond" w:hAnsi="Garamond"/>
          <w:lang w:val="es-CO"/>
        </w:rPr>
      </w:pPr>
      <w:r w:rsidRPr="008272FC">
        <w:rPr>
          <w:rFonts w:ascii="Garamond" w:hAnsi="Garamond"/>
          <w:lang w:val="es-CO"/>
        </w:rPr>
        <w:t>Desde la perspectiva de la contratación pública, los kits de seguridad representan una herramienta estratégica para fortalecer la prevención del delito y mejorar las capacidades de vigilancia comunitaria en barrios, parques, instituciones educativas y demás espacios públicos. La instalación de sistemas de videovigilancia y alarmas comunitarias facilita la generación de alertas tempranas, fortalece la coordinación entre la ciudadanía y las autoridades competentes y contribuye a la obtención de evidencia para la investigación de hechos delictivos. Asimismo, estos sistemas incrementan la percepción de seguridad de la población y permiten optimizar la administración de los recursos destinados a la protección ciudadana mediante tecnologías de monitoreo permanente y gestión remota.</w:t>
      </w:r>
    </w:p>
    <w:p w14:paraId="6BCCDB90" w14:textId="77777777" w:rsidR="008272FC" w:rsidRPr="008272FC" w:rsidRDefault="008272FC" w:rsidP="008272FC">
      <w:pPr>
        <w:pStyle w:val="Textoindependiente"/>
        <w:spacing w:before="11"/>
        <w:ind w:left="340" w:right="227"/>
        <w:rPr>
          <w:rFonts w:ascii="Garamond" w:hAnsi="Garamond"/>
          <w:lang w:val="es-CO"/>
        </w:rPr>
      </w:pPr>
    </w:p>
    <w:p w14:paraId="789D3344" w14:textId="2D101235" w:rsidR="000844FF" w:rsidRDefault="008272FC" w:rsidP="008272FC">
      <w:pPr>
        <w:pStyle w:val="Textoindependiente"/>
        <w:spacing w:before="11"/>
        <w:ind w:left="340" w:right="227"/>
        <w:rPr>
          <w:rFonts w:ascii="Garamond" w:hAnsi="Garamond"/>
          <w:lang w:val="es-CO"/>
        </w:rPr>
      </w:pPr>
      <w:r w:rsidRPr="008272FC">
        <w:rPr>
          <w:rFonts w:ascii="Garamond" w:hAnsi="Garamond"/>
          <w:lang w:val="es-CO"/>
        </w:rPr>
        <w:t>En consecuencia, el mercado colombiano de seguridad electrónica presenta condiciones favorables para el desarrollo de procesos de contratación relacionados con kits de seguridad comunitaria. La existencia de fabricantes internacionales, distribuidores autorizados, integradores tecnológicos y empresas especializadas en instalación, mantenimiento y monitoreo de sistemas electrónicos garantiza una oferta amplia y competitiva. Sumado al crecimiento del sector TIC, la expansión de la conectividad digital y la incorporación de tecnologías inteligentes, este contexto favorece la ejecución de proyectos destinados a fortalecer la seguridad ciudadana mediante soluciones tecnológicas modernas, escalables y sostenibles, contribuyendo al cumplimiento de los objetivos institucionales de las entidades territoriales y a la consolidación de entornos más seguros para la comunidad.</w:t>
      </w:r>
    </w:p>
    <w:p w14:paraId="33AB56C6" w14:textId="77777777" w:rsidR="008272FC" w:rsidRPr="001A7D3F" w:rsidRDefault="008272FC" w:rsidP="008272FC">
      <w:pPr>
        <w:pStyle w:val="Textoindependiente"/>
        <w:spacing w:before="11"/>
        <w:ind w:left="340" w:right="227"/>
        <w:rPr>
          <w:rFonts w:ascii="Garamond" w:hAnsi="Garamond"/>
        </w:rPr>
      </w:pPr>
    </w:p>
    <w:p w14:paraId="418DC5C6" w14:textId="3EF63A8B" w:rsidR="00D3479C" w:rsidRPr="001A7D3F" w:rsidRDefault="00DD7334" w:rsidP="00557904">
      <w:pPr>
        <w:pStyle w:val="Ttulo3"/>
        <w:numPr>
          <w:ilvl w:val="0"/>
          <w:numId w:val="12"/>
        </w:numPr>
        <w:tabs>
          <w:tab w:val="left" w:pos="761"/>
        </w:tabs>
        <w:ind w:left="340" w:right="227" w:hanging="214"/>
        <w:jc w:val="left"/>
        <w:rPr>
          <w:rFonts w:ascii="Garamond" w:hAnsi="Garamond"/>
        </w:rPr>
      </w:pPr>
      <w:r w:rsidRPr="001A7D3F">
        <w:rPr>
          <w:rFonts w:ascii="Garamond" w:hAnsi="Garamond"/>
        </w:rPr>
        <w:t>Contexto</w:t>
      </w:r>
      <w:r w:rsidRPr="001A7D3F">
        <w:rPr>
          <w:rFonts w:ascii="Garamond" w:hAnsi="Garamond"/>
          <w:spacing w:val="-13"/>
        </w:rPr>
        <w:t xml:space="preserve"> </w:t>
      </w:r>
      <w:r w:rsidRPr="001A7D3F">
        <w:rPr>
          <w:rFonts w:ascii="Garamond" w:hAnsi="Garamond"/>
          <w:spacing w:val="-2"/>
        </w:rPr>
        <w:t>Técnico</w:t>
      </w:r>
    </w:p>
    <w:p w14:paraId="7307CF1E" w14:textId="77777777" w:rsidR="00D3479C" w:rsidRPr="001A7D3F" w:rsidRDefault="00D3479C" w:rsidP="00557904">
      <w:pPr>
        <w:pStyle w:val="Ttulo3"/>
        <w:tabs>
          <w:tab w:val="left" w:pos="761"/>
        </w:tabs>
        <w:ind w:left="340" w:right="227"/>
        <w:jc w:val="left"/>
        <w:rPr>
          <w:rFonts w:ascii="Garamond" w:hAnsi="Garamond"/>
        </w:rPr>
      </w:pPr>
    </w:p>
    <w:p w14:paraId="4C99DA7B" w14:textId="77777777" w:rsidR="008272FC" w:rsidRPr="008272FC" w:rsidRDefault="008272FC" w:rsidP="008272FC">
      <w:pPr>
        <w:pStyle w:val="Ttulo3"/>
        <w:tabs>
          <w:tab w:val="left" w:pos="761"/>
        </w:tabs>
        <w:ind w:left="340" w:right="227"/>
        <w:rPr>
          <w:rFonts w:ascii="Garamond" w:hAnsi="Garamond"/>
          <w:b w:val="0"/>
          <w:bCs w:val="0"/>
        </w:rPr>
      </w:pPr>
      <w:r w:rsidRPr="008272FC">
        <w:rPr>
          <w:rFonts w:ascii="Garamond" w:hAnsi="Garamond"/>
          <w:b w:val="0"/>
          <w:bCs w:val="0"/>
        </w:rPr>
        <w:t>El presente proceso de contratación tiene como finalidad la adquisición, suministro, instalación, configuración y puesta en funcionamiento de equipos tecnológicos de dotación ciudadana orientados al fortalecimiento del Modelo de Autoprotección Vecinal en la localidad de Usaquén, en concordancia con los lineamientos técnicos definidos por la Secretaría Distrital de Seguridad, Convivencia y Justicia (SDSCJ). La contratación no se limita al suministro de bienes tecnológicos, sino que comprende una solución integral que incluye la instalación, integración, configuración, pruebas de funcionamiento, capacitación técnica, jornadas de sensibilización en seguridad ciudadana, entrega de garantías, soporte técnico y transferencia de conocimiento a las organizaciones comunitarias beneficiarias, garantizando la correcta operación y sostenibilidad de los sistemas implementados.</w:t>
      </w:r>
    </w:p>
    <w:p w14:paraId="455F73EE" w14:textId="77777777" w:rsidR="008272FC" w:rsidRPr="008272FC" w:rsidRDefault="008272FC" w:rsidP="008272FC">
      <w:pPr>
        <w:pStyle w:val="Ttulo3"/>
        <w:tabs>
          <w:tab w:val="left" w:pos="761"/>
        </w:tabs>
        <w:ind w:left="340" w:right="227"/>
        <w:rPr>
          <w:rFonts w:ascii="Garamond" w:hAnsi="Garamond"/>
          <w:b w:val="0"/>
          <w:bCs w:val="0"/>
        </w:rPr>
      </w:pPr>
    </w:p>
    <w:p w14:paraId="79EF43BB" w14:textId="77777777" w:rsidR="008272FC" w:rsidRPr="008272FC" w:rsidRDefault="008272FC" w:rsidP="008272FC">
      <w:pPr>
        <w:pStyle w:val="Ttulo3"/>
        <w:tabs>
          <w:tab w:val="left" w:pos="761"/>
        </w:tabs>
        <w:ind w:left="340" w:right="227"/>
        <w:rPr>
          <w:rFonts w:ascii="Garamond" w:hAnsi="Garamond"/>
          <w:b w:val="0"/>
          <w:bCs w:val="0"/>
        </w:rPr>
      </w:pPr>
      <w:r w:rsidRPr="008272FC">
        <w:rPr>
          <w:rFonts w:ascii="Garamond" w:hAnsi="Garamond"/>
          <w:b w:val="0"/>
          <w:bCs w:val="0"/>
        </w:rPr>
        <w:t xml:space="preserve">El proyecto busca fortalecer las capacidades comunitarias de prevención, vigilancia y reacción frente a situaciones que afectan la seguridad y la convivencia ciudadana, mediante la implementación de herramientas tecnológicas que permitan mejorar el monitoreo del territorio, la generación de alertas tempranas y la articulación entre la comunidad, la Policía Nacional, la Policía Comunitaria (POLCO) y la Alcaldía Local de Usaquén. En este sentido, la tecnología se convierte </w:t>
      </w:r>
      <w:r w:rsidRPr="008272FC">
        <w:rPr>
          <w:rFonts w:ascii="Garamond" w:hAnsi="Garamond"/>
          <w:b w:val="0"/>
          <w:bCs w:val="0"/>
        </w:rPr>
        <w:lastRenderedPageBreak/>
        <w:t>en un instrumento que complementa las acciones institucionales, promoviendo la corresponsabilidad ciudadana y la participación activa de las organizaciones comunitarias en la gestión preventiva de la seguridad, sin sustituir las competencias constitucionales de las autoridades encargadas del orden público.</w:t>
      </w:r>
    </w:p>
    <w:p w14:paraId="6B0647B4" w14:textId="77777777" w:rsidR="008272FC" w:rsidRPr="008272FC" w:rsidRDefault="008272FC" w:rsidP="008272FC">
      <w:pPr>
        <w:pStyle w:val="Ttulo3"/>
        <w:tabs>
          <w:tab w:val="left" w:pos="761"/>
        </w:tabs>
        <w:ind w:left="340" w:right="227"/>
        <w:rPr>
          <w:rFonts w:ascii="Garamond" w:hAnsi="Garamond"/>
          <w:b w:val="0"/>
          <w:bCs w:val="0"/>
        </w:rPr>
      </w:pPr>
    </w:p>
    <w:p w14:paraId="6AF9BE72" w14:textId="77777777" w:rsidR="008272FC" w:rsidRPr="008272FC" w:rsidRDefault="008272FC" w:rsidP="008272FC">
      <w:pPr>
        <w:pStyle w:val="Ttulo3"/>
        <w:tabs>
          <w:tab w:val="left" w:pos="761"/>
        </w:tabs>
        <w:ind w:left="340" w:right="227"/>
        <w:rPr>
          <w:rFonts w:ascii="Garamond" w:hAnsi="Garamond"/>
          <w:b w:val="0"/>
          <w:bCs w:val="0"/>
        </w:rPr>
      </w:pPr>
      <w:r w:rsidRPr="008272FC">
        <w:rPr>
          <w:rFonts w:ascii="Garamond" w:hAnsi="Garamond"/>
          <w:b w:val="0"/>
          <w:bCs w:val="0"/>
        </w:rPr>
        <w:t>El alcance del contrato contempla la dotación de 50 organizaciones comunitarias de la localidad, mediante la entrega e implementación de 25 kits de videovigilancia y 25 sistemas de alarma comunitaria, de acuerdo con las necesidades identificadas por el Comité Técnico del contrato. Los beneficiarios corresponden principalmente a Zonas Seguras, Juntas de Acción Comunal (JAC) y demás organizaciones comunitarias legalmente constituidas que desarrollan actividades relacionadas con la seguridad, la convivencia y la participación ciudadana. Para cada solución tecnológica, el contratista deberá garantizar el suministro de equipos completamente nuevos y originales, la instalación de la infraestructura requerida, la configuración de los dispositivos, las pruebas de funcionamiento y la entrega de los sistemas en condiciones óptimas de operación.</w:t>
      </w:r>
    </w:p>
    <w:p w14:paraId="0A0C1793" w14:textId="77777777" w:rsidR="008272FC" w:rsidRPr="008272FC" w:rsidRDefault="008272FC" w:rsidP="008272FC">
      <w:pPr>
        <w:pStyle w:val="Ttulo3"/>
        <w:tabs>
          <w:tab w:val="left" w:pos="761"/>
        </w:tabs>
        <w:ind w:left="340" w:right="227"/>
        <w:rPr>
          <w:rFonts w:ascii="Garamond" w:hAnsi="Garamond"/>
          <w:b w:val="0"/>
          <w:bCs w:val="0"/>
        </w:rPr>
      </w:pPr>
    </w:p>
    <w:p w14:paraId="0CF11522" w14:textId="77777777" w:rsidR="008272FC" w:rsidRPr="008272FC" w:rsidRDefault="008272FC" w:rsidP="008272FC">
      <w:pPr>
        <w:pStyle w:val="Ttulo3"/>
        <w:tabs>
          <w:tab w:val="left" w:pos="761"/>
        </w:tabs>
        <w:ind w:left="340" w:right="227"/>
        <w:rPr>
          <w:rFonts w:ascii="Garamond" w:hAnsi="Garamond"/>
          <w:b w:val="0"/>
          <w:bCs w:val="0"/>
        </w:rPr>
      </w:pPr>
      <w:r w:rsidRPr="008272FC">
        <w:rPr>
          <w:rFonts w:ascii="Garamond" w:hAnsi="Garamond"/>
          <w:b w:val="0"/>
          <w:bCs w:val="0"/>
        </w:rPr>
        <w:t xml:space="preserve">Desde el punto de vista técnico, el componente de videovigilancia comprende el suministro de cámaras IP tipo </w:t>
      </w:r>
      <w:proofErr w:type="spellStart"/>
      <w:r w:rsidRPr="008272FC">
        <w:rPr>
          <w:rFonts w:ascii="Garamond" w:hAnsi="Garamond"/>
          <w:b w:val="0"/>
          <w:bCs w:val="0"/>
        </w:rPr>
        <w:t>Bullet</w:t>
      </w:r>
      <w:proofErr w:type="spellEnd"/>
      <w:r w:rsidRPr="008272FC">
        <w:rPr>
          <w:rFonts w:ascii="Garamond" w:hAnsi="Garamond"/>
          <w:b w:val="0"/>
          <w:bCs w:val="0"/>
        </w:rPr>
        <w:t xml:space="preserve"> con resolución mínima de 4K (8 MP), sistemas de grabación digital (DVR/NVR), monitores de visualización, sistemas de alimentación ininterrumpida (UPS), mecanismos de protección antivandálica y todos los accesorios necesarios para su instalación y funcionamiento. Por su parte, el componente de alarma comunitaria incluye alarmas inteligentes con capacidad de gestión mediante aplicaciones móviles, sirenas de alta potencia, baterías de respaldo, sistemas antivandálicos y elementos de conexión e integración que permitan la generación de alertas oportunas y la comunicación inmediata entre los miembros de las organizaciones comunitarias y las autoridades competentes. Asimismo, el proceso contempla actividades de capacitación técnica sobre el uso y mantenimiento de los equipos, así como jornadas de sensibilización en temas de seguridad vecinal, prevención del delito, mecanismos de denuncia, Ley 1801 de 2016 y protección de datos personales.</w:t>
      </w:r>
    </w:p>
    <w:p w14:paraId="17C46BB5" w14:textId="77777777" w:rsidR="008272FC" w:rsidRPr="008272FC" w:rsidRDefault="008272FC" w:rsidP="008272FC">
      <w:pPr>
        <w:pStyle w:val="Ttulo3"/>
        <w:tabs>
          <w:tab w:val="left" w:pos="761"/>
        </w:tabs>
        <w:ind w:left="340" w:right="227"/>
        <w:rPr>
          <w:rFonts w:ascii="Garamond" w:hAnsi="Garamond"/>
          <w:b w:val="0"/>
          <w:bCs w:val="0"/>
        </w:rPr>
      </w:pPr>
    </w:p>
    <w:p w14:paraId="76E91F62" w14:textId="45BBC21E" w:rsidR="00D3479C" w:rsidRDefault="008272FC" w:rsidP="008272FC">
      <w:pPr>
        <w:pStyle w:val="Ttulo3"/>
        <w:tabs>
          <w:tab w:val="left" w:pos="761"/>
        </w:tabs>
        <w:ind w:left="340" w:right="227"/>
        <w:rPr>
          <w:rFonts w:ascii="Garamond" w:hAnsi="Garamond"/>
        </w:rPr>
      </w:pPr>
      <w:r w:rsidRPr="008272FC">
        <w:rPr>
          <w:rFonts w:ascii="Garamond" w:hAnsi="Garamond"/>
          <w:b w:val="0"/>
          <w:bCs w:val="0"/>
        </w:rPr>
        <w:t>En consecuencia, el mercado objetivo del presente proceso involucra diferentes segmentos de la industria de la seguridad electrónica, las telecomunicaciones y los servicios tecnológicos especializados. No solo participan fabricantes y distribuidores de cámaras de vigilancia, sistemas de alarma, grabadores digitales, monitores y equipos de respaldo energético, sino también empresas integradoras de soluciones tecnológicas, proveedores especializados en instalación y configuración de sistemas de seguridad, compañías de soporte técnico, mantenimiento, capacitación y consultoría en seguridad electrónica. Esto convierte el proceso en una contratación de carácter multidisciplinario, en la que convergen bienes tecnológicos, servicios especializados e infraestructura de comunicaciones para ofrecer una solución integral orientada al fortalecimiento de la seguridad comunitaria</w:t>
      </w:r>
      <w:r w:rsidRPr="008272FC">
        <w:rPr>
          <w:rFonts w:ascii="Garamond" w:hAnsi="Garamond"/>
        </w:rPr>
        <w:t>.</w:t>
      </w:r>
    </w:p>
    <w:p w14:paraId="334C48B3" w14:textId="77777777" w:rsidR="008272FC" w:rsidRPr="001A7D3F" w:rsidRDefault="008272FC" w:rsidP="008272FC">
      <w:pPr>
        <w:pStyle w:val="Ttulo3"/>
        <w:tabs>
          <w:tab w:val="left" w:pos="761"/>
        </w:tabs>
        <w:ind w:left="340" w:right="227"/>
        <w:rPr>
          <w:rFonts w:ascii="Garamond" w:hAnsi="Garamond"/>
        </w:rPr>
      </w:pPr>
    </w:p>
    <w:p w14:paraId="6865E65D" w14:textId="6657111F" w:rsidR="00D3479C" w:rsidRPr="001A7D3F" w:rsidRDefault="00D3479C" w:rsidP="00557904">
      <w:pPr>
        <w:pStyle w:val="Ttulo3"/>
        <w:tabs>
          <w:tab w:val="left" w:pos="761"/>
        </w:tabs>
        <w:ind w:left="340" w:right="227"/>
        <w:rPr>
          <w:rFonts w:ascii="Garamond" w:hAnsi="Garamond"/>
        </w:rPr>
      </w:pPr>
      <w:r w:rsidRPr="001A7D3F">
        <w:rPr>
          <w:rFonts w:ascii="Garamond" w:hAnsi="Garamond"/>
        </w:rPr>
        <w:t>AVANCES TECNOLÓGICOS</w:t>
      </w:r>
    </w:p>
    <w:p w14:paraId="30D8937D" w14:textId="77777777" w:rsidR="008272FC" w:rsidRPr="008272FC" w:rsidRDefault="008272FC" w:rsidP="008272FC">
      <w:pPr>
        <w:pStyle w:val="Ttulo3"/>
        <w:tabs>
          <w:tab w:val="left" w:pos="761"/>
        </w:tabs>
        <w:ind w:left="340" w:right="227"/>
        <w:rPr>
          <w:rFonts w:ascii="Garamond" w:hAnsi="Garamond"/>
          <w:b w:val="0"/>
          <w:bCs w:val="0"/>
        </w:rPr>
      </w:pPr>
      <w:r w:rsidRPr="008272FC">
        <w:rPr>
          <w:rFonts w:ascii="Garamond" w:hAnsi="Garamond"/>
          <w:b w:val="0"/>
          <w:bCs w:val="0"/>
        </w:rPr>
        <w:t xml:space="preserve">El sector de la seguridad electrónica ha evolucionado significativamente durante los últimos años debido a la incorporación de tecnologías digitales que han incrementado la eficiencia de los sistemas de vigilancia, prevención y respuesta. Uno de los principales avances corresponde a la integración de Inteligencia Artificial (IA) en los sistemas de videovigilancia, permitiendo que las cámaras analicen imágenes en tiempo real para detectar movimientos inusuales, personas, vehículos, objetos abandonados, cruces de líneas, aglomeraciones y otros eventos de riesgo sin necesidad de supervisión permanente por parte de un operador. Estas herramientas reducen las falsas alarmas, mejoran la precisión de los sistemas de monitoreo y permiten optimizar los tiempos de respuesta ante incidentes de seguridad. La Security </w:t>
      </w:r>
      <w:proofErr w:type="spellStart"/>
      <w:r w:rsidRPr="008272FC">
        <w:rPr>
          <w:rFonts w:ascii="Garamond" w:hAnsi="Garamond"/>
          <w:b w:val="0"/>
          <w:bCs w:val="0"/>
        </w:rPr>
        <w:t>Industry</w:t>
      </w:r>
      <w:proofErr w:type="spellEnd"/>
      <w:r w:rsidRPr="008272FC">
        <w:rPr>
          <w:rFonts w:ascii="Garamond" w:hAnsi="Garamond"/>
          <w:b w:val="0"/>
          <w:bCs w:val="0"/>
        </w:rPr>
        <w:t xml:space="preserve"> </w:t>
      </w:r>
      <w:proofErr w:type="spellStart"/>
      <w:r w:rsidRPr="008272FC">
        <w:rPr>
          <w:rFonts w:ascii="Garamond" w:hAnsi="Garamond"/>
          <w:b w:val="0"/>
          <w:bCs w:val="0"/>
        </w:rPr>
        <w:t>Association</w:t>
      </w:r>
      <w:proofErr w:type="spellEnd"/>
      <w:r w:rsidRPr="008272FC">
        <w:rPr>
          <w:rFonts w:ascii="Garamond" w:hAnsi="Garamond"/>
          <w:b w:val="0"/>
          <w:bCs w:val="0"/>
        </w:rPr>
        <w:t xml:space="preserve"> (SIA) identificó para </w:t>
      </w:r>
      <w:r w:rsidRPr="008272FC">
        <w:rPr>
          <w:rFonts w:ascii="Garamond" w:hAnsi="Garamond"/>
          <w:b w:val="0"/>
          <w:bCs w:val="0"/>
        </w:rPr>
        <w:lastRenderedPageBreak/>
        <w:t>2025 la automatización inteligente mediante IA y la inteligencia visual como dos de las principales tendencias que están transformando la industria mundial de la seguridad electrónica.</w:t>
      </w:r>
    </w:p>
    <w:p w14:paraId="7F9EEF35" w14:textId="77777777" w:rsidR="008272FC" w:rsidRPr="008272FC" w:rsidRDefault="008272FC" w:rsidP="008272FC">
      <w:pPr>
        <w:pStyle w:val="Ttulo3"/>
        <w:tabs>
          <w:tab w:val="left" w:pos="761"/>
        </w:tabs>
        <w:ind w:left="340" w:right="227"/>
        <w:rPr>
          <w:rFonts w:ascii="Garamond" w:hAnsi="Garamond"/>
          <w:b w:val="0"/>
          <w:bCs w:val="0"/>
        </w:rPr>
      </w:pPr>
    </w:p>
    <w:p w14:paraId="0F4BCB6E" w14:textId="77777777" w:rsidR="008272FC" w:rsidRPr="008272FC" w:rsidRDefault="008272FC" w:rsidP="008272FC">
      <w:pPr>
        <w:pStyle w:val="Ttulo3"/>
        <w:tabs>
          <w:tab w:val="left" w:pos="761"/>
        </w:tabs>
        <w:ind w:left="340" w:right="227"/>
        <w:rPr>
          <w:rFonts w:ascii="Garamond" w:hAnsi="Garamond"/>
          <w:b w:val="0"/>
          <w:bCs w:val="0"/>
        </w:rPr>
      </w:pPr>
      <w:r w:rsidRPr="008272FC">
        <w:rPr>
          <w:rFonts w:ascii="Garamond" w:hAnsi="Garamond"/>
          <w:b w:val="0"/>
          <w:bCs w:val="0"/>
        </w:rPr>
        <w:t>Otro avance relevante es la consolidación del Internet de las Cosas (</w:t>
      </w:r>
      <w:proofErr w:type="spellStart"/>
      <w:r w:rsidRPr="008272FC">
        <w:rPr>
          <w:rFonts w:ascii="Garamond" w:hAnsi="Garamond"/>
          <w:b w:val="0"/>
          <w:bCs w:val="0"/>
        </w:rPr>
        <w:t>IoT</w:t>
      </w:r>
      <w:proofErr w:type="spellEnd"/>
      <w:r w:rsidRPr="008272FC">
        <w:rPr>
          <w:rFonts w:ascii="Garamond" w:hAnsi="Garamond"/>
          <w:b w:val="0"/>
          <w:bCs w:val="0"/>
        </w:rPr>
        <w:t xml:space="preserve">) aplicado a la seguridad, mediante el cual cámaras, alarmas, sensores, botones de pánico, dispositivos móviles y plataformas de monitoreo pueden comunicarse entre sí y compartir información en tiempo real. Esta integración permite generar alertas automáticas, activar protocolos de respuesta inmediata y administrar múltiples dispositivos desde una única plataforma, mejorando la coordinación entre los diferentes componentes del sistema de seguridad. Las investigaciones más recientes destacan que la convergencia entre IA e </w:t>
      </w:r>
      <w:proofErr w:type="spellStart"/>
      <w:r w:rsidRPr="008272FC">
        <w:rPr>
          <w:rFonts w:ascii="Garamond" w:hAnsi="Garamond"/>
          <w:b w:val="0"/>
          <w:bCs w:val="0"/>
        </w:rPr>
        <w:t>IoT</w:t>
      </w:r>
      <w:proofErr w:type="spellEnd"/>
      <w:r w:rsidRPr="008272FC">
        <w:rPr>
          <w:rFonts w:ascii="Garamond" w:hAnsi="Garamond"/>
          <w:b w:val="0"/>
          <w:bCs w:val="0"/>
        </w:rPr>
        <w:t xml:space="preserve"> (</w:t>
      </w:r>
      <w:proofErr w:type="spellStart"/>
      <w:r w:rsidRPr="008272FC">
        <w:rPr>
          <w:rFonts w:ascii="Garamond" w:hAnsi="Garamond"/>
          <w:b w:val="0"/>
          <w:bCs w:val="0"/>
        </w:rPr>
        <w:t>AIoT</w:t>
      </w:r>
      <w:proofErr w:type="spellEnd"/>
      <w:r w:rsidRPr="008272FC">
        <w:rPr>
          <w:rFonts w:ascii="Garamond" w:hAnsi="Garamond"/>
          <w:b w:val="0"/>
          <w:bCs w:val="0"/>
        </w:rPr>
        <w:t>) constituye una de las principales líneas de desarrollo tecnológico para ciudades inteligentes y sistemas modernos de vigilancia, debido a su capacidad para automatizar procesos, fortalecer el análisis predictivo y mejorar la toma de decisiones.</w:t>
      </w:r>
    </w:p>
    <w:p w14:paraId="69C7E225" w14:textId="77777777" w:rsidR="008272FC" w:rsidRPr="008272FC" w:rsidRDefault="008272FC" w:rsidP="008272FC">
      <w:pPr>
        <w:pStyle w:val="Ttulo3"/>
        <w:tabs>
          <w:tab w:val="left" w:pos="761"/>
        </w:tabs>
        <w:ind w:left="340" w:right="227"/>
        <w:rPr>
          <w:rFonts w:ascii="Garamond" w:hAnsi="Garamond"/>
          <w:b w:val="0"/>
          <w:bCs w:val="0"/>
        </w:rPr>
      </w:pPr>
    </w:p>
    <w:p w14:paraId="343BA592" w14:textId="77777777" w:rsidR="008272FC" w:rsidRPr="008272FC" w:rsidRDefault="008272FC" w:rsidP="008272FC">
      <w:pPr>
        <w:pStyle w:val="Ttulo3"/>
        <w:tabs>
          <w:tab w:val="left" w:pos="761"/>
        </w:tabs>
        <w:ind w:left="340" w:right="227"/>
        <w:rPr>
          <w:rFonts w:ascii="Garamond" w:hAnsi="Garamond"/>
          <w:b w:val="0"/>
          <w:bCs w:val="0"/>
        </w:rPr>
      </w:pPr>
      <w:r w:rsidRPr="008272FC">
        <w:rPr>
          <w:rFonts w:ascii="Garamond" w:hAnsi="Garamond"/>
          <w:b w:val="0"/>
          <w:bCs w:val="0"/>
        </w:rPr>
        <w:t>La videovigilancia inteligente también ha experimentado importantes avances mediante el uso de analítica de video, visión computacional y procesamiento en el borde de la red (</w:t>
      </w:r>
      <w:proofErr w:type="spellStart"/>
      <w:r w:rsidRPr="008272FC">
        <w:rPr>
          <w:rFonts w:ascii="Garamond" w:hAnsi="Garamond"/>
          <w:b w:val="0"/>
          <w:bCs w:val="0"/>
        </w:rPr>
        <w:t>edge</w:t>
      </w:r>
      <w:proofErr w:type="spellEnd"/>
      <w:r w:rsidRPr="008272FC">
        <w:rPr>
          <w:rFonts w:ascii="Garamond" w:hAnsi="Garamond"/>
          <w:b w:val="0"/>
          <w:bCs w:val="0"/>
        </w:rPr>
        <w:t xml:space="preserve"> </w:t>
      </w:r>
      <w:proofErr w:type="spellStart"/>
      <w:r w:rsidRPr="008272FC">
        <w:rPr>
          <w:rFonts w:ascii="Garamond" w:hAnsi="Garamond"/>
          <w:b w:val="0"/>
          <w:bCs w:val="0"/>
        </w:rPr>
        <w:t>computing</w:t>
      </w:r>
      <w:proofErr w:type="spellEnd"/>
      <w:r w:rsidRPr="008272FC">
        <w:rPr>
          <w:rFonts w:ascii="Garamond" w:hAnsi="Garamond"/>
          <w:b w:val="0"/>
          <w:bCs w:val="0"/>
        </w:rPr>
        <w:t>). Estas tecnologías permiten que las cámaras procesen la información directamente en el dispositivo, reduciendo la necesidad de transmitir grandes volúmenes de datos hacia servidores centrales y disminuyendo los tiempos de respuesta. Además, facilitan funciones como reconocimiento automático de patrones, seguimiento de objetos, conteo de personas, detección de comportamientos anómalos y búsqueda inteligente de grabaciones, incrementando la eficiencia operativa de los sistemas de seguridad pública y privada.</w:t>
      </w:r>
    </w:p>
    <w:p w14:paraId="6F4B9CBD" w14:textId="77777777" w:rsidR="008272FC" w:rsidRPr="008272FC" w:rsidRDefault="008272FC" w:rsidP="008272FC">
      <w:pPr>
        <w:pStyle w:val="Ttulo3"/>
        <w:tabs>
          <w:tab w:val="left" w:pos="761"/>
        </w:tabs>
        <w:ind w:left="340" w:right="227"/>
        <w:rPr>
          <w:rFonts w:ascii="Garamond" w:hAnsi="Garamond"/>
          <w:b w:val="0"/>
          <w:bCs w:val="0"/>
        </w:rPr>
      </w:pPr>
    </w:p>
    <w:p w14:paraId="42C90289" w14:textId="77777777" w:rsidR="008272FC" w:rsidRPr="008272FC" w:rsidRDefault="008272FC" w:rsidP="008272FC">
      <w:pPr>
        <w:pStyle w:val="Ttulo3"/>
        <w:tabs>
          <w:tab w:val="left" w:pos="761"/>
        </w:tabs>
        <w:ind w:left="340" w:right="227"/>
        <w:rPr>
          <w:rFonts w:ascii="Garamond" w:hAnsi="Garamond"/>
          <w:b w:val="0"/>
          <w:bCs w:val="0"/>
        </w:rPr>
      </w:pPr>
      <w:r w:rsidRPr="008272FC">
        <w:rPr>
          <w:rFonts w:ascii="Garamond" w:hAnsi="Garamond"/>
          <w:b w:val="0"/>
          <w:bCs w:val="0"/>
        </w:rPr>
        <w:t>Otro desarrollo importante corresponde a la creciente adopción de plataformas de seguridad basadas en la nube, las cuales permiten administrar de forma centralizada cámaras, alarmas, controles de acceso y demás dispositivos desde cualquier ubicación con conexión a Internet. Estas soluciones ofrecen mayor escalabilidad, almacenamiento seguro de la información, actualizaciones automáticas de software y una integración más sencilla con otros sistemas tecnológicos, reduciendo los costos de infraestructura y mantenimiento para las organizaciones. Paralelamente, la convergencia entre tecnologías de seguridad física y ciberseguridad ha impulsado el desarrollo de plataformas unificadas que protegen tanto los dispositivos electrónicos como la información que estos generan.</w:t>
      </w:r>
    </w:p>
    <w:p w14:paraId="34730F9F" w14:textId="77777777" w:rsidR="008272FC" w:rsidRPr="008272FC" w:rsidRDefault="008272FC" w:rsidP="008272FC">
      <w:pPr>
        <w:pStyle w:val="Ttulo3"/>
        <w:tabs>
          <w:tab w:val="left" w:pos="761"/>
        </w:tabs>
        <w:ind w:left="340" w:right="227"/>
        <w:rPr>
          <w:rFonts w:ascii="Garamond" w:hAnsi="Garamond"/>
          <w:b w:val="0"/>
          <w:bCs w:val="0"/>
        </w:rPr>
      </w:pPr>
    </w:p>
    <w:p w14:paraId="4BE08534" w14:textId="77777777" w:rsidR="008272FC" w:rsidRPr="008272FC" w:rsidRDefault="008272FC" w:rsidP="008272FC">
      <w:pPr>
        <w:pStyle w:val="Ttulo3"/>
        <w:tabs>
          <w:tab w:val="left" w:pos="761"/>
        </w:tabs>
        <w:ind w:left="340" w:right="227"/>
        <w:rPr>
          <w:rFonts w:ascii="Garamond" w:hAnsi="Garamond"/>
          <w:b w:val="0"/>
          <w:bCs w:val="0"/>
        </w:rPr>
      </w:pPr>
      <w:r w:rsidRPr="008272FC">
        <w:rPr>
          <w:rFonts w:ascii="Garamond" w:hAnsi="Garamond"/>
          <w:b w:val="0"/>
          <w:bCs w:val="0"/>
        </w:rPr>
        <w:t xml:space="preserve">Estas innovaciones están impulsando el crecimiento del mercado mundial de la seguridad electrónica. De acuerdo con Fortune Business </w:t>
      </w:r>
      <w:proofErr w:type="spellStart"/>
      <w:r w:rsidRPr="008272FC">
        <w:rPr>
          <w:rFonts w:ascii="Garamond" w:hAnsi="Garamond"/>
          <w:b w:val="0"/>
          <w:bCs w:val="0"/>
        </w:rPr>
        <w:t>Insights</w:t>
      </w:r>
      <w:proofErr w:type="spellEnd"/>
      <w:r w:rsidRPr="008272FC">
        <w:rPr>
          <w:rFonts w:ascii="Garamond" w:hAnsi="Garamond"/>
          <w:b w:val="0"/>
          <w:bCs w:val="0"/>
        </w:rPr>
        <w:t xml:space="preserve"> (2025), el mercado global alcanzará un valor aproximado de USD 80,39 mil millones en 2025 y se proyecta que llegue a USD 157,51 mil millones en 2034, con una tasa de crecimiento anual compuesta (CAGR) del 7,76 %. Este crecimiento está sustentado principalmente en la adopción de inteligencia artificial, videovigilancia inteligente, plataformas en la nube, dispositivos </w:t>
      </w:r>
      <w:proofErr w:type="spellStart"/>
      <w:r w:rsidRPr="008272FC">
        <w:rPr>
          <w:rFonts w:ascii="Garamond" w:hAnsi="Garamond"/>
          <w:b w:val="0"/>
          <w:bCs w:val="0"/>
        </w:rPr>
        <w:t>IoT</w:t>
      </w:r>
      <w:proofErr w:type="spellEnd"/>
      <w:r w:rsidRPr="008272FC">
        <w:rPr>
          <w:rFonts w:ascii="Garamond" w:hAnsi="Garamond"/>
          <w:b w:val="0"/>
          <w:bCs w:val="0"/>
        </w:rPr>
        <w:t xml:space="preserve"> y soluciones integradas para ciudades inteligentes y seguridad comunitaria, tecnologías que actualmente constituyen la base de los proyectos de modernización de la seguridad desarrollados por gobiernos y entidades territoriales.</w:t>
      </w:r>
    </w:p>
    <w:p w14:paraId="14514366" w14:textId="77777777" w:rsidR="008272FC" w:rsidRDefault="008272FC" w:rsidP="008272FC">
      <w:pPr>
        <w:pStyle w:val="Ttulo3"/>
        <w:tabs>
          <w:tab w:val="left" w:pos="761"/>
        </w:tabs>
        <w:ind w:left="340" w:right="227"/>
        <w:rPr>
          <w:rFonts w:ascii="Garamond" w:hAnsi="Garamond"/>
        </w:rPr>
      </w:pPr>
    </w:p>
    <w:p w14:paraId="49369DC9" w14:textId="77777777" w:rsidR="00D3479C" w:rsidRPr="001A7D3F" w:rsidRDefault="00D3479C" w:rsidP="00557904">
      <w:pPr>
        <w:pStyle w:val="Ttulo3"/>
        <w:tabs>
          <w:tab w:val="left" w:pos="761"/>
        </w:tabs>
        <w:ind w:left="340" w:right="227"/>
        <w:rPr>
          <w:rFonts w:ascii="Garamond" w:hAnsi="Garamond"/>
          <w:b w:val="0"/>
          <w:bCs w:val="0"/>
        </w:rPr>
      </w:pPr>
    </w:p>
    <w:p w14:paraId="7576F289" w14:textId="7FC0566E" w:rsidR="00D3479C" w:rsidRPr="001A7D3F" w:rsidRDefault="00D3479C" w:rsidP="00557904">
      <w:pPr>
        <w:pStyle w:val="Ttulo3"/>
        <w:tabs>
          <w:tab w:val="left" w:pos="761"/>
        </w:tabs>
        <w:ind w:left="340" w:right="227"/>
        <w:rPr>
          <w:rFonts w:ascii="Garamond" w:hAnsi="Garamond"/>
        </w:rPr>
      </w:pPr>
      <w:r w:rsidRPr="001A7D3F">
        <w:rPr>
          <w:rFonts w:ascii="Garamond" w:hAnsi="Garamond"/>
        </w:rPr>
        <w:t>Datos en Bogotá: dotación tecnológica e</w:t>
      </w:r>
      <w:r w:rsidR="008272FC">
        <w:rPr>
          <w:rFonts w:ascii="Garamond" w:hAnsi="Garamond"/>
        </w:rPr>
        <w:t>n seguridad</w:t>
      </w:r>
    </w:p>
    <w:p w14:paraId="311E89FB" w14:textId="10C0A855" w:rsidR="008272FC" w:rsidRPr="008272FC" w:rsidRDefault="008272FC" w:rsidP="008272FC">
      <w:pPr>
        <w:pStyle w:val="Ttulo3"/>
        <w:spacing w:before="241"/>
        <w:ind w:left="340" w:right="227"/>
        <w:rPr>
          <w:rFonts w:ascii="Garamond" w:hAnsi="Garamond"/>
          <w:b w:val="0"/>
          <w:bCs w:val="0"/>
        </w:rPr>
      </w:pPr>
      <w:r w:rsidRPr="008272FC">
        <w:rPr>
          <w:rFonts w:ascii="Garamond" w:hAnsi="Garamond"/>
          <w:b w:val="0"/>
          <w:bCs w:val="0"/>
        </w:rPr>
        <w:t>Avances tecnológicos e inversión en seguridad en Bogotá</w:t>
      </w:r>
    </w:p>
    <w:p w14:paraId="4C8D6AF7" w14:textId="5078932A" w:rsidR="008272FC" w:rsidRPr="008272FC" w:rsidRDefault="008272FC" w:rsidP="008272FC">
      <w:pPr>
        <w:pStyle w:val="Ttulo3"/>
        <w:spacing w:before="241"/>
        <w:ind w:left="340" w:right="227"/>
        <w:rPr>
          <w:rFonts w:ascii="Garamond" w:hAnsi="Garamond"/>
          <w:b w:val="0"/>
          <w:bCs w:val="0"/>
        </w:rPr>
      </w:pPr>
      <w:r w:rsidRPr="008272FC">
        <w:rPr>
          <w:rFonts w:ascii="Garamond" w:hAnsi="Garamond"/>
          <w:b w:val="0"/>
          <w:bCs w:val="0"/>
        </w:rPr>
        <w:t xml:space="preserve">Bogotá ha incrementado la inversión en infraestructura tecnológica para fortalecer la seguridad ciudadana mediante la ampliación de sus sistemas de videovigilancia y monitoreo inteligente. En 2025, la Secretaría Distrital de Gobierno y las Alcaldías Locales anunciaron una inversión superior </w:t>
      </w:r>
      <w:r w:rsidRPr="008272FC">
        <w:rPr>
          <w:rFonts w:ascii="Garamond" w:hAnsi="Garamond"/>
          <w:b w:val="0"/>
          <w:bCs w:val="0"/>
        </w:rPr>
        <w:lastRenderedPageBreak/>
        <w:t>a $9.000 millones para la implementación de un Sistema Integral de Videovigilancia de última generación, financiado con recursos de los Fondos de Desarrollo Local. Esta inversión está destinada a fortalecer la infraestructura tecnológica del Distrito mediante la adquisición e instalación de nuevos equipos de videovigilancia, con el propósito de mejorar la prevención del delito, incrementar la capacidad de monitoreo en tiempo real y optimizar la reacción de las autoridades frente a situaciones que afectan la seguridad ciudadana.</w:t>
      </w:r>
    </w:p>
    <w:p w14:paraId="7AC2BC6F" w14:textId="24B1B4FA" w:rsidR="008272FC" w:rsidRPr="008272FC" w:rsidRDefault="008272FC" w:rsidP="008272FC">
      <w:pPr>
        <w:pStyle w:val="Ttulo3"/>
        <w:spacing w:before="241"/>
        <w:ind w:left="340" w:right="227"/>
        <w:rPr>
          <w:rFonts w:ascii="Garamond" w:hAnsi="Garamond"/>
          <w:b w:val="0"/>
          <w:bCs w:val="0"/>
        </w:rPr>
      </w:pPr>
      <w:r w:rsidRPr="008272FC">
        <w:rPr>
          <w:rFonts w:ascii="Garamond" w:hAnsi="Garamond"/>
          <w:b w:val="0"/>
          <w:bCs w:val="0"/>
        </w:rPr>
        <w:t>Como parte de esta estrategia de modernización, durante 2025 el Distrito adquirió 291 cámaras multisensor de última generación para su instalación en 2026, complementando las 310 cámaras multisensor que ya habían sido incorporadas previamente al sistema distrital. Estos equipos cuentan con cobertura de 360 grados, permitiendo ampliar significativamente la vigilancia en zonas estratégicas de la ciudad y fortalecer las labores de prevención e investigación desarrolladas por la Policía Metropolitana y la Secretaría Distrital de Seguridad.</w:t>
      </w:r>
    </w:p>
    <w:p w14:paraId="442FDEFC" w14:textId="3B3BA9B2" w:rsidR="008272FC" w:rsidRPr="008272FC" w:rsidRDefault="008272FC" w:rsidP="008272FC">
      <w:pPr>
        <w:pStyle w:val="Ttulo3"/>
        <w:spacing w:before="241"/>
        <w:ind w:left="340" w:right="227"/>
        <w:rPr>
          <w:rFonts w:ascii="Garamond" w:hAnsi="Garamond"/>
          <w:b w:val="0"/>
          <w:bCs w:val="0"/>
        </w:rPr>
      </w:pPr>
      <w:r w:rsidRPr="008272FC">
        <w:rPr>
          <w:rFonts w:ascii="Garamond" w:hAnsi="Garamond"/>
          <w:b w:val="0"/>
          <w:bCs w:val="0"/>
        </w:rPr>
        <w:t>Adicionalmente, Bogotá continúa fortaleciendo el Centro de Comando, Control, Comunicaciones y Cómputo (C4), principal plataforma tecnológica para la gestión de la seguridad en la ciudad. A marzo de 2026, el sistema integraba aproximadamente 13.000 cámaras provenientes de entidades públicas y privadas, además de incorporar 1.200 nuevos puntos de monitoreo que permiten ampliar la cobertura territorial y mejorar el seguimiento de incidentes en tiempo real. Estas capacidades tecnológicas se complementan con herramientas de inteligencia artificial, analítica de video y coordinación interinstitucional para optimizar la atención de emergencias y las investigaciones judiciales.</w:t>
      </w:r>
    </w:p>
    <w:p w14:paraId="7FE979EC" w14:textId="7AE9EE6C" w:rsidR="008272FC" w:rsidRPr="008272FC" w:rsidRDefault="008272FC" w:rsidP="008272FC">
      <w:pPr>
        <w:pStyle w:val="Ttulo3"/>
        <w:spacing w:before="241"/>
        <w:ind w:left="340" w:right="227"/>
        <w:rPr>
          <w:rFonts w:ascii="Garamond" w:hAnsi="Garamond"/>
          <w:b w:val="0"/>
          <w:bCs w:val="0"/>
        </w:rPr>
      </w:pPr>
      <w:r w:rsidRPr="008272FC">
        <w:rPr>
          <w:rFonts w:ascii="Garamond" w:hAnsi="Garamond"/>
          <w:b w:val="0"/>
          <w:bCs w:val="0"/>
        </w:rPr>
        <w:t>La estrategia también ha promovido la integración de sistemas privados de videovigilancia al C4. Durante 2025, se conectaron 1.019 cámaras privadas, superando las 657 integradas durante 2024, lo que evidencia un crecimiento de aproximadamente 55 % en la vinculación de infraestructura tecnológica privada al sistema distrital de seguridad. Este modelo de integración fortalece la capacidad de monitoreo de la ciudad sin depender exclusivamente de nuevas adquisiciones públicas y promueve la colaboración entre el Distrito, el sector privado y la comunidad.</w:t>
      </w:r>
    </w:p>
    <w:p w14:paraId="1155D3F9" w14:textId="77777777" w:rsidR="008272FC" w:rsidRDefault="008272FC" w:rsidP="008272FC">
      <w:pPr>
        <w:pStyle w:val="Ttulo3"/>
        <w:spacing w:before="241"/>
        <w:ind w:left="340" w:right="227"/>
        <w:jc w:val="left"/>
        <w:rPr>
          <w:rFonts w:ascii="Garamond" w:hAnsi="Garamond"/>
          <w:b w:val="0"/>
          <w:bCs w:val="0"/>
        </w:rPr>
      </w:pPr>
      <w:r w:rsidRPr="008272FC">
        <w:rPr>
          <w:rFonts w:ascii="Garamond" w:hAnsi="Garamond"/>
          <w:b w:val="0"/>
          <w:bCs w:val="0"/>
        </w:rPr>
        <w:t>Estos avances demuestran que Bogotá mantiene una política sostenida de fortalecimiento de la seguridad mediante la incorporación de tecnologías de videovigilancia inteligente, sistemas integrados de monitoreo y soluciones tecnológicas avanzadas, tendencia que respalda la pertinencia de procesos de contratación orientados a la adquisición de kits de videovigilancia y sistemas de alarma comunitaria para fortalecer la autoprotección vecinal y las capacidades de respuesta en los territorios.</w:t>
      </w:r>
    </w:p>
    <w:p w14:paraId="34FC7895" w14:textId="7B6CA07D" w:rsidR="00DD7334" w:rsidRPr="001A7D3F" w:rsidRDefault="00DD7334" w:rsidP="008272FC">
      <w:pPr>
        <w:pStyle w:val="Ttulo3"/>
        <w:spacing w:before="241"/>
        <w:ind w:left="340" w:right="227"/>
        <w:jc w:val="left"/>
        <w:rPr>
          <w:rFonts w:ascii="Garamond" w:hAnsi="Garamond"/>
        </w:rPr>
      </w:pPr>
      <w:r w:rsidRPr="001A7D3F">
        <w:rPr>
          <w:rFonts w:ascii="Garamond" w:hAnsi="Garamond"/>
        </w:rPr>
        <w:t>2.</w:t>
      </w:r>
      <w:r w:rsidRPr="001A7D3F">
        <w:rPr>
          <w:rFonts w:ascii="Garamond" w:hAnsi="Garamond"/>
          <w:spacing w:val="-6"/>
        </w:rPr>
        <w:t xml:space="preserve"> </w:t>
      </w:r>
      <w:r w:rsidRPr="001A7D3F">
        <w:rPr>
          <w:rFonts w:ascii="Garamond" w:hAnsi="Garamond"/>
        </w:rPr>
        <w:t>Contexto</w:t>
      </w:r>
      <w:r w:rsidRPr="001A7D3F">
        <w:rPr>
          <w:rFonts w:ascii="Garamond" w:hAnsi="Garamond"/>
          <w:spacing w:val="-6"/>
        </w:rPr>
        <w:t xml:space="preserve"> </w:t>
      </w:r>
      <w:r w:rsidRPr="001A7D3F">
        <w:rPr>
          <w:rFonts w:ascii="Garamond" w:hAnsi="Garamond"/>
          <w:spacing w:val="-2"/>
        </w:rPr>
        <w:t>Regulatorio</w:t>
      </w:r>
    </w:p>
    <w:p w14:paraId="54AAB9AE" w14:textId="77777777" w:rsidR="00DD7334" w:rsidRPr="001A7D3F" w:rsidRDefault="00DD7334" w:rsidP="00557904">
      <w:pPr>
        <w:pStyle w:val="Textoindependiente"/>
        <w:spacing w:before="244"/>
        <w:ind w:left="340" w:right="227"/>
        <w:jc w:val="left"/>
        <w:rPr>
          <w:rFonts w:ascii="Garamond" w:hAnsi="Garamond"/>
          <w:spacing w:val="-2"/>
        </w:rPr>
      </w:pPr>
      <w:r w:rsidRPr="001A7D3F">
        <w:rPr>
          <w:rFonts w:ascii="Garamond" w:hAnsi="Garamond"/>
          <w:spacing w:val="-2"/>
        </w:rPr>
        <w:t>A</w:t>
      </w:r>
      <w:r w:rsidRPr="001A7D3F">
        <w:rPr>
          <w:rFonts w:ascii="Garamond" w:hAnsi="Garamond"/>
          <w:spacing w:val="-12"/>
        </w:rPr>
        <w:t xml:space="preserve"> </w:t>
      </w:r>
      <w:r w:rsidRPr="001A7D3F">
        <w:rPr>
          <w:rFonts w:ascii="Garamond" w:hAnsi="Garamond"/>
          <w:spacing w:val="-2"/>
        </w:rPr>
        <w:t>continuación,</w:t>
      </w:r>
      <w:r w:rsidRPr="001A7D3F">
        <w:rPr>
          <w:rFonts w:ascii="Garamond" w:hAnsi="Garamond"/>
          <w:spacing w:val="-12"/>
        </w:rPr>
        <w:t xml:space="preserve"> </w:t>
      </w:r>
      <w:r w:rsidRPr="001A7D3F">
        <w:rPr>
          <w:rFonts w:ascii="Garamond" w:hAnsi="Garamond"/>
          <w:spacing w:val="-2"/>
        </w:rPr>
        <w:t>se</w:t>
      </w:r>
      <w:r w:rsidRPr="001A7D3F">
        <w:rPr>
          <w:rFonts w:ascii="Garamond" w:hAnsi="Garamond"/>
          <w:spacing w:val="-12"/>
        </w:rPr>
        <w:t xml:space="preserve"> </w:t>
      </w:r>
      <w:r w:rsidRPr="001A7D3F">
        <w:rPr>
          <w:rFonts w:ascii="Garamond" w:hAnsi="Garamond"/>
          <w:spacing w:val="-2"/>
        </w:rPr>
        <w:t>presenta</w:t>
      </w:r>
      <w:r w:rsidRPr="001A7D3F">
        <w:rPr>
          <w:rFonts w:ascii="Garamond" w:hAnsi="Garamond"/>
          <w:spacing w:val="-11"/>
        </w:rPr>
        <w:t xml:space="preserve"> </w:t>
      </w:r>
      <w:r w:rsidRPr="001A7D3F">
        <w:rPr>
          <w:rFonts w:ascii="Garamond" w:hAnsi="Garamond"/>
          <w:spacing w:val="-2"/>
        </w:rPr>
        <w:t>el</w:t>
      </w:r>
      <w:r w:rsidRPr="001A7D3F">
        <w:rPr>
          <w:rFonts w:ascii="Garamond" w:hAnsi="Garamond"/>
          <w:spacing w:val="-12"/>
        </w:rPr>
        <w:t xml:space="preserve"> </w:t>
      </w:r>
      <w:r w:rsidRPr="001A7D3F">
        <w:rPr>
          <w:rFonts w:ascii="Garamond" w:hAnsi="Garamond"/>
          <w:spacing w:val="-2"/>
        </w:rPr>
        <w:t>contexto</w:t>
      </w:r>
      <w:r w:rsidRPr="001A7D3F">
        <w:rPr>
          <w:rFonts w:ascii="Garamond" w:hAnsi="Garamond"/>
          <w:spacing w:val="-12"/>
        </w:rPr>
        <w:t xml:space="preserve"> </w:t>
      </w:r>
      <w:r w:rsidRPr="001A7D3F">
        <w:rPr>
          <w:rFonts w:ascii="Garamond" w:hAnsi="Garamond"/>
          <w:spacing w:val="-2"/>
        </w:rPr>
        <w:t>regulatorio</w:t>
      </w:r>
      <w:r w:rsidRPr="001A7D3F">
        <w:rPr>
          <w:rFonts w:ascii="Garamond" w:hAnsi="Garamond"/>
          <w:spacing w:val="-11"/>
        </w:rPr>
        <w:t xml:space="preserve"> </w:t>
      </w:r>
      <w:r w:rsidRPr="001A7D3F">
        <w:rPr>
          <w:rFonts w:ascii="Garamond" w:hAnsi="Garamond"/>
          <w:spacing w:val="-2"/>
        </w:rPr>
        <w:t>del</w:t>
      </w:r>
      <w:r w:rsidRPr="001A7D3F">
        <w:rPr>
          <w:rFonts w:ascii="Garamond" w:hAnsi="Garamond"/>
          <w:spacing w:val="-11"/>
        </w:rPr>
        <w:t xml:space="preserve"> </w:t>
      </w:r>
      <w:r w:rsidRPr="001A7D3F">
        <w:rPr>
          <w:rFonts w:ascii="Garamond" w:hAnsi="Garamond"/>
          <w:spacing w:val="-2"/>
        </w:rPr>
        <w:t>presente</w:t>
      </w:r>
      <w:r w:rsidRPr="001A7D3F">
        <w:rPr>
          <w:rFonts w:ascii="Garamond" w:hAnsi="Garamond"/>
          <w:spacing w:val="-11"/>
        </w:rPr>
        <w:t xml:space="preserve"> </w:t>
      </w:r>
      <w:r w:rsidRPr="001A7D3F">
        <w:rPr>
          <w:rFonts w:ascii="Garamond" w:hAnsi="Garamond"/>
          <w:spacing w:val="-2"/>
        </w:rPr>
        <w:t>proceso:</w:t>
      </w:r>
    </w:p>
    <w:p w14:paraId="1618F8DF" w14:textId="77777777" w:rsidR="00D3479C" w:rsidRPr="001A7D3F" w:rsidRDefault="00D3479C" w:rsidP="00557904">
      <w:pPr>
        <w:pStyle w:val="Textoindependiente"/>
        <w:spacing w:before="49"/>
        <w:ind w:left="340" w:right="227"/>
        <w:rPr>
          <w:rFonts w:ascii="Garamond" w:hAnsi="Garamond"/>
          <w:b/>
          <w:bCs/>
          <w:lang w:val="es-CO"/>
        </w:rPr>
      </w:pPr>
      <w:r w:rsidRPr="001A7D3F">
        <w:rPr>
          <w:rFonts w:ascii="Garamond" w:hAnsi="Garamond"/>
          <w:b/>
          <w:bCs/>
          <w:lang w:val="es-CO"/>
        </w:rPr>
        <w:t>CONTEXTO REGULATORIO</w:t>
      </w:r>
    </w:p>
    <w:p w14:paraId="555C7FAE" w14:textId="77777777" w:rsidR="008272FC" w:rsidRPr="008272FC" w:rsidRDefault="008272FC" w:rsidP="008272FC">
      <w:pPr>
        <w:pStyle w:val="Textoindependiente"/>
        <w:spacing w:before="49"/>
        <w:ind w:left="340" w:right="227"/>
        <w:rPr>
          <w:rFonts w:ascii="Garamond" w:hAnsi="Garamond"/>
          <w:lang w:val="es-CO"/>
        </w:rPr>
      </w:pPr>
      <w:r w:rsidRPr="008272FC">
        <w:rPr>
          <w:rFonts w:ascii="Garamond" w:hAnsi="Garamond"/>
          <w:lang w:val="es-CO"/>
        </w:rPr>
        <w:t xml:space="preserve">El presente proceso de contratación se desarrolla dentro del marco jurídico que regula la contratación estatal en Colombia, principalmente bajo lo establecido en la Ley 80 de 1993, que define los principios de transparencia, economía, responsabilidad y selección objetiva que orientan la actividad contractual de las entidades públicas. De igual forma, se rige por la Ley 1150 de 2007, la cual introdujo mecanismos para hacer más eficiente la contratación estatal y estableció la modalidad de Selección Abreviada por Subasta Inversa para la adquisición de bienes y servicios de características técnicas uniformes y de común utilización, modalidad aplicable al presente proceso. </w:t>
      </w:r>
      <w:r w:rsidRPr="008272FC">
        <w:rPr>
          <w:rFonts w:ascii="Garamond" w:hAnsi="Garamond"/>
          <w:lang w:val="es-CO"/>
        </w:rPr>
        <w:lastRenderedPageBreak/>
        <w:t>Así mismo, el Decreto 1082 de 2015, Decreto Único Reglamentario del Sector Administrativo de Planeación Nacional, reglamenta los procedimientos de planeación, selección, ejecución y supervisión contractual que deben observar las entidades estatales durante el desarrollo del proceso.</w:t>
      </w:r>
    </w:p>
    <w:p w14:paraId="589B29C0" w14:textId="77777777" w:rsidR="008272FC" w:rsidRPr="008272FC" w:rsidRDefault="008272FC" w:rsidP="008272FC">
      <w:pPr>
        <w:pStyle w:val="Textoindependiente"/>
        <w:spacing w:before="49"/>
        <w:ind w:left="340" w:right="227"/>
        <w:rPr>
          <w:rFonts w:ascii="Garamond" w:hAnsi="Garamond"/>
          <w:lang w:val="es-CO"/>
        </w:rPr>
      </w:pPr>
    </w:p>
    <w:p w14:paraId="539D8809" w14:textId="77777777" w:rsidR="008272FC" w:rsidRPr="008272FC" w:rsidRDefault="008272FC" w:rsidP="008272FC">
      <w:pPr>
        <w:pStyle w:val="Textoindependiente"/>
        <w:spacing w:before="49"/>
        <w:ind w:left="340" w:right="227"/>
        <w:rPr>
          <w:rFonts w:ascii="Garamond" w:hAnsi="Garamond"/>
          <w:lang w:val="es-CO"/>
        </w:rPr>
      </w:pPr>
      <w:r w:rsidRPr="008272FC">
        <w:rPr>
          <w:rFonts w:ascii="Garamond" w:hAnsi="Garamond"/>
          <w:lang w:val="es-CO"/>
        </w:rPr>
        <w:t>En materia de seguridad ciudadana, el proyecto encuentra su fundamento en la Ley 1801 de 2016, Código Nacional de Seguridad y Convivencia Ciudadana, cuyo propósito es promover las condiciones necesarias para garantizar la convivencia pacífica, la protección de los derechos de las personas y la preservación del orden público mediante acciones preventivas y de corresponsabilidad entre las autoridades y la ciudadanía. En concordancia con esta norma, la implementación de herramientas tecnológicas para la autoprotección vecinal constituye un mecanismo de apoyo a la prevención del delito y al fortalecimiento de la convivencia, sin sustituir las funciones constitucionales asignadas a la Fuerza Pública.</w:t>
      </w:r>
    </w:p>
    <w:p w14:paraId="5D78A094" w14:textId="77777777" w:rsidR="008272FC" w:rsidRPr="008272FC" w:rsidRDefault="008272FC" w:rsidP="008272FC">
      <w:pPr>
        <w:pStyle w:val="Textoindependiente"/>
        <w:spacing w:before="49"/>
        <w:ind w:left="340" w:right="227"/>
        <w:rPr>
          <w:rFonts w:ascii="Garamond" w:hAnsi="Garamond"/>
          <w:lang w:val="es-CO"/>
        </w:rPr>
      </w:pPr>
    </w:p>
    <w:p w14:paraId="77B52966" w14:textId="77777777" w:rsidR="008272FC" w:rsidRPr="008272FC" w:rsidRDefault="008272FC" w:rsidP="008272FC">
      <w:pPr>
        <w:pStyle w:val="Textoindependiente"/>
        <w:spacing w:before="49"/>
        <w:ind w:left="340" w:right="227"/>
        <w:rPr>
          <w:rFonts w:ascii="Garamond" w:hAnsi="Garamond"/>
          <w:lang w:val="es-CO"/>
        </w:rPr>
      </w:pPr>
      <w:r w:rsidRPr="008272FC">
        <w:rPr>
          <w:rFonts w:ascii="Garamond" w:hAnsi="Garamond"/>
          <w:lang w:val="es-CO"/>
        </w:rPr>
        <w:t>El proceso también se enmarca en las políticas distritales definidas por la Secretaría Distrital de Seguridad, Convivencia y Justicia (SDSCJ), entidad que expidió el documento "Anexo 3 de 2026 – Especificaciones Técnicas Mínimas para Equipos Tecnológicos de Dotación Ciudadana Enfocados a la Autoprotección Vecinal del Distrito de Bogotá", el cual establece los requisitos técnicos mínimos que deben cumplir los kits de videovigilancia y los sistemas de alarma comunitaria. Este documento constituye el principal referente técnico para la estructuración del presente proceso y busca garantizar la estandarización, interoperabilidad y calidad de los equipos tecnológicos que serán entregados a las organizaciones comunitarias del Distrito.</w:t>
      </w:r>
    </w:p>
    <w:p w14:paraId="7C0233E0" w14:textId="77777777" w:rsidR="008272FC" w:rsidRPr="008272FC" w:rsidRDefault="008272FC" w:rsidP="008272FC">
      <w:pPr>
        <w:pStyle w:val="Textoindependiente"/>
        <w:spacing w:before="49"/>
        <w:ind w:left="340" w:right="227"/>
        <w:rPr>
          <w:rFonts w:ascii="Garamond" w:hAnsi="Garamond"/>
          <w:lang w:val="es-CO"/>
        </w:rPr>
      </w:pPr>
    </w:p>
    <w:p w14:paraId="7B8D0218" w14:textId="77777777" w:rsidR="008272FC" w:rsidRPr="008272FC" w:rsidRDefault="008272FC" w:rsidP="008272FC">
      <w:pPr>
        <w:pStyle w:val="Textoindependiente"/>
        <w:spacing w:before="49"/>
        <w:ind w:left="340" w:right="227"/>
        <w:rPr>
          <w:rFonts w:ascii="Garamond" w:hAnsi="Garamond"/>
          <w:lang w:val="es-CO"/>
        </w:rPr>
      </w:pPr>
      <w:r w:rsidRPr="008272FC">
        <w:rPr>
          <w:rFonts w:ascii="Garamond" w:hAnsi="Garamond"/>
          <w:lang w:val="es-CO"/>
        </w:rPr>
        <w:t>De igual manera, la contratación responde a los lineamientos del Plan Integral de Seguridad, Convivencia Ciudadana y Justicia (PISCCJ) 2024-2028, instrumento de planificación distrital que orienta las acciones para fortalecer la seguridad, la prevención de las violencias, la convivencia y la participación ciudadana mediante estrategias de innovación tecnológica, cultura ciudadana y fortalecimiento de capacidades comunitarias. A nivel local, el proceso contribuye al cumplimiento del Plan de Desarrollo Local de Usaquén 2025-2028 "Usaquén Camina Segura", particularmente del proyecto de inversión orientado a fortalecer organizaciones comunitarias mediante acciones de corresponsabilidad para la gestión de la seguridad y la convivencia.</w:t>
      </w:r>
    </w:p>
    <w:p w14:paraId="6B965E4F" w14:textId="77777777" w:rsidR="008272FC" w:rsidRPr="008272FC" w:rsidRDefault="008272FC" w:rsidP="008272FC">
      <w:pPr>
        <w:pStyle w:val="Textoindependiente"/>
        <w:spacing w:before="49"/>
        <w:ind w:left="340" w:right="227"/>
        <w:rPr>
          <w:rFonts w:ascii="Garamond" w:hAnsi="Garamond"/>
          <w:lang w:val="es-CO"/>
        </w:rPr>
      </w:pPr>
    </w:p>
    <w:p w14:paraId="02ACE5D4" w14:textId="77777777" w:rsidR="008272FC" w:rsidRPr="008272FC" w:rsidRDefault="008272FC" w:rsidP="008272FC">
      <w:pPr>
        <w:pStyle w:val="Textoindependiente"/>
        <w:spacing w:before="49"/>
        <w:ind w:left="340" w:right="227"/>
        <w:rPr>
          <w:rFonts w:ascii="Garamond" w:hAnsi="Garamond"/>
          <w:lang w:val="es-CO"/>
        </w:rPr>
      </w:pPr>
      <w:r w:rsidRPr="008272FC">
        <w:rPr>
          <w:rFonts w:ascii="Garamond" w:hAnsi="Garamond"/>
          <w:lang w:val="es-CO"/>
        </w:rPr>
        <w:t>Finalmente, debido a que la ejecución del contrato contempla la instalación de sistemas de videovigilancia y el tratamiento de imágenes de personas, resulta aplicable la Ley 1581 de 2012, por la cual se dictan las disposiciones generales para la protección de datos personales, así como el Decreto 1074 de 2015, que reglamenta parcialmente dicha ley en materia de tratamiento de datos personales. Estas disposiciones obligan a que la operación de los sistemas tecnológicos garantice el respeto por los derechos fundamentales de los ciudadanos, la adecuada administración de la información captada y el cumplimiento de los principios de legalidad, finalidad, seguridad y confidencialidad en el tratamiento de los datos personales.</w:t>
      </w:r>
    </w:p>
    <w:p w14:paraId="3DF9A37F" w14:textId="77777777" w:rsidR="008272FC" w:rsidRPr="008272FC" w:rsidRDefault="008272FC" w:rsidP="008272FC">
      <w:pPr>
        <w:pStyle w:val="Textoindependiente"/>
        <w:spacing w:before="49"/>
        <w:ind w:right="227"/>
        <w:rPr>
          <w:rFonts w:ascii="Garamond" w:hAnsi="Garamond"/>
          <w:lang w:val="es-CO"/>
        </w:rPr>
      </w:pPr>
    </w:p>
    <w:p w14:paraId="2D0222CC" w14:textId="77777777" w:rsidR="008272FC" w:rsidRPr="008272FC" w:rsidRDefault="008272FC" w:rsidP="008272FC">
      <w:pPr>
        <w:pStyle w:val="Textoindependiente"/>
        <w:spacing w:before="49"/>
        <w:ind w:left="340" w:right="227"/>
        <w:rPr>
          <w:rFonts w:ascii="Garamond" w:hAnsi="Garamond"/>
          <w:b/>
          <w:bCs/>
          <w:lang w:val="es-CO"/>
        </w:rPr>
      </w:pPr>
      <w:r w:rsidRPr="008272FC">
        <w:rPr>
          <w:rFonts w:ascii="Garamond" w:hAnsi="Garamond"/>
          <w:b/>
          <w:bCs/>
          <w:lang w:val="es-CO"/>
        </w:rPr>
        <w:t>Normatividad principal</w:t>
      </w:r>
    </w:p>
    <w:p w14:paraId="45FDA68E" w14:textId="77777777" w:rsidR="008272FC" w:rsidRPr="008272FC" w:rsidRDefault="008272FC" w:rsidP="008272FC">
      <w:pPr>
        <w:pStyle w:val="Textoindependiente"/>
        <w:numPr>
          <w:ilvl w:val="0"/>
          <w:numId w:val="41"/>
        </w:numPr>
        <w:spacing w:before="49"/>
        <w:ind w:right="227"/>
        <w:rPr>
          <w:rFonts w:ascii="Garamond" w:hAnsi="Garamond"/>
          <w:lang w:val="es-CO"/>
        </w:rPr>
      </w:pPr>
      <w:r w:rsidRPr="008272FC">
        <w:rPr>
          <w:rFonts w:ascii="Garamond" w:hAnsi="Garamond"/>
          <w:lang w:val="es-CO"/>
        </w:rPr>
        <w:t>Ley 80 de 1993 – Estatuto General de Contratación de la Administración Pública.</w:t>
      </w:r>
    </w:p>
    <w:p w14:paraId="2EEB6323" w14:textId="77777777" w:rsidR="008272FC" w:rsidRPr="008272FC" w:rsidRDefault="008272FC" w:rsidP="008272FC">
      <w:pPr>
        <w:pStyle w:val="Textoindependiente"/>
        <w:numPr>
          <w:ilvl w:val="0"/>
          <w:numId w:val="41"/>
        </w:numPr>
        <w:spacing w:before="49"/>
        <w:ind w:right="227"/>
        <w:rPr>
          <w:rFonts w:ascii="Garamond" w:hAnsi="Garamond"/>
          <w:lang w:val="es-CO"/>
        </w:rPr>
      </w:pPr>
      <w:r w:rsidRPr="008272FC">
        <w:rPr>
          <w:rFonts w:ascii="Garamond" w:hAnsi="Garamond"/>
          <w:lang w:val="es-CO"/>
        </w:rPr>
        <w:t>Ley 1150 de 2007 – Reforma a la contratación estatal.</w:t>
      </w:r>
    </w:p>
    <w:p w14:paraId="17470F7B" w14:textId="77777777" w:rsidR="008272FC" w:rsidRPr="008272FC" w:rsidRDefault="008272FC" w:rsidP="008272FC">
      <w:pPr>
        <w:pStyle w:val="Textoindependiente"/>
        <w:numPr>
          <w:ilvl w:val="0"/>
          <w:numId w:val="41"/>
        </w:numPr>
        <w:spacing w:before="49"/>
        <w:ind w:right="227"/>
        <w:rPr>
          <w:rFonts w:ascii="Garamond" w:hAnsi="Garamond"/>
          <w:lang w:val="es-CO"/>
        </w:rPr>
      </w:pPr>
      <w:r w:rsidRPr="008272FC">
        <w:rPr>
          <w:rFonts w:ascii="Garamond" w:hAnsi="Garamond"/>
          <w:lang w:val="es-CO"/>
        </w:rPr>
        <w:t>Decreto 1082 de 2015 – Decreto Único Reglamentario del Sector Administrativo de Planeación Nacional.</w:t>
      </w:r>
    </w:p>
    <w:p w14:paraId="1C29AC64" w14:textId="77777777" w:rsidR="008272FC" w:rsidRPr="008272FC" w:rsidRDefault="008272FC" w:rsidP="008272FC">
      <w:pPr>
        <w:pStyle w:val="Textoindependiente"/>
        <w:numPr>
          <w:ilvl w:val="0"/>
          <w:numId w:val="41"/>
        </w:numPr>
        <w:spacing w:before="49"/>
        <w:ind w:right="227"/>
        <w:rPr>
          <w:rFonts w:ascii="Garamond" w:hAnsi="Garamond"/>
          <w:lang w:val="es-CO"/>
        </w:rPr>
      </w:pPr>
      <w:r w:rsidRPr="008272FC">
        <w:rPr>
          <w:rFonts w:ascii="Garamond" w:hAnsi="Garamond"/>
          <w:lang w:val="es-CO"/>
        </w:rPr>
        <w:lastRenderedPageBreak/>
        <w:t>Ley 1801 de 2016 – Código Nacional de Seguridad y Convivencia Ciudadana.</w:t>
      </w:r>
    </w:p>
    <w:p w14:paraId="05C72F7B" w14:textId="77777777" w:rsidR="008272FC" w:rsidRPr="008272FC" w:rsidRDefault="008272FC" w:rsidP="008272FC">
      <w:pPr>
        <w:pStyle w:val="Textoindependiente"/>
        <w:numPr>
          <w:ilvl w:val="0"/>
          <w:numId w:val="41"/>
        </w:numPr>
        <w:spacing w:before="49"/>
        <w:ind w:right="227"/>
        <w:rPr>
          <w:rFonts w:ascii="Garamond" w:hAnsi="Garamond"/>
          <w:lang w:val="es-CO"/>
        </w:rPr>
      </w:pPr>
      <w:r w:rsidRPr="008272FC">
        <w:rPr>
          <w:rFonts w:ascii="Garamond" w:hAnsi="Garamond"/>
          <w:lang w:val="es-CO"/>
        </w:rPr>
        <w:t>Ley 1581 de 2012 – Protección de Datos Personales.</w:t>
      </w:r>
    </w:p>
    <w:p w14:paraId="4575292C" w14:textId="77777777" w:rsidR="008272FC" w:rsidRPr="008272FC" w:rsidRDefault="008272FC" w:rsidP="008272FC">
      <w:pPr>
        <w:pStyle w:val="Textoindependiente"/>
        <w:numPr>
          <w:ilvl w:val="0"/>
          <w:numId w:val="41"/>
        </w:numPr>
        <w:spacing w:before="49"/>
        <w:ind w:right="227"/>
        <w:rPr>
          <w:rFonts w:ascii="Garamond" w:hAnsi="Garamond"/>
          <w:lang w:val="es-CO"/>
        </w:rPr>
      </w:pPr>
      <w:r w:rsidRPr="008272FC">
        <w:rPr>
          <w:rFonts w:ascii="Garamond" w:hAnsi="Garamond"/>
          <w:lang w:val="es-CO"/>
        </w:rPr>
        <w:t>Decreto 1074 de 2015 – Reglamentación del tratamiento de datos personales.</w:t>
      </w:r>
    </w:p>
    <w:p w14:paraId="3AB94C42" w14:textId="77777777" w:rsidR="008272FC" w:rsidRPr="008272FC" w:rsidRDefault="008272FC" w:rsidP="008272FC">
      <w:pPr>
        <w:pStyle w:val="Textoindependiente"/>
        <w:numPr>
          <w:ilvl w:val="0"/>
          <w:numId w:val="41"/>
        </w:numPr>
        <w:spacing w:before="49"/>
        <w:ind w:right="227"/>
        <w:rPr>
          <w:rFonts w:ascii="Garamond" w:hAnsi="Garamond"/>
          <w:lang w:val="es-CO"/>
        </w:rPr>
      </w:pPr>
      <w:r w:rsidRPr="008272FC">
        <w:rPr>
          <w:rFonts w:ascii="Garamond" w:hAnsi="Garamond"/>
          <w:lang w:val="es-CO"/>
        </w:rPr>
        <w:t>Plan Integral de Seguridad, Convivencia Ciudadana y Justicia (PISCCJ) 2024-2028.</w:t>
      </w:r>
    </w:p>
    <w:p w14:paraId="71AF608E" w14:textId="77777777" w:rsidR="008272FC" w:rsidRPr="008272FC" w:rsidRDefault="008272FC" w:rsidP="008272FC">
      <w:pPr>
        <w:pStyle w:val="Textoindependiente"/>
        <w:numPr>
          <w:ilvl w:val="0"/>
          <w:numId w:val="41"/>
        </w:numPr>
        <w:spacing w:before="49"/>
        <w:ind w:right="227"/>
        <w:rPr>
          <w:rFonts w:ascii="Garamond" w:hAnsi="Garamond"/>
          <w:lang w:val="es-CO"/>
        </w:rPr>
      </w:pPr>
      <w:r w:rsidRPr="008272FC">
        <w:rPr>
          <w:rFonts w:ascii="Garamond" w:hAnsi="Garamond"/>
          <w:lang w:val="es-CO"/>
        </w:rPr>
        <w:t>Plan de Desarrollo Local de Usaquén 2025-2028 "Usaquén Camina Segura".</w:t>
      </w:r>
    </w:p>
    <w:p w14:paraId="4409B5FD" w14:textId="70182CF5" w:rsidR="009E2EAE" w:rsidRDefault="008272FC" w:rsidP="008272FC">
      <w:pPr>
        <w:pStyle w:val="Textoindependiente"/>
        <w:numPr>
          <w:ilvl w:val="0"/>
          <w:numId w:val="41"/>
        </w:numPr>
        <w:spacing w:before="49"/>
        <w:ind w:right="227"/>
        <w:rPr>
          <w:rFonts w:ascii="Garamond" w:hAnsi="Garamond"/>
          <w:lang w:val="es-CO"/>
        </w:rPr>
      </w:pPr>
      <w:r w:rsidRPr="008272FC">
        <w:rPr>
          <w:rFonts w:ascii="Garamond" w:hAnsi="Garamond"/>
          <w:lang w:val="es-CO"/>
        </w:rPr>
        <w:t>Secretaría Distrital de Seguridad, Convivencia y Justicia. Anexo 3 de 2026 – Especificaciones Técnicas Mínimas para Equipos Tecnológicos de Dotación Ciudadana Enfocados a la Autoprotección Vecinal del Distrito de Bogotá.</w:t>
      </w:r>
    </w:p>
    <w:p w14:paraId="08DC7703" w14:textId="77777777" w:rsidR="008272FC" w:rsidRPr="001A7D3F" w:rsidRDefault="008272FC" w:rsidP="008272FC">
      <w:pPr>
        <w:pStyle w:val="Textoindependiente"/>
        <w:spacing w:before="49"/>
        <w:ind w:left="340" w:right="227"/>
        <w:rPr>
          <w:rFonts w:ascii="Garamond" w:hAnsi="Garamond"/>
        </w:rPr>
      </w:pPr>
    </w:p>
    <w:p w14:paraId="04C3678B" w14:textId="77777777" w:rsidR="00DD7334" w:rsidRPr="001A7D3F" w:rsidRDefault="00DD7334" w:rsidP="00557904">
      <w:pPr>
        <w:pStyle w:val="Ttulo2"/>
        <w:numPr>
          <w:ilvl w:val="1"/>
          <w:numId w:val="6"/>
        </w:numPr>
        <w:tabs>
          <w:tab w:val="left" w:pos="906"/>
        </w:tabs>
        <w:spacing w:before="1"/>
        <w:ind w:left="340" w:right="227" w:hanging="359"/>
        <w:jc w:val="both"/>
        <w:rPr>
          <w:rFonts w:ascii="Garamond" w:hAnsi="Garamond"/>
        </w:rPr>
      </w:pPr>
      <w:r w:rsidRPr="001A7D3F">
        <w:rPr>
          <w:rFonts w:ascii="Garamond" w:hAnsi="Garamond"/>
        </w:rPr>
        <w:t>COMPORTAMIENTO</w:t>
      </w:r>
      <w:r w:rsidRPr="001A7D3F">
        <w:rPr>
          <w:rFonts w:ascii="Garamond" w:hAnsi="Garamond"/>
          <w:spacing w:val="-8"/>
        </w:rPr>
        <w:t xml:space="preserve"> </w:t>
      </w:r>
      <w:r w:rsidRPr="001A7D3F">
        <w:rPr>
          <w:rFonts w:ascii="Garamond" w:hAnsi="Garamond"/>
        </w:rPr>
        <w:t>DEL</w:t>
      </w:r>
      <w:r w:rsidRPr="001A7D3F">
        <w:rPr>
          <w:rFonts w:ascii="Garamond" w:hAnsi="Garamond"/>
          <w:spacing w:val="-8"/>
        </w:rPr>
        <w:t xml:space="preserve"> </w:t>
      </w:r>
      <w:r w:rsidRPr="001A7D3F">
        <w:rPr>
          <w:rFonts w:ascii="Garamond" w:hAnsi="Garamond"/>
        </w:rPr>
        <w:t>GASTO</w:t>
      </w:r>
      <w:r w:rsidRPr="001A7D3F">
        <w:rPr>
          <w:rFonts w:ascii="Garamond" w:hAnsi="Garamond"/>
          <w:spacing w:val="-8"/>
        </w:rPr>
        <w:t xml:space="preserve"> </w:t>
      </w:r>
      <w:r w:rsidRPr="001A7D3F">
        <w:rPr>
          <w:rFonts w:ascii="Garamond" w:hAnsi="Garamond"/>
          <w:spacing w:val="-2"/>
        </w:rPr>
        <w:t>HISTORICO</w:t>
      </w:r>
    </w:p>
    <w:p w14:paraId="5767E363" w14:textId="77777777" w:rsidR="00DD7334" w:rsidRPr="001A7D3F" w:rsidRDefault="00DD7334" w:rsidP="00557904">
      <w:pPr>
        <w:spacing w:before="241"/>
        <w:ind w:left="340" w:right="227"/>
        <w:jc w:val="both"/>
        <w:rPr>
          <w:rFonts w:ascii="Garamond" w:hAnsi="Garamond"/>
          <w:b/>
        </w:rPr>
      </w:pPr>
      <w:r w:rsidRPr="001A7D3F">
        <w:rPr>
          <w:rFonts w:ascii="Garamond" w:hAnsi="Garamond"/>
          <w:b/>
          <w:spacing w:val="-6"/>
        </w:rPr>
        <w:t>¿CÓMO</w:t>
      </w:r>
      <w:r w:rsidRPr="001A7D3F">
        <w:rPr>
          <w:rFonts w:ascii="Garamond" w:hAnsi="Garamond"/>
          <w:b/>
          <w:spacing w:val="-8"/>
        </w:rPr>
        <w:t xml:space="preserve"> </w:t>
      </w:r>
      <w:r w:rsidRPr="001A7D3F">
        <w:rPr>
          <w:rFonts w:ascii="Garamond" w:hAnsi="Garamond"/>
          <w:b/>
          <w:spacing w:val="-6"/>
        </w:rPr>
        <w:t>HA ADQUIRIDO</w:t>
      </w:r>
      <w:r w:rsidRPr="001A7D3F">
        <w:rPr>
          <w:rFonts w:ascii="Garamond" w:hAnsi="Garamond"/>
          <w:b/>
          <w:spacing w:val="-5"/>
        </w:rPr>
        <w:t xml:space="preserve"> </w:t>
      </w:r>
      <w:r w:rsidRPr="001A7D3F">
        <w:rPr>
          <w:rFonts w:ascii="Garamond" w:hAnsi="Garamond"/>
          <w:b/>
          <w:spacing w:val="-6"/>
        </w:rPr>
        <w:t>EL</w:t>
      </w:r>
      <w:r w:rsidRPr="001A7D3F">
        <w:rPr>
          <w:rFonts w:ascii="Garamond" w:hAnsi="Garamond"/>
          <w:b/>
          <w:spacing w:val="-5"/>
        </w:rPr>
        <w:t xml:space="preserve"> </w:t>
      </w:r>
      <w:r w:rsidRPr="001A7D3F">
        <w:rPr>
          <w:rFonts w:ascii="Garamond" w:hAnsi="Garamond"/>
          <w:b/>
          <w:spacing w:val="-6"/>
        </w:rPr>
        <w:t>FDLUSA</w:t>
      </w:r>
      <w:r w:rsidRPr="001A7D3F">
        <w:rPr>
          <w:rFonts w:ascii="Garamond" w:hAnsi="Garamond"/>
          <w:b/>
          <w:spacing w:val="-7"/>
        </w:rPr>
        <w:t xml:space="preserve"> </w:t>
      </w:r>
      <w:r w:rsidRPr="001A7D3F">
        <w:rPr>
          <w:rFonts w:ascii="Garamond" w:hAnsi="Garamond"/>
          <w:b/>
          <w:spacing w:val="-6"/>
        </w:rPr>
        <w:t>EN</w:t>
      </w:r>
      <w:r w:rsidRPr="001A7D3F">
        <w:rPr>
          <w:rFonts w:ascii="Garamond" w:hAnsi="Garamond"/>
          <w:b/>
          <w:spacing w:val="-4"/>
        </w:rPr>
        <w:t xml:space="preserve"> </w:t>
      </w:r>
      <w:r w:rsidRPr="001A7D3F">
        <w:rPr>
          <w:rFonts w:ascii="Garamond" w:hAnsi="Garamond"/>
          <w:b/>
          <w:spacing w:val="-6"/>
        </w:rPr>
        <w:t>EL PASADO</w:t>
      </w:r>
      <w:r w:rsidRPr="001A7D3F">
        <w:rPr>
          <w:rFonts w:ascii="Garamond" w:hAnsi="Garamond"/>
          <w:b/>
          <w:spacing w:val="-2"/>
        </w:rPr>
        <w:t xml:space="preserve"> </w:t>
      </w:r>
      <w:r w:rsidRPr="001A7D3F">
        <w:rPr>
          <w:rFonts w:ascii="Garamond" w:hAnsi="Garamond"/>
          <w:b/>
          <w:spacing w:val="-6"/>
        </w:rPr>
        <w:t>ESTE BIEN,</w:t>
      </w:r>
      <w:r w:rsidRPr="001A7D3F">
        <w:rPr>
          <w:rFonts w:ascii="Garamond" w:hAnsi="Garamond"/>
          <w:b/>
          <w:spacing w:val="-2"/>
        </w:rPr>
        <w:t xml:space="preserve"> </w:t>
      </w:r>
      <w:r w:rsidRPr="001A7D3F">
        <w:rPr>
          <w:rFonts w:ascii="Garamond" w:hAnsi="Garamond"/>
          <w:b/>
          <w:spacing w:val="-6"/>
        </w:rPr>
        <w:t>OBRA</w:t>
      </w:r>
      <w:r w:rsidRPr="001A7D3F">
        <w:rPr>
          <w:rFonts w:ascii="Garamond" w:hAnsi="Garamond"/>
          <w:b/>
          <w:spacing w:val="-8"/>
        </w:rPr>
        <w:t xml:space="preserve"> </w:t>
      </w:r>
      <w:r w:rsidRPr="001A7D3F">
        <w:rPr>
          <w:rFonts w:ascii="Garamond" w:hAnsi="Garamond"/>
          <w:b/>
          <w:spacing w:val="-6"/>
        </w:rPr>
        <w:t>O</w:t>
      </w:r>
      <w:r w:rsidRPr="001A7D3F">
        <w:rPr>
          <w:rFonts w:ascii="Garamond" w:hAnsi="Garamond"/>
          <w:b/>
          <w:spacing w:val="-2"/>
        </w:rPr>
        <w:t xml:space="preserve"> </w:t>
      </w:r>
      <w:r w:rsidRPr="001A7D3F">
        <w:rPr>
          <w:rFonts w:ascii="Garamond" w:hAnsi="Garamond"/>
          <w:b/>
          <w:spacing w:val="-6"/>
        </w:rPr>
        <w:t>SERVICIO?</w:t>
      </w:r>
    </w:p>
    <w:p w14:paraId="478B2707" w14:textId="77777777" w:rsidR="00DD7334" w:rsidRPr="001A7D3F" w:rsidRDefault="00DD7334" w:rsidP="00557904">
      <w:pPr>
        <w:pStyle w:val="Textoindependiente"/>
        <w:ind w:left="340" w:right="227"/>
        <w:jc w:val="left"/>
        <w:rPr>
          <w:rFonts w:ascii="Garamond" w:hAnsi="Garamond"/>
          <w:b/>
        </w:rPr>
      </w:pPr>
    </w:p>
    <w:p w14:paraId="40651E1F" w14:textId="77777777" w:rsidR="00DD7334" w:rsidRPr="001A7D3F" w:rsidRDefault="00DD7334" w:rsidP="00557904">
      <w:pPr>
        <w:pStyle w:val="Textoindependiente"/>
        <w:spacing w:line="235" w:lineRule="auto"/>
        <w:ind w:left="340" w:right="227"/>
        <w:rPr>
          <w:rFonts w:ascii="Garamond" w:hAnsi="Garamond"/>
        </w:rPr>
      </w:pPr>
      <w:r w:rsidRPr="001A7D3F">
        <w:rPr>
          <w:rFonts w:ascii="Garamond" w:hAnsi="Garamond"/>
          <w:spacing w:val="-2"/>
        </w:rPr>
        <w:t>El</w:t>
      </w:r>
      <w:r w:rsidRPr="001A7D3F">
        <w:rPr>
          <w:rFonts w:ascii="Garamond" w:hAnsi="Garamond"/>
          <w:spacing w:val="-9"/>
        </w:rPr>
        <w:t xml:space="preserve"> </w:t>
      </w:r>
      <w:r w:rsidRPr="001A7D3F">
        <w:rPr>
          <w:rFonts w:ascii="Garamond" w:hAnsi="Garamond"/>
          <w:spacing w:val="-2"/>
        </w:rPr>
        <w:t>FDLUSA</w:t>
      </w:r>
      <w:r w:rsidRPr="001A7D3F">
        <w:rPr>
          <w:rFonts w:ascii="Garamond" w:hAnsi="Garamond"/>
          <w:spacing w:val="-9"/>
        </w:rPr>
        <w:t xml:space="preserve"> </w:t>
      </w:r>
      <w:r w:rsidRPr="001A7D3F">
        <w:rPr>
          <w:rFonts w:ascii="Garamond" w:hAnsi="Garamond"/>
          <w:spacing w:val="-2"/>
        </w:rPr>
        <w:t>analizó</w:t>
      </w:r>
      <w:r w:rsidRPr="001A7D3F">
        <w:rPr>
          <w:rFonts w:ascii="Garamond" w:hAnsi="Garamond"/>
          <w:spacing w:val="-8"/>
        </w:rPr>
        <w:t xml:space="preserve"> </w:t>
      </w:r>
      <w:r w:rsidRPr="001A7D3F">
        <w:rPr>
          <w:rFonts w:ascii="Garamond" w:hAnsi="Garamond"/>
          <w:spacing w:val="-2"/>
        </w:rPr>
        <w:t>el</w:t>
      </w:r>
      <w:r w:rsidRPr="001A7D3F">
        <w:rPr>
          <w:rFonts w:ascii="Garamond" w:hAnsi="Garamond"/>
          <w:spacing w:val="-9"/>
        </w:rPr>
        <w:t xml:space="preserve"> </w:t>
      </w:r>
      <w:r w:rsidRPr="001A7D3F">
        <w:rPr>
          <w:rFonts w:ascii="Garamond" w:hAnsi="Garamond"/>
          <w:spacing w:val="-2"/>
        </w:rPr>
        <w:t>comportamiento</w:t>
      </w:r>
      <w:r w:rsidRPr="001A7D3F">
        <w:rPr>
          <w:rFonts w:ascii="Garamond" w:hAnsi="Garamond"/>
          <w:spacing w:val="-8"/>
        </w:rPr>
        <w:t xml:space="preserve"> </w:t>
      </w:r>
      <w:r w:rsidRPr="001A7D3F">
        <w:rPr>
          <w:rFonts w:ascii="Garamond" w:hAnsi="Garamond"/>
          <w:spacing w:val="-2"/>
        </w:rPr>
        <w:t>de</w:t>
      </w:r>
      <w:r w:rsidRPr="001A7D3F">
        <w:rPr>
          <w:rFonts w:ascii="Garamond" w:hAnsi="Garamond"/>
          <w:spacing w:val="-11"/>
        </w:rPr>
        <w:t xml:space="preserve"> </w:t>
      </w:r>
      <w:r w:rsidRPr="001A7D3F">
        <w:rPr>
          <w:rFonts w:ascii="Garamond" w:hAnsi="Garamond"/>
          <w:spacing w:val="-2"/>
        </w:rPr>
        <w:t>sus</w:t>
      </w:r>
      <w:r w:rsidRPr="001A7D3F">
        <w:rPr>
          <w:rFonts w:ascii="Garamond" w:hAnsi="Garamond"/>
          <w:spacing w:val="-8"/>
        </w:rPr>
        <w:t xml:space="preserve"> </w:t>
      </w:r>
      <w:r w:rsidRPr="001A7D3F">
        <w:rPr>
          <w:rFonts w:ascii="Garamond" w:hAnsi="Garamond"/>
          <w:spacing w:val="-2"/>
        </w:rPr>
        <w:t>adquisiciones</w:t>
      </w:r>
      <w:r w:rsidRPr="001A7D3F">
        <w:rPr>
          <w:rFonts w:ascii="Garamond" w:hAnsi="Garamond"/>
          <w:spacing w:val="-8"/>
        </w:rPr>
        <w:t xml:space="preserve"> </w:t>
      </w:r>
      <w:r w:rsidRPr="001A7D3F">
        <w:rPr>
          <w:rFonts w:ascii="Garamond" w:hAnsi="Garamond"/>
          <w:spacing w:val="-2"/>
        </w:rPr>
        <w:t>anteriores</w:t>
      </w:r>
      <w:r w:rsidRPr="001A7D3F">
        <w:rPr>
          <w:rFonts w:ascii="Garamond" w:hAnsi="Garamond"/>
          <w:spacing w:val="-8"/>
        </w:rPr>
        <w:t xml:space="preserve"> </w:t>
      </w:r>
      <w:r w:rsidRPr="001A7D3F">
        <w:rPr>
          <w:rFonts w:ascii="Garamond" w:hAnsi="Garamond"/>
          <w:spacing w:val="-2"/>
        </w:rPr>
        <w:t>del</w:t>
      </w:r>
      <w:r w:rsidRPr="001A7D3F">
        <w:rPr>
          <w:rFonts w:ascii="Garamond" w:hAnsi="Garamond"/>
          <w:spacing w:val="-10"/>
        </w:rPr>
        <w:t xml:space="preserve"> </w:t>
      </w:r>
      <w:r w:rsidRPr="001A7D3F">
        <w:rPr>
          <w:rFonts w:ascii="Garamond" w:hAnsi="Garamond"/>
          <w:spacing w:val="-2"/>
        </w:rPr>
        <w:t>bien,</w:t>
      </w:r>
      <w:r w:rsidRPr="001A7D3F">
        <w:rPr>
          <w:rFonts w:ascii="Garamond" w:hAnsi="Garamond"/>
          <w:spacing w:val="-9"/>
        </w:rPr>
        <w:t xml:space="preserve"> </w:t>
      </w:r>
      <w:r w:rsidRPr="001A7D3F">
        <w:rPr>
          <w:rFonts w:ascii="Garamond" w:hAnsi="Garamond"/>
          <w:spacing w:val="-2"/>
        </w:rPr>
        <w:t>obra</w:t>
      </w:r>
      <w:r w:rsidRPr="001A7D3F">
        <w:rPr>
          <w:rFonts w:ascii="Garamond" w:hAnsi="Garamond"/>
          <w:spacing w:val="-9"/>
        </w:rPr>
        <w:t xml:space="preserve"> </w:t>
      </w:r>
      <w:r w:rsidRPr="001A7D3F">
        <w:rPr>
          <w:rFonts w:ascii="Garamond" w:hAnsi="Garamond"/>
          <w:spacing w:val="-2"/>
        </w:rPr>
        <w:t>o</w:t>
      </w:r>
      <w:r w:rsidRPr="001A7D3F">
        <w:rPr>
          <w:rFonts w:ascii="Garamond" w:hAnsi="Garamond"/>
          <w:spacing w:val="-8"/>
        </w:rPr>
        <w:t xml:space="preserve"> </w:t>
      </w:r>
      <w:r w:rsidRPr="001A7D3F">
        <w:rPr>
          <w:rFonts w:ascii="Garamond" w:hAnsi="Garamond"/>
          <w:spacing w:val="-2"/>
        </w:rPr>
        <w:t>servicio,</w:t>
      </w:r>
      <w:r w:rsidRPr="001A7D3F">
        <w:rPr>
          <w:rFonts w:ascii="Garamond" w:hAnsi="Garamond"/>
          <w:spacing w:val="-9"/>
        </w:rPr>
        <w:t xml:space="preserve"> </w:t>
      </w:r>
      <w:r w:rsidRPr="001A7D3F">
        <w:rPr>
          <w:rFonts w:ascii="Garamond" w:hAnsi="Garamond"/>
          <w:spacing w:val="-2"/>
        </w:rPr>
        <w:t xml:space="preserve">teniendo </w:t>
      </w:r>
      <w:r w:rsidRPr="001A7D3F">
        <w:rPr>
          <w:rFonts w:ascii="Garamond" w:hAnsi="Garamond"/>
        </w:rPr>
        <w:t>en cuenta:</w:t>
      </w:r>
    </w:p>
    <w:p w14:paraId="515EAF1D" w14:textId="703FC8A5" w:rsidR="00AD73E8" w:rsidRPr="001A7D3F" w:rsidRDefault="00AD73E8" w:rsidP="00557904">
      <w:pPr>
        <w:pStyle w:val="Textoindependiente"/>
        <w:spacing w:before="146" w:line="235" w:lineRule="auto"/>
        <w:ind w:left="340" w:right="227"/>
        <w:rPr>
          <w:rFonts w:ascii="Garamond" w:hAnsi="Garamond"/>
          <w:lang w:val="es-CO"/>
        </w:rPr>
      </w:pPr>
      <w:r w:rsidRPr="001A7D3F">
        <w:rPr>
          <w:rFonts w:ascii="Garamond" w:hAnsi="Garamond"/>
          <w:lang w:val="es-CO"/>
        </w:rPr>
        <w:t xml:space="preserve">Con el propósito de identificar referentes contractuales que orientaran la estructuración del presente proceso, el Fondo de Desarrollo Local de Usaquén realizó una consulta en el Sistema Electrónico para la Contratación Pública SECOP II, utilizando como criterios de búsqueda términos relacionados con el objeto contractual, tales como adquisición de equipos de cómputo, dotación tecnológica </w:t>
      </w:r>
      <w:r w:rsidR="00BD4622">
        <w:rPr>
          <w:rFonts w:ascii="Garamond" w:hAnsi="Garamond"/>
          <w:lang w:val="es-CO"/>
        </w:rPr>
        <w:t>en seguridad.</w:t>
      </w:r>
    </w:p>
    <w:p w14:paraId="3870D1AA" w14:textId="05672C12" w:rsidR="00AD73E8" w:rsidRPr="001A7D3F" w:rsidRDefault="00AD73E8" w:rsidP="00557904">
      <w:pPr>
        <w:pStyle w:val="Textoindependiente"/>
        <w:spacing w:before="146" w:line="235" w:lineRule="auto"/>
        <w:ind w:left="340" w:right="227"/>
        <w:rPr>
          <w:rFonts w:ascii="Garamond" w:hAnsi="Garamond"/>
          <w:lang w:val="es-CO"/>
        </w:rPr>
      </w:pPr>
      <w:r w:rsidRPr="001A7D3F">
        <w:rPr>
          <w:rFonts w:ascii="Garamond" w:hAnsi="Garamond"/>
          <w:lang w:val="es-CO"/>
        </w:rPr>
        <w:t xml:space="preserve">Como resultado de dicha consulta, no se encontraron en el SECOP II procesos de contratación con un objeto exactamente igual al del presente proceso adelantados por el Fondo de Desarrollo Local de Usaquén en vigencias anteriores. Sin embargo, sí se identificaron procesos con objetos similares, adelantados tanto por el mismo FDLUSA como por otras entidades del Distrito Capital, relacionados con la </w:t>
      </w:r>
      <w:r w:rsidR="004913B5">
        <w:rPr>
          <w:rFonts w:ascii="Garamond" w:hAnsi="Garamond"/>
          <w:lang w:val="es-CO"/>
        </w:rPr>
        <w:t>dotaciones</w:t>
      </w:r>
    </w:p>
    <w:p w14:paraId="50E50970" w14:textId="218DC4D4" w:rsidR="00DD7334" w:rsidRPr="001A7D3F" w:rsidRDefault="00AD73E8" w:rsidP="00557904">
      <w:pPr>
        <w:pStyle w:val="Textoindependiente"/>
        <w:spacing w:before="146" w:line="235" w:lineRule="auto"/>
        <w:ind w:left="340" w:right="227"/>
        <w:rPr>
          <w:rFonts w:ascii="Garamond" w:hAnsi="Garamond"/>
        </w:rPr>
      </w:pPr>
      <w:r w:rsidRPr="001A7D3F">
        <w:rPr>
          <w:rFonts w:ascii="Garamond" w:hAnsi="Garamond"/>
          <w:lang w:val="es-CO"/>
        </w:rPr>
        <w:t xml:space="preserve">Los procesos similares identificados comparten con el presente la naturaleza del objeto contractual, la modalidad de selección y la finalidad pedagógica de la dotación, aunque difieren en cuanto a las instituciones educativas beneficiadas, los tipos y cantidades de equipos adquiridos y los valores totales contratados. Esta revisión permitió verificar la existencia de un mercado activo y competido para este tipo de bienes en el ámbito distrital, con proveedores con capacidad técnica y financiera suficiente para atender contratos de dotación </w:t>
      </w:r>
      <w:r w:rsidR="004913B5">
        <w:rPr>
          <w:rFonts w:ascii="Garamond" w:hAnsi="Garamond"/>
          <w:lang w:val="es-CO"/>
        </w:rPr>
        <w:t>tecnológica en seguridad</w:t>
      </w:r>
      <w:r w:rsidRPr="001A7D3F">
        <w:rPr>
          <w:rFonts w:ascii="Garamond" w:hAnsi="Garamond"/>
          <w:lang w:val="es-CO"/>
        </w:rPr>
        <w:t xml:space="preserve">. </w:t>
      </w:r>
      <w:r w:rsidR="00DD7334" w:rsidRPr="001A7D3F">
        <w:rPr>
          <w:rFonts w:ascii="Garamond" w:hAnsi="Garamond"/>
        </w:rPr>
        <w:t>Para el presente estudio, se identificaron procesos adelantados por el Fondo de Desarrollo Local de Usaquén,</w:t>
      </w:r>
      <w:r w:rsidR="00DD7334" w:rsidRPr="001A7D3F">
        <w:rPr>
          <w:rFonts w:ascii="Garamond" w:hAnsi="Garamond"/>
          <w:spacing w:val="-8"/>
        </w:rPr>
        <w:t xml:space="preserve"> </w:t>
      </w:r>
      <w:r w:rsidR="00DD7334" w:rsidRPr="001A7D3F">
        <w:rPr>
          <w:rFonts w:ascii="Garamond" w:hAnsi="Garamond"/>
        </w:rPr>
        <w:t>durante</w:t>
      </w:r>
      <w:r w:rsidR="00DD7334" w:rsidRPr="001A7D3F">
        <w:rPr>
          <w:rFonts w:ascii="Garamond" w:hAnsi="Garamond"/>
          <w:spacing w:val="-7"/>
        </w:rPr>
        <w:t xml:space="preserve"> </w:t>
      </w:r>
      <w:r w:rsidR="00DD7334" w:rsidRPr="001A7D3F">
        <w:rPr>
          <w:rFonts w:ascii="Garamond" w:hAnsi="Garamond"/>
        </w:rPr>
        <w:t>los</w:t>
      </w:r>
      <w:r w:rsidR="00DD7334" w:rsidRPr="001A7D3F">
        <w:rPr>
          <w:rFonts w:ascii="Garamond" w:hAnsi="Garamond"/>
          <w:spacing w:val="-6"/>
        </w:rPr>
        <w:t xml:space="preserve"> </w:t>
      </w:r>
      <w:r w:rsidR="00DD7334" w:rsidRPr="001A7D3F">
        <w:rPr>
          <w:rFonts w:ascii="Garamond" w:hAnsi="Garamond"/>
        </w:rPr>
        <w:t>últimos</w:t>
      </w:r>
      <w:r w:rsidR="00DD7334" w:rsidRPr="001A7D3F">
        <w:rPr>
          <w:rFonts w:ascii="Garamond" w:hAnsi="Garamond"/>
          <w:spacing w:val="-6"/>
        </w:rPr>
        <w:t xml:space="preserve"> </w:t>
      </w:r>
      <w:r w:rsidR="00DD7334" w:rsidRPr="001A7D3F">
        <w:rPr>
          <w:rFonts w:ascii="Garamond" w:hAnsi="Garamond"/>
        </w:rPr>
        <w:t>años</w:t>
      </w:r>
      <w:r w:rsidR="00DD7334" w:rsidRPr="001A7D3F">
        <w:rPr>
          <w:rFonts w:ascii="Garamond" w:hAnsi="Garamond"/>
          <w:spacing w:val="-9"/>
        </w:rPr>
        <w:t xml:space="preserve"> </w:t>
      </w:r>
      <w:r w:rsidR="00DD7334" w:rsidRPr="001A7D3F">
        <w:rPr>
          <w:rFonts w:ascii="Garamond" w:hAnsi="Garamond"/>
        </w:rPr>
        <w:t>relacionados</w:t>
      </w:r>
      <w:r w:rsidR="00DD7334" w:rsidRPr="001A7D3F">
        <w:rPr>
          <w:rFonts w:ascii="Garamond" w:hAnsi="Garamond"/>
          <w:spacing w:val="-9"/>
        </w:rPr>
        <w:t xml:space="preserve"> </w:t>
      </w:r>
      <w:r w:rsidR="00DD7334" w:rsidRPr="001A7D3F">
        <w:rPr>
          <w:rFonts w:ascii="Garamond" w:hAnsi="Garamond"/>
        </w:rPr>
        <w:t>al</w:t>
      </w:r>
      <w:r w:rsidR="00DD7334" w:rsidRPr="001A7D3F">
        <w:rPr>
          <w:rFonts w:ascii="Garamond" w:hAnsi="Garamond"/>
          <w:spacing w:val="-7"/>
        </w:rPr>
        <w:t xml:space="preserve"> </w:t>
      </w:r>
      <w:r w:rsidR="00DD7334" w:rsidRPr="001A7D3F">
        <w:rPr>
          <w:rFonts w:ascii="Garamond" w:hAnsi="Garamond"/>
        </w:rPr>
        <w:t>objeto</w:t>
      </w:r>
      <w:r w:rsidR="00DD7334" w:rsidRPr="001A7D3F">
        <w:rPr>
          <w:rFonts w:ascii="Garamond" w:hAnsi="Garamond"/>
          <w:spacing w:val="-9"/>
        </w:rPr>
        <w:t xml:space="preserve"> </w:t>
      </w:r>
      <w:r w:rsidR="00DD7334" w:rsidRPr="001A7D3F">
        <w:rPr>
          <w:rFonts w:ascii="Garamond" w:hAnsi="Garamond"/>
        </w:rPr>
        <w:t>del</w:t>
      </w:r>
      <w:r w:rsidR="00DD7334" w:rsidRPr="001A7D3F">
        <w:rPr>
          <w:rFonts w:ascii="Garamond" w:hAnsi="Garamond"/>
          <w:spacing w:val="-7"/>
        </w:rPr>
        <w:t xml:space="preserve"> </w:t>
      </w:r>
      <w:r w:rsidR="00DD7334" w:rsidRPr="001A7D3F">
        <w:rPr>
          <w:rFonts w:ascii="Garamond" w:hAnsi="Garamond"/>
        </w:rPr>
        <w:t>presente</w:t>
      </w:r>
      <w:r w:rsidR="00DD7334" w:rsidRPr="001A7D3F">
        <w:rPr>
          <w:rFonts w:ascii="Garamond" w:hAnsi="Garamond"/>
          <w:spacing w:val="-7"/>
        </w:rPr>
        <w:t xml:space="preserve"> </w:t>
      </w:r>
      <w:r w:rsidR="00DD7334" w:rsidRPr="001A7D3F">
        <w:rPr>
          <w:rFonts w:ascii="Garamond" w:hAnsi="Garamond"/>
        </w:rPr>
        <w:t>contrato.</w:t>
      </w:r>
    </w:p>
    <w:p w14:paraId="01D7DF00" w14:textId="77777777" w:rsidR="00ED6E10" w:rsidRPr="001A7D3F" w:rsidRDefault="00ED6E10" w:rsidP="00557904">
      <w:pPr>
        <w:pStyle w:val="Textoindependiente"/>
        <w:spacing w:before="10"/>
        <w:ind w:left="340" w:right="227"/>
        <w:jc w:val="left"/>
        <w:rPr>
          <w:rFonts w:ascii="Garamond" w:hAnsi="Garamond"/>
        </w:rPr>
      </w:pPr>
    </w:p>
    <w:p w14:paraId="05F3468A" w14:textId="77777777" w:rsidR="00ED6E10" w:rsidRPr="001A7D3F" w:rsidRDefault="00ED6E10" w:rsidP="00557904">
      <w:pPr>
        <w:pStyle w:val="Textoindependiente"/>
        <w:spacing w:before="10"/>
        <w:ind w:left="340" w:right="227"/>
        <w:jc w:val="left"/>
        <w:rPr>
          <w:rFonts w:ascii="Garamond" w:hAnsi="Garamond"/>
        </w:rPr>
      </w:pPr>
    </w:p>
    <w:tbl>
      <w:tblPr>
        <w:tblStyle w:val="TableNormal"/>
        <w:tblW w:w="83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3"/>
        <w:gridCol w:w="1134"/>
        <w:gridCol w:w="992"/>
        <w:gridCol w:w="1241"/>
        <w:gridCol w:w="1736"/>
        <w:gridCol w:w="992"/>
        <w:gridCol w:w="992"/>
      </w:tblGrid>
      <w:tr w:rsidR="00126118" w:rsidRPr="001A7D3F" w14:paraId="4D0762AE" w14:textId="77777777" w:rsidTr="00126118">
        <w:trPr>
          <w:trHeight w:val="991"/>
        </w:trPr>
        <w:tc>
          <w:tcPr>
            <w:tcW w:w="1303" w:type="dxa"/>
            <w:shd w:val="clear" w:color="auto" w:fill="D9D9D9"/>
          </w:tcPr>
          <w:p w14:paraId="2DF3F182" w14:textId="29B214E4" w:rsidR="00126118" w:rsidRPr="001A7D3F" w:rsidRDefault="00126118" w:rsidP="00557904">
            <w:pPr>
              <w:pStyle w:val="TableParagraph"/>
              <w:tabs>
                <w:tab w:val="left" w:pos="633"/>
              </w:tabs>
              <w:spacing w:before="113" w:line="235" w:lineRule="auto"/>
              <w:ind w:left="340" w:right="227"/>
              <w:rPr>
                <w:rFonts w:ascii="Garamond" w:hAnsi="Garamond"/>
                <w:b/>
              </w:rPr>
            </w:pPr>
            <w:r w:rsidRPr="001A7D3F">
              <w:rPr>
                <w:rFonts w:ascii="Garamond" w:hAnsi="Garamond"/>
                <w:b/>
                <w:spacing w:val="-2"/>
              </w:rPr>
              <w:t>Númer</w:t>
            </w:r>
            <w:r w:rsidRPr="001A7D3F">
              <w:rPr>
                <w:rFonts w:ascii="Garamond" w:hAnsi="Garamond"/>
                <w:b/>
                <w:spacing w:val="-10"/>
              </w:rPr>
              <w:t>o</w:t>
            </w:r>
            <w:r w:rsidRPr="001A7D3F">
              <w:rPr>
                <w:rFonts w:ascii="Garamond" w:hAnsi="Garamond"/>
                <w:b/>
              </w:rPr>
              <w:tab/>
            </w:r>
            <w:r w:rsidRPr="001A7D3F">
              <w:rPr>
                <w:rFonts w:ascii="Garamond" w:hAnsi="Garamond"/>
                <w:b/>
                <w:spacing w:val="-5"/>
              </w:rPr>
              <w:t>de</w:t>
            </w:r>
          </w:p>
          <w:p w14:paraId="0284DBC7" w14:textId="77777777" w:rsidR="00126118" w:rsidRPr="001A7D3F" w:rsidRDefault="00126118" w:rsidP="00557904">
            <w:pPr>
              <w:pStyle w:val="TableParagraph"/>
              <w:spacing w:line="247" w:lineRule="exact"/>
              <w:ind w:left="340" w:right="227"/>
              <w:rPr>
                <w:rFonts w:ascii="Garamond" w:hAnsi="Garamond"/>
                <w:b/>
              </w:rPr>
            </w:pPr>
            <w:r w:rsidRPr="001A7D3F">
              <w:rPr>
                <w:rFonts w:ascii="Garamond" w:hAnsi="Garamond"/>
                <w:b/>
                <w:spacing w:val="-2"/>
              </w:rPr>
              <w:t>Proceso</w:t>
            </w:r>
          </w:p>
        </w:tc>
        <w:tc>
          <w:tcPr>
            <w:tcW w:w="1134" w:type="dxa"/>
            <w:shd w:val="clear" w:color="auto" w:fill="D9D9D9"/>
          </w:tcPr>
          <w:p w14:paraId="3DF002B6" w14:textId="77777777" w:rsidR="00126118" w:rsidRPr="001A7D3F" w:rsidRDefault="00126118" w:rsidP="00557904">
            <w:pPr>
              <w:pStyle w:val="TableParagraph"/>
              <w:spacing w:line="235" w:lineRule="exact"/>
              <w:ind w:left="340" w:right="227"/>
              <w:rPr>
                <w:rFonts w:ascii="Garamond" w:hAnsi="Garamond"/>
                <w:b/>
              </w:rPr>
            </w:pPr>
            <w:r w:rsidRPr="001A7D3F">
              <w:rPr>
                <w:rFonts w:ascii="Garamond" w:hAnsi="Garamond"/>
                <w:b/>
                <w:spacing w:val="-4"/>
              </w:rPr>
              <w:t>Tipo</w:t>
            </w:r>
          </w:p>
          <w:p w14:paraId="3BA4DA69" w14:textId="3489E8BB" w:rsidR="00126118" w:rsidRPr="001A7D3F" w:rsidRDefault="00126118" w:rsidP="00557904">
            <w:pPr>
              <w:pStyle w:val="TableParagraph"/>
              <w:spacing w:line="248" w:lineRule="exact"/>
              <w:ind w:left="340" w:right="227"/>
              <w:rPr>
                <w:rFonts w:ascii="Garamond" w:hAnsi="Garamond"/>
                <w:b/>
              </w:rPr>
            </w:pPr>
            <w:r w:rsidRPr="001A7D3F">
              <w:rPr>
                <w:rFonts w:ascii="Garamond" w:hAnsi="Garamond"/>
                <w:b/>
                <w:spacing w:val="-6"/>
              </w:rPr>
              <w:t xml:space="preserve">de </w:t>
            </w:r>
            <w:r w:rsidRPr="001A7D3F">
              <w:rPr>
                <w:rFonts w:ascii="Garamond" w:hAnsi="Garamond"/>
                <w:b/>
                <w:spacing w:val="-2"/>
              </w:rPr>
              <w:t>Proces</w:t>
            </w:r>
            <w:r w:rsidRPr="001A7D3F">
              <w:rPr>
                <w:rFonts w:ascii="Garamond" w:hAnsi="Garamond"/>
                <w:b/>
                <w:spacing w:val="-10"/>
              </w:rPr>
              <w:t>o</w:t>
            </w:r>
          </w:p>
        </w:tc>
        <w:tc>
          <w:tcPr>
            <w:tcW w:w="992" w:type="dxa"/>
            <w:shd w:val="clear" w:color="auto" w:fill="D9D9D9"/>
          </w:tcPr>
          <w:p w14:paraId="3E5BB3E7" w14:textId="77777777" w:rsidR="00126118" w:rsidRPr="001A7D3F" w:rsidRDefault="00126118" w:rsidP="00557904">
            <w:pPr>
              <w:pStyle w:val="TableParagraph"/>
              <w:spacing w:before="103"/>
              <w:ind w:left="340" w:right="227"/>
              <w:rPr>
                <w:rFonts w:ascii="Garamond" w:hAnsi="Garamond"/>
              </w:rPr>
            </w:pPr>
          </w:p>
          <w:p w14:paraId="5F1182E0" w14:textId="77777777" w:rsidR="00126118" w:rsidRPr="001A7D3F" w:rsidRDefault="00126118" w:rsidP="00557904">
            <w:pPr>
              <w:pStyle w:val="TableParagraph"/>
              <w:ind w:left="340" w:right="227"/>
              <w:rPr>
                <w:rFonts w:ascii="Garamond" w:hAnsi="Garamond"/>
                <w:b/>
              </w:rPr>
            </w:pPr>
            <w:r w:rsidRPr="001A7D3F">
              <w:rPr>
                <w:rFonts w:ascii="Garamond" w:hAnsi="Garamond"/>
                <w:b/>
                <w:spacing w:val="-2"/>
              </w:rPr>
              <w:t>Ejecutor</w:t>
            </w:r>
          </w:p>
        </w:tc>
        <w:tc>
          <w:tcPr>
            <w:tcW w:w="1241" w:type="dxa"/>
            <w:shd w:val="clear" w:color="auto" w:fill="D9D9D9"/>
          </w:tcPr>
          <w:p w14:paraId="3DD6C309" w14:textId="722C9CD7" w:rsidR="00126118" w:rsidRPr="001A7D3F" w:rsidRDefault="00126118" w:rsidP="00557904">
            <w:pPr>
              <w:pStyle w:val="TableParagraph"/>
              <w:spacing w:before="237" w:line="235" w:lineRule="auto"/>
              <w:ind w:left="340" w:right="227"/>
              <w:rPr>
                <w:rFonts w:ascii="Garamond" w:hAnsi="Garamond"/>
                <w:b/>
              </w:rPr>
            </w:pPr>
            <w:r w:rsidRPr="001A7D3F">
              <w:rPr>
                <w:rFonts w:ascii="Garamond" w:hAnsi="Garamond"/>
                <w:b/>
                <w:spacing w:val="-2"/>
              </w:rPr>
              <w:t>Entida</w:t>
            </w:r>
            <w:r w:rsidRPr="001A7D3F">
              <w:rPr>
                <w:rFonts w:ascii="Garamond" w:hAnsi="Garamond"/>
                <w:b/>
                <w:spacing w:val="-10"/>
              </w:rPr>
              <w:t>d</w:t>
            </w:r>
          </w:p>
        </w:tc>
        <w:tc>
          <w:tcPr>
            <w:tcW w:w="1736" w:type="dxa"/>
            <w:shd w:val="clear" w:color="auto" w:fill="D9D9D9"/>
          </w:tcPr>
          <w:p w14:paraId="73050D2E" w14:textId="77777777" w:rsidR="00126118" w:rsidRPr="001A7D3F" w:rsidRDefault="00126118" w:rsidP="00557904">
            <w:pPr>
              <w:pStyle w:val="TableParagraph"/>
              <w:spacing w:before="103"/>
              <w:ind w:left="340" w:right="227"/>
              <w:rPr>
                <w:rFonts w:ascii="Garamond" w:hAnsi="Garamond"/>
              </w:rPr>
            </w:pPr>
          </w:p>
          <w:p w14:paraId="23D7808B" w14:textId="77777777" w:rsidR="00126118" w:rsidRPr="001A7D3F" w:rsidRDefault="00126118" w:rsidP="00557904">
            <w:pPr>
              <w:pStyle w:val="TableParagraph"/>
              <w:ind w:left="340" w:right="227"/>
              <w:rPr>
                <w:rFonts w:ascii="Garamond" w:hAnsi="Garamond"/>
                <w:b/>
              </w:rPr>
            </w:pPr>
            <w:r w:rsidRPr="001A7D3F">
              <w:rPr>
                <w:rFonts w:ascii="Garamond" w:hAnsi="Garamond"/>
                <w:b/>
                <w:spacing w:val="-2"/>
              </w:rPr>
              <w:t>Objeto</w:t>
            </w:r>
          </w:p>
        </w:tc>
        <w:tc>
          <w:tcPr>
            <w:tcW w:w="992" w:type="dxa"/>
            <w:shd w:val="clear" w:color="auto" w:fill="D9D9D9"/>
          </w:tcPr>
          <w:p w14:paraId="317C0655" w14:textId="77777777" w:rsidR="00126118" w:rsidRPr="001A7D3F" w:rsidRDefault="00126118" w:rsidP="00557904">
            <w:pPr>
              <w:pStyle w:val="TableParagraph"/>
              <w:spacing w:before="103"/>
              <w:ind w:left="340" w:right="227"/>
              <w:rPr>
                <w:rFonts w:ascii="Garamond" w:hAnsi="Garamond"/>
              </w:rPr>
            </w:pPr>
          </w:p>
          <w:p w14:paraId="7E0BBB93" w14:textId="77777777" w:rsidR="00126118" w:rsidRPr="001A7D3F" w:rsidRDefault="00126118" w:rsidP="00557904">
            <w:pPr>
              <w:pStyle w:val="TableParagraph"/>
              <w:ind w:left="340" w:right="227"/>
              <w:jc w:val="center"/>
              <w:rPr>
                <w:rFonts w:ascii="Garamond" w:hAnsi="Garamond"/>
                <w:b/>
              </w:rPr>
            </w:pPr>
            <w:r w:rsidRPr="001A7D3F">
              <w:rPr>
                <w:rFonts w:ascii="Garamond" w:hAnsi="Garamond"/>
                <w:b/>
                <w:spacing w:val="-2"/>
              </w:rPr>
              <w:t>Cuantía</w:t>
            </w:r>
          </w:p>
        </w:tc>
        <w:tc>
          <w:tcPr>
            <w:tcW w:w="992" w:type="dxa"/>
            <w:shd w:val="clear" w:color="auto" w:fill="D9D9D9"/>
          </w:tcPr>
          <w:p w14:paraId="2327E84C" w14:textId="177CB8E4" w:rsidR="00126118" w:rsidRPr="001A7D3F" w:rsidRDefault="00126118" w:rsidP="00557904">
            <w:pPr>
              <w:pStyle w:val="TableParagraph"/>
              <w:spacing w:before="237" w:line="235" w:lineRule="auto"/>
              <w:ind w:left="340" w:right="227"/>
              <w:rPr>
                <w:rFonts w:ascii="Garamond" w:hAnsi="Garamond"/>
                <w:b/>
              </w:rPr>
            </w:pPr>
            <w:r w:rsidRPr="001A7D3F">
              <w:rPr>
                <w:rFonts w:ascii="Garamond" w:hAnsi="Garamond"/>
                <w:b/>
                <w:spacing w:val="-2"/>
              </w:rPr>
              <w:t>Tiemp</w:t>
            </w:r>
            <w:r w:rsidRPr="001A7D3F">
              <w:rPr>
                <w:rFonts w:ascii="Garamond" w:hAnsi="Garamond"/>
                <w:b/>
                <w:spacing w:val="-10"/>
                <w:w w:val="105"/>
              </w:rPr>
              <w:t>o</w:t>
            </w:r>
          </w:p>
        </w:tc>
      </w:tr>
      <w:tr w:rsidR="00126118" w:rsidRPr="001A7D3F" w14:paraId="6E7A86C3" w14:textId="77777777" w:rsidTr="00126118">
        <w:trPr>
          <w:trHeight w:val="5760"/>
        </w:trPr>
        <w:tc>
          <w:tcPr>
            <w:tcW w:w="1303" w:type="dxa"/>
          </w:tcPr>
          <w:p w14:paraId="2F619A75" w14:textId="77777777" w:rsidR="00126118" w:rsidRPr="001A7D3F" w:rsidRDefault="00126118" w:rsidP="00557904">
            <w:pPr>
              <w:pStyle w:val="TableParagraph"/>
              <w:ind w:left="340" w:right="227"/>
              <w:rPr>
                <w:rFonts w:ascii="Garamond" w:hAnsi="Garamond"/>
              </w:rPr>
            </w:pPr>
          </w:p>
          <w:p w14:paraId="4E6F4DE6" w14:textId="77777777" w:rsidR="00126118" w:rsidRPr="001A7D3F" w:rsidRDefault="00126118" w:rsidP="00557904">
            <w:pPr>
              <w:pStyle w:val="TableParagraph"/>
              <w:ind w:left="340" w:right="227"/>
              <w:rPr>
                <w:rFonts w:ascii="Garamond" w:hAnsi="Garamond"/>
              </w:rPr>
            </w:pPr>
          </w:p>
          <w:p w14:paraId="1F0C50C4" w14:textId="77777777" w:rsidR="00126118" w:rsidRPr="001A7D3F" w:rsidRDefault="00126118" w:rsidP="00557904">
            <w:pPr>
              <w:pStyle w:val="TableParagraph"/>
              <w:ind w:left="340" w:right="227"/>
              <w:rPr>
                <w:rFonts w:ascii="Garamond" w:hAnsi="Garamond"/>
              </w:rPr>
            </w:pPr>
          </w:p>
          <w:p w14:paraId="36832B5F" w14:textId="77777777" w:rsidR="00126118" w:rsidRPr="001A7D3F" w:rsidRDefault="00126118" w:rsidP="00557904">
            <w:pPr>
              <w:pStyle w:val="TableParagraph"/>
              <w:ind w:left="340" w:right="227"/>
              <w:rPr>
                <w:rFonts w:ascii="Garamond" w:hAnsi="Garamond"/>
              </w:rPr>
            </w:pPr>
          </w:p>
          <w:p w14:paraId="6123AFE1" w14:textId="77777777" w:rsidR="00126118" w:rsidRPr="001A7D3F" w:rsidRDefault="00126118" w:rsidP="00557904">
            <w:pPr>
              <w:pStyle w:val="TableParagraph"/>
              <w:ind w:left="340" w:right="227"/>
              <w:rPr>
                <w:rFonts w:ascii="Garamond" w:hAnsi="Garamond"/>
              </w:rPr>
            </w:pPr>
          </w:p>
          <w:p w14:paraId="311F38CF" w14:textId="77777777" w:rsidR="00126118" w:rsidRPr="001A7D3F" w:rsidRDefault="00126118" w:rsidP="00557904">
            <w:pPr>
              <w:pStyle w:val="TableParagraph"/>
              <w:ind w:left="340" w:right="227"/>
              <w:rPr>
                <w:rFonts w:ascii="Garamond" w:hAnsi="Garamond"/>
              </w:rPr>
            </w:pPr>
          </w:p>
          <w:p w14:paraId="15D33086" w14:textId="77777777" w:rsidR="00126118" w:rsidRPr="001A7D3F" w:rsidRDefault="00126118" w:rsidP="00557904">
            <w:pPr>
              <w:pStyle w:val="TableParagraph"/>
              <w:ind w:left="340" w:right="227"/>
              <w:rPr>
                <w:rFonts w:ascii="Garamond" w:hAnsi="Garamond"/>
              </w:rPr>
            </w:pPr>
          </w:p>
          <w:p w14:paraId="61F9378E" w14:textId="77777777" w:rsidR="00126118" w:rsidRPr="001A7D3F" w:rsidRDefault="00126118" w:rsidP="00557904">
            <w:pPr>
              <w:pStyle w:val="TableParagraph"/>
              <w:ind w:left="340" w:right="227"/>
              <w:rPr>
                <w:rFonts w:ascii="Garamond" w:hAnsi="Garamond"/>
              </w:rPr>
            </w:pPr>
          </w:p>
          <w:p w14:paraId="30D5293D" w14:textId="77777777" w:rsidR="00126118" w:rsidRPr="001A7D3F" w:rsidRDefault="00126118" w:rsidP="00557904">
            <w:pPr>
              <w:pStyle w:val="TableParagraph"/>
              <w:ind w:left="340" w:right="227"/>
              <w:rPr>
                <w:rFonts w:ascii="Garamond" w:hAnsi="Garamond"/>
              </w:rPr>
            </w:pPr>
          </w:p>
          <w:p w14:paraId="7C9BDD27" w14:textId="77777777" w:rsidR="00126118" w:rsidRPr="001A7D3F" w:rsidRDefault="00126118" w:rsidP="00557904">
            <w:pPr>
              <w:pStyle w:val="TableParagraph"/>
              <w:ind w:left="340" w:right="227"/>
              <w:rPr>
                <w:rFonts w:ascii="Garamond" w:hAnsi="Garamond"/>
              </w:rPr>
            </w:pPr>
          </w:p>
          <w:p w14:paraId="028012C3" w14:textId="77777777" w:rsidR="00126118" w:rsidRPr="001A7D3F" w:rsidRDefault="00126118" w:rsidP="00557904">
            <w:pPr>
              <w:pStyle w:val="TableParagraph"/>
              <w:ind w:left="340" w:right="227"/>
              <w:rPr>
                <w:rFonts w:ascii="Garamond" w:hAnsi="Garamond"/>
              </w:rPr>
            </w:pPr>
          </w:p>
          <w:p w14:paraId="065C8468" w14:textId="77777777" w:rsidR="00126118" w:rsidRPr="001A7D3F" w:rsidRDefault="00126118" w:rsidP="00557904">
            <w:pPr>
              <w:pStyle w:val="TableParagraph"/>
              <w:ind w:left="340" w:right="227"/>
              <w:rPr>
                <w:rFonts w:ascii="Garamond" w:hAnsi="Garamond"/>
              </w:rPr>
            </w:pPr>
          </w:p>
          <w:p w14:paraId="26503ACA" w14:textId="77777777" w:rsidR="00126118" w:rsidRPr="001A7D3F" w:rsidRDefault="00126118" w:rsidP="00557904">
            <w:pPr>
              <w:pStyle w:val="TableParagraph"/>
              <w:ind w:left="340" w:right="227"/>
              <w:rPr>
                <w:rFonts w:ascii="Garamond" w:hAnsi="Garamond"/>
              </w:rPr>
            </w:pPr>
          </w:p>
          <w:p w14:paraId="6EEC19E8" w14:textId="77777777" w:rsidR="00126118" w:rsidRPr="001A7D3F" w:rsidRDefault="00126118" w:rsidP="00557904">
            <w:pPr>
              <w:pStyle w:val="TableParagraph"/>
              <w:spacing w:before="25"/>
              <w:ind w:left="340" w:right="227"/>
              <w:rPr>
                <w:rFonts w:ascii="Garamond" w:hAnsi="Garamond"/>
              </w:rPr>
            </w:pPr>
          </w:p>
          <w:p w14:paraId="72AAD59F" w14:textId="77777777" w:rsidR="00126118" w:rsidRPr="001A7D3F" w:rsidRDefault="00126118" w:rsidP="00557904">
            <w:pPr>
              <w:pStyle w:val="TableParagraph"/>
              <w:spacing w:before="1" w:line="235" w:lineRule="auto"/>
              <w:ind w:left="340" w:right="227"/>
              <w:jc w:val="both"/>
              <w:rPr>
                <w:rFonts w:ascii="Garamond" w:hAnsi="Garamond"/>
              </w:rPr>
            </w:pPr>
            <w:r w:rsidRPr="001A7D3F">
              <w:rPr>
                <w:rFonts w:ascii="Garamond" w:hAnsi="Garamond"/>
                <w:spacing w:val="-4"/>
              </w:rPr>
              <w:t>FDLUSA-</w:t>
            </w:r>
            <w:r w:rsidRPr="001A7D3F">
              <w:rPr>
                <w:rFonts w:ascii="Garamond" w:hAnsi="Garamond"/>
                <w:spacing w:val="40"/>
              </w:rPr>
              <w:t xml:space="preserve"> </w:t>
            </w:r>
            <w:r w:rsidRPr="001A7D3F">
              <w:rPr>
                <w:rFonts w:ascii="Garamond" w:hAnsi="Garamond"/>
                <w:spacing w:val="-6"/>
              </w:rPr>
              <w:t>SASI-003-</w:t>
            </w:r>
            <w:r w:rsidRPr="001A7D3F">
              <w:rPr>
                <w:rFonts w:ascii="Garamond" w:hAnsi="Garamond"/>
                <w:spacing w:val="40"/>
              </w:rPr>
              <w:t xml:space="preserve"> </w:t>
            </w:r>
            <w:r w:rsidRPr="001A7D3F">
              <w:rPr>
                <w:rFonts w:ascii="Garamond" w:hAnsi="Garamond"/>
                <w:spacing w:val="-4"/>
              </w:rPr>
              <w:t>2024</w:t>
            </w:r>
          </w:p>
        </w:tc>
        <w:tc>
          <w:tcPr>
            <w:tcW w:w="1134" w:type="dxa"/>
          </w:tcPr>
          <w:p w14:paraId="1ED2326B" w14:textId="77777777" w:rsidR="00126118" w:rsidRPr="001A7D3F" w:rsidRDefault="00126118" w:rsidP="00557904">
            <w:pPr>
              <w:pStyle w:val="TableParagraph"/>
              <w:ind w:left="340" w:right="227"/>
              <w:rPr>
                <w:rFonts w:ascii="Garamond" w:hAnsi="Garamond"/>
              </w:rPr>
            </w:pPr>
          </w:p>
          <w:p w14:paraId="00E4FDE1" w14:textId="77777777" w:rsidR="00126118" w:rsidRPr="001A7D3F" w:rsidRDefault="00126118" w:rsidP="00557904">
            <w:pPr>
              <w:pStyle w:val="TableParagraph"/>
              <w:ind w:left="340" w:right="227"/>
              <w:rPr>
                <w:rFonts w:ascii="Garamond" w:hAnsi="Garamond"/>
              </w:rPr>
            </w:pPr>
          </w:p>
          <w:p w14:paraId="6BEC4D65" w14:textId="77777777" w:rsidR="00126118" w:rsidRPr="001A7D3F" w:rsidRDefault="00126118" w:rsidP="00557904">
            <w:pPr>
              <w:pStyle w:val="TableParagraph"/>
              <w:ind w:left="340" w:right="227"/>
              <w:rPr>
                <w:rFonts w:ascii="Garamond" w:hAnsi="Garamond"/>
              </w:rPr>
            </w:pPr>
          </w:p>
          <w:p w14:paraId="6361FF6C" w14:textId="77777777" w:rsidR="00126118" w:rsidRPr="001A7D3F" w:rsidRDefault="00126118" w:rsidP="00557904">
            <w:pPr>
              <w:pStyle w:val="TableParagraph"/>
              <w:ind w:left="340" w:right="227"/>
              <w:rPr>
                <w:rFonts w:ascii="Garamond" w:hAnsi="Garamond"/>
              </w:rPr>
            </w:pPr>
          </w:p>
          <w:p w14:paraId="4190AE9F" w14:textId="77777777" w:rsidR="00126118" w:rsidRPr="001A7D3F" w:rsidRDefault="00126118" w:rsidP="00557904">
            <w:pPr>
              <w:pStyle w:val="TableParagraph"/>
              <w:ind w:left="340" w:right="227"/>
              <w:rPr>
                <w:rFonts w:ascii="Garamond" w:hAnsi="Garamond"/>
              </w:rPr>
            </w:pPr>
          </w:p>
          <w:p w14:paraId="6687E22D" w14:textId="77777777" w:rsidR="00126118" w:rsidRPr="001A7D3F" w:rsidRDefault="00126118" w:rsidP="00557904">
            <w:pPr>
              <w:pStyle w:val="TableParagraph"/>
              <w:ind w:left="340" w:right="227"/>
              <w:rPr>
                <w:rFonts w:ascii="Garamond" w:hAnsi="Garamond"/>
              </w:rPr>
            </w:pPr>
          </w:p>
          <w:p w14:paraId="05FCBF14" w14:textId="77777777" w:rsidR="00126118" w:rsidRPr="001A7D3F" w:rsidRDefault="00126118" w:rsidP="00557904">
            <w:pPr>
              <w:pStyle w:val="TableParagraph"/>
              <w:ind w:left="340" w:right="227"/>
              <w:rPr>
                <w:rFonts w:ascii="Garamond" w:hAnsi="Garamond"/>
              </w:rPr>
            </w:pPr>
          </w:p>
          <w:p w14:paraId="4C3B16DD" w14:textId="77777777" w:rsidR="00126118" w:rsidRPr="001A7D3F" w:rsidRDefault="00126118" w:rsidP="00557904">
            <w:pPr>
              <w:pStyle w:val="TableParagraph"/>
              <w:ind w:left="340" w:right="227"/>
              <w:rPr>
                <w:rFonts w:ascii="Garamond" w:hAnsi="Garamond"/>
              </w:rPr>
            </w:pPr>
          </w:p>
          <w:p w14:paraId="11E909C2" w14:textId="77777777" w:rsidR="00126118" w:rsidRPr="001A7D3F" w:rsidRDefault="00126118" w:rsidP="00557904">
            <w:pPr>
              <w:pStyle w:val="TableParagraph"/>
              <w:ind w:left="340" w:right="227"/>
              <w:rPr>
                <w:rFonts w:ascii="Garamond" w:hAnsi="Garamond"/>
              </w:rPr>
            </w:pPr>
          </w:p>
          <w:p w14:paraId="3428196A" w14:textId="77777777" w:rsidR="00126118" w:rsidRPr="001A7D3F" w:rsidRDefault="00126118" w:rsidP="00557904">
            <w:pPr>
              <w:pStyle w:val="TableParagraph"/>
              <w:ind w:left="340" w:right="227"/>
              <w:rPr>
                <w:rFonts w:ascii="Garamond" w:hAnsi="Garamond"/>
              </w:rPr>
            </w:pPr>
          </w:p>
          <w:p w14:paraId="0163CB5B" w14:textId="77777777" w:rsidR="00126118" w:rsidRPr="001A7D3F" w:rsidRDefault="00126118" w:rsidP="00557904">
            <w:pPr>
              <w:pStyle w:val="TableParagraph"/>
              <w:ind w:left="340" w:right="227"/>
              <w:rPr>
                <w:rFonts w:ascii="Garamond" w:hAnsi="Garamond"/>
              </w:rPr>
            </w:pPr>
          </w:p>
          <w:p w14:paraId="6C7D1F59" w14:textId="77777777" w:rsidR="00126118" w:rsidRPr="001A7D3F" w:rsidRDefault="00126118" w:rsidP="00557904">
            <w:pPr>
              <w:pStyle w:val="TableParagraph"/>
              <w:ind w:left="340" w:right="227"/>
              <w:rPr>
                <w:rFonts w:ascii="Garamond" w:hAnsi="Garamond"/>
              </w:rPr>
            </w:pPr>
          </w:p>
          <w:p w14:paraId="17288981" w14:textId="77777777" w:rsidR="00126118" w:rsidRPr="001A7D3F" w:rsidRDefault="00126118" w:rsidP="00557904">
            <w:pPr>
              <w:pStyle w:val="TableParagraph"/>
              <w:spacing w:before="29"/>
              <w:ind w:left="340" w:right="227"/>
              <w:rPr>
                <w:rFonts w:ascii="Garamond" w:hAnsi="Garamond"/>
              </w:rPr>
            </w:pPr>
          </w:p>
          <w:p w14:paraId="092FD5BC" w14:textId="77777777" w:rsidR="00126118" w:rsidRPr="001A7D3F" w:rsidRDefault="00126118" w:rsidP="00557904">
            <w:pPr>
              <w:pStyle w:val="TableParagraph"/>
              <w:spacing w:before="1" w:line="235" w:lineRule="auto"/>
              <w:ind w:left="340" w:right="227"/>
              <w:rPr>
                <w:rFonts w:ascii="Garamond" w:hAnsi="Garamond"/>
              </w:rPr>
            </w:pPr>
            <w:r w:rsidRPr="001A7D3F">
              <w:rPr>
                <w:rFonts w:ascii="Garamond" w:hAnsi="Garamond"/>
                <w:spacing w:val="-6"/>
              </w:rPr>
              <w:t>Selección</w:t>
            </w:r>
            <w:r w:rsidRPr="001A7D3F">
              <w:rPr>
                <w:rFonts w:ascii="Garamond" w:hAnsi="Garamond"/>
                <w:spacing w:val="40"/>
              </w:rPr>
              <w:t xml:space="preserve"> </w:t>
            </w:r>
            <w:r w:rsidRPr="001A7D3F">
              <w:rPr>
                <w:rFonts w:ascii="Garamond" w:hAnsi="Garamond"/>
                <w:spacing w:val="-6"/>
              </w:rPr>
              <w:t>abreviada</w:t>
            </w:r>
            <w:r w:rsidRPr="001A7D3F">
              <w:rPr>
                <w:rFonts w:ascii="Garamond" w:hAnsi="Garamond"/>
                <w:spacing w:val="40"/>
              </w:rPr>
              <w:t xml:space="preserve"> </w:t>
            </w:r>
            <w:r w:rsidRPr="001A7D3F">
              <w:rPr>
                <w:rFonts w:ascii="Garamond" w:hAnsi="Garamond"/>
                <w:spacing w:val="-2"/>
              </w:rPr>
              <w:t>subasta</w:t>
            </w:r>
            <w:r w:rsidRPr="001A7D3F">
              <w:rPr>
                <w:rFonts w:ascii="Garamond" w:hAnsi="Garamond"/>
                <w:spacing w:val="40"/>
              </w:rPr>
              <w:t xml:space="preserve"> </w:t>
            </w:r>
            <w:r w:rsidRPr="001A7D3F">
              <w:rPr>
                <w:rFonts w:ascii="Garamond" w:hAnsi="Garamond"/>
                <w:spacing w:val="-2"/>
              </w:rPr>
              <w:t>inversa</w:t>
            </w:r>
          </w:p>
        </w:tc>
        <w:tc>
          <w:tcPr>
            <w:tcW w:w="992" w:type="dxa"/>
          </w:tcPr>
          <w:p w14:paraId="0B2745CC" w14:textId="77777777" w:rsidR="00126118" w:rsidRPr="001A7D3F" w:rsidRDefault="00126118" w:rsidP="00557904">
            <w:pPr>
              <w:pStyle w:val="TableParagraph"/>
              <w:ind w:left="340" w:right="227"/>
              <w:rPr>
                <w:rFonts w:ascii="Garamond" w:hAnsi="Garamond"/>
              </w:rPr>
            </w:pPr>
          </w:p>
          <w:p w14:paraId="7CAD54EF" w14:textId="77777777" w:rsidR="00126118" w:rsidRPr="001A7D3F" w:rsidRDefault="00126118" w:rsidP="00557904">
            <w:pPr>
              <w:pStyle w:val="TableParagraph"/>
              <w:ind w:left="340" w:right="227"/>
              <w:rPr>
                <w:rFonts w:ascii="Garamond" w:hAnsi="Garamond"/>
              </w:rPr>
            </w:pPr>
          </w:p>
          <w:p w14:paraId="20A04D03" w14:textId="77777777" w:rsidR="00126118" w:rsidRPr="001A7D3F" w:rsidRDefault="00126118" w:rsidP="00557904">
            <w:pPr>
              <w:pStyle w:val="TableParagraph"/>
              <w:ind w:left="340" w:right="227"/>
              <w:rPr>
                <w:rFonts w:ascii="Garamond" w:hAnsi="Garamond"/>
              </w:rPr>
            </w:pPr>
          </w:p>
          <w:p w14:paraId="40B72D0E" w14:textId="77777777" w:rsidR="00126118" w:rsidRPr="001A7D3F" w:rsidRDefault="00126118" w:rsidP="00557904">
            <w:pPr>
              <w:pStyle w:val="TableParagraph"/>
              <w:ind w:left="340" w:right="227"/>
              <w:rPr>
                <w:rFonts w:ascii="Garamond" w:hAnsi="Garamond"/>
              </w:rPr>
            </w:pPr>
          </w:p>
          <w:p w14:paraId="4E483812" w14:textId="77777777" w:rsidR="00126118" w:rsidRPr="001A7D3F" w:rsidRDefault="00126118" w:rsidP="00557904">
            <w:pPr>
              <w:pStyle w:val="TableParagraph"/>
              <w:ind w:left="340" w:right="227"/>
              <w:rPr>
                <w:rFonts w:ascii="Garamond" w:hAnsi="Garamond"/>
              </w:rPr>
            </w:pPr>
          </w:p>
          <w:p w14:paraId="439BD70A" w14:textId="77777777" w:rsidR="00126118" w:rsidRPr="001A7D3F" w:rsidRDefault="00126118" w:rsidP="00557904">
            <w:pPr>
              <w:pStyle w:val="TableParagraph"/>
              <w:ind w:left="340" w:right="227"/>
              <w:rPr>
                <w:rFonts w:ascii="Garamond" w:hAnsi="Garamond"/>
              </w:rPr>
            </w:pPr>
          </w:p>
          <w:p w14:paraId="4C9585EE" w14:textId="77777777" w:rsidR="00126118" w:rsidRPr="001A7D3F" w:rsidRDefault="00126118" w:rsidP="00557904">
            <w:pPr>
              <w:pStyle w:val="TableParagraph"/>
              <w:ind w:left="340" w:right="227"/>
              <w:rPr>
                <w:rFonts w:ascii="Garamond" w:hAnsi="Garamond"/>
              </w:rPr>
            </w:pPr>
          </w:p>
          <w:p w14:paraId="1F3FD980" w14:textId="77777777" w:rsidR="00126118" w:rsidRPr="001A7D3F" w:rsidRDefault="00126118" w:rsidP="00557904">
            <w:pPr>
              <w:pStyle w:val="TableParagraph"/>
              <w:ind w:left="340" w:right="227"/>
              <w:rPr>
                <w:rFonts w:ascii="Garamond" w:hAnsi="Garamond"/>
              </w:rPr>
            </w:pPr>
          </w:p>
          <w:p w14:paraId="6F87B566" w14:textId="77777777" w:rsidR="00126118" w:rsidRPr="001A7D3F" w:rsidRDefault="00126118" w:rsidP="00557904">
            <w:pPr>
              <w:pStyle w:val="TableParagraph"/>
              <w:ind w:left="340" w:right="227"/>
              <w:rPr>
                <w:rFonts w:ascii="Garamond" w:hAnsi="Garamond"/>
              </w:rPr>
            </w:pPr>
          </w:p>
          <w:p w14:paraId="44470935" w14:textId="77777777" w:rsidR="00126118" w:rsidRPr="001A7D3F" w:rsidRDefault="00126118" w:rsidP="00557904">
            <w:pPr>
              <w:pStyle w:val="TableParagraph"/>
              <w:ind w:left="340" w:right="227"/>
              <w:rPr>
                <w:rFonts w:ascii="Garamond" w:hAnsi="Garamond"/>
              </w:rPr>
            </w:pPr>
          </w:p>
          <w:p w14:paraId="74391988" w14:textId="77777777" w:rsidR="00126118" w:rsidRPr="001A7D3F" w:rsidRDefault="00126118" w:rsidP="00557904">
            <w:pPr>
              <w:pStyle w:val="TableParagraph"/>
              <w:ind w:left="340" w:right="227"/>
              <w:rPr>
                <w:rFonts w:ascii="Garamond" w:hAnsi="Garamond"/>
              </w:rPr>
            </w:pPr>
          </w:p>
          <w:p w14:paraId="4D956A18" w14:textId="77777777" w:rsidR="00126118" w:rsidRPr="001A7D3F" w:rsidRDefault="00126118" w:rsidP="00557904">
            <w:pPr>
              <w:pStyle w:val="TableParagraph"/>
              <w:ind w:left="340" w:right="227"/>
              <w:rPr>
                <w:rFonts w:ascii="Garamond" w:hAnsi="Garamond"/>
              </w:rPr>
            </w:pPr>
          </w:p>
          <w:p w14:paraId="781405F0" w14:textId="77777777" w:rsidR="00126118" w:rsidRPr="001A7D3F" w:rsidRDefault="00126118" w:rsidP="00557904">
            <w:pPr>
              <w:pStyle w:val="TableParagraph"/>
              <w:ind w:left="340" w:right="227"/>
              <w:rPr>
                <w:rFonts w:ascii="Garamond" w:hAnsi="Garamond"/>
              </w:rPr>
            </w:pPr>
          </w:p>
          <w:p w14:paraId="3334C59E" w14:textId="77777777" w:rsidR="00126118" w:rsidRPr="001A7D3F" w:rsidRDefault="00126118" w:rsidP="00557904">
            <w:pPr>
              <w:pStyle w:val="TableParagraph"/>
              <w:ind w:left="340" w:right="227"/>
              <w:rPr>
                <w:rFonts w:ascii="Garamond" w:hAnsi="Garamond"/>
              </w:rPr>
            </w:pPr>
          </w:p>
          <w:p w14:paraId="0A8E1AF0" w14:textId="77777777" w:rsidR="00126118" w:rsidRPr="001A7D3F" w:rsidRDefault="00126118" w:rsidP="00557904">
            <w:pPr>
              <w:pStyle w:val="TableParagraph"/>
              <w:spacing w:before="18"/>
              <w:ind w:left="340" w:right="227"/>
              <w:rPr>
                <w:rFonts w:ascii="Garamond" w:hAnsi="Garamond"/>
              </w:rPr>
            </w:pPr>
          </w:p>
          <w:p w14:paraId="08AC292E" w14:textId="77777777" w:rsidR="00126118" w:rsidRPr="001A7D3F" w:rsidRDefault="00126118" w:rsidP="00557904">
            <w:pPr>
              <w:pStyle w:val="TableParagraph"/>
              <w:spacing w:before="1"/>
              <w:ind w:left="340" w:right="227"/>
              <w:rPr>
                <w:rFonts w:ascii="Garamond" w:hAnsi="Garamond"/>
              </w:rPr>
            </w:pPr>
            <w:r w:rsidRPr="001A7D3F">
              <w:rPr>
                <w:rFonts w:ascii="Garamond" w:hAnsi="Garamond"/>
              </w:rPr>
              <w:t>COINVER</w:t>
            </w:r>
            <w:r w:rsidRPr="001A7D3F">
              <w:rPr>
                <w:rFonts w:ascii="Garamond" w:hAnsi="Garamond"/>
                <w:spacing w:val="5"/>
              </w:rPr>
              <w:t xml:space="preserve"> </w:t>
            </w:r>
            <w:r w:rsidRPr="001A7D3F">
              <w:rPr>
                <w:rFonts w:ascii="Garamond" w:hAnsi="Garamond"/>
                <w:spacing w:val="-5"/>
              </w:rPr>
              <w:t>BR</w:t>
            </w:r>
          </w:p>
        </w:tc>
        <w:tc>
          <w:tcPr>
            <w:tcW w:w="1241" w:type="dxa"/>
          </w:tcPr>
          <w:p w14:paraId="4FB481D5" w14:textId="77777777" w:rsidR="00126118" w:rsidRPr="00F615E7" w:rsidRDefault="00126118" w:rsidP="00557904">
            <w:pPr>
              <w:pStyle w:val="TableParagraph"/>
              <w:ind w:left="340" w:right="227"/>
              <w:rPr>
                <w:rFonts w:ascii="Garamond" w:hAnsi="Garamond"/>
                <w:lang w:val="pt-PT"/>
              </w:rPr>
            </w:pPr>
          </w:p>
          <w:p w14:paraId="5AE5A417" w14:textId="77777777" w:rsidR="00126118" w:rsidRPr="00F615E7" w:rsidRDefault="00126118" w:rsidP="00557904">
            <w:pPr>
              <w:pStyle w:val="TableParagraph"/>
              <w:ind w:left="340" w:right="227"/>
              <w:rPr>
                <w:rFonts w:ascii="Garamond" w:hAnsi="Garamond"/>
                <w:lang w:val="pt-PT"/>
              </w:rPr>
            </w:pPr>
          </w:p>
          <w:p w14:paraId="36D4ECC9" w14:textId="77777777" w:rsidR="00126118" w:rsidRPr="00F615E7" w:rsidRDefault="00126118" w:rsidP="00557904">
            <w:pPr>
              <w:pStyle w:val="TableParagraph"/>
              <w:ind w:left="340" w:right="227"/>
              <w:rPr>
                <w:rFonts w:ascii="Garamond" w:hAnsi="Garamond"/>
                <w:lang w:val="pt-PT"/>
              </w:rPr>
            </w:pPr>
          </w:p>
          <w:p w14:paraId="218C9A1D" w14:textId="77777777" w:rsidR="00126118" w:rsidRPr="00F615E7" w:rsidRDefault="00126118" w:rsidP="00557904">
            <w:pPr>
              <w:pStyle w:val="TableParagraph"/>
              <w:ind w:left="340" w:right="227"/>
              <w:rPr>
                <w:rFonts w:ascii="Garamond" w:hAnsi="Garamond"/>
                <w:lang w:val="pt-PT"/>
              </w:rPr>
            </w:pPr>
          </w:p>
          <w:p w14:paraId="2A00FBC4" w14:textId="77777777" w:rsidR="00126118" w:rsidRPr="00F615E7" w:rsidRDefault="00126118" w:rsidP="00557904">
            <w:pPr>
              <w:pStyle w:val="TableParagraph"/>
              <w:ind w:left="340" w:right="227"/>
              <w:rPr>
                <w:rFonts w:ascii="Garamond" w:hAnsi="Garamond"/>
                <w:lang w:val="pt-PT"/>
              </w:rPr>
            </w:pPr>
          </w:p>
          <w:p w14:paraId="02C74EA5" w14:textId="77777777" w:rsidR="00126118" w:rsidRPr="00F615E7" w:rsidRDefault="00126118" w:rsidP="00557904">
            <w:pPr>
              <w:pStyle w:val="TableParagraph"/>
              <w:ind w:left="340" w:right="227"/>
              <w:rPr>
                <w:rFonts w:ascii="Garamond" w:hAnsi="Garamond"/>
                <w:lang w:val="pt-PT"/>
              </w:rPr>
            </w:pPr>
          </w:p>
          <w:p w14:paraId="3320CB83" w14:textId="77777777" w:rsidR="00126118" w:rsidRPr="00F615E7" w:rsidRDefault="00126118" w:rsidP="00557904">
            <w:pPr>
              <w:pStyle w:val="TableParagraph"/>
              <w:ind w:left="340" w:right="227"/>
              <w:rPr>
                <w:rFonts w:ascii="Garamond" w:hAnsi="Garamond"/>
                <w:lang w:val="pt-PT"/>
              </w:rPr>
            </w:pPr>
          </w:p>
          <w:p w14:paraId="0C2C2395" w14:textId="77777777" w:rsidR="00126118" w:rsidRPr="00F615E7" w:rsidRDefault="00126118" w:rsidP="00557904">
            <w:pPr>
              <w:pStyle w:val="TableParagraph"/>
              <w:ind w:left="340" w:right="227"/>
              <w:rPr>
                <w:rFonts w:ascii="Garamond" w:hAnsi="Garamond"/>
                <w:lang w:val="pt-PT"/>
              </w:rPr>
            </w:pPr>
          </w:p>
          <w:p w14:paraId="145DBE15" w14:textId="77777777" w:rsidR="00126118" w:rsidRPr="00F615E7" w:rsidRDefault="00126118" w:rsidP="00557904">
            <w:pPr>
              <w:pStyle w:val="TableParagraph"/>
              <w:ind w:left="340" w:right="227"/>
              <w:rPr>
                <w:rFonts w:ascii="Garamond" w:hAnsi="Garamond"/>
                <w:lang w:val="pt-PT"/>
              </w:rPr>
            </w:pPr>
          </w:p>
          <w:p w14:paraId="6B51F2E2" w14:textId="77777777" w:rsidR="00126118" w:rsidRPr="00F615E7" w:rsidRDefault="00126118" w:rsidP="00557904">
            <w:pPr>
              <w:pStyle w:val="TableParagraph"/>
              <w:ind w:left="340" w:right="227"/>
              <w:rPr>
                <w:rFonts w:ascii="Garamond" w:hAnsi="Garamond"/>
                <w:lang w:val="pt-PT"/>
              </w:rPr>
            </w:pPr>
          </w:p>
          <w:p w14:paraId="41DFBE57" w14:textId="77777777" w:rsidR="00126118" w:rsidRPr="00F615E7" w:rsidRDefault="00126118" w:rsidP="00557904">
            <w:pPr>
              <w:pStyle w:val="TableParagraph"/>
              <w:ind w:left="340" w:right="227"/>
              <w:rPr>
                <w:rFonts w:ascii="Garamond" w:hAnsi="Garamond"/>
                <w:lang w:val="pt-PT"/>
              </w:rPr>
            </w:pPr>
          </w:p>
          <w:p w14:paraId="3F95DB5C" w14:textId="77777777" w:rsidR="00126118" w:rsidRPr="00F615E7" w:rsidRDefault="00126118" w:rsidP="00557904">
            <w:pPr>
              <w:pStyle w:val="TableParagraph"/>
              <w:ind w:left="340" w:right="227"/>
              <w:rPr>
                <w:rFonts w:ascii="Garamond" w:hAnsi="Garamond"/>
                <w:lang w:val="pt-PT"/>
              </w:rPr>
            </w:pPr>
          </w:p>
          <w:p w14:paraId="730D2465" w14:textId="77777777" w:rsidR="00126118" w:rsidRPr="00F615E7" w:rsidRDefault="00126118" w:rsidP="00557904">
            <w:pPr>
              <w:pStyle w:val="TableParagraph"/>
              <w:spacing w:before="29"/>
              <w:ind w:left="340" w:right="227"/>
              <w:rPr>
                <w:rFonts w:ascii="Garamond" w:hAnsi="Garamond"/>
                <w:lang w:val="pt-PT"/>
              </w:rPr>
            </w:pPr>
          </w:p>
          <w:p w14:paraId="5A3A3DF0" w14:textId="77777777" w:rsidR="00126118" w:rsidRPr="00F615E7" w:rsidRDefault="00126118" w:rsidP="00557904">
            <w:pPr>
              <w:pStyle w:val="TableParagraph"/>
              <w:spacing w:before="1" w:line="235" w:lineRule="auto"/>
              <w:ind w:left="340" w:right="227"/>
              <w:rPr>
                <w:rFonts w:ascii="Garamond" w:hAnsi="Garamond"/>
                <w:lang w:val="pt-PT"/>
              </w:rPr>
            </w:pPr>
            <w:r w:rsidRPr="00F615E7">
              <w:rPr>
                <w:rFonts w:ascii="Garamond" w:hAnsi="Garamond"/>
                <w:spacing w:val="-2"/>
                <w:lang w:val="pt-PT"/>
              </w:rPr>
              <w:t>ALCALDI</w:t>
            </w:r>
            <w:r w:rsidRPr="00F615E7">
              <w:rPr>
                <w:rFonts w:ascii="Garamond" w:hAnsi="Garamond"/>
                <w:spacing w:val="40"/>
                <w:lang w:val="pt-PT"/>
              </w:rPr>
              <w:t xml:space="preserve"> </w:t>
            </w:r>
            <w:r w:rsidRPr="00F615E7">
              <w:rPr>
                <w:rFonts w:ascii="Garamond" w:hAnsi="Garamond"/>
                <w:lang w:val="pt-PT"/>
              </w:rPr>
              <w:t>A</w:t>
            </w:r>
            <w:r w:rsidRPr="00F615E7">
              <w:rPr>
                <w:rFonts w:ascii="Garamond" w:hAnsi="Garamond"/>
                <w:spacing w:val="38"/>
                <w:lang w:val="pt-PT"/>
              </w:rPr>
              <w:t xml:space="preserve"> </w:t>
            </w:r>
            <w:r w:rsidRPr="00F615E7">
              <w:rPr>
                <w:rFonts w:ascii="Garamond" w:hAnsi="Garamond"/>
                <w:lang w:val="pt-PT"/>
              </w:rPr>
              <w:t>LOCAL</w:t>
            </w:r>
            <w:r w:rsidRPr="00F615E7">
              <w:rPr>
                <w:rFonts w:ascii="Garamond" w:hAnsi="Garamond"/>
                <w:spacing w:val="40"/>
                <w:lang w:val="pt-PT"/>
              </w:rPr>
              <w:t xml:space="preserve"> </w:t>
            </w:r>
            <w:r w:rsidRPr="00F615E7">
              <w:rPr>
                <w:rFonts w:ascii="Garamond" w:hAnsi="Garamond"/>
                <w:spacing w:val="-6"/>
                <w:lang w:val="pt-PT"/>
              </w:rPr>
              <w:t>DE</w:t>
            </w:r>
            <w:r w:rsidRPr="00F615E7">
              <w:rPr>
                <w:rFonts w:ascii="Garamond" w:hAnsi="Garamond"/>
                <w:spacing w:val="40"/>
                <w:lang w:val="pt-PT"/>
              </w:rPr>
              <w:t xml:space="preserve"> </w:t>
            </w:r>
            <w:r w:rsidRPr="00F615E7">
              <w:rPr>
                <w:rFonts w:ascii="Garamond" w:hAnsi="Garamond"/>
                <w:spacing w:val="-2"/>
                <w:lang w:val="pt-PT"/>
              </w:rPr>
              <w:t>USAQUE</w:t>
            </w:r>
            <w:r w:rsidRPr="00F615E7">
              <w:rPr>
                <w:rFonts w:ascii="Garamond" w:hAnsi="Garamond"/>
                <w:spacing w:val="40"/>
                <w:lang w:val="pt-PT"/>
              </w:rPr>
              <w:t xml:space="preserve"> </w:t>
            </w:r>
            <w:r w:rsidRPr="00F615E7">
              <w:rPr>
                <w:rFonts w:ascii="Garamond" w:hAnsi="Garamond"/>
                <w:spacing w:val="-10"/>
                <w:lang w:val="pt-PT"/>
              </w:rPr>
              <w:t>N</w:t>
            </w:r>
          </w:p>
        </w:tc>
        <w:tc>
          <w:tcPr>
            <w:tcW w:w="1736" w:type="dxa"/>
          </w:tcPr>
          <w:p w14:paraId="0766F4C9" w14:textId="77777777" w:rsidR="00126118" w:rsidRPr="001A7D3F" w:rsidRDefault="00126118" w:rsidP="00557904">
            <w:pPr>
              <w:pStyle w:val="TableParagraph"/>
              <w:tabs>
                <w:tab w:val="left" w:pos="516"/>
                <w:tab w:val="left" w:pos="1083"/>
              </w:tabs>
              <w:spacing w:line="235" w:lineRule="auto"/>
              <w:ind w:left="340" w:right="227"/>
              <w:rPr>
                <w:rFonts w:ascii="Garamond" w:hAnsi="Garamond"/>
              </w:rPr>
            </w:pPr>
            <w:r w:rsidRPr="001A7D3F">
              <w:rPr>
                <w:rFonts w:ascii="Garamond" w:hAnsi="Garamond"/>
                <w:spacing w:val="-2"/>
              </w:rPr>
              <w:t>ADQUISICIÓN</w:t>
            </w:r>
            <w:r w:rsidRPr="001A7D3F">
              <w:rPr>
                <w:rFonts w:ascii="Garamond" w:hAnsi="Garamond"/>
                <w:spacing w:val="40"/>
              </w:rPr>
              <w:t xml:space="preserve"> </w:t>
            </w:r>
            <w:r w:rsidRPr="001A7D3F">
              <w:rPr>
                <w:rFonts w:ascii="Garamond" w:hAnsi="Garamond"/>
              </w:rPr>
              <w:t>DE</w:t>
            </w:r>
            <w:r w:rsidRPr="001A7D3F">
              <w:rPr>
                <w:rFonts w:ascii="Garamond" w:hAnsi="Garamond"/>
                <w:spacing w:val="40"/>
              </w:rPr>
              <w:t xml:space="preserve"> </w:t>
            </w:r>
            <w:r w:rsidRPr="001A7D3F">
              <w:rPr>
                <w:rFonts w:ascii="Garamond" w:hAnsi="Garamond"/>
              </w:rPr>
              <w:t>DOTACIÓN</w:t>
            </w:r>
            <w:r w:rsidRPr="001A7D3F">
              <w:rPr>
                <w:rFonts w:ascii="Garamond" w:hAnsi="Garamond"/>
                <w:spacing w:val="40"/>
              </w:rPr>
              <w:t xml:space="preserve"> </w:t>
            </w:r>
            <w:r w:rsidRPr="001A7D3F">
              <w:rPr>
                <w:rFonts w:ascii="Garamond" w:hAnsi="Garamond"/>
                <w:spacing w:val="-6"/>
              </w:rPr>
              <w:t>DE</w:t>
            </w:r>
            <w:r w:rsidRPr="001A7D3F">
              <w:rPr>
                <w:rFonts w:ascii="Garamond" w:hAnsi="Garamond"/>
                <w:spacing w:val="40"/>
              </w:rPr>
              <w:t xml:space="preserve"> </w:t>
            </w:r>
            <w:r w:rsidRPr="001A7D3F">
              <w:rPr>
                <w:rFonts w:ascii="Garamond" w:hAnsi="Garamond"/>
                <w:spacing w:val="-2"/>
              </w:rPr>
              <w:t>ELEMENTOS</w:t>
            </w:r>
            <w:r w:rsidRPr="001A7D3F">
              <w:rPr>
                <w:rFonts w:ascii="Garamond" w:hAnsi="Garamond"/>
                <w:spacing w:val="40"/>
              </w:rPr>
              <w:t xml:space="preserve"> </w:t>
            </w:r>
            <w:r w:rsidRPr="001A7D3F">
              <w:rPr>
                <w:rFonts w:ascii="Garamond" w:hAnsi="Garamond"/>
                <w:spacing w:val="-2"/>
              </w:rPr>
              <w:t>DEPORTIVOS</w:t>
            </w:r>
            <w:r w:rsidRPr="001A7D3F">
              <w:rPr>
                <w:rFonts w:ascii="Garamond" w:hAnsi="Garamond"/>
                <w:spacing w:val="40"/>
              </w:rPr>
              <w:t xml:space="preserve"> </w:t>
            </w:r>
            <w:r w:rsidRPr="001A7D3F">
              <w:rPr>
                <w:rFonts w:ascii="Garamond" w:hAnsi="Garamond"/>
                <w:spacing w:val="-4"/>
              </w:rPr>
              <w:t>PARA</w:t>
            </w:r>
            <w:r w:rsidRPr="001A7D3F">
              <w:rPr>
                <w:rFonts w:ascii="Garamond" w:hAnsi="Garamond"/>
              </w:rPr>
              <w:tab/>
            </w:r>
            <w:r w:rsidRPr="001A7D3F">
              <w:rPr>
                <w:rFonts w:ascii="Garamond" w:hAnsi="Garamond"/>
                <w:spacing w:val="-38"/>
              </w:rPr>
              <w:t xml:space="preserve"> </w:t>
            </w:r>
            <w:r w:rsidRPr="001A7D3F">
              <w:rPr>
                <w:rFonts w:ascii="Garamond" w:hAnsi="Garamond"/>
                <w:spacing w:val="-4"/>
              </w:rPr>
              <w:t>EL</w:t>
            </w:r>
            <w:r w:rsidRPr="001A7D3F">
              <w:rPr>
                <w:rFonts w:ascii="Garamond" w:hAnsi="Garamond"/>
                <w:spacing w:val="40"/>
              </w:rPr>
              <w:t xml:space="preserve"> </w:t>
            </w:r>
            <w:r w:rsidRPr="001A7D3F">
              <w:rPr>
                <w:rFonts w:ascii="Garamond" w:hAnsi="Garamond"/>
              </w:rPr>
              <w:t>FOMENTO</w:t>
            </w:r>
            <w:r w:rsidRPr="001A7D3F">
              <w:rPr>
                <w:rFonts w:ascii="Garamond" w:hAnsi="Garamond"/>
                <w:spacing w:val="80"/>
              </w:rPr>
              <w:t xml:space="preserve"> </w:t>
            </w:r>
            <w:r w:rsidRPr="001A7D3F">
              <w:rPr>
                <w:rFonts w:ascii="Garamond" w:hAnsi="Garamond"/>
              </w:rPr>
              <w:t>DE</w:t>
            </w:r>
            <w:r w:rsidRPr="001A7D3F">
              <w:rPr>
                <w:rFonts w:ascii="Garamond" w:hAnsi="Garamond"/>
                <w:spacing w:val="40"/>
              </w:rPr>
              <w:t xml:space="preserve"> </w:t>
            </w:r>
            <w:r w:rsidRPr="001A7D3F">
              <w:rPr>
                <w:rFonts w:ascii="Garamond" w:hAnsi="Garamond"/>
                <w:spacing w:val="-6"/>
              </w:rPr>
              <w:t>LA</w:t>
            </w:r>
            <w:r w:rsidRPr="001A7D3F">
              <w:rPr>
                <w:rFonts w:ascii="Garamond" w:hAnsi="Garamond"/>
              </w:rPr>
              <w:tab/>
            </w:r>
            <w:r w:rsidRPr="001A7D3F">
              <w:rPr>
                <w:rFonts w:ascii="Garamond" w:hAnsi="Garamond"/>
                <w:spacing w:val="-4"/>
              </w:rPr>
              <w:t>PRÁCTICA</w:t>
            </w:r>
            <w:r w:rsidRPr="001A7D3F">
              <w:rPr>
                <w:rFonts w:ascii="Garamond" w:hAnsi="Garamond"/>
                <w:spacing w:val="40"/>
              </w:rPr>
              <w:t xml:space="preserve"> </w:t>
            </w:r>
            <w:r w:rsidRPr="001A7D3F">
              <w:rPr>
                <w:rFonts w:ascii="Garamond" w:hAnsi="Garamond"/>
                <w:spacing w:val="-2"/>
              </w:rPr>
              <w:t>DEPORTIVA</w:t>
            </w:r>
            <w:r w:rsidRPr="001A7D3F">
              <w:rPr>
                <w:rFonts w:ascii="Garamond" w:hAnsi="Garamond"/>
                <w:spacing w:val="80"/>
              </w:rPr>
              <w:t xml:space="preserve"> </w:t>
            </w:r>
            <w:r w:rsidRPr="001A7D3F">
              <w:rPr>
                <w:rFonts w:ascii="Garamond" w:hAnsi="Garamond"/>
              </w:rPr>
              <w:t>DE</w:t>
            </w:r>
            <w:r w:rsidRPr="001A7D3F">
              <w:rPr>
                <w:rFonts w:ascii="Garamond" w:hAnsi="Garamond"/>
                <w:spacing w:val="76"/>
              </w:rPr>
              <w:t xml:space="preserve"> </w:t>
            </w:r>
            <w:r w:rsidRPr="001A7D3F">
              <w:rPr>
                <w:rFonts w:ascii="Garamond" w:hAnsi="Garamond"/>
              </w:rPr>
              <w:t>VOLEIBOL</w:t>
            </w:r>
            <w:r w:rsidRPr="001A7D3F">
              <w:rPr>
                <w:rFonts w:ascii="Garamond" w:hAnsi="Garamond"/>
                <w:spacing w:val="40"/>
              </w:rPr>
              <w:t xml:space="preserve"> </w:t>
            </w:r>
            <w:r w:rsidRPr="001A7D3F">
              <w:rPr>
                <w:rFonts w:ascii="Garamond" w:hAnsi="Garamond"/>
                <w:spacing w:val="-5"/>
              </w:rPr>
              <w:t>EN</w:t>
            </w:r>
            <w:r w:rsidRPr="001A7D3F">
              <w:rPr>
                <w:rFonts w:ascii="Garamond" w:hAnsi="Garamond"/>
              </w:rPr>
              <w:tab/>
            </w:r>
            <w:r w:rsidRPr="001A7D3F">
              <w:rPr>
                <w:rFonts w:ascii="Garamond" w:hAnsi="Garamond"/>
              </w:rPr>
              <w:tab/>
            </w:r>
            <w:r w:rsidRPr="001A7D3F">
              <w:rPr>
                <w:rFonts w:ascii="Garamond" w:hAnsi="Garamond"/>
                <w:spacing w:val="-12"/>
              </w:rPr>
              <w:t>LA</w:t>
            </w:r>
          </w:p>
          <w:p w14:paraId="13C97945" w14:textId="77777777" w:rsidR="00126118" w:rsidRPr="001A7D3F" w:rsidRDefault="00126118" w:rsidP="00557904">
            <w:pPr>
              <w:pStyle w:val="TableParagraph"/>
              <w:spacing w:line="235" w:lineRule="auto"/>
              <w:ind w:left="340" w:right="227"/>
              <w:rPr>
                <w:rFonts w:ascii="Garamond" w:hAnsi="Garamond"/>
              </w:rPr>
            </w:pPr>
            <w:r w:rsidRPr="001A7D3F">
              <w:rPr>
                <w:rFonts w:ascii="Garamond" w:hAnsi="Garamond"/>
                <w:spacing w:val="-2"/>
              </w:rPr>
              <w:t>LOCALIDAD</w:t>
            </w:r>
            <w:r w:rsidRPr="001A7D3F">
              <w:rPr>
                <w:rFonts w:ascii="Garamond" w:hAnsi="Garamond"/>
                <w:spacing w:val="80"/>
              </w:rPr>
              <w:t xml:space="preserve"> </w:t>
            </w:r>
            <w:r w:rsidRPr="001A7D3F">
              <w:rPr>
                <w:rFonts w:ascii="Garamond" w:hAnsi="Garamond"/>
              </w:rPr>
              <w:t>DE</w:t>
            </w:r>
            <w:r w:rsidRPr="001A7D3F">
              <w:rPr>
                <w:rFonts w:ascii="Garamond" w:hAnsi="Garamond"/>
                <w:spacing w:val="80"/>
              </w:rPr>
              <w:t xml:space="preserve"> </w:t>
            </w:r>
            <w:r w:rsidRPr="001A7D3F">
              <w:rPr>
                <w:rFonts w:ascii="Garamond" w:hAnsi="Garamond"/>
              </w:rPr>
              <w:t>USAQUÉN</w:t>
            </w:r>
            <w:r w:rsidRPr="001A7D3F">
              <w:rPr>
                <w:rFonts w:ascii="Garamond" w:hAnsi="Garamond"/>
                <w:spacing w:val="40"/>
              </w:rPr>
              <w:t xml:space="preserve"> </w:t>
            </w:r>
            <w:r w:rsidRPr="001A7D3F">
              <w:rPr>
                <w:rFonts w:ascii="Garamond" w:hAnsi="Garamond"/>
              </w:rPr>
              <w:t>EN</w:t>
            </w:r>
            <w:r w:rsidRPr="001A7D3F">
              <w:rPr>
                <w:rFonts w:ascii="Garamond" w:hAnsi="Garamond"/>
                <w:spacing w:val="28"/>
              </w:rPr>
              <w:t xml:space="preserve"> </w:t>
            </w:r>
            <w:r w:rsidRPr="001A7D3F">
              <w:rPr>
                <w:rFonts w:ascii="Garamond" w:hAnsi="Garamond"/>
              </w:rPr>
              <w:t>EL</w:t>
            </w:r>
            <w:r w:rsidRPr="001A7D3F">
              <w:rPr>
                <w:rFonts w:ascii="Garamond" w:hAnsi="Garamond"/>
                <w:spacing w:val="25"/>
              </w:rPr>
              <w:t xml:space="preserve"> </w:t>
            </w:r>
            <w:r w:rsidRPr="001A7D3F">
              <w:rPr>
                <w:rFonts w:ascii="Garamond" w:hAnsi="Garamond"/>
              </w:rPr>
              <w:t>MARCO</w:t>
            </w:r>
            <w:r w:rsidRPr="001A7D3F">
              <w:rPr>
                <w:rFonts w:ascii="Garamond" w:hAnsi="Garamond"/>
                <w:spacing w:val="40"/>
              </w:rPr>
              <w:t xml:space="preserve"> </w:t>
            </w:r>
            <w:r w:rsidRPr="001A7D3F">
              <w:rPr>
                <w:rFonts w:ascii="Garamond" w:hAnsi="Garamond"/>
                <w:spacing w:val="-4"/>
              </w:rPr>
              <w:t>DEL</w:t>
            </w:r>
            <w:r w:rsidRPr="001A7D3F">
              <w:rPr>
                <w:rFonts w:ascii="Garamond" w:hAnsi="Garamond"/>
                <w:spacing w:val="80"/>
              </w:rPr>
              <w:t xml:space="preserve"> </w:t>
            </w:r>
            <w:r w:rsidRPr="001A7D3F">
              <w:rPr>
                <w:rFonts w:ascii="Garamond" w:hAnsi="Garamond"/>
                <w:spacing w:val="-2"/>
              </w:rPr>
              <w:t>PROYECTO</w:t>
            </w:r>
            <w:r w:rsidRPr="001A7D3F">
              <w:rPr>
                <w:rFonts w:ascii="Garamond" w:hAnsi="Garamond"/>
                <w:spacing w:val="40"/>
              </w:rPr>
              <w:t xml:space="preserve"> </w:t>
            </w:r>
            <w:r w:rsidRPr="001A7D3F">
              <w:rPr>
                <w:rFonts w:ascii="Garamond" w:hAnsi="Garamond"/>
              </w:rPr>
              <w:t>1939</w:t>
            </w:r>
            <w:r w:rsidRPr="001A7D3F">
              <w:rPr>
                <w:rFonts w:ascii="Garamond" w:hAnsi="Garamond"/>
                <w:spacing w:val="26"/>
              </w:rPr>
              <w:t xml:space="preserve"> </w:t>
            </w:r>
            <w:r w:rsidRPr="001A7D3F">
              <w:rPr>
                <w:rFonts w:ascii="Garamond" w:hAnsi="Garamond"/>
              </w:rPr>
              <w:t>USAQUÉN</w:t>
            </w:r>
            <w:r w:rsidRPr="001A7D3F">
              <w:rPr>
                <w:rFonts w:ascii="Garamond" w:hAnsi="Garamond"/>
                <w:spacing w:val="40"/>
              </w:rPr>
              <w:t xml:space="preserve"> </w:t>
            </w:r>
            <w:r w:rsidRPr="001A7D3F">
              <w:rPr>
                <w:rFonts w:ascii="Garamond" w:hAnsi="Garamond"/>
              </w:rPr>
              <w:t>DEPORTIVA</w:t>
            </w:r>
            <w:r w:rsidRPr="001A7D3F">
              <w:rPr>
                <w:rFonts w:ascii="Garamond" w:hAnsi="Garamond"/>
                <w:spacing w:val="67"/>
              </w:rPr>
              <w:t xml:space="preserve"> </w:t>
            </w:r>
            <w:r w:rsidRPr="001A7D3F">
              <w:rPr>
                <w:rFonts w:ascii="Garamond" w:hAnsi="Garamond"/>
              </w:rPr>
              <w:t>Y</w:t>
            </w:r>
            <w:r w:rsidRPr="001A7D3F">
              <w:rPr>
                <w:rFonts w:ascii="Garamond" w:hAnsi="Garamond"/>
                <w:spacing w:val="40"/>
              </w:rPr>
              <w:t xml:space="preserve"> </w:t>
            </w:r>
            <w:r w:rsidRPr="001A7D3F">
              <w:rPr>
                <w:rFonts w:ascii="Garamond" w:hAnsi="Garamond"/>
                <w:spacing w:val="-2"/>
              </w:rPr>
              <w:t>RECREATIVA</w:t>
            </w:r>
            <w:r w:rsidRPr="001A7D3F">
              <w:rPr>
                <w:rFonts w:ascii="Garamond" w:hAnsi="Garamond"/>
                <w:spacing w:val="2"/>
              </w:rPr>
              <w:t xml:space="preserve"> </w:t>
            </w:r>
            <w:r w:rsidRPr="001A7D3F">
              <w:rPr>
                <w:rFonts w:ascii="Garamond" w:hAnsi="Garamond"/>
                <w:spacing w:val="-2"/>
              </w:rPr>
              <w:t>Y</w:t>
            </w:r>
            <w:r w:rsidRPr="001A7D3F">
              <w:rPr>
                <w:rFonts w:ascii="Garamond" w:hAnsi="Garamond"/>
                <w:spacing w:val="40"/>
              </w:rPr>
              <w:t xml:space="preserve"> </w:t>
            </w:r>
            <w:r w:rsidRPr="001A7D3F">
              <w:rPr>
                <w:rFonts w:ascii="Garamond" w:hAnsi="Garamond"/>
                <w:spacing w:val="-6"/>
              </w:rPr>
              <w:t>EN</w:t>
            </w:r>
            <w:r w:rsidRPr="001A7D3F">
              <w:rPr>
                <w:rFonts w:ascii="Garamond" w:hAnsi="Garamond"/>
                <w:spacing w:val="40"/>
              </w:rPr>
              <w:t xml:space="preserve"> </w:t>
            </w:r>
            <w:r w:rsidRPr="001A7D3F">
              <w:rPr>
                <w:rFonts w:ascii="Garamond" w:hAnsi="Garamond"/>
                <w:spacing w:val="-2"/>
              </w:rPr>
              <w:t>CUMPLIMIENT</w:t>
            </w:r>
            <w:r w:rsidRPr="001A7D3F">
              <w:rPr>
                <w:rFonts w:ascii="Garamond" w:hAnsi="Garamond"/>
                <w:spacing w:val="40"/>
              </w:rPr>
              <w:t xml:space="preserve"> </w:t>
            </w:r>
            <w:r w:rsidRPr="001A7D3F">
              <w:rPr>
                <w:rFonts w:ascii="Garamond" w:hAnsi="Garamond"/>
              </w:rPr>
              <w:t>O DE LA META</w:t>
            </w:r>
            <w:r w:rsidRPr="001A7D3F">
              <w:rPr>
                <w:rFonts w:ascii="Garamond" w:hAnsi="Garamond"/>
                <w:spacing w:val="40"/>
              </w:rPr>
              <w:t xml:space="preserve"> </w:t>
            </w:r>
            <w:r w:rsidRPr="001A7D3F">
              <w:rPr>
                <w:rFonts w:ascii="Garamond" w:hAnsi="Garamond"/>
                <w:spacing w:val="-6"/>
              </w:rPr>
              <w:t>DE</w:t>
            </w:r>
            <w:r w:rsidRPr="001A7D3F">
              <w:rPr>
                <w:rFonts w:ascii="Garamond" w:hAnsi="Garamond"/>
                <w:spacing w:val="40"/>
              </w:rPr>
              <w:t xml:space="preserve"> </w:t>
            </w:r>
            <w:r w:rsidRPr="001A7D3F">
              <w:rPr>
                <w:rFonts w:ascii="Garamond" w:hAnsi="Garamond"/>
                <w:spacing w:val="-2"/>
              </w:rPr>
              <w:t>DESARROLLO</w:t>
            </w:r>
            <w:r w:rsidRPr="001A7D3F">
              <w:rPr>
                <w:rFonts w:ascii="Garamond" w:hAnsi="Garamond"/>
                <w:spacing w:val="40"/>
              </w:rPr>
              <w:t xml:space="preserve"> </w:t>
            </w:r>
            <w:r w:rsidRPr="001A7D3F">
              <w:rPr>
                <w:rFonts w:ascii="Garamond" w:hAnsi="Garamond"/>
                <w:spacing w:val="-2"/>
              </w:rPr>
              <w:t>LOCAL:</w:t>
            </w:r>
            <w:r w:rsidRPr="001A7D3F">
              <w:rPr>
                <w:rFonts w:ascii="Garamond" w:hAnsi="Garamond"/>
                <w:spacing w:val="40"/>
              </w:rPr>
              <w:t xml:space="preserve"> </w:t>
            </w:r>
            <w:r w:rsidRPr="001A7D3F">
              <w:rPr>
                <w:rFonts w:ascii="Garamond" w:hAnsi="Garamond"/>
                <w:spacing w:val="-2"/>
              </w:rPr>
              <w:t>"BENEFICIAR</w:t>
            </w:r>
            <w:r w:rsidRPr="001A7D3F">
              <w:rPr>
                <w:rFonts w:ascii="Garamond" w:hAnsi="Garamond"/>
                <w:spacing w:val="40"/>
              </w:rPr>
              <w:t xml:space="preserve"> </w:t>
            </w:r>
            <w:r w:rsidRPr="001A7D3F">
              <w:rPr>
                <w:rFonts w:ascii="Garamond" w:hAnsi="Garamond"/>
                <w:spacing w:val="-2"/>
              </w:rPr>
              <w:t>1787 PERSONAS</w:t>
            </w:r>
            <w:r w:rsidRPr="001A7D3F">
              <w:rPr>
                <w:rFonts w:ascii="Garamond" w:hAnsi="Garamond"/>
                <w:spacing w:val="40"/>
              </w:rPr>
              <w:t xml:space="preserve"> </w:t>
            </w:r>
            <w:r w:rsidRPr="001A7D3F">
              <w:rPr>
                <w:rFonts w:ascii="Garamond" w:hAnsi="Garamond"/>
                <w:spacing w:val="-4"/>
              </w:rPr>
              <w:t>CON</w:t>
            </w:r>
            <w:r w:rsidRPr="001A7D3F">
              <w:rPr>
                <w:rFonts w:ascii="Garamond" w:hAnsi="Garamond"/>
                <w:spacing w:val="40"/>
              </w:rPr>
              <w:t xml:space="preserve"> </w:t>
            </w:r>
            <w:r w:rsidRPr="001A7D3F">
              <w:rPr>
                <w:rFonts w:ascii="Garamond" w:hAnsi="Garamond"/>
                <w:spacing w:val="-2"/>
              </w:rPr>
              <w:t>ARTÍCULOS</w:t>
            </w:r>
            <w:r w:rsidRPr="001A7D3F">
              <w:rPr>
                <w:rFonts w:ascii="Garamond" w:hAnsi="Garamond"/>
                <w:spacing w:val="40"/>
              </w:rPr>
              <w:t xml:space="preserve"> </w:t>
            </w:r>
            <w:r w:rsidRPr="001A7D3F">
              <w:rPr>
                <w:rFonts w:ascii="Garamond" w:hAnsi="Garamond"/>
                <w:spacing w:val="-2"/>
              </w:rPr>
              <w:t>DEPORTIVOS</w:t>
            </w:r>
            <w:r w:rsidRPr="001A7D3F">
              <w:rPr>
                <w:rFonts w:ascii="Garamond" w:hAnsi="Garamond"/>
                <w:spacing w:val="40"/>
              </w:rPr>
              <w:t xml:space="preserve"> </w:t>
            </w:r>
            <w:r w:rsidRPr="001A7D3F">
              <w:rPr>
                <w:rFonts w:ascii="Garamond" w:hAnsi="Garamond"/>
                <w:spacing w:val="-2"/>
              </w:rPr>
              <w:t>ENTREGADOS</w:t>
            </w:r>
          </w:p>
        </w:tc>
        <w:tc>
          <w:tcPr>
            <w:tcW w:w="992" w:type="dxa"/>
          </w:tcPr>
          <w:p w14:paraId="509E333F" w14:textId="77777777" w:rsidR="00126118" w:rsidRPr="001A7D3F" w:rsidRDefault="00126118" w:rsidP="00557904">
            <w:pPr>
              <w:pStyle w:val="TableParagraph"/>
              <w:ind w:left="340" w:right="227"/>
              <w:rPr>
                <w:rFonts w:ascii="Garamond" w:hAnsi="Garamond"/>
              </w:rPr>
            </w:pPr>
          </w:p>
          <w:p w14:paraId="6020D552" w14:textId="77777777" w:rsidR="00126118" w:rsidRPr="001A7D3F" w:rsidRDefault="00126118" w:rsidP="00557904">
            <w:pPr>
              <w:pStyle w:val="TableParagraph"/>
              <w:ind w:left="340" w:right="227"/>
              <w:rPr>
                <w:rFonts w:ascii="Garamond" w:hAnsi="Garamond"/>
              </w:rPr>
            </w:pPr>
          </w:p>
          <w:p w14:paraId="66A49808" w14:textId="77777777" w:rsidR="00126118" w:rsidRPr="001A7D3F" w:rsidRDefault="00126118" w:rsidP="00557904">
            <w:pPr>
              <w:pStyle w:val="TableParagraph"/>
              <w:ind w:left="340" w:right="227"/>
              <w:rPr>
                <w:rFonts w:ascii="Garamond" w:hAnsi="Garamond"/>
              </w:rPr>
            </w:pPr>
          </w:p>
          <w:p w14:paraId="536964AA" w14:textId="77777777" w:rsidR="00126118" w:rsidRPr="001A7D3F" w:rsidRDefault="00126118" w:rsidP="00557904">
            <w:pPr>
              <w:pStyle w:val="TableParagraph"/>
              <w:ind w:left="340" w:right="227"/>
              <w:rPr>
                <w:rFonts w:ascii="Garamond" w:hAnsi="Garamond"/>
              </w:rPr>
            </w:pPr>
          </w:p>
          <w:p w14:paraId="0D47ADF8" w14:textId="77777777" w:rsidR="00126118" w:rsidRPr="001A7D3F" w:rsidRDefault="00126118" w:rsidP="00557904">
            <w:pPr>
              <w:pStyle w:val="TableParagraph"/>
              <w:ind w:left="340" w:right="227"/>
              <w:rPr>
                <w:rFonts w:ascii="Garamond" w:hAnsi="Garamond"/>
              </w:rPr>
            </w:pPr>
          </w:p>
          <w:p w14:paraId="11E9BF44" w14:textId="77777777" w:rsidR="00126118" w:rsidRPr="001A7D3F" w:rsidRDefault="00126118" w:rsidP="00557904">
            <w:pPr>
              <w:pStyle w:val="TableParagraph"/>
              <w:ind w:left="340" w:right="227"/>
              <w:rPr>
                <w:rFonts w:ascii="Garamond" w:hAnsi="Garamond"/>
              </w:rPr>
            </w:pPr>
          </w:p>
          <w:p w14:paraId="4F5B41B5" w14:textId="77777777" w:rsidR="00126118" w:rsidRPr="001A7D3F" w:rsidRDefault="00126118" w:rsidP="00557904">
            <w:pPr>
              <w:pStyle w:val="TableParagraph"/>
              <w:ind w:left="340" w:right="227"/>
              <w:rPr>
                <w:rFonts w:ascii="Garamond" w:hAnsi="Garamond"/>
              </w:rPr>
            </w:pPr>
          </w:p>
          <w:p w14:paraId="7AF4AAD2" w14:textId="77777777" w:rsidR="00126118" w:rsidRPr="001A7D3F" w:rsidRDefault="00126118" w:rsidP="00557904">
            <w:pPr>
              <w:pStyle w:val="TableParagraph"/>
              <w:ind w:left="340" w:right="227"/>
              <w:rPr>
                <w:rFonts w:ascii="Garamond" w:hAnsi="Garamond"/>
              </w:rPr>
            </w:pPr>
          </w:p>
          <w:p w14:paraId="174A33FA" w14:textId="77777777" w:rsidR="00126118" w:rsidRPr="001A7D3F" w:rsidRDefault="00126118" w:rsidP="00557904">
            <w:pPr>
              <w:pStyle w:val="TableParagraph"/>
              <w:ind w:left="340" w:right="227"/>
              <w:rPr>
                <w:rFonts w:ascii="Garamond" w:hAnsi="Garamond"/>
              </w:rPr>
            </w:pPr>
          </w:p>
          <w:p w14:paraId="14B8B0B3" w14:textId="77777777" w:rsidR="00126118" w:rsidRPr="001A7D3F" w:rsidRDefault="00126118" w:rsidP="00557904">
            <w:pPr>
              <w:pStyle w:val="TableParagraph"/>
              <w:ind w:left="340" w:right="227"/>
              <w:rPr>
                <w:rFonts w:ascii="Garamond" w:hAnsi="Garamond"/>
              </w:rPr>
            </w:pPr>
          </w:p>
          <w:p w14:paraId="0C5F8352" w14:textId="77777777" w:rsidR="00126118" w:rsidRPr="001A7D3F" w:rsidRDefault="00126118" w:rsidP="00557904">
            <w:pPr>
              <w:pStyle w:val="TableParagraph"/>
              <w:ind w:left="340" w:right="227"/>
              <w:rPr>
                <w:rFonts w:ascii="Garamond" w:hAnsi="Garamond"/>
              </w:rPr>
            </w:pPr>
          </w:p>
          <w:p w14:paraId="473D8E6C" w14:textId="77777777" w:rsidR="00126118" w:rsidRPr="001A7D3F" w:rsidRDefault="00126118" w:rsidP="00557904">
            <w:pPr>
              <w:pStyle w:val="TableParagraph"/>
              <w:ind w:left="340" w:right="227"/>
              <w:rPr>
                <w:rFonts w:ascii="Garamond" w:hAnsi="Garamond"/>
              </w:rPr>
            </w:pPr>
          </w:p>
          <w:p w14:paraId="1F8D9077" w14:textId="77777777" w:rsidR="00126118" w:rsidRPr="001A7D3F" w:rsidRDefault="00126118" w:rsidP="00557904">
            <w:pPr>
              <w:pStyle w:val="TableParagraph"/>
              <w:ind w:left="340" w:right="227"/>
              <w:rPr>
                <w:rFonts w:ascii="Garamond" w:hAnsi="Garamond"/>
              </w:rPr>
            </w:pPr>
          </w:p>
          <w:p w14:paraId="14EBE6CC" w14:textId="77777777" w:rsidR="00126118" w:rsidRPr="001A7D3F" w:rsidRDefault="00126118" w:rsidP="00557904">
            <w:pPr>
              <w:pStyle w:val="TableParagraph"/>
              <w:ind w:left="340" w:right="227"/>
              <w:rPr>
                <w:rFonts w:ascii="Garamond" w:hAnsi="Garamond"/>
              </w:rPr>
            </w:pPr>
          </w:p>
          <w:p w14:paraId="3901D11D" w14:textId="77777777" w:rsidR="00126118" w:rsidRPr="001A7D3F" w:rsidRDefault="00126118" w:rsidP="00557904">
            <w:pPr>
              <w:pStyle w:val="TableParagraph"/>
              <w:spacing w:before="18"/>
              <w:ind w:left="340" w:right="227"/>
              <w:rPr>
                <w:rFonts w:ascii="Garamond" w:hAnsi="Garamond"/>
              </w:rPr>
            </w:pPr>
          </w:p>
          <w:p w14:paraId="15C0176F" w14:textId="77777777" w:rsidR="00126118" w:rsidRPr="001A7D3F" w:rsidRDefault="00126118" w:rsidP="00557904">
            <w:pPr>
              <w:pStyle w:val="TableParagraph"/>
              <w:spacing w:before="1"/>
              <w:ind w:left="340" w:right="227"/>
              <w:jc w:val="center"/>
              <w:rPr>
                <w:rFonts w:ascii="Garamond" w:hAnsi="Garamond"/>
              </w:rPr>
            </w:pPr>
            <w:r w:rsidRPr="001A7D3F">
              <w:rPr>
                <w:rFonts w:ascii="Garamond" w:hAnsi="Garamond"/>
                <w:spacing w:val="-2"/>
              </w:rPr>
              <w:t>100.204.404</w:t>
            </w:r>
          </w:p>
        </w:tc>
        <w:tc>
          <w:tcPr>
            <w:tcW w:w="992" w:type="dxa"/>
          </w:tcPr>
          <w:p w14:paraId="054FC542" w14:textId="77777777" w:rsidR="00126118" w:rsidRPr="001A7D3F" w:rsidRDefault="00126118" w:rsidP="00557904">
            <w:pPr>
              <w:pStyle w:val="TableParagraph"/>
              <w:ind w:left="340" w:right="227"/>
              <w:rPr>
                <w:rFonts w:ascii="Garamond" w:hAnsi="Garamond"/>
              </w:rPr>
            </w:pPr>
          </w:p>
          <w:p w14:paraId="604F36D6" w14:textId="77777777" w:rsidR="00126118" w:rsidRPr="001A7D3F" w:rsidRDefault="00126118" w:rsidP="00557904">
            <w:pPr>
              <w:pStyle w:val="TableParagraph"/>
              <w:ind w:left="340" w:right="227"/>
              <w:rPr>
                <w:rFonts w:ascii="Garamond" w:hAnsi="Garamond"/>
              </w:rPr>
            </w:pPr>
          </w:p>
          <w:p w14:paraId="59F7A2FB" w14:textId="77777777" w:rsidR="00126118" w:rsidRPr="001A7D3F" w:rsidRDefault="00126118" w:rsidP="00557904">
            <w:pPr>
              <w:pStyle w:val="TableParagraph"/>
              <w:ind w:left="340" w:right="227"/>
              <w:rPr>
                <w:rFonts w:ascii="Garamond" w:hAnsi="Garamond"/>
              </w:rPr>
            </w:pPr>
          </w:p>
          <w:p w14:paraId="0C345EF6" w14:textId="77777777" w:rsidR="00126118" w:rsidRPr="001A7D3F" w:rsidRDefault="00126118" w:rsidP="00557904">
            <w:pPr>
              <w:pStyle w:val="TableParagraph"/>
              <w:ind w:left="340" w:right="227"/>
              <w:rPr>
                <w:rFonts w:ascii="Garamond" w:hAnsi="Garamond"/>
              </w:rPr>
            </w:pPr>
          </w:p>
          <w:p w14:paraId="502BCCCC" w14:textId="77777777" w:rsidR="00126118" w:rsidRPr="001A7D3F" w:rsidRDefault="00126118" w:rsidP="00557904">
            <w:pPr>
              <w:pStyle w:val="TableParagraph"/>
              <w:ind w:left="340" w:right="227"/>
              <w:rPr>
                <w:rFonts w:ascii="Garamond" w:hAnsi="Garamond"/>
              </w:rPr>
            </w:pPr>
          </w:p>
          <w:p w14:paraId="3B5C8840" w14:textId="77777777" w:rsidR="00126118" w:rsidRPr="001A7D3F" w:rsidRDefault="00126118" w:rsidP="00557904">
            <w:pPr>
              <w:pStyle w:val="TableParagraph"/>
              <w:ind w:left="340" w:right="227"/>
              <w:rPr>
                <w:rFonts w:ascii="Garamond" w:hAnsi="Garamond"/>
              </w:rPr>
            </w:pPr>
          </w:p>
          <w:p w14:paraId="67E3C66E" w14:textId="77777777" w:rsidR="00126118" w:rsidRPr="001A7D3F" w:rsidRDefault="00126118" w:rsidP="00557904">
            <w:pPr>
              <w:pStyle w:val="TableParagraph"/>
              <w:ind w:left="340" w:right="227"/>
              <w:rPr>
                <w:rFonts w:ascii="Garamond" w:hAnsi="Garamond"/>
              </w:rPr>
            </w:pPr>
          </w:p>
          <w:p w14:paraId="2840593B" w14:textId="77777777" w:rsidR="00126118" w:rsidRPr="001A7D3F" w:rsidRDefault="00126118" w:rsidP="00557904">
            <w:pPr>
              <w:pStyle w:val="TableParagraph"/>
              <w:ind w:left="340" w:right="227"/>
              <w:rPr>
                <w:rFonts w:ascii="Garamond" w:hAnsi="Garamond"/>
              </w:rPr>
            </w:pPr>
          </w:p>
          <w:p w14:paraId="47ABFC28" w14:textId="77777777" w:rsidR="00126118" w:rsidRPr="001A7D3F" w:rsidRDefault="00126118" w:rsidP="00557904">
            <w:pPr>
              <w:pStyle w:val="TableParagraph"/>
              <w:ind w:left="340" w:right="227"/>
              <w:rPr>
                <w:rFonts w:ascii="Garamond" w:hAnsi="Garamond"/>
              </w:rPr>
            </w:pPr>
          </w:p>
          <w:p w14:paraId="2BF56E90" w14:textId="77777777" w:rsidR="00126118" w:rsidRPr="001A7D3F" w:rsidRDefault="00126118" w:rsidP="00557904">
            <w:pPr>
              <w:pStyle w:val="TableParagraph"/>
              <w:ind w:left="340" w:right="227"/>
              <w:rPr>
                <w:rFonts w:ascii="Garamond" w:hAnsi="Garamond"/>
              </w:rPr>
            </w:pPr>
          </w:p>
          <w:p w14:paraId="019F5099" w14:textId="77777777" w:rsidR="00126118" w:rsidRPr="001A7D3F" w:rsidRDefault="00126118" w:rsidP="00557904">
            <w:pPr>
              <w:pStyle w:val="TableParagraph"/>
              <w:ind w:left="340" w:right="227"/>
              <w:rPr>
                <w:rFonts w:ascii="Garamond" w:hAnsi="Garamond"/>
              </w:rPr>
            </w:pPr>
          </w:p>
          <w:p w14:paraId="57E3BF98" w14:textId="77777777" w:rsidR="00126118" w:rsidRPr="001A7D3F" w:rsidRDefault="00126118" w:rsidP="00557904">
            <w:pPr>
              <w:pStyle w:val="TableParagraph"/>
              <w:ind w:left="340" w:right="227"/>
              <w:rPr>
                <w:rFonts w:ascii="Garamond" w:hAnsi="Garamond"/>
              </w:rPr>
            </w:pPr>
          </w:p>
          <w:p w14:paraId="573A0508" w14:textId="77777777" w:rsidR="00126118" w:rsidRPr="001A7D3F" w:rsidRDefault="00126118" w:rsidP="00557904">
            <w:pPr>
              <w:pStyle w:val="TableParagraph"/>
              <w:ind w:left="340" w:right="227"/>
              <w:rPr>
                <w:rFonts w:ascii="Garamond" w:hAnsi="Garamond"/>
              </w:rPr>
            </w:pPr>
          </w:p>
          <w:p w14:paraId="67DFEEE7" w14:textId="77777777" w:rsidR="00126118" w:rsidRPr="001A7D3F" w:rsidRDefault="00126118" w:rsidP="00557904">
            <w:pPr>
              <w:pStyle w:val="TableParagraph"/>
              <w:ind w:left="340" w:right="227"/>
              <w:rPr>
                <w:rFonts w:ascii="Garamond" w:hAnsi="Garamond"/>
              </w:rPr>
            </w:pPr>
          </w:p>
          <w:p w14:paraId="14DCFC72" w14:textId="77777777" w:rsidR="00126118" w:rsidRPr="001A7D3F" w:rsidRDefault="00126118" w:rsidP="00557904">
            <w:pPr>
              <w:pStyle w:val="TableParagraph"/>
              <w:spacing w:before="18"/>
              <w:ind w:left="340" w:right="227"/>
              <w:rPr>
                <w:rFonts w:ascii="Garamond" w:hAnsi="Garamond"/>
              </w:rPr>
            </w:pPr>
          </w:p>
          <w:p w14:paraId="7CCD63CC" w14:textId="77777777" w:rsidR="00126118" w:rsidRPr="001A7D3F" w:rsidRDefault="00126118" w:rsidP="00557904">
            <w:pPr>
              <w:pStyle w:val="TableParagraph"/>
              <w:spacing w:before="1"/>
              <w:ind w:left="340" w:right="227"/>
              <w:rPr>
                <w:rFonts w:ascii="Garamond" w:hAnsi="Garamond"/>
              </w:rPr>
            </w:pPr>
            <w:r w:rsidRPr="001A7D3F">
              <w:rPr>
                <w:rFonts w:ascii="Garamond" w:hAnsi="Garamond"/>
              </w:rPr>
              <w:t>3</w:t>
            </w:r>
            <w:r w:rsidRPr="001A7D3F">
              <w:rPr>
                <w:rFonts w:ascii="Garamond" w:hAnsi="Garamond"/>
                <w:spacing w:val="-6"/>
              </w:rPr>
              <w:t xml:space="preserve"> </w:t>
            </w:r>
            <w:r w:rsidRPr="001A7D3F">
              <w:rPr>
                <w:rFonts w:ascii="Garamond" w:hAnsi="Garamond"/>
                <w:spacing w:val="-4"/>
              </w:rPr>
              <w:t>Meses</w:t>
            </w:r>
          </w:p>
        </w:tc>
      </w:tr>
      <w:tr w:rsidR="00126118" w:rsidRPr="001A7D3F" w14:paraId="56152F57" w14:textId="77777777" w:rsidTr="00126118">
        <w:trPr>
          <w:trHeight w:val="4140"/>
        </w:trPr>
        <w:tc>
          <w:tcPr>
            <w:tcW w:w="1303" w:type="dxa"/>
          </w:tcPr>
          <w:p w14:paraId="6D90D834" w14:textId="77777777" w:rsidR="00126118" w:rsidRPr="001A7D3F" w:rsidRDefault="00126118" w:rsidP="00557904">
            <w:pPr>
              <w:pStyle w:val="TableParagraph"/>
              <w:ind w:left="340" w:right="227"/>
              <w:rPr>
                <w:rFonts w:ascii="Garamond" w:hAnsi="Garamond"/>
              </w:rPr>
            </w:pPr>
          </w:p>
          <w:p w14:paraId="68C33C59" w14:textId="77777777" w:rsidR="00126118" w:rsidRPr="001A7D3F" w:rsidRDefault="00126118" w:rsidP="00557904">
            <w:pPr>
              <w:pStyle w:val="TableParagraph"/>
              <w:ind w:left="340" w:right="227"/>
              <w:rPr>
                <w:rFonts w:ascii="Garamond" w:hAnsi="Garamond"/>
              </w:rPr>
            </w:pPr>
          </w:p>
          <w:p w14:paraId="24EF0D1B" w14:textId="77777777" w:rsidR="00126118" w:rsidRPr="001A7D3F" w:rsidRDefault="00126118" w:rsidP="00557904">
            <w:pPr>
              <w:pStyle w:val="TableParagraph"/>
              <w:ind w:left="340" w:right="227"/>
              <w:rPr>
                <w:rFonts w:ascii="Garamond" w:hAnsi="Garamond"/>
              </w:rPr>
            </w:pPr>
          </w:p>
          <w:p w14:paraId="01D6986F" w14:textId="77777777" w:rsidR="00126118" w:rsidRPr="001A7D3F" w:rsidRDefault="00126118" w:rsidP="00557904">
            <w:pPr>
              <w:pStyle w:val="TableParagraph"/>
              <w:ind w:left="340" w:right="227"/>
              <w:rPr>
                <w:rFonts w:ascii="Garamond" w:hAnsi="Garamond"/>
              </w:rPr>
            </w:pPr>
          </w:p>
          <w:p w14:paraId="20A282B6" w14:textId="77777777" w:rsidR="00126118" w:rsidRPr="001A7D3F" w:rsidRDefault="00126118" w:rsidP="00557904">
            <w:pPr>
              <w:pStyle w:val="TableParagraph"/>
              <w:ind w:left="340" w:right="227"/>
              <w:rPr>
                <w:rFonts w:ascii="Garamond" w:hAnsi="Garamond"/>
              </w:rPr>
            </w:pPr>
          </w:p>
          <w:p w14:paraId="157D564A" w14:textId="77777777" w:rsidR="00126118" w:rsidRPr="001A7D3F" w:rsidRDefault="00126118" w:rsidP="00557904">
            <w:pPr>
              <w:pStyle w:val="TableParagraph"/>
              <w:ind w:left="340" w:right="227"/>
              <w:rPr>
                <w:rFonts w:ascii="Garamond" w:hAnsi="Garamond"/>
              </w:rPr>
            </w:pPr>
          </w:p>
          <w:p w14:paraId="04641B05" w14:textId="77777777" w:rsidR="00126118" w:rsidRPr="001A7D3F" w:rsidRDefault="00126118" w:rsidP="00557904">
            <w:pPr>
              <w:pStyle w:val="TableParagraph"/>
              <w:ind w:left="340" w:right="227"/>
              <w:rPr>
                <w:rFonts w:ascii="Garamond" w:hAnsi="Garamond"/>
              </w:rPr>
            </w:pPr>
          </w:p>
          <w:p w14:paraId="0F6D42E5" w14:textId="77777777" w:rsidR="00126118" w:rsidRPr="001A7D3F" w:rsidRDefault="00126118" w:rsidP="00557904">
            <w:pPr>
              <w:pStyle w:val="TableParagraph"/>
              <w:ind w:left="340" w:right="227"/>
              <w:rPr>
                <w:rFonts w:ascii="Garamond" w:hAnsi="Garamond"/>
              </w:rPr>
            </w:pPr>
          </w:p>
          <w:p w14:paraId="6DAC07E2" w14:textId="77777777" w:rsidR="00126118" w:rsidRPr="001A7D3F" w:rsidRDefault="00126118" w:rsidP="00557904">
            <w:pPr>
              <w:pStyle w:val="TableParagraph"/>
              <w:spacing w:before="134"/>
              <w:ind w:left="340" w:right="227"/>
              <w:rPr>
                <w:rFonts w:ascii="Garamond" w:hAnsi="Garamond"/>
              </w:rPr>
            </w:pPr>
          </w:p>
          <w:p w14:paraId="7BB747E2" w14:textId="77777777" w:rsidR="00126118" w:rsidRPr="001A7D3F" w:rsidRDefault="00126118" w:rsidP="00557904">
            <w:pPr>
              <w:pStyle w:val="TableParagraph"/>
              <w:spacing w:before="1" w:line="235" w:lineRule="auto"/>
              <w:ind w:left="340" w:right="227"/>
              <w:jc w:val="both"/>
              <w:rPr>
                <w:rFonts w:ascii="Garamond" w:hAnsi="Garamond"/>
              </w:rPr>
            </w:pPr>
            <w:r w:rsidRPr="001A7D3F">
              <w:rPr>
                <w:rFonts w:ascii="Garamond" w:hAnsi="Garamond"/>
                <w:spacing w:val="-4"/>
              </w:rPr>
              <w:t>FDLUSA-</w:t>
            </w:r>
            <w:r w:rsidRPr="001A7D3F">
              <w:rPr>
                <w:rFonts w:ascii="Garamond" w:hAnsi="Garamond"/>
                <w:spacing w:val="40"/>
              </w:rPr>
              <w:t xml:space="preserve"> </w:t>
            </w:r>
            <w:r w:rsidRPr="001A7D3F">
              <w:rPr>
                <w:rFonts w:ascii="Garamond" w:hAnsi="Garamond"/>
                <w:spacing w:val="-6"/>
              </w:rPr>
              <w:t>SASI-004-</w:t>
            </w:r>
            <w:r w:rsidRPr="001A7D3F">
              <w:rPr>
                <w:rFonts w:ascii="Garamond" w:hAnsi="Garamond"/>
                <w:spacing w:val="40"/>
              </w:rPr>
              <w:t xml:space="preserve"> </w:t>
            </w:r>
            <w:r w:rsidRPr="001A7D3F">
              <w:rPr>
                <w:rFonts w:ascii="Garamond" w:hAnsi="Garamond"/>
                <w:spacing w:val="-4"/>
              </w:rPr>
              <w:t>2023</w:t>
            </w:r>
          </w:p>
        </w:tc>
        <w:tc>
          <w:tcPr>
            <w:tcW w:w="1134" w:type="dxa"/>
          </w:tcPr>
          <w:p w14:paraId="414DA0C3" w14:textId="77777777" w:rsidR="00126118" w:rsidRPr="001A7D3F" w:rsidRDefault="00126118" w:rsidP="00557904">
            <w:pPr>
              <w:pStyle w:val="TableParagraph"/>
              <w:ind w:left="340" w:right="227"/>
              <w:rPr>
                <w:rFonts w:ascii="Garamond" w:hAnsi="Garamond"/>
              </w:rPr>
            </w:pPr>
          </w:p>
          <w:p w14:paraId="5A1D35D3" w14:textId="77777777" w:rsidR="00126118" w:rsidRPr="001A7D3F" w:rsidRDefault="00126118" w:rsidP="00557904">
            <w:pPr>
              <w:pStyle w:val="TableParagraph"/>
              <w:ind w:left="340" w:right="227"/>
              <w:rPr>
                <w:rFonts w:ascii="Garamond" w:hAnsi="Garamond"/>
              </w:rPr>
            </w:pPr>
          </w:p>
          <w:p w14:paraId="2DA6C974" w14:textId="77777777" w:rsidR="00126118" w:rsidRPr="001A7D3F" w:rsidRDefault="00126118" w:rsidP="00557904">
            <w:pPr>
              <w:pStyle w:val="TableParagraph"/>
              <w:ind w:left="340" w:right="227"/>
              <w:rPr>
                <w:rFonts w:ascii="Garamond" w:hAnsi="Garamond"/>
              </w:rPr>
            </w:pPr>
          </w:p>
          <w:p w14:paraId="728B2CE5" w14:textId="77777777" w:rsidR="00126118" w:rsidRPr="001A7D3F" w:rsidRDefault="00126118" w:rsidP="00557904">
            <w:pPr>
              <w:pStyle w:val="TableParagraph"/>
              <w:ind w:left="340" w:right="227"/>
              <w:rPr>
                <w:rFonts w:ascii="Garamond" w:hAnsi="Garamond"/>
              </w:rPr>
            </w:pPr>
          </w:p>
          <w:p w14:paraId="60465183" w14:textId="77777777" w:rsidR="00126118" w:rsidRPr="001A7D3F" w:rsidRDefault="00126118" w:rsidP="00557904">
            <w:pPr>
              <w:pStyle w:val="TableParagraph"/>
              <w:ind w:left="340" w:right="227"/>
              <w:rPr>
                <w:rFonts w:ascii="Garamond" w:hAnsi="Garamond"/>
              </w:rPr>
            </w:pPr>
          </w:p>
          <w:p w14:paraId="04B20667" w14:textId="77777777" w:rsidR="00126118" w:rsidRPr="001A7D3F" w:rsidRDefault="00126118" w:rsidP="00557904">
            <w:pPr>
              <w:pStyle w:val="TableParagraph"/>
              <w:ind w:left="340" w:right="227"/>
              <w:rPr>
                <w:rFonts w:ascii="Garamond" w:hAnsi="Garamond"/>
              </w:rPr>
            </w:pPr>
          </w:p>
          <w:p w14:paraId="3CAC61E7" w14:textId="77777777" w:rsidR="00126118" w:rsidRPr="001A7D3F" w:rsidRDefault="00126118" w:rsidP="00557904">
            <w:pPr>
              <w:pStyle w:val="TableParagraph"/>
              <w:ind w:left="340" w:right="227"/>
              <w:rPr>
                <w:rFonts w:ascii="Garamond" w:hAnsi="Garamond"/>
              </w:rPr>
            </w:pPr>
          </w:p>
          <w:p w14:paraId="3C34B582" w14:textId="77777777" w:rsidR="00126118" w:rsidRPr="001A7D3F" w:rsidRDefault="00126118" w:rsidP="00557904">
            <w:pPr>
              <w:pStyle w:val="TableParagraph"/>
              <w:spacing w:before="138"/>
              <w:ind w:left="340" w:right="227"/>
              <w:rPr>
                <w:rFonts w:ascii="Garamond" w:hAnsi="Garamond"/>
              </w:rPr>
            </w:pPr>
          </w:p>
          <w:p w14:paraId="4D2406DB" w14:textId="77777777" w:rsidR="00126118" w:rsidRPr="001A7D3F" w:rsidRDefault="00126118" w:rsidP="00557904">
            <w:pPr>
              <w:pStyle w:val="TableParagraph"/>
              <w:spacing w:before="1" w:line="235" w:lineRule="auto"/>
              <w:ind w:left="340" w:right="227"/>
              <w:rPr>
                <w:rFonts w:ascii="Garamond" w:hAnsi="Garamond"/>
              </w:rPr>
            </w:pPr>
            <w:r w:rsidRPr="001A7D3F">
              <w:rPr>
                <w:rFonts w:ascii="Garamond" w:hAnsi="Garamond"/>
                <w:spacing w:val="-6"/>
              </w:rPr>
              <w:t>Selección</w:t>
            </w:r>
            <w:r w:rsidRPr="001A7D3F">
              <w:rPr>
                <w:rFonts w:ascii="Garamond" w:hAnsi="Garamond"/>
                <w:spacing w:val="40"/>
              </w:rPr>
              <w:t xml:space="preserve"> </w:t>
            </w:r>
            <w:r w:rsidRPr="001A7D3F">
              <w:rPr>
                <w:rFonts w:ascii="Garamond" w:hAnsi="Garamond"/>
                <w:spacing w:val="-6"/>
              </w:rPr>
              <w:t>abreviada</w:t>
            </w:r>
            <w:r w:rsidRPr="001A7D3F">
              <w:rPr>
                <w:rFonts w:ascii="Garamond" w:hAnsi="Garamond"/>
                <w:spacing w:val="40"/>
              </w:rPr>
              <w:t xml:space="preserve"> </w:t>
            </w:r>
            <w:r w:rsidRPr="001A7D3F">
              <w:rPr>
                <w:rFonts w:ascii="Garamond" w:hAnsi="Garamond"/>
                <w:spacing w:val="-2"/>
              </w:rPr>
              <w:t>subasta</w:t>
            </w:r>
            <w:r w:rsidRPr="001A7D3F">
              <w:rPr>
                <w:rFonts w:ascii="Garamond" w:hAnsi="Garamond"/>
                <w:spacing w:val="40"/>
              </w:rPr>
              <w:t xml:space="preserve"> </w:t>
            </w:r>
            <w:r w:rsidRPr="001A7D3F">
              <w:rPr>
                <w:rFonts w:ascii="Garamond" w:hAnsi="Garamond"/>
                <w:spacing w:val="-2"/>
              </w:rPr>
              <w:t>inversa</w:t>
            </w:r>
          </w:p>
        </w:tc>
        <w:tc>
          <w:tcPr>
            <w:tcW w:w="992" w:type="dxa"/>
          </w:tcPr>
          <w:p w14:paraId="7A27D619" w14:textId="77777777" w:rsidR="00126118" w:rsidRPr="001A7D3F" w:rsidRDefault="00126118" w:rsidP="00557904">
            <w:pPr>
              <w:pStyle w:val="TableParagraph"/>
              <w:ind w:left="340" w:right="227"/>
              <w:rPr>
                <w:rFonts w:ascii="Garamond" w:hAnsi="Garamond"/>
              </w:rPr>
            </w:pPr>
          </w:p>
          <w:p w14:paraId="654D756A" w14:textId="77777777" w:rsidR="00126118" w:rsidRPr="001A7D3F" w:rsidRDefault="00126118" w:rsidP="00557904">
            <w:pPr>
              <w:pStyle w:val="TableParagraph"/>
              <w:ind w:left="340" w:right="227"/>
              <w:rPr>
                <w:rFonts w:ascii="Garamond" w:hAnsi="Garamond"/>
              </w:rPr>
            </w:pPr>
          </w:p>
          <w:p w14:paraId="679E58EB" w14:textId="77777777" w:rsidR="00126118" w:rsidRPr="001A7D3F" w:rsidRDefault="00126118" w:rsidP="00557904">
            <w:pPr>
              <w:pStyle w:val="TableParagraph"/>
              <w:ind w:left="340" w:right="227"/>
              <w:rPr>
                <w:rFonts w:ascii="Garamond" w:hAnsi="Garamond"/>
              </w:rPr>
            </w:pPr>
          </w:p>
          <w:p w14:paraId="40C6216A" w14:textId="77777777" w:rsidR="00126118" w:rsidRPr="001A7D3F" w:rsidRDefault="00126118" w:rsidP="00557904">
            <w:pPr>
              <w:pStyle w:val="TableParagraph"/>
              <w:ind w:left="340" w:right="227"/>
              <w:rPr>
                <w:rFonts w:ascii="Garamond" w:hAnsi="Garamond"/>
              </w:rPr>
            </w:pPr>
          </w:p>
          <w:p w14:paraId="0BFCA485" w14:textId="77777777" w:rsidR="00126118" w:rsidRPr="001A7D3F" w:rsidRDefault="00126118" w:rsidP="00557904">
            <w:pPr>
              <w:pStyle w:val="TableParagraph"/>
              <w:ind w:left="340" w:right="227"/>
              <w:rPr>
                <w:rFonts w:ascii="Garamond" w:hAnsi="Garamond"/>
              </w:rPr>
            </w:pPr>
          </w:p>
          <w:p w14:paraId="764040F4" w14:textId="77777777" w:rsidR="00126118" w:rsidRPr="001A7D3F" w:rsidRDefault="00126118" w:rsidP="00557904">
            <w:pPr>
              <w:pStyle w:val="TableParagraph"/>
              <w:ind w:left="340" w:right="227"/>
              <w:rPr>
                <w:rFonts w:ascii="Garamond" w:hAnsi="Garamond"/>
              </w:rPr>
            </w:pPr>
          </w:p>
          <w:p w14:paraId="1A08CB27" w14:textId="77777777" w:rsidR="00126118" w:rsidRPr="001A7D3F" w:rsidRDefault="00126118" w:rsidP="00557904">
            <w:pPr>
              <w:pStyle w:val="TableParagraph"/>
              <w:ind w:left="340" w:right="227"/>
              <w:rPr>
                <w:rFonts w:ascii="Garamond" w:hAnsi="Garamond"/>
              </w:rPr>
            </w:pPr>
          </w:p>
          <w:p w14:paraId="5E664A0B" w14:textId="77777777" w:rsidR="00126118" w:rsidRPr="001A7D3F" w:rsidRDefault="00126118" w:rsidP="00557904">
            <w:pPr>
              <w:pStyle w:val="TableParagraph"/>
              <w:ind w:left="340" w:right="227"/>
              <w:rPr>
                <w:rFonts w:ascii="Garamond" w:hAnsi="Garamond"/>
              </w:rPr>
            </w:pPr>
          </w:p>
          <w:p w14:paraId="15336EA7" w14:textId="77777777" w:rsidR="00126118" w:rsidRPr="001A7D3F" w:rsidRDefault="00126118" w:rsidP="00557904">
            <w:pPr>
              <w:pStyle w:val="TableParagraph"/>
              <w:ind w:left="340" w:right="227"/>
              <w:rPr>
                <w:rFonts w:ascii="Garamond" w:hAnsi="Garamond"/>
              </w:rPr>
            </w:pPr>
          </w:p>
          <w:p w14:paraId="7128AA4C" w14:textId="77777777" w:rsidR="00126118" w:rsidRPr="001A7D3F" w:rsidRDefault="00126118" w:rsidP="00557904">
            <w:pPr>
              <w:pStyle w:val="TableParagraph"/>
              <w:spacing w:before="127"/>
              <w:ind w:left="340" w:right="227"/>
              <w:rPr>
                <w:rFonts w:ascii="Garamond" w:hAnsi="Garamond"/>
              </w:rPr>
            </w:pPr>
          </w:p>
          <w:p w14:paraId="401A1733" w14:textId="77777777" w:rsidR="00126118" w:rsidRPr="001A7D3F" w:rsidRDefault="00126118" w:rsidP="00557904">
            <w:pPr>
              <w:pStyle w:val="TableParagraph"/>
              <w:spacing w:before="1"/>
              <w:ind w:left="340" w:right="227"/>
              <w:rPr>
                <w:rFonts w:ascii="Garamond" w:hAnsi="Garamond"/>
              </w:rPr>
            </w:pPr>
            <w:r w:rsidRPr="001A7D3F">
              <w:rPr>
                <w:rFonts w:ascii="Garamond" w:hAnsi="Garamond"/>
                <w:spacing w:val="-2"/>
              </w:rPr>
              <w:t>SECVIDEO</w:t>
            </w:r>
          </w:p>
        </w:tc>
        <w:tc>
          <w:tcPr>
            <w:tcW w:w="1241" w:type="dxa"/>
          </w:tcPr>
          <w:p w14:paraId="43F8E774" w14:textId="77777777" w:rsidR="00126118" w:rsidRPr="00F615E7" w:rsidRDefault="00126118" w:rsidP="00557904">
            <w:pPr>
              <w:pStyle w:val="TableParagraph"/>
              <w:ind w:left="340" w:right="227"/>
              <w:rPr>
                <w:rFonts w:ascii="Garamond" w:hAnsi="Garamond"/>
                <w:lang w:val="pt-PT"/>
              </w:rPr>
            </w:pPr>
          </w:p>
          <w:p w14:paraId="3ED42482" w14:textId="77777777" w:rsidR="00126118" w:rsidRPr="00F615E7" w:rsidRDefault="00126118" w:rsidP="00557904">
            <w:pPr>
              <w:pStyle w:val="TableParagraph"/>
              <w:ind w:left="340" w:right="227"/>
              <w:rPr>
                <w:rFonts w:ascii="Garamond" w:hAnsi="Garamond"/>
                <w:lang w:val="pt-PT"/>
              </w:rPr>
            </w:pPr>
          </w:p>
          <w:p w14:paraId="6B89611F" w14:textId="77777777" w:rsidR="00126118" w:rsidRPr="00F615E7" w:rsidRDefault="00126118" w:rsidP="00557904">
            <w:pPr>
              <w:pStyle w:val="TableParagraph"/>
              <w:ind w:left="340" w:right="227"/>
              <w:rPr>
                <w:rFonts w:ascii="Garamond" w:hAnsi="Garamond"/>
                <w:lang w:val="pt-PT"/>
              </w:rPr>
            </w:pPr>
          </w:p>
          <w:p w14:paraId="105FD08F" w14:textId="77777777" w:rsidR="00126118" w:rsidRPr="00F615E7" w:rsidRDefault="00126118" w:rsidP="00557904">
            <w:pPr>
              <w:pStyle w:val="TableParagraph"/>
              <w:ind w:left="340" w:right="227"/>
              <w:rPr>
                <w:rFonts w:ascii="Garamond" w:hAnsi="Garamond"/>
                <w:lang w:val="pt-PT"/>
              </w:rPr>
            </w:pPr>
          </w:p>
          <w:p w14:paraId="46D0BFD0" w14:textId="77777777" w:rsidR="00126118" w:rsidRPr="00F615E7" w:rsidRDefault="00126118" w:rsidP="00557904">
            <w:pPr>
              <w:pStyle w:val="TableParagraph"/>
              <w:ind w:left="340" w:right="227"/>
              <w:rPr>
                <w:rFonts w:ascii="Garamond" w:hAnsi="Garamond"/>
                <w:lang w:val="pt-PT"/>
              </w:rPr>
            </w:pPr>
          </w:p>
          <w:p w14:paraId="515B5B70" w14:textId="77777777" w:rsidR="00126118" w:rsidRPr="00F615E7" w:rsidRDefault="00126118" w:rsidP="00557904">
            <w:pPr>
              <w:pStyle w:val="TableParagraph"/>
              <w:ind w:left="340" w:right="227"/>
              <w:rPr>
                <w:rFonts w:ascii="Garamond" w:hAnsi="Garamond"/>
                <w:lang w:val="pt-PT"/>
              </w:rPr>
            </w:pPr>
          </w:p>
          <w:p w14:paraId="38CFBF77" w14:textId="77777777" w:rsidR="00126118" w:rsidRPr="00F615E7" w:rsidRDefault="00126118" w:rsidP="00557904">
            <w:pPr>
              <w:pStyle w:val="TableParagraph"/>
              <w:ind w:left="340" w:right="227"/>
              <w:rPr>
                <w:rFonts w:ascii="Garamond" w:hAnsi="Garamond"/>
                <w:lang w:val="pt-PT"/>
              </w:rPr>
            </w:pPr>
          </w:p>
          <w:p w14:paraId="14F101AA" w14:textId="77777777" w:rsidR="00126118" w:rsidRPr="00F615E7" w:rsidRDefault="00126118" w:rsidP="00557904">
            <w:pPr>
              <w:pStyle w:val="TableParagraph"/>
              <w:spacing w:before="138"/>
              <w:ind w:left="340" w:right="227"/>
              <w:rPr>
                <w:rFonts w:ascii="Garamond" w:hAnsi="Garamond"/>
                <w:lang w:val="pt-PT"/>
              </w:rPr>
            </w:pPr>
          </w:p>
          <w:p w14:paraId="7CD98A88" w14:textId="77777777" w:rsidR="00126118" w:rsidRPr="00F615E7" w:rsidRDefault="00126118" w:rsidP="00557904">
            <w:pPr>
              <w:pStyle w:val="TableParagraph"/>
              <w:spacing w:before="1" w:line="235" w:lineRule="auto"/>
              <w:ind w:left="340" w:right="227"/>
              <w:rPr>
                <w:rFonts w:ascii="Garamond" w:hAnsi="Garamond"/>
                <w:lang w:val="pt-PT"/>
              </w:rPr>
            </w:pPr>
            <w:r w:rsidRPr="00F615E7">
              <w:rPr>
                <w:rFonts w:ascii="Garamond" w:hAnsi="Garamond"/>
                <w:spacing w:val="-2"/>
                <w:lang w:val="pt-PT"/>
              </w:rPr>
              <w:t>ALCALDI</w:t>
            </w:r>
            <w:r w:rsidRPr="00F615E7">
              <w:rPr>
                <w:rFonts w:ascii="Garamond" w:hAnsi="Garamond"/>
                <w:spacing w:val="40"/>
                <w:lang w:val="pt-PT"/>
              </w:rPr>
              <w:t xml:space="preserve"> </w:t>
            </w:r>
            <w:r w:rsidRPr="00F615E7">
              <w:rPr>
                <w:rFonts w:ascii="Garamond" w:hAnsi="Garamond"/>
                <w:lang w:val="pt-PT"/>
              </w:rPr>
              <w:t>A</w:t>
            </w:r>
            <w:r w:rsidRPr="00F615E7">
              <w:rPr>
                <w:rFonts w:ascii="Garamond" w:hAnsi="Garamond"/>
                <w:spacing w:val="38"/>
                <w:lang w:val="pt-PT"/>
              </w:rPr>
              <w:t xml:space="preserve"> </w:t>
            </w:r>
            <w:r w:rsidRPr="00F615E7">
              <w:rPr>
                <w:rFonts w:ascii="Garamond" w:hAnsi="Garamond"/>
                <w:lang w:val="pt-PT"/>
              </w:rPr>
              <w:t>LOCAL</w:t>
            </w:r>
            <w:r w:rsidRPr="00F615E7">
              <w:rPr>
                <w:rFonts w:ascii="Garamond" w:hAnsi="Garamond"/>
                <w:spacing w:val="40"/>
                <w:lang w:val="pt-PT"/>
              </w:rPr>
              <w:t xml:space="preserve"> </w:t>
            </w:r>
            <w:r w:rsidRPr="00F615E7">
              <w:rPr>
                <w:rFonts w:ascii="Garamond" w:hAnsi="Garamond"/>
                <w:spacing w:val="-6"/>
                <w:lang w:val="pt-PT"/>
              </w:rPr>
              <w:t>DE</w:t>
            </w:r>
            <w:r w:rsidRPr="00F615E7">
              <w:rPr>
                <w:rFonts w:ascii="Garamond" w:hAnsi="Garamond"/>
                <w:spacing w:val="40"/>
                <w:lang w:val="pt-PT"/>
              </w:rPr>
              <w:t xml:space="preserve"> </w:t>
            </w:r>
            <w:r w:rsidRPr="00F615E7">
              <w:rPr>
                <w:rFonts w:ascii="Garamond" w:hAnsi="Garamond"/>
                <w:spacing w:val="-2"/>
                <w:lang w:val="pt-PT"/>
              </w:rPr>
              <w:t>USAQUE</w:t>
            </w:r>
            <w:r w:rsidRPr="00F615E7">
              <w:rPr>
                <w:rFonts w:ascii="Garamond" w:hAnsi="Garamond"/>
                <w:spacing w:val="40"/>
                <w:lang w:val="pt-PT"/>
              </w:rPr>
              <w:t xml:space="preserve"> </w:t>
            </w:r>
            <w:r w:rsidRPr="00F615E7">
              <w:rPr>
                <w:rFonts w:ascii="Garamond" w:hAnsi="Garamond"/>
                <w:spacing w:val="-10"/>
                <w:lang w:val="pt-PT"/>
              </w:rPr>
              <w:t>N</w:t>
            </w:r>
          </w:p>
        </w:tc>
        <w:tc>
          <w:tcPr>
            <w:tcW w:w="1736" w:type="dxa"/>
          </w:tcPr>
          <w:p w14:paraId="40A470F4" w14:textId="45726EA8" w:rsidR="00126118" w:rsidRPr="001A7D3F" w:rsidRDefault="00126118" w:rsidP="00557904">
            <w:pPr>
              <w:pStyle w:val="TableParagraph"/>
              <w:tabs>
                <w:tab w:val="left" w:pos="989"/>
              </w:tabs>
              <w:spacing w:line="235" w:lineRule="auto"/>
              <w:ind w:left="340" w:right="227"/>
              <w:rPr>
                <w:rFonts w:ascii="Garamond" w:hAnsi="Garamond"/>
              </w:rPr>
            </w:pPr>
            <w:r w:rsidRPr="001A7D3F">
              <w:rPr>
                <w:rFonts w:ascii="Garamond" w:hAnsi="Garamond"/>
                <w:spacing w:val="-2"/>
              </w:rPr>
              <w:t>ADQUISICIÓN,</w:t>
            </w:r>
            <w:r w:rsidRPr="001A7D3F">
              <w:rPr>
                <w:rFonts w:ascii="Garamond" w:hAnsi="Garamond"/>
                <w:spacing w:val="40"/>
              </w:rPr>
              <w:t xml:space="preserve"> </w:t>
            </w:r>
            <w:r w:rsidRPr="001A7D3F">
              <w:rPr>
                <w:rFonts w:ascii="Garamond" w:hAnsi="Garamond"/>
                <w:spacing w:val="-2"/>
              </w:rPr>
              <w:t>DISTRIBUCIÓN</w:t>
            </w:r>
            <w:r w:rsidRPr="001A7D3F">
              <w:rPr>
                <w:rFonts w:ascii="Garamond" w:hAnsi="Garamond"/>
                <w:spacing w:val="40"/>
              </w:rPr>
              <w:t xml:space="preserve"> </w:t>
            </w:r>
            <w:r w:rsidRPr="001A7D3F">
              <w:rPr>
                <w:rFonts w:ascii="Garamond" w:hAnsi="Garamond"/>
                <w:spacing w:val="-10"/>
              </w:rPr>
              <w:t>E</w:t>
            </w:r>
            <w:r w:rsidRPr="001A7D3F">
              <w:rPr>
                <w:rFonts w:ascii="Garamond" w:hAnsi="Garamond"/>
                <w:spacing w:val="40"/>
              </w:rPr>
              <w:t xml:space="preserve"> </w:t>
            </w:r>
            <w:r w:rsidRPr="001A7D3F">
              <w:rPr>
                <w:rFonts w:ascii="Garamond" w:hAnsi="Garamond"/>
                <w:spacing w:val="-2"/>
              </w:rPr>
              <w:t>INSTALACIÓN</w:t>
            </w:r>
            <w:r w:rsidRPr="001A7D3F">
              <w:rPr>
                <w:rFonts w:ascii="Garamond" w:hAnsi="Garamond"/>
                <w:spacing w:val="40"/>
              </w:rPr>
              <w:t xml:space="preserve"> </w:t>
            </w:r>
            <w:r w:rsidRPr="001A7D3F">
              <w:rPr>
                <w:rFonts w:ascii="Garamond" w:hAnsi="Garamond"/>
                <w:spacing w:val="-6"/>
              </w:rPr>
              <w:t>DE</w:t>
            </w:r>
            <w:r w:rsidRPr="001A7D3F">
              <w:rPr>
                <w:rFonts w:ascii="Garamond" w:hAnsi="Garamond"/>
              </w:rPr>
              <w:t xml:space="preserve"> </w:t>
            </w:r>
            <w:r w:rsidRPr="001A7D3F">
              <w:rPr>
                <w:rFonts w:ascii="Garamond" w:hAnsi="Garamond"/>
                <w:spacing w:val="-6"/>
              </w:rPr>
              <w:t>LOS</w:t>
            </w:r>
          </w:p>
          <w:p w14:paraId="7F8E09B1" w14:textId="10E498F5" w:rsidR="00126118" w:rsidRPr="001A7D3F" w:rsidRDefault="00126118" w:rsidP="00557904">
            <w:pPr>
              <w:pStyle w:val="TableParagraph"/>
              <w:tabs>
                <w:tab w:val="left" w:pos="989"/>
              </w:tabs>
              <w:spacing w:line="235" w:lineRule="auto"/>
              <w:ind w:left="340" w:right="227"/>
              <w:rPr>
                <w:rFonts w:ascii="Garamond" w:hAnsi="Garamond"/>
              </w:rPr>
            </w:pPr>
            <w:r w:rsidRPr="001A7D3F">
              <w:rPr>
                <w:rFonts w:ascii="Garamond" w:hAnsi="Garamond"/>
                <w:spacing w:val="-2"/>
              </w:rPr>
              <w:t>ELEMENTOS</w:t>
            </w:r>
            <w:r w:rsidRPr="001A7D3F">
              <w:rPr>
                <w:rFonts w:ascii="Garamond" w:hAnsi="Garamond"/>
                <w:spacing w:val="40"/>
              </w:rPr>
              <w:t xml:space="preserve"> </w:t>
            </w:r>
            <w:r w:rsidRPr="001A7D3F">
              <w:rPr>
                <w:rFonts w:ascii="Garamond" w:hAnsi="Garamond"/>
                <w:spacing w:val="-2"/>
              </w:rPr>
              <w:t>PERTINENTES</w:t>
            </w:r>
            <w:r w:rsidRPr="001A7D3F">
              <w:rPr>
                <w:rFonts w:ascii="Garamond" w:hAnsi="Garamond"/>
                <w:spacing w:val="40"/>
              </w:rPr>
              <w:t xml:space="preserve"> </w:t>
            </w:r>
            <w:r w:rsidRPr="001A7D3F">
              <w:rPr>
                <w:rFonts w:ascii="Garamond" w:hAnsi="Garamond"/>
                <w:spacing w:val="-2"/>
              </w:rPr>
              <w:t>PARA</w:t>
            </w:r>
            <w:r w:rsidRPr="001A7D3F">
              <w:rPr>
                <w:rFonts w:ascii="Garamond" w:hAnsi="Garamond"/>
                <w:spacing w:val="38"/>
              </w:rPr>
              <w:t xml:space="preserve"> </w:t>
            </w:r>
            <w:r w:rsidRPr="001A7D3F">
              <w:rPr>
                <w:rFonts w:ascii="Garamond" w:hAnsi="Garamond"/>
                <w:spacing w:val="-2"/>
              </w:rPr>
              <w:t>APOYAR</w:t>
            </w:r>
            <w:r w:rsidRPr="001A7D3F">
              <w:rPr>
                <w:rFonts w:ascii="Garamond" w:hAnsi="Garamond"/>
                <w:spacing w:val="40"/>
              </w:rPr>
              <w:t xml:space="preserve"> </w:t>
            </w:r>
            <w:r w:rsidRPr="001A7D3F">
              <w:rPr>
                <w:rFonts w:ascii="Garamond" w:hAnsi="Garamond"/>
                <w:spacing w:val="-6"/>
              </w:rPr>
              <w:t>EL</w:t>
            </w:r>
            <w:r w:rsidRPr="001A7D3F">
              <w:rPr>
                <w:rFonts w:ascii="Garamond" w:hAnsi="Garamond"/>
                <w:spacing w:val="40"/>
              </w:rPr>
              <w:t xml:space="preserve"> </w:t>
            </w:r>
            <w:r w:rsidRPr="001A7D3F">
              <w:rPr>
                <w:rFonts w:ascii="Garamond" w:hAnsi="Garamond"/>
                <w:spacing w:val="-2"/>
              </w:rPr>
              <w:t>DESARROLLO</w:t>
            </w:r>
            <w:r w:rsidRPr="001A7D3F">
              <w:rPr>
                <w:rFonts w:ascii="Garamond" w:hAnsi="Garamond"/>
                <w:spacing w:val="40"/>
              </w:rPr>
              <w:t xml:space="preserve"> </w:t>
            </w:r>
            <w:r w:rsidRPr="001A7D3F">
              <w:rPr>
                <w:rFonts w:ascii="Garamond" w:hAnsi="Garamond"/>
                <w:spacing w:val="-6"/>
              </w:rPr>
              <w:t>DE</w:t>
            </w:r>
            <w:r w:rsidRPr="001A7D3F">
              <w:rPr>
                <w:rFonts w:ascii="Garamond" w:hAnsi="Garamond"/>
              </w:rPr>
              <w:t xml:space="preserve"> </w:t>
            </w:r>
            <w:r w:rsidRPr="001A7D3F">
              <w:rPr>
                <w:rFonts w:ascii="Garamond" w:hAnsi="Garamond"/>
                <w:spacing w:val="-6"/>
              </w:rPr>
              <w:t>LOS</w:t>
            </w:r>
          </w:p>
          <w:p w14:paraId="0716CF54" w14:textId="4B039DFD" w:rsidR="00126118" w:rsidRPr="001A7D3F" w:rsidRDefault="00126118" w:rsidP="00557904">
            <w:pPr>
              <w:pStyle w:val="TableParagraph"/>
              <w:tabs>
                <w:tab w:val="left" w:pos="1006"/>
              </w:tabs>
              <w:spacing w:line="235" w:lineRule="auto"/>
              <w:ind w:left="340" w:right="227"/>
              <w:rPr>
                <w:rFonts w:ascii="Garamond" w:hAnsi="Garamond"/>
              </w:rPr>
            </w:pPr>
            <w:r w:rsidRPr="001A7D3F">
              <w:rPr>
                <w:rFonts w:ascii="Garamond" w:hAnsi="Garamond"/>
                <w:spacing w:val="-2"/>
              </w:rPr>
              <w:t>PROYECTOS</w:t>
            </w:r>
            <w:r w:rsidRPr="001A7D3F">
              <w:rPr>
                <w:rFonts w:ascii="Garamond" w:hAnsi="Garamond"/>
                <w:spacing w:val="80"/>
              </w:rPr>
              <w:t xml:space="preserve"> </w:t>
            </w:r>
            <w:r w:rsidRPr="001A7D3F">
              <w:rPr>
                <w:rFonts w:ascii="Garamond" w:hAnsi="Garamond"/>
                <w:spacing w:val="-5"/>
              </w:rPr>
              <w:t>DE</w:t>
            </w:r>
            <w:r w:rsidRPr="001A7D3F">
              <w:rPr>
                <w:rFonts w:ascii="Garamond" w:hAnsi="Garamond"/>
              </w:rPr>
              <w:t xml:space="preserve"> </w:t>
            </w:r>
            <w:r w:rsidRPr="001A7D3F">
              <w:rPr>
                <w:rFonts w:ascii="Garamond" w:hAnsi="Garamond"/>
                <w:spacing w:val="-13"/>
              </w:rPr>
              <w:t>LAS</w:t>
            </w:r>
          </w:p>
          <w:p w14:paraId="111C7F18" w14:textId="77777777" w:rsidR="00126118" w:rsidRPr="001A7D3F" w:rsidRDefault="00126118" w:rsidP="00557904">
            <w:pPr>
              <w:pStyle w:val="TableParagraph"/>
              <w:tabs>
                <w:tab w:val="left" w:pos="1083"/>
              </w:tabs>
              <w:spacing w:line="235" w:lineRule="auto"/>
              <w:ind w:left="340" w:right="227"/>
              <w:rPr>
                <w:rFonts w:ascii="Garamond" w:hAnsi="Garamond"/>
              </w:rPr>
            </w:pPr>
            <w:r w:rsidRPr="001A7D3F">
              <w:rPr>
                <w:rFonts w:ascii="Garamond" w:hAnsi="Garamond"/>
                <w:spacing w:val="-2"/>
              </w:rPr>
              <w:t>INSTITUCIONE</w:t>
            </w:r>
            <w:r w:rsidRPr="001A7D3F">
              <w:rPr>
                <w:rFonts w:ascii="Garamond" w:hAnsi="Garamond"/>
                <w:spacing w:val="40"/>
              </w:rPr>
              <w:t xml:space="preserve"> </w:t>
            </w:r>
            <w:r w:rsidRPr="001A7D3F">
              <w:rPr>
                <w:rFonts w:ascii="Garamond" w:hAnsi="Garamond"/>
                <w:spacing w:val="-2"/>
              </w:rPr>
              <w:t>S</w:t>
            </w:r>
            <w:r w:rsidRPr="001A7D3F">
              <w:rPr>
                <w:rFonts w:ascii="Garamond" w:hAnsi="Garamond"/>
                <w:spacing w:val="17"/>
              </w:rPr>
              <w:t xml:space="preserve"> </w:t>
            </w:r>
            <w:r w:rsidRPr="001A7D3F">
              <w:rPr>
                <w:rFonts w:ascii="Garamond" w:hAnsi="Garamond"/>
                <w:spacing w:val="-2"/>
              </w:rPr>
              <w:t>EDUCATIVAS</w:t>
            </w:r>
            <w:r w:rsidRPr="001A7D3F">
              <w:rPr>
                <w:rFonts w:ascii="Garamond" w:hAnsi="Garamond"/>
                <w:spacing w:val="40"/>
              </w:rPr>
              <w:t xml:space="preserve"> </w:t>
            </w:r>
            <w:r w:rsidRPr="001A7D3F">
              <w:rPr>
                <w:rFonts w:ascii="Garamond" w:hAnsi="Garamond"/>
                <w:spacing w:val="-2"/>
              </w:rPr>
              <w:t>DISTRITALES</w:t>
            </w:r>
            <w:r w:rsidRPr="001A7D3F">
              <w:rPr>
                <w:rFonts w:ascii="Garamond" w:hAnsi="Garamond"/>
                <w:spacing w:val="40"/>
              </w:rPr>
              <w:t xml:space="preserve"> </w:t>
            </w:r>
            <w:r w:rsidRPr="001A7D3F">
              <w:rPr>
                <w:rFonts w:ascii="Garamond" w:hAnsi="Garamond"/>
                <w:spacing w:val="-6"/>
              </w:rPr>
              <w:t>DE</w:t>
            </w:r>
            <w:r w:rsidRPr="001A7D3F">
              <w:rPr>
                <w:rFonts w:ascii="Garamond" w:hAnsi="Garamond"/>
              </w:rPr>
              <w:tab/>
            </w:r>
            <w:r w:rsidRPr="001A7D3F">
              <w:rPr>
                <w:rFonts w:ascii="Garamond" w:hAnsi="Garamond"/>
                <w:spacing w:val="-12"/>
              </w:rPr>
              <w:t>LA</w:t>
            </w:r>
          </w:p>
          <w:p w14:paraId="507F8D36" w14:textId="77777777" w:rsidR="00126118" w:rsidRPr="001A7D3F" w:rsidRDefault="00126118" w:rsidP="00557904">
            <w:pPr>
              <w:pStyle w:val="TableParagraph"/>
              <w:spacing w:line="180" w:lineRule="exact"/>
              <w:ind w:left="340" w:right="227"/>
              <w:rPr>
                <w:rFonts w:ascii="Garamond" w:hAnsi="Garamond"/>
                <w:w w:val="105"/>
              </w:rPr>
            </w:pPr>
            <w:r w:rsidRPr="001A7D3F">
              <w:rPr>
                <w:rFonts w:ascii="Garamond" w:hAnsi="Garamond"/>
                <w:spacing w:val="-2"/>
                <w:w w:val="105"/>
              </w:rPr>
              <w:t>LOCALIDAD</w:t>
            </w:r>
            <w:r w:rsidRPr="001A7D3F">
              <w:rPr>
                <w:rFonts w:ascii="Garamond" w:hAnsi="Garamond"/>
                <w:w w:val="105"/>
              </w:rPr>
              <w:t xml:space="preserve"> </w:t>
            </w:r>
          </w:p>
          <w:p w14:paraId="20F7EE15" w14:textId="77777777" w:rsidR="00126118" w:rsidRPr="001A7D3F" w:rsidRDefault="00126118" w:rsidP="00557904">
            <w:pPr>
              <w:pStyle w:val="TableParagraph"/>
              <w:spacing w:line="180" w:lineRule="exact"/>
              <w:ind w:left="340" w:right="227"/>
              <w:rPr>
                <w:rFonts w:ascii="Garamond" w:hAnsi="Garamond"/>
                <w:w w:val="105"/>
              </w:rPr>
            </w:pPr>
          </w:p>
          <w:p w14:paraId="0D446A54" w14:textId="485932A0" w:rsidR="00126118" w:rsidRPr="001A7D3F" w:rsidRDefault="00126118" w:rsidP="00557904">
            <w:pPr>
              <w:pStyle w:val="TableParagraph"/>
              <w:spacing w:line="180" w:lineRule="exact"/>
              <w:ind w:left="340" w:right="227"/>
              <w:rPr>
                <w:rFonts w:ascii="Garamond" w:hAnsi="Garamond"/>
              </w:rPr>
            </w:pPr>
            <w:r w:rsidRPr="001A7D3F">
              <w:rPr>
                <w:rFonts w:ascii="Garamond" w:hAnsi="Garamond"/>
                <w:w w:val="105"/>
              </w:rPr>
              <w:t>DE</w:t>
            </w:r>
            <w:r w:rsidRPr="001A7D3F">
              <w:rPr>
                <w:rFonts w:ascii="Garamond" w:hAnsi="Garamond"/>
                <w:spacing w:val="69"/>
                <w:w w:val="105"/>
              </w:rPr>
              <w:t xml:space="preserve"> </w:t>
            </w:r>
            <w:r w:rsidRPr="001A7D3F">
              <w:rPr>
                <w:rFonts w:ascii="Garamond" w:hAnsi="Garamond"/>
                <w:w w:val="105"/>
              </w:rPr>
              <w:t xml:space="preserve">USAQUÉN </w:t>
            </w:r>
            <w:r w:rsidRPr="001A7D3F">
              <w:rPr>
                <w:rFonts w:ascii="Garamond" w:hAnsi="Garamond"/>
                <w:spacing w:val="-4"/>
                <w:w w:val="105"/>
              </w:rPr>
              <w:t>CON</w:t>
            </w:r>
            <w:r w:rsidRPr="001A7D3F">
              <w:rPr>
                <w:rFonts w:ascii="Garamond" w:hAnsi="Garamond"/>
                <w:spacing w:val="40"/>
                <w:w w:val="105"/>
              </w:rPr>
              <w:t xml:space="preserve"> </w:t>
            </w:r>
            <w:r w:rsidRPr="001A7D3F">
              <w:rPr>
                <w:rFonts w:ascii="Garamond" w:hAnsi="Garamond"/>
                <w:spacing w:val="-2"/>
                <w:w w:val="105"/>
              </w:rPr>
              <w:t>ELEMENTOS</w:t>
            </w:r>
            <w:r w:rsidRPr="001A7D3F">
              <w:rPr>
                <w:rFonts w:ascii="Garamond" w:hAnsi="Garamond"/>
                <w:spacing w:val="40"/>
                <w:w w:val="105"/>
              </w:rPr>
              <w:t xml:space="preserve"> </w:t>
            </w:r>
            <w:r w:rsidRPr="001A7D3F">
              <w:rPr>
                <w:rFonts w:ascii="Garamond" w:hAnsi="Garamond"/>
                <w:spacing w:val="-6"/>
                <w:w w:val="105"/>
              </w:rPr>
              <w:t>DE</w:t>
            </w:r>
            <w:r w:rsidRPr="001A7D3F">
              <w:rPr>
                <w:rFonts w:ascii="Garamond" w:hAnsi="Garamond"/>
                <w:spacing w:val="40"/>
                <w:w w:val="105"/>
              </w:rPr>
              <w:t xml:space="preserve"> </w:t>
            </w:r>
            <w:r w:rsidRPr="001A7D3F">
              <w:rPr>
                <w:rFonts w:ascii="Garamond" w:hAnsi="Garamond"/>
                <w:spacing w:val="-2"/>
                <w:w w:val="105"/>
              </w:rPr>
              <w:t>TECNOLOGÍA</w:t>
            </w:r>
          </w:p>
        </w:tc>
        <w:tc>
          <w:tcPr>
            <w:tcW w:w="992" w:type="dxa"/>
          </w:tcPr>
          <w:p w14:paraId="4DDD46D4" w14:textId="77777777" w:rsidR="00126118" w:rsidRPr="001A7D3F" w:rsidRDefault="00126118" w:rsidP="00557904">
            <w:pPr>
              <w:pStyle w:val="TableParagraph"/>
              <w:ind w:left="340" w:right="227"/>
              <w:rPr>
                <w:rFonts w:ascii="Garamond" w:hAnsi="Garamond"/>
              </w:rPr>
            </w:pPr>
          </w:p>
          <w:p w14:paraId="3CF308A9" w14:textId="77777777" w:rsidR="00126118" w:rsidRPr="001A7D3F" w:rsidRDefault="00126118" w:rsidP="00557904">
            <w:pPr>
              <w:pStyle w:val="TableParagraph"/>
              <w:ind w:left="340" w:right="227"/>
              <w:rPr>
                <w:rFonts w:ascii="Garamond" w:hAnsi="Garamond"/>
              </w:rPr>
            </w:pPr>
          </w:p>
          <w:p w14:paraId="52A00679" w14:textId="77777777" w:rsidR="00126118" w:rsidRPr="001A7D3F" w:rsidRDefault="00126118" w:rsidP="00557904">
            <w:pPr>
              <w:pStyle w:val="TableParagraph"/>
              <w:ind w:left="340" w:right="227"/>
              <w:rPr>
                <w:rFonts w:ascii="Garamond" w:hAnsi="Garamond"/>
              </w:rPr>
            </w:pPr>
          </w:p>
          <w:p w14:paraId="602529F2" w14:textId="77777777" w:rsidR="00126118" w:rsidRPr="001A7D3F" w:rsidRDefault="00126118" w:rsidP="00557904">
            <w:pPr>
              <w:pStyle w:val="TableParagraph"/>
              <w:ind w:left="340" w:right="227"/>
              <w:rPr>
                <w:rFonts w:ascii="Garamond" w:hAnsi="Garamond"/>
              </w:rPr>
            </w:pPr>
          </w:p>
          <w:p w14:paraId="0CC70887" w14:textId="77777777" w:rsidR="00126118" w:rsidRPr="001A7D3F" w:rsidRDefault="00126118" w:rsidP="00557904">
            <w:pPr>
              <w:pStyle w:val="TableParagraph"/>
              <w:ind w:left="340" w:right="227"/>
              <w:rPr>
                <w:rFonts w:ascii="Garamond" w:hAnsi="Garamond"/>
              </w:rPr>
            </w:pPr>
          </w:p>
          <w:p w14:paraId="4A9ECDD4" w14:textId="77777777" w:rsidR="00126118" w:rsidRPr="001A7D3F" w:rsidRDefault="00126118" w:rsidP="00557904">
            <w:pPr>
              <w:pStyle w:val="TableParagraph"/>
              <w:ind w:left="340" w:right="227"/>
              <w:rPr>
                <w:rFonts w:ascii="Garamond" w:hAnsi="Garamond"/>
              </w:rPr>
            </w:pPr>
          </w:p>
          <w:p w14:paraId="494B0CFD" w14:textId="77777777" w:rsidR="00126118" w:rsidRPr="001A7D3F" w:rsidRDefault="00126118" w:rsidP="00557904">
            <w:pPr>
              <w:pStyle w:val="TableParagraph"/>
              <w:ind w:left="340" w:right="227"/>
              <w:rPr>
                <w:rFonts w:ascii="Garamond" w:hAnsi="Garamond"/>
              </w:rPr>
            </w:pPr>
          </w:p>
          <w:p w14:paraId="5F3E30FB" w14:textId="77777777" w:rsidR="00126118" w:rsidRPr="001A7D3F" w:rsidRDefault="00126118" w:rsidP="00557904">
            <w:pPr>
              <w:pStyle w:val="TableParagraph"/>
              <w:ind w:left="340" w:right="227"/>
              <w:rPr>
                <w:rFonts w:ascii="Garamond" w:hAnsi="Garamond"/>
              </w:rPr>
            </w:pPr>
          </w:p>
          <w:p w14:paraId="6FE9FCAD" w14:textId="77777777" w:rsidR="00126118" w:rsidRPr="001A7D3F" w:rsidRDefault="00126118" w:rsidP="00557904">
            <w:pPr>
              <w:pStyle w:val="TableParagraph"/>
              <w:ind w:left="340" w:right="227"/>
              <w:rPr>
                <w:rFonts w:ascii="Garamond" w:hAnsi="Garamond"/>
              </w:rPr>
            </w:pPr>
          </w:p>
          <w:p w14:paraId="7E8F5D79" w14:textId="77777777" w:rsidR="00126118" w:rsidRPr="001A7D3F" w:rsidRDefault="00126118" w:rsidP="00557904">
            <w:pPr>
              <w:pStyle w:val="TableParagraph"/>
              <w:spacing w:before="127"/>
              <w:ind w:left="340" w:right="227"/>
              <w:rPr>
                <w:rFonts w:ascii="Garamond" w:hAnsi="Garamond"/>
              </w:rPr>
            </w:pPr>
          </w:p>
          <w:p w14:paraId="5D01E90F" w14:textId="77777777" w:rsidR="00126118" w:rsidRPr="001A7D3F" w:rsidRDefault="00126118" w:rsidP="00557904">
            <w:pPr>
              <w:pStyle w:val="TableParagraph"/>
              <w:spacing w:before="1"/>
              <w:ind w:left="340" w:right="227"/>
              <w:jc w:val="center"/>
              <w:rPr>
                <w:rFonts w:ascii="Garamond" w:hAnsi="Garamond"/>
              </w:rPr>
            </w:pPr>
            <w:r w:rsidRPr="001A7D3F">
              <w:rPr>
                <w:rFonts w:ascii="Garamond" w:hAnsi="Garamond"/>
                <w:spacing w:val="-2"/>
              </w:rPr>
              <w:t>105.525.544</w:t>
            </w:r>
          </w:p>
        </w:tc>
        <w:tc>
          <w:tcPr>
            <w:tcW w:w="992" w:type="dxa"/>
          </w:tcPr>
          <w:p w14:paraId="2D56D944" w14:textId="77777777" w:rsidR="00126118" w:rsidRPr="001A7D3F" w:rsidRDefault="00126118" w:rsidP="00557904">
            <w:pPr>
              <w:pStyle w:val="TableParagraph"/>
              <w:ind w:left="340" w:right="227"/>
              <w:rPr>
                <w:rFonts w:ascii="Garamond" w:hAnsi="Garamond"/>
              </w:rPr>
            </w:pPr>
          </w:p>
          <w:p w14:paraId="77D9BFFF" w14:textId="77777777" w:rsidR="00126118" w:rsidRPr="001A7D3F" w:rsidRDefault="00126118" w:rsidP="00557904">
            <w:pPr>
              <w:pStyle w:val="TableParagraph"/>
              <w:ind w:left="340" w:right="227"/>
              <w:rPr>
                <w:rFonts w:ascii="Garamond" w:hAnsi="Garamond"/>
              </w:rPr>
            </w:pPr>
          </w:p>
          <w:p w14:paraId="77A77F9C" w14:textId="77777777" w:rsidR="00126118" w:rsidRPr="001A7D3F" w:rsidRDefault="00126118" w:rsidP="00557904">
            <w:pPr>
              <w:pStyle w:val="TableParagraph"/>
              <w:ind w:left="340" w:right="227"/>
              <w:rPr>
                <w:rFonts w:ascii="Garamond" w:hAnsi="Garamond"/>
              </w:rPr>
            </w:pPr>
          </w:p>
          <w:p w14:paraId="6FD78C1D" w14:textId="77777777" w:rsidR="00126118" w:rsidRPr="001A7D3F" w:rsidRDefault="00126118" w:rsidP="00557904">
            <w:pPr>
              <w:pStyle w:val="TableParagraph"/>
              <w:ind w:left="340" w:right="227"/>
              <w:rPr>
                <w:rFonts w:ascii="Garamond" w:hAnsi="Garamond"/>
              </w:rPr>
            </w:pPr>
          </w:p>
          <w:p w14:paraId="3B272BE6" w14:textId="77777777" w:rsidR="00126118" w:rsidRPr="001A7D3F" w:rsidRDefault="00126118" w:rsidP="00557904">
            <w:pPr>
              <w:pStyle w:val="TableParagraph"/>
              <w:ind w:left="340" w:right="227"/>
              <w:rPr>
                <w:rFonts w:ascii="Garamond" w:hAnsi="Garamond"/>
              </w:rPr>
            </w:pPr>
          </w:p>
          <w:p w14:paraId="68CBD7AA" w14:textId="77777777" w:rsidR="00126118" w:rsidRPr="001A7D3F" w:rsidRDefault="00126118" w:rsidP="00557904">
            <w:pPr>
              <w:pStyle w:val="TableParagraph"/>
              <w:ind w:left="340" w:right="227"/>
              <w:rPr>
                <w:rFonts w:ascii="Garamond" w:hAnsi="Garamond"/>
              </w:rPr>
            </w:pPr>
          </w:p>
          <w:p w14:paraId="6F1D8F0A" w14:textId="77777777" w:rsidR="00126118" w:rsidRPr="001A7D3F" w:rsidRDefault="00126118" w:rsidP="00557904">
            <w:pPr>
              <w:pStyle w:val="TableParagraph"/>
              <w:ind w:left="340" w:right="227"/>
              <w:rPr>
                <w:rFonts w:ascii="Garamond" w:hAnsi="Garamond"/>
              </w:rPr>
            </w:pPr>
          </w:p>
          <w:p w14:paraId="5C055D41" w14:textId="77777777" w:rsidR="00126118" w:rsidRPr="001A7D3F" w:rsidRDefault="00126118" w:rsidP="00557904">
            <w:pPr>
              <w:pStyle w:val="TableParagraph"/>
              <w:ind w:left="340" w:right="227"/>
              <w:rPr>
                <w:rFonts w:ascii="Garamond" w:hAnsi="Garamond"/>
              </w:rPr>
            </w:pPr>
          </w:p>
          <w:p w14:paraId="54D772BC" w14:textId="77777777" w:rsidR="00126118" w:rsidRPr="001A7D3F" w:rsidRDefault="00126118" w:rsidP="00557904">
            <w:pPr>
              <w:pStyle w:val="TableParagraph"/>
              <w:ind w:left="340" w:right="227"/>
              <w:rPr>
                <w:rFonts w:ascii="Garamond" w:hAnsi="Garamond"/>
              </w:rPr>
            </w:pPr>
          </w:p>
          <w:p w14:paraId="68597441" w14:textId="77777777" w:rsidR="00126118" w:rsidRPr="001A7D3F" w:rsidRDefault="00126118" w:rsidP="00557904">
            <w:pPr>
              <w:pStyle w:val="TableParagraph"/>
              <w:spacing w:before="127"/>
              <w:ind w:left="340" w:right="227"/>
              <w:rPr>
                <w:rFonts w:ascii="Garamond" w:hAnsi="Garamond"/>
              </w:rPr>
            </w:pPr>
          </w:p>
          <w:p w14:paraId="4ACDD946" w14:textId="77777777" w:rsidR="00126118" w:rsidRPr="001A7D3F" w:rsidRDefault="00126118" w:rsidP="00557904">
            <w:pPr>
              <w:pStyle w:val="TableParagraph"/>
              <w:spacing w:before="1"/>
              <w:ind w:left="340" w:right="227"/>
              <w:rPr>
                <w:rFonts w:ascii="Garamond" w:hAnsi="Garamond"/>
              </w:rPr>
            </w:pPr>
            <w:r w:rsidRPr="001A7D3F">
              <w:rPr>
                <w:rFonts w:ascii="Garamond" w:hAnsi="Garamond"/>
              </w:rPr>
              <w:t>3</w:t>
            </w:r>
            <w:r w:rsidRPr="001A7D3F">
              <w:rPr>
                <w:rFonts w:ascii="Garamond" w:hAnsi="Garamond"/>
                <w:spacing w:val="-6"/>
              </w:rPr>
              <w:t xml:space="preserve"> </w:t>
            </w:r>
            <w:r w:rsidRPr="001A7D3F">
              <w:rPr>
                <w:rFonts w:ascii="Garamond" w:hAnsi="Garamond"/>
                <w:spacing w:val="-4"/>
              </w:rPr>
              <w:t>Meses</w:t>
            </w:r>
          </w:p>
        </w:tc>
      </w:tr>
    </w:tbl>
    <w:p w14:paraId="05C5FF71" w14:textId="77777777" w:rsidR="00DD7334" w:rsidRPr="001A7D3F" w:rsidRDefault="00DD7334" w:rsidP="00557904">
      <w:pPr>
        <w:pStyle w:val="TableParagraph"/>
        <w:ind w:left="340" w:right="227"/>
        <w:rPr>
          <w:rFonts w:ascii="Garamond" w:hAnsi="Garamond"/>
        </w:rPr>
        <w:sectPr w:rsidR="00DD7334" w:rsidRPr="001A7D3F" w:rsidSect="005416A5">
          <w:type w:val="continuous"/>
          <w:pgSz w:w="12240" w:h="15840"/>
          <w:pgMar w:top="1985" w:right="1701" w:bottom="1701" w:left="1701" w:header="635" w:footer="550" w:gutter="0"/>
          <w:cols w:space="720"/>
        </w:sectPr>
      </w:pPr>
    </w:p>
    <w:tbl>
      <w:tblPr>
        <w:tblStyle w:val="TableNormal"/>
        <w:tblW w:w="8438"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3"/>
        <w:gridCol w:w="1134"/>
        <w:gridCol w:w="1255"/>
        <w:gridCol w:w="978"/>
        <w:gridCol w:w="1877"/>
        <w:gridCol w:w="977"/>
        <w:gridCol w:w="914"/>
      </w:tblGrid>
      <w:tr w:rsidR="00126118" w:rsidRPr="001A7D3F" w14:paraId="54B26BA3" w14:textId="77777777" w:rsidTr="004913B5">
        <w:trPr>
          <w:trHeight w:val="3602"/>
        </w:trPr>
        <w:tc>
          <w:tcPr>
            <w:tcW w:w="1303" w:type="dxa"/>
          </w:tcPr>
          <w:p w14:paraId="5A7AC4CA" w14:textId="77777777" w:rsidR="00126118" w:rsidRPr="001A7D3F" w:rsidRDefault="00126118" w:rsidP="00557904">
            <w:pPr>
              <w:pStyle w:val="TableParagraph"/>
              <w:ind w:left="340" w:right="227"/>
              <w:rPr>
                <w:rFonts w:ascii="Garamond" w:hAnsi="Garamond"/>
              </w:rPr>
            </w:pPr>
          </w:p>
          <w:p w14:paraId="32DC59E4" w14:textId="77777777" w:rsidR="00126118" w:rsidRPr="001A7D3F" w:rsidRDefault="00126118" w:rsidP="00557904">
            <w:pPr>
              <w:pStyle w:val="TableParagraph"/>
              <w:ind w:left="340" w:right="227"/>
              <w:rPr>
                <w:rFonts w:ascii="Garamond" w:hAnsi="Garamond"/>
              </w:rPr>
            </w:pPr>
          </w:p>
          <w:p w14:paraId="4A7157DE" w14:textId="77777777" w:rsidR="00126118" w:rsidRPr="001A7D3F" w:rsidRDefault="00126118" w:rsidP="00557904">
            <w:pPr>
              <w:pStyle w:val="TableParagraph"/>
              <w:ind w:left="340" w:right="227"/>
              <w:rPr>
                <w:rFonts w:ascii="Garamond" w:hAnsi="Garamond"/>
              </w:rPr>
            </w:pPr>
          </w:p>
          <w:p w14:paraId="7944C9E5" w14:textId="77777777" w:rsidR="00126118" w:rsidRPr="001A7D3F" w:rsidRDefault="00126118" w:rsidP="00557904">
            <w:pPr>
              <w:pStyle w:val="TableParagraph"/>
              <w:ind w:left="340" w:right="227"/>
              <w:rPr>
                <w:rFonts w:ascii="Garamond" w:hAnsi="Garamond"/>
              </w:rPr>
            </w:pPr>
          </w:p>
          <w:p w14:paraId="5F0245C2" w14:textId="77777777" w:rsidR="00126118" w:rsidRPr="001A7D3F" w:rsidRDefault="00126118" w:rsidP="00557904">
            <w:pPr>
              <w:pStyle w:val="TableParagraph"/>
              <w:ind w:left="340" w:right="227"/>
              <w:rPr>
                <w:rFonts w:ascii="Garamond" w:hAnsi="Garamond"/>
              </w:rPr>
            </w:pPr>
          </w:p>
          <w:p w14:paraId="753B0F25" w14:textId="77777777" w:rsidR="00126118" w:rsidRPr="001A7D3F" w:rsidRDefault="00126118" w:rsidP="00557904">
            <w:pPr>
              <w:pStyle w:val="TableParagraph"/>
              <w:ind w:left="340" w:right="227"/>
              <w:rPr>
                <w:rFonts w:ascii="Garamond" w:hAnsi="Garamond"/>
              </w:rPr>
            </w:pPr>
          </w:p>
          <w:p w14:paraId="75C0FF51" w14:textId="77777777" w:rsidR="00126118" w:rsidRPr="001A7D3F" w:rsidRDefault="00126118" w:rsidP="00557904">
            <w:pPr>
              <w:pStyle w:val="TableParagraph"/>
              <w:ind w:left="340" w:right="227"/>
              <w:rPr>
                <w:rFonts w:ascii="Garamond" w:hAnsi="Garamond"/>
              </w:rPr>
            </w:pPr>
          </w:p>
          <w:p w14:paraId="080FB074" w14:textId="77777777" w:rsidR="00126118" w:rsidRPr="001A7D3F" w:rsidRDefault="00126118" w:rsidP="00557904">
            <w:pPr>
              <w:pStyle w:val="TableParagraph"/>
              <w:spacing w:before="46"/>
              <w:ind w:left="340" w:right="227"/>
              <w:rPr>
                <w:rFonts w:ascii="Garamond" w:hAnsi="Garamond"/>
              </w:rPr>
            </w:pPr>
          </w:p>
          <w:p w14:paraId="5CF10684" w14:textId="77777777" w:rsidR="00126118" w:rsidRPr="001A7D3F" w:rsidRDefault="00126118" w:rsidP="00557904">
            <w:pPr>
              <w:pStyle w:val="TableParagraph"/>
              <w:spacing w:line="235" w:lineRule="auto"/>
              <w:ind w:left="340" w:right="227"/>
              <w:jc w:val="both"/>
              <w:rPr>
                <w:rFonts w:ascii="Garamond" w:hAnsi="Garamond"/>
              </w:rPr>
            </w:pPr>
            <w:r w:rsidRPr="001A7D3F">
              <w:rPr>
                <w:rFonts w:ascii="Garamond" w:hAnsi="Garamond"/>
                <w:spacing w:val="-4"/>
              </w:rPr>
              <w:t>FDLUSA-</w:t>
            </w:r>
            <w:r w:rsidRPr="001A7D3F">
              <w:rPr>
                <w:rFonts w:ascii="Garamond" w:hAnsi="Garamond"/>
                <w:spacing w:val="40"/>
              </w:rPr>
              <w:t xml:space="preserve"> </w:t>
            </w:r>
            <w:r w:rsidRPr="001A7D3F">
              <w:rPr>
                <w:rFonts w:ascii="Garamond" w:hAnsi="Garamond"/>
                <w:spacing w:val="-6"/>
              </w:rPr>
              <w:t>SASI-006-</w:t>
            </w:r>
            <w:r w:rsidRPr="001A7D3F">
              <w:rPr>
                <w:rFonts w:ascii="Garamond" w:hAnsi="Garamond"/>
                <w:spacing w:val="40"/>
              </w:rPr>
              <w:t xml:space="preserve"> </w:t>
            </w:r>
            <w:r w:rsidRPr="001A7D3F">
              <w:rPr>
                <w:rFonts w:ascii="Garamond" w:hAnsi="Garamond"/>
                <w:spacing w:val="-4"/>
              </w:rPr>
              <w:t>2022</w:t>
            </w:r>
          </w:p>
        </w:tc>
        <w:tc>
          <w:tcPr>
            <w:tcW w:w="1134" w:type="dxa"/>
          </w:tcPr>
          <w:p w14:paraId="2593CE85" w14:textId="77777777" w:rsidR="00126118" w:rsidRPr="001A7D3F" w:rsidRDefault="00126118" w:rsidP="00557904">
            <w:pPr>
              <w:pStyle w:val="TableParagraph"/>
              <w:ind w:left="340" w:right="227"/>
              <w:rPr>
                <w:rFonts w:ascii="Garamond" w:hAnsi="Garamond"/>
              </w:rPr>
            </w:pPr>
          </w:p>
          <w:p w14:paraId="3266929E" w14:textId="77777777" w:rsidR="00126118" w:rsidRPr="001A7D3F" w:rsidRDefault="00126118" w:rsidP="00557904">
            <w:pPr>
              <w:pStyle w:val="TableParagraph"/>
              <w:ind w:left="340" w:right="227"/>
              <w:rPr>
                <w:rFonts w:ascii="Garamond" w:hAnsi="Garamond"/>
              </w:rPr>
            </w:pPr>
          </w:p>
          <w:p w14:paraId="24138A1F" w14:textId="77777777" w:rsidR="00126118" w:rsidRPr="001A7D3F" w:rsidRDefault="00126118" w:rsidP="00557904">
            <w:pPr>
              <w:pStyle w:val="TableParagraph"/>
              <w:ind w:left="340" w:right="227"/>
              <w:rPr>
                <w:rFonts w:ascii="Garamond" w:hAnsi="Garamond"/>
              </w:rPr>
            </w:pPr>
          </w:p>
          <w:p w14:paraId="1CA68F1F" w14:textId="77777777" w:rsidR="00126118" w:rsidRPr="001A7D3F" w:rsidRDefault="00126118" w:rsidP="00557904">
            <w:pPr>
              <w:pStyle w:val="TableParagraph"/>
              <w:ind w:left="340" w:right="227"/>
              <w:rPr>
                <w:rFonts w:ascii="Garamond" w:hAnsi="Garamond"/>
              </w:rPr>
            </w:pPr>
          </w:p>
          <w:p w14:paraId="3CCD5328" w14:textId="77777777" w:rsidR="00126118" w:rsidRPr="001A7D3F" w:rsidRDefault="00126118" w:rsidP="00557904">
            <w:pPr>
              <w:pStyle w:val="TableParagraph"/>
              <w:ind w:left="340" w:right="227"/>
              <w:rPr>
                <w:rFonts w:ascii="Garamond" w:hAnsi="Garamond"/>
              </w:rPr>
            </w:pPr>
          </w:p>
          <w:p w14:paraId="2BFBF688" w14:textId="77777777" w:rsidR="00126118" w:rsidRPr="001A7D3F" w:rsidRDefault="00126118" w:rsidP="00557904">
            <w:pPr>
              <w:pStyle w:val="TableParagraph"/>
              <w:ind w:left="340" w:right="227"/>
              <w:rPr>
                <w:rFonts w:ascii="Garamond" w:hAnsi="Garamond"/>
              </w:rPr>
            </w:pPr>
          </w:p>
          <w:p w14:paraId="7C2D8071" w14:textId="77777777" w:rsidR="00126118" w:rsidRPr="001A7D3F" w:rsidRDefault="00126118" w:rsidP="00557904">
            <w:pPr>
              <w:pStyle w:val="TableParagraph"/>
              <w:spacing w:before="141"/>
              <w:ind w:left="340" w:right="227"/>
              <w:rPr>
                <w:rFonts w:ascii="Garamond" w:hAnsi="Garamond"/>
              </w:rPr>
            </w:pPr>
          </w:p>
          <w:p w14:paraId="78A5625D" w14:textId="77777777" w:rsidR="00126118" w:rsidRPr="001A7D3F" w:rsidRDefault="00126118" w:rsidP="00557904">
            <w:pPr>
              <w:pStyle w:val="TableParagraph"/>
              <w:spacing w:line="235" w:lineRule="auto"/>
              <w:ind w:left="340" w:right="227"/>
              <w:rPr>
                <w:rFonts w:ascii="Garamond" w:hAnsi="Garamond"/>
              </w:rPr>
            </w:pPr>
            <w:r w:rsidRPr="001A7D3F">
              <w:rPr>
                <w:rFonts w:ascii="Garamond" w:hAnsi="Garamond"/>
                <w:spacing w:val="-6"/>
              </w:rPr>
              <w:t>Selección</w:t>
            </w:r>
            <w:r w:rsidRPr="001A7D3F">
              <w:rPr>
                <w:rFonts w:ascii="Garamond" w:hAnsi="Garamond"/>
                <w:spacing w:val="40"/>
              </w:rPr>
              <w:t xml:space="preserve"> </w:t>
            </w:r>
            <w:r w:rsidRPr="001A7D3F">
              <w:rPr>
                <w:rFonts w:ascii="Garamond" w:hAnsi="Garamond"/>
                <w:spacing w:val="-6"/>
              </w:rPr>
              <w:t>abreviada</w:t>
            </w:r>
            <w:r w:rsidRPr="001A7D3F">
              <w:rPr>
                <w:rFonts w:ascii="Garamond" w:hAnsi="Garamond"/>
                <w:spacing w:val="40"/>
              </w:rPr>
              <w:t xml:space="preserve"> </w:t>
            </w:r>
            <w:r w:rsidRPr="001A7D3F">
              <w:rPr>
                <w:rFonts w:ascii="Garamond" w:hAnsi="Garamond"/>
                <w:spacing w:val="-2"/>
              </w:rPr>
              <w:t>subasta</w:t>
            </w:r>
            <w:r w:rsidRPr="001A7D3F">
              <w:rPr>
                <w:rFonts w:ascii="Garamond" w:hAnsi="Garamond"/>
                <w:spacing w:val="40"/>
              </w:rPr>
              <w:t xml:space="preserve"> </w:t>
            </w:r>
            <w:r w:rsidRPr="001A7D3F">
              <w:rPr>
                <w:rFonts w:ascii="Garamond" w:hAnsi="Garamond"/>
                <w:spacing w:val="-2"/>
              </w:rPr>
              <w:t>inversa</w:t>
            </w:r>
          </w:p>
        </w:tc>
        <w:tc>
          <w:tcPr>
            <w:tcW w:w="1255" w:type="dxa"/>
          </w:tcPr>
          <w:p w14:paraId="7EE44DBB" w14:textId="77777777" w:rsidR="00126118" w:rsidRPr="00F615E7" w:rsidRDefault="00126118" w:rsidP="00557904">
            <w:pPr>
              <w:pStyle w:val="TableParagraph"/>
              <w:ind w:left="340" w:right="227"/>
              <w:rPr>
                <w:rFonts w:ascii="Garamond" w:hAnsi="Garamond"/>
                <w:lang w:val="pt-PT"/>
              </w:rPr>
            </w:pPr>
          </w:p>
          <w:p w14:paraId="17870582" w14:textId="77777777" w:rsidR="00126118" w:rsidRPr="00F615E7" w:rsidRDefault="00126118" w:rsidP="00557904">
            <w:pPr>
              <w:pStyle w:val="TableParagraph"/>
              <w:ind w:left="340" w:right="227"/>
              <w:rPr>
                <w:rFonts w:ascii="Garamond" w:hAnsi="Garamond"/>
                <w:lang w:val="pt-PT"/>
              </w:rPr>
            </w:pPr>
          </w:p>
          <w:p w14:paraId="31EB0865" w14:textId="77777777" w:rsidR="00126118" w:rsidRPr="00F615E7" w:rsidRDefault="00126118" w:rsidP="00557904">
            <w:pPr>
              <w:pStyle w:val="TableParagraph"/>
              <w:spacing w:before="50"/>
              <w:ind w:left="340" w:right="227"/>
              <w:rPr>
                <w:rFonts w:ascii="Garamond" w:hAnsi="Garamond"/>
                <w:lang w:val="pt-PT"/>
              </w:rPr>
            </w:pPr>
          </w:p>
          <w:p w14:paraId="20ADDF10" w14:textId="77777777" w:rsidR="00126118" w:rsidRPr="00F615E7" w:rsidRDefault="00126118" w:rsidP="00557904">
            <w:pPr>
              <w:pStyle w:val="TableParagraph"/>
              <w:spacing w:line="235" w:lineRule="auto"/>
              <w:ind w:left="340" w:right="227"/>
              <w:rPr>
                <w:rFonts w:ascii="Garamond" w:hAnsi="Garamond"/>
                <w:lang w:val="pt-PT"/>
              </w:rPr>
            </w:pPr>
            <w:r w:rsidRPr="00F615E7">
              <w:rPr>
                <w:rFonts w:ascii="Garamond" w:hAnsi="Garamond"/>
                <w:spacing w:val="-2"/>
                <w:lang w:val="pt-PT"/>
              </w:rPr>
              <w:t>COMERCIALIZADOR</w:t>
            </w:r>
            <w:r w:rsidRPr="00F615E7">
              <w:rPr>
                <w:rFonts w:ascii="Garamond" w:hAnsi="Garamond"/>
                <w:spacing w:val="40"/>
                <w:lang w:val="pt-PT"/>
              </w:rPr>
              <w:t xml:space="preserve"> </w:t>
            </w:r>
            <w:r w:rsidRPr="00F615E7">
              <w:rPr>
                <w:rFonts w:ascii="Garamond" w:hAnsi="Garamond"/>
                <w:lang w:val="pt-PT"/>
              </w:rPr>
              <w:t>A</w:t>
            </w:r>
            <w:r w:rsidRPr="00F615E7">
              <w:rPr>
                <w:rFonts w:ascii="Garamond" w:hAnsi="Garamond"/>
                <w:spacing w:val="-3"/>
                <w:lang w:val="pt-PT"/>
              </w:rPr>
              <w:t xml:space="preserve"> </w:t>
            </w:r>
            <w:r w:rsidRPr="00F615E7">
              <w:rPr>
                <w:rFonts w:ascii="Garamond" w:hAnsi="Garamond"/>
                <w:lang w:val="pt-PT"/>
              </w:rPr>
              <w:t>SERLE.COM</w:t>
            </w:r>
          </w:p>
          <w:p w14:paraId="49533085" w14:textId="77777777" w:rsidR="00126118" w:rsidRPr="00F615E7" w:rsidRDefault="00126118" w:rsidP="00557904">
            <w:pPr>
              <w:pStyle w:val="TableParagraph"/>
              <w:spacing w:before="176"/>
              <w:ind w:left="340" w:right="227"/>
              <w:rPr>
                <w:rFonts w:ascii="Garamond" w:hAnsi="Garamond"/>
                <w:lang w:val="pt-PT"/>
              </w:rPr>
            </w:pPr>
            <w:r w:rsidRPr="00F615E7">
              <w:rPr>
                <w:rFonts w:ascii="Garamond" w:hAnsi="Garamond"/>
                <w:lang w:val="pt-PT"/>
              </w:rPr>
              <w:t>DISTRIANGULO</w:t>
            </w:r>
            <w:r w:rsidRPr="00F615E7">
              <w:rPr>
                <w:rFonts w:ascii="Garamond" w:hAnsi="Garamond"/>
                <w:spacing w:val="62"/>
                <w:lang w:val="pt-PT"/>
              </w:rPr>
              <w:t xml:space="preserve"> </w:t>
            </w:r>
            <w:r w:rsidRPr="00F615E7">
              <w:rPr>
                <w:rFonts w:ascii="Garamond" w:hAnsi="Garamond"/>
                <w:spacing w:val="-5"/>
                <w:lang w:val="pt-PT"/>
              </w:rPr>
              <w:t>SAS</w:t>
            </w:r>
          </w:p>
        </w:tc>
        <w:tc>
          <w:tcPr>
            <w:tcW w:w="978" w:type="dxa"/>
          </w:tcPr>
          <w:p w14:paraId="177931A4" w14:textId="77777777" w:rsidR="00126118" w:rsidRPr="00F615E7" w:rsidRDefault="00126118" w:rsidP="00557904">
            <w:pPr>
              <w:pStyle w:val="TableParagraph"/>
              <w:ind w:left="340" w:right="227"/>
              <w:rPr>
                <w:rFonts w:ascii="Garamond" w:hAnsi="Garamond"/>
                <w:lang w:val="pt-PT"/>
              </w:rPr>
            </w:pPr>
          </w:p>
          <w:p w14:paraId="1F721375" w14:textId="77777777" w:rsidR="00126118" w:rsidRPr="00F615E7" w:rsidRDefault="00126118" w:rsidP="00557904">
            <w:pPr>
              <w:pStyle w:val="TableParagraph"/>
              <w:ind w:left="340" w:right="227"/>
              <w:rPr>
                <w:rFonts w:ascii="Garamond" w:hAnsi="Garamond"/>
                <w:lang w:val="pt-PT"/>
              </w:rPr>
            </w:pPr>
          </w:p>
          <w:p w14:paraId="76612FCA" w14:textId="77777777" w:rsidR="00126118" w:rsidRPr="00F615E7" w:rsidRDefault="00126118" w:rsidP="00557904">
            <w:pPr>
              <w:pStyle w:val="TableParagraph"/>
              <w:ind w:left="340" w:right="227"/>
              <w:rPr>
                <w:rFonts w:ascii="Garamond" w:hAnsi="Garamond"/>
                <w:lang w:val="pt-PT"/>
              </w:rPr>
            </w:pPr>
          </w:p>
          <w:p w14:paraId="097352BF" w14:textId="77777777" w:rsidR="00126118" w:rsidRPr="00F615E7" w:rsidRDefault="00126118" w:rsidP="00557904">
            <w:pPr>
              <w:pStyle w:val="TableParagraph"/>
              <w:ind w:left="340" w:right="227"/>
              <w:rPr>
                <w:rFonts w:ascii="Garamond" w:hAnsi="Garamond"/>
                <w:lang w:val="pt-PT"/>
              </w:rPr>
            </w:pPr>
          </w:p>
          <w:p w14:paraId="283A0E54" w14:textId="77777777" w:rsidR="00126118" w:rsidRPr="00F615E7" w:rsidRDefault="00126118" w:rsidP="00557904">
            <w:pPr>
              <w:pStyle w:val="TableParagraph"/>
              <w:ind w:left="340" w:right="227"/>
              <w:rPr>
                <w:rFonts w:ascii="Garamond" w:hAnsi="Garamond"/>
                <w:lang w:val="pt-PT"/>
              </w:rPr>
            </w:pPr>
          </w:p>
          <w:p w14:paraId="5644750C" w14:textId="77777777" w:rsidR="00126118" w:rsidRPr="00F615E7" w:rsidRDefault="00126118" w:rsidP="00557904">
            <w:pPr>
              <w:pStyle w:val="TableParagraph"/>
              <w:ind w:left="340" w:right="227"/>
              <w:rPr>
                <w:rFonts w:ascii="Garamond" w:hAnsi="Garamond"/>
                <w:lang w:val="pt-PT"/>
              </w:rPr>
            </w:pPr>
          </w:p>
          <w:p w14:paraId="1B4B209B" w14:textId="77777777" w:rsidR="00126118" w:rsidRPr="00F615E7" w:rsidRDefault="00126118" w:rsidP="00557904">
            <w:pPr>
              <w:pStyle w:val="TableParagraph"/>
              <w:spacing w:before="50"/>
              <w:ind w:left="340" w:right="227"/>
              <w:rPr>
                <w:rFonts w:ascii="Garamond" w:hAnsi="Garamond"/>
                <w:lang w:val="pt-PT"/>
              </w:rPr>
            </w:pPr>
          </w:p>
          <w:p w14:paraId="2C2EAC95" w14:textId="77777777" w:rsidR="00126118" w:rsidRPr="00F615E7" w:rsidRDefault="00126118" w:rsidP="00557904">
            <w:pPr>
              <w:pStyle w:val="TableParagraph"/>
              <w:spacing w:line="235" w:lineRule="auto"/>
              <w:ind w:left="340" w:right="227"/>
              <w:rPr>
                <w:rFonts w:ascii="Garamond" w:hAnsi="Garamond"/>
                <w:lang w:val="pt-PT"/>
              </w:rPr>
            </w:pPr>
            <w:r w:rsidRPr="00F615E7">
              <w:rPr>
                <w:rFonts w:ascii="Garamond" w:hAnsi="Garamond"/>
                <w:spacing w:val="-2"/>
                <w:lang w:val="pt-PT"/>
              </w:rPr>
              <w:t>ALCALDI</w:t>
            </w:r>
            <w:r w:rsidRPr="00F615E7">
              <w:rPr>
                <w:rFonts w:ascii="Garamond" w:hAnsi="Garamond"/>
                <w:spacing w:val="40"/>
                <w:lang w:val="pt-PT"/>
              </w:rPr>
              <w:t xml:space="preserve"> </w:t>
            </w:r>
            <w:r w:rsidRPr="00F615E7">
              <w:rPr>
                <w:rFonts w:ascii="Garamond" w:hAnsi="Garamond"/>
                <w:lang w:val="pt-PT"/>
              </w:rPr>
              <w:t>A</w:t>
            </w:r>
            <w:r w:rsidRPr="00F615E7">
              <w:rPr>
                <w:rFonts w:ascii="Garamond" w:hAnsi="Garamond"/>
                <w:spacing w:val="38"/>
                <w:lang w:val="pt-PT"/>
              </w:rPr>
              <w:t xml:space="preserve"> </w:t>
            </w:r>
            <w:r w:rsidRPr="00F615E7">
              <w:rPr>
                <w:rFonts w:ascii="Garamond" w:hAnsi="Garamond"/>
                <w:lang w:val="pt-PT"/>
              </w:rPr>
              <w:t>LOCAL</w:t>
            </w:r>
            <w:r w:rsidRPr="00F615E7">
              <w:rPr>
                <w:rFonts w:ascii="Garamond" w:hAnsi="Garamond"/>
                <w:spacing w:val="40"/>
                <w:lang w:val="pt-PT"/>
              </w:rPr>
              <w:t xml:space="preserve"> </w:t>
            </w:r>
            <w:r w:rsidRPr="00F615E7">
              <w:rPr>
                <w:rFonts w:ascii="Garamond" w:hAnsi="Garamond"/>
                <w:spacing w:val="-6"/>
                <w:lang w:val="pt-PT"/>
              </w:rPr>
              <w:t>DE</w:t>
            </w:r>
            <w:r w:rsidRPr="00F615E7">
              <w:rPr>
                <w:rFonts w:ascii="Garamond" w:hAnsi="Garamond"/>
                <w:spacing w:val="40"/>
                <w:lang w:val="pt-PT"/>
              </w:rPr>
              <w:t xml:space="preserve"> </w:t>
            </w:r>
            <w:r w:rsidRPr="00F615E7">
              <w:rPr>
                <w:rFonts w:ascii="Garamond" w:hAnsi="Garamond"/>
                <w:spacing w:val="-2"/>
                <w:lang w:val="pt-PT"/>
              </w:rPr>
              <w:t>USAQUE</w:t>
            </w:r>
            <w:r w:rsidRPr="00F615E7">
              <w:rPr>
                <w:rFonts w:ascii="Garamond" w:hAnsi="Garamond"/>
                <w:spacing w:val="40"/>
                <w:lang w:val="pt-PT"/>
              </w:rPr>
              <w:t xml:space="preserve"> </w:t>
            </w:r>
            <w:r w:rsidRPr="00F615E7">
              <w:rPr>
                <w:rFonts w:ascii="Garamond" w:hAnsi="Garamond"/>
                <w:spacing w:val="-10"/>
                <w:lang w:val="pt-PT"/>
              </w:rPr>
              <w:lastRenderedPageBreak/>
              <w:t>N</w:t>
            </w:r>
          </w:p>
        </w:tc>
        <w:tc>
          <w:tcPr>
            <w:tcW w:w="1877" w:type="dxa"/>
          </w:tcPr>
          <w:p w14:paraId="159F948B" w14:textId="77777777" w:rsidR="00126118" w:rsidRPr="001A7D3F" w:rsidRDefault="00126118" w:rsidP="00557904">
            <w:pPr>
              <w:pStyle w:val="TableParagraph"/>
              <w:spacing w:line="168" w:lineRule="exact"/>
              <w:ind w:left="340" w:right="227"/>
              <w:rPr>
                <w:rFonts w:ascii="Garamond" w:hAnsi="Garamond"/>
              </w:rPr>
            </w:pPr>
            <w:r w:rsidRPr="001A7D3F">
              <w:rPr>
                <w:rFonts w:ascii="Garamond" w:hAnsi="Garamond"/>
                <w:spacing w:val="-2"/>
              </w:rPr>
              <w:lastRenderedPageBreak/>
              <w:t>ADQUISICIÓN,</w:t>
            </w:r>
          </w:p>
          <w:p w14:paraId="261245C1" w14:textId="77777777" w:rsidR="00126118" w:rsidRPr="001A7D3F" w:rsidRDefault="00126118" w:rsidP="00557904">
            <w:pPr>
              <w:pStyle w:val="TableParagraph"/>
              <w:tabs>
                <w:tab w:val="left" w:pos="989"/>
                <w:tab w:val="left" w:pos="1176"/>
              </w:tabs>
              <w:spacing w:before="1" w:line="235" w:lineRule="auto"/>
              <w:ind w:left="340" w:right="227"/>
              <w:rPr>
                <w:rFonts w:ascii="Garamond" w:hAnsi="Garamond"/>
              </w:rPr>
            </w:pPr>
            <w:r w:rsidRPr="001A7D3F">
              <w:rPr>
                <w:rFonts w:ascii="Garamond" w:hAnsi="Garamond"/>
                <w:spacing w:val="-2"/>
              </w:rPr>
              <w:t>ENTREGA</w:t>
            </w:r>
            <w:r w:rsidRPr="001A7D3F">
              <w:rPr>
                <w:rFonts w:ascii="Garamond" w:hAnsi="Garamond"/>
              </w:rPr>
              <w:tab/>
            </w:r>
            <w:r w:rsidRPr="001A7D3F">
              <w:rPr>
                <w:rFonts w:ascii="Garamond" w:hAnsi="Garamond"/>
              </w:rPr>
              <w:tab/>
            </w:r>
            <w:r w:rsidRPr="001A7D3F">
              <w:rPr>
                <w:rFonts w:ascii="Garamond" w:hAnsi="Garamond"/>
                <w:spacing w:val="-10"/>
              </w:rPr>
              <w:t>E</w:t>
            </w:r>
            <w:r w:rsidRPr="001A7D3F">
              <w:rPr>
                <w:rFonts w:ascii="Garamond" w:hAnsi="Garamond"/>
                <w:spacing w:val="40"/>
              </w:rPr>
              <w:t xml:space="preserve"> </w:t>
            </w:r>
            <w:r w:rsidRPr="001A7D3F">
              <w:rPr>
                <w:rFonts w:ascii="Garamond" w:hAnsi="Garamond"/>
                <w:spacing w:val="-2"/>
              </w:rPr>
              <w:t>INSTALACIÓN</w:t>
            </w:r>
            <w:r w:rsidRPr="001A7D3F">
              <w:rPr>
                <w:rFonts w:ascii="Garamond" w:hAnsi="Garamond"/>
                <w:spacing w:val="40"/>
              </w:rPr>
              <w:t xml:space="preserve"> </w:t>
            </w:r>
            <w:r w:rsidRPr="001A7D3F">
              <w:rPr>
                <w:rFonts w:ascii="Garamond" w:hAnsi="Garamond"/>
              </w:rPr>
              <w:t>DE</w:t>
            </w:r>
            <w:r w:rsidRPr="001A7D3F">
              <w:rPr>
                <w:rFonts w:ascii="Garamond" w:hAnsi="Garamond"/>
                <w:spacing w:val="-10"/>
              </w:rPr>
              <w:t xml:space="preserve"> </w:t>
            </w:r>
            <w:r w:rsidRPr="001A7D3F">
              <w:rPr>
                <w:rFonts w:ascii="Garamond" w:hAnsi="Garamond"/>
              </w:rPr>
              <w:t>LOS</w:t>
            </w:r>
            <w:r w:rsidRPr="001A7D3F">
              <w:rPr>
                <w:rFonts w:ascii="Garamond" w:hAnsi="Garamond"/>
                <w:spacing w:val="-10"/>
              </w:rPr>
              <w:t xml:space="preserve"> </w:t>
            </w:r>
            <w:r w:rsidRPr="001A7D3F">
              <w:rPr>
                <w:rFonts w:ascii="Garamond" w:hAnsi="Garamond"/>
              </w:rPr>
              <w:t>BIENES</w:t>
            </w:r>
            <w:r w:rsidRPr="001A7D3F">
              <w:rPr>
                <w:rFonts w:ascii="Garamond" w:hAnsi="Garamond"/>
                <w:spacing w:val="40"/>
              </w:rPr>
              <w:t xml:space="preserve"> </w:t>
            </w:r>
            <w:r w:rsidRPr="001A7D3F">
              <w:rPr>
                <w:rFonts w:ascii="Garamond" w:hAnsi="Garamond"/>
                <w:spacing w:val="-2"/>
              </w:rPr>
              <w:t>PERTINENTES</w:t>
            </w:r>
            <w:r w:rsidRPr="001A7D3F">
              <w:rPr>
                <w:rFonts w:ascii="Garamond" w:hAnsi="Garamond"/>
                <w:spacing w:val="40"/>
              </w:rPr>
              <w:t xml:space="preserve"> </w:t>
            </w:r>
            <w:r w:rsidRPr="001A7D3F">
              <w:rPr>
                <w:rFonts w:ascii="Garamond" w:hAnsi="Garamond"/>
                <w:spacing w:val="-2"/>
              </w:rPr>
              <w:t>PARA</w:t>
            </w:r>
            <w:r w:rsidRPr="001A7D3F">
              <w:rPr>
                <w:rFonts w:ascii="Garamond" w:hAnsi="Garamond"/>
                <w:spacing w:val="38"/>
              </w:rPr>
              <w:t xml:space="preserve"> </w:t>
            </w:r>
            <w:r w:rsidRPr="001A7D3F">
              <w:rPr>
                <w:rFonts w:ascii="Garamond" w:hAnsi="Garamond"/>
                <w:spacing w:val="-2"/>
              </w:rPr>
              <w:t>APOYAR</w:t>
            </w:r>
            <w:r w:rsidRPr="001A7D3F">
              <w:rPr>
                <w:rFonts w:ascii="Garamond" w:hAnsi="Garamond"/>
                <w:spacing w:val="40"/>
              </w:rPr>
              <w:t xml:space="preserve"> </w:t>
            </w:r>
            <w:r w:rsidRPr="001A7D3F">
              <w:rPr>
                <w:rFonts w:ascii="Garamond" w:hAnsi="Garamond"/>
                <w:spacing w:val="-6"/>
              </w:rPr>
              <w:t>EL</w:t>
            </w:r>
            <w:r w:rsidRPr="001A7D3F">
              <w:rPr>
                <w:rFonts w:ascii="Garamond" w:hAnsi="Garamond"/>
                <w:spacing w:val="40"/>
              </w:rPr>
              <w:t xml:space="preserve"> </w:t>
            </w:r>
            <w:r w:rsidRPr="001A7D3F">
              <w:rPr>
                <w:rFonts w:ascii="Garamond" w:hAnsi="Garamond"/>
                <w:spacing w:val="-2"/>
              </w:rPr>
              <w:t>DESARROLLO</w:t>
            </w:r>
            <w:r w:rsidRPr="001A7D3F">
              <w:rPr>
                <w:rFonts w:ascii="Garamond" w:hAnsi="Garamond"/>
                <w:spacing w:val="40"/>
              </w:rPr>
              <w:t xml:space="preserve"> </w:t>
            </w:r>
            <w:r w:rsidRPr="001A7D3F">
              <w:rPr>
                <w:rFonts w:ascii="Garamond" w:hAnsi="Garamond"/>
                <w:spacing w:val="-6"/>
              </w:rPr>
              <w:t>DE</w:t>
            </w:r>
            <w:r w:rsidRPr="001A7D3F">
              <w:rPr>
                <w:rFonts w:ascii="Garamond" w:hAnsi="Garamond"/>
              </w:rPr>
              <w:tab/>
            </w:r>
            <w:r w:rsidRPr="001A7D3F">
              <w:rPr>
                <w:rFonts w:ascii="Garamond" w:hAnsi="Garamond"/>
                <w:spacing w:val="-6"/>
              </w:rPr>
              <w:t>LOS</w:t>
            </w:r>
          </w:p>
          <w:p w14:paraId="260ACBDD" w14:textId="77777777" w:rsidR="00126118" w:rsidRPr="001A7D3F" w:rsidRDefault="00126118" w:rsidP="00557904">
            <w:pPr>
              <w:pStyle w:val="TableParagraph"/>
              <w:tabs>
                <w:tab w:val="left" w:pos="589"/>
                <w:tab w:val="left" w:pos="1083"/>
              </w:tabs>
              <w:spacing w:line="235" w:lineRule="auto"/>
              <w:ind w:left="340" w:right="227"/>
              <w:rPr>
                <w:rFonts w:ascii="Garamond" w:hAnsi="Garamond"/>
              </w:rPr>
            </w:pPr>
            <w:r w:rsidRPr="001A7D3F">
              <w:rPr>
                <w:rFonts w:ascii="Garamond" w:hAnsi="Garamond"/>
                <w:spacing w:val="-2"/>
              </w:rPr>
              <w:t>PROYECTOS</w:t>
            </w:r>
            <w:r w:rsidRPr="001A7D3F">
              <w:rPr>
                <w:rFonts w:ascii="Garamond" w:hAnsi="Garamond"/>
                <w:spacing w:val="80"/>
              </w:rPr>
              <w:t xml:space="preserve"> </w:t>
            </w:r>
            <w:r w:rsidRPr="001A7D3F">
              <w:rPr>
                <w:rFonts w:ascii="Garamond" w:hAnsi="Garamond"/>
                <w:spacing w:val="-6"/>
              </w:rPr>
              <w:t>DE</w:t>
            </w:r>
            <w:r w:rsidRPr="001A7D3F">
              <w:rPr>
                <w:rFonts w:ascii="Garamond" w:hAnsi="Garamond"/>
              </w:rPr>
              <w:tab/>
            </w:r>
            <w:r w:rsidRPr="001A7D3F">
              <w:rPr>
                <w:rFonts w:ascii="Garamond" w:hAnsi="Garamond"/>
                <w:spacing w:val="-4"/>
              </w:rPr>
              <w:t>PRIMERA</w:t>
            </w:r>
            <w:r w:rsidRPr="001A7D3F">
              <w:rPr>
                <w:rFonts w:ascii="Garamond" w:hAnsi="Garamond"/>
                <w:spacing w:val="40"/>
              </w:rPr>
              <w:t xml:space="preserve"> </w:t>
            </w:r>
            <w:r w:rsidRPr="001A7D3F">
              <w:rPr>
                <w:rFonts w:ascii="Garamond" w:hAnsi="Garamond"/>
              </w:rPr>
              <w:t>INFANCIA</w:t>
            </w:r>
            <w:r w:rsidRPr="001A7D3F">
              <w:rPr>
                <w:rFonts w:ascii="Garamond" w:hAnsi="Garamond"/>
                <w:spacing w:val="80"/>
              </w:rPr>
              <w:t xml:space="preserve"> </w:t>
            </w:r>
            <w:r w:rsidRPr="001A7D3F">
              <w:rPr>
                <w:rFonts w:ascii="Garamond" w:hAnsi="Garamond"/>
              </w:rPr>
              <w:t>DE</w:t>
            </w:r>
            <w:r w:rsidRPr="001A7D3F">
              <w:rPr>
                <w:rFonts w:ascii="Garamond" w:hAnsi="Garamond"/>
                <w:spacing w:val="40"/>
              </w:rPr>
              <w:t xml:space="preserve"> </w:t>
            </w:r>
            <w:r w:rsidRPr="001A7D3F">
              <w:rPr>
                <w:rFonts w:ascii="Garamond" w:hAnsi="Garamond"/>
                <w:spacing w:val="-4"/>
              </w:rPr>
              <w:t>LAS</w:t>
            </w:r>
            <w:r w:rsidRPr="001A7D3F">
              <w:rPr>
                <w:rFonts w:ascii="Garamond" w:hAnsi="Garamond"/>
                <w:spacing w:val="40"/>
              </w:rPr>
              <w:t xml:space="preserve"> </w:t>
            </w:r>
            <w:r w:rsidRPr="001A7D3F">
              <w:rPr>
                <w:rFonts w:ascii="Garamond" w:hAnsi="Garamond"/>
                <w:spacing w:val="-2"/>
              </w:rPr>
              <w:t>INSTITUCIONE</w:t>
            </w:r>
            <w:r w:rsidRPr="001A7D3F">
              <w:rPr>
                <w:rFonts w:ascii="Garamond" w:hAnsi="Garamond"/>
                <w:spacing w:val="40"/>
              </w:rPr>
              <w:t xml:space="preserve"> </w:t>
            </w:r>
            <w:r w:rsidRPr="001A7D3F">
              <w:rPr>
                <w:rFonts w:ascii="Garamond" w:hAnsi="Garamond"/>
                <w:spacing w:val="-2"/>
              </w:rPr>
              <w:t>S</w:t>
            </w:r>
            <w:r w:rsidRPr="001A7D3F">
              <w:rPr>
                <w:rFonts w:ascii="Garamond" w:hAnsi="Garamond"/>
                <w:spacing w:val="17"/>
              </w:rPr>
              <w:t xml:space="preserve"> </w:t>
            </w:r>
            <w:r w:rsidRPr="001A7D3F">
              <w:rPr>
                <w:rFonts w:ascii="Garamond" w:hAnsi="Garamond"/>
                <w:spacing w:val="-2"/>
              </w:rPr>
              <w:lastRenderedPageBreak/>
              <w:t>EDUCATIVAS</w:t>
            </w:r>
            <w:r w:rsidRPr="001A7D3F">
              <w:rPr>
                <w:rFonts w:ascii="Garamond" w:hAnsi="Garamond"/>
                <w:spacing w:val="40"/>
              </w:rPr>
              <w:t xml:space="preserve"> </w:t>
            </w:r>
            <w:r w:rsidRPr="001A7D3F">
              <w:rPr>
                <w:rFonts w:ascii="Garamond" w:hAnsi="Garamond"/>
                <w:spacing w:val="-2"/>
              </w:rPr>
              <w:t>DISTRITALES</w:t>
            </w:r>
            <w:r w:rsidRPr="001A7D3F">
              <w:rPr>
                <w:rFonts w:ascii="Garamond" w:hAnsi="Garamond"/>
                <w:spacing w:val="40"/>
              </w:rPr>
              <w:t xml:space="preserve"> </w:t>
            </w:r>
            <w:r w:rsidRPr="001A7D3F">
              <w:rPr>
                <w:rFonts w:ascii="Garamond" w:hAnsi="Garamond"/>
                <w:spacing w:val="-6"/>
              </w:rPr>
              <w:t>DE</w:t>
            </w:r>
            <w:r w:rsidRPr="001A7D3F">
              <w:rPr>
                <w:rFonts w:ascii="Garamond" w:hAnsi="Garamond"/>
              </w:rPr>
              <w:tab/>
            </w:r>
            <w:r w:rsidRPr="001A7D3F">
              <w:rPr>
                <w:rFonts w:ascii="Garamond" w:hAnsi="Garamond"/>
              </w:rPr>
              <w:tab/>
            </w:r>
            <w:r w:rsidRPr="001A7D3F">
              <w:rPr>
                <w:rFonts w:ascii="Garamond" w:hAnsi="Garamond"/>
                <w:spacing w:val="-12"/>
              </w:rPr>
              <w:t>LA</w:t>
            </w:r>
          </w:p>
          <w:p w14:paraId="073BB375" w14:textId="77777777" w:rsidR="00126118" w:rsidRPr="001A7D3F" w:rsidRDefault="00126118" w:rsidP="00557904">
            <w:pPr>
              <w:pStyle w:val="TableParagraph"/>
              <w:spacing w:line="235" w:lineRule="auto"/>
              <w:ind w:left="340" w:right="227"/>
              <w:rPr>
                <w:rFonts w:ascii="Garamond" w:hAnsi="Garamond"/>
              </w:rPr>
            </w:pPr>
            <w:r w:rsidRPr="001A7D3F">
              <w:rPr>
                <w:rFonts w:ascii="Garamond" w:hAnsi="Garamond"/>
                <w:spacing w:val="-2"/>
              </w:rPr>
              <w:t>LOCALIDAD</w:t>
            </w:r>
            <w:r w:rsidRPr="001A7D3F">
              <w:rPr>
                <w:rFonts w:ascii="Garamond" w:hAnsi="Garamond"/>
                <w:spacing w:val="40"/>
              </w:rPr>
              <w:t xml:space="preserve"> </w:t>
            </w:r>
            <w:r w:rsidRPr="001A7D3F">
              <w:rPr>
                <w:rFonts w:ascii="Garamond" w:hAnsi="Garamond"/>
              </w:rPr>
              <w:t>DE</w:t>
            </w:r>
            <w:r w:rsidRPr="001A7D3F">
              <w:rPr>
                <w:rFonts w:ascii="Garamond" w:hAnsi="Garamond"/>
                <w:spacing w:val="80"/>
              </w:rPr>
              <w:t xml:space="preserve"> </w:t>
            </w:r>
            <w:r w:rsidRPr="001A7D3F">
              <w:rPr>
                <w:rFonts w:ascii="Garamond" w:hAnsi="Garamond"/>
              </w:rPr>
              <w:t>USAQUÉN</w:t>
            </w:r>
          </w:p>
        </w:tc>
        <w:tc>
          <w:tcPr>
            <w:tcW w:w="977" w:type="dxa"/>
          </w:tcPr>
          <w:p w14:paraId="058EAAF2" w14:textId="77777777" w:rsidR="00126118" w:rsidRPr="001A7D3F" w:rsidRDefault="00126118" w:rsidP="00557904">
            <w:pPr>
              <w:pStyle w:val="TableParagraph"/>
              <w:ind w:left="340" w:right="227"/>
              <w:rPr>
                <w:rFonts w:ascii="Garamond" w:hAnsi="Garamond"/>
              </w:rPr>
            </w:pPr>
          </w:p>
          <w:p w14:paraId="4D40B771" w14:textId="77777777" w:rsidR="00126118" w:rsidRPr="001A7D3F" w:rsidRDefault="00126118" w:rsidP="00557904">
            <w:pPr>
              <w:pStyle w:val="TableParagraph"/>
              <w:ind w:left="340" w:right="227"/>
              <w:rPr>
                <w:rFonts w:ascii="Garamond" w:hAnsi="Garamond"/>
              </w:rPr>
            </w:pPr>
          </w:p>
          <w:p w14:paraId="46CA465D" w14:textId="77777777" w:rsidR="00126118" w:rsidRPr="001A7D3F" w:rsidRDefault="00126118" w:rsidP="00557904">
            <w:pPr>
              <w:pStyle w:val="TableParagraph"/>
              <w:ind w:left="340" w:right="227"/>
              <w:rPr>
                <w:rFonts w:ascii="Garamond" w:hAnsi="Garamond"/>
              </w:rPr>
            </w:pPr>
          </w:p>
          <w:p w14:paraId="58FA2F3B" w14:textId="77777777" w:rsidR="00126118" w:rsidRPr="001A7D3F" w:rsidRDefault="00126118" w:rsidP="00557904">
            <w:pPr>
              <w:pStyle w:val="TableParagraph"/>
              <w:ind w:left="340" w:right="227"/>
              <w:rPr>
                <w:rFonts w:ascii="Garamond" w:hAnsi="Garamond"/>
              </w:rPr>
            </w:pPr>
          </w:p>
          <w:p w14:paraId="10F2D549" w14:textId="77777777" w:rsidR="00126118" w:rsidRPr="001A7D3F" w:rsidRDefault="00126118" w:rsidP="00557904">
            <w:pPr>
              <w:pStyle w:val="TableParagraph"/>
              <w:ind w:left="340" w:right="227"/>
              <w:rPr>
                <w:rFonts w:ascii="Garamond" w:hAnsi="Garamond"/>
              </w:rPr>
            </w:pPr>
          </w:p>
          <w:p w14:paraId="4EED05BE" w14:textId="77777777" w:rsidR="00126118" w:rsidRPr="001A7D3F" w:rsidRDefault="00126118" w:rsidP="00557904">
            <w:pPr>
              <w:pStyle w:val="TableParagraph"/>
              <w:ind w:left="340" w:right="227"/>
              <w:rPr>
                <w:rFonts w:ascii="Garamond" w:hAnsi="Garamond"/>
              </w:rPr>
            </w:pPr>
          </w:p>
          <w:p w14:paraId="76023B03" w14:textId="77777777" w:rsidR="00126118" w:rsidRPr="001A7D3F" w:rsidRDefault="00126118" w:rsidP="00557904">
            <w:pPr>
              <w:pStyle w:val="TableParagraph"/>
              <w:ind w:left="340" w:right="227"/>
              <w:rPr>
                <w:rFonts w:ascii="Garamond" w:hAnsi="Garamond"/>
              </w:rPr>
            </w:pPr>
          </w:p>
          <w:p w14:paraId="4E9EDEFF" w14:textId="77777777" w:rsidR="00126118" w:rsidRPr="001A7D3F" w:rsidRDefault="00126118" w:rsidP="00557904">
            <w:pPr>
              <w:pStyle w:val="TableParagraph"/>
              <w:ind w:left="340" w:right="227"/>
              <w:rPr>
                <w:rFonts w:ascii="Garamond" w:hAnsi="Garamond"/>
              </w:rPr>
            </w:pPr>
          </w:p>
          <w:p w14:paraId="3FDDAEAF" w14:textId="77777777" w:rsidR="00126118" w:rsidRPr="001A7D3F" w:rsidRDefault="00126118" w:rsidP="00557904">
            <w:pPr>
              <w:pStyle w:val="TableParagraph"/>
              <w:spacing w:before="39"/>
              <w:ind w:left="340" w:right="227"/>
              <w:rPr>
                <w:rFonts w:ascii="Garamond" w:hAnsi="Garamond"/>
              </w:rPr>
            </w:pPr>
          </w:p>
          <w:p w14:paraId="36834571" w14:textId="77777777" w:rsidR="00126118" w:rsidRPr="001A7D3F" w:rsidRDefault="00126118" w:rsidP="00557904">
            <w:pPr>
              <w:pStyle w:val="TableParagraph"/>
              <w:ind w:left="340" w:right="227"/>
              <w:jc w:val="center"/>
              <w:rPr>
                <w:rFonts w:ascii="Garamond" w:hAnsi="Garamond"/>
              </w:rPr>
            </w:pPr>
            <w:r w:rsidRPr="001A7D3F">
              <w:rPr>
                <w:rFonts w:ascii="Garamond" w:hAnsi="Garamond"/>
                <w:spacing w:val="-2"/>
              </w:rPr>
              <w:t>85.349.965</w:t>
            </w:r>
          </w:p>
        </w:tc>
        <w:tc>
          <w:tcPr>
            <w:tcW w:w="914" w:type="dxa"/>
          </w:tcPr>
          <w:p w14:paraId="650BE008" w14:textId="77777777" w:rsidR="00126118" w:rsidRPr="001A7D3F" w:rsidRDefault="00126118" w:rsidP="00557904">
            <w:pPr>
              <w:pStyle w:val="TableParagraph"/>
              <w:ind w:left="340" w:right="227"/>
              <w:rPr>
                <w:rFonts w:ascii="Garamond" w:hAnsi="Garamond"/>
              </w:rPr>
            </w:pPr>
          </w:p>
          <w:p w14:paraId="139E86E6" w14:textId="77777777" w:rsidR="00126118" w:rsidRPr="001A7D3F" w:rsidRDefault="00126118" w:rsidP="00557904">
            <w:pPr>
              <w:pStyle w:val="TableParagraph"/>
              <w:ind w:left="340" w:right="227"/>
              <w:rPr>
                <w:rFonts w:ascii="Garamond" w:hAnsi="Garamond"/>
              </w:rPr>
            </w:pPr>
          </w:p>
          <w:p w14:paraId="43A9DFED" w14:textId="77777777" w:rsidR="00126118" w:rsidRPr="001A7D3F" w:rsidRDefault="00126118" w:rsidP="00557904">
            <w:pPr>
              <w:pStyle w:val="TableParagraph"/>
              <w:ind w:left="340" w:right="227"/>
              <w:rPr>
                <w:rFonts w:ascii="Garamond" w:hAnsi="Garamond"/>
              </w:rPr>
            </w:pPr>
          </w:p>
          <w:p w14:paraId="67004DAE" w14:textId="77777777" w:rsidR="00126118" w:rsidRPr="001A7D3F" w:rsidRDefault="00126118" w:rsidP="00557904">
            <w:pPr>
              <w:pStyle w:val="TableParagraph"/>
              <w:ind w:left="340" w:right="227"/>
              <w:rPr>
                <w:rFonts w:ascii="Garamond" w:hAnsi="Garamond"/>
              </w:rPr>
            </w:pPr>
          </w:p>
          <w:p w14:paraId="11B0EA19" w14:textId="77777777" w:rsidR="00126118" w:rsidRPr="001A7D3F" w:rsidRDefault="00126118" w:rsidP="00557904">
            <w:pPr>
              <w:pStyle w:val="TableParagraph"/>
              <w:ind w:left="340" w:right="227"/>
              <w:rPr>
                <w:rFonts w:ascii="Garamond" w:hAnsi="Garamond"/>
              </w:rPr>
            </w:pPr>
          </w:p>
          <w:p w14:paraId="4B118B69" w14:textId="77777777" w:rsidR="00126118" w:rsidRPr="001A7D3F" w:rsidRDefault="00126118" w:rsidP="00557904">
            <w:pPr>
              <w:pStyle w:val="TableParagraph"/>
              <w:ind w:left="340" w:right="227"/>
              <w:rPr>
                <w:rFonts w:ascii="Garamond" w:hAnsi="Garamond"/>
              </w:rPr>
            </w:pPr>
          </w:p>
          <w:p w14:paraId="7B1E1C2C" w14:textId="77777777" w:rsidR="00126118" w:rsidRPr="001A7D3F" w:rsidRDefault="00126118" w:rsidP="00557904">
            <w:pPr>
              <w:pStyle w:val="TableParagraph"/>
              <w:ind w:left="340" w:right="227"/>
              <w:rPr>
                <w:rFonts w:ascii="Garamond" w:hAnsi="Garamond"/>
              </w:rPr>
            </w:pPr>
          </w:p>
          <w:p w14:paraId="4D2BCCCE" w14:textId="77777777" w:rsidR="00126118" w:rsidRPr="001A7D3F" w:rsidRDefault="00126118" w:rsidP="00557904">
            <w:pPr>
              <w:pStyle w:val="TableParagraph"/>
              <w:ind w:left="340" w:right="227"/>
              <w:rPr>
                <w:rFonts w:ascii="Garamond" w:hAnsi="Garamond"/>
              </w:rPr>
            </w:pPr>
          </w:p>
          <w:p w14:paraId="245CC864" w14:textId="77777777" w:rsidR="00126118" w:rsidRPr="001A7D3F" w:rsidRDefault="00126118" w:rsidP="00557904">
            <w:pPr>
              <w:pStyle w:val="TableParagraph"/>
              <w:spacing w:before="39"/>
              <w:ind w:left="340" w:right="227"/>
              <w:rPr>
                <w:rFonts w:ascii="Garamond" w:hAnsi="Garamond"/>
              </w:rPr>
            </w:pPr>
          </w:p>
          <w:p w14:paraId="168057BB" w14:textId="77777777" w:rsidR="00126118" w:rsidRPr="001A7D3F" w:rsidRDefault="00126118" w:rsidP="00557904">
            <w:pPr>
              <w:pStyle w:val="TableParagraph"/>
              <w:ind w:left="340" w:right="227"/>
              <w:rPr>
                <w:rFonts w:ascii="Garamond" w:hAnsi="Garamond"/>
              </w:rPr>
            </w:pPr>
            <w:r w:rsidRPr="001A7D3F">
              <w:rPr>
                <w:rFonts w:ascii="Garamond" w:hAnsi="Garamond"/>
              </w:rPr>
              <w:t>2</w:t>
            </w:r>
            <w:r w:rsidRPr="001A7D3F">
              <w:rPr>
                <w:rFonts w:ascii="Garamond" w:hAnsi="Garamond"/>
                <w:spacing w:val="-6"/>
              </w:rPr>
              <w:t xml:space="preserve"> </w:t>
            </w:r>
            <w:r w:rsidRPr="001A7D3F">
              <w:rPr>
                <w:rFonts w:ascii="Garamond" w:hAnsi="Garamond"/>
                <w:spacing w:val="-4"/>
              </w:rPr>
              <w:t>Meses</w:t>
            </w:r>
          </w:p>
        </w:tc>
      </w:tr>
      <w:tr w:rsidR="004913B5" w:rsidRPr="001A7D3F" w14:paraId="6D52F6F4" w14:textId="77777777" w:rsidTr="004913B5">
        <w:trPr>
          <w:trHeight w:val="3602"/>
        </w:trPr>
        <w:tc>
          <w:tcPr>
            <w:tcW w:w="1303" w:type="dxa"/>
          </w:tcPr>
          <w:p w14:paraId="744D48DF" w14:textId="77777777" w:rsidR="004913B5" w:rsidRDefault="004913B5" w:rsidP="00557904">
            <w:pPr>
              <w:pStyle w:val="TableParagraph"/>
              <w:ind w:left="340" w:right="227"/>
              <w:rPr>
                <w:rFonts w:ascii="Garamond" w:hAnsi="Garamond"/>
              </w:rPr>
            </w:pPr>
          </w:p>
          <w:p w14:paraId="756D1984" w14:textId="77777777" w:rsidR="004913B5" w:rsidRPr="004913B5" w:rsidRDefault="004913B5" w:rsidP="004913B5"/>
          <w:p w14:paraId="36875359" w14:textId="77777777" w:rsidR="004913B5" w:rsidRPr="004913B5" w:rsidRDefault="004913B5" w:rsidP="004913B5"/>
          <w:p w14:paraId="7BED8846" w14:textId="77777777" w:rsidR="004913B5" w:rsidRPr="004913B5" w:rsidRDefault="004913B5" w:rsidP="004913B5"/>
          <w:p w14:paraId="121D9566" w14:textId="77777777" w:rsidR="004913B5" w:rsidRPr="004913B5" w:rsidRDefault="004913B5" w:rsidP="004913B5"/>
          <w:p w14:paraId="58FCC469" w14:textId="77777777" w:rsidR="004913B5" w:rsidRDefault="004913B5" w:rsidP="004913B5">
            <w:pPr>
              <w:rPr>
                <w:rFonts w:ascii="Garamond" w:hAnsi="Garamond"/>
              </w:rPr>
            </w:pPr>
          </w:p>
          <w:p w14:paraId="59FBFEC5" w14:textId="271770D0" w:rsidR="004913B5" w:rsidRPr="004913B5" w:rsidRDefault="004913B5" w:rsidP="004913B5">
            <w:r w:rsidRPr="004913B5">
              <w:t>FDLUSA-SASI-007-2025</w:t>
            </w:r>
          </w:p>
        </w:tc>
        <w:tc>
          <w:tcPr>
            <w:tcW w:w="1134" w:type="dxa"/>
          </w:tcPr>
          <w:p w14:paraId="375ADA1E" w14:textId="06BA4239" w:rsidR="004913B5" w:rsidRDefault="004913B5" w:rsidP="00557904">
            <w:pPr>
              <w:pStyle w:val="TableParagraph"/>
              <w:ind w:left="340" w:right="227"/>
              <w:rPr>
                <w:rFonts w:ascii="Garamond" w:hAnsi="Garamond"/>
              </w:rPr>
            </w:pPr>
            <w:r w:rsidRPr="004913B5">
              <w:rPr>
                <w:rFonts w:ascii="Garamond" w:hAnsi="Garamond"/>
              </w:rPr>
              <w:t>Selección abreviada subasta inversa</w:t>
            </w:r>
          </w:p>
          <w:p w14:paraId="2EB9D547" w14:textId="77777777" w:rsidR="004913B5" w:rsidRPr="004913B5" w:rsidRDefault="004913B5" w:rsidP="004913B5"/>
          <w:p w14:paraId="3C4ADFB0" w14:textId="77777777" w:rsidR="004913B5" w:rsidRPr="004913B5" w:rsidRDefault="004913B5" w:rsidP="004913B5"/>
          <w:p w14:paraId="490A52F0" w14:textId="77777777" w:rsidR="004913B5" w:rsidRPr="004913B5" w:rsidRDefault="004913B5" w:rsidP="004913B5"/>
          <w:p w14:paraId="6317AED2" w14:textId="77777777" w:rsidR="004913B5" w:rsidRPr="004913B5" w:rsidRDefault="004913B5" w:rsidP="004913B5"/>
          <w:p w14:paraId="2DAC5A63" w14:textId="77777777" w:rsidR="004913B5" w:rsidRPr="004913B5" w:rsidRDefault="004913B5" w:rsidP="004913B5"/>
          <w:p w14:paraId="5152097F" w14:textId="77777777" w:rsidR="004913B5" w:rsidRPr="004913B5" w:rsidRDefault="004913B5" w:rsidP="004913B5"/>
          <w:p w14:paraId="5603CAE9" w14:textId="77777777" w:rsidR="004913B5" w:rsidRDefault="004913B5" w:rsidP="004913B5">
            <w:pPr>
              <w:rPr>
                <w:rFonts w:ascii="Garamond" w:hAnsi="Garamond"/>
              </w:rPr>
            </w:pPr>
          </w:p>
          <w:p w14:paraId="3369A136" w14:textId="77777777" w:rsidR="004913B5" w:rsidRPr="004913B5" w:rsidRDefault="004913B5" w:rsidP="004913B5"/>
        </w:tc>
        <w:tc>
          <w:tcPr>
            <w:tcW w:w="1255" w:type="dxa"/>
          </w:tcPr>
          <w:p w14:paraId="765A5FB1" w14:textId="6C58B930" w:rsidR="004913B5" w:rsidRPr="001A7D3F" w:rsidRDefault="004913B5" w:rsidP="00557904">
            <w:pPr>
              <w:pStyle w:val="TableParagraph"/>
              <w:ind w:left="340" w:right="227"/>
              <w:rPr>
                <w:rFonts w:ascii="Garamond" w:hAnsi="Garamond"/>
              </w:rPr>
            </w:pPr>
            <w:r w:rsidRPr="004913B5">
              <w:rPr>
                <w:rFonts w:ascii="Garamond" w:hAnsi="Garamond"/>
              </w:rPr>
              <w:t>PROXEL COLOMBIA SAS</w:t>
            </w:r>
          </w:p>
        </w:tc>
        <w:tc>
          <w:tcPr>
            <w:tcW w:w="978" w:type="dxa"/>
          </w:tcPr>
          <w:p w14:paraId="041609A8" w14:textId="631089B2" w:rsidR="004913B5" w:rsidRPr="001A7D3F" w:rsidRDefault="004913B5" w:rsidP="00557904">
            <w:pPr>
              <w:pStyle w:val="TableParagraph"/>
              <w:ind w:left="340" w:right="227"/>
              <w:rPr>
                <w:rFonts w:ascii="Garamond" w:hAnsi="Garamond"/>
              </w:rPr>
            </w:pPr>
            <w:r w:rsidRPr="001A7D3F">
              <w:rPr>
                <w:rFonts w:ascii="Garamond" w:hAnsi="Garamond"/>
                <w:spacing w:val="-2"/>
              </w:rPr>
              <w:t>ALCALDI</w:t>
            </w:r>
            <w:r w:rsidRPr="001A7D3F">
              <w:rPr>
                <w:rFonts w:ascii="Garamond" w:hAnsi="Garamond"/>
                <w:spacing w:val="40"/>
              </w:rPr>
              <w:t xml:space="preserve"> </w:t>
            </w:r>
            <w:r w:rsidRPr="001A7D3F">
              <w:rPr>
                <w:rFonts w:ascii="Garamond" w:hAnsi="Garamond"/>
              </w:rPr>
              <w:t>A</w:t>
            </w:r>
            <w:r w:rsidRPr="001A7D3F">
              <w:rPr>
                <w:rFonts w:ascii="Garamond" w:hAnsi="Garamond"/>
                <w:spacing w:val="38"/>
              </w:rPr>
              <w:t xml:space="preserve"> </w:t>
            </w:r>
            <w:r w:rsidRPr="001A7D3F">
              <w:rPr>
                <w:rFonts w:ascii="Garamond" w:hAnsi="Garamond"/>
              </w:rPr>
              <w:t>LOCAL</w:t>
            </w:r>
            <w:r w:rsidRPr="001A7D3F">
              <w:rPr>
                <w:rFonts w:ascii="Garamond" w:hAnsi="Garamond"/>
                <w:spacing w:val="40"/>
              </w:rPr>
              <w:t xml:space="preserve"> </w:t>
            </w:r>
            <w:r w:rsidRPr="001A7D3F">
              <w:rPr>
                <w:rFonts w:ascii="Garamond" w:hAnsi="Garamond"/>
                <w:spacing w:val="-6"/>
              </w:rPr>
              <w:t>DE</w:t>
            </w:r>
            <w:r w:rsidRPr="001A7D3F">
              <w:rPr>
                <w:rFonts w:ascii="Garamond" w:hAnsi="Garamond"/>
                <w:spacing w:val="40"/>
              </w:rPr>
              <w:t xml:space="preserve"> </w:t>
            </w:r>
            <w:r w:rsidRPr="001A7D3F">
              <w:rPr>
                <w:rFonts w:ascii="Garamond" w:hAnsi="Garamond"/>
                <w:spacing w:val="-2"/>
              </w:rPr>
              <w:t>USAQUE</w:t>
            </w:r>
          </w:p>
        </w:tc>
        <w:tc>
          <w:tcPr>
            <w:tcW w:w="1877" w:type="dxa"/>
          </w:tcPr>
          <w:p w14:paraId="5C7D2B5A" w14:textId="2A40AB2C" w:rsidR="004913B5" w:rsidRPr="001A7D3F" w:rsidRDefault="004913B5" w:rsidP="00557904">
            <w:pPr>
              <w:pStyle w:val="TableParagraph"/>
              <w:spacing w:line="168" w:lineRule="exact"/>
              <w:ind w:left="340" w:right="227"/>
              <w:rPr>
                <w:rFonts w:ascii="Garamond" w:hAnsi="Garamond"/>
                <w:spacing w:val="-2"/>
              </w:rPr>
            </w:pPr>
            <w:r w:rsidRPr="004913B5">
              <w:rPr>
                <w:rFonts w:ascii="Garamond" w:hAnsi="Garamond"/>
                <w:spacing w:val="-2"/>
              </w:rPr>
              <w:t>CONTRATAR LA ADQUISICIÓN E INSTALACIÓN DE 32 KITS DE VIGILANCIA PARA LA DOTACIÓN DE LAS ZONAS SEGURAS DE LA LOCALIDAD DE USAQUÉN, CONFORME AL MODELO DE AUTOPROTECCIÓN VECINAL DE LA SECRETARÍA DISTRITAL DE SEGURIDAD, CONVIVENCIA Y JUSTICIA, EN EL MARCO DEL PROYECTO 2559 "PROMOCIÓN DE LA SEGURIDAD, CONVIVENCIA, RESPETO, DIÁLOGO SOCIAL Y CULTURA CIUDADANA EN USAQUÉN</w:t>
            </w:r>
          </w:p>
        </w:tc>
        <w:tc>
          <w:tcPr>
            <w:tcW w:w="977" w:type="dxa"/>
          </w:tcPr>
          <w:p w14:paraId="34569FA1" w14:textId="102D6809" w:rsidR="004913B5" w:rsidRDefault="004913B5" w:rsidP="00557904">
            <w:pPr>
              <w:pStyle w:val="TableParagraph"/>
              <w:ind w:left="340" w:right="227"/>
              <w:rPr>
                <w:rFonts w:ascii="Garamond" w:hAnsi="Garamond"/>
              </w:rPr>
            </w:pPr>
            <w:r w:rsidRPr="004913B5">
              <w:rPr>
                <w:rFonts w:ascii="Garamond" w:hAnsi="Garamond"/>
              </w:rPr>
              <w:t>401.523.821</w:t>
            </w:r>
          </w:p>
          <w:p w14:paraId="1EBFAB93" w14:textId="77777777" w:rsidR="004913B5" w:rsidRPr="004913B5" w:rsidRDefault="004913B5" w:rsidP="004913B5"/>
          <w:p w14:paraId="589A649E" w14:textId="77777777" w:rsidR="004913B5" w:rsidRPr="004913B5" w:rsidRDefault="004913B5" w:rsidP="004913B5"/>
          <w:p w14:paraId="0D463B44" w14:textId="77777777" w:rsidR="004913B5" w:rsidRPr="004913B5" w:rsidRDefault="004913B5" w:rsidP="004913B5"/>
          <w:p w14:paraId="23295ACC" w14:textId="77777777" w:rsidR="004913B5" w:rsidRPr="004913B5" w:rsidRDefault="004913B5" w:rsidP="004913B5"/>
          <w:p w14:paraId="33D70F8E" w14:textId="77777777" w:rsidR="004913B5" w:rsidRPr="004913B5" w:rsidRDefault="004913B5" w:rsidP="004913B5"/>
          <w:p w14:paraId="312BF8B8" w14:textId="77777777" w:rsidR="004913B5" w:rsidRDefault="004913B5" w:rsidP="004913B5">
            <w:pPr>
              <w:rPr>
                <w:rFonts w:ascii="Garamond" w:hAnsi="Garamond"/>
              </w:rPr>
            </w:pPr>
          </w:p>
          <w:p w14:paraId="48F4F3D0" w14:textId="77777777" w:rsidR="004913B5" w:rsidRPr="004913B5" w:rsidRDefault="004913B5" w:rsidP="004913B5"/>
        </w:tc>
        <w:tc>
          <w:tcPr>
            <w:tcW w:w="914" w:type="dxa"/>
          </w:tcPr>
          <w:p w14:paraId="783A3D6A" w14:textId="143D0CDF" w:rsidR="004913B5" w:rsidRPr="001A7D3F" w:rsidRDefault="004913B5" w:rsidP="00557904">
            <w:pPr>
              <w:pStyle w:val="TableParagraph"/>
              <w:ind w:left="340" w:right="227"/>
              <w:rPr>
                <w:rFonts w:ascii="Garamond" w:hAnsi="Garamond"/>
              </w:rPr>
            </w:pPr>
            <w:r>
              <w:rPr>
                <w:rFonts w:ascii="Garamond" w:hAnsi="Garamond"/>
              </w:rPr>
              <w:t>5 meses</w:t>
            </w:r>
          </w:p>
        </w:tc>
      </w:tr>
      <w:tr w:rsidR="009E2EAE" w:rsidRPr="001A7D3F" w14:paraId="1E4C9C45" w14:textId="77777777" w:rsidTr="004913B5">
        <w:trPr>
          <w:trHeight w:val="3602"/>
        </w:trPr>
        <w:tc>
          <w:tcPr>
            <w:tcW w:w="1303" w:type="dxa"/>
          </w:tcPr>
          <w:p w14:paraId="61A979EE" w14:textId="7CC2438E" w:rsidR="009E2EAE" w:rsidRPr="001A7D3F" w:rsidRDefault="00AD73E8" w:rsidP="00557904">
            <w:pPr>
              <w:pStyle w:val="TableParagraph"/>
              <w:ind w:left="340" w:right="227"/>
              <w:rPr>
                <w:rFonts w:ascii="Garamond" w:hAnsi="Garamond"/>
              </w:rPr>
            </w:pPr>
            <w:r w:rsidRPr="001A7D3F">
              <w:rPr>
                <w:rFonts w:ascii="Garamond" w:hAnsi="Garamond"/>
              </w:rPr>
              <w:lastRenderedPageBreak/>
              <w:t>FDLUSA-SASI-006-2025</w:t>
            </w:r>
          </w:p>
          <w:p w14:paraId="456FD138" w14:textId="77777777" w:rsidR="00AD73E8" w:rsidRPr="001A7D3F" w:rsidRDefault="00AD73E8" w:rsidP="00557904">
            <w:pPr>
              <w:ind w:left="340" w:right="227"/>
              <w:rPr>
                <w:rFonts w:ascii="Garamond" w:hAnsi="Garamond"/>
              </w:rPr>
            </w:pPr>
          </w:p>
          <w:p w14:paraId="0353F044" w14:textId="77777777" w:rsidR="00AD73E8" w:rsidRPr="001A7D3F" w:rsidRDefault="00AD73E8" w:rsidP="00557904">
            <w:pPr>
              <w:ind w:left="340" w:right="227"/>
              <w:rPr>
                <w:rFonts w:ascii="Garamond" w:hAnsi="Garamond"/>
              </w:rPr>
            </w:pPr>
          </w:p>
        </w:tc>
        <w:tc>
          <w:tcPr>
            <w:tcW w:w="1134" w:type="dxa"/>
          </w:tcPr>
          <w:p w14:paraId="46350711" w14:textId="1D7F4AF4" w:rsidR="009E2EAE" w:rsidRPr="001A7D3F" w:rsidRDefault="009E2EAE" w:rsidP="00557904">
            <w:pPr>
              <w:pStyle w:val="TableParagraph"/>
              <w:ind w:left="340" w:right="227"/>
              <w:rPr>
                <w:rFonts w:ascii="Garamond" w:hAnsi="Garamond"/>
              </w:rPr>
            </w:pPr>
            <w:r w:rsidRPr="001A7D3F">
              <w:rPr>
                <w:rFonts w:ascii="Garamond" w:hAnsi="Garamond"/>
                <w:spacing w:val="-6"/>
              </w:rPr>
              <w:t>Selección</w:t>
            </w:r>
            <w:r w:rsidRPr="001A7D3F">
              <w:rPr>
                <w:rFonts w:ascii="Garamond" w:hAnsi="Garamond"/>
                <w:spacing w:val="40"/>
              </w:rPr>
              <w:t xml:space="preserve"> </w:t>
            </w:r>
            <w:r w:rsidRPr="001A7D3F">
              <w:rPr>
                <w:rFonts w:ascii="Garamond" w:hAnsi="Garamond"/>
                <w:spacing w:val="-6"/>
              </w:rPr>
              <w:t>abreviada</w:t>
            </w:r>
            <w:r w:rsidRPr="001A7D3F">
              <w:rPr>
                <w:rFonts w:ascii="Garamond" w:hAnsi="Garamond"/>
                <w:spacing w:val="40"/>
              </w:rPr>
              <w:t xml:space="preserve"> </w:t>
            </w:r>
            <w:r w:rsidRPr="001A7D3F">
              <w:rPr>
                <w:rFonts w:ascii="Garamond" w:hAnsi="Garamond"/>
                <w:spacing w:val="-2"/>
              </w:rPr>
              <w:t>subasta</w:t>
            </w:r>
            <w:r w:rsidRPr="001A7D3F">
              <w:rPr>
                <w:rFonts w:ascii="Garamond" w:hAnsi="Garamond"/>
                <w:spacing w:val="40"/>
              </w:rPr>
              <w:t xml:space="preserve"> </w:t>
            </w:r>
            <w:r w:rsidRPr="001A7D3F">
              <w:rPr>
                <w:rFonts w:ascii="Garamond" w:hAnsi="Garamond"/>
                <w:spacing w:val="-2"/>
              </w:rPr>
              <w:t>inversa</w:t>
            </w:r>
          </w:p>
        </w:tc>
        <w:tc>
          <w:tcPr>
            <w:tcW w:w="1255" w:type="dxa"/>
          </w:tcPr>
          <w:p w14:paraId="7B5CF104" w14:textId="7B70FB9B" w:rsidR="009E2EAE" w:rsidRPr="001A7D3F" w:rsidRDefault="00AD73E8" w:rsidP="00557904">
            <w:pPr>
              <w:pStyle w:val="TableParagraph"/>
              <w:ind w:left="340" w:right="227"/>
              <w:rPr>
                <w:rFonts w:ascii="Garamond" w:hAnsi="Garamond"/>
              </w:rPr>
            </w:pPr>
            <w:r w:rsidRPr="001A7D3F">
              <w:rPr>
                <w:rFonts w:ascii="Garamond" w:hAnsi="Garamond"/>
              </w:rPr>
              <w:t>YESSICA ANDREA AHUMADA BERMUDEZ</w:t>
            </w:r>
          </w:p>
        </w:tc>
        <w:tc>
          <w:tcPr>
            <w:tcW w:w="978" w:type="dxa"/>
          </w:tcPr>
          <w:p w14:paraId="37970F21" w14:textId="7488BA05" w:rsidR="009E2EAE" w:rsidRPr="001A7D3F" w:rsidRDefault="009E2EAE" w:rsidP="00557904">
            <w:pPr>
              <w:pStyle w:val="TableParagraph"/>
              <w:ind w:left="340" w:right="227"/>
              <w:rPr>
                <w:rFonts w:ascii="Garamond" w:hAnsi="Garamond"/>
              </w:rPr>
            </w:pPr>
            <w:r w:rsidRPr="001A7D3F">
              <w:rPr>
                <w:rFonts w:ascii="Garamond" w:hAnsi="Garamond"/>
                <w:spacing w:val="-2"/>
              </w:rPr>
              <w:t>ALCALDI</w:t>
            </w:r>
            <w:r w:rsidRPr="001A7D3F">
              <w:rPr>
                <w:rFonts w:ascii="Garamond" w:hAnsi="Garamond"/>
                <w:spacing w:val="40"/>
              </w:rPr>
              <w:t xml:space="preserve"> </w:t>
            </w:r>
            <w:r w:rsidRPr="001A7D3F">
              <w:rPr>
                <w:rFonts w:ascii="Garamond" w:hAnsi="Garamond"/>
              </w:rPr>
              <w:t>A</w:t>
            </w:r>
            <w:r w:rsidRPr="001A7D3F">
              <w:rPr>
                <w:rFonts w:ascii="Garamond" w:hAnsi="Garamond"/>
                <w:spacing w:val="38"/>
              </w:rPr>
              <w:t xml:space="preserve"> </w:t>
            </w:r>
            <w:r w:rsidRPr="001A7D3F">
              <w:rPr>
                <w:rFonts w:ascii="Garamond" w:hAnsi="Garamond"/>
              </w:rPr>
              <w:t>LOCAL</w:t>
            </w:r>
            <w:r w:rsidRPr="001A7D3F">
              <w:rPr>
                <w:rFonts w:ascii="Garamond" w:hAnsi="Garamond"/>
                <w:spacing w:val="40"/>
              </w:rPr>
              <w:t xml:space="preserve"> </w:t>
            </w:r>
            <w:r w:rsidRPr="001A7D3F">
              <w:rPr>
                <w:rFonts w:ascii="Garamond" w:hAnsi="Garamond"/>
                <w:spacing w:val="-6"/>
              </w:rPr>
              <w:t>DE</w:t>
            </w:r>
            <w:r w:rsidRPr="001A7D3F">
              <w:rPr>
                <w:rFonts w:ascii="Garamond" w:hAnsi="Garamond"/>
                <w:spacing w:val="40"/>
              </w:rPr>
              <w:t xml:space="preserve"> </w:t>
            </w:r>
            <w:r w:rsidRPr="001A7D3F">
              <w:rPr>
                <w:rFonts w:ascii="Garamond" w:hAnsi="Garamond"/>
                <w:spacing w:val="-2"/>
              </w:rPr>
              <w:t>USAQUE</w:t>
            </w:r>
          </w:p>
        </w:tc>
        <w:tc>
          <w:tcPr>
            <w:tcW w:w="1877" w:type="dxa"/>
          </w:tcPr>
          <w:p w14:paraId="392C3563" w14:textId="49BA7BE3" w:rsidR="009E2EAE" w:rsidRPr="001A7D3F" w:rsidRDefault="00AD73E8" w:rsidP="00557904">
            <w:pPr>
              <w:pStyle w:val="TableParagraph"/>
              <w:spacing w:line="168" w:lineRule="exact"/>
              <w:ind w:left="340" w:right="227"/>
              <w:rPr>
                <w:rFonts w:ascii="Garamond" w:hAnsi="Garamond"/>
                <w:spacing w:val="-2"/>
              </w:rPr>
            </w:pPr>
            <w:r w:rsidRPr="001A7D3F">
              <w:rPr>
                <w:rFonts w:ascii="Garamond" w:hAnsi="Garamond"/>
                <w:spacing w:val="-2"/>
              </w:rPr>
              <w:t>ADQUISICIÓN DE DOTACIÓN, DE ELEMENTOS PARA EL FOMENTO DEL DESARROLLO DURANTE EL CICLO VITAL DE LOS BENEFICIARIOS DE LAS UNIDADES OPERATIVAS DE LA SDIS, COMO JARDINES INFANTILES, CENTROS CRECER, CENTROS AMAR, CASAS DE JUVENTUD, CASAS DE PERSONA MAYOR Y CENTROS DE DESARROLLO COMUNITARIO DE LA LOCALIDAD DE USAQUEN, A TRAVES DEL PROYECTO NO 2766 USAQUEN ESPACIOS DE VIDA Y CRECIMIENTO EN SU COMPONENTE DE DOTACION</w:t>
            </w:r>
          </w:p>
        </w:tc>
        <w:tc>
          <w:tcPr>
            <w:tcW w:w="977" w:type="dxa"/>
          </w:tcPr>
          <w:p w14:paraId="7008ECFB" w14:textId="0CBD1A76" w:rsidR="009E2EAE" w:rsidRPr="001A7D3F" w:rsidRDefault="00AD73E8" w:rsidP="00557904">
            <w:pPr>
              <w:pStyle w:val="TableParagraph"/>
              <w:ind w:left="340" w:right="227"/>
              <w:rPr>
                <w:rFonts w:ascii="Garamond" w:hAnsi="Garamond"/>
              </w:rPr>
            </w:pPr>
            <w:r w:rsidRPr="001A7D3F">
              <w:rPr>
                <w:rFonts w:ascii="Garamond" w:hAnsi="Garamond"/>
              </w:rPr>
              <w:t>335.523.849 </w:t>
            </w:r>
          </w:p>
        </w:tc>
        <w:tc>
          <w:tcPr>
            <w:tcW w:w="914" w:type="dxa"/>
          </w:tcPr>
          <w:p w14:paraId="2178471B" w14:textId="5B74D853" w:rsidR="009E2EAE" w:rsidRPr="001A7D3F" w:rsidRDefault="00AD73E8" w:rsidP="00557904">
            <w:pPr>
              <w:pStyle w:val="TableParagraph"/>
              <w:ind w:left="340" w:right="227"/>
              <w:rPr>
                <w:rFonts w:ascii="Garamond" w:hAnsi="Garamond"/>
              </w:rPr>
            </w:pPr>
            <w:r w:rsidRPr="001A7D3F">
              <w:rPr>
                <w:rFonts w:ascii="Garamond" w:hAnsi="Garamond"/>
              </w:rPr>
              <w:t>4 meses</w:t>
            </w:r>
          </w:p>
        </w:tc>
      </w:tr>
    </w:tbl>
    <w:p w14:paraId="0ADD0312" w14:textId="77777777" w:rsidR="00126118" w:rsidRPr="001A7D3F" w:rsidRDefault="00126118" w:rsidP="00557904">
      <w:pPr>
        <w:pStyle w:val="Ttulo2"/>
        <w:spacing w:before="1" w:line="237" w:lineRule="auto"/>
        <w:ind w:left="340" w:right="227"/>
        <w:rPr>
          <w:rFonts w:ascii="Garamond" w:hAnsi="Garamond"/>
          <w:spacing w:val="-10"/>
        </w:rPr>
      </w:pPr>
    </w:p>
    <w:p w14:paraId="2AE378F8" w14:textId="77777777" w:rsidR="00126118" w:rsidRPr="001A7D3F" w:rsidRDefault="00126118" w:rsidP="00557904">
      <w:pPr>
        <w:pStyle w:val="Ttulo2"/>
        <w:spacing w:before="1" w:line="237" w:lineRule="auto"/>
        <w:ind w:left="340" w:right="227"/>
        <w:rPr>
          <w:rFonts w:ascii="Garamond" w:hAnsi="Garamond"/>
          <w:spacing w:val="-10"/>
        </w:rPr>
      </w:pPr>
    </w:p>
    <w:p w14:paraId="09B79743" w14:textId="77777777" w:rsidR="00126118" w:rsidRPr="001A7D3F" w:rsidRDefault="00126118" w:rsidP="00557904">
      <w:pPr>
        <w:pStyle w:val="Ttulo2"/>
        <w:spacing w:before="1" w:line="237" w:lineRule="auto"/>
        <w:ind w:left="340" w:right="227"/>
        <w:rPr>
          <w:rFonts w:ascii="Garamond" w:hAnsi="Garamond"/>
          <w:spacing w:val="-10"/>
        </w:rPr>
      </w:pPr>
    </w:p>
    <w:p w14:paraId="292E43CE" w14:textId="77777777" w:rsidR="00126118" w:rsidRPr="001A7D3F" w:rsidRDefault="00126118" w:rsidP="00557904">
      <w:pPr>
        <w:pStyle w:val="Ttulo2"/>
        <w:spacing w:before="1" w:line="237" w:lineRule="auto"/>
        <w:ind w:left="340" w:right="227"/>
        <w:rPr>
          <w:rFonts w:ascii="Garamond" w:hAnsi="Garamond"/>
          <w:spacing w:val="-10"/>
        </w:rPr>
      </w:pPr>
    </w:p>
    <w:p w14:paraId="70A43B35" w14:textId="6332A69A" w:rsidR="00DD7334" w:rsidRPr="001A7D3F" w:rsidRDefault="00DD7334" w:rsidP="00557904">
      <w:pPr>
        <w:pStyle w:val="Ttulo2"/>
        <w:spacing w:before="1" w:line="237" w:lineRule="auto"/>
        <w:ind w:left="340" w:right="227"/>
        <w:rPr>
          <w:rFonts w:ascii="Garamond" w:hAnsi="Garamond"/>
        </w:rPr>
      </w:pPr>
      <w:r w:rsidRPr="001A7D3F">
        <w:rPr>
          <w:rFonts w:ascii="Garamond" w:hAnsi="Garamond"/>
          <w:spacing w:val="-10"/>
        </w:rPr>
        <w:t>¿CÓMO</w:t>
      </w:r>
      <w:r w:rsidRPr="001A7D3F">
        <w:rPr>
          <w:rFonts w:ascii="Garamond" w:hAnsi="Garamond"/>
          <w:spacing w:val="-1"/>
        </w:rPr>
        <w:t xml:space="preserve"> </w:t>
      </w:r>
      <w:r w:rsidRPr="001A7D3F">
        <w:rPr>
          <w:rFonts w:ascii="Garamond" w:hAnsi="Garamond"/>
          <w:spacing w:val="-10"/>
        </w:rPr>
        <w:t>ADQUIEREN</w:t>
      </w:r>
      <w:r w:rsidRPr="001A7D3F">
        <w:rPr>
          <w:rFonts w:ascii="Garamond" w:hAnsi="Garamond"/>
        </w:rPr>
        <w:t xml:space="preserve"> </w:t>
      </w:r>
      <w:r w:rsidRPr="001A7D3F">
        <w:rPr>
          <w:rFonts w:ascii="Garamond" w:hAnsi="Garamond"/>
          <w:spacing w:val="-10"/>
        </w:rPr>
        <w:t>LAS</w:t>
      </w:r>
      <w:r w:rsidRPr="001A7D3F">
        <w:rPr>
          <w:rFonts w:ascii="Garamond" w:hAnsi="Garamond"/>
        </w:rPr>
        <w:t xml:space="preserve"> </w:t>
      </w:r>
      <w:r w:rsidRPr="001A7D3F">
        <w:rPr>
          <w:rFonts w:ascii="Garamond" w:hAnsi="Garamond"/>
          <w:spacing w:val="-10"/>
        </w:rPr>
        <w:t>ENTIDADES</w:t>
      </w:r>
      <w:r w:rsidRPr="001A7D3F">
        <w:rPr>
          <w:rFonts w:ascii="Garamond" w:hAnsi="Garamond"/>
          <w:spacing w:val="-1"/>
        </w:rPr>
        <w:t xml:space="preserve"> </w:t>
      </w:r>
      <w:r w:rsidRPr="001A7D3F">
        <w:rPr>
          <w:rFonts w:ascii="Garamond" w:hAnsi="Garamond"/>
          <w:spacing w:val="-10"/>
        </w:rPr>
        <w:t>ESTATALES</w:t>
      </w:r>
      <w:r w:rsidRPr="001A7D3F">
        <w:rPr>
          <w:rFonts w:ascii="Garamond" w:hAnsi="Garamond"/>
        </w:rPr>
        <w:t xml:space="preserve"> </w:t>
      </w:r>
      <w:r w:rsidRPr="001A7D3F">
        <w:rPr>
          <w:rFonts w:ascii="Garamond" w:hAnsi="Garamond"/>
          <w:spacing w:val="-10"/>
        </w:rPr>
        <w:t>Y</w:t>
      </w:r>
      <w:r w:rsidRPr="001A7D3F">
        <w:rPr>
          <w:rFonts w:ascii="Garamond" w:hAnsi="Garamond"/>
        </w:rPr>
        <w:t xml:space="preserve"> </w:t>
      </w:r>
      <w:r w:rsidRPr="001A7D3F">
        <w:rPr>
          <w:rFonts w:ascii="Garamond" w:hAnsi="Garamond"/>
          <w:spacing w:val="-10"/>
        </w:rPr>
        <w:t>LAS</w:t>
      </w:r>
      <w:r w:rsidRPr="001A7D3F">
        <w:rPr>
          <w:rFonts w:ascii="Garamond" w:hAnsi="Garamond"/>
        </w:rPr>
        <w:t xml:space="preserve"> </w:t>
      </w:r>
      <w:r w:rsidRPr="001A7D3F">
        <w:rPr>
          <w:rFonts w:ascii="Garamond" w:hAnsi="Garamond"/>
          <w:spacing w:val="-10"/>
        </w:rPr>
        <w:t>EMPRESAS</w:t>
      </w:r>
      <w:r w:rsidRPr="001A7D3F">
        <w:rPr>
          <w:rFonts w:ascii="Garamond" w:hAnsi="Garamond"/>
        </w:rPr>
        <w:t xml:space="preserve"> </w:t>
      </w:r>
      <w:r w:rsidRPr="001A7D3F">
        <w:rPr>
          <w:rFonts w:ascii="Garamond" w:hAnsi="Garamond"/>
          <w:spacing w:val="-10"/>
        </w:rPr>
        <w:t>PRIVADAS</w:t>
      </w:r>
      <w:r w:rsidRPr="001A7D3F">
        <w:rPr>
          <w:rFonts w:ascii="Garamond" w:hAnsi="Garamond"/>
        </w:rPr>
        <w:t xml:space="preserve"> </w:t>
      </w:r>
      <w:r w:rsidRPr="001A7D3F">
        <w:rPr>
          <w:rFonts w:ascii="Garamond" w:hAnsi="Garamond"/>
          <w:spacing w:val="-10"/>
        </w:rPr>
        <w:t xml:space="preserve">ESTE </w:t>
      </w:r>
      <w:r w:rsidRPr="001A7D3F">
        <w:rPr>
          <w:rFonts w:ascii="Garamond" w:hAnsi="Garamond"/>
        </w:rPr>
        <w:t>BIEN, OBRA O</w:t>
      </w:r>
      <w:r w:rsidRPr="001A7D3F">
        <w:rPr>
          <w:rFonts w:ascii="Garamond" w:hAnsi="Garamond"/>
          <w:spacing w:val="-1"/>
        </w:rPr>
        <w:t xml:space="preserve"> </w:t>
      </w:r>
      <w:r w:rsidRPr="001A7D3F">
        <w:rPr>
          <w:rFonts w:ascii="Garamond" w:hAnsi="Garamond"/>
        </w:rPr>
        <w:t>SERVICIO?</w:t>
      </w:r>
    </w:p>
    <w:p w14:paraId="191646BA" w14:textId="77777777" w:rsidR="000041F2" w:rsidRPr="001A7D3F" w:rsidRDefault="000041F2" w:rsidP="00557904">
      <w:pPr>
        <w:pStyle w:val="Textoindependiente"/>
        <w:spacing w:before="245" w:line="235" w:lineRule="auto"/>
        <w:ind w:left="340" w:right="227"/>
        <w:rPr>
          <w:rFonts w:ascii="Garamond" w:hAnsi="Garamond"/>
          <w:spacing w:val="-2"/>
        </w:rPr>
      </w:pPr>
      <w:r w:rsidRPr="001A7D3F">
        <w:rPr>
          <w:rFonts w:ascii="Garamond" w:hAnsi="Garamond"/>
          <w:spacing w:val="-2"/>
        </w:rPr>
        <w:t xml:space="preserve">En el marco del análisis del sector, se realizó la búsqueda y revisión de procesos relacionados con dotación publicados en la plataforma SECOP II por diferentes entidades y localidades de Bogotá, con el fin de identificar antecedentes contractuales, modalidades de selección, requisitos técnicos y condiciones de ejecución aplicadas en procesos similares. Como resultado, se evidenciaron procesos adelantados por localidades y entidades distritales para la adquisición y suministro de elementos de dotación, vestuario y demás bienes requeridos para el fortalecimiento institucional y operativo, permitiendo tomar como referencia aspectos técnicos, financieros y jurídicos aplicados en otras experiencias contractuales del Distrito. Esta consulta se efectuó a través de las plataformas oficiales </w:t>
      </w:r>
      <w:r w:rsidRPr="001A7D3F">
        <w:rPr>
          <w:rFonts w:ascii="Garamond" w:hAnsi="Garamond"/>
          <w:spacing w:val="-2"/>
        </w:rPr>
        <w:lastRenderedPageBreak/>
        <w:t>de contratación pública y de información contractual del Distrito.</w:t>
      </w:r>
    </w:p>
    <w:p w14:paraId="67804661" w14:textId="1707961B" w:rsidR="00DD7334" w:rsidRPr="001A7D3F" w:rsidRDefault="00DD7334" w:rsidP="00557904">
      <w:pPr>
        <w:pStyle w:val="Textoindependiente"/>
        <w:spacing w:before="245" w:line="235" w:lineRule="auto"/>
        <w:ind w:left="340" w:right="227"/>
        <w:rPr>
          <w:rFonts w:ascii="Garamond" w:hAnsi="Garamond"/>
        </w:rPr>
      </w:pPr>
      <w:r w:rsidRPr="001A7D3F">
        <w:rPr>
          <w:rFonts w:ascii="Garamond" w:hAnsi="Garamond"/>
          <w:spacing w:val="-2"/>
        </w:rPr>
        <w:t>Para</w:t>
      </w:r>
      <w:r w:rsidRPr="001A7D3F">
        <w:rPr>
          <w:rFonts w:ascii="Garamond" w:hAnsi="Garamond"/>
          <w:spacing w:val="-12"/>
        </w:rPr>
        <w:t xml:space="preserve"> </w:t>
      </w:r>
      <w:r w:rsidRPr="001A7D3F">
        <w:rPr>
          <w:rFonts w:ascii="Garamond" w:hAnsi="Garamond"/>
          <w:spacing w:val="-2"/>
        </w:rPr>
        <w:t>el</w:t>
      </w:r>
      <w:r w:rsidRPr="001A7D3F">
        <w:rPr>
          <w:rFonts w:ascii="Garamond" w:hAnsi="Garamond"/>
          <w:spacing w:val="-12"/>
        </w:rPr>
        <w:t xml:space="preserve"> </w:t>
      </w:r>
      <w:r w:rsidRPr="001A7D3F">
        <w:rPr>
          <w:rFonts w:ascii="Garamond" w:hAnsi="Garamond"/>
          <w:spacing w:val="-2"/>
        </w:rPr>
        <w:t>efecto,</w:t>
      </w:r>
      <w:r w:rsidRPr="001A7D3F">
        <w:rPr>
          <w:rFonts w:ascii="Garamond" w:hAnsi="Garamond"/>
          <w:spacing w:val="-12"/>
        </w:rPr>
        <w:t xml:space="preserve"> </w:t>
      </w:r>
      <w:r w:rsidRPr="001A7D3F">
        <w:rPr>
          <w:rFonts w:ascii="Garamond" w:hAnsi="Garamond"/>
          <w:spacing w:val="-2"/>
        </w:rPr>
        <w:t>el</w:t>
      </w:r>
      <w:r w:rsidRPr="001A7D3F">
        <w:rPr>
          <w:rFonts w:ascii="Garamond" w:hAnsi="Garamond"/>
          <w:spacing w:val="-11"/>
        </w:rPr>
        <w:t xml:space="preserve"> </w:t>
      </w:r>
      <w:r w:rsidRPr="001A7D3F">
        <w:rPr>
          <w:rFonts w:ascii="Garamond" w:hAnsi="Garamond"/>
          <w:spacing w:val="-2"/>
        </w:rPr>
        <w:t>Sistema</w:t>
      </w:r>
      <w:r w:rsidRPr="001A7D3F">
        <w:rPr>
          <w:rFonts w:ascii="Garamond" w:hAnsi="Garamond"/>
          <w:spacing w:val="-12"/>
        </w:rPr>
        <w:t xml:space="preserve"> </w:t>
      </w:r>
      <w:r w:rsidRPr="001A7D3F">
        <w:rPr>
          <w:rFonts w:ascii="Garamond" w:hAnsi="Garamond"/>
          <w:spacing w:val="-2"/>
        </w:rPr>
        <w:t>Electrónico</w:t>
      </w:r>
      <w:r w:rsidRPr="001A7D3F">
        <w:rPr>
          <w:rFonts w:ascii="Garamond" w:hAnsi="Garamond"/>
          <w:spacing w:val="-12"/>
        </w:rPr>
        <w:t xml:space="preserve"> </w:t>
      </w:r>
      <w:r w:rsidRPr="001A7D3F">
        <w:rPr>
          <w:rFonts w:ascii="Garamond" w:hAnsi="Garamond"/>
          <w:spacing w:val="-2"/>
        </w:rPr>
        <w:t>de</w:t>
      </w:r>
      <w:r w:rsidRPr="001A7D3F">
        <w:rPr>
          <w:rFonts w:ascii="Garamond" w:hAnsi="Garamond"/>
          <w:spacing w:val="-12"/>
        </w:rPr>
        <w:t xml:space="preserve"> </w:t>
      </w:r>
      <w:r w:rsidRPr="001A7D3F">
        <w:rPr>
          <w:rFonts w:ascii="Garamond" w:hAnsi="Garamond"/>
          <w:spacing w:val="-2"/>
        </w:rPr>
        <w:t>Contratación</w:t>
      </w:r>
      <w:r w:rsidRPr="001A7D3F">
        <w:rPr>
          <w:rFonts w:ascii="Garamond" w:hAnsi="Garamond"/>
          <w:spacing w:val="-11"/>
        </w:rPr>
        <w:t xml:space="preserve"> </w:t>
      </w:r>
      <w:r w:rsidRPr="001A7D3F">
        <w:rPr>
          <w:rFonts w:ascii="Garamond" w:hAnsi="Garamond"/>
          <w:spacing w:val="-2"/>
        </w:rPr>
        <w:t>Pública</w:t>
      </w:r>
      <w:r w:rsidRPr="001A7D3F">
        <w:rPr>
          <w:rFonts w:ascii="Garamond" w:hAnsi="Garamond"/>
          <w:spacing w:val="-12"/>
        </w:rPr>
        <w:t xml:space="preserve"> </w:t>
      </w:r>
      <w:r w:rsidRPr="001A7D3F">
        <w:rPr>
          <w:rFonts w:ascii="Garamond" w:hAnsi="Garamond"/>
          <w:spacing w:val="-2"/>
        </w:rPr>
        <w:t>–SECOP–</w:t>
      </w:r>
      <w:r w:rsidRPr="001A7D3F">
        <w:rPr>
          <w:rFonts w:ascii="Garamond" w:hAnsi="Garamond"/>
          <w:spacing w:val="-12"/>
        </w:rPr>
        <w:t xml:space="preserve"> </w:t>
      </w:r>
      <w:r w:rsidRPr="001A7D3F">
        <w:rPr>
          <w:rFonts w:ascii="Garamond" w:hAnsi="Garamond"/>
          <w:spacing w:val="-2"/>
        </w:rPr>
        <w:t>ofrece</w:t>
      </w:r>
      <w:r w:rsidRPr="001A7D3F">
        <w:rPr>
          <w:rFonts w:ascii="Garamond" w:hAnsi="Garamond"/>
          <w:spacing w:val="-12"/>
        </w:rPr>
        <w:t xml:space="preserve"> </w:t>
      </w:r>
      <w:r w:rsidRPr="001A7D3F">
        <w:rPr>
          <w:rFonts w:ascii="Garamond" w:hAnsi="Garamond"/>
          <w:spacing w:val="-2"/>
        </w:rPr>
        <w:t>la</w:t>
      </w:r>
      <w:r w:rsidRPr="001A7D3F">
        <w:rPr>
          <w:rFonts w:ascii="Garamond" w:hAnsi="Garamond"/>
          <w:spacing w:val="-11"/>
        </w:rPr>
        <w:t xml:space="preserve"> </w:t>
      </w:r>
      <w:r w:rsidRPr="001A7D3F">
        <w:rPr>
          <w:rFonts w:ascii="Garamond" w:hAnsi="Garamond"/>
          <w:spacing w:val="-2"/>
        </w:rPr>
        <w:t>posibilidad</w:t>
      </w:r>
      <w:r w:rsidRPr="001A7D3F">
        <w:rPr>
          <w:rFonts w:ascii="Garamond" w:hAnsi="Garamond"/>
          <w:spacing w:val="-12"/>
        </w:rPr>
        <w:t xml:space="preserve"> </w:t>
      </w:r>
      <w:r w:rsidRPr="001A7D3F">
        <w:rPr>
          <w:rFonts w:ascii="Garamond" w:hAnsi="Garamond"/>
          <w:spacing w:val="-2"/>
        </w:rPr>
        <w:t>de</w:t>
      </w:r>
      <w:r w:rsidRPr="001A7D3F">
        <w:rPr>
          <w:rFonts w:ascii="Garamond" w:hAnsi="Garamond"/>
          <w:spacing w:val="-12"/>
        </w:rPr>
        <w:t xml:space="preserve"> </w:t>
      </w:r>
      <w:r w:rsidRPr="001A7D3F">
        <w:rPr>
          <w:rFonts w:ascii="Garamond" w:hAnsi="Garamond"/>
          <w:spacing w:val="-2"/>
        </w:rPr>
        <w:t>consultar Procesos</w:t>
      </w:r>
      <w:r w:rsidRPr="001A7D3F">
        <w:rPr>
          <w:rFonts w:ascii="Garamond" w:hAnsi="Garamond"/>
          <w:spacing w:val="-10"/>
        </w:rPr>
        <w:t xml:space="preserve"> </w:t>
      </w:r>
      <w:r w:rsidRPr="001A7D3F">
        <w:rPr>
          <w:rFonts w:ascii="Garamond" w:hAnsi="Garamond"/>
          <w:spacing w:val="-2"/>
        </w:rPr>
        <w:t>de</w:t>
      </w:r>
      <w:r w:rsidRPr="001A7D3F">
        <w:rPr>
          <w:rFonts w:ascii="Garamond" w:hAnsi="Garamond"/>
          <w:spacing w:val="-9"/>
        </w:rPr>
        <w:t xml:space="preserve"> </w:t>
      </w:r>
      <w:r w:rsidRPr="001A7D3F">
        <w:rPr>
          <w:rFonts w:ascii="Garamond" w:hAnsi="Garamond"/>
          <w:spacing w:val="-2"/>
        </w:rPr>
        <w:t>Contratación</w:t>
      </w:r>
      <w:r w:rsidRPr="001A7D3F">
        <w:rPr>
          <w:rFonts w:ascii="Garamond" w:hAnsi="Garamond"/>
          <w:spacing w:val="-9"/>
        </w:rPr>
        <w:t xml:space="preserve"> </w:t>
      </w:r>
      <w:r w:rsidRPr="001A7D3F">
        <w:rPr>
          <w:rFonts w:ascii="Garamond" w:hAnsi="Garamond"/>
          <w:spacing w:val="-2"/>
        </w:rPr>
        <w:t>de</w:t>
      </w:r>
      <w:r w:rsidRPr="001A7D3F">
        <w:rPr>
          <w:rFonts w:ascii="Garamond" w:hAnsi="Garamond"/>
          <w:spacing w:val="-11"/>
        </w:rPr>
        <w:t xml:space="preserve"> </w:t>
      </w:r>
      <w:r w:rsidRPr="001A7D3F">
        <w:rPr>
          <w:rFonts w:ascii="Garamond" w:hAnsi="Garamond"/>
          <w:spacing w:val="-2"/>
        </w:rPr>
        <w:t>otras</w:t>
      </w:r>
      <w:r w:rsidRPr="001A7D3F">
        <w:rPr>
          <w:rFonts w:ascii="Garamond" w:hAnsi="Garamond"/>
          <w:spacing w:val="-8"/>
        </w:rPr>
        <w:t xml:space="preserve"> </w:t>
      </w:r>
      <w:r w:rsidRPr="001A7D3F">
        <w:rPr>
          <w:rFonts w:ascii="Garamond" w:hAnsi="Garamond"/>
          <w:spacing w:val="-2"/>
        </w:rPr>
        <w:t>Entidades</w:t>
      </w:r>
      <w:r w:rsidRPr="001A7D3F">
        <w:rPr>
          <w:rFonts w:ascii="Garamond" w:hAnsi="Garamond"/>
          <w:spacing w:val="-8"/>
        </w:rPr>
        <w:t xml:space="preserve"> </w:t>
      </w:r>
      <w:r w:rsidRPr="001A7D3F">
        <w:rPr>
          <w:rFonts w:ascii="Garamond" w:hAnsi="Garamond"/>
          <w:spacing w:val="-2"/>
        </w:rPr>
        <w:t>Estatales</w:t>
      </w:r>
      <w:r w:rsidRPr="001A7D3F">
        <w:rPr>
          <w:rFonts w:ascii="Garamond" w:hAnsi="Garamond"/>
          <w:spacing w:val="-8"/>
        </w:rPr>
        <w:t xml:space="preserve"> </w:t>
      </w:r>
      <w:r w:rsidRPr="001A7D3F">
        <w:rPr>
          <w:rFonts w:ascii="Garamond" w:hAnsi="Garamond"/>
          <w:spacing w:val="-2"/>
        </w:rPr>
        <w:t>en</w:t>
      </w:r>
      <w:r w:rsidRPr="001A7D3F">
        <w:rPr>
          <w:rFonts w:ascii="Garamond" w:hAnsi="Garamond"/>
          <w:spacing w:val="-11"/>
        </w:rPr>
        <w:t xml:space="preserve"> </w:t>
      </w:r>
      <w:r w:rsidRPr="001A7D3F">
        <w:rPr>
          <w:rFonts w:ascii="Garamond" w:hAnsi="Garamond"/>
          <w:spacing w:val="-2"/>
        </w:rPr>
        <w:t>los</w:t>
      </w:r>
      <w:r w:rsidRPr="001A7D3F">
        <w:rPr>
          <w:rFonts w:ascii="Garamond" w:hAnsi="Garamond"/>
          <w:spacing w:val="-8"/>
        </w:rPr>
        <w:t xml:space="preserve"> </w:t>
      </w:r>
      <w:r w:rsidRPr="001A7D3F">
        <w:rPr>
          <w:rFonts w:ascii="Garamond" w:hAnsi="Garamond"/>
          <w:spacing w:val="-2"/>
        </w:rPr>
        <w:t>cuales</w:t>
      </w:r>
      <w:r w:rsidRPr="001A7D3F">
        <w:rPr>
          <w:rFonts w:ascii="Garamond" w:hAnsi="Garamond"/>
          <w:spacing w:val="-10"/>
        </w:rPr>
        <w:t xml:space="preserve"> </w:t>
      </w:r>
      <w:r w:rsidRPr="001A7D3F">
        <w:rPr>
          <w:rFonts w:ascii="Garamond" w:hAnsi="Garamond"/>
          <w:spacing w:val="-2"/>
        </w:rPr>
        <w:t>el</w:t>
      </w:r>
      <w:r w:rsidRPr="001A7D3F">
        <w:rPr>
          <w:rFonts w:ascii="Garamond" w:hAnsi="Garamond"/>
          <w:spacing w:val="-9"/>
        </w:rPr>
        <w:t xml:space="preserve"> </w:t>
      </w:r>
      <w:r w:rsidRPr="001A7D3F">
        <w:rPr>
          <w:rFonts w:ascii="Garamond" w:hAnsi="Garamond"/>
          <w:spacing w:val="-2"/>
        </w:rPr>
        <w:t>FDLUSA</w:t>
      </w:r>
      <w:r w:rsidRPr="001A7D3F">
        <w:rPr>
          <w:rFonts w:ascii="Garamond" w:hAnsi="Garamond"/>
          <w:spacing w:val="-11"/>
        </w:rPr>
        <w:t xml:space="preserve"> </w:t>
      </w:r>
      <w:r w:rsidRPr="001A7D3F">
        <w:rPr>
          <w:rFonts w:ascii="Garamond" w:hAnsi="Garamond"/>
          <w:spacing w:val="-2"/>
        </w:rPr>
        <w:t>pudo</w:t>
      </w:r>
      <w:r w:rsidRPr="001A7D3F">
        <w:rPr>
          <w:rFonts w:ascii="Garamond" w:hAnsi="Garamond"/>
          <w:spacing w:val="-11"/>
        </w:rPr>
        <w:t xml:space="preserve"> </w:t>
      </w:r>
      <w:r w:rsidRPr="001A7D3F">
        <w:rPr>
          <w:rFonts w:ascii="Garamond" w:hAnsi="Garamond"/>
          <w:spacing w:val="-2"/>
        </w:rPr>
        <w:t>observar</w:t>
      </w:r>
      <w:r w:rsidRPr="001A7D3F">
        <w:rPr>
          <w:rFonts w:ascii="Garamond" w:hAnsi="Garamond"/>
          <w:spacing w:val="-8"/>
        </w:rPr>
        <w:t xml:space="preserve"> </w:t>
      </w:r>
      <w:r w:rsidRPr="001A7D3F">
        <w:rPr>
          <w:rFonts w:ascii="Garamond" w:hAnsi="Garamond"/>
          <w:spacing w:val="-2"/>
        </w:rPr>
        <w:t>entre</w:t>
      </w:r>
      <w:r w:rsidRPr="001A7D3F">
        <w:rPr>
          <w:rFonts w:ascii="Garamond" w:hAnsi="Garamond"/>
          <w:spacing w:val="-9"/>
        </w:rPr>
        <w:t xml:space="preserve"> </w:t>
      </w:r>
      <w:r w:rsidRPr="001A7D3F">
        <w:rPr>
          <w:rFonts w:ascii="Garamond" w:hAnsi="Garamond"/>
          <w:spacing w:val="-2"/>
        </w:rPr>
        <w:t xml:space="preserve">otros </w:t>
      </w:r>
      <w:r w:rsidRPr="001A7D3F">
        <w:rPr>
          <w:rFonts w:ascii="Garamond" w:hAnsi="Garamond"/>
        </w:rPr>
        <w:t>aspectos, las especificaciones técnicas, requisitos habilitantes, método de evaluación de ofertas y las modalidades</w:t>
      </w:r>
      <w:r w:rsidRPr="001A7D3F">
        <w:rPr>
          <w:rFonts w:ascii="Garamond" w:hAnsi="Garamond"/>
          <w:spacing w:val="-7"/>
        </w:rPr>
        <w:t xml:space="preserve"> </w:t>
      </w:r>
      <w:r w:rsidRPr="001A7D3F">
        <w:rPr>
          <w:rFonts w:ascii="Garamond" w:hAnsi="Garamond"/>
        </w:rPr>
        <w:t>de</w:t>
      </w:r>
      <w:r w:rsidRPr="001A7D3F">
        <w:rPr>
          <w:rFonts w:ascii="Garamond" w:hAnsi="Garamond"/>
          <w:spacing w:val="-9"/>
        </w:rPr>
        <w:t xml:space="preserve"> </w:t>
      </w:r>
      <w:r w:rsidRPr="001A7D3F">
        <w:rPr>
          <w:rFonts w:ascii="Garamond" w:hAnsi="Garamond"/>
        </w:rPr>
        <w:t>contratación</w:t>
      </w:r>
      <w:r w:rsidRPr="001A7D3F">
        <w:rPr>
          <w:rFonts w:ascii="Garamond" w:hAnsi="Garamond"/>
          <w:spacing w:val="-10"/>
        </w:rPr>
        <w:t xml:space="preserve"> </w:t>
      </w:r>
      <w:r w:rsidRPr="001A7D3F">
        <w:rPr>
          <w:rFonts w:ascii="Garamond" w:hAnsi="Garamond"/>
        </w:rPr>
        <w:t>utilizadas</w:t>
      </w:r>
      <w:r w:rsidRPr="001A7D3F">
        <w:rPr>
          <w:rFonts w:ascii="Garamond" w:hAnsi="Garamond"/>
          <w:spacing w:val="-7"/>
        </w:rPr>
        <w:t xml:space="preserve"> </w:t>
      </w:r>
      <w:r w:rsidRPr="001A7D3F">
        <w:rPr>
          <w:rFonts w:ascii="Garamond" w:hAnsi="Garamond"/>
        </w:rPr>
        <w:t>así</w:t>
      </w:r>
    </w:p>
    <w:p w14:paraId="3F18E742" w14:textId="77777777" w:rsidR="00DD7334" w:rsidRPr="001A7D3F" w:rsidRDefault="00DD7334" w:rsidP="00557904">
      <w:pPr>
        <w:spacing w:before="158" w:line="235" w:lineRule="auto"/>
        <w:ind w:left="340" w:right="227"/>
        <w:jc w:val="both"/>
        <w:rPr>
          <w:rFonts w:ascii="Garamond" w:hAnsi="Garamond"/>
        </w:rPr>
      </w:pPr>
      <w:r w:rsidRPr="001A7D3F">
        <w:rPr>
          <w:rFonts w:ascii="Garamond" w:hAnsi="Garamond"/>
          <w:w w:val="95"/>
        </w:rPr>
        <w:t>Ahora bien, para el “Estudio de la oferta”, Colombia Compra Eficiente determina que “</w:t>
      </w:r>
      <w:r w:rsidRPr="001A7D3F">
        <w:rPr>
          <w:rFonts w:ascii="Garamond" w:hAnsi="Garamond"/>
          <w:i/>
          <w:w w:val="95"/>
        </w:rPr>
        <w:t xml:space="preserve">La Entidad Estatal </w:t>
      </w:r>
      <w:r w:rsidRPr="001A7D3F">
        <w:rPr>
          <w:rFonts w:ascii="Garamond" w:hAnsi="Garamond"/>
          <w:i/>
          <w:w w:val="75"/>
        </w:rPr>
        <w:t>no</w:t>
      </w:r>
      <w:r w:rsidRPr="001A7D3F">
        <w:rPr>
          <w:rFonts w:ascii="Garamond" w:hAnsi="Garamond"/>
          <w:i/>
        </w:rPr>
        <w:t xml:space="preserve"> </w:t>
      </w:r>
      <w:r w:rsidRPr="001A7D3F">
        <w:rPr>
          <w:rFonts w:ascii="Garamond" w:hAnsi="Garamond"/>
          <w:i/>
          <w:w w:val="75"/>
        </w:rPr>
        <w:t>tiene</w:t>
      </w:r>
      <w:r w:rsidRPr="001A7D3F">
        <w:rPr>
          <w:rFonts w:ascii="Garamond" w:hAnsi="Garamond"/>
          <w:i/>
        </w:rPr>
        <w:t xml:space="preserve"> </w:t>
      </w:r>
      <w:r w:rsidRPr="001A7D3F">
        <w:rPr>
          <w:rFonts w:ascii="Garamond" w:hAnsi="Garamond"/>
          <w:i/>
          <w:w w:val="75"/>
        </w:rPr>
        <w:t>que</w:t>
      </w:r>
      <w:r w:rsidRPr="001A7D3F">
        <w:rPr>
          <w:rFonts w:ascii="Garamond" w:hAnsi="Garamond"/>
          <w:i/>
        </w:rPr>
        <w:t xml:space="preserve"> </w:t>
      </w:r>
      <w:r w:rsidRPr="001A7D3F">
        <w:rPr>
          <w:rFonts w:ascii="Garamond" w:hAnsi="Garamond"/>
          <w:i/>
          <w:w w:val="75"/>
        </w:rPr>
        <w:t>buscar</w:t>
      </w:r>
      <w:r w:rsidRPr="001A7D3F">
        <w:rPr>
          <w:rFonts w:ascii="Garamond" w:hAnsi="Garamond"/>
          <w:i/>
        </w:rPr>
        <w:t xml:space="preserve"> </w:t>
      </w:r>
      <w:r w:rsidRPr="001A7D3F">
        <w:rPr>
          <w:rFonts w:ascii="Garamond" w:hAnsi="Garamond"/>
          <w:i/>
          <w:w w:val="75"/>
        </w:rPr>
        <w:t>la</w:t>
      </w:r>
      <w:r w:rsidRPr="001A7D3F">
        <w:rPr>
          <w:rFonts w:ascii="Garamond" w:hAnsi="Garamond"/>
          <w:i/>
        </w:rPr>
        <w:t xml:space="preserve"> </w:t>
      </w:r>
      <w:r w:rsidRPr="001A7D3F">
        <w:rPr>
          <w:rFonts w:ascii="Garamond" w:hAnsi="Garamond"/>
          <w:i/>
          <w:w w:val="75"/>
        </w:rPr>
        <w:t>información</w:t>
      </w:r>
      <w:r w:rsidRPr="001A7D3F">
        <w:rPr>
          <w:rFonts w:ascii="Garamond" w:hAnsi="Garamond"/>
          <w:i/>
        </w:rPr>
        <w:t xml:space="preserve"> </w:t>
      </w:r>
      <w:r w:rsidRPr="001A7D3F">
        <w:rPr>
          <w:rFonts w:ascii="Garamond" w:hAnsi="Garamond"/>
          <w:i/>
          <w:w w:val="75"/>
        </w:rPr>
        <w:t>financiera</w:t>
      </w:r>
      <w:r w:rsidRPr="001A7D3F">
        <w:rPr>
          <w:rFonts w:ascii="Garamond" w:hAnsi="Garamond"/>
          <w:i/>
        </w:rPr>
        <w:t xml:space="preserve"> </w:t>
      </w:r>
      <w:r w:rsidRPr="001A7D3F">
        <w:rPr>
          <w:rFonts w:ascii="Garamond" w:hAnsi="Garamond"/>
          <w:i/>
          <w:w w:val="75"/>
        </w:rPr>
        <w:t>de</w:t>
      </w:r>
      <w:r w:rsidRPr="001A7D3F">
        <w:rPr>
          <w:rFonts w:ascii="Garamond" w:hAnsi="Garamond"/>
          <w:i/>
        </w:rPr>
        <w:t xml:space="preserve"> </w:t>
      </w:r>
      <w:r w:rsidRPr="001A7D3F">
        <w:rPr>
          <w:rFonts w:ascii="Garamond" w:hAnsi="Garamond"/>
          <w:i/>
          <w:w w:val="75"/>
        </w:rPr>
        <w:t>todos</w:t>
      </w:r>
      <w:r w:rsidRPr="001A7D3F">
        <w:rPr>
          <w:rFonts w:ascii="Garamond" w:hAnsi="Garamond"/>
          <w:i/>
        </w:rPr>
        <w:t xml:space="preserve"> </w:t>
      </w:r>
      <w:r w:rsidRPr="001A7D3F">
        <w:rPr>
          <w:rFonts w:ascii="Garamond" w:hAnsi="Garamond"/>
          <w:i/>
          <w:w w:val="75"/>
        </w:rPr>
        <w:t>proponentes</w:t>
      </w:r>
      <w:r w:rsidRPr="001A7D3F">
        <w:rPr>
          <w:rFonts w:ascii="Garamond" w:hAnsi="Garamond"/>
          <w:i/>
        </w:rPr>
        <w:t xml:space="preserve"> </w:t>
      </w:r>
      <w:r w:rsidRPr="001A7D3F">
        <w:rPr>
          <w:rFonts w:ascii="Garamond" w:hAnsi="Garamond"/>
          <w:i/>
          <w:w w:val="75"/>
        </w:rPr>
        <w:t>que</w:t>
      </w:r>
      <w:r w:rsidRPr="001A7D3F">
        <w:rPr>
          <w:rFonts w:ascii="Garamond" w:hAnsi="Garamond"/>
          <w:i/>
        </w:rPr>
        <w:t xml:space="preserve"> </w:t>
      </w:r>
      <w:r w:rsidRPr="001A7D3F">
        <w:rPr>
          <w:rFonts w:ascii="Garamond" w:hAnsi="Garamond"/>
          <w:i/>
          <w:w w:val="75"/>
        </w:rPr>
        <w:t>ofrecen</w:t>
      </w:r>
      <w:r w:rsidRPr="001A7D3F">
        <w:rPr>
          <w:rFonts w:ascii="Garamond" w:hAnsi="Garamond"/>
          <w:i/>
        </w:rPr>
        <w:t xml:space="preserve"> </w:t>
      </w:r>
      <w:r w:rsidRPr="001A7D3F">
        <w:rPr>
          <w:rFonts w:ascii="Garamond" w:hAnsi="Garamond"/>
          <w:i/>
          <w:w w:val="75"/>
        </w:rPr>
        <w:t>el</w:t>
      </w:r>
      <w:r w:rsidRPr="001A7D3F">
        <w:rPr>
          <w:rFonts w:ascii="Garamond" w:hAnsi="Garamond"/>
          <w:i/>
        </w:rPr>
        <w:t xml:space="preserve"> </w:t>
      </w:r>
      <w:r w:rsidRPr="001A7D3F">
        <w:rPr>
          <w:rFonts w:ascii="Garamond" w:hAnsi="Garamond"/>
          <w:i/>
          <w:w w:val="75"/>
        </w:rPr>
        <w:t>bien,</w:t>
      </w:r>
      <w:r w:rsidRPr="001A7D3F">
        <w:rPr>
          <w:rFonts w:ascii="Garamond" w:hAnsi="Garamond"/>
          <w:i/>
        </w:rPr>
        <w:t xml:space="preserve"> </w:t>
      </w:r>
      <w:r w:rsidRPr="001A7D3F">
        <w:rPr>
          <w:rFonts w:ascii="Garamond" w:hAnsi="Garamond"/>
          <w:i/>
          <w:w w:val="75"/>
        </w:rPr>
        <w:t>obra</w:t>
      </w:r>
      <w:r w:rsidRPr="001A7D3F">
        <w:rPr>
          <w:rFonts w:ascii="Garamond" w:hAnsi="Garamond"/>
          <w:i/>
        </w:rPr>
        <w:t xml:space="preserve"> </w:t>
      </w:r>
      <w:r w:rsidRPr="001A7D3F">
        <w:rPr>
          <w:rFonts w:ascii="Garamond" w:hAnsi="Garamond"/>
          <w:i/>
          <w:w w:val="75"/>
        </w:rPr>
        <w:t>o</w:t>
      </w:r>
      <w:r w:rsidRPr="001A7D3F">
        <w:rPr>
          <w:rFonts w:ascii="Garamond" w:hAnsi="Garamond"/>
          <w:i/>
        </w:rPr>
        <w:t xml:space="preserve"> </w:t>
      </w:r>
      <w:r w:rsidRPr="001A7D3F">
        <w:rPr>
          <w:rFonts w:ascii="Garamond" w:hAnsi="Garamond"/>
          <w:i/>
          <w:w w:val="75"/>
        </w:rPr>
        <w:t>servicio.</w:t>
      </w:r>
      <w:r w:rsidRPr="001A7D3F">
        <w:rPr>
          <w:rFonts w:ascii="Garamond" w:hAnsi="Garamond"/>
          <w:i/>
        </w:rPr>
        <w:t xml:space="preserve"> </w:t>
      </w:r>
      <w:r w:rsidRPr="001A7D3F">
        <w:rPr>
          <w:rFonts w:ascii="Garamond" w:hAnsi="Garamond"/>
          <w:i/>
          <w:w w:val="75"/>
        </w:rPr>
        <w:t>Basta</w:t>
      </w:r>
      <w:r w:rsidRPr="001A7D3F">
        <w:rPr>
          <w:rFonts w:ascii="Garamond" w:hAnsi="Garamond"/>
          <w:i/>
        </w:rPr>
        <w:t xml:space="preserve"> </w:t>
      </w:r>
      <w:r w:rsidRPr="001A7D3F">
        <w:rPr>
          <w:rFonts w:ascii="Garamond" w:hAnsi="Garamond"/>
          <w:i/>
          <w:w w:val="75"/>
        </w:rPr>
        <w:t>con</w:t>
      </w:r>
      <w:r w:rsidRPr="001A7D3F">
        <w:rPr>
          <w:rFonts w:ascii="Garamond" w:hAnsi="Garamond"/>
          <w:i/>
        </w:rPr>
        <w:t xml:space="preserve"> </w:t>
      </w:r>
      <w:r w:rsidRPr="001A7D3F">
        <w:rPr>
          <w:rFonts w:ascii="Garamond" w:hAnsi="Garamond"/>
          <w:i/>
          <w:w w:val="75"/>
        </w:rPr>
        <w:t>un</w:t>
      </w:r>
      <w:r w:rsidRPr="001A7D3F">
        <w:rPr>
          <w:rFonts w:ascii="Garamond" w:hAnsi="Garamond"/>
          <w:i/>
        </w:rPr>
        <w:t xml:space="preserve"> </w:t>
      </w:r>
      <w:r w:rsidRPr="001A7D3F">
        <w:rPr>
          <w:rFonts w:ascii="Garamond" w:hAnsi="Garamond"/>
          <w:i/>
          <w:w w:val="75"/>
        </w:rPr>
        <w:t xml:space="preserve">subconjunto </w:t>
      </w:r>
      <w:r w:rsidRPr="001A7D3F">
        <w:rPr>
          <w:rFonts w:ascii="Garamond" w:hAnsi="Garamond"/>
          <w:i/>
          <w:w w:val="80"/>
        </w:rPr>
        <w:t>de estos, es decir una muestra que sea representativa y permita visualizar las características del sector</w:t>
      </w:r>
      <w:r w:rsidRPr="001A7D3F">
        <w:rPr>
          <w:rFonts w:ascii="Garamond" w:hAnsi="Garamond"/>
          <w:w w:val="80"/>
        </w:rPr>
        <w:t>”.</w:t>
      </w:r>
    </w:p>
    <w:p w14:paraId="396C97A8" w14:textId="77777777" w:rsidR="00DD7334" w:rsidRPr="001A7D3F" w:rsidRDefault="00DD7334" w:rsidP="00557904">
      <w:pPr>
        <w:pStyle w:val="Textoindependiente"/>
        <w:ind w:left="340" w:right="227"/>
        <w:jc w:val="left"/>
        <w:rPr>
          <w:rFonts w:ascii="Garamond" w:hAnsi="Garamond"/>
        </w:rPr>
      </w:pPr>
    </w:p>
    <w:p w14:paraId="361E0DEF" w14:textId="77777777" w:rsidR="00DD7334" w:rsidRPr="001A7D3F" w:rsidRDefault="00DD7334" w:rsidP="00557904">
      <w:pPr>
        <w:pStyle w:val="TableParagraph"/>
        <w:ind w:left="340" w:right="227"/>
        <w:rPr>
          <w:rFonts w:ascii="Garamond" w:hAnsi="Garamond"/>
        </w:rPr>
      </w:pPr>
    </w:p>
    <w:p w14:paraId="12EB5D55" w14:textId="77777777" w:rsidR="002B4A87" w:rsidRPr="001A7D3F" w:rsidRDefault="002B4A87" w:rsidP="00557904">
      <w:pPr>
        <w:pStyle w:val="TableParagraph"/>
        <w:ind w:left="340" w:right="227"/>
        <w:rPr>
          <w:rFonts w:ascii="Garamond" w:hAnsi="Garamond"/>
        </w:rPr>
      </w:pPr>
    </w:p>
    <w:tbl>
      <w:tblPr>
        <w:tblStyle w:val="TableNormal"/>
        <w:tblW w:w="9643" w:type="dxa"/>
        <w:tblInd w:w="3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7"/>
        <w:gridCol w:w="1508"/>
        <w:gridCol w:w="3649"/>
        <w:gridCol w:w="1504"/>
        <w:gridCol w:w="1705"/>
      </w:tblGrid>
      <w:tr w:rsidR="009E2EAE" w:rsidRPr="001A7D3F" w14:paraId="37B27363" w14:textId="77777777" w:rsidTr="009E2EAE">
        <w:trPr>
          <w:trHeight w:val="501"/>
        </w:trPr>
        <w:tc>
          <w:tcPr>
            <w:tcW w:w="1277" w:type="dxa"/>
          </w:tcPr>
          <w:p w14:paraId="10FDB479" w14:textId="77777777" w:rsidR="009E2EAE" w:rsidRPr="001A7D3F" w:rsidRDefault="009E2EAE" w:rsidP="00557904">
            <w:pPr>
              <w:pStyle w:val="TableParagraph"/>
              <w:spacing w:before="174"/>
              <w:ind w:left="340" w:right="227"/>
              <w:rPr>
                <w:rFonts w:ascii="Garamond" w:hAnsi="Garamond"/>
                <w:b/>
              </w:rPr>
            </w:pPr>
            <w:proofErr w:type="spellStart"/>
            <w:r w:rsidRPr="001A7D3F">
              <w:rPr>
                <w:rFonts w:ascii="Garamond" w:hAnsi="Garamond"/>
                <w:b/>
              </w:rPr>
              <w:t>N°</w:t>
            </w:r>
            <w:proofErr w:type="spellEnd"/>
            <w:r w:rsidRPr="001A7D3F">
              <w:rPr>
                <w:rFonts w:ascii="Garamond" w:hAnsi="Garamond"/>
                <w:b/>
                <w:spacing w:val="19"/>
              </w:rPr>
              <w:t xml:space="preserve"> </w:t>
            </w:r>
            <w:r w:rsidRPr="001A7D3F">
              <w:rPr>
                <w:rFonts w:ascii="Garamond" w:hAnsi="Garamond"/>
                <w:b/>
                <w:spacing w:val="-2"/>
              </w:rPr>
              <w:t>Contrato</w:t>
            </w:r>
          </w:p>
        </w:tc>
        <w:tc>
          <w:tcPr>
            <w:tcW w:w="1508" w:type="dxa"/>
          </w:tcPr>
          <w:p w14:paraId="7001530E" w14:textId="77777777" w:rsidR="009E2EAE" w:rsidRPr="001A7D3F" w:rsidRDefault="009E2EAE" w:rsidP="00557904">
            <w:pPr>
              <w:pStyle w:val="TableParagraph"/>
              <w:spacing w:before="174"/>
              <w:ind w:left="340" w:right="227"/>
              <w:rPr>
                <w:rFonts w:ascii="Garamond" w:hAnsi="Garamond"/>
                <w:b/>
              </w:rPr>
            </w:pPr>
            <w:r w:rsidRPr="001A7D3F">
              <w:rPr>
                <w:rFonts w:ascii="Garamond" w:hAnsi="Garamond"/>
                <w:b/>
                <w:spacing w:val="-2"/>
                <w:w w:val="105"/>
              </w:rPr>
              <w:t>ENTIDAD</w:t>
            </w:r>
          </w:p>
        </w:tc>
        <w:tc>
          <w:tcPr>
            <w:tcW w:w="3649" w:type="dxa"/>
          </w:tcPr>
          <w:p w14:paraId="7DDC3CC3" w14:textId="77777777" w:rsidR="009E2EAE" w:rsidRPr="001A7D3F" w:rsidRDefault="009E2EAE" w:rsidP="00557904">
            <w:pPr>
              <w:pStyle w:val="TableParagraph"/>
              <w:spacing w:before="148"/>
              <w:ind w:left="340" w:right="227"/>
              <w:jc w:val="center"/>
              <w:rPr>
                <w:rFonts w:ascii="Garamond" w:hAnsi="Garamond"/>
                <w:b/>
              </w:rPr>
            </w:pPr>
            <w:r w:rsidRPr="001A7D3F">
              <w:rPr>
                <w:rFonts w:ascii="Garamond" w:hAnsi="Garamond"/>
                <w:b/>
                <w:color w:val="313131"/>
                <w:spacing w:val="-2"/>
              </w:rPr>
              <w:t>Objeto</w:t>
            </w:r>
          </w:p>
        </w:tc>
        <w:tc>
          <w:tcPr>
            <w:tcW w:w="1504" w:type="dxa"/>
          </w:tcPr>
          <w:p w14:paraId="05140EA3" w14:textId="77777777" w:rsidR="009E2EAE" w:rsidRPr="001A7D3F" w:rsidRDefault="009E2EAE" w:rsidP="00557904">
            <w:pPr>
              <w:pStyle w:val="TableParagraph"/>
              <w:spacing w:before="174"/>
              <w:ind w:left="340" w:right="227"/>
              <w:jc w:val="center"/>
              <w:rPr>
                <w:rFonts w:ascii="Garamond" w:hAnsi="Garamond"/>
                <w:b/>
              </w:rPr>
            </w:pPr>
            <w:r w:rsidRPr="001A7D3F">
              <w:rPr>
                <w:rFonts w:ascii="Garamond" w:hAnsi="Garamond"/>
                <w:b/>
                <w:spacing w:val="-2"/>
              </w:rPr>
              <w:t>Valor</w:t>
            </w:r>
          </w:p>
        </w:tc>
        <w:tc>
          <w:tcPr>
            <w:tcW w:w="1705" w:type="dxa"/>
          </w:tcPr>
          <w:p w14:paraId="6D823830" w14:textId="77777777" w:rsidR="009E2EAE" w:rsidRPr="001A7D3F" w:rsidRDefault="009E2EAE" w:rsidP="00557904">
            <w:pPr>
              <w:pStyle w:val="TableParagraph"/>
              <w:spacing w:before="174"/>
              <w:ind w:left="340" w:right="227"/>
              <w:jc w:val="center"/>
              <w:rPr>
                <w:rFonts w:ascii="Garamond" w:hAnsi="Garamond"/>
                <w:b/>
              </w:rPr>
            </w:pPr>
            <w:r w:rsidRPr="001A7D3F">
              <w:rPr>
                <w:rFonts w:ascii="Garamond" w:hAnsi="Garamond"/>
                <w:b/>
                <w:spacing w:val="-4"/>
              </w:rPr>
              <w:t>Tipo</w:t>
            </w:r>
          </w:p>
        </w:tc>
      </w:tr>
      <w:tr w:rsidR="009E2EAE" w:rsidRPr="001A7D3F" w14:paraId="33802193" w14:textId="77777777" w:rsidTr="009E2EAE">
        <w:trPr>
          <w:trHeight w:val="2424"/>
        </w:trPr>
        <w:tc>
          <w:tcPr>
            <w:tcW w:w="1277" w:type="dxa"/>
          </w:tcPr>
          <w:p w14:paraId="540170CF" w14:textId="77777777" w:rsidR="009E2EAE" w:rsidRPr="001A7D3F" w:rsidRDefault="009E2EAE" w:rsidP="00557904">
            <w:pPr>
              <w:pStyle w:val="TableParagraph"/>
              <w:ind w:left="340" w:right="227"/>
              <w:rPr>
                <w:rFonts w:ascii="Garamond" w:hAnsi="Garamond"/>
              </w:rPr>
            </w:pPr>
          </w:p>
          <w:p w14:paraId="565198DA" w14:textId="77777777" w:rsidR="009E2EAE" w:rsidRPr="001A7D3F" w:rsidRDefault="009E2EAE" w:rsidP="00557904">
            <w:pPr>
              <w:pStyle w:val="TableParagraph"/>
              <w:ind w:left="340" w:right="227"/>
              <w:rPr>
                <w:rFonts w:ascii="Garamond" w:hAnsi="Garamond"/>
              </w:rPr>
            </w:pPr>
          </w:p>
          <w:p w14:paraId="1361D35E" w14:textId="77777777" w:rsidR="009E2EAE" w:rsidRPr="001A7D3F" w:rsidRDefault="009E2EAE" w:rsidP="00557904">
            <w:pPr>
              <w:pStyle w:val="TableParagraph"/>
              <w:spacing w:before="198"/>
              <w:ind w:left="340" w:right="227"/>
              <w:rPr>
                <w:rFonts w:ascii="Garamond" w:hAnsi="Garamond"/>
              </w:rPr>
            </w:pPr>
          </w:p>
          <w:p w14:paraId="2AF66D67" w14:textId="534D8A0D" w:rsidR="009E2EAE" w:rsidRPr="001A7D3F" w:rsidRDefault="00B11E85" w:rsidP="00557904">
            <w:pPr>
              <w:pStyle w:val="TableParagraph"/>
              <w:spacing w:line="230" w:lineRule="auto"/>
              <w:ind w:left="340" w:right="227"/>
              <w:rPr>
                <w:rFonts w:ascii="Garamond" w:hAnsi="Garamond"/>
              </w:rPr>
            </w:pPr>
            <w:r w:rsidRPr="00B11E85">
              <w:rPr>
                <w:rFonts w:ascii="Garamond" w:hAnsi="Garamond"/>
                <w:spacing w:val="-4"/>
              </w:rPr>
              <w:t>FDLPA-SASI-049-2023</w:t>
            </w:r>
          </w:p>
        </w:tc>
        <w:tc>
          <w:tcPr>
            <w:tcW w:w="1508" w:type="dxa"/>
          </w:tcPr>
          <w:p w14:paraId="4ACFE15C" w14:textId="77777777" w:rsidR="009E2EAE" w:rsidRPr="001A7D3F" w:rsidRDefault="009E2EAE" w:rsidP="00557904">
            <w:pPr>
              <w:pStyle w:val="TableParagraph"/>
              <w:ind w:left="340" w:right="227"/>
              <w:rPr>
                <w:rFonts w:ascii="Garamond" w:hAnsi="Garamond"/>
              </w:rPr>
            </w:pPr>
          </w:p>
          <w:p w14:paraId="24055134" w14:textId="77777777" w:rsidR="009E2EAE" w:rsidRPr="001A7D3F" w:rsidRDefault="009E2EAE" w:rsidP="00557904">
            <w:pPr>
              <w:pStyle w:val="TableParagraph"/>
              <w:ind w:left="340" w:right="227"/>
              <w:rPr>
                <w:rFonts w:ascii="Garamond" w:hAnsi="Garamond"/>
              </w:rPr>
            </w:pPr>
          </w:p>
          <w:p w14:paraId="21D27475" w14:textId="3656452A" w:rsidR="009E2EAE" w:rsidRPr="00B11E85" w:rsidRDefault="00B11E85" w:rsidP="00557904">
            <w:pPr>
              <w:pStyle w:val="TableParagraph"/>
              <w:tabs>
                <w:tab w:val="left" w:pos="1141"/>
              </w:tabs>
              <w:spacing w:line="230" w:lineRule="auto"/>
              <w:ind w:left="340" w:right="227"/>
              <w:rPr>
                <w:rFonts w:ascii="Garamond" w:hAnsi="Garamond"/>
              </w:rPr>
            </w:pPr>
            <w:r w:rsidRPr="00B11E85">
              <w:rPr>
                <w:rFonts w:ascii="Garamond" w:hAnsi="Garamond"/>
              </w:rPr>
              <w:t>ALCALDIA LOCAL DE PUENTE ARANDA</w:t>
            </w:r>
          </w:p>
        </w:tc>
        <w:tc>
          <w:tcPr>
            <w:tcW w:w="3649" w:type="dxa"/>
          </w:tcPr>
          <w:p w14:paraId="7009C13A" w14:textId="24AF1B00" w:rsidR="009E2EAE" w:rsidRPr="001A7D3F" w:rsidRDefault="00B11E85" w:rsidP="00557904">
            <w:pPr>
              <w:pStyle w:val="TableParagraph"/>
              <w:spacing w:line="231" w:lineRule="exact"/>
              <w:ind w:left="340" w:right="227"/>
              <w:rPr>
                <w:rFonts w:ascii="Garamond" w:hAnsi="Garamond"/>
              </w:rPr>
            </w:pPr>
            <w:r w:rsidRPr="00B11E85">
              <w:rPr>
                <w:rFonts w:ascii="Garamond" w:hAnsi="Garamond"/>
              </w:rPr>
              <w:t>Suministrar e instalar todos los elementos y herramientas tecnológicas necesarios para el desarrollo del componente escuelas de seguridad correspondiente al proyecto de inversión 1902, para fortalecer la comunicación entre ciudadanos organizados y autoridades encaminados a mejorar la capacidad de respuesta ante la ocurrencia de hechos delictivos y/o violentos que afecten la seguridad y convivencia en el territorio, de conformidad con los estudios previos, el anexo técnico y la propuesta presenta</w:t>
            </w:r>
          </w:p>
        </w:tc>
        <w:tc>
          <w:tcPr>
            <w:tcW w:w="1504" w:type="dxa"/>
          </w:tcPr>
          <w:p w14:paraId="4146BED6" w14:textId="77777777" w:rsidR="009E2EAE" w:rsidRPr="001A7D3F" w:rsidRDefault="009E2EAE" w:rsidP="00557904">
            <w:pPr>
              <w:pStyle w:val="TableParagraph"/>
              <w:ind w:left="340" w:right="227"/>
              <w:rPr>
                <w:rFonts w:ascii="Garamond" w:hAnsi="Garamond"/>
              </w:rPr>
            </w:pPr>
          </w:p>
          <w:p w14:paraId="5213FFD1" w14:textId="77777777" w:rsidR="009E2EAE" w:rsidRPr="001A7D3F" w:rsidRDefault="009E2EAE" w:rsidP="00557904">
            <w:pPr>
              <w:pStyle w:val="TableParagraph"/>
              <w:ind w:left="340" w:right="227"/>
              <w:rPr>
                <w:rFonts w:ascii="Garamond" w:hAnsi="Garamond"/>
              </w:rPr>
            </w:pPr>
          </w:p>
          <w:p w14:paraId="6449DA3A" w14:textId="77777777" w:rsidR="009E2EAE" w:rsidRPr="001A7D3F" w:rsidRDefault="009E2EAE" w:rsidP="00557904">
            <w:pPr>
              <w:pStyle w:val="TableParagraph"/>
              <w:ind w:left="340" w:right="227"/>
              <w:rPr>
                <w:rFonts w:ascii="Garamond" w:hAnsi="Garamond"/>
              </w:rPr>
            </w:pPr>
          </w:p>
          <w:p w14:paraId="0045D318" w14:textId="77777777" w:rsidR="009E2EAE" w:rsidRPr="001A7D3F" w:rsidRDefault="009E2EAE" w:rsidP="00557904">
            <w:pPr>
              <w:pStyle w:val="TableParagraph"/>
              <w:spacing w:before="56"/>
              <w:ind w:left="340" w:right="227"/>
              <w:rPr>
                <w:rFonts w:ascii="Garamond" w:hAnsi="Garamond"/>
              </w:rPr>
            </w:pPr>
          </w:p>
          <w:p w14:paraId="11BFE20A" w14:textId="4D2EBFE8" w:rsidR="009E2EAE" w:rsidRPr="001A7D3F" w:rsidRDefault="009E2EAE" w:rsidP="00557904">
            <w:pPr>
              <w:pStyle w:val="TableParagraph"/>
              <w:spacing w:before="1"/>
              <w:ind w:left="340" w:right="227"/>
              <w:rPr>
                <w:rFonts w:ascii="Garamond" w:hAnsi="Garamond"/>
              </w:rPr>
            </w:pPr>
            <w:r w:rsidRPr="001A7D3F">
              <w:rPr>
                <w:rFonts w:ascii="Garamond" w:hAnsi="Garamond"/>
              </w:rPr>
              <w:t>$</w:t>
            </w:r>
            <w:r w:rsidRPr="001A7D3F">
              <w:rPr>
                <w:rFonts w:ascii="Garamond" w:hAnsi="Garamond"/>
                <w:spacing w:val="-14"/>
              </w:rPr>
              <w:t xml:space="preserve"> </w:t>
            </w:r>
            <w:r w:rsidR="00B11E85" w:rsidRPr="00B11E85">
              <w:rPr>
                <w:rFonts w:ascii="Garamond" w:hAnsi="Garamond"/>
                <w:spacing w:val="-2"/>
              </w:rPr>
              <w:t>267.449.333</w:t>
            </w:r>
          </w:p>
        </w:tc>
        <w:tc>
          <w:tcPr>
            <w:tcW w:w="1705" w:type="dxa"/>
          </w:tcPr>
          <w:p w14:paraId="094F5475" w14:textId="77777777" w:rsidR="009E2EAE" w:rsidRPr="001A7D3F" w:rsidRDefault="009E2EAE" w:rsidP="00557904">
            <w:pPr>
              <w:pStyle w:val="TableParagraph"/>
              <w:ind w:left="340" w:right="227"/>
              <w:rPr>
                <w:rFonts w:ascii="Garamond" w:hAnsi="Garamond"/>
              </w:rPr>
            </w:pPr>
          </w:p>
          <w:p w14:paraId="4367BE8A" w14:textId="77777777" w:rsidR="009E2EAE" w:rsidRPr="001A7D3F" w:rsidRDefault="009E2EAE" w:rsidP="00557904">
            <w:pPr>
              <w:pStyle w:val="TableParagraph"/>
              <w:spacing w:before="199"/>
              <w:ind w:left="340" w:right="227"/>
              <w:rPr>
                <w:rFonts w:ascii="Garamond" w:hAnsi="Garamond"/>
              </w:rPr>
            </w:pPr>
          </w:p>
          <w:p w14:paraId="7E057C57" w14:textId="77777777" w:rsidR="009E2EAE" w:rsidRPr="001A7D3F" w:rsidRDefault="009E2EAE" w:rsidP="00557904">
            <w:pPr>
              <w:pStyle w:val="TableParagraph"/>
              <w:spacing w:line="235" w:lineRule="auto"/>
              <w:ind w:left="340" w:right="227"/>
              <w:rPr>
                <w:rFonts w:ascii="Garamond" w:hAnsi="Garamond"/>
              </w:rPr>
            </w:pPr>
            <w:r w:rsidRPr="001A7D3F">
              <w:rPr>
                <w:rFonts w:ascii="Garamond" w:hAnsi="Garamond"/>
                <w:spacing w:val="-2"/>
              </w:rPr>
              <w:t xml:space="preserve">SELECCIÓN </w:t>
            </w:r>
            <w:r w:rsidRPr="001A7D3F">
              <w:rPr>
                <w:rFonts w:ascii="Garamond" w:hAnsi="Garamond"/>
                <w:spacing w:val="-6"/>
              </w:rPr>
              <w:t xml:space="preserve">ABREVIADA </w:t>
            </w:r>
            <w:r w:rsidRPr="001A7D3F">
              <w:rPr>
                <w:rFonts w:ascii="Garamond" w:hAnsi="Garamond"/>
                <w:spacing w:val="-2"/>
              </w:rPr>
              <w:t>SUBASTA INVERSA</w:t>
            </w:r>
          </w:p>
        </w:tc>
      </w:tr>
      <w:tr w:rsidR="009E2EAE" w:rsidRPr="001A7D3F" w14:paraId="21DE0142" w14:textId="77777777" w:rsidTr="009E2EAE">
        <w:trPr>
          <w:trHeight w:val="1574"/>
        </w:trPr>
        <w:tc>
          <w:tcPr>
            <w:tcW w:w="1277" w:type="dxa"/>
          </w:tcPr>
          <w:p w14:paraId="5594C391" w14:textId="77777777" w:rsidR="009E2EAE" w:rsidRPr="001A7D3F" w:rsidRDefault="009E2EAE" w:rsidP="00557904">
            <w:pPr>
              <w:pStyle w:val="TableParagraph"/>
              <w:ind w:left="340" w:right="227"/>
              <w:rPr>
                <w:rFonts w:ascii="Garamond" w:hAnsi="Garamond"/>
              </w:rPr>
            </w:pPr>
          </w:p>
          <w:p w14:paraId="471F703C" w14:textId="77777777" w:rsidR="009E2EAE" w:rsidRPr="001A7D3F" w:rsidRDefault="009E2EAE" w:rsidP="00557904">
            <w:pPr>
              <w:pStyle w:val="TableParagraph"/>
              <w:spacing w:before="26"/>
              <w:ind w:left="340" w:right="227"/>
              <w:rPr>
                <w:rFonts w:ascii="Garamond" w:hAnsi="Garamond"/>
              </w:rPr>
            </w:pPr>
          </w:p>
          <w:p w14:paraId="1C21907B" w14:textId="03551642" w:rsidR="009E2EAE" w:rsidRPr="001A7D3F" w:rsidRDefault="00B11E85" w:rsidP="00557904">
            <w:pPr>
              <w:pStyle w:val="TableParagraph"/>
              <w:spacing w:line="230" w:lineRule="auto"/>
              <w:ind w:left="340" w:right="227"/>
              <w:rPr>
                <w:rFonts w:ascii="Garamond" w:hAnsi="Garamond"/>
              </w:rPr>
            </w:pPr>
            <w:r w:rsidRPr="00B11E85">
              <w:rPr>
                <w:rFonts w:ascii="Garamond" w:hAnsi="Garamond"/>
                <w:spacing w:val="-4"/>
              </w:rPr>
              <w:t>FDLPA-SASI-014-2025</w:t>
            </w:r>
          </w:p>
        </w:tc>
        <w:tc>
          <w:tcPr>
            <w:tcW w:w="1508" w:type="dxa"/>
          </w:tcPr>
          <w:p w14:paraId="4EB07AA0" w14:textId="77777777" w:rsidR="009E2EAE" w:rsidRPr="001A7D3F" w:rsidRDefault="009E2EAE" w:rsidP="00557904">
            <w:pPr>
              <w:pStyle w:val="TableParagraph"/>
              <w:spacing w:before="156"/>
              <w:ind w:left="340" w:right="227"/>
              <w:rPr>
                <w:rFonts w:ascii="Garamond" w:hAnsi="Garamond"/>
              </w:rPr>
            </w:pPr>
          </w:p>
          <w:p w14:paraId="635D31F3" w14:textId="1E29313B" w:rsidR="009E2EAE" w:rsidRPr="001A7D3F" w:rsidRDefault="00B11E85" w:rsidP="00557904">
            <w:pPr>
              <w:pStyle w:val="TableParagraph"/>
              <w:tabs>
                <w:tab w:val="left" w:pos="1141"/>
              </w:tabs>
              <w:spacing w:before="1" w:line="230" w:lineRule="auto"/>
              <w:ind w:left="340" w:right="227"/>
              <w:rPr>
                <w:rFonts w:ascii="Garamond" w:hAnsi="Garamond"/>
              </w:rPr>
            </w:pPr>
            <w:r w:rsidRPr="00B11E85">
              <w:rPr>
                <w:rFonts w:ascii="Garamond" w:hAnsi="Garamond"/>
              </w:rPr>
              <w:t>ALCALDIA LOCAL DE PUENTE ARANDA</w:t>
            </w:r>
          </w:p>
        </w:tc>
        <w:tc>
          <w:tcPr>
            <w:tcW w:w="3649" w:type="dxa"/>
          </w:tcPr>
          <w:p w14:paraId="095231B7" w14:textId="404CAAEE" w:rsidR="009E2EAE" w:rsidRPr="001A7D3F" w:rsidRDefault="00B11E85" w:rsidP="00557904">
            <w:pPr>
              <w:pStyle w:val="TableParagraph"/>
              <w:tabs>
                <w:tab w:val="left" w:pos="2477"/>
              </w:tabs>
              <w:spacing w:before="47" w:line="230" w:lineRule="auto"/>
              <w:ind w:left="340" w:right="227"/>
              <w:jc w:val="both"/>
              <w:rPr>
                <w:rFonts w:ascii="Garamond" w:hAnsi="Garamond"/>
              </w:rPr>
            </w:pPr>
            <w:r w:rsidRPr="00B11E85">
              <w:rPr>
                <w:rFonts w:ascii="Garamond" w:hAnsi="Garamond"/>
              </w:rPr>
              <w:t>Adquirir, instalar y configurar sistemas de alarmas comunitarias en la localidad de Puente Aranda, para fortalecer la seguridad, promover la participación ciudadana y mejorar la convivencia social mediante el uso de herramientas tecnológica</w:t>
            </w:r>
          </w:p>
        </w:tc>
        <w:tc>
          <w:tcPr>
            <w:tcW w:w="1504" w:type="dxa"/>
          </w:tcPr>
          <w:p w14:paraId="3149E551" w14:textId="77777777" w:rsidR="009E2EAE" w:rsidRPr="001A7D3F" w:rsidRDefault="009E2EAE" w:rsidP="00557904">
            <w:pPr>
              <w:pStyle w:val="TableParagraph"/>
              <w:ind w:left="340" w:right="227"/>
              <w:rPr>
                <w:rFonts w:ascii="Garamond" w:hAnsi="Garamond"/>
              </w:rPr>
            </w:pPr>
          </w:p>
          <w:p w14:paraId="7AEF11DD" w14:textId="77777777" w:rsidR="009E2EAE" w:rsidRPr="001A7D3F" w:rsidRDefault="009E2EAE" w:rsidP="00557904">
            <w:pPr>
              <w:pStyle w:val="TableParagraph"/>
              <w:spacing w:before="138"/>
              <w:ind w:left="340" w:right="227"/>
              <w:rPr>
                <w:rFonts w:ascii="Garamond" w:hAnsi="Garamond"/>
              </w:rPr>
            </w:pPr>
          </w:p>
          <w:p w14:paraId="408D4964" w14:textId="7A72E755" w:rsidR="009E2EAE" w:rsidRPr="001A7D3F" w:rsidRDefault="009E2EAE" w:rsidP="00557904">
            <w:pPr>
              <w:pStyle w:val="TableParagraph"/>
              <w:ind w:left="340" w:right="227"/>
              <w:rPr>
                <w:rFonts w:ascii="Garamond" w:hAnsi="Garamond"/>
              </w:rPr>
            </w:pPr>
            <w:r w:rsidRPr="001A7D3F">
              <w:rPr>
                <w:rFonts w:ascii="Garamond" w:hAnsi="Garamond"/>
              </w:rPr>
              <w:t>$</w:t>
            </w:r>
            <w:r w:rsidRPr="001A7D3F">
              <w:rPr>
                <w:rFonts w:ascii="Garamond" w:hAnsi="Garamond"/>
                <w:spacing w:val="-14"/>
              </w:rPr>
              <w:t xml:space="preserve"> </w:t>
            </w:r>
            <w:r w:rsidR="00B11E85" w:rsidRPr="00B11E85">
              <w:rPr>
                <w:rFonts w:ascii="Garamond" w:hAnsi="Garamond"/>
                <w:spacing w:val="-2"/>
              </w:rPr>
              <w:t>335.621.325</w:t>
            </w:r>
          </w:p>
        </w:tc>
        <w:tc>
          <w:tcPr>
            <w:tcW w:w="1705" w:type="dxa"/>
          </w:tcPr>
          <w:p w14:paraId="07454FC8" w14:textId="77777777" w:rsidR="009E2EAE" w:rsidRPr="001A7D3F" w:rsidRDefault="009E2EAE" w:rsidP="00557904">
            <w:pPr>
              <w:pStyle w:val="TableParagraph"/>
              <w:spacing w:before="27"/>
              <w:ind w:left="340" w:right="227"/>
              <w:rPr>
                <w:rFonts w:ascii="Garamond" w:hAnsi="Garamond"/>
              </w:rPr>
            </w:pPr>
          </w:p>
          <w:p w14:paraId="091265F4" w14:textId="77777777" w:rsidR="009E2EAE" w:rsidRPr="001A7D3F" w:rsidRDefault="009E2EAE" w:rsidP="00557904">
            <w:pPr>
              <w:pStyle w:val="TableParagraph"/>
              <w:spacing w:before="1" w:line="235" w:lineRule="auto"/>
              <w:ind w:left="340" w:right="227"/>
              <w:rPr>
                <w:rFonts w:ascii="Garamond" w:hAnsi="Garamond"/>
              </w:rPr>
            </w:pPr>
            <w:r w:rsidRPr="001A7D3F">
              <w:rPr>
                <w:rFonts w:ascii="Garamond" w:hAnsi="Garamond"/>
                <w:spacing w:val="-2"/>
              </w:rPr>
              <w:t xml:space="preserve">SELECCIÓN </w:t>
            </w:r>
            <w:r w:rsidRPr="001A7D3F">
              <w:rPr>
                <w:rFonts w:ascii="Garamond" w:hAnsi="Garamond"/>
                <w:spacing w:val="-6"/>
              </w:rPr>
              <w:t xml:space="preserve">ABREVIADA </w:t>
            </w:r>
            <w:r w:rsidRPr="001A7D3F">
              <w:rPr>
                <w:rFonts w:ascii="Garamond" w:hAnsi="Garamond"/>
                <w:spacing w:val="-2"/>
              </w:rPr>
              <w:t>SUBASTA INVERSA</w:t>
            </w:r>
          </w:p>
        </w:tc>
      </w:tr>
      <w:tr w:rsidR="009E2EAE" w:rsidRPr="001A7D3F" w14:paraId="2DBDF8B1" w14:textId="77777777" w:rsidTr="009E2EAE">
        <w:trPr>
          <w:trHeight w:val="1574"/>
        </w:trPr>
        <w:tc>
          <w:tcPr>
            <w:tcW w:w="1277" w:type="dxa"/>
          </w:tcPr>
          <w:p w14:paraId="0A7CF618" w14:textId="77777777" w:rsidR="009E2EAE" w:rsidRPr="001A7D3F" w:rsidRDefault="009E2EAE" w:rsidP="00557904">
            <w:pPr>
              <w:pStyle w:val="TableParagraph"/>
              <w:ind w:left="340" w:right="227"/>
              <w:rPr>
                <w:rFonts w:ascii="Garamond" w:hAnsi="Garamond"/>
              </w:rPr>
            </w:pPr>
          </w:p>
          <w:p w14:paraId="76F9A685" w14:textId="77777777" w:rsidR="009E2EAE" w:rsidRPr="001A7D3F" w:rsidRDefault="009E2EAE" w:rsidP="00557904">
            <w:pPr>
              <w:pStyle w:val="TableParagraph"/>
              <w:ind w:left="340" w:right="227"/>
              <w:rPr>
                <w:rFonts w:ascii="Garamond" w:hAnsi="Garamond"/>
              </w:rPr>
            </w:pPr>
          </w:p>
          <w:p w14:paraId="6276382C" w14:textId="77777777" w:rsidR="009E2EAE" w:rsidRPr="001A7D3F" w:rsidRDefault="009E2EAE" w:rsidP="00557904">
            <w:pPr>
              <w:pStyle w:val="TableParagraph"/>
              <w:ind w:left="340" w:right="227"/>
              <w:rPr>
                <w:rFonts w:ascii="Garamond" w:hAnsi="Garamond"/>
              </w:rPr>
            </w:pPr>
          </w:p>
          <w:p w14:paraId="6C55D390" w14:textId="77777777" w:rsidR="009E2EAE" w:rsidRPr="001A7D3F" w:rsidRDefault="009E2EAE" w:rsidP="00557904">
            <w:pPr>
              <w:pStyle w:val="TableParagraph"/>
              <w:ind w:left="340" w:right="227"/>
              <w:rPr>
                <w:rFonts w:ascii="Garamond" w:hAnsi="Garamond"/>
              </w:rPr>
            </w:pPr>
          </w:p>
          <w:p w14:paraId="33A22483" w14:textId="77777777" w:rsidR="009E2EAE" w:rsidRPr="001A7D3F" w:rsidRDefault="009E2EAE" w:rsidP="00557904">
            <w:pPr>
              <w:pStyle w:val="TableParagraph"/>
              <w:ind w:left="340" w:right="227"/>
              <w:rPr>
                <w:rFonts w:ascii="Garamond" w:hAnsi="Garamond"/>
              </w:rPr>
            </w:pPr>
          </w:p>
          <w:p w14:paraId="6E5F9053" w14:textId="77777777" w:rsidR="009E2EAE" w:rsidRPr="001A7D3F" w:rsidRDefault="009E2EAE" w:rsidP="00557904">
            <w:pPr>
              <w:pStyle w:val="TableParagraph"/>
              <w:ind w:left="340" w:right="227"/>
              <w:rPr>
                <w:rFonts w:ascii="Garamond" w:hAnsi="Garamond"/>
              </w:rPr>
            </w:pPr>
          </w:p>
          <w:p w14:paraId="6330BF14" w14:textId="77777777" w:rsidR="009E2EAE" w:rsidRPr="001A7D3F" w:rsidRDefault="009E2EAE" w:rsidP="00557904">
            <w:pPr>
              <w:pStyle w:val="TableParagraph"/>
              <w:ind w:left="340" w:right="227"/>
              <w:rPr>
                <w:rFonts w:ascii="Garamond" w:hAnsi="Garamond"/>
              </w:rPr>
            </w:pPr>
          </w:p>
          <w:p w14:paraId="601F5714" w14:textId="77777777" w:rsidR="009E2EAE" w:rsidRPr="001A7D3F" w:rsidRDefault="009E2EAE" w:rsidP="00557904">
            <w:pPr>
              <w:pStyle w:val="TableParagraph"/>
              <w:ind w:left="340" w:right="227"/>
              <w:rPr>
                <w:rFonts w:ascii="Garamond" w:hAnsi="Garamond"/>
              </w:rPr>
            </w:pPr>
          </w:p>
          <w:p w14:paraId="096180C8" w14:textId="500D57D7" w:rsidR="009E2EAE" w:rsidRPr="001A7D3F" w:rsidRDefault="00B11E85" w:rsidP="00557904">
            <w:pPr>
              <w:pStyle w:val="TableParagraph"/>
              <w:ind w:left="340" w:right="227"/>
              <w:rPr>
                <w:rFonts w:ascii="Garamond" w:hAnsi="Garamond"/>
              </w:rPr>
            </w:pPr>
            <w:r w:rsidRPr="00B11E85">
              <w:rPr>
                <w:rFonts w:ascii="Garamond" w:hAnsi="Garamond"/>
              </w:rPr>
              <w:t>FDLE-SASI-</w:t>
            </w:r>
            <w:r w:rsidRPr="00B11E85">
              <w:rPr>
                <w:rFonts w:ascii="Garamond" w:hAnsi="Garamond"/>
              </w:rPr>
              <w:lastRenderedPageBreak/>
              <w:t>642-2025</w:t>
            </w:r>
          </w:p>
        </w:tc>
        <w:tc>
          <w:tcPr>
            <w:tcW w:w="1508" w:type="dxa"/>
          </w:tcPr>
          <w:p w14:paraId="0F504920" w14:textId="77777777" w:rsidR="009E2EAE" w:rsidRPr="001A7D3F" w:rsidRDefault="009E2EAE" w:rsidP="00557904">
            <w:pPr>
              <w:pStyle w:val="TableParagraph"/>
              <w:ind w:left="340" w:right="227"/>
              <w:rPr>
                <w:rFonts w:ascii="Garamond" w:hAnsi="Garamond"/>
              </w:rPr>
            </w:pPr>
          </w:p>
          <w:p w14:paraId="16121A95" w14:textId="77777777" w:rsidR="009E2EAE" w:rsidRPr="001A7D3F" w:rsidRDefault="009E2EAE" w:rsidP="00557904">
            <w:pPr>
              <w:pStyle w:val="TableParagraph"/>
              <w:ind w:left="340" w:right="227"/>
              <w:rPr>
                <w:rFonts w:ascii="Garamond" w:hAnsi="Garamond"/>
              </w:rPr>
            </w:pPr>
          </w:p>
          <w:p w14:paraId="4F928452" w14:textId="77777777" w:rsidR="009E2EAE" w:rsidRPr="001A7D3F" w:rsidRDefault="009E2EAE" w:rsidP="00557904">
            <w:pPr>
              <w:pStyle w:val="TableParagraph"/>
              <w:ind w:left="340" w:right="227"/>
              <w:rPr>
                <w:rFonts w:ascii="Garamond" w:hAnsi="Garamond"/>
              </w:rPr>
            </w:pPr>
          </w:p>
          <w:p w14:paraId="42EB0E7D" w14:textId="77777777" w:rsidR="009E2EAE" w:rsidRPr="001A7D3F" w:rsidRDefault="009E2EAE" w:rsidP="00557904">
            <w:pPr>
              <w:pStyle w:val="TableParagraph"/>
              <w:ind w:left="340" w:right="227"/>
              <w:rPr>
                <w:rFonts w:ascii="Garamond" w:hAnsi="Garamond"/>
              </w:rPr>
            </w:pPr>
          </w:p>
          <w:p w14:paraId="4E979CF0" w14:textId="77777777" w:rsidR="009E2EAE" w:rsidRPr="001A7D3F" w:rsidRDefault="009E2EAE" w:rsidP="00557904">
            <w:pPr>
              <w:pStyle w:val="TableParagraph"/>
              <w:ind w:left="340" w:right="227"/>
              <w:rPr>
                <w:rFonts w:ascii="Garamond" w:hAnsi="Garamond"/>
              </w:rPr>
            </w:pPr>
          </w:p>
          <w:p w14:paraId="296C80A0" w14:textId="77777777" w:rsidR="009E2EAE" w:rsidRPr="001A7D3F" w:rsidRDefault="009E2EAE" w:rsidP="00557904">
            <w:pPr>
              <w:pStyle w:val="TableParagraph"/>
              <w:ind w:left="340" w:right="227"/>
              <w:rPr>
                <w:rFonts w:ascii="Garamond" w:hAnsi="Garamond"/>
              </w:rPr>
            </w:pPr>
          </w:p>
          <w:p w14:paraId="7C962FA6" w14:textId="3FCDF82D" w:rsidR="009E2EAE" w:rsidRPr="00B11E85" w:rsidRDefault="00B11E85" w:rsidP="00557904">
            <w:pPr>
              <w:pStyle w:val="TableParagraph"/>
              <w:spacing w:before="156"/>
              <w:ind w:left="340" w:right="227"/>
              <w:rPr>
                <w:rFonts w:ascii="Garamond" w:hAnsi="Garamond"/>
              </w:rPr>
            </w:pPr>
            <w:r w:rsidRPr="00B11E85">
              <w:rPr>
                <w:rFonts w:ascii="Garamond" w:hAnsi="Garamond"/>
              </w:rPr>
              <w:t xml:space="preserve">ALCALDIA LOCAL </w:t>
            </w:r>
            <w:r w:rsidRPr="00B11E85">
              <w:rPr>
                <w:rFonts w:ascii="Garamond" w:hAnsi="Garamond"/>
              </w:rPr>
              <w:lastRenderedPageBreak/>
              <w:t>DE ENGATIVÁ</w:t>
            </w:r>
          </w:p>
        </w:tc>
        <w:tc>
          <w:tcPr>
            <w:tcW w:w="3649" w:type="dxa"/>
          </w:tcPr>
          <w:p w14:paraId="28AEFFF2" w14:textId="2D987F17" w:rsidR="009E2EAE" w:rsidRPr="001A7D3F" w:rsidRDefault="00B11E85" w:rsidP="00557904">
            <w:pPr>
              <w:pStyle w:val="TableParagraph"/>
              <w:tabs>
                <w:tab w:val="left" w:pos="2477"/>
              </w:tabs>
              <w:spacing w:before="47" w:line="230" w:lineRule="auto"/>
              <w:ind w:left="340" w:right="227"/>
              <w:jc w:val="both"/>
              <w:rPr>
                <w:rFonts w:ascii="Garamond" w:hAnsi="Garamond"/>
              </w:rPr>
            </w:pPr>
            <w:r w:rsidRPr="00B11E85">
              <w:rPr>
                <w:rFonts w:ascii="Garamond" w:hAnsi="Garamond"/>
              </w:rPr>
              <w:lastRenderedPageBreak/>
              <w:t>Suministrar dotaciones a organismos de seguridad Policía Nacional de Colombia</w:t>
            </w:r>
          </w:p>
        </w:tc>
        <w:tc>
          <w:tcPr>
            <w:tcW w:w="1504" w:type="dxa"/>
          </w:tcPr>
          <w:p w14:paraId="6FDC0449" w14:textId="77777777" w:rsidR="009E2EAE" w:rsidRPr="001A7D3F" w:rsidRDefault="009E2EAE" w:rsidP="00557904">
            <w:pPr>
              <w:pStyle w:val="TableParagraph"/>
              <w:ind w:left="340" w:right="227"/>
              <w:rPr>
                <w:rFonts w:ascii="Garamond" w:hAnsi="Garamond"/>
              </w:rPr>
            </w:pPr>
          </w:p>
          <w:p w14:paraId="669D641F" w14:textId="77777777" w:rsidR="009E2EAE" w:rsidRPr="001A7D3F" w:rsidRDefault="009E2EAE" w:rsidP="00557904">
            <w:pPr>
              <w:pStyle w:val="TableParagraph"/>
              <w:ind w:left="340" w:right="227"/>
              <w:rPr>
                <w:rFonts w:ascii="Garamond" w:hAnsi="Garamond"/>
              </w:rPr>
            </w:pPr>
          </w:p>
          <w:p w14:paraId="3F16DFFD" w14:textId="77777777" w:rsidR="009E2EAE" w:rsidRPr="001A7D3F" w:rsidRDefault="009E2EAE" w:rsidP="00557904">
            <w:pPr>
              <w:pStyle w:val="TableParagraph"/>
              <w:ind w:left="340" w:right="227"/>
              <w:rPr>
                <w:rFonts w:ascii="Garamond" w:hAnsi="Garamond"/>
              </w:rPr>
            </w:pPr>
          </w:p>
          <w:p w14:paraId="6B9BC7DF" w14:textId="206CCCAA" w:rsidR="009E2EAE" w:rsidRPr="001A7D3F" w:rsidRDefault="00B11E85" w:rsidP="00557904">
            <w:pPr>
              <w:pStyle w:val="TableParagraph"/>
              <w:ind w:left="340" w:right="227"/>
              <w:rPr>
                <w:rFonts w:ascii="Garamond" w:hAnsi="Garamond"/>
              </w:rPr>
            </w:pPr>
            <w:r w:rsidRPr="00B11E85">
              <w:rPr>
                <w:rFonts w:ascii="Garamond" w:hAnsi="Garamond"/>
              </w:rPr>
              <w:t>445.618.453</w:t>
            </w:r>
          </w:p>
          <w:p w14:paraId="524FA37B" w14:textId="77777777" w:rsidR="009E2EAE" w:rsidRPr="001A7D3F" w:rsidRDefault="009E2EAE" w:rsidP="00557904">
            <w:pPr>
              <w:pStyle w:val="TableParagraph"/>
              <w:ind w:left="340" w:right="227"/>
              <w:rPr>
                <w:rFonts w:ascii="Garamond" w:hAnsi="Garamond"/>
              </w:rPr>
            </w:pPr>
          </w:p>
          <w:p w14:paraId="543F8E0F" w14:textId="77777777" w:rsidR="009E2EAE" w:rsidRPr="001A7D3F" w:rsidRDefault="009E2EAE" w:rsidP="00557904">
            <w:pPr>
              <w:pStyle w:val="TableParagraph"/>
              <w:ind w:left="340" w:right="227"/>
              <w:rPr>
                <w:rFonts w:ascii="Garamond" w:hAnsi="Garamond"/>
              </w:rPr>
            </w:pPr>
          </w:p>
          <w:p w14:paraId="2539B044" w14:textId="77777777" w:rsidR="009E2EAE" w:rsidRPr="001A7D3F" w:rsidRDefault="009E2EAE" w:rsidP="00557904">
            <w:pPr>
              <w:pStyle w:val="TableParagraph"/>
              <w:ind w:left="340" w:right="227"/>
              <w:rPr>
                <w:rFonts w:ascii="Garamond" w:hAnsi="Garamond"/>
              </w:rPr>
            </w:pPr>
          </w:p>
          <w:p w14:paraId="312BD9E0" w14:textId="77777777" w:rsidR="009E2EAE" w:rsidRPr="001A7D3F" w:rsidRDefault="009E2EAE" w:rsidP="00557904">
            <w:pPr>
              <w:pStyle w:val="TableParagraph"/>
              <w:ind w:left="340" w:right="227"/>
              <w:rPr>
                <w:rFonts w:ascii="Garamond" w:hAnsi="Garamond"/>
              </w:rPr>
            </w:pPr>
          </w:p>
          <w:p w14:paraId="7A52308D" w14:textId="77777777" w:rsidR="009E2EAE" w:rsidRPr="001A7D3F" w:rsidRDefault="009E2EAE" w:rsidP="00557904">
            <w:pPr>
              <w:pStyle w:val="TableParagraph"/>
              <w:spacing w:before="127"/>
              <w:ind w:left="340" w:right="227"/>
              <w:rPr>
                <w:rFonts w:ascii="Garamond" w:hAnsi="Garamond"/>
              </w:rPr>
            </w:pPr>
          </w:p>
          <w:p w14:paraId="5C9DBE81" w14:textId="3E1D8AAF" w:rsidR="009E2EAE" w:rsidRPr="001A7D3F" w:rsidRDefault="009E2EAE" w:rsidP="00557904">
            <w:pPr>
              <w:pStyle w:val="TableParagraph"/>
              <w:ind w:left="340" w:right="227"/>
              <w:rPr>
                <w:rFonts w:ascii="Garamond" w:hAnsi="Garamond"/>
              </w:rPr>
            </w:pPr>
            <w:r w:rsidRPr="001A7D3F">
              <w:rPr>
                <w:rFonts w:ascii="Garamond" w:hAnsi="Garamond"/>
              </w:rPr>
              <w:t>$</w:t>
            </w:r>
            <w:r w:rsidRPr="001A7D3F">
              <w:rPr>
                <w:rFonts w:ascii="Garamond" w:hAnsi="Garamond"/>
                <w:spacing w:val="-14"/>
              </w:rPr>
              <w:t xml:space="preserve"> </w:t>
            </w:r>
            <w:r w:rsidRPr="001A7D3F">
              <w:rPr>
                <w:rFonts w:ascii="Garamond" w:hAnsi="Garamond"/>
                <w:spacing w:val="-2"/>
              </w:rPr>
              <w:t>407.797.240</w:t>
            </w:r>
          </w:p>
        </w:tc>
        <w:tc>
          <w:tcPr>
            <w:tcW w:w="1705" w:type="dxa"/>
          </w:tcPr>
          <w:p w14:paraId="0E5E1FFD" w14:textId="77777777" w:rsidR="009E2EAE" w:rsidRPr="001A7D3F" w:rsidRDefault="009E2EAE" w:rsidP="00557904">
            <w:pPr>
              <w:pStyle w:val="TableParagraph"/>
              <w:ind w:left="340" w:right="227"/>
              <w:rPr>
                <w:rFonts w:ascii="Garamond" w:hAnsi="Garamond"/>
              </w:rPr>
            </w:pPr>
          </w:p>
          <w:p w14:paraId="4BFDDA2B" w14:textId="77777777" w:rsidR="009E2EAE" w:rsidRPr="001A7D3F" w:rsidRDefault="009E2EAE" w:rsidP="00557904">
            <w:pPr>
              <w:pStyle w:val="TableParagraph"/>
              <w:ind w:left="340" w:right="227"/>
              <w:rPr>
                <w:rFonts w:ascii="Garamond" w:hAnsi="Garamond"/>
              </w:rPr>
            </w:pPr>
          </w:p>
          <w:p w14:paraId="64A7725E" w14:textId="77777777" w:rsidR="009E2EAE" w:rsidRPr="001A7D3F" w:rsidRDefault="009E2EAE" w:rsidP="00557904">
            <w:pPr>
              <w:pStyle w:val="TableParagraph"/>
              <w:ind w:left="340" w:right="227"/>
              <w:rPr>
                <w:rFonts w:ascii="Garamond" w:hAnsi="Garamond"/>
              </w:rPr>
            </w:pPr>
          </w:p>
          <w:p w14:paraId="06DB7CAF" w14:textId="77777777" w:rsidR="009E2EAE" w:rsidRPr="001A7D3F" w:rsidRDefault="009E2EAE" w:rsidP="00557904">
            <w:pPr>
              <w:pStyle w:val="TableParagraph"/>
              <w:ind w:left="340" w:right="227"/>
              <w:rPr>
                <w:rFonts w:ascii="Garamond" w:hAnsi="Garamond"/>
              </w:rPr>
            </w:pPr>
          </w:p>
          <w:p w14:paraId="2D4AF4B5" w14:textId="77777777" w:rsidR="009E2EAE" w:rsidRPr="001A7D3F" w:rsidRDefault="009E2EAE" w:rsidP="00557904">
            <w:pPr>
              <w:pStyle w:val="TableParagraph"/>
              <w:ind w:left="340" w:right="227"/>
              <w:rPr>
                <w:rFonts w:ascii="Garamond" w:hAnsi="Garamond"/>
              </w:rPr>
            </w:pPr>
          </w:p>
          <w:p w14:paraId="2F9A80E6" w14:textId="77777777" w:rsidR="009E2EAE" w:rsidRPr="001A7D3F" w:rsidRDefault="009E2EAE" w:rsidP="00557904">
            <w:pPr>
              <w:pStyle w:val="TableParagraph"/>
              <w:ind w:left="340" w:right="227"/>
              <w:rPr>
                <w:rFonts w:ascii="Garamond" w:hAnsi="Garamond"/>
              </w:rPr>
            </w:pPr>
          </w:p>
          <w:p w14:paraId="554FB36C" w14:textId="77777777" w:rsidR="009E2EAE" w:rsidRPr="001A7D3F" w:rsidRDefault="009E2EAE" w:rsidP="00557904">
            <w:pPr>
              <w:pStyle w:val="TableParagraph"/>
              <w:ind w:left="340" w:right="227"/>
              <w:rPr>
                <w:rFonts w:ascii="Garamond" w:hAnsi="Garamond"/>
              </w:rPr>
            </w:pPr>
          </w:p>
          <w:p w14:paraId="6DA31517" w14:textId="77777777" w:rsidR="009E2EAE" w:rsidRPr="001A7D3F" w:rsidRDefault="009E2EAE" w:rsidP="00557904">
            <w:pPr>
              <w:pStyle w:val="TableParagraph"/>
              <w:spacing w:before="22"/>
              <w:ind w:left="340" w:right="227"/>
              <w:rPr>
                <w:rFonts w:ascii="Garamond" w:hAnsi="Garamond"/>
              </w:rPr>
            </w:pPr>
          </w:p>
          <w:p w14:paraId="2AA241AB" w14:textId="246D11E9" w:rsidR="009E2EAE" w:rsidRPr="001A7D3F" w:rsidRDefault="009E2EAE" w:rsidP="00557904">
            <w:pPr>
              <w:pStyle w:val="TableParagraph"/>
              <w:spacing w:before="27"/>
              <w:ind w:left="340" w:right="227"/>
              <w:rPr>
                <w:rFonts w:ascii="Garamond" w:hAnsi="Garamond"/>
              </w:rPr>
            </w:pPr>
            <w:r w:rsidRPr="001A7D3F">
              <w:rPr>
                <w:rFonts w:ascii="Garamond" w:hAnsi="Garamond"/>
                <w:spacing w:val="-2"/>
              </w:rPr>
              <w:t xml:space="preserve">SELECCIÓN </w:t>
            </w:r>
            <w:r w:rsidRPr="001A7D3F">
              <w:rPr>
                <w:rFonts w:ascii="Garamond" w:hAnsi="Garamond"/>
                <w:spacing w:val="-6"/>
              </w:rPr>
              <w:lastRenderedPageBreak/>
              <w:t xml:space="preserve">ABREVIADA </w:t>
            </w:r>
            <w:r w:rsidRPr="001A7D3F">
              <w:rPr>
                <w:rFonts w:ascii="Garamond" w:hAnsi="Garamond"/>
                <w:spacing w:val="-2"/>
              </w:rPr>
              <w:t>SUBASTA INVERSA</w:t>
            </w:r>
          </w:p>
        </w:tc>
      </w:tr>
    </w:tbl>
    <w:p w14:paraId="18438702" w14:textId="77777777" w:rsidR="00676CBD" w:rsidRPr="001A7D3F" w:rsidRDefault="00676CBD" w:rsidP="00557904">
      <w:pPr>
        <w:pStyle w:val="Ttulo2"/>
        <w:tabs>
          <w:tab w:val="left" w:pos="906"/>
        </w:tabs>
        <w:ind w:left="340" w:right="227"/>
        <w:rPr>
          <w:rFonts w:ascii="Garamond" w:hAnsi="Garamond"/>
        </w:rPr>
      </w:pPr>
    </w:p>
    <w:p w14:paraId="7D9D3A23" w14:textId="77777777" w:rsidR="00676CBD" w:rsidRPr="001A7D3F" w:rsidRDefault="00676CBD" w:rsidP="00557904">
      <w:pPr>
        <w:pStyle w:val="Ttulo2"/>
        <w:tabs>
          <w:tab w:val="left" w:pos="906"/>
        </w:tabs>
        <w:ind w:left="340" w:right="227"/>
        <w:rPr>
          <w:rFonts w:ascii="Garamond" w:hAnsi="Garamond"/>
        </w:rPr>
      </w:pPr>
    </w:p>
    <w:p w14:paraId="7DB1A5BF" w14:textId="5463EB37" w:rsidR="00DD7334" w:rsidRPr="001A7D3F" w:rsidRDefault="00DD7334" w:rsidP="00557904">
      <w:pPr>
        <w:pStyle w:val="Ttulo2"/>
        <w:numPr>
          <w:ilvl w:val="1"/>
          <w:numId w:val="6"/>
        </w:numPr>
        <w:tabs>
          <w:tab w:val="left" w:pos="906"/>
        </w:tabs>
        <w:ind w:left="340" w:right="227" w:hanging="359"/>
        <w:jc w:val="left"/>
        <w:rPr>
          <w:rFonts w:ascii="Garamond" w:hAnsi="Garamond"/>
        </w:rPr>
      </w:pPr>
      <w:r w:rsidRPr="001A7D3F">
        <w:rPr>
          <w:rFonts w:ascii="Garamond" w:hAnsi="Garamond"/>
        </w:rPr>
        <w:t>ESTUDIO</w:t>
      </w:r>
      <w:r w:rsidRPr="001A7D3F">
        <w:rPr>
          <w:rFonts w:ascii="Garamond" w:hAnsi="Garamond"/>
          <w:spacing w:val="4"/>
        </w:rPr>
        <w:t xml:space="preserve"> </w:t>
      </w:r>
      <w:r w:rsidRPr="001A7D3F">
        <w:rPr>
          <w:rFonts w:ascii="Garamond" w:hAnsi="Garamond"/>
        </w:rPr>
        <w:t>DE</w:t>
      </w:r>
      <w:r w:rsidRPr="001A7D3F">
        <w:rPr>
          <w:rFonts w:ascii="Garamond" w:hAnsi="Garamond"/>
          <w:spacing w:val="8"/>
        </w:rPr>
        <w:t xml:space="preserve"> </w:t>
      </w:r>
      <w:r w:rsidRPr="001A7D3F">
        <w:rPr>
          <w:rFonts w:ascii="Garamond" w:hAnsi="Garamond"/>
        </w:rPr>
        <w:t>LA</w:t>
      </w:r>
      <w:r w:rsidRPr="001A7D3F">
        <w:rPr>
          <w:rFonts w:ascii="Garamond" w:hAnsi="Garamond"/>
          <w:spacing w:val="7"/>
        </w:rPr>
        <w:t xml:space="preserve"> </w:t>
      </w:r>
      <w:r w:rsidRPr="001A7D3F">
        <w:rPr>
          <w:rFonts w:ascii="Garamond" w:hAnsi="Garamond"/>
          <w:spacing w:val="-2"/>
        </w:rPr>
        <w:t>OFERTA</w:t>
      </w:r>
    </w:p>
    <w:p w14:paraId="23308234" w14:textId="77777777" w:rsidR="00DD7334" w:rsidRPr="001A7D3F" w:rsidRDefault="00DD7334" w:rsidP="00557904">
      <w:pPr>
        <w:spacing w:before="246"/>
        <w:ind w:left="340" w:right="227"/>
        <w:jc w:val="both"/>
        <w:rPr>
          <w:rFonts w:ascii="Garamond" w:hAnsi="Garamond"/>
          <w:b/>
        </w:rPr>
      </w:pPr>
      <w:r w:rsidRPr="001A7D3F">
        <w:rPr>
          <w:rFonts w:ascii="Garamond" w:hAnsi="Garamond"/>
          <w:b/>
        </w:rPr>
        <w:t>¿A</w:t>
      </w:r>
      <w:r w:rsidRPr="001A7D3F">
        <w:rPr>
          <w:rFonts w:ascii="Garamond" w:hAnsi="Garamond"/>
          <w:b/>
          <w:spacing w:val="-8"/>
        </w:rPr>
        <w:t xml:space="preserve"> </w:t>
      </w:r>
      <w:r w:rsidRPr="001A7D3F">
        <w:rPr>
          <w:rFonts w:ascii="Garamond" w:hAnsi="Garamond"/>
          <w:b/>
        </w:rPr>
        <w:t>QUIEN</w:t>
      </w:r>
      <w:r w:rsidRPr="001A7D3F">
        <w:rPr>
          <w:rFonts w:ascii="Garamond" w:hAnsi="Garamond"/>
          <w:b/>
          <w:spacing w:val="-6"/>
        </w:rPr>
        <w:t xml:space="preserve"> </w:t>
      </w:r>
      <w:r w:rsidRPr="001A7D3F">
        <w:rPr>
          <w:rFonts w:ascii="Garamond" w:hAnsi="Garamond"/>
          <w:b/>
        </w:rPr>
        <w:t>SE</w:t>
      </w:r>
      <w:r w:rsidRPr="001A7D3F">
        <w:rPr>
          <w:rFonts w:ascii="Garamond" w:hAnsi="Garamond"/>
          <w:b/>
          <w:spacing w:val="-7"/>
        </w:rPr>
        <w:t xml:space="preserve"> </w:t>
      </w:r>
      <w:r w:rsidRPr="001A7D3F">
        <w:rPr>
          <w:rFonts w:ascii="Garamond" w:hAnsi="Garamond"/>
          <w:b/>
        </w:rPr>
        <w:t>VA</w:t>
      </w:r>
      <w:r w:rsidRPr="001A7D3F">
        <w:rPr>
          <w:rFonts w:ascii="Garamond" w:hAnsi="Garamond"/>
          <w:b/>
          <w:spacing w:val="-7"/>
        </w:rPr>
        <w:t xml:space="preserve"> </w:t>
      </w:r>
      <w:r w:rsidRPr="001A7D3F">
        <w:rPr>
          <w:rFonts w:ascii="Garamond" w:hAnsi="Garamond"/>
          <w:b/>
        </w:rPr>
        <w:t>A</w:t>
      </w:r>
      <w:r w:rsidRPr="001A7D3F">
        <w:rPr>
          <w:rFonts w:ascii="Garamond" w:hAnsi="Garamond"/>
          <w:b/>
          <w:spacing w:val="-7"/>
        </w:rPr>
        <w:t xml:space="preserve"> </w:t>
      </w:r>
      <w:r w:rsidRPr="001A7D3F">
        <w:rPr>
          <w:rFonts w:ascii="Garamond" w:hAnsi="Garamond"/>
          <w:b/>
          <w:spacing w:val="-2"/>
        </w:rPr>
        <w:t>COMPRAR?</w:t>
      </w:r>
    </w:p>
    <w:p w14:paraId="16FFDB70" w14:textId="77777777" w:rsidR="00DD7334" w:rsidRPr="001A7D3F" w:rsidRDefault="00DD7334" w:rsidP="00557904">
      <w:pPr>
        <w:pStyle w:val="Textoindependiente"/>
        <w:spacing w:before="248" w:line="235" w:lineRule="auto"/>
        <w:ind w:left="340" w:right="227"/>
        <w:rPr>
          <w:rFonts w:ascii="Garamond" w:hAnsi="Garamond"/>
        </w:rPr>
      </w:pPr>
      <w:r w:rsidRPr="001A7D3F">
        <w:rPr>
          <w:rFonts w:ascii="Garamond" w:hAnsi="Garamond"/>
        </w:rPr>
        <w:t>La</w:t>
      </w:r>
      <w:r w:rsidRPr="001A7D3F">
        <w:rPr>
          <w:rFonts w:ascii="Garamond" w:hAnsi="Garamond"/>
          <w:spacing w:val="-4"/>
        </w:rPr>
        <w:t xml:space="preserve"> </w:t>
      </w:r>
      <w:r w:rsidRPr="001A7D3F">
        <w:rPr>
          <w:rFonts w:ascii="Garamond" w:hAnsi="Garamond"/>
        </w:rPr>
        <w:t>mayoría</w:t>
      </w:r>
      <w:r w:rsidRPr="001A7D3F">
        <w:rPr>
          <w:rFonts w:ascii="Garamond" w:hAnsi="Garamond"/>
          <w:spacing w:val="-4"/>
        </w:rPr>
        <w:t xml:space="preserve"> </w:t>
      </w:r>
      <w:r w:rsidRPr="001A7D3F">
        <w:rPr>
          <w:rFonts w:ascii="Garamond" w:hAnsi="Garamond"/>
        </w:rPr>
        <w:t>de</w:t>
      </w:r>
      <w:r w:rsidRPr="001A7D3F">
        <w:rPr>
          <w:rFonts w:ascii="Garamond" w:hAnsi="Garamond"/>
          <w:spacing w:val="-4"/>
        </w:rPr>
        <w:t xml:space="preserve"> </w:t>
      </w:r>
      <w:r w:rsidRPr="001A7D3F">
        <w:rPr>
          <w:rFonts w:ascii="Garamond" w:hAnsi="Garamond"/>
        </w:rPr>
        <w:t>los</w:t>
      </w:r>
      <w:r w:rsidRPr="001A7D3F">
        <w:rPr>
          <w:rFonts w:ascii="Garamond" w:hAnsi="Garamond"/>
          <w:spacing w:val="-3"/>
        </w:rPr>
        <w:t xml:space="preserve"> </w:t>
      </w:r>
      <w:r w:rsidRPr="001A7D3F">
        <w:rPr>
          <w:rFonts w:ascii="Garamond" w:hAnsi="Garamond"/>
        </w:rPr>
        <w:t>servicios</w:t>
      </w:r>
      <w:r w:rsidRPr="001A7D3F">
        <w:rPr>
          <w:rFonts w:ascii="Garamond" w:hAnsi="Garamond"/>
          <w:spacing w:val="-6"/>
        </w:rPr>
        <w:t xml:space="preserve"> </w:t>
      </w:r>
      <w:r w:rsidRPr="001A7D3F">
        <w:rPr>
          <w:rFonts w:ascii="Garamond" w:hAnsi="Garamond"/>
        </w:rPr>
        <w:t>requeridos</w:t>
      </w:r>
      <w:r w:rsidRPr="001A7D3F">
        <w:rPr>
          <w:rFonts w:ascii="Garamond" w:hAnsi="Garamond"/>
          <w:spacing w:val="-2"/>
        </w:rPr>
        <w:t xml:space="preserve"> </w:t>
      </w:r>
      <w:r w:rsidRPr="001A7D3F">
        <w:rPr>
          <w:rFonts w:ascii="Garamond" w:hAnsi="Garamond"/>
        </w:rPr>
        <w:t>son</w:t>
      </w:r>
      <w:r w:rsidRPr="001A7D3F">
        <w:rPr>
          <w:rFonts w:ascii="Garamond" w:hAnsi="Garamond"/>
          <w:spacing w:val="-3"/>
        </w:rPr>
        <w:t xml:space="preserve"> </w:t>
      </w:r>
      <w:r w:rsidRPr="001A7D3F">
        <w:rPr>
          <w:rFonts w:ascii="Garamond" w:hAnsi="Garamond"/>
        </w:rPr>
        <w:t>aprobados</w:t>
      </w:r>
      <w:r w:rsidRPr="001A7D3F">
        <w:rPr>
          <w:rFonts w:ascii="Garamond" w:hAnsi="Garamond"/>
          <w:spacing w:val="-2"/>
        </w:rPr>
        <w:t xml:space="preserve"> </w:t>
      </w:r>
      <w:r w:rsidRPr="001A7D3F">
        <w:rPr>
          <w:rFonts w:ascii="Garamond" w:hAnsi="Garamond"/>
        </w:rPr>
        <w:t>para</w:t>
      </w:r>
      <w:r w:rsidRPr="001A7D3F">
        <w:rPr>
          <w:rFonts w:ascii="Garamond" w:hAnsi="Garamond"/>
          <w:spacing w:val="-4"/>
        </w:rPr>
        <w:t xml:space="preserve"> </w:t>
      </w:r>
      <w:r w:rsidRPr="001A7D3F">
        <w:rPr>
          <w:rFonts w:ascii="Garamond" w:hAnsi="Garamond"/>
        </w:rPr>
        <w:t>el</w:t>
      </w:r>
      <w:r w:rsidRPr="001A7D3F">
        <w:rPr>
          <w:rFonts w:ascii="Garamond" w:hAnsi="Garamond"/>
          <w:spacing w:val="-4"/>
        </w:rPr>
        <w:t xml:space="preserve"> </w:t>
      </w:r>
      <w:r w:rsidRPr="001A7D3F">
        <w:rPr>
          <w:rFonts w:ascii="Garamond" w:hAnsi="Garamond"/>
        </w:rPr>
        <w:t>uso</w:t>
      </w:r>
      <w:r w:rsidRPr="001A7D3F">
        <w:rPr>
          <w:rFonts w:ascii="Garamond" w:hAnsi="Garamond"/>
          <w:spacing w:val="-3"/>
        </w:rPr>
        <w:t xml:space="preserve"> </w:t>
      </w:r>
      <w:r w:rsidRPr="001A7D3F">
        <w:rPr>
          <w:rFonts w:ascii="Garamond" w:hAnsi="Garamond"/>
        </w:rPr>
        <w:t>del</w:t>
      </w:r>
      <w:r w:rsidRPr="001A7D3F">
        <w:rPr>
          <w:rFonts w:ascii="Garamond" w:hAnsi="Garamond"/>
          <w:spacing w:val="-5"/>
        </w:rPr>
        <w:t xml:space="preserve"> </w:t>
      </w:r>
      <w:r w:rsidRPr="001A7D3F">
        <w:rPr>
          <w:rFonts w:ascii="Garamond" w:hAnsi="Garamond"/>
        </w:rPr>
        <w:t>público</w:t>
      </w:r>
      <w:r w:rsidRPr="001A7D3F">
        <w:rPr>
          <w:rFonts w:ascii="Garamond" w:hAnsi="Garamond"/>
          <w:spacing w:val="-3"/>
        </w:rPr>
        <w:t xml:space="preserve"> </w:t>
      </w:r>
      <w:r w:rsidRPr="001A7D3F">
        <w:rPr>
          <w:rFonts w:ascii="Garamond" w:hAnsi="Garamond"/>
        </w:rPr>
        <w:t>en</w:t>
      </w:r>
      <w:r w:rsidRPr="001A7D3F">
        <w:rPr>
          <w:rFonts w:ascii="Garamond" w:hAnsi="Garamond"/>
          <w:spacing w:val="-3"/>
        </w:rPr>
        <w:t xml:space="preserve"> </w:t>
      </w:r>
      <w:r w:rsidRPr="001A7D3F">
        <w:rPr>
          <w:rFonts w:ascii="Garamond" w:hAnsi="Garamond"/>
        </w:rPr>
        <w:t>general</w:t>
      </w:r>
      <w:r w:rsidRPr="001A7D3F">
        <w:rPr>
          <w:rFonts w:ascii="Garamond" w:hAnsi="Garamond"/>
          <w:spacing w:val="-4"/>
        </w:rPr>
        <w:t xml:space="preserve"> </w:t>
      </w:r>
      <w:r w:rsidRPr="001A7D3F">
        <w:rPr>
          <w:rFonts w:ascii="Garamond" w:hAnsi="Garamond"/>
        </w:rPr>
        <w:t>y</w:t>
      </w:r>
      <w:r w:rsidRPr="001A7D3F">
        <w:rPr>
          <w:rFonts w:ascii="Garamond" w:hAnsi="Garamond"/>
          <w:spacing w:val="-4"/>
        </w:rPr>
        <w:t xml:space="preserve"> </w:t>
      </w:r>
      <w:r w:rsidRPr="001A7D3F">
        <w:rPr>
          <w:rFonts w:ascii="Garamond" w:hAnsi="Garamond"/>
        </w:rPr>
        <w:t>hay</w:t>
      </w:r>
      <w:r w:rsidRPr="001A7D3F">
        <w:rPr>
          <w:rFonts w:ascii="Garamond" w:hAnsi="Garamond"/>
          <w:spacing w:val="-5"/>
        </w:rPr>
        <w:t xml:space="preserve"> </w:t>
      </w:r>
      <w:r w:rsidRPr="001A7D3F">
        <w:rPr>
          <w:rFonts w:ascii="Garamond" w:hAnsi="Garamond"/>
        </w:rPr>
        <w:t>una</w:t>
      </w:r>
      <w:r w:rsidRPr="001A7D3F">
        <w:rPr>
          <w:rFonts w:ascii="Garamond" w:hAnsi="Garamond"/>
          <w:spacing w:val="-4"/>
        </w:rPr>
        <w:t xml:space="preserve"> </w:t>
      </w:r>
      <w:r w:rsidRPr="001A7D3F">
        <w:rPr>
          <w:rFonts w:ascii="Garamond" w:hAnsi="Garamond"/>
        </w:rPr>
        <w:t xml:space="preserve">gran </w:t>
      </w:r>
      <w:r w:rsidRPr="001A7D3F">
        <w:rPr>
          <w:rFonts w:ascii="Garamond" w:hAnsi="Garamond"/>
          <w:spacing w:val="-4"/>
        </w:rPr>
        <w:t>variedad</w:t>
      </w:r>
      <w:r w:rsidRPr="001A7D3F">
        <w:rPr>
          <w:rFonts w:ascii="Garamond" w:hAnsi="Garamond"/>
          <w:spacing w:val="-10"/>
        </w:rPr>
        <w:t xml:space="preserve"> </w:t>
      </w:r>
      <w:r w:rsidRPr="001A7D3F">
        <w:rPr>
          <w:rFonts w:ascii="Garamond" w:hAnsi="Garamond"/>
          <w:spacing w:val="-4"/>
        </w:rPr>
        <w:t>de</w:t>
      </w:r>
      <w:r w:rsidRPr="001A7D3F">
        <w:rPr>
          <w:rFonts w:ascii="Garamond" w:hAnsi="Garamond"/>
          <w:spacing w:val="-10"/>
        </w:rPr>
        <w:t xml:space="preserve"> </w:t>
      </w:r>
      <w:r w:rsidRPr="001A7D3F">
        <w:rPr>
          <w:rFonts w:ascii="Garamond" w:hAnsi="Garamond"/>
          <w:spacing w:val="-4"/>
        </w:rPr>
        <w:t>oferta</w:t>
      </w:r>
      <w:r w:rsidRPr="001A7D3F">
        <w:rPr>
          <w:rFonts w:ascii="Garamond" w:hAnsi="Garamond"/>
          <w:spacing w:val="-10"/>
        </w:rPr>
        <w:t xml:space="preserve"> </w:t>
      </w:r>
      <w:r w:rsidRPr="001A7D3F">
        <w:rPr>
          <w:rFonts w:ascii="Garamond" w:hAnsi="Garamond"/>
          <w:spacing w:val="-4"/>
        </w:rPr>
        <w:t>en</w:t>
      </w:r>
      <w:r w:rsidRPr="001A7D3F">
        <w:rPr>
          <w:rFonts w:ascii="Garamond" w:hAnsi="Garamond"/>
          <w:spacing w:val="-9"/>
        </w:rPr>
        <w:t xml:space="preserve"> </w:t>
      </w:r>
      <w:r w:rsidRPr="001A7D3F">
        <w:rPr>
          <w:rFonts w:ascii="Garamond" w:hAnsi="Garamond"/>
          <w:spacing w:val="-4"/>
        </w:rPr>
        <w:t>el</w:t>
      </w:r>
      <w:r w:rsidRPr="001A7D3F">
        <w:rPr>
          <w:rFonts w:ascii="Garamond" w:hAnsi="Garamond"/>
          <w:spacing w:val="-10"/>
        </w:rPr>
        <w:t xml:space="preserve"> </w:t>
      </w:r>
      <w:r w:rsidRPr="001A7D3F">
        <w:rPr>
          <w:rFonts w:ascii="Garamond" w:hAnsi="Garamond"/>
          <w:spacing w:val="-4"/>
        </w:rPr>
        <w:t>mercado,</w:t>
      </w:r>
      <w:r w:rsidRPr="001A7D3F">
        <w:rPr>
          <w:rFonts w:ascii="Garamond" w:hAnsi="Garamond"/>
          <w:spacing w:val="-10"/>
        </w:rPr>
        <w:t xml:space="preserve"> </w:t>
      </w:r>
      <w:r w:rsidRPr="001A7D3F">
        <w:rPr>
          <w:rFonts w:ascii="Garamond" w:hAnsi="Garamond"/>
          <w:spacing w:val="-4"/>
        </w:rPr>
        <w:t>en</w:t>
      </w:r>
      <w:r w:rsidRPr="001A7D3F">
        <w:rPr>
          <w:rFonts w:ascii="Garamond" w:hAnsi="Garamond"/>
          <w:spacing w:val="-9"/>
        </w:rPr>
        <w:t xml:space="preserve"> </w:t>
      </w:r>
      <w:r w:rsidRPr="001A7D3F">
        <w:rPr>
          <w:rFonts w:ascii="Garamond" w:hAnsi="Garamond"/>
          <w:spacing w:val="-4"/>
        </w:rPr>
        <w:t>cuenta</w:t>
      </w:r>
      <w:r w:rsidRPr="001A7D3F">
        <w:rPr>
          <w:rFonts w:ascii="Garamond" w:hAnsi="Garamond"/>
          <w:spacing w:val="-9"/>
        </w:rPr>
        <w:t xml:space="preserve"> </w:t>
      </w:r>
      <w:r w:rsidRPr="001A7D3F">
        <w:rPr>
          <w:rFonts w:ascii="Garamond" w:hAnsi="Garamond"/>
          <w:spacing w:val="-4"/>
        </w:rPr>
        <w:t>lo</w:t>
      </w:r>
      <w:r w:rsidRPr="001A7D3F">
        <w:rPr>
          <w:rFonts w:ascii="Garamond" w:hAnsi="Garamond"/>
          <w:spacing w:val="-9"/>
        </w:rPr>
        <w:t xml:space="preserve"> </w:t>
      </w:r>
      <w:r w:rsidRPr="001A7D3F">
        <w:rPr>
          <w:rFonts w:ascii="Garamond" w:hAnsi="Garamond"/>
          <w:spacing w:val="-4"/>
        </w:rPr>
        <w:t>anterior,</w:t>
      </w:r>
      <w:r w:rsidRPr="001A7D3F">
        <w:rPr>
          <w:rFonts w:ascii="Garamond" w:hAnsi="Garamond"/>
          <w:spacing w:val="-10"/>
        </w:rPr>
        <w:t xml:space="preserve"> </w:t>
      </w:r>
      <w:r w:rsidRPr="001A7D3F">
        <w:rPr>
          <w:rFonts w:ascii="Garamond" w:hAnsi="Garamond"/>
          <w:spacing w:val="-4"/>
        </w:rPr>
        <w:t>se</w:t>
      </w:r>
      <w:r w:rsidRPr="001A7D3F">
        <w:rPr>
          <w:rFonts w:ascii="Garamond" w:hAnsi="Garamond"/>
          <w:spacing w:val="-10"/>
        </w:rPr>
        <w:t xml:space="preserve"> </w:t>
      </w:r>
      <w:r w:rsidRPr="001A7D3F">
        <w:rPr>
          <w:rFonts w:ascii="Garamond" w:hAnsi="Garamond"/>
          <w:spacing w:val="-4"/>
        </w:rPr>
        <w:t>realiza</w:t>
      </w:r>
      <w:r w:rsidRPr="001A7D3F">
        <w:rPr>
          <w:rFonts w:ascii="Garamond" w:hAnsi="Garamond"/>
          <w:spacing w:val="-9"/>
        </w:rPr>
        <w:t xml:space="preserve"> </w:t>
      </w:r>
      <w:r w:rsidRPr="001A7D3F">
        <w:rPr>
          <w:rFonts w:ascii="Garamond" w:hAnsi="Garamond"/>
          <w:spacing w:val="-4"/>
        </w:rPr>
        <w:t>el</w:t>
      </w:r>
      <w:r w:rsidRPr="001A7D3F">
        <w:rPr>
          <w:rFonts w:ascii="Garamond" w:hAnsi="Garamond"/>
          <w:spacing w:val="-9"/>
        </w:rPr>
        <w:t xml:space="preserve"> </w:t>
      </w:r>
      <w:r w:rsidRPr="001A7D3F">
        <w:rPr>
          <w:rFonts w:ascii="Garamond" w:hAnsi="Garamond"/>
          <w:spacing w:val="-4"/>
        </w:rPr>
        <w:t>análisis</w:t>
      </w:r>
      <w:r w:rsidRPr="001A7D3F">
        <w:rPr>
          <w:rFonts w:ascii="Garamond" w:hAnsi="Garamond"/>
          <w:spacing w:val="-8"/>
        </w:rPr>
        <w:t xml:space="preserve"> </w:t>
      </w:r>
      <w:r w:rsidRPr="001A7D3F">
        <w:rPr>
          <w:rFonts w:ascii="Garamond" w:hAnsi="Garamond"/>
          <w:spacing w:val="-4"/>
        </w:rPr>
        <w:t>en</w:t>
      </w:r>
      <w:r w:rsidRPr="001A7D3F">
        <w:rPr>
          <w:rFonts w:ascii="Garamond" w:hAnsi="Garamond"/>
          <w:spacing w:val="-10"/>
        </w:rPr>
        <w:t xml:space="preserve"> </w:t>
      </w:r>
      <w:r w:rsidRPr="001A7D3F">
        <w:rPr>
          <w:rFonts w:ascii="Garamond" w:hAnsi="Garamond"/>
          <w:spacing w:val="-4"/>
        </w:rPr>
        <w:t>el</w:t>
      </w:r>
      <w:r w:rsidRPr="001A7D3F">
        <w:rPr>
          <w:rFonts w:ascii="Garamond" w:hAnsi="Garamond"/>
          <w:spacing w:val="-9"/>
        </w:rPr>
        <w:t xml:space="preserve"> </w:t>
      </w:r>
      <w:r w:rsidRPr="001A7D3F">
        <w:rPr>
          <w:rFonts w:ascii="Garamond" w:hAnsi="Garamond"/>
          <w:spacing w:val="-4"/>
        </w:rPr>
        <w:t>Modelo</w:t>
      </w:r>
      <w:r w:rsidRPr="001A7D3F">
        <w:rPr>
          <w:rFonts w:ascii="Garamond" w:hAnsi="Garamond"/>
          <w:spacing w:val="-9"/>
        </w:rPr>
        <w:t xml:space="preserve"> </w:t>
      </w:r>
      <w:r w:rsidRPr="001A7D3F">
        <w:rPr>
          <w:rFonts w:ascii="Garamond" w:hAnsi="Garamond"/>
          <w:spacing w:val="-4"/>
        </w:rPr>
        <w:t>de</w:t>
      </w:r>
      <w:r w:rsidRPr="001A7D3F">
        <w:rPr>
          <w:rFonts w:ascii="Garamond" w:hAnsi="Garamond"/>
          <w:spacing w:val="-10"/>
        </w:rPr>
        <w:t xml:space="preserve"> </w:t>
      </w:r>
      <w:r w:rsidRPr="001A7D3F">
        <w:rPr>
          <w:rFonts w:ascii="Garamond" w:hAnsi="Garamond"/>
          <w:spacing w:val="-4"/>
        </w:rPr>
        <w:t xml:space="preserve">Abastecimiento </w:t>
      </w:r>
      <w:r w:rsidRPr="001A7D3F">
        <w:rPr>
          <w:rFonts w:ascii="Garamond" w:hAnsi="Garamond"/>
          <w:spacing w:val="-2"/>
        </w:rPr>
        <w:t>Estratégico</w:t>
      </w:r>
      <w:r w:rsidRPr="001A7D3F">
        <w:rPr>
          <w:rFonts w:ascii="Garamond" w:hAnsi="Garamond"/>
          <w:spacing w:val="-7"/>
        </w:rPr>
        <w:t xml:space="preserve"> </w:t>
      </w:r>
      <w:r w:rsidRPr="001A7D3F">
        <w:rPr>
          <w:rFonts w:ascii="Garamond" w:hAnsi="Garamond"/>
          <w:spacing w:val="-2"/>
        </w:rPr>
        <w:t>MAE</w:t>
      </w:r>
      <w:r w:rsidRPr="001A7D3F">
        <w:rPr>
          <w:rFonts w:ascii="Garamond" w:hAnsi="Garamond"/>
          <w:spacing w:val="-5"/>
        </w:rPr>
        <w:t xml:space="preserve"> </w:t>
      </w:r>
      <w:r w:rsidRPr="001A7D3F">
        <w:rPr>
          <w:rFonts w:ascii="Garamond" w:hAnsi="Garamond"/>
          <w:spacing w:val="-2"/>
        </w:rPr>
        <w:t>de</w:t>
      </w:r>
      <w:r w:rsidRPr="001A7D3F">
        <w:rPr>
          <w:rFonts w:ascii="Garamond" w:hAnsi="Garamond"/>
          <w:spacing w:val="-5"/>
        </w:rPr>
        <w:t xml:space="preserve"> </w:t>
      </w:r>
      <w:r w:rsidRPr="001A7D3F">
        <w:rPr>
          <w:rFonts w:ascii="Garamond" w:hAnsi="Garamond"/>
          <w:spacing w:val="-2"/>
        </w:rPr>
        <w:t>Colombia</w:t>
      </w:r>
      <w:r w:rsidRPr="001A7D3F">
        <w:rPr>
          <w:rFonts w:ascii="Garamond" w:hAnsi="Garamond"/>
          <w:spacing w:val="-5"/>
        </w:rPr>
        <w:t xml:space="preserve"> </w:t>
      </w:r>
      <w:r w:rsidRPr="001A7D3F">
        <w:rPr>
          <w:rFonts w:ascii="Garamond" w:hAnsi="Garamond"/>
          <w:spacing w:val="-2"/>
        </w:rPr>
        <w:t>Compra</w:t>
      </w:r>
      <w:r w:rsidRPr="001A7D3F">
        <w:rPr>
          <w:rFonts w:ascii="Garamond" w:hAnsi="Garamond"/>
          <w:spacing w:val="-5"/>
        </w:rPr>
        <w:t xml:space="preserve"> </w:t>
      </w:r>
      <w:r w:rsidRPr="001A7D3F">
        <w:rPr>
          <w:rFonts w:ascii="Garamond" w:hAnsi="Garamond"/>
          <w:spacing w:val="-2"/>
        </w:rPr>
        <w:t>Eficiente</w:t>
      </w:r>
      <w:r w:rsidRPr="001A7D3F">
        <w:rPr>
          <w:rFonts w:ascii="Garamond" w:hAnsi="Garamond"/>
          <w:spacing w:val="-4"/>
        </w:rPr>
        <w:t xml:space="preserve"> </w:t>
      </w:r>
      <w:r w:rsidRPr="001A7D3F">
        <w:rPr>
          <w:rFonts w:ascii="Garamond" w:hAnsi="Garamond"/>
          <w:spacing w:val="-2"/>
        </w:rPr>
        <w:t>con</w:t>
      </w:r>
      <w:r w:rsidRPr="001A7D3F">
        <w:rPr>
          <w:rFonts w:ascii="Garamond" w:hAnsi="Garamond"/>
          <w:spacing w:val="-6"/>
        </w:rPr>
        <w:t xml:space="preserve"> </w:t>
      </w:r>
      <w:r w:rsidRPr="001A7D3F">
        <w:rPr>
          <w:rFonts w:ascii="Garamond" w:hAnsi="Garamond"/>
          <w:spacing w:val="-2"/>
        </w:rPr>
        <w:t>los</w:t>
      </w:r>
      <w:r w:rsidRPr="001A7D3F">
        <w:rPr>
          <w:rFonts w:ascii="Garamond" w:hAnsi="Garamond"/>
          <w:spacing w:val="-3"/>
        </w:rPr>
        <w:t xml:space="preserve"> </w:t>
      </w:r>
      <w:r w:rsidRPr="001A7D3F">
        <w:rPr>
          <w:rFonts w:ascii="Garamond" w:hAnsi="Garamond"/>
          <w:spacing w:val="-2"/>
        </w:rPr>
        <w:t>siguientes</w:t>
      </w:r>
      <w:r w:rsidRPr="001A7D3F">
        <w:rPr>
          <w:rFonts w:ascii="Garamond" w:hAnsi="Garamond"/>
          <w:spacing w:val="-4"/>
        </w:rPr>
        <w:t xml:space="preserve"> </w:t>
      </w:r>
      <w:r w:rsidRPr="001A7D3F">
        <w:rPr>
          <w:rFonts w:ascii="Garamond" w:hAnsi="Garamond"/>
          <w:spacing w:val="-2"/>
        </w:rPr>
        <w:t>códigos</w:t>
      </w:r>
      <w:r w:rsidRPr="001A7D3F">
        <w:rPr>
          <w:rFonts w:ascii="Garamond" w:hAnsi="Garamond"/>
          <w:spacing w:val="-3"/>
        </w:rPr>
        <w:t xml:space="preserve"> </w:t>
      </w:r>
      <w:r w:rsidRPr="001A7D3F">
        <w:rPr>
          <w:rFonts w:ascii="Garamond" w:hAnsi="Garamond"/>
          <w:spacing w:val="-2"/>
        </w:rPr>
        <w:t>de</w:t>
      </w:r>
      <w:r w:rsidRPr="001A7D3F">
        <w:rPr>
          <w:rFonts w:ascii="Garamond" w:hAnsi="Garamond"/>
          <w:spacing w:val="-5"/>
        </w:rPr>
        <w:t xml:space="preserve"> </w:t>
      </w:r>
      <w:r w:rsidRPr="001A7D3F">
        <w:rPr>
          <w:rFonts w:ascii="Garamond" w:hAnsi="Garamond"/>
          <w:spacing w:val="-2"/>
        </w:rPr>
        <w:t>clasificación</w:t>
      </w:r>
      <w:r w:rsidRPr="001A7D3F">
        <w:rPr>
          <w:rFonts w:ascii="Garamond" w:hAnsi="Garamond"/>
          <w:spacing w:val="-4"/>
        </w:rPr>
        <w:t xml:space="preserve"> </w:t>
      </w:r>
      <w:r w:rsidRPr="001A7D3F">
        <w:rPr>
          <w:rFonts w:ascii="Garamond" w:hAnsi="Garamond"/>
          <w:spacing w:val="-2"/>
        </w:rPr>
        <w:t>UNSPSC:</w:t>
      </w:r>
    </w:p>
    <w:p w14:paraId="7092034B" w14:textId="77777777" w:rsidR="00DD7334" w:rsidRPr="001A7D3F" w:rsidRDefault="00DD7334" w:rsidP="00557904">
      <w:pPr>
        <w:pStyle w:val="Textoindependiente"/>
        <w:spacing w:before="155"/>
        <w:ind w:left="340" w:right="227"/>
        <w:rPr>
          <w:rFonts w:ascii="Garamond" w:hAnsi="Garamond"/>
          <w:spacing w:val="-4"/>
        </w:rPr>
      </w:pPr>
      <w:r w:rsidRPr="001A7D3F">
        <w:rPr>
          <w:rFonts w:ascii="Garamond" w:hAnsi="Garamond"/>
          <w:spacing w:val="-4"/>
        </w:rPr>
        <w:t>A</w:t>
      </w:r>
      <w:r w:rsidRPr="001A7D3F">
        <w:rPr>
          <w:rFonts w:ascii="Garamond" w:hAnsi="Garamond"/>
          <w:spacing w:val="-3"/>
        </w:rPr>
        <w:t xml:space="preserve"> </w:t>
      </w:r>
      <w:r w:rsidRPr="001A7D3F">
        <w:rPr>
          <w:rFonts w:ascii="Garamond" w:hAnsi="Garamond"/>
          <w:spacing w:val="-4"/>
        </w:rPr>
        <w:t>continuación,</w:t>
      </w:r>
      <w:r w:rsidRPr="001A7D3F">
        <w:rPr>
          <w:rFonts w:ascii="Garamond" w:hAnsi="Garamond"/>
          <w:spacing w:val="-2"/>
        </w:rPr>
        <w:t xml:space="preserve"> </w:t>
      </w:r>
      <w:r w:rsidRPr="001A7D3F">
        <w:rPr>
          <w:rFonts w:ascii="Garamond" w:hAnsi="Garamond"/>
          <w:spacing w:val="-4"/>
        </w:rPr>
        <w:t>se presentan</w:t>
      </w:r>
      <w:r w:rsidRPr="001A7D3F">
        <w:rPr>
          <w:rFonts w:ascii="Garamond" w:hAnsi="Garamond"/>
          <w:spacing w:val="-1"/>
        </w:rPr>
        <w:t xml:space="preserve"> </w:t>
      </w:r>
      <w:r w:rsidRPr="001A7D3F">
        <w:rPr>
          <w:rFonts w:ascii="Garamond" w:hAnsi="Garamond"/>
          <w:spacing w:val="-4"/>
        </w:rPr>
        <w:t>nuevamente</w:t>
      </w:r>
      <w:r w:rsidRPr="001A7D3F">
        <w:rPr>
          <w:rFonts w:ascii="Garamond" w:hAnsi="Garamond"/>
          <w:spacing w:val="-2"/>
        </w:rPr>
        <w:t xml:space="preserve"> </w:t>
      </w:r>
      <w:r w:rsidRPr="001A7D3F">
        <w:rPr>
          <w:rFonts w:ascii="Garamond" w:hAnsi="Garamond"/>
          <w:spacing w:val="-4"/>
        </w:rPr>
        <w:t>los</w:t>
      </w:r>
      <w:r w:rsidRPr="001A7D3F">
        <w:rPr>
          <w:rFonts w:ascii="Garamond" w:hAnsi="Garamond"/>
          <w:spacing w:val="-1"/>
        </w:rPr>
        <w:t xml:space="preserve"> </w:t>
      </w:r>
      <w:r w:rsidRPr="001A7D3F">
        <w:rPr>
          <w:rFonts w:ascii="Garamond" w:hAnsi="Garamond"/>
          <w:spacing w:val="-4"/>
        </w:rPr>
        <w:t>códigos</w:t>
      </w:r>
      <w:r w:rsidRPr="001A7D3F">
        <w:rPr>
          <w:rFonts w:ascii="Garamond" w:hAnsi="Garamond"/>
        </w:rPr>
        <w:t xml:space="preserve"> </w:t>
      </w:r>
      <w:r w:rsidRPr="001A7D3F">
        <w:rPr>
          <w:rFonts w:ascii="Garamond" w:hAnsi="Garamond"/>
          <w:spacing w:val="-4"/>
        </w:rPr>
        <w:t>utilizados</w:t>
      </w:r>
      <w:r w:rsidRPr="001A7D3F">
        <w:rPr>
          <w:rFonts w:ascii="Garamond" w:hAnsi="Garamond"/>
          <w:spacing w:val="-1"/>
        </w:rPr>
        <w:t xml:space="preserve"> </w:t>
      </w:r>
      <w:r w:rsidRPr="001A7D3F">
        <w:rPr>
          <w:rFonts w:ascii="Garamond" w:hAnsi="Garamond"/>
          <w:spacing w:val="-4"/>
        </w:rPr>
        <w:t>para</w:t>
      </w:r>
      <w:r w:rsidRPr="001A7D3F">
        <w:rPr>
          <w:rFonts w:ascii="Garamond" w:hAnsi="Garamond"/>
          <w:spacing w:val="-1"/>
        </w:rPr>
        <w:t xml:space="preserve"> </w:t>
      </w:r>
      <w:r w:rsidRPr="001A7D3F">
        <w:rPr>
          <w:rFonts w:ascii="Garamond" w:hAnsi="Garamond"/>
          <w:spacing w:val="-4"/>
        </w:rPr>
        <w:t>el</w:t>
      </w:r>
      <w:r w:rsidRPr="001A7D3F">
        <w:rPr>
          <w:rFonts w:ascii="Garamond" w:hAnsi="Garamond"/>
          <w:spacing w:val="-2"/>
        </w:rPr>
        <w:t xml:space="preserve"> </w:t>
      </w:r>
      <w:r w:rsidRPr="001A7D3F">
        <w:rPr>
          <w:rFonts w:ascii="Garamond" w:hAnsi="Garamond"/>
          <w:spacing w:val="-4"/>
        </w:rPr>
        <w:t>presente</w:t>
      </w:r>
      <w:r w:rsidRPr="001A7D3F">
        <w:rPr>
          <w:rFonts w:ascii="Garamond" w:hAnsi="Garamond"/>
          <w:spacing w:val="-1"/>
        </w:rPr>
        <w:t xml:space="preserve"> </w:t>
      </w:r>
      <w:r w:rsidRPr="001A7D3F">
        <w:rPr>
          <w:rFonts w:ascii="Garamond" w:hAnsi="Garamond"/>
          <w:spacing w:val="-4"/>
        </w:rPr>
        <w:t>proceso:</w:t>
      </w:r>
    </w:p>
    <w:p w14:paraId="681EBD1C" w14:textId="77777777" w:rsidR="00AD73E8" w:rsidRPr="001A7D3F" w:rsidRDefault="00AD73E8" w:rsidP="001A7D3F">
      <w:pPr>
        <w:pStyle w:val="Textoindependiente"/>
        <w:spacing w:before="155"/>
        <w:ind w:left="0" w:right="227"/>
        <w:rPr>
          <w:rFonts w:ascii="Garamond" w:hAnsi="Garamond"/>
        </w:rPr>
      </w:pPr>
    </w:p>
    <w:p w14:paraId="2C954983" w14:textId="77777777" w:rsidR="00DD7334" w:rsidRPr="001A7D3F" w:rsidRDefault="00DD7334" w:rsidP="00557904">
      <w:pPr>
        <w:pStyle w:val="Textoindependiente"/>
        <w:spacing w:before="7" w:after="1"/>
        <w:ind w:left="340" w:right="227"/>
        <w:jc w:val="left"/>
        <w:rPr>
          <w:rFonts w:ascii="Garamond" w:hAnsi="Garamon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44"/>
        <w:gridCol w:w="1195"/>
        <w:gridCol w:w="1193"/>
        <w:gridCol w:w="1063"/>
        <w:gridCol w:w="4033"/>
      </w:tblGrid>
      <w:tr w:rsidR="00B11E85" w:rsidRPr="00745B61" w14:paraId="39EC5BDC" w14:textId="77777777" w:rsidTr="00A67A39">
        <w:trPr>
          <w:trHeight w:val="567"/>
        </w:trPr>
        <w:tc>
          <w:tcPr>
            <w:tcW w:w="753" w:type="pct"/>
            <w:shd w:val="clear" w:color="auto" w:fill="F2F2F2"/>
            <w:tcMar>
              <w:top w:w="0" w:type="dxa"/>
              <w:left w:w="70" w:type="dxa"/>
              <w:bottom w:w="0" w:type="dxa"/>
              <w:right w:w="70" w:type="dxa"/>
            </w:tcMar>
            <w:vAlign w:val="center"/>
            <w:hideMark/>
          </w:tcPr>
          <w:p w14:paraId="716C5B16" w14:textId="77777777" w:rsidR="00B11E85" w:rsidRPr="00745B61" w:rsidRDefault="00B11E85" w:rsidP="00A67A39">
            <w:pPr>
              <w:jc w:val="center"/>
              <w:rPr>
                <w:rFonts w:ascii="Garamond" w:hAnsi="Garamond" w:cs="Arial"/>
                <w:b/>
                <w:bCs/>
              </w:rPr>
            </w:pPr>
            <w:r w:rsidRPr="00745B61">
              <w:rPr>
                <w:rFonts w:ascii="Garamond" w:hAnsi="Garamond" w:cs="Arial"/>
                <w:b/>
                <w:bCs/>
              </w:rPr>
              <w:t>Clasificación UNSPSC</w:t>
            </w:r>
          </w:p>
        </w:tc>
        <w:tc>
          <w:tcPr>
            <w:tcW w:w="679" w:type="pct"/>
            <w:shd w:val="clear" w:color="auto" w:fill="F2F2F2"/>
            <w:tcMar>
              <w:top w:w="0" w:type="dxa"/>
              <w:left w:w="70" w:type="dxa"/>
              <w:bottom w:w="0" w:type="dxa"/>
              <w:right w:w="70" w:type="dxa"/>
            </w:tcMar>
            <w:vAlign w:val="center"/>
            <w:hideMark/>
          </w:tcPr>
          <w:p w14:paraId="64EF3D5F" w14:textId="77777777" w:rsidR="00B11E85" w:rsidRPr="00745B61" w:rsidRDefault="00B11E85" w:rsidP="00A67A39">
            <w:pPr>
              <w:jc w:val="center"/>
              <w:rPr>
                <w:rFonts w:ascii="Garamond" w:hAnsi="Garamond" w:cs="Arial"/>
                <w:b/>
                <w:bCs/>
              </w:rPr>
            </w:pPr>
            <w:r w:rsidRPr="00745B61">
              <w:rPr>
                <w:rFonts w:ascii="Garamond" w:hAnsi="Garamond" w:cs="Arial"/>
                <w:b/>
                <w:bCs/>
              </w:rPr>
              <w:t>Segmento</w:t>
            </w:r>
          </w:p>
        </w:tc>
        <w:tc>
          <w:tcPr>
            <w:tcW w:w="678" w:type="pct"/>
            <w:shd w:val="clear" w:color="auto" w:fill="F2F2F2"/>
            <w:tcMar>
              <w:top w:w="0" w:type="dxa"/>
              <w:left w:w="70" w:type="dxa"/>
              <w:bottom w:w="0" w:type="dxa"/>
              <w:right w:w="70" w:type="dxa"/>
            </w:tcMar>
            <w:vAlign w:val="center"/>
            <w:hideMark/>
          </w:tcPr>
          <w:p w14:paraId="49125262" w14:textId="77777777" w:rsidR="00B11E85" w:rsidRPr="00745B61" w:rsidRDefault="00B11E85" w:rsidP="00A67A39">
            <w:pPr>
              <w:jc w:val="center"/>
              <w:rPr>
                <w:rFonts w:ascii="Garamond" w:hAnsi="Garamond" w:cs="Arial"/>
                <w:b/>
                <w:bCs/>
              </w:rPr>
            </w:pPr>
            <w:r w:rsidRPr="00745B61">
              <w:rPr>
                <w:rFonts w:ascii="Garamond" w:hAnsi="Garamond" w:cs="Arial"/>
                <w:b/>
                <w:bCs/>
              </w:rPr>
              <w:t>Familia</w:t>
            </w:r>
          </w:p>
        </w:tc>
        <w:tc>
          <w:tcPr>
            <w:tcW w:w="604" w:type="pct"/>
            <w:shd w:val="clear" w:color="auto" w:fill="F2F2F2"/>
            <w:tcMar>
              <w:top w:w="0" w:type="dxa"/>
              <w:left w:w="70" w:type="dxa"/>
              <w:bottom w:w="0" w:type="dxa"/>
              <w:right w:w="70" w:type="dxa"/>
            </w:tcMar>
            <w:vAlign w:val="center"/>
            <w:hideMark/>
          </w:tcPr>
          <w:p w14:paraId="5EEF5084" w14:textId="77777777" w:rsidR="00B11E85" w:rsidRPr="00745B61" w:rsidRDefault="00B11E85" w:rsidP="00A67A39">
            <w:pPr>
              <w:jc w:val="center"/>
              <w:rPr>
                <w:rFonts w:ascii="Garamond" w:hAnsi="Garamond" w:cs="Arial"/>
                <w:b/>
                <w:bCs/>
              </w:rPr>
            </w:pPr>
            <w:r w:rsidRPr="00745B61">
              <w:rPr>
                <w:rFonts w:ascii="Garamond" w:hAnsi="Garamond" w:cs="Arial"/>
                <w:b/>
                <w:bCs/>
              </w:rPr>
              <w:t>Clase</w:t>
            </w:r>
          </w:p>
        </w:tc>
        <w:tc>
          <w:tcPr>
            <w:tcW w:w="2286" w:type="pct"/>
            <w:shd w:val="clear" w:color="auto" w:fill="F2F2F2"/>
          </w:tcPr>
          <w:p w14:paraId="1DF0CCC5" w14:textId="77777777" w:rsidR="00B11E85" w:rsidRPr="00745B61" w:rsidRDefault="00B11E85" w:rsidP="00A67A39">
            <w:pPr>
              <w:jc w:val="center"/>
              <w:rPr>
                <w:rFonts w:ascii="Garamond" w:hAnsi="Garamond" w:cs="Arial"/>
                <w:b/>
                <w:bCs/>
              </w:rPr>
            </w:pPr>
            <w:r w:rsidRPr="00745B61">
              <w:rPr>
                <w:rFonts w:ascii="Garamond" w:hAnsi="Garamond" w:cs="Arial"/>
                <w:b/>
                <w:bCs/>
              </w:rPr>
              <w:t>Nombre del producto</w:t>
            </w:r>
          </w:p>
        </w:tc>
      </w:tr>
      <w:tr w:rsidR="00B11E85" w:rsidRPr="00745B61" w14:paraId="0C179461" w14:textId="77777777" w:rsidTr="00A67A39">
        <w:trPr>
          <w:trHeight w:val="238"/>
        </w:trPr>
        <w:tc>
          <w:tcPr>
            <w:tcW w:w="753" w:type="pct"/>
            <w:tcMar>
              <w:top w:w="0" w:type="dxa"/>
              <w:left w:w="70" w:type="dxa"/>
              <w:bottom w:w="0" w:type="dxa"/>
              <w:right w:w="70" w:type="dxa"/>
            </w:tcMar>
          </w:tcPr>
          <w:p w14:paraId="3B8CECE6" w14:textId="77777777" w:rsidR="00B11E85" w:rsidRPr="00745B61" w:rsidRDefault="00B11E85" w:rsidP="00A67A39">
            <w:pPr>
              <w:jc w:val="center"/>
              <w:rPr>
                <w:rFonts w:ascii="Garamond" w:eastAsia="Garamond" w:hAnsi="Garamond" w:cs="Garamond"/>
              </w:rPr>
            </w:pPr>
            <w:r w:rsidRPr="00745B61">
              <w:rPr>
                <w:rFonts w:ascii="Garamond" w:hAnsi="Garamond"/>
              </w:rPr>
              <w:t>32151802</w:t>
            </w:r>
          </w:p>
        </w:tc>
        <w:tc>
          <w:tcPr>
            <w:tcW w:w="679" w:type="pct"/>
            <w:tcMar>
              <w:top w:w="0" w:type="dxa"/>
              <w:left w:w="70" w:type="dxa"/>
              <w:bottom w:w="0" w:type="dxa"/>
              <w:right w:w="70" w:type="dxa"/>
            </w:tcMar>
          </w:tcPr>
          <w:p w14:paraId="28691590" w14:textId="77777777" w:rsidR="00B11E85" w:rsidRPr="00745B61" w:rsidRDefault="00B11E85" w:rsidP="00A67A39">
            <w:pPr>
              <w:jc w:val="center"/>
              <w:rPr>
                <w:rFonts w:ascii="Garamond" w:eastAsia="Garamond" w:hAnsi="Garamond" w:cs="Garamond"/>
              </w:rPr>
            </w:pPr>
            <w:r w:rsidRPr="00745B61">
              <w:rPr>
                <w:rFonts w:ascii="Garamond" w:hAnsi="Garamond"/>
              </w:rPr>
              <w:t>32000000</w:t>
            </w:r>
          </w:p>
        </w:tc>
        <w:tc>
          <w:tcPr>
            <w:tcW w:w="678" w:type="pct"/>
            <w:tcMar>
              <w:top w:w="0" w:type="dxa"/>
              <w:left w:w="70" w:type="dxa"/>
              <w:bottom w:w="0" w:type="dxa"/>
              <w:right w:w="70" w:type="dxa"/>
            </w:tcMar>
          </w:tcPr>
          <w:p w14:paraId="626CFF44" w14:textId="77777777" w:rsidR="00B11E85" w:rsidRPr="00745B61" w:rsidRDefault="00B11E85" w:rsidP="00A67A39">
            <w:pPr>
              <w:jc w:val="center"/>
              <w:rPr>
                <w:rFonts w:ascii="Garamond" w:eastAsia="Garamond" w:hAnsi="Garamond" w:cs="Garamond"/>
              </w:rPr>
            </w:pPr>
            <w:r w:rsidRPr="00745B61">
              <w:rPr>
                <w:rFonts w:ascii="Garamond" w:hAnsi="Garamond"/>
              </w:rPr>
              <w:t>32150000</w:t>
            </w:r>
          </w:p>
        </w:tc>
        <w:tc>
          <w:tcPr>
            <w:tcW w:w="604" w:type="pct"/>
            <w:tcMar>
              <w:top w:w="0" w:type="dxa"/>
              <w:left w:w="70" w:type="dxa"/>
              <w:bottom w:w="0" w:type="dxa"/>
              <w:right w:w="70" w:type="dxa"/>
            </w:tcMar>
          </w:tcPr>
          <w:p w14:paraId="0A89B843" w14:textId="77777777" w:rsidR="00B11E85" w:rsidRPr="00745B61" w:rsidRDefault="00B11E85" w:rsidP="00A67A39">
            <w:pPr>
              <w:jc w:val="center"/>
              <w:rPr>
                <w:rFonts w:ascii="Garamond" w:eastAsia="Garamond" w:hAnsi="Garamond" w:cs="Garamond"/>
              </w:rPr>
            </w:pPr>
            <w:r w:rsidRPr="00745B61">
              <w:rPr>
                <w:rFonts w:ascii="Garamond" w:hAnsi="Garamond"/>
              </w:rPr>
              <w:t>32151800</w:t>
            </w:r>
          </w:p>
        </w:tc>
        <w:tc>
          <w:tcPr>
            <w:tcW w:w="2286" w:type="pct"/>
          </w:tcPr>
          <w:p w14:paraId="606E8CAC" w14:textId="77777777" w:rsidR="00B11E85" w:rsidRPr="00745B61" w:rsidRDefault="00B11E85" w:rsidP="00A67A39">
            <w:pPr>
              <w:rPr>
                <w:rFonts w:ascii="Garamond" w:eastAsia="Garamond" w:hAnsi="Garamond" w:cs="Garamond"/>
              </w:rPr>
            </w:pPr>
            <w:r w:rsidRPr="00745B61">
              <w:rPr>
                <w:rFonts w:ascii="Garamond" w:hAnsi="Garamond"/>
              </w:rPr>
              <w:t>Módulo de control de seguridad</w:t>
            </w:r>
          </w:p>
        </w:tc>
      </w:tr>
      <w:tr w:rsidR="00B11E85" w:rsidRPr="00745B61" w14:paraId="05E3EE15" w14:textId="77777777" w:rsidTr="00A67A39">
        <w:trPr>
          <w:trHeight w:val="238"/>
        </w:trPr>
        <w:tc>
          <w:tcPr>
            <w:tcW w:w="753" w:type="pct"/>
            <w:tcMar>
              <w:top w:w="0" w:type="dxa"/>
              <w:left w:w="70" w:type="dxa"/>
              <w:bottom w:w="0" w:type="dxa"/>
              <w:right w:w="70" w:type="dxa"/>
            </w:tcMar>
          </w:tcPr>
          <w:p w14:paraId="7FA4044F" w14:textId="77777777" w:rsidR="00B11E85" w:rsidRPr="00745B61" w:rsidRDefault="00B11E85" w:rsidP="00A67A39">
            <w:pPr>
              <w:jc w:val="center"/>
              <w:rPr>
                <w:rFonts w:ascii="Garamond" w:hAnsi="Garamond"/>
              </w:rPr>
            </w:pPr>
            <w:r w:rsidRPr="00745B61">
              <w:rPr>
                <w:rFonts w:ascii="Garamond" w:eastAsia="Garamond" w:hAnsi="Garamond" w:cs="Garamond"/>
              </w:rPr>
              <w:t>43201831</w:t>
            </w:r>
          </w:p>
        </w:tc>
        <w:tc>
          <w:tcPr>
            <w:tcW w:w="679" w:type="pct"/>
            <w:tcMar>
              <w:top w:w="0" w:type="dxa"/>
              <w:left w:w="70" w:type="dxa"/>
              <w:bottom w:w="0" w:type="dxa"/>
              <w:right w:w="70" w:type="dxa"/>
            </w:tcMar>
          </w:tcPr>
          <w:p w14:paraId="524637F2" w14:textId="77777777" w:rsidR="00B11E85" w:rsidRPr="00745B61" w:rsidRDefault="00B11E85" w:rsidP="00A67A39">
            <w:pPr>
              <w:jc w:val="center"/>
              <w:rPr>
                <w:rFonts w:ascii="Garamond" w:hAnsi="Garamond"/>
              </w:rPr>
            </w:pPr>
            <w:r w:rsidRPr="00745B61">
              <w:rPr>
                <w:rFonts w:ascii="Garamond" w:eastAsia="Garamond" w:hAnsi="Garamond" w:cs="Garamond"/>
              </w:rPr>
              <w:t>43000000</w:t>
            </w:r>
          </w:p>
        </w:tc>
        <w:tc>
          <w:tcPr>
            <w:tcW w:w="678" w:type="pct"/>
            <w:tcMar>
              <w:top w:w="0" w:type="dxa"/>
              <w:left w:w="70" w:type="dxa"/>
              <w:bottom w:w="0" w:type="dxa"/>
              <w:right w:w="70" w:type="dxa"/>
            </w:tcMar>
          </w:tcPr>
          <w:p w14:paraId="6ADD1275" w14:textId="77777777" w:rsidR="00B11E85" w:rsidRPr="00745B61" w:rsidRDefault="00B11E85" w:rsidP="00A67A39">
            <w:pPr>
              <w:jc w:val="center"/>
              <w:rPr>
                <w:rFonts w:ascii="Garamond" w:hAnsi="Garamond"/>
              </w:rPr>
            </w:pPr>
            <w:r w:rsidRPr="00745B61">
              <w:rPr>
                <w:rFonts w:ascii="Garamond" w:eastAsia="Garamond" w:hAnsi="Garamond" w:cs="Garamond"/>
              </w:rPr>
              <w:t>43200000</w:t>
            </w:r>
          </w:p>
        </w:tc>
        <w:tc>
          <w:tcPr>
            <w:tcW w:w="604" w:type="pct"/>
            <w:tcMar>
              <w:top w:w="0" w:type="dxa"/>
              <w:left w:w="70" w:type="dxa"/>
              <w:bottom w:w="0" w:type="dxa"/>
              <w:right w:w="70" w:type="dxa"/>
            </w:tcMar>
          </w:tcPr>
          <w:p w14:paraId="3E1A00A6" w14:textId="77777777" w:rsidR="00B11E85" w:rsidRPr="00745B61" w:rsidRDefault="00B11E85" w:rsidP="00A67A39">
            <w:pPr>
              <w:jc w:val="center"/>
              <w:rPr>
                <w:rFonts w:ascii="Garamond" w:hAnsi="Garamond"/>
              </w:rPr>
            </w:pPr>
            <w:r w:rsidRPr="00745B61">
              <w:rPr>
                <w:rFonts w:ascii="Garamond" w:eastAsia="Garamond" w:hAnsi="Garamond" w:cs="Garamond"/>
              </w:rPr>
              <w:t>43201800</w:t>
            </w:r>
          </w:p>
        </w:tc>
        <w:tc>
          <w:tcPr>
            <w:tcW w:w="2286" w:type="pct"/>
          </w:tcPr>
          <w:p w14:paraId="0697BABF" w14:textId="77777777" w:rsidR="00B11E85" w:rsidRPr="00745B61" w:rsidRDefault="00B11E85" w:rsidP="00A67A39">
            <w:pPr>
              <w:rPr>
                <w:rFonts w:ascii="Garamond" w:hAnsi="Garamond"/>
              </w:rPr>
            </w:pPr>
            <w:r w:rsidRPr="00745B61">
              <w:rPr>
                <w:rFonts w:ascii="Garamond" w:eastAsia="Garamond" w:hAnsi="Garamond" w:cs="Garamond"/>
              </w:rPr>
              <w:t>Unidad de memoria de telecomunicaciones</w:t>
            </w:r>
          </w:p>
        </w:tc>
      </w:tr>
      <w:tr w:rsidR="00B11E85" w:rsidRPr="00745B61" w14:paraId="0ED144D4" w14:textId="77777777" w:rsidTr="00A67A39">
        <w:trPr>
          <w:trHeight w:val="238"/>
        </w:trPr>
        <w:tc>
          <w:tcPr>
            <w:tcW w:w="753" w:type="pct"/>
            <w:tcMar>
              <w:top w:w="0" w:type="dxa"/>
              <w:left w:w="70" w:type="dxa"/>
              <w:bottom w:w="0" w:type="dxa"/>
              <w:right w:w="70" w:type="dxa"/>
            </w:tcMar>
          </w:tcPr>
          <w:p w14:paraId="1431540E" w14:textId="77777777" w:rsidR="00B11E85" w:rsidRPr="00745B61" w:rsidRDefault="00B11E85" w:rsidP="00A67A39">
            <w:pPr>
              <w:jc w:val="center"/>
              <w:rPr>
                <w:rFonts w:ascii="Garamond" w:hAnsi="Garamond"/>
              </w:rPr>
            </w:pPr>
            <w:r w:rsidRPr="00745B61">
              <w:rPr>
                <w:rFonts w:ascii="Garamond" w:eastAsia="Garamond" w:hAnsi="Garamond" w:cs="Garamond"/>
              </w:rPr>
              <w:t>46171602</w:t>
            </w:r>
          </w:p>
        </w:tc>
        <w:tc>
          <w:tcPr>
            <w:tcW w:w="679" w:type="pct"/>
            <w:tcMar>
              <w:top w:w="0" w:type="dxa"/>
              <w:left w:w="70" w:type="dxa"/>
              <w:bottom w:w="0" w:type="dxa"/>
              <w:right w:w="70" w:type="dxa"/>
            </w:tcMar>
          </w:tcPr>
          <w:p w14:paraId="437247F2" w14:textId="77777777" w:rsidR="00B11E85" w:rsidRPr="00745B61" w:rsidRDefault="00B11E85" w:rsidP="00A67A39">
            <w:pPr>
              <w:jc w:val="center"/>
              <w:rPr>
                <w:rFonts w:ascii="Garamond" w:hAnsi="Garamond"/>
              </w:rPr>
            </w:pPr>
            <w:r w:rsidRPr="00745B61">
              <w:rPr>
                <w:rFonts w:ascii="Garamond" w:hAnsi="Garamond"/>
              </w:rPr>
              <w:t>46000000</w:t>
            </w:r>
          </w:p>
        </w:tc>
        <w:tc>
          <w:tcPr>
            <w:tcW w:w="678" w:type="pct"/>
            <w:tcMar>
              <w:top w:w="0" w:type="dxa"/>
              <w:left w:w="70" w:type="dxa"/>
              <w:bottom w:w="0" w:type="dxa"/>
              <w:right w:w="70" w:type="dxa"/>
            </w:tcMar>
          </w:tcPr>
          <w:p w14:paraId="123EE4DC" w14:textId="77777777" w:rsidR="00B11E85" w:rsidRPr="00745B61" w:rsidRDefault="00B11E85" w:rsidP="00A67A39">
            <w:pPr>
              <w:jc w:val="center"/>
              <w:rPr>
                <w:rFonts w:ascii="Garamond" w:hAnsi="Garamond"/>
              </w:rPr>
            </w:pPr>
            <w:r w:rsidRPr="00745B61">
              <w:rPr>
                <w:rFonts w:ascii="Garamond" w:hAnsi="Garamond"/>
              </w:rPr>
              <w:t>46170000</w:t>
            </w:r>
          </w:p>
        </w:tc>
        <w:tc>
          <w:tcPr>
            <w:tcW w:w="604" w:type="pct"/>
            <w:tcMar>
              <w:top w:w="0" w:type="dxa"/>
              <w:left w:w="70" w:type="dxa"/>
              <w:bottom w:w="0" w:type="dxa"/>
              <w:right w:w="70" w:type="dxa"/>
            </w:tcMar>
          </w:tcPr>
          <w:p w14:paraId="11DE8C83" w14:textId="77777777" w:rsidR="00B11E85" w:rsidRPr="00745B61" w:rsidRDefault="00B11E85" w:rsidP="00A67A39">
            <w:pPr>
              <w:jc w:val="center"/>
              <w:rPr>
                <w:rFonts w:ascii="Garamond" w:hAnsi="Garamond"/>
              </w:rPr>
            </w:pPr>
            <w:r w:rsidRPr="00745B61">
              <w:rPr>
                <w:rFonts w:ascii="Garamond" w:hAnsi="Garamond"/>
              </w:rPr>
              <w:t>46171600</w:t>
            </w:r>
          </w:p>
        </w:tc>
        <w:tc>
          <w:tcPr>
            <w:tcW w:w="2286" w:type="pct"/>
          </w:tcPr>
          <w:p w14:paraId="21C14719" w14:textId="77777777" w:rsidR="00B11E85" w:rsidRPr="00745B61" w:rsidRDefault="00B11E85" w:rsidP="00A67A39">
            <w:pPr>
              <w:rPr>
                <w:rFonts w:ascii="Garamond" w:hAnsi="Garamond"/>
              </w:rPr>
            </w:pPr>
            <w:r w:rsidRPr="00745B61">
              <w:rPr>
                <w:rFonts w:ascii="Garamond" w:eastAsia="Garamond" w:hAnsi="Garamond" w:cs="Garamond"/>
              </w:rPr>
              <w:t>Alarmas de seguridad</w:t>
            </w:r>
          </w:p>
        </w:tc>
      </w:tr>
      <w:tr w:rsidR="00B11E85" w:rsidRPr="00745B61" w14:paraId="20B47416" w14:textId="77777777" w:rsidTr="00A67A39">
        <w:trPr>
          <w:trHeight w:val="238"/>
        </w:trPr>
        <w:tc>
          <w:tcPr>
            <w:tcW w:w="753" w:type="pct"/>
            <w:tcMar>
              <w:top w:w="0" w:type="dxa"/>
              <w:left w:w="70" w:type="dxa"/>
              <w:bottom w:w="0" w:type="dxa"/>
              <w:right w:w="70" w:type="dxa"/>
            </w:tcMar>
          </w:tcPr>
          <w:p w14:paraId="0D4A3C14" w14:textId="77777777" w:rsidR="00B11E85" w:rsidRPr="00745B61" w:rsidRDefault="00B11E85" w:rsidP="00A67A39">
            <w:pPr>
              <w:jc w:val="center"/>
              <w:rPr>
                <w:rFonts w:ascii="Garamond" w:hAnsi="Garamond"/>
              </w:rPr>
            </w:pPr>
            <w:r w:rsidRPr="00745B61">
              <w:rPr>
                <w:rFonts w:ascii="Garamond" w:eastAsia="Garamond" w:hAnsi="Garamond" w:cs="Garamond"/>
              </w:rPr>
              <w:t>46171604</w:t>
            </w:r>
          </w:p>
        </w:tc>
        <w:tc>
          <w:tcPr>
            <w:tcW w:w="679" w:type="pct"/>
            <w:tcMar>
              <w:top w:w="0" w:type="dxa"/>
              <w:left w:w="70" w:type="dxa"/>
              <w:bottom w:w="0" w:type="dxa"/>
              <w:right w:w="70" w:type="dxa"/>
            </w:tcMar>
          </w:tcPr>
          <w:p w14:paraId="73EF948B" w14:textId="77777777" w:rsidR="00B11E85" w:rsidRPr="00745B61" w:rsidRDefault="00B11E85" w:rsidP="00A67A39">
            <w:pPr>
              <w:jc w:val="center"/>
              <w:rPr>
                <w:rFonts w:ascii="Garamond" w:hAnsi="Garamond"/>
              </w:rPr>
            </w:pPr>
            <w:r w:rsidRPr="00745B61">
              <w:rPr>
                <w:rFonts w:ascii="Garamond" w:hAnsi="Garamond"/>
              </w:rPr>
              <w:t>46000000</w:t>
            </w:r>
          </w:p>
        </w:tc>
        <w:tc>
          <w:tcPr>
            <w:tcW w:w="678" w:type="pct"/>
            <w:tcMar>
              <w:top w:w="0" w:type="dxa"/>
              <w:left w:w="70" w:type="dxa"/>
              <w:bottom w:w="0" w:type="dxa"/>
              <w:right w:w="70" w:type="dxa"/>
            </w:tcMar>
          </w:tcPr>
          <w:p w14:paraId="49228B10" w14:textId="77777777" w:rsidR="00B11E85" w:rsidRPr="00745B61" w:rsidRDefault="00B11E85" w:rsidP="00A67A39">
            <w:pPr>
              <w:jc w:val="center"/>
              <w:rPr>
                <w:rFonts w:ascii="Garamond" w:hAnsi="Garamond"/>
              </w:rPr>
            </w:pPr>
            <w:r w:rsidRPr="00745B61">
              <w:rPr>
                <w:rFonts w:ascii="Garamond" w:hAnsi="Garamond"/>
              </w:rPr>
              <w:t>46170000</w:t>
            </w:r>
          </w:p>
        </w:tc>
        <w:tc>
          <w:tcPr>
            <w:tcW w:w="604" w:type="pct"/>
            <w:tcMar>
              <w:top w:w="0" w:type="dxa"/>
              <w:left w:w="70" w:type="dxa"/>
              <w:bottom w:w="0" w:type="dxa"/>
              <w:right w:w="70" w:type="dxa"/>
            </w:tcMar>
          </w:tcPr>
          <w:p w14:paraId="4D3DB450" w14:textId="77777777" w:rsidR="00B11E85" w:rsidRPr="00745B61" w:rsidRDefault="00B11E85" w:rsidP="00A67A39">
            <w:pPr>
              <w:jc w:val="center"/>
              <w:rPr>
                <w:rFonts w:ascii="Garamond" w:hAnsi="Garamond"/>
              </w:rPr>
            </w:pPr>
            <w:r w:rsidRPr="00745B61">
              <w:rPr>
                <w:rFonts w:ascii="Garamond" w:hAnsi="Garamond"/>
              </w:rPr>
              <w:t>46171600</w:t>
            </w:r>
          </w:p>
        </w:tc>
        <w:tc>
          <w:tcPr>
            <w:tcW w:w="2286" w:type="pct"/>
          </w:tcPr>
          <w:p w14:paraId="533B3030" w14:textId="77777777" w:rsidR="00B11E85" w:rsidRPr="00745B61" w:rsidRDefault="00B11E85" w:rsidP="00A67A39">
            <w:pPr>
              <w:rPr>
                <w:rFonts w:ascii="Garamond" w:hAnsi="Garamond"/>
              </w:rPr>
            </w:pPr>
            <w:r w:rsidRPr="00745B61">
              <w:rPr>
                <w:rFonts w:ascii="Garamond" w:eastAsia="Garamond" w:hAnsi="Garamond" w:cs="Garamond"/>
              </w:rPr>
              <w:t>Sistemas de alarma</w:t>
            </w:r>
          </w:p>
        </w:tc>
      </w:tr>
      <w:tr w:rsidR="00B11E85" w:rsidRPr="00745B61" w14:paraId="79B7B359" w14:textId="77777777" w:rsidTr="00A67A39">
        <w:trPr>
          <w:trHeight w:val="238"/>
        </w:trPr>
        <w:tc>
          <w:tcPr>
            <w:tcW w:w="753" w:type="pct"/>
            <w:tcMar>
              <w:top w:w="0" w:type="dxa"/>
              <w:left w:w="70" w:type="dxa"/>
              <w:bottom w:w="0" w:type="dxa"/>
              <w:right w:w="70" w:type="dxa"/>
            </w:tcMar>
            <w:hideMark/>
          </w:tcPr>
          <w:p w14:paraId="45D630E1" w14:textId="77777777" w:rsidR="00B11E85" w:rsidRPr="00745B61" w:rsidRDefault="00B11E85" w:rsidP="00A67A39">
            <w:pPr>
              <w:jc w:val="center"/>
              <w:rPr>
                <w:rFonts w:ascii="Garamond" w:hAnsi="Garamond" w:cs="Arial"/>
              </w:rPr>
            </w:pPr>
            <w:r w:rsidRPr="00745B61">
              <w:rPr>
                <w:rFonts w:ascii="Garamond" w:hAnsi="Garamond"/>
              </w:rPr>
              <w:t>46171610</w:t>
            </w:r>
          </w:p>
        </w:tc>
        <w:tc>
          <w:tcPr>
            <w:tcW w:w="679" w:type="pct"/>
            <w:tcMar>
              <w:top w:w="0" w:type="dxa"/>
              <w:left w:w="70" w:type="dxa"/>
              <w:bottom w:w="0" w:type="dxa"/>
              <w:right w:w="70" w:type="dxa"/>
            </w:tcMar>
            <w:hideMark/>
          </w:tcPr>
          <w:p w14:paraId="451E0D1E" w14:textId="77777777" w:rsidR="00B11E85" w:rsidRPr="00745B61" w:rsidRDefault="00B11E85" w:rsidP="00A67A39">
            <w:pPr>
              <w:jc w:val="center"/>
              <w:rPr>
                <w:rFonts w:ascii="Garamond" w:hAnsi="Garamond" w:cs="Arial"/>
              </w:rPr>
            </w:pPr>
            <w:r w:rsidRPr="00745B61">
              <w:rPr>
                <w:rFonts w:ascii="Garamond" w:hAnsi="Garamond"/>
              </w:rPr>
              <w:t>46000000</w:t>
            </w:r>
          </w:p>
        </w:tc>
        <w:tc>
          <w:tcPr>
            <w:tcW w:w="678" w:type="pct"/>
            <w:tcMar>
              <w:top w:w="0" w:type="dxa"/>
              <w:left w:w="70" w:type="dxa"/>
              <w:bottom w:w="0" w:type="dxa"/>
              <w:right w:w="70" w:type="dxa"/>
            </w:tcMar>
            <w:hideMark/>
          </w:tcPr>
          <w:p w14:paraId="2CEA0886" w14:textId="77777777" w:rsidR="00B11E85" w:rsidRPr="00745B61" w:rsidRDefault="00B11E85" w:rsidP="00A67A39">
            <w:pPr>
              <w:jc w:val="center"/>
              <w:rPr>
                <w:rFonts w:ascii="Garamond" w:hAnsi="Garamond" w:cs="Arial"/>
              </w:rPr>
            </w:pPr>
            <w:r w:rsidRPr="00745B61">
              <w:rPr>
                <w:rFonts w:ascii="Garamond" w:hAnsi="Garamond"/>
              </w:rPr>
              <w:t>46170000</w:t>
            </w:r>
          </w:p>
        </w:tc>
        <w:tc>
          <w:tcPr>
            <w:tcW w:w="604" w:type="pct"/>
            <w:tcMar>
              <w:top w:w="0" w:type="dxa"/>
              <w:left w:w="70" w:type="dxa"/>
              <w:bottom w:w="0" w:type="dxa"/>
              <w:right w:w="70" w:type="dxa"/>
            </w:tcMar>
            <w:hideMark/>
          </w:tcPr>
          <w:p w14:paraId="2955C13E" w14:textId="77777777" w:rsidR="00B11E85" w:rsidRPr="00745B61" w:rsidRDefault="00B11E85" w:rsidP="00A67A39">
            <w:pPr>
              <w:jc w:val="center"/>
              <w:rPr>
                <w:rFonts w:ascii="Garamond" w:hAnsi="Garamond" w:cs="Arial"/>
              </w:rPr>
            </w:pPr>
            <w:r w:rsidRPr="00745B61">
              <w:rPr>
                <w:rFonts w:ascii="Garamond" w:hAnsi="Garamond"/>
              </w:rPr>
              <w:t>46171600</w:t>
            </w:r>
          </w:p>
        </w:tc>
        <w:tc>
          <w:tcPr>
            <w:tcW w:w="2286" w:type="pct"/>
          </w:tcPr>
          <w:p w14:paraId="59E322B7" w14:textId="77777777" w:rsidR="00B11E85" w:rsidRPr="00745B61" w:rsidRDefault="00B11E85" w:rsidP="00A67A39">
            <w:pPr>
              <w:rPr>
                <w:rFonts w:ascii="Garamond" w:hAnsi="Garamond"/>
              </w:rPr>
            </w:pPr>
            <w:r w:rsidRPr="00745B61">
              <w:rPr>
                <w:rFonts w:ascii="Garamond" w:hAnsi="Garamond"/>
              </w:rPr>
              <w:t>Cámaras de Seguridad</w:t>
            </w:r>
          </w:p>
        </w:tc>
      </w:tr>
      <w:tr w:rsidR="00B11E85" w:rsidRPr="00745B61" w14:paraId="0237D75C" w14:textId="77777777" w:rsidTr="00A67A39">
        <w:trPr>
          <w:trHeight w:val="272"/>
        </w:trPr>
        <w:tc>
          <w:tcPr>
            <w:tcW w:w="753" w:type="pct"/>
            <w:tcMar>
              <w:top w:w="0" w:type="dxa"/>
              <w:left w:w="70" w:type="dxa"/>
              <w:bottom w:w="0" w:type="dxa"/>
              <w:right w:w="70" w:type="dxa"/>
            </w:tcMar>
          </w:tcPr>
          <w:p w14:paraId="17685A9D" w14:textId="77777777" w:rsidR="00B11E85" w:rsidRPr="00745B61" w:rsidRDefault="00B11E85" w:rsidP="00A67A39">
            <w:pPr>
              <w:jc w:val="center"/>
              <w:rPr>
                <w:rFonts w:ascii="Garamond" w:hAnsi="Garamond"/>
              </w:rPr>
            </w:pPr>
            <w:r w:rsidRPr="00745B61">
              <w:rPr>
                <w:rFonts w:ascii="Garamond" w:hAnsi="Garamond"/>
                <w:lang w:eastAsia="en-GB"/>
              </w:rPr>
              <w:t>46171612</w:t>
            </w:r>
          </w:p>
        </w:tc>
        <w:tc>
          <w:tcPr>
            <w:tcW w:w="679" w:type="pct"/>
            <w:tcMar>
              <w:top w:w="0" w:type="dxa"/>
              <w:left w:w="70" w:type="dxa"/>
              <w:bottom w:w="0" w:type="dxa"/>
              <w:right w:w="70" w:type="dxa"/>
            </w:tcMar>
          </w:tcPr>
          <w:p w14:paraId="1969077D" w14:textId="77777777" w:rsidR="00B11E85" w:rsidRPr="00745B61" w:rsidRDefault="00B11E85" w:rsidP="00A67A39">
            <w:pPr>
              <w:jc w:val="center"/>
              <w:rPr>
                <w:rFonts w:ascii="Garamond" w:hAnsi="Garamond"/>
              </w:rPr>
            </w:pPr>
            <w:r w:rsidRPr="00745B61">
              <w:rPr>
                <w:rFonts w:ascii="Garamond" w:hAnsi="Garamond"/>
              </w:rPr>
              <w:t>46000000</w:t>
            </w:r>
          </w:p>
        </w:tc>
        <w:tc>
          <w:tcPr>
            <w:tcW w:w="678" w:type="pct"/>
            <w:tcMar>
              <w:top w:w="0" w:type="dxa"/>
              <w:left w:w="70" w:type="dxa"/>
              <w:bottom w:w="0" w:type="dxa"/>
              <w:right w:w="70" w:type="dxa"/>
            </w:tcMar>
          </w:tcPr>
          <w:p w14:paraId="6D5100B4" w14:textId="77777777" w:rsidR="00B11E85" w:rsidRPr="00745B61" w:rsidRDefault="00B11E85" w:rsidP="00A67A39">
            <w:pPr>
              <w:jc w:val="center"/>
              <w:rPr>
                <w:rFonts w:ascii="Garamond" w:hAnsi="Garamond"/>
              </w:rPr>
            </w:pPr>
            <w:r w:rsidRPr="00745B61">
              <w:rPr>
                <w:rFonts w:ascii="Garamond" w:hAnsi="Garamond"/>
              </w:rPr>
              <w:t>46170000</w:t>
            </w:r>
          </w:p>
        </w:tc>
        <w:tc>
          <w:tcPr>
            <w:tcW w:w="604" w:type="pct"/>
            <w:tcMar>
              <w:top w:w="0" w:type="dxa"/>
              <w:left w:w="70" w:type="dxa"/>
              <w:bottom w:w="0" w:type="dxa"/>
              <w:right w:w="70" w:type="dxa"/>
            </w:tcMar>
          </w:tcPr>
          <w:p w14:paraId="5794DF5E" w14:textId="77777777" w:rsidR="00B11E85" w:rsidRPr="00745B61" w:rsidRDefault="00B11E85" w:rsidP="00A67A39">
            <w:pPr>
              <w:jc w:val="center"/>
              <w:rPr>
                <w:rFonts w:ascii="Garamond" w:hAnsi="Garamond"/>
              </w:rPr>
            </w:pPr>
            <w:r w:rsidRPr="00745B61">
              <w:rPr>
                <w:rFonts w:ascii="Garamond" w:hAnsi="Garamond"/>
              </w:rPr>
              <w:t>46171600</w:t>
            </w:r>
          </w:p>
        </w:tc>
        <w:tc>
          <w:tcPr>
            <w:tcW w:w="2286" w:type="pct"/>
          </w:tcPr>
          <w:p w14:paraId="0549FB3C" w14:textId="77777777" w:rsidR="00B11E85" w:rsidRPr="00745B61" w:rsidRDefault="00B11E85" w:rsidP="00A67A39">
            <w:pPr>
              <w:rPr>
                <w:rFonts w:ascii="Garamond" w:hAnsi="Garamond"/>
                <w:lang w:eastAsia="en-GB"/>
              </w:rPr>
            </w:pPr>
            <w:r w:rsidRPr="00745B61">
              <w:rPr>
                <w:rFonts w:ascii="Garamond" w:hAnsi="Garamond"/>
                <w:lang w:eastAsia="en-GB"/>
              </w:rPr>
              <w:t>Monitores de video</w:t>
            </w:r>
          </w:p>
        </w:tc>
      </w:tr>
      <w:tr w:rsidR="00B11E85" w:rsidRPr="00745B61" w14:paraId="53BDAAF3" w14:textId="77777777" w:rsidTr="00A67A39">
        <w:trPr>
          <w:trHeight w:val="272"/>
        </w:trPr>
        <w:tc>
          <w:tcPr>
            <w:tcW w:w="753" w:type="pct"/>
            <w:tcMar>
              <w:top w:w="0" w:type="dxa"/>
              <w:left w:w="70" w:type="dxa"/>
              <w:bottom w:w="0" w:type="dxa"/>
              <w:right w:w="70" w:type="dxa"/>
            </w:tcMar>
          </w:tcPr>
          <w:p w14:paraId="334D9E7E" w14:textId="77777777" w:rsidR="00B11E85" w:rsidRPr="00745B61" w:rsidRDefault="00B11E85" w:rsidP="00A67A39">
            <w:pPr>
              <w:jc w:val="center"/>
              <w:rPr>
                <w:rFonts w:ascii="Garamond" w:hAnsi="Garamond"/>
              </w:rPr>
            </w:pPr>
            <w:r w:rsidRPr="00745B61">
              <w:rPr>
                <w:rFonts w:ascii="Garamond" w:hAnsi="Garamond"/>
              </w:rPr>
              <w:t>46171619</w:t>
            </w:r>
          </w:p>
        </w:tc>
        <w:tc>
          <w:tcPr>
            <w:tcW w:w="679" w:type="pct"/>
            <w:tcMar>
              <w:top w:w="0" w:type="dxa"/>
              <w:left w:w="70" w:type="dxa"/>
              <w:bottom w:w="0" w:type="dxa"/>
              <w:right w:w="70" w:type="dxa"/>
            </w:tcMar>
          </w:tcPr>
          <w:p w14:paraId="43C618D9" w14:textId="77777777" w:rsidR="00B11E85" w:rsidRPr="00745B61" w:rsidRDefault="00B11E85" w:rsidP="00A67A39">
            <w:pPr>
              <w:jc w:val="center"/>
              <w:rPr>
                <w:rFonts w:ascii="Garamond" w:hAnsi="Garamond"/>
              </w:rPr>
            </w:pPr>
            <w:r w:rsidRPr="00745B61">
              <w:rPr>
                <w:rFonts w:ascii="Garamond" w:hAnsi="Garamond"/>
              </w:rPr>
              <w:t>46000000</w:t>
            </w:r>
          </w:p>
        </w:tc>
        <w:tc>
          <w:tcPr>
            <w:tcW w:w="678" w:type="pct"/>
            <w:tcMar>
              <w:top w:w="0" w:type="dxa"/>
              <w:left w:w="70" w:type="dxa"/>
              <w:bottom w:w="0" w:type="dxa"/>
              <w:right w:w="70" w:type="dxa"/>
            </w:tcMar>
          </w:tcPr>
          <w:p w14:paraId="21B41BD8" w14:textId="77777777" w:rsidR="00B11E85" w:rsidRPr="00745B61" w:rsidRDefault="00B11E85" w:rsidP="00A67A39">
            <w:pPr>
              <w:jc w:val="center"/>
              <w:rPr>
                <w:rFonts w:ascii="Garamond" w:hAnsi="Garamond"/>
              </w:rPr>
            </w:pPr>
            <w:r w:rsidRPr="00745B61">
              <w:rPr>
                <w:rFonts w:ascii="Garamond" w:hAnsi="Garamond"/>
              </w:rPr>
              <w:t>46170000</w:t>
            </w:r>
          </w:p>
        </w:tc>
        <w:tc>
          <w:tcPr>
            <w:tcW w:w="604" w:type="pct"/>
            <w:tcMar>
              <w:top w:w="0" w:type="dxa"/>
              <w:left w:w="70" w:type="dxa"/>
              <w:bottom w:w="0" w:type="dxa"/>
              <w:right w:w="70" w:type="dxa"/>
            </w:tcMar>
          </w:tcPr>
          <w:p w14:paraId="159CED3C" w14:textId="77777777" w:rsidR="00B11E85" w:rsidRPr="00745B61" w:rsidRDefault="00B11E85" w:rsidP="00A67A39">
            <w:pPr>
              <w:jc w:val="center"/>
              <w:rPr>
                <w:rFonts w:ascii="Garamond" w:hAnsi="Garamond"/>
              </w:rPr>
            </w:pPr>
            <w:r w:rsidRPr="00745B61">
              <w:rPr>
                <w:rFonts w:ascii="Garamond" w:hAnsi="Garamond"/>
              </w:rPr>
              <w:t>46171600</w:t>
            </w:r>
          </w:p>
        </w:tc>
        <w:tc>
          <w:tcPr>
            <w:tcW w:w="2286" w:type="pct"/>
          </w:tcPr>
          <w:p w14:paraId="4045E060" w14:textId="77777777" w:rsidR="00B11E85" w:rsidRPr="00745B61" w:rsidRDefault="00B11E85" w:rsidP="00A67A39">
            <w:pPr>
              <w:rPr>
                <w:rFonts w:ascii="Garamond" w:hAnsi="Garamond"/>
                <w:lang w:eastAsia="en-GB"/>
              </w:rPr>
            </w:pPr>
            <w:r w:rsidRPr="00745B61">
              <w:rPr>
                <w:rFonts w:ascii="Garamond" w:hAnsi="Garamond"/>
              </w:rPr>
              <w:t>Sistemas de seguridad o de control de acceso</w:t>
            </w:r>
          </w:p>
        </w:tc>
      </w:tr>
      <w:tr w:rsidR="00B11E85" w:rsidRPr="00F615E7" w14:paraId="0125A378" w14:textId="77777777" w:rsidTr="00A67A39">
        <w:trPr>
          <w:trHeight w:val="272"/>
        </w:trPr>
        <w:tc>
          <w:tcPr>
            <w:tcW w:w="753" w:type="pct"/>
            <w:tcMar>
              <w:top w:w="0" w:type="dxa"/>
              <w:left w:w="70" w:type="dxa"/>
              <w:bottom w:w="0" w:type="dxa"/>
              <w:right w:w="70" w:type="dxa"/>
            </w:tcMar>
          </w:tcPr>
          <w:p w14:paraId="2E541195" w14:textId="77777777" w:rsidR="00B11E85" w:rsidRPr="00745B61" w:rsidRDefault="00B11E85" w:rsidP="00A67A39">
            <w:pPr>
              <w:jc w:val="center"/>
              <w:rPr>
                <w:rFonts w:ascii="Garamond" w:hAnsi="Garamond"/>
                <w:lang w:eastAsia="en-GB"/>
              </w:rPr>
            </w:pPr>
            <w:r w:rsidRPr="00745B61">
              <w:rPr>
                <w:rFonts w:ascii="Garamond" w:hAnsi="Garamond"/>
              </w:rPr>
              <w:t>4</w:t>
            </w:r>
            <w:r w:rsidRPr="00745B61">
              <w:rPr>
                <w:rFonts w:ascii="Garamond" w:hAnsi="Garamond"/>
                <w:lang w:eastAsia="en-GB"/>
              </w:rPr>
              <w:t>6171621</w:t>
            </w:r>
          </w:p>
        </w:tc>
        <w:tc>
          <w:tcPr>
            <w:tcW w:w="679" w:type="pct"/>
            <w:tcMar>
              <w:top w:w="0" w:type="dxa"/>
              <w:left w:w="70" w:type="dxa"/>
              <w:bottom w:w="0" w:type="dxa"/>
              <w:right w:w="70" w:type="dxa"/>
            </w:tcMar>
          </w:tcPr>
          <w:p w14:paraId="6A334AC8" w14:textId="77777777" w:rsidR="00B11E85" w:rsidRPr="00745B61" w:rsidRDefault="00B11E85" w:rsidP="00A67A39">
            <w:pPr>
              <w:jc w:val="center"/>
              <w:rPr>
                <w:rFonts w:ascii="Garamond" w:hAnsi="Garamond" w:cs="Arial"/>
              </w:rPr>
            </w:pPr>
            <w:r w:rsidRPr="00745B61">
              <w:rPr>
                <w:rFonts w:ascii="Garamond" w:hAnsi="Garamond"/>
              </w:rPr>
              <w:t>46000000</w:t>
            </w:r>
          </w:p>
        </w:tc>
        <w:tc>
          <w:tcPr>
            <w:tcW w:w="678" w:type="pct"/>
            <w:tcMar>
              <w:top w:w="0" w:type="dxa"/>
              <w:left w:w="70" w:type="dxa"/>
              <w:bottom w:w="0" w:type="dxa"/>
              <w:right w:w="70" w:type="dxa"/>
            </w:tcMar>
          </w:tcPr>
          <w:p w14:paraId="4CC8C9B3" w14:textId="77777777" w:rsidR="00B11E85" w:rsidRPr="00745B61" w:rsidRDefault="00B11E85" w:rsidP="00A67A39">
            <w:pPr>
              <w:jc w:val="center"/>
              <w:rPr>
                <w:rFonts w:ascii="Garamond" w:hAnsi="Garamond" w:cs="Arial"/>
              </w:rPr>
            </w:pPr>
            <w:r w:rsidRPr="00745B61">
              <w:rPr>
                <w:rFonts w:ascii="Garamond" w:hAnsi="Garamond"/>
              </w:rPr>
              <w:t>46170000</w:t>
            </w:r>
          </w:p>
        </w:tc>
        <w:tc>
          <w:tcPr>
            <w:tcW w:w="604" w:type="pct"/>
            <w:tcMar>
              <w:top w:w="0" w:type="dxa"/>
              <w:left w:w="70" w:type="dxa"/>
              <w:bottom w:w="0" w:type="dxa"/>
              <w:right w:w="70" w:type="dxa"/>
            </w:tcMar>
          </w:tcPr>
          <w:p w14:paraId="4DEEB935" w14:textId="77777777" w:rsidR="00B11E85" w:rsidRPr="00745B61" w:rsidRDefault="00B11E85" w:rsidP="00A67A39">
            <w:pPr>
              <w:jc w:val="center"/>
              <w:rPr>
                <w:rFonts w:ascii="Garamond" w:hAnsi="Garamond" w:cs="Arial"/>
              </w:rPr>
            </w:pPr>
            <w:r w:rsidRPr="00745B61">
              <w:rPr>
                <w:rFonts w:ascii="Garamond" w:hAnsi="Garamond"/>
              </w:rPr>
              <w:t>46171600</w:t>
            </w:r>
          </w:p>
        </w:tc>
        <w:tc>
          <w:tcPr>
            <w:tcW w:w="2286" w:type="pct"/>
          </w:tcPr>
          <w:p w14:paraId="5A4416A5" w14:textId="77777777" w:rsidR="00B11E85" w:rsidRPr="00F615E7" w:rsidRDefault="00B11E85" w:rsidP="00A67A39">
            <w:pPr>
              <w:rPr>
                <w:rFonts w:ascii="Garamond" w:hAnsi="Garamond"/>
                <w:lang w:val="pt-PT"/>
              </w:rPr>
            </w:pPr>
            <w:r w:rsidRPr="00F615E7">
              <w:rPr>
                <w:rFonts w:ascii="Garamond" w:hAnsi="Garamond"/>
                <w:lang w:val="pt-PT" w:eastAsia="en-GB"/>
              </w:rPr>
              <w:t>Grabadoras de video o audio de vigilancia</w:t>
            </w:r>
          </w:p>
        </w:tc>
      </w:tr>
      <w:tr w:rsidR="00B11E85" w:rsidRPr="00745B61" w14:paraId="6618CB68" w14:textId="77777777" w:rsidTr="00A67A39">
        <w:trPr>
          <w:trHeight w:val="274"/>
        </w:trPr>
        <w:tc>
          <w:tcPr>
            <w:tcW w:w="753" w:type="pct"/>
            <w:tcMar>
              <w:top w:w="0" w:type="dxa"/>
              <w:left w:w="70" w:type="dxa"/>
              <w:bottom w:w="0" w:type="dxa"/>
              <w:right w:w="70" w:type="dxa"/>
            </w:tcMar>
          </w:tcPr>
          <w:p w14:paraId="1BFCD8CF" w14:textId="77777777" w:rsidR="00B11E85" w:rsidRPr="00745B61" w:rsidRDefault="00B11E85" w:rsidP="00A67A39">
            <w:pPr>
              <w:jc w:val="center"/>
              <w:rPr>
                <w:rFonts w:ascii="Garamond" w:hAnsi="Garamond" w:cs="Arial"/>
              </w:rPr>
            </w:pPr>
            <w:r w:rsidRPr="00745B61">
              <w:rPr>
                <w:rFonts w:ascii="Garamond" w:eastAsia="Garamond" w:hAnsi="Garamond" w:cs="Garamond"/>
              </w:rPr>
              <w:t>72151703</w:t>
            </w:r>
          </w:p>
        </w:tc>
        <w:tc>
          <w:tcPr>
            <w:tcW w:w="679" w:type="pct"/>
            <w:tcMar>
              <w:top w:w="0" w:type="dxa"/>
              <w:left w:w="70" w:type="dxa"/>
              <w:bottom w:w="0" w:type="dxa"/>
              <w:right w:w="70" w:type="dxa"/>
            </w:tcMar>
          </w:tcPr>
          <w:p w14:paraId="4E16491A" w14:textId="77777777" w:rsidR="00B11E85" w:rsidRPr="00745B61" w:rsidRDefault="00B11E85" w:rsidP="00A67A39">
            <w:pPr>
              <w:jc w:val="center"/>
              <w:rPr>
                <w:rFonts w:ascii="Garamond" w:hAnsi="Garamond" w:cs="Arial"/>
              </w:rPr>
            </w:pPr>
            <w:r w:rsidRPr="00745B61">
              <w:rPr>
                <w:rFonts w:ascii="Garamond" w:hAnsi="Garamond"/>
              </w:rPr>
              <w:t>72000000</w:t>
            </w:r>
          </w:p>
        </w:tc>
        <w:tc>
          <w:tcPr>
            <w:tcW w:w="678" w:type="pct"/>
            <w:tcMar>
              <w:top w:w="0" w:type="dxa"/>
              <w:left w:w="70" w:type="dxa"/>
              <w:bottom w:w="0" w:type="dxa"/>
              <w:right w:w="70" w:type="dxa"/>
            </w:tcMar>
          </w:tcPr>
          <w:p w14:paraId="47FF4FDC" w14:textId="77777777" w:rsidR="00B11E85" w:rsidRPr="00745B61" w:rsidRDefault="00B11E85" w:rsidP="00A67A39">
            <w:pPr>
              <w:jc w:val="center"/>
              <w:rPr>
                <w:rFonts w:ascii="Garamond" w:hAnsi="Garamond" w:cs="Arial"/>
              </w:rPr>
            </w:pPr>
            <w:r w:rsidRPr="00745B61">
              <w:rPr>
                <w:rFonts w:ascii="Garamond" w:hAnsi="Garamond"/>
              </w:rPr>
              <w:t>72150000</w:t>
            </w:r>
          </w:p>
        </w:tc>
        <w:tc>
          <w:tcPr>
            <w:tcW w:w="604" w:type="pct"/>
            <w:tcMar>
              <w:top w:w="0" w:type="dxa"/>
              <w:left w:w="70" w:type="dxa"/>
              <w:bottom w:w="0" w:type="dxa"/>
              <w:right w:w="70" w:type="dxa"/>
            </w:tcMar>
          </w:tcPr>
          <w:p w14:paraId="28A7922D" w14:textId="77777777" w:rsidR="00B11E85" w:rsidRPr="00745B61" w:rsidRDefault="00B11E85" w:rsidP="00A67A39">
            <w:pPr>
              <w:jc w:val="center"/>
              <w:rPr>
                <w:rFonts w:ascii="Garamond" w:hAnsi="Garamond" w:cs="Arial"/>
              </w:rPr>
            </w:pPr>
            <w:r w:rsidRPr="00745B61">
              <w:rPr>
                <w:rFonts w:ascii="Garamond" w:hAnsi="Garamond"/>
              </w:rPr>
              <w:t>72151700</w:t>
            </w:r>
          </w:p>
        </w:tc>
        <w:tc>
          <w:tcPr>
            <w:tcW w:w="2286" w:type="pct"/>
          </w:tcPr>
          <w:p w14:paraId="3F9F875D" w14:textId="77777777" w:rsidR="00B11E85" w:rsidRPr="00745B61" w:rsidRDefault="00B11E85" w:rsidP="00A67A39">
            <w:pPr>
              <w:rPr>
                <w:rFonts w:ascii="Garamond" w:hAnsi="Garamond"/>
              </w:rPr>
            </w:pPr>
            <w:r w:rsidRPr="00745B61">
              <w:rPr>
                <w:rFonts w:ascii="Garamond" w:eastAsia="Garamond" w:hAnsi="Garamond" w:cs="Garamond"/>
              </w:rPr>
              <w:t>Servicio de instalación de sistemas de alarmas contra robo y detección de fuego</w:t>
            </w:r>
          </w:p>
        </w:tc>
      </w:tr>
      <w:tr w:rsidR="00B11E85" w:rsidRPr="00745B61" w14:paraId="252978E0" w14:textId="77777777" w:rsidTr="00A67A39">
        <w:trPr>
          <w:trHeight w:val="278"/>
        </w:trPr>
        <w:tc>
          <w:tcPr>
            <w:tcW w:w="753" w:type="pct"/>
            <w:tcMar>
              <w:top w:w="0" w:type="dxa"/>
              <w:left w:w="70" w:type="dxa"/>
              <w:bottom w:w="0" w:type="dxa"/>
              <w:right w:w="70" w:type="dxa"/>
            </w:tcMar>
          </w:tcPr>
          <w:p w14:paraId="60403FB4" w14:textId="77777777" w:rsidR="00B11E85" w:rsidRPr="00745B61" w:rsidRDefault="00B11E85" w:rsidP="00A67A39">
            <w:pPr>
              <w:jc w:val="center"/>
              <w:rPr>
                <w:rFonts w:ascii="Garamond" w:hAnsi="Garamond"/>
              </w:rPr>
            </w:pPr>
            <w:r w:rsidRPr="00745B61">
              <w:rPr>
                <w:rFonts w:ascii="Garamond" w:eastAsia="Garamond" w:hAnsi="Garamond" w:cs="Garamond"/>
              </w:rPr>
              <w:t>81111801</w:t>
            </w:r>
          </w:p>
        </w:tc>
        <w:tc>
          <w:tcPr>
            <w:tcW w:w="679" w:type="pct"/>
            <w:tcMar>
              <w:top w:w="0" w:type="dxa"/>
              <w:left w:w="70" w:type="dxa"/>
              <w:bottom w:w="0" w:type="dxa"/>
              <w:right w:w="70" w:type="dxa"/>
            </w:tcMar>
          </w:tcPr>
          <w:p w14:paraId="1BD8BDF3" w14:textId="77777777" w:rsidR="00B11E85" w:rsidRPr="00745B61" w:rsidRDefault="00B11E85" w:rsidP="00A67A39">
            <w:pPr>
              <w:jc w:val="center"/>
              <w:rPr>
                <w:rFonts w:ascii="Garamond" w:hAnsi="Garamond"/>
              </w:rPr>
            </w:pPr>
            <w:r w:rsidRPr="00745B61">
              <w:rPr>
                <w:rFonts w:ascii="Garamond" w:eastAsia="Garamond" w:hAnsi="Garamond" w:cs="Garamond"/>
              </w:rPr>
              <w:t>81000000</w:t>
            </w:r>
          </w:p>
        </w:tc>
        <w:tc>
          <w:tcPr>
            <w:tcW w:w="678" w:type="pct"/>
            <w:tcMar>
              <w:top w:w="0" w:type="dxa"/>
              <w:left w:w="70" w:type="dxa"/>
              <w:bottom w:w="0" w:type="dxa"/>
              <w:right w:w="70" w:type="dxa"/>
            </w:tcMar>
          </w:tcPr>
          <w:p w14:paraId="64FBD9C8" w14:textId="77777777" w:rsidR="00B11E85" w:rsidRPr="00745B61" w:rsidRDefault="00B11E85" w:rsidP="00A67A39">
            <w:pPr>
              <w:jc w:val="center"/>
              <w:rPr>
                <w:rFonts w:ascii="Garamond" w:hAnsi="Garamond"/>
              </w:rPr>
            </w:pPr>
            <w:r w:rsidRPr="00745B61">
              <w:rPr>
                <w:rFonts w:ascii="Garamond" w:eastAsia="Garamond" w:hAnsi="Garamond" w:cs="Garamond"/>
              </w:rPr>
              <w:t>81110000</w:t>
            </w:r>
          </w:p>
        </w:tc>
        <w:tc>
          <w:tcPr>
            <w:tcW w:w="604" w:type="pct"/>
            <w:tcMar>
              <w:top w:w="0" w:type="dxa"/>
              <w:left w:w="70" w:type="dxa"/>
              <w:bottom w:w="0" w:type="dxa"/>
              <w:right w:w="70" w:type="dxa"/>
            </w:tcMar>
          </w:tcPr>
          <w:p w14:paraId="2CDECAF0" w14:textId="77777777" w:rsidR="00B11E85" w:rsidRPr="00745B61" w:rsidRDefault="00B11E85" w:rsidP="00A67A39">
            <w:pPr>
              <w:jc w:val="center"/>
              <w:rPr>
                <w:rFonts w:ascii="Garamond" w:hAnsi="Garamond"/>
              </w:rPr>
            </w:pPr>
            <w:r w:rsidRPr="00745B61">
              <w:rPr>
                <w:rFonts w:ascii="Garamond" w:eastAsia="Garamond" w:hAnsi="Garamond" w:cs="Garamond"/>
              </w:rPr>
              <w:t>81111800</w:t>
            </w:r>
          </w:p>
        </w:tc>
        <w:tc>
          <w:tcPr>
            <w:tcW w:w="2286" w:type="pct"/>
          </w:tcPr>
          <w:p w14:paraId="7A1C27A2" w14:textId="77777777" w:rsidR="00B11E85" w:rsidRPr="00745B61" w:rsidRDefault="00B11E85" w:rsidP="00A67A39">
            <w:pPr>
              <w:rPr>
                <w:rFonts w:ascii="Garamond" w:hAnsi="Garamond"/>
              </w:rPr>
            </w:pPr>
            <w:r w:rsidRPr="00745B61">
              <w:rPr>
                <w:rFonts w:ascii="Garamond" w:eastAsia="Garamond" w:hAnsi="Garamond" w:cs="Garamond"/>
              </w:rPr>
              <w:t>Seguridad de los computadores, redes o internet</w:t>
            </w:r>
          </w:p>
        </w:tc>
      </w:tr>
      <w:tr w:rsidR="00B11E85" w:rsidRPr="00745B61" w14:paraId="33FD5F7B" w14:textId="77777777" w:rsidTr="00A67A39">
        <w:trPr>
          <w:trHeight w:val="278"/>
        </w:trPr>
        <w:tc>
          <w:tcPr>
            <w:tcW w:w="753" w:type="pct"/>
            <w:tcMar>
              <w:top w:w="0" w:type="dxa"/>
              <w:left w:w="70" w:type="dxa"/>
              <w:bottom w:w="0" w:type="dxa"/>
              <w:right w:w="70" w:type="dxa"/>
            </w:tcMar>
          </w:tcPr>
          <w:p w14:paraId="430EE924" w14:textId="77777777" w:rsidR="00B11E85" w:rsidRPr="00745B61" w:rsidRDefault="00B11E85" w:rsidP="00A67A39">
            <w:pPr>
              <w:jc w:val="center"/>
              <w:rPr>
                <w:rFonts w:ascii="Garamond" w:hAnsi="Garamond"/>
              </w:rPr>
            </w:pPr>
            <w:r w:rsidRPr="00745B61">
              <w:rPr>
                <w:rFonts w:ascii="Garamond" w:eastAsia="Garamond" w:hAnsi="Garamond" w:cs="Garamond"/>
              </w:rPr>
              <w:t>81111809</w:t>
            </w:r>
          </w:p>
        </w:tc>
        <w:tc>
          <w:tcPr>
            <w:tcW w:w="679" w:type="pct"/>
            <w:tcMar>
              <w:top w:w="0" w:type="dxa"/>
              <w:left w:w="70" w:type="dxa"/>
              <w:bottom w:w="0" w:type="dxa"/>
              <w:right w:w="70" w:type="dxa"/>
            </w:tcMar>
          </w:tcPr>
          <w:p w14:paraId="2E12D3A9" w14:textId="77777777" w:rsidR="00B11E85" w:rsidRPr="00745B61" w:rsidRDefault="00B11E85" w:rsidP="00A67A39">
            <w:pPr>
              <w:jc w:val="center"/>
              <w:rPr>
                <w:rFonts w:ascii="Garamond" w:hAnsi="Garamond"/>
              </w:rPr>
            </w:pPr>
            <w:r w:rsidRPr="00745B61">
              <w:rPr>
                <w:rFonts w:ascii="Garamond" w:eastAsia="Garamond" w:hAnsi="Garamond" w:cs="Garamond"/>
              </w:rPr>
              <w:t>81000000</w:t>
            </w:r>
          </w:p>
        </w:tc>
        <w:tc>
          <w:tcPr>
            <w:tcW w:w="678" w:type="pct"/>
            <w:tcMar>
              <w:top w:w="0" w:type="dxa"/>
              <w:left w:w="70" w:type="dxa"/>
              <w:bottom w:w="0" w:type="dxa"/>
              <w:right w:w="70" w:type="dxa"/>
            </w:tcMar>
          </w:tcPr>
          <w:p w14:paraId="234EBC1C" w14:textId="77777777" w:rsidR="00B11E85" w:rsidRPr="00745B61" w:rsidRDefault="00B11E85" w:rsidP="00A67A39">
            <w:pPr>
              <w:jc w:val="center"/>
              <w:rPr>
                <w:rFonts w:ascii="Garamond" w:hAnsi="Garamond"/>
              </w:rPr>
            </w:pPr>
            <w:r w:rsidRPr="00745B61">
              <w:rPr>
                <w:rFonts w:ascii="Garamond" w:eastAsia="Garamond" w:hAnsi="Garamond" w:cs="Garamond"/>
              </w:rPr>
              <w:t>81110000</w:t>
            </w:r>
          </w:p>
        </w:tc>
        <w:tc>
          <w:tcPr>
            <w:tcW w:w="604" w:type="pct"/>
            <w:tcMar>
              <w:top w:w="0" w:type="dxa"/>
              <w:left w:w="70" w:type="dxa"/>
              <w:bottom w:w="0" w:type="dxa"/>
              <w:right w:w="70" w:type="dxa"/>
            </w:tcMar>
          </w:tcPr>
          <w:p w14:paraId="1E933D1D" w14:textId="77777777" w:rsidR="00B11E85" w:rsidRPr="00745B61" w:rsidRDefault="00B11E85" w:rsidP="00A67A39">
            <w:pPr>
              <w:jc w:val="center"/>
              <w:rPr>
                <w:rFonts w:ascii="Garamond" w:hAnsi="Garamond"/>
              </w:rPr>
            </w:pPr>
            <w:r w:rsidRPr="00745B61">
              <w:rPr>
                <w:rFonts w:ascii="Garamond" w:eastAsia="Garamond" w:hAnsi="Garamond" w:cs="Garamond"/>
              </w:rPr>
              <w:t>81111800</w:t>
            </w:r>
          </w:p>
        </w:tc>
        <w:tc>
          <w:tcPr>
            <w:tcW w:w="2286" w:type="pct"/>
          </w:tcPr>
          <w:p w14:paraId="119C4B31" w14:textId="77777777" w:rsidR="00B11E85" w:rsidRPr="00745B61" w:rsidRDefault="00B11E85" w:rsidP="00A67A39">
            <w:pPr>
              <w:rPr>
                <w:rFonts w:ascii="Garamond" w:hAnsi="Garamond"/>
              </w:rPr>
            </w:pPr>
            <w:r w:rsidRPr="00745B61">
              <w:rPr>
                <w:rFonts w:ascii="Garamond" w:eastAsia="Garamond" w:hAnsi="Garamond" w:cs="Garamond"/>
              </w:rPr>
              <w:t>Servicio de instalación de sistemas</w:t>
            </w:r>
          </w:p>
        </w:tc>
      </w:tr>
      <w:tr w:rsidR="00B11E85" w:rsidRPr="00745B61" w14:paraId="46C224A2" w14:textId="77777777" w:rsidTr="00A67A39">
        <w:trPr>
          <w:trHeight w:val="278"/>
        </w:trPr>
        <w:tc>
          <w:tcPr>
            <w:tcW w:w="753" w:type="pct"/>
            <w:tcMar>
              <w:top w:w="0" w:type="dxa"/>
              <w:left w:w="70" w:type="dxa"/>
              <w:bottom w:w="0" w:type="dxa"/>
              <w:right w:w="70" w:type="dxa"/>
            </w:tcMar>
          </w:tcPr>
          <w:p w14:paraId="1A44D2DE" w14:textId="77777777" w:rsidR="00B11E85" w:rsidRPr="00745B61" w:rsidRDefault="00B11E85" w:rsidP="00A67A39">
            <w:pPr>
              <w:jc w:val="center"/>
              <w:rPr>
                <w:rFonts w:ascii="Garamond" w:hAnsi="Garamond" w:cs="Arial"/>
              </w:rPr>
            </w:pPr>
            <w:r w:rsidRPr="00745B61">
              <w:rPr>
                <w:rFonts w:ascii="Garamond" w:eastAsia="Garamond" w:hAnsi="Garamond" w:cs="Garamond"/>
              </w:rPr>
              <w:t>86101709</w:t>
            </w:r>
          </w:p>
        </w:tc>
        <w:tc>
          <w:tcPr>
            <w:tcW w:w="679" w:type="pct"/>
            <w:tcMar>
              <w:top w:w="0" w:type="dxa"/>
              <w:left w:w="70" w:type="dxa"/>
              <w:bottom w:w="0" w:type="dxa"/>
              <w:right w:w="70" w:type="dxa"/>
            </w:tcMar>
          </w:tcPr>
          <w:p w14:paraId="5D5A58AD" w14:textId="77777777" w:rsidR="00B11E85" w:rsidRPr="00745B61" w:rsidRDefault="00B11E85" w:rsidP="00A67A39">
            <w:pPr>
              <w:jc w:val="center"/>
              <w:rPr>
                <w:rFonts w:ascii="Garamond" w:hAnsi="Garamond" w:cs="Arial"/>
              </w:rPr>
            </w:pPr>
            <w:r w:rsidRPr="00745B61">
              <w:rPr>
                <w:rFonts w:ascii="Garamond" w:eastAsia="Garamond" w:hAnsi="Garamond" w:cs="Garamond"/>
              </w:rPr>
              <w:t>86000000</w:t>
            </w:r>
          </w:p>
        </w:tc>
        <w:tc>
          <w:tcPr>
            <w:tcW w:w="678" w:type="pct"/>
            <w:tcMar>
              <w:top w:w="0" w:type="dxa"/>
              <w:left w:w="70" w:type="dxa"/>
              <w:bottom w:w="0" w:type="dxa"/>
              <w:right w:w="70" w:type="dxa"/>
            </w:tcMar>
          </w:tcPr>
          <w:p w14:paraId="6E08D05E" w14:textId="77777777" w:rsidR="00B11E85" w:rsidRPr="00745B61" w:rsidRDefault="00B11E85" w:rsidP="00A67A39">
            <w:pPr>
              <w:jc w:val="center"/>
              <w:rPr>
                <w:rFonts w:ascii="Garamond" w:hAnsi="Garamond" w:cs="Arial"/>
              </w:rPr>
            </w:pPr>
            <w:r w:rsidRPr="00745B61">
              <w:rPr>
                <w:rFonts w:ascii="Garamond" w:eastAsia="Garamond" w:hAnsi="Garamond" w:cs="Garamond"/>
              </w:rPr>
              <w:t>86100000</w:t>
            </w:r>
          </w:p>
        </w:tc>
        <w:tc>
          <w:tcPr>
            <w:tcW w:w="604" w:type="pct"/>
            <w:tcMar>
              <w:top w:w="0" w:type="dxa"/>
              <w:left w:w="70" w:type="dxa"/>
              <w:bottom w:w="0" w:type="dxa"/>
              <w:right w:w="70" w:type="dxa"/>
            </w:tcMar>
          </w:tcPr>
          <w:p w14:paraId="632E9916" w14:textId="77777777" w:rsidR="00B11E85" w:rsidRPr="00745B61" w:rsidRDefault="00B11E85" w:rsidP="00A67A39">
            <w:pPr>
              <w:jc w:val="center"/>
              <w:rPr>
                <w:rFonts w:ascii="Garamond" w:hAnsi="Garamond" w:cs="Arial"/>
              </w:rPr>
            </w:pPr>
            <w:r w:rsidRPr="00745B61">
              <w:rPr>
                <w:rFonts w:ascii="Garamond" w:eastAsia="Garamond" w:hAnsi="Garamond" w:cs="Garamond"/>
              </w:rPr>
              <w:t>86101700</w:t>
            </w:r>
          </w:p>
        </w:tc>
        <w:tc>
          <w:tcPr>
            <w:tcW w:w="2286" w:type="pct"/>
          </w:tcPr>
          <w:p w14:paraId="0DB3D369" w14:textId="77777777" w:rsidR="00B11E85" w:rsidRPr="00745B61" w:rsidRDefault="00B11E85" w:rsidP="00A67A39">
            <w:pPr>
              <w:rPr>
                <w:rFonts w:ascii="Garamond" w:hAnsi="Garamond"/>
              </w:rPr>
            </w:pPr>
            <w:r w:rsidRPr="00745B61">
              <w:rPr>
                <w:rFonts w:ascii="Garamond" w:eastAsia="Garamond" w:hAnsi="Garamond" w:cs="Garamond"/>
              </w:rPr>
              <w:t>Servicios de capacitación en seguridad</w:t>
            </w:r>
          </w:p>
        </w:tc>
      </w:tr>
      <w:tr w:rsidR="00B11E85" w:rsidRPr="00745B61" w14:paraId="23EBCAA9" w14:textId="77777777" w:rsidTr="00A67A39">
        <w:trPr>
          <w:trHeight w:val="278"/>
        </w:trPr>
        <w:tc>
          <w:tcPr>
            <w:tcW w:w="753" w:type="pct"/>
            <w:tcMar>
              <w:top w:w="0" w:type="dxa"/>
              <w:left w:w="70" w:type="dxa"/>
              <w:bottom w:w="0" w:type="dxa"/>
              <w:right w:w="70" w:type="dxa"/>
            </w:tcMar>
          </w:tcPr>
          <w:p w14:paraId="21042B40" w14:textId="77777777" w:rsidR="00B11E85" w:rsidRPr="00745B61" w:rsidRDefault="00B11E85" w:rsidP="00A67A39">
            <w:pPr>
              <w:jc w:val="center"/>
              <w:rPr>
                <w:rFonts w:ascii="Garamond" w:hAnsi="Garamond" w:cs="Arial"/>
              </w:rPr>
            </w:pPr>
            <w:r w:rsidRPr="00745B61">
              <w:rPr>
                <w:rFonts w:ascii="Garamond" w:eastAsia="Garamond" w:hAnsi="Garamond" w:cs="Garamond"/>
              </w:rPr>
              <w:t>92101501</w:t>
            </w:r>
          </w:p>
        </w:tc>
        <w:tc>
          <w:tcPr>
            <w:tcW w:w="679" w:type="pct"/>
            <w:tcMar>
              <w:top w:w="0" w:type="dxa"/>
              <w:left w:w="70" w:type="dxa"/>
              <w:bottom w:w="0" w:type="dxa"/>
              <w:right w:w="70" w:type="dxa"/>
            </w:tcMar>
          </w:tcPr>
          <w:p w14:paraId="37FC0C45" w14:textId="77777777" w:rsidR="00B11E85" w:rsidRPr="00745B61" w:rsidRDefault="00B11E85" w:rsidP="00A67A39">
            <w:pPr>
              <w:jc w:val="center"/>
              <w:rPr>
                <w:rFonts w:ascii="Garamond" w:hAnsi="Garamond"/>
              </w:rPr>
            </w:pPr>
            <w:r w:rsidRPr="00745B61">
              <w:rPr>
                <w:rFonts w:ascii="Garamond" w:eastAsia="Garamond" w:hAnsi="Garamond" w:cs="Garamond"/>
              </w:rPr>
              <w:t>92000000</w:t>
            </w:r>
          </w:p>
        </w:tc>
        <w:tc>
          <w:tcPr>
            <w:tcW w:w="678" w:type="pct"/>
            <w:tcMar>
              <w:top w:w="0" w:type="dxa"/>
              <w:left w:w="70" w:type="dxa"/>
              <w:bottom w:w="0" w:type="dxa"/>
              <w:right w:w="70" w:type="dxa"/>
            </w:tcMar>
          </w:tcPr>
          <w:p w14:paraId="5B6F7A9F" w14:textId="77777777" w:rsidR="00B11E85" w:rsidRPr="00745B61" w:rsidRDefault="00B11E85" w:rsidP="00A67A39">
            <w:pPr>
              <w:jc w:val="center"/>
              <w:rPr>
                <w:rFonts w:ascii="Garamond" w:hAnsi="Garamond"/>
              </w:rPr>
            </w:pPr>
            <w:r w:rsidRPr="00745B61">
              <w:rPr>
                <w:rFonts w:ascii="Garamond" w:eastAsia="Garamond" w:hAnsi="Garamond" w:cs="Garamond"/>
              </w:rPr>
              <w:t>92100000</w:t>
            </w:r>
          </w:p>
        </w:tc>
        <w:tc>
          <w:tcPr>
            <w:tcW w:w="604" w:type="pct"/>
            <w:tcMar>
              <w:top w:w="0" w:type="dxa"/>
              <w:left w:w="70" w:type="dxa"/>
              <w:bottom w:w="0" w:type="dxa"/>
              <w:right w:w="70" w:type="dxa"/>
            </w:tcMar>
          </w:tcPr>
          <w:p w14:paraId="5EC01182" w14:textId="77777777" w:rsidR="00B11E85" w:rsidRPr="00745B61" w:rsidRDefault="00B11E85" w:rsidP="00A67A39">
            <w:pPr>
              <w:jc w:val="center"/>
              <w:rPr>
                <w:rFonts w:ascii="Garamond" w:hAnsi="Garamond"/>
              </w:rPr>
            </w:pPr>
            <w:r w:rsidRPr="00745B61">
              <w:rPr>
                <w:rFonts w:ascii="Garamond" w:eastAsia="Garamond" w:hAnsi="Garamond" w:cs="Garamond"/>
              </w:rPr>
              <w:t>92101500</w:t>
            </w:r>
          </w:p>
        </w:tc>
        <w:tc>
          <w:tcPr>
            <w:tcW w:w="2286" w:type="pct"/>
          </w:tcPr>
          <w:p w14:paraId="096C89B6" w14:textId="77777777" w:rsidR="00B11E85" w:rsidRPr="00745B61" w:rsidRDefault="00B11E85" w:rsidP="00A67A39">
            <w:pPr>
              <w:rPr>
                <w:rFonts w:ascii="Garamond" w:eastAsia="Garamond" w:hAnsi="Garamond" w:cs="Garamond"/>
              </w:rPr>
            </w:pPr>
            <w:r w:rsidRPr="00745B61">
              <w:rPr>
                <w:rFonts w:ascii="Garamond" w:eastAsia="Garamond" w:hAnsi="Garamond" w:cs="Garamond"/>
              </w:rPr>
              <w:t>Servicios de vigilancia</w:t>
            </w:r>
          </w:p>
        </w:tc>
      </w:tr>
      <w:tr w:rsidR="00B11E85" w:rsidRPr="00F615E7" w14:paraId="45B9096C" w14:textId="77777777" w:rsidTr="00A67A39">
        <w:trPr>
          <w:trHeight w:val="278"/>
        </w:trPr>
        <w:tc>
          <w:tcPr>
            <w:tcW w:w="753" w:type="pct"/>
            <w:tcMar>
              <w:top w:w="0" w:type="dxa"/>
              <w:left w:w="70" w:type="dxa"/>
              <w:bottom w:w="0" w:type="dxa"/>
              <w:right w:w="70" w:type="dxa"/>
            </w:tcMar>
          </w:tcPr>
          <w:p w14:paraId="27CA6A12" w14:textId="77777777" w:rsidR="00B11E85" w:rsidRPr="00745B61" w:rsidRDefault="00B11E85" w:rsidP="00A67A39">
            <w:pPr>
              <w:jc w:val="center"/>
              <w:rPr>
                <w:rFonts w:ascii="Garamond" w:eastAsia="Garamond" w:hAnsi="Garamond" w:cs="Garamond"/>
              </w:rPr>
            </w:pPr>
            <w:r w:rsidRPr="00745B61">
              <w:rPr>
                <w:rFonts w:ascii="Garamond" w:eastAsia="Garamond" w:hAnsi="Garamond" w:cs="Garamond"/>
              </w:rPr>
              <w:t>92121701</w:t>
            </w:r>
          </w:p>
        </w:tc>
        <w:tc>
          <w:tcPr>
            <w:tcW w:w="679" w:type="pct"/>
            <w:tcMar>
              <w:top w:w="0" w:type="dxa"/>
              <w:left w:w="70" w:type="dxa"/>
              <w:bottom w:w="0" w:type="dxa"/>
              <w:right w:w="70" w:type="dxa"/>
            </w:tcMar>
          </w:tcPr>
          <w:p w14:paraId="1B54029E" w14:textId="77777777" w:rsidR="00B11E85" w:rsidRPr="00745B61" w:rsidRDefault="00B11E85" w:rsidP="00A67A39">
            <w:pPr>
              <w:jc w:val="center"/>
              <w:rPr>
                <w:rFonts w:ascii="Garamond" w:eastAsia="Garamond" w:hAnsi="Garamond" w:cs="Garamond"/>
              </w:rPr>
            </w:pPr>
            <w:r w:rsidRPr="00745B61">
              <w:rPr>
                <w:rFonts w:ascii="Garamond" w:hAnsi="Garamond"/>
              </w:rPr>
              <w:t>92000000</w:t>
            </w:r>
          </w:p>
        </w:tc>
        <w:tc>
          <w:tcPr>
            <w:tcW w:w="678" w:type="pct"/>
            <w:tcMar>
              <w:top w:w="0" w:type="dxa"/>
              <w:left w:w="70" w:type="dxa"/>
              <w:bottom w:w="0" w:type="dxa"/>
              <w:right w:w="70" w:type="dxa"/>
            </w:tcMar>
          </w:tcPr>
          <w:p w14:paraId="00F52538" w14:textId="77777777" w:rsidR="00B11E85" w:rsidRPr="00745B61" w:rsidRDefault="00B11E85" w:rsidP="00A67A39">
            <w:pPr>
              <w:jc w:val="center"/>
              <w:rPr>
                <w:rFonts w:ascii="Garamond" w:eastAsia="Garamond" w:hAnsi="Garamond" w:cs="Garamond"/>
              </w:rPr>
            </w:pPr>
            <w:r w:rsidRPr="00745B61">
              <w:rPr>
                <w:rFonts w:ascii="Garamond" w:hAnsi="Garamond"/>
              </w:rPr>
              <w:t>92120000</w:t>
            </w:r>
          </w:p>
        </w:tc>
        <w:tc>
          <w:tcPr>
            <w:tcW w:w="604" w:type="pct"/>
            <w:tcMar>
              <w:top w:w="0" w:type="dxa"/>
              <w:left w:w="70" w:type="dxa"/>
              <w:bottom w:w="0" w:type="dxa"/>
              <w:right w:w="70" w:type="dxa"/>
            </w:tcMar>
          </w:tcPr>
          <w:p w14:paraId="57A18333" w14:textId="77777777" w:rsidR="00B11E85" w:rsidRPr="00745B61" w:rsidRDefault="00B11E85" w:rsidP="00A67A39">
            <w:pPr>
              <w:jc w:val="center"/>
              <w:rPr>
                <w:rFonts w:ascii="Garamond" w:eastAsia="Garamond" w:hAnsi="Garamond" w:cs="Garamond"/>
              </w:rPr>
            </w:pPr>
            <w:r w:rsidRPr="00745B61">
              <w:rPr>
                <w:rFonts w:ascii="Garamond" w:hAnsi="Garamond"/>
              </w:rPr>
              <w:t>92121700</w:t>
            </w:r>
          </w:p>
        </w:tc>
        <w:tc>
          <w:tcPr>
            <w:tcW w:w="2286" w:type="pct"/>
          </w:tcPr>
          <w:p w14:paraId="6A331BA9" w14:textId="77777777" w:rsidR="00B11E85" w:rsidRPr="00F615E7" w:rsidRDefault="00B11E85" w:rsidP="00A67A39">
            <w:pPr>
              <w:rPr>
                <w:rFonts w:ascii="Garamond" w:eastAsia="Garamond" w:hAnsi="Garamond" w:cs="Garamond"/>
                <w:lang w:val="pt-PT"/>
              </w:rPr>
            </w:pPr>
            <w:r w:rsidRPr="00F615E7">
              <w:rPr>
                <w:rFonts w:ascii="Garamond" w:eastAsia="Garamond" w:hAnsi="Garamond" w:cs="Garamond"/>
                <w:lang w:val="pt-PT"/>
              </w:rPr>
              <w:t>Vigilancia o mantenimiento o monitoreo de alarmas</w:t>
            </w:r>
          </w:p>
        </w:tc>
      </w:tr>
    </w:tbl>
    <w:p w14:paraId="6E7F8810" w14:textId="77777777" w:rsidR="00676CBD" w:rsidRPr="00F615E7" w:rsidRDefault="00676CBD" w:rsidP="00557904">
      <w:pPr>
        <w:pStyle w:val="Textoindependiente"/>
        <w:spacing w:line="230" w:lineRule="auto"/>
        <w:ind w:left="340" w:right="227"/>
        <w:rPr>
          <w:rFonts w:ascii="Garamond" w:hAnsi="Garamond"/>
          <w:b/>
          <w:bCs/>
          <w:spacing w:val="-6"/>
          <w:lang w:val="pt-PT"/>
        </w:rPr>
      </w:pPr>
    </w:p>
    <w:p w14:paraId="17456461" w14:textId="77777777" w:rsidR="00676CBD" w:rsidRPr="00F615E7" w:rsidRDefault="00676CBD" w:rsidP="00557904">
      <w:pPr>
        <w:pStyle w:val="Textoindependiente"/>
        <w:spacing w:line="230" w:lineRule="auto"/>
        <w:ind w:left="340" w:right="227"/>
        <w:rPr>
          <w:rFonts w:ascii="Garamond" w:hAnsi="Garamond"/>
          <w:b/>
          <w:bCs/>
          <w:spacing w:val="-6"/>
          <w:lang w:val="pt-PT"/>
        </w:rPr>
      </w:pPr>
    </w:p>
    <w:p w14:paraId="38A80866" w14:textId="14B6F8F4" w:rsidR="00B90531" w:rsidRPr="001A7D3F" w:rsidRDefault="00676CBD" w:rsidP="00557904">
      <w:pPr>
        <w:pStyle w:val="Textoindependiente"/>
        <w:spacing w:line="230" w:lineRule="auto"/>
        <w:ind w:left="340" w:right="227"/>
        <w:rPr>
          <w:rFonts w:ascii="Garamond" w:hAnsi="Garamond"/>
          <w:b/>
          <w:bCs/>
          <w:spacing w:val="-4"/>
        </w:rPr>
      </w:pPr>
      <w:r w:rsidRPr="001A7D3F">
        <w:rPr>
          <w:rFonts w:ascii="Garamond" w:hAnsi="Garamond"/>
          <w:b/>
          <w:bCs/>
          <w:spacing w:val="-6"/>
        </w:rPr>
        <w:t xml:space="preserve">Oferta en </w:t>
      </w:r>
      <w:r w:rsidR="00B0553E" w:rsidRPr="001A7D3F">
        <w:rPr>
          <w:rFonts w:ascii="Garamond" w:hAnsi="Garamond"/>
          <w:b/>
          <w:bCs/>
          <w:spacing w:val="-6"/>
        </w:rPr>
        <w:t>Bogotá.</w:t>
      </w:r>
    </w:p>
    <w:p w14:paraId="682300DE" w14:textId="77777777" w:rsidR="00B0553E" w:rsidRPr="001A7D3F" w:rsidRDefault="00B0553E" w:rsidP="00557904">
      <w:pPr>
        <w:pStyle w:val="Textoindependiente"/>
        <w:spacing w:line="230" w:lineRule="auto"/>
        <w:ind w:left="340" w:right="227"/>
        <w:rPr>
          <w:rFonts w:ascii="Garamond" w:hAnsi="Garamond"/>
          <w:b/>
          <w:bCs/>
          <w:spacing w:val="-4"/>
        </w:rPr>
      </w:pPr>
    </w:p>
    <w:p w14:paraId="197B8094" w14:textId="77777777" w:rsidR="008959C1" w:rsidRPr="008959C1" w:rsidRDefault="008959C1" w:rsidP="008959C1">
      <w:pPr>
        <w:pStyle w:val="Textoindependiente"/>
        <w:spacing w:before="8"/>
        <w:ind w:left="340" w:right="227"/>
        <w:rPr>
          <w:rFonts w:ascii="Garamond" w:hAnsi="Garamond"/>
          <w:lang w:val="es-CO"/>
        </w:rPr>
      </w:pPr>
      <w:r w:rsidRPr="008959C1">
        <w:rPr>
          <w:rFonts w:ascii="Garamond" w:hAnsi="Garamond"/>
          <w:lang w:val="es-CO"/>
        </w:rPr>
        <w:t xml:space="preserve">Con base en la gráfica del Análisis de la Oferta de Colombia Compra Eficiente, filtrada para el Distrito Capital de Bogotá, el segmento 72 (Servicios de Edificación, Construcción de Instalaciones y Mantenimiento) y el periodo comprendido entre 1 de enero y 21 de mayo de 2026, </w:t>
      </w:r>
      <w:r w:rsidRPr="008959C1">
        <w:rPr>
          <w:rFonts w:ascii="Garamond" w:hAnsi="Garamond"/>
          <w:lang w:val="es-CO"/>
        </w:rPr>
        <w:lastRenderedPageBreak/>
        <w:t>se observa un mercado con un alto nivel de actividad contractual y una amplia participación de proveedores, lo que evidencia condiciones favorables de competencia para el desarrollo de procesos de contratación pública.</w:t>
      </w:r>
    </w:p>
    <w:p w14:paraId="32007D6A" w14:textId="77777777" w:rsidR="008959C1" w:rsidRPr="008959C1" w:rsidRDefault="008959C1" w:rsidP="008959C1">
      <w:pPr>
        <w:pStyle w:val="Textoindependiente"/>
        <w:spacing w:before="8"/>
        <w:ind w:left="340" w:right="227"/>
        <w:rPr>
          <w:rFonts w:ascii="Garamond" w:hAnsi="Garamond"/>
          <w:lang w:val="es-CO"/>
        </w:rPr>
      </w:pPr>
    </w:p>
    <w:p w14:paraId="57D82891" w14:textId="77777777" w:rsidR="008959C1" w:rsidRPr="008959C1" w:rsidRDefault="008959C1" w:rsidP="008959C1">
      <w:pPr>
        <w:pStyle w:val="Textoindependiente"/>
        <w:spacing w:before="8"/>
        <w:ind w:left="340" w:right="227"/>
        <w:rPr>
          <w:rFonts w:ascii="Garamond" w:hAnsi="Garamond"/>
          <w:lang w:val="es-CO"/>
        </w:rPr>
      </w:pPr>
      <w:r w:rsidRPr="008959C1">
        <w:rPr>
          <w:rFonts w:ascii="Garamond" w:hAnsi="Garamond"/>
          <w:lang w:val="es-CO"/>
        </w:rPr>
        <w:t>En términos económicos, el tablero registra un valor total contratado de $50,84 billones, correspondiente a 111.561 contratos adjudicados y la participación de aproximadamente 23.300 proveedores. Estas cifras reflejan un mercado amplio y dinámico, en el que existe una importante capacidad de oferta para atender las necesidades de las entidades públicas, favoreciendo la concurrencia de múltiples oferentes y la obtención de condiciones competitivas durante los procesos de selección.</w:t>
      </w:r>
    </w:p>
    <w:p w14:paraId="1A993372" w14:textId="77777777" w:rsidR="008959C1" w:rsidRPr="008959C1" w:rsidRDefault="008959C1" w:rsidP="008959C1">
      <w:pPr>
        <w:pStyle w:val="Textoindependiente"/>
        <w:spacing w:before="8"/>
        <w:ind w:left="340" w:right="227"/>
        <w:rPr>
          <w:rFonts w:ascii="Garamond" w:hAnsi="Garamond"/>
          <w:lang w:val="es-CO"/>
        </w:rPr>
      </w:pPr>
    </w:p>
    <w:p w14:paraId="7A87A61E" w14:textId="02575E0E" w:rsidR="008A3C2A" w:rsidRDefault="008959C1" w:rsidP="008959C1">
      <w:pPr>
        <w:pStyle w:val="Textoindependiente"/>
        <w:spacing w:before="8"/>
        <w:ind w:left="340" w:right="227"/>
        <w:rPr>
          <w:rFonts w:ascii="Garamond" w:hAnsi="Garamond"/>
          <w:lang w:val="es-CO"/>
        </w:rPr>
      </w:pPr>
      <w:r w:rsidRPr="008959C1">
        <w:rPr>
          <w:rFonts w:ascii="Garamond" w:hAnsi="Garamond"/>
          <w:lang w:val="es-CO"/>
        </w:rPr>
        <w:t>El comportamiento histórico del gasto anual muestra que los mayores niveles de contratación se presentaron entre 2021 y 2023, con valores cercanos a $11,27 billones en 2022, constituyendo el año de mayor ejecución presupuestal dentro del periodo analizado. Posteriormente, durante 2024 y 2025, el gasto se estabilizó alrededor de los $8 billones, mientras que para 2026 el valor registrado es inferior debido a que la información corresponde únicamente a los primeros meses del año y no a la totalidad de la vigencia.</w:t>
      </w:r>
    </w:p>
    <w:p w14:paraId="1B75C83B" w14:textId="77777777" w:rsidR="008959C1" w:rsidRDefault="008959C1" w:rsidP="008959C1">
      <w:pPr>
        <w:pStyle w:val="Textoindependiente"/>
        <w:spacing w:before="8"/>
        <w:ind w:left="340" w:right="227"/>
        <w:rPr>
          <w:rFonts w:ascii="Garamond" w:hAnsi="Garamond"/>
          <w:lang w:val="es-CO"/>
        </w:rPr>
      </w:pPr>
    </w:p>
    <w:p w14:paraId="5740B64E" w14:textId="77777777" w:rsidR="008C65D6" w:rsidRPr="001A7D3F" w:rsidRDefault="008C65D6" w:rsidP="00557904">
      <w:pPr>
        <w:pStyle w:val="Textoindependiente"/>
        <w:spacing w:before="8"/>
        <w:ind w:left="340" w:right="227"/>
        <w:rPr>
          <w:rFonts w:ascii="Garamond" w:hAnsi="Garamond"/>
          <w:lang w:val="es-CO"/>
        </w:rPr>
      </w:pPr>
    </w:p>
    <w:p w14:paraId="6C65BBC8" w14:textId="278E5811" w:rsidR="00DD7334" w:rsidRPr="001A7D3F" w:rsidRDefault="008959C1" w:rsidP="00557904">
      <w:pPr>
        <w:pStyle w:val="Textoindependiente"/>
        <w:spacing w:before="8"/>
        <w:ind w:left="340" w:right="227"/>
        <w:rPr>
          <w:rFonts w:ascii="Garamond" w:hAnsi="Garamond"/>
        </w:rPr>
      </w:pPr>
      <w:r w:rsidRPr="008959C1">
        <w:rPr>
          <w:rFonts w:ascii="Garamond" w:hAnsi="Garamond"/>
          <w:noProof/>
        </w:rPr>
        <w:drawing>
          <wp:inline distT="0" distB="0" distL="0" distR="0" wp14:anchorId="1AD54777" wp14:editId="33DCBC2B">
            <wp:extent cx="5612130" cy="3514725"/>
            <wp:effectExtent l="0" t="0" r="7620" b="9525"/>
            <wp:docPr id="19471652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165279" name=""/>
                    <pic:cNvPicPr/>
                  </pic:nvPicPr>
                  <pic:blipFill>
                    <a:blip r:embed="rId29"/>
                    <a:stretch>
                      <a:fillRect/>
                    </a:stretch>
                  </pic:blipFill>
                  <pic:spPr>
                    <a:xfrm>
                      <a:off x="0" y="0"/>
                      <a:ext cx="5612130" cy="3514725"/>
                    </a:xfrm>
                    <a:prstGeom prst="rect">
                      <a:avLst/>
                    </a:prstGeom>
                  </pic:spPr>
                </pic:pic>
              </a:graphicData>
            </a:graphic>
          </wp:inline>
        </w:drawing>
      </w:r>
    </w:p>
    <w:p w14:paraId="417A65FB" w14:textId="5F6B6076" w:rsidR="000D53BB" w:rsidRPr="001A7D3F" w:rsidRDefault="000D53BB" w:rsidP="00557904">
      <w:pPr>
        <w:pStyle w:val="Textoindependiente"/>
        <w:spacing w:before="8"/>
        <w:ind w:left="340" w:right="227"/>
        <w:jc w:val="center"/>
        <w:rPr>
          <w:rFonts w:ascii="Garamond" w:hAnsi="Garamond"/>
          <w:b/>
          <w:bCs/>
        </w:rPr>
      </w:pPr>
      <w:proofErr w:type="spellStart"/>
      <w:r w:rsidRPr="001A7D3F">
        <w:rPr>
          <w:rFonts w:ascii="Garamond" w:hAnsi="Garamond"/>
          <w:b/>
          <w:bCs/>
        </w:rPr>
        <w:t>Fuente:CEE</w:t>
      </w:r>
      <w:proofErr w:type="spellEnd"/>
    </w:p>
    <w:p w14:paraId="2EB704C6" w14:textId="77777777" w:rsidR="00B0553E" w:rsidRPr="001A7D3F" w:rsidRDefault="00B0553E" w:rsidP="00557904">
      <w:pPr>
        <w:pStyle w:val="Textoindependiente"/>
        <w:spacing w:before="8"/>
        <w:ind w:left="340" w:right="227"/>
        <w:jc w:val="center"/>
        <w:rPr>
          <w:rFonts w:ascii="Garamond" w:hAnsi="Garamond"/>
          <w:b/>
          <w:bCs/>
        </w:rPr>
      </w:pPr>
    </w:p>
    <w:p w14:paraId="35E7A83B" w14:textId="77777777" w:rsidR="008959C1" w:rsidRPr="008959C1" w:rsidRDefault="008959C1" w:rsidP="008959C1">
      <w:pPr>
        <w:pStyle w:val="Textoindependiente"/>
        <w:ind w:left="340" w:right="227"/>
        <w:rPr>
          <w:rFonts w:ascii="Garamond" w:hAnsi="Garamond"/>
          <w:lang w:val="es-CO"/>
        </w:rPr>
      </w:pPr>
      <w:r w:rsidRPr="008959C1">
        <w:rPr>
          <w:rFonts w:ascii="Garamond" w:hAnsi="Garamond"/>
          <w:lang w:val="es-CO"/>
        </w:rPr>
        <w:t xml:space="preserve">En cuanto al valor mensual contratado, la tendencia evidencia que la contratación pública presenta una marcada estacionalidad. Históricamente, durante el último trimestre del año, especialmente entre noviembre y diciembre, se concentran los mayores montos de contratación, alcanzando los niveles más altos de ejecución presupuestal. Para la vigencia 2026 se observa igualmente una dinámica creciente durante los primeros meses, aunque todavía inferior a la registrada al cierre de </w:t>
      </w:r>
      <w:r w:rsidRPr="008959C1">
        <w:rPr>
          <w:rFonts w:ascii="Garamond" w:hAnsi="Garamond"/>
          <w:lang w:val="es-CO"/>
        </w:rPr>
        <w:lastRenderedPageBreak/>
        <w:t>las vigencias anteriores por tratarse de información parcial.</w:t>
      </w:r>
    </w:p>
    <w:p w14:paraId="132DBD2C" w14:textId="77777777" w:rsidR="008959C1" w:rsidRPr="008959C1" w:rsidRDefault="008959C1" w:rsidP="008959C1">
      <w:pPr>
        <w:pStyle w:val="Textoindependiente"/>
        <w:ind w:left="340" w:right="227"/>
        <w:rPr>
          <w:rFonts w:ascii="Garamond" w:hAnsi="Garamond"/>
          <w:lang w:val="es-CO"/>
        </w:rPr>
      </w:pPr>
    </w:p>
    <w:p w14:paraId="14E464A1" w14:textId="3E5AA355" w:rsidR="008959C1" w:rsidRPr="008959C1" w:rsidRDefault="008959C1" w:rsidP="008959C1">
      <w:pPr>
        <w:pStyle w:val="Textoindependiente"/>
        <w:ind w:left="340" w:right="227"/>
        <w:rPr>
          <w:rFonts w:ascii="Garamond" w:hAnsi="Garamond"/>
          <w:lang w:val="es-CO"/>
        </w:rPr>
      </w:pPr>
      <w:r w:rsidRPr="008959C1">
        <w:rPr>
          <w:rFonts w:ascii="Garamond" w:hAnsi="Garamond"/>
          <w:lang w:val="es-CO"/>
        </w:rPr>
        <w:t>Respecto al número de contratos, el comportamiento anual muestra que 2020 registró el mayor volumen de contratación, con aproximadamente 21.820 contratos, seguido de 2021 con cerca de 18.260 contratos. A partir de 2022 se evidencia una disminución gradual en la cantidad de contratos adjudicados; sin embargo, esta reducción no implica necesariamente una menor inversión, sino una posible concentración de mayores recursos en contratos de mayor cuantía o una optimización de la gestión contractual.</w:t>
      </w:r>
      <w:r>
        <w:rPr>
          <w:rFonts w:ascii="Garamond" w:hAnsi="Garamond"/>
          <w:lang w:val="es-CO"/>
        </w:rPr>
        <w:t xml:space="preserve"> Así mismo, </w:t>
      </w:r>
      <w:r w:rsidRPr="008959C1">
        <w:rPr>
          <w:rFonts w:ascii="Garamond" w:hAnsi="Garamond"/>
          <w:lang w:val="es-CO"/>
        </w:rPr>
        <w:t>el elevado número de proveedores (</w:t>
      </w:r>
      <w:r w:rsidRPr="008959C1">
        <w:rPr>
          <w:rFonts w:ascii="Garamond" w:hAnsi="Garamond"/>
          <w:b/>
          <w:bCs/>
          <w:lang w:val="es-CO"/>
        </w:rPr>
        <w:t>23.300</w:t>
      </w:r>
      <w:r w:rsidRPr="008959C1">
        <w:rPr>
          <w:rFonts w:ascii="Garamond" w:hAnsi="Garamond"/>
          <w:lang w:val="es-CO"/>
        </w:rPr>
        <w:t>) demuestra que existe una oferta suficiente y diversificada dentro del mercado analizado, permitiendo una adecuada competencia entre empresas especializadas. Para procesos relacionados con el suministro, instalación e implementación de soluciones tecnológicas, como los kits de videovigilancia y sistemas de alarma comunitaria, este comportamiento representa un entorno favorable, ya que existe una base amplia de potenciales oferentes con capacidad técnica, financiera y operativa para participar en este tipo de contrataciones, reduciendo el riesgo de concentración del mercado y promoviendo los principios de pluralidad de oferentes y selección objetiva establecidos en la contratación pública.</w:t>
      </w:r>
    </w:p>
    <w:p w14:paraId="7507B8B0" w14:textId="18F53AA0" w:rsidR="001A7D3F" w:rsidRDefault="001A7D3F" w:rsidP="008959C1">
      <w:pPr>
        <w:pStyle w:val="Textoindependiente"/>
        <w:ind w:left="340" w:right="227"/>
        <w:rPr>
          <w:rFonts w:ascii="Garamond" w:hAnsi="Garamond"/>
          <w:lang w:val="es-CO"/>
        </w:rPr>
      </w:pPr>
    </w:p>
    <w:p w14:paraId="1702D484" w14:textId="77777777" w:rsidR="008959C1" w:rsidRPr="001A7D3F" w:rsidRDefault="008959C1" w:rsidP="008959C1">
      <w:pPr>
        <w:pStyle w:val="Textoindependiente"/>
        <w:ind w:left="340" w:right="227"/>
        <w:rPr>
          <w:rFonts w:ascii="Garamond" w:hAnsi="Garamond"/>
          <w:lang w:val="es-CO"/>
        </w:rPr>
      </w:pPr>
    </w:p>
    <w:p w14:paraId="659781F0" w14:textId="6D9978B7" w:rsidR="00DD7334" w:rsidRPr="001A7D3F" w:rsidRDefault="008959C1" w:rsidP="00557904">
      <w:pPr>
        <w:pStyle w:val="Textoindependiente"/>
        <w:ind w:left="340" w:right="227"/>
        <w:jc w:val="left"/>
        <w:rPr>
          <w:rFonts w:ascii="Garamond" w:hAnsi="Garamond"/>
        </w:rPr>
      </w:pPr>
      <w:r w:rsidRPr="008959C1">
        <w:rPr>
          <w:rFonts w:ascii="Garamond" w:hAnsi="Garamond"/>
          <w:noProof/>
        </w:rPr>
        <w:drawing>
          <wp:inline distT="0" distB="0" distL="0" distR="0" wp14:anchorId="33B905A8" wp14:editId="6A3934CC">
            <wp:extent cx="5612130" cy="3249930"/>
            <wp:effectExtent l="0" t="0" r="7620" b="7620"/>
            <wp:docPr id="267200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200587" name=""/>
                    <pic:cNvPicPr/>
                  </pic:nvPicPr>
                  <pic:blipFill>
                    <a:blip r:embed="rId30"/>
                    <a:stretch>
                      <a:fillRect/>
                    </a:stretch>
                  </pic:blipFill>
                  <pic:spPr>
                    <a:xfrm>
                      <a:off x="0" y="0"/>
                      <a:ext cx="5612130" cy="3249930"/>
                    </a:xfrm>
                    <a:prstGeom prst="rect">
                      <a:avLst/>
                    </a:prstGeom>
                  </pic:spPr>
                </pic:pic>
              </a:graphicData>
            </a:graphic>
          </wp:inline>
        </w:drawing>
      </w:r>
    </w:p>
    <w:p w14:paraId="33D4A2C3" w14:textId="4CE42AE6" w:rsidR="008A3C2A" w:rsidRPr="001A7D3F" w:rsidRDefault="000D53BB" w:rsidP="00557904">
      <w:pPr>
        <w:pStyle w:val="Textoindependiente"/>
        <w:ind w:left="340" w:right="227"/>
        <w:jc w:val="center"/>
        <w:rPr>
          <w:rFonts w:ascii="Garamond" w:hAnsi="Garamond"/>
          <w:b/>
          <w:bCs/>
        </w:rPr>
      </w:pPr>
      <w:proofErr w:type="spellStart"/>
      <w:r w:rsidRPr="001A7D3F">
        <w:rPr>
          <w:rFonts w:ascii="Garamond" w:hAnsi="Garamond"/>
          <w:b/>
          <w:bCs/>
        </w:rPr>
        <w:t>Fuente:CEE</w:t>
      </w:r>
      <w:proofErr w:type="spellEnd"/>
    </w:p>
    <w:p w14:paraId="3016F988" w14:textId="1A5ACC91" w:rsidR="008959C1" w:rsidRPr="008959C1" w:rsidRDefault="008959C1" w:rsidP="008959C1">
      <w:pPr>
        <w:pStyle w:val="Ttulo2"/>
        <w:tabs>
          <w:tab w:val="left" w:pos="905"/>
        </w:tabs>
        <w:spacing w:before="235"/>
        <w:ind w:left="340" w:right="227"/>
        <w:jc w:val="both"/>
        <w:rPr>
          <w:rFonts w:ascii="Garamond" w:hAnsi="Garamond"/>
          <w:b w:val="0"/>
          <w:bCs w:val="0"/>
          <w:lang w:val="es-CO"/>
        </w:rPr>
      </w:pPr>
      <w:r w:rsidRPr="008959C1">
        <w:rPr>
          <w:rFonts w:ascii="Garamond" w:hAnsi="Garamond"/>
          <w:b w:val="0"/>
          <w:bCs w:val="0"/>
          <w:lang w:val="es-CO"/>
        </w:rPr>
        <w:t xml:space="preserve">La información correspondiente al Análisis de la Oferta evidencia que el mercado asociado al segmento analizado presenta una amplia participación de empresas con diferentes niveles de capacidad técnica y financiera. En cuanto al valor total estimado por proveedor, se observa que SACYR Concesiones Colombia S.A.S. concentra el mayor volumen de contratación, con un valor superior a los $2 billones, seguida por ETB S.A. E.S.P., Financiera de Desarrollo Territorial S.A. – FINDETER, la Universidad Nacional de Colombia, IDEMIA </w:t>
      </w:r>
      <w:proofErr w:type="spellStart"/>
      <w:r w:rsidRPr="008959C1">
        <w:rPr>
          <w:rFonts w:ascii="Garamond" w:hAnsi="Garamond"/>
          <w:b w:val="0"/>
          <w:bCs w:val="0"/>
          <w:lang w:val="es-CO"/>
        </w:rPr>
        <w:t>Identity</w:t>
      </w:r>
      <w:proofErr w:type="spellEnd"/>
      <w:r w:rsidRPr="008959C1">
        <w:rPr>
          <w:rFonts w:ascii="Garamond" w:hAnsi="Garamond"/>
          <w:b w:val="0"/>
          <w:bCs w:val="0"/>
          <w:lang w:val="es-CO"/>
        </w:rPr>
        <w:t xml:space="preserve"> &amp; Security, Bancolombia, Agencia Nacional Inmobiliaria Virgilio Barco Vargas, Colombia Telecomunicaciones S.A. ESP BIC y otras entidades que registran importantes montos contractuales. Este comportamiento </w:t>
      </w:r>
      <w:r w:rsidRPr="008959C1">
        <w:rPr>
          <w:rFonts w:ascii="Garamond" w:hAnsi="Garamond"/>
          <w:b w:val="0"/>
          <w:bCs w:val="0"/>
          <w:lang w:val="es-CO"/>
        </w:rPr>
        <w:lastRenderedPageBreak/>
        <w:t>refleja que el mercado cuenta con empresas de gran capacidad operativa y financiera, capaces de ejecutar contratos de alta complejidad y cuantía, favoreciendo la disponibilidad de proveedores con experiencia en proyectos tecnológicos, infraestructura y servicios especializados.</w:t>
      </w:r>
    </w:p>
    <w:p w14:paraId="5F56E5C5" w14:textId="318A1BD7" w:rsidR="008959C1" w:rsidRPr="008959C1" w:rsidRDefault="008959C1" w:rsidP="008959C1">
      <w:pPr>
        <w:pStyle w:val="Ttulo2"/>
        <w:tabs>
          <w:tab w:val="left" w:pos="905"/>
        </w:tabs>
        <w:spacing w:before="235"/>
        <w:ind w:left="340" w:right="227"/>
        <w:jc w:val="both"/>
        <w:rPr>
          <w:rFonts w:ascii="Garamond" w:hAnsi="Garamond"/>
          <w:b w:val="0"/>
          <w:bCs w:val="0"/>
          <w:lang w:val="es-CO"/>
        </w:rPr>
      </w:pPr>
      <w:r w:rsidRPr="008959C1">
        <w:rPr>
          <w:rFonts w:ascii="Garamond" w:hAnsi="Garamond"/>
          <w:b w:val="0"/>
          <w:bCs w:val="0"/>
          <w:lang w:val="es-CO"/>
        </w:rPr>
        <w:t xml:space="preserve">Por otra parte, el indicador de número de contratos por proveedor muestra que </w:t>
      </w:r>
      <w:proofErr w:type="spellStart"/>
      <w:r w:rsidRPr="008959C1">
        <w:rPr>
          <w:rFonts w:ascii="Garamond" w:hAnsi="Garamond"/>
          <w:b w:val="0"/>
          <w:bCs w:val="0"/>
          <w:lang w:val="es-CO"/>
        </w:rPr>
        <w:t>Certicámara</w:t>
      </w:r>
      <w:proofErr w:type="spellEnd"/>
      <w:r w:rsidRPr="008959C1">
        <w:rPr>
          <w:rFonts w:ascii="Garamond" w:hAnsi="Garamond"/>
          <w:b w:val="0"/>
          <w:bCs w:val="0"/>
          <w:lang w:val="es-CO"/>
        </w:rPr>
        <w:t xml:space="preserve"> S.A. lidera la cantidad de contratos celebrados, con cerca de 1.000 contratos, seguida por </w:t>
      </w:r>
      <w:proofErr w:type="spellStart"/>
      <w:r w:rsidRPr="008959C1">
        <w:rPr>
          <w:rFonts w:ascii="Garamond" w:hAnsi="Garamond"/>
          <w:b w:val="0"/>
          <w:bCs w:val="0"/>
          <w:lang w:val="es-CO"/>
        </w:rPr>
        <w:t>Camerfirma</w:t>
      </w:r>
      <w:proofErr w:type="spellEnd"/>
      <w:r w:rsidRPr="008959C1">
        <w:rPr>
          <w:rFonts w:ascii="Garamond" w:hAnsi="Garamond"/>
          <w:b w:val="0"/>
          <w:bCs w:val="0"/>
          <w:lang w:val="es-CO"/>
        </w:rPr>
        <w:t xml:space="preserve">, Gestión de Seguridad Electrónica S.A., ESRI Colombia S.A.S., Ascensores Schindler de Colombia S.A.S., Controles Empresariales S.A.S., </w:t>
      </w:r>
      <w:proofErr w:type="spellStart"/>
      <w:r w:rsidRPr="008959C1">
        <w:rPr>
          <w:rFonts w:ascii="Garamond" w:hAnsi="Garamond"/>
          <w:b w:val="0"/>
          <w:bCs w:val="0"/>
          <w:lang w:val="es-CO"/>
        </w:rPr>
        <w:t>Redcómputo</w:t>
      </w:r>
      <w:proofErr w:type="spellEnd"/>
      <w:r w:rsidRPr="008959C1">
        <w:rPr>
          <w:rFonts w:ascii="Garamond" w:hAnsi="Garamond"/>
          <w:b w:val="0"/>
          <w:bCs w:val="0"/>
          <w:lang w:val="es-CO"/>
        </w:rPr>
        <w:t xml:space="preserve"> Ltda., Digital Ware S.A.S., ETB S.A. E.S.P., Mitsubishi Electric de Colombia, OTIS Colombia, GOLD SYS Ltda., </w:t>
      </w:r>
      <w:proofErr w:type="spellStart"/>
      <w:r w:rsidRPr="008959C1">
        <w:rPr>
          <w:rFonts w:ascii="Garamond" w:hAnsi="Garamond"/>
          <w:b w:val="0"/>
          <w:bCs w:val="0"/>
          <w:lang w:val="es-CO"/>
        </w:rPr>
        <w:t>Heimcore</w:t>
      </w:r>
      <w:proofErr w:type="spellEnd"/>
      <w:r w:rsidRPr="008959C1">
        <w:rPr>
          <w:rFonts w:ascii="Garamond" w:hAnsi="Garamond"/>
          <w:b w:val="0"/>
          <w:bCs w:val="0"/>
          <w:lang w:val="es-CO"/>
        </w:rPr>
        <w:t xml:space="preserve"> S.A.S. y Soporte Lógico S.A.S.. La participación de empresas especializadas en tecnología, seguridad electrónica, telecomunicaciones, software y soluciones digitales evidencia que el mercado dispone de una oferta consolidada de proveedores con experiencia en la ejecución de contratos relacionados con infraestructura tecnológica y servicios de seguridad.</w:t>
      </w:r>
    </w:p>
    <w:p w14:paraId="7FD1DFF8" w14:textId="286698C4" w:rsidR="008959C1" w:rsidRDefault="008959C1" w:rsidP="008959C1">
      <w:pPr>
        <w:pStyle w:val="Ttulo2"/>
        <w:tabs>
          <w:tab w:val="left" w:pos="905"/>
        </w:tabs>
        <w:spacing w:before="235"/>
        <w:ind w:left="340" w:right="227"/>
        <w:jc w:val="both"/>
        <w:rPr>
          <w:rFonts w:ascii="Garamond" w:hAnsi="Garamond"/>
          <w:b w:val="0"/>
          <w:bCs w:val="0"/>
          <w:lang w:val="es-CO"/>
        </w:rPr>
      </w:pPr>
      <w:r w:rsidRPr="008959C1">
        <w:rPr>
          <w:rFonts w:ascii="Garamond" w:hAnsi="Garamond"/>
          <w:b w:val="0"/>
          <w:bCs w:val="0"/>
          <w:lang w:val="es-CO"/>
        </w:rPr>
        <w:t>Respecto al nivel de competencia, los indicadores muestran que la contratación pública continúa siendo altamente competitiva. Del total de 111.561 contratos registrados, 111.540 contratos (99,81 %) fueron adjudicados con un único proveedor, mientras que únicamente 207 contratos (0,19 %) correspondieron a procesos con pluralidad de oferentes. De igual forma, del valor total contratado cercano a $50,84 billones, aproximadamente $50,57 billones (99,45 %) fueron adjudicados mediante procesos con un solo proveedor y cerca de $0,28 billones (0,55 %) correspondieron a contratos adjudicados con participación plural. Estas cifras reflejan que, si bien existe un número importante de empresas habilitadas para participar, las características técnicas, la especialización de los bienes y servicios o la modalidad de contratación generan que gran parte de los procesos sean adjudicados a un único proveedor.</w:t>
      </w:r>
    </w:p>
    <w:p w14:paraId="2F2E9433" w14:textId="686B84C8" w:rsidR="0031406F" w:rsidRPr="001A7D3F" w:rsidRDefault="0031406F" w:rsidP="008959C1">
      <w:pPr>
        <w:pStyle w:val="Ttulo2"/>
        <w:tabs>
          <w:tab w:val="left" w:pos="905"/>
        </w:tabs>
        <w:spacing w:before="235"/>
        <w:ind w:left="340" w:right="227"/>
        <w:rPr>
          <w:rFonts w:ascii="Garamond" w:hAnsi="Garamond"/>
          <w:lang w:val="es-CO"/>
        </w:rPr>
      </w:pPr>
      <w:r w:rsidRPr="001A7D3F">
        <w:rPr>
          <w:rFonts w:ascii="Garamond" w:hAnsi="Garamond"/>
          <w:lang w:val="es-CO"/>
        </w:rPr>
        <w:t>PROVEEDORES POTENCIALES</w:t>
      </w:r>
    </w:p>
    <w:p w14:paraId="6200A47C" w14:textId="5B9B44E1"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r w:rsidRPr="00844644">
        <w:rPr>
          <w:rFonts w:ascii="Garamond" w:hAnsi="Garamond"/>
          <w:b w:val="0"/>
          <w:bCs w:val="0"/>
          <w:lang w:val="es-CO"/>
        </w:rPr>
        <w:t xml:space="preserve">Gestión de Seguridad Electrónica S.A.: Empresa especializada en el diseño, suministro, instalación y mantenimiento de sistemas de videovigilancia, alarmas, control de acceso y soluciones integrales de seguridad electrónica. </w:t>
      </w:r>
    </w:p>
    <w:p w14:paraId="4DB31624" w14:textId="6EAE547C"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proofErr w:type="spellStart"/>
      <w:r w:rsidRPr="00844644">
        <w:rPr>
          <w:rFonts w:ascii="Garamond" w:hAnsi="Garamond"/>
          <w:b w:val="0"/>
          <w:bCs w:val="0"/>
          <w:lang w:val="es-CO"/>
        </w:rPr>
        <w:t>Redcómputo</w:t>
      </w:r>
      <w:proofErr w:type="spellEnd"/>
      <w:r w:rsidRPr="00844644">
        <w:rPr>
          <w:rFonts w:ascii="Garamond" w:hAnsi="Garamond"/>
          <w:b w:val="0"/>
          <w:bCs w:val="0"/>
          <w:lang w:val="es-CO"/>
        </w:rPr>
        <w:t xml:space="preserve"> Ltda.: Proveedor de infraestructura tecnológica, redes de comunicaciones, centros de datos y soluciones de seguridad electrónica para entidades públicas y privadas. </w:t>
      </w:r>
    </w:p>
    <w:p w14:paraId="6A654EE6" w14:textId="30EC16B4"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r w:rsidRPr="00844644">
        <w:rPr>
          <w:rFonts w:ascii="Garamond" w:hAnsi="Garamond"/>
          <w:b w:val="0"/>
          <w:bCs w:val="0"/>
          <w:lang w:val="es-CO"/>
        </w:rPr>
        <w:t>ETB S.A. E.S.P.: Empresa de telecomunicaciones con amplia experiencia en conectividad, redes de fibra óptica, videovigilancia, Internet de las Cosas (</w:t>
      </w:r>
      <w:proofErr w:type="spellStart"/>
      <w:r w:rsidRPr="00844644">
        <w:rPr>
          <w:rFonts w:ascii="Garamond" w:hAnsi="Garamond"/>
          <w:b w:val="0"/>
          <w:bCs w:val="0"/>
          <w:lang w:val="es-CO"/>
        </w:rPr>
        <w:t>IoT</w:t>
      </w:r>
      <w:proofErr w:type="spellEnd"/>
      <w:r w:rsidRPr="00844644">
        <w:rPr>
          <w:rFonts w:ascii="Garamond" w:hAnsi="Garamond"/>
          <w:b w:val="0"/>
          <w:bCs w:val="0"/>
          <w:lang w:val="es-CO"/>
        </w:rPr>
        <w:t xml:space="preserve">) y proyectos de ciudades inteligentes. </w:t>
      </w:r>
    </w:p>
    <w:p w14:paraId="4B90B601" w14:textId="6C2FC264"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r w:rsidRPr="00844644">
        <w:rPr>
          <w:rFonts w:ascii="Garamond" w:hAnsi="Garamond"/>
          <w:b w:val="0"/>
          <w:bCs w:val="0"/>
          <w:lang w:val="es-CO"/>
        </w:rPr>
        <w:t xml:space="preserve">Colombia Telecomunicaciones S.A. ESP BIC (Movistar Empresas): Desarrolla proyectos de conectividad, infraestructura tecnológica, videovigilancia, servicios en la nube y soluciones de seguridad para organizaciones públicas y privadas. </w:t>
      </w:r>
    </w:p>
    <w:p w14:paraId="09A32626" w14:textId="7F416FB5"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proofErr w:type="spellStart"/>
      <w:r w:rsidRPr="00844644">
        <w:rPr>
          <w:rFonts w:ascii="Garamond" w:hAnsi="Garamond"/>
          <w:b w:val="0"/>
          <w:bCs w:val="0"/>
          <w:lang w:val="es-CO"/>
        </w:rPr>
        <w:t>Certicámara</w:t>
      </w:r>
      <w:proofErr w:type="spellEnd"/>
      <w:r w:rsidRPr="00844644">
        <w:rPr>
          <w:rFonts w:ascii="Garamond" w:hAnsi="Garamond"/>
          <w:b w:val="0"/>
          <w:bCs w:val="0"/>
          <w:lang w:val="es-CO"/>
        </w:rPr>
        <w:t xml:space="preserve"> S.A.: Compañía especializada en servicios tecnológicos, seguridad digital, certificación electrónica e infraestructura tecnológica para entidades públicas. </w:t>
      </w:r>
    </w:p>
    <w:p w14:paraId="52FB34DA" w14:textId="0C677CDA"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r w:rsidRPr="00844644">
        <w:rPr>
          <w:rFonts w:ascii="Garamond" w:hAnsi="Garamond"/>
          <w:b w:val="0"/>
          <w:bCs w:val="0"/>
          <w:lang w:val="es-CO"/>
        </w:rPr>
        <w:t xml:space="preserve">ESRI Colombia S.A.S.: Empresa líder en sistemas de información geográfica (SIG), utilizada en proyectos de monitoreo, gestión territorial y análisis para la seguridad ciudadana. </w:t>
      </w:r>
    </w:p>
    <w:p w14:paraId="0A27801E" w14:textId="792D61AD"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r w:rsidRPr="00844644">
        <w:rPr>
          <w:rFonts w:ascii="Garamond" w:hAnsi="Garamond"/>
          <w:b w:val="0"/>
          <w:bCs w:val="0"/>
          <w:lang w:val="es-CO"/>
        </w:rPr>
        <w:lastRenderedPageBreak/>
        <w:t xml:space="preserve">Digital Ware S.A.S.: Desarrolla e integra soluciones tecnológicas, plataformas de información y servicios de transformación digital para el sector público. </w:t>
      </w:r>
    </w:p>
    <w:p w14:paraId="286AA81C" w14:textId="5D0929AD"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r w:rsidRPr="00844644">
        <w:rPr>
          <w:rFonts w:ascii="Garamond" w:hAnsi="Garamond"/>
          <w:b w:val="0"/>
          <w:bCs w:val="0"/>
          <w:lang w:val="es-CO"/>
        </w:rPr>
        <w:t xml:space="preserve">Soporte Lógico S.A.S.: Proveedor de infraestructura tecnológica, soluciones de hardware, software, redes y soporte especializado para entidades gubernamentales. </w:t>
      </w:r>
    </w:p>
    <w:p w14:paraId="1EC01044" w14:textId="4390A731"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r w:rsidRPr="00844644">
        <w:rPr>
          <w:rFonts w:ascii="Garamond" w:hAnsi="Garamond"/>
          <w:b w:val="0"/>
          <w:bCs w:val="0"/>
          <w:lang w:val="es-CO"/>
        </w:rPr>
        <w:t xml:space="preserve">Controles Empresariales S.A.S.: Empresa dedicada al suministro e implementación de sistemas de automatización, control de acceso y seguridad electrónica. </w:t>
      </w:r>
    </w:p>
    <w:p w14:paraId="493CCF3A" w14:textId="1F6AD85F"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r w:rsidRPr="00844644">
        <w:rPr>
          <w:rFonts w:ascii="Garamond" w:hAnsi="Garamond"/>
          <w:b w:val="0"/>
          <w:bCs w:val="0"/>
          <w:lang w:val="es-CO"/>
        </w:rPr>
        <w:t xml:space="preserve">IDEMIA </w:t>
      </w:r>
      <w:proofErr w:type="spellStart"/>
      <w:r w:rsidRPr="00844644">
        <w:rPr>
          <w:rFonts w:ascii="Garamond" w:hAnsi="Garamond"/>
          <w:b w:val="0"/>
          <w:bCs w:val="0"/>
          <w:lang w:val="es-CO"/>
        </w:rPr>
        <w:t>Identity</w:t>
      </w:r>
      <w:proofErr w:type="spellEnd"/>
      <w:r w:rsidRPr="00844644">
        <w:rPr>
          <w:rFonts w:ascii="Garamond" w:hAnsi="Garamond"/>
          <w:b w:val="0"/>
          <w:bCs w:val="0"/>
          <w:lang w:val="es-CO"/>
        </w:rPr>
        <w:t xml:space="preserve"> &amp; Security Colombia S.A.S.: Especializada en soluciones de identificación biométrica, autenticación digital, control de acceso y tecnologías avanzadas para la seguridad. </w:t>
      </w:r>
    </w:p>
    <w:p w14:paraId="3CE6CBB2" w14:textId="60FB789F"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r w:rsidRPr="00844644">
        <w:rPr>
          <w:rFonts w:ascii="Garamond" w:hAnsi="Garamond"/>
          <w:b w:val="0"/>
          <w:bCs w:val="0"/>
          <w:lang w:val="es-CO"/>
        </w:rPr>
        <w:t xml:space="preserve">Johnson Controls Colombia S.A.S.: Multinacional dedicada al diseño e integración de sistemas de videovigilancia, alarmas, detección de incendios y automatización de edificios. </w:t>
      </w:r>
    </w:p>
    <w:p w14:paraId="7D214D84" w14:textId="2A4F49E0"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r w:rsidRPr="00844644">
        <w:rPr>
          <w:rFonts w:ascii="Garamond" w:hAnsi="Garamond"/>
          <w:b w:val="0"/>
          <w:bCs w:val="0"/>
          <w:lang w:val="es-CO"/>
        </w:rPr>
        <w:t xml:space="preserve">Securitas Colombia S.A.: Empresa de seguridad integral que ofrece soluciones de vigilancia electrónica, monitoreo remoto, alarmas y gestión de riesgos. </w:t>
      </w:r>
    </w:p>
    <w:p w14:paraId="01A7C9B4" w14:textId="3ED1CF3F"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r w:rsidRPr="00844644">
        <w:rPr>
          <w:rFonts w:ascii="Garamond" w:hAnsi="Garamond"/>
          <w:b w:val="0"/>
          <w:bCs w:val="0"/>
          <w:lang w:val="es-CO"/>
        </w:rPr>
        <w:t xml:space="preserve">Hikvision Colombia S.A.S.: Fabricante líder mundial de cámaras de videovigilancia, grabadores digitales, sistemas de alarma, control de acceso y soluciones con inteligencia artificial. </w:t>
      </w:r>
    </w:p>
    <w:p w14:paraId="1CF19E8A" w14:textId="1208788F"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r w:rsidRPr="00844644">
        <w:rPr>
          <w:rFonts w:ascii="Garamond" w:hAnsi="Garamond"/>
          <w:b w:val="0"/>
          <w:bCs w:val="0"/>
          <w:lang w:val="es-CO"/>
        </w:rPr>
        <w:t xml:space="preserve">Dahua </w:t>
      </w:r>
      <w:proofErr w:type="spellStart"/>
      <w:r w:rsidRPr="00844644">
        <w:rPr>
          <w:rFonts w:ascii="Garamond" w:hAnsi="Garamond"/>
          <w:b w:val="0"/>
          <w:bCs w:val="0"/>
          <w:lang w:val="es-CO"/>
        </w:rPr>
        <w:t>Technology</w:t>
      </w:r>
      <w:proofErr w:type="spellEnd"/>
      <w:r w:rsidRPr="00844644">
        <w:rPr>
          <w:rFonts w:ascii="Garamond" w:hAnsi="Garamond"/>
          <w:b w:val="0"/>
          <w:bCs w:val="0"/>
          <w:lang w:val="es-CO"/>
        </w:rPr>
        <w:t xml:space="preserve"> Colombia S.A.S.: Empresa especializada en cámaras IP, sistemas de videovigilancia, analítica inteligente, grabadores y soluciones de seguridad electrónica. </w:t>
      </w:r>
    </w:p>
    <w:p w14:paraId="7C5BC4AF" w14:textId="6A05C32A"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r w:rsidRPr="00844644">
        <w:rPr>
          <w:rFonts w:ascii="Garamond" w:hAnsi="Garamond"/>
          <w:b w:val="0"/>
          <w:bCs w:val="0"/>
          <w:lang w:val="es-CO"/>
        </w:rPr>
        <w:t xml:space="preserve">Axis </w:t>
      </w:r>
      <w:proofErr w:type="spellStart"/>
      <w:r w:rsidRPr="00844644">
        <w:rPr>
          <w:rFonts w:ascii="Garamond" w:hAnsi="Garamond"/>
          <w:b w:val="0"/>
          <w:bCs w:val="0"/>
          <w:lang w:val="es-CO"/>
        </w:rPr>
        <w:t>Communications</w:t>
      </w:r>
      <w:proofErr w:type="spellEnd"/>
      <w:r w:rsidRPr="00844644">
        <w:rPr>
          <w:rFonts w:ascii="Garamond" w:hAnsi="Garamond"/>
          <w:b w:val="0"/>
          <w:bCs w:val="0"/>
          <w:lang w:val="es-CO"/>
        </w:rPr>
        <w:t xml:space="preserve"> Colombia: Fabricante de soluciones de videovigilancia IP, cámaras inteligentes y sistemas de monitoreo para proyectos de alta complejidad. </w:t>
      </w:r>
    </w:p>
    <w:p w14:paraId="45C0ABD1" w14:textId="7A1D0B74" w:rsidR="00844644" w:rsidRPr="00844644" w:rsidRDefault="00844644" w:rsidP="00844644">
      <w:pPr>
        <w:pStyle w:val="Ttulo2"/>
        <w:numPr>
          <w:ilvl w:val="0"/>
          <w:numId w:val="43"/>
        </w:numPr>
        <w:tabs>
          <w:tab w:val="left" w:pos="905"/>
        </w:tabs>
        <w:spacing w:before="235"/>
        <w:ind w:right="227"/>
        <w:jc w:val="both"/>
        <w:rPr>
          <w:rFonts w:ascii="Garamond" w:hAnsi="Garamond"/>
          <w:b w:val="0"/>
          <w:bCs w:val="0"/>
          <w:lang w:val="es-CO"/>
        </w:rPr>
      </w:pPr>
      <w:proofErr w:type="spellStart"/>
      <w:r w:rsidRPr="00844644">
        <w:rPr>
          <w:rFonts w:ascii="Garamond" w:hAnsi="Garamond"/>
          <w:b w:val="0"/>
          <w:bCs w:val="0"/>
          <w:lang w:val="es-CO"/>
        </w:rPr>
        <w:t>Hanwha</w:t>
      </w:r>
      <w:proofErr w:type="spellEnd"/>
      <w:r w:rsidRPr="00844644">
        <w:rPr>
          <w:rFonts w:ascii="Garamond" w:hAnsi="Garamond"/>
          <w:b w:val="0"/>
          <w:bCs w:val="0"/>
          <w:lang w:val="es-CO"/>
        </w:rPr>
        <w:t xml:space="preserve"> Vision (</w:t>
      </w:r>
      <w:proofErr w:type="spellStart"/>
      <w:r w:rsidRPr="00844644">
        <w:rPr>
          <w:rFonts w:ascii="Garamond" w:hAnsi="Garamond"/>
          <w:b w:val="0"/>
          <w:bCs w:val="0"/>
          <w:lang w:val="es-CO"/>
        </w:rPr>
        <w:t>Wisenet</w:t>
      </w:r>
      <w:proofErr w:type="spellEnd"/>
      <w:r w:rsidRPr="00844644">
        <w:rPr>
          <w:rFonts w:ascii="Garamond" w:hAnsi="Garamond"/>
          <w:b w:val="0"/>
          <w:bCs w:val="0"/>
          <w:lang w:val="es-CO"/>
        </w:rPr>
        <w:t>): Fabricante internacional de equipos profesionales de videovigilancia, cámaras de alta resolución y soluciones inteligentes para seguridad pública y privada.</w:t>
      </w:r>
    </w:p>
    <w:p w14:paraId="2E49A697" w14:textId="66437A88" w:rsidR="00592631" w:rsidRDefault="00592631" w:rsidP="005C6E9C">
      <w:pPr>
        <w:pStyle w:val="Ttulo2"/>
        <w:tabs>
          <w:tab w:val="left" w:pos="905"/>
        </w:tabs>
        <w:spacing w:before="235"/>
        <w:ind w:left="360" w:right="227"/>
        <w:jc w:val="both"/>
        <w:rPr>
          <w:rFonts w:ascii="Garamond" w:hAnsi="Garamond"/>
          <w:lang w:val="es-CO"/>
        </w:rPr>
      </w:pPr>
      <w:proofErr w:type="spellStart"/>
      <w:r>
        <w:rPr>
          <w:rFonts w:ascii="Garamond" w:hAnsi="Garamond"/>
          <w:lang w:val="es-CO"/>
        </w:rPr>
        <w:t>Analisis</w:t>
      </w:r>
      <w:proofErr w:type="spellEnd"/>
      <w:r>
        <w:rPr>
          <w:rFonts w:ascii="Garamond" w:hAnsi="Garamond"/>
          <w:lang w:val="es-CO"/>
        </w:rPr>
        <w:t xml:space="preserve"> cotizaciones</w:t>
      </w:r>
    </w:p>
    <w:p w14:paraId="6F06C17D" w14:textId="77777777" w:rsidR="00FD59B1" w:rsidRPr="00FD59B1" w:rsidRDefault="00FD59B1" w:rsidP="00FD59B1">
      <w:pPr>
        <w:pStyle w:val="Ttulo2"/>
        <w:tabs>
          <w:tab w:val="left" w:pos="905"/>
        </w:tabs>
        <w:spacing w:before="235"/>
        <w:ind w:left="360" w:right="227"/>
        <w:jc w:val="both"/>
        <w:rPr>
          <w:rFonts w:ascii="Garamond" w:hAnsi="Garamond"/>
          <w:b w:val="0"/>
          <w:bCs w:val="0"/>
          <w:lang w:val="es-CO"/>
        </w:rPr>
      </w:pPr>
      <w:r w:rsidRPr="00FD59B1">
        <w:rPr>
          <w:rFonts w:ascii="Garamond" w:hAnsi="Garamond"/>
          <w:b w:val="0"/>
          <w:bCs w:val="0"/>
          <w:lang w:val="es-CO"/>
        </w:rPr>
        <w:t>La matriz se organiza jerárquicamente en Ítem → Grupo → Componente → Elemento, donde los "Grupos" corresponden a los dos paquetes de dotación que se van a contratar: (1) Kit de vigilancia (cámaras, DVR/NVR, monitor, UPS, sistemas antirrobo, instalación y capacitación) y (2) Sistema de alarma comunitaria (alarma, sistema antirrobo para la alarma, instalación y capacitación). Cada elemento tiene una columna de "Características" con ficha técnica detallada (resolución, IP67, ONVIF, garantías mínimas, año de fabricación, etc.), lo cual funciona como especificación técnica mínima que los proveedores deben cumplir para cotizar.</w:t>
      </w:r>
    </w:p>
    <w:p w14:paraId="7139C2BB" w14:textId="77777777" w:rsidR="00FD59B1" w:rsidRPr="00FD59B1" w:rsidRDefault="00FD59B1" w:rsidP="00FD59B1">
      <w:pPr>
        <w:pStyle w:val="Ttulo2"/>
        <w:tabs>
          <w:tab w:val="left" w:pos="905"/>
        </w:tabs>
        <w:spacing w:before="235"/>
        <w:ind w:left="360" w:right="227"/>
        <w:jc w:val="both"/>
        <w:rPr>
          <w:rFonts w:ascii="Garamond" w:hAnsi="Garamond"/>
          <w:b w:val="0"/>
          <w:bCs w:val="0"/>
          <w:lang w:val="es-CO"/>
        </w:rPr>
      </w:pPr>
      <w:r w:rsidRPr="00FD59B1">
        <w:rPr>
          <w:rFonts w:ascii="Garamond" w:hAnsi="Garamond"/>
          <w:b w:val="0"/>
          <w:bCs w:val="0"/>
          <w:lang w:val="es-CO"/>
        </w:rPr>
        <w:t xml:space="preserve">Para la parte de precios, la metodología es un sondeo de mercado comparativo entre seis (6) proponentes/fuentes (CS1 LTDA, JF Security and Service SAS, SPS Integradores, Electronic </w:t>
      </w:r>
      <w:proofErr w:type="spellStart"/>
      <w:r w:rsidRPr="00FD59B1">
        <w:rPr>
          <w:rFonts w:ascii="Garamond" w:hAnsi="Garamond"/>
          <w:b w:val="0"/>
          <w:bCs w:val="0"/>
          <w:lang w:val="es-CO"/>
        </w:rPr>
        <w:t>System</w:t>
      </w:r>
      <w:proofErr w:type="spellEnd"/>
      <w:r w:rsidRPr="00FD59B1">
        <w:rPr>
          <w:rFonts w:ascii="Garamond" w:hAnsi="Garamond"/>
          <w:b w:val="0"/>
          <w:bCs w:val="0"/>
          <w:lang w:val="es-CO"/>
        </w:rPr>
        <w:t xml:space="preserve"> Group, </w:t>
      </w:r>
      <w:proofErr w:type="spellStart"/>
      <w:r w:rsidRPr="00FD59B1">
        <w:rPr>
          <w:rFonts w:ascii="Garamond" w:hAnsi="Garamond"/>
          <w:b w:val="0"/>
          <w:bCs w:val="0"/>
          <w:lang w:val="es-CO"/>
        </w:rPr>
        <w:t>Proxel</w:t>
      </w:r>
      <w:proofErr w:type="spellEnd"/>
      <w:r w:rsidRPr="00FD59B1">
        <w:rPr>
          <w:rFonts w:ascii="Garamond" w:hAnsi="Garamond"/>
          <w:b w:val="0"/>
          <w:bCs w:val="0"/>
          <w:lang w:val="es-CO"/>
        </w:rPr>
        <w:t xml:space="preserve"> SAS, y una referencia interna "FDLUSA 2025", que probablemente corresponde a un contrato anterior de la misma entidad usado como punto de comparación histórico). Para cada elemento, se registra el valor unitario cotizado por cada proponente, el IVA (19%) y el valor unitario con IVA incluido, columna por columna.</w:t>
      </w:r>
    </w:p>
    <w:p w14:paraId="4FF0768B" w14:textId="77777777" w:rsidR="00FD59B1" w:rsidRPr="00FD59B1" w:rsidRDefault="00FD59B1" w:rsidP="00FD59B1">
      <w:pPr>
        <w:pStyle w:val="Ttulo2"/>
        <w:tabs>
          <w:tab w:val="left" w:pos="905"/>
        </w:tabs>
        <w:spacing w:before="235"/>
        <w:ind w:left="360" w:right="227"/>
        <w:jc w:val="both"/>
        <w:rPr>
          <w:rFonts w:ascii="Garamond" w:hAnsi="Garamond"/>
          <w:b w:val="0"/>
          <w:bCs w:val="0"/>
          <w:lang w:val="es-CO"/>
        </w:rPr>
      </w:pPr>
      <w:r w:rsidRPr="00FD59B1">
        <w:rPr>
          <w:rFonts w:ascii="Garamond" w:hAnsi="Garamond"/>
          <w:b w:val="0"/>
          <w:bCs w:val="0"/>
          <w:lang w:val="es-CO"/>
        </w:rPr>
        <w:lastRenderedPageBreak/>
        <w:t xml:space="preserve">A partir de esas seis cotizaciones, la matriz calcula estadísticos por fila: promedio, desviación estándar, límite superior y límite inferior (probablemente promedio ± 1 desviación estándar), lo que constituye un filtro estadístico de valores atípicos. El "valor de referencia" final no es simplemente el promedio de las seis cotizaciones, sino un promedio depurado que excluye las cotizaciones que caen fuera del rango aceptable —de hecho, en varias filas hay una nota explícita como "SE TOMAN VALORES DE #5, 6" o "SE TOMAN VALORES DE #1, 5", indicando que el analista descartó manualmente ciertas cotizaciones (probablemente por ser </w:t>
      </w:r>
      <w:proofErr w:type="spellStart"/>
      <w:r w:rsidRPr="00FD59B1">
        <w:rPr>
          <w:rFonts w:ascii="Garamond" w:hAnsi="Garamond"/>
          <w:b w:val="0"/>
          <w:bCs w:val="0"/>
          <w:lang w:val="es-CO"/>
        </w:rPr>
        <w:t>outliers</w:t>
      </w:r>
      <w:proofErr w:type="spellEnd"/>
      <w:r w:rsidRPr="00FD59B1">
        <w:rPr>
          <w:rFonts w:ascii="Garamond" w:hAnsi="Garamond"/>
          <w:b w:val="0"/>
          <w:bCs w:val="0"/>
          <w:lang w:val="es-CO"/>
        </w:rPr>
        <w:t>, valores en cero, o precios no comparables) y recalculó el valor de referencia solo con las cotizaciones consideradas válidas.</w:t>
      </w:r>
    </w:p>
    <w:p w14:paraId="5700A104" w14:textId="77777777" w:rsidR="00FD59B1" w:rsidRPr="00FD59B1" w:rsidRDefault="00FD59B1" w:rsidP="00FD59B1">
      <w:pPr>
        <w:pStyle w:val="Ttulo2"/>
        <w:tabs>
          <w:tab w:val="left" w:pos="905"/>
        </w:tabs>
        <w:spacing w:before="235"/>
        <w:ind w:left="360" w:right="227"/>
        <w:jc w:val="both"/>
        <w:rPr>
          <w:rFonts w:ascii="Garamond" w:hAnsi="Garamond"/>
          <w:b w:val="0"/>
          <w:bCs w:val="0"/>
          <w:lang w:val="es-CO"/>
        </w:rPr>
      </w:pPr>
      <w:r w:rsidRPr="00FD59B1">
        <w:rPr>
          <w:rFonts w:ascii="Garamond" w:hAnsi="Garamond"/>
          <w:b w:val="0"/>
          <w:bCs w:val="0"/>
          <w:lang w:val="es-CO"/>
        </w:rPr>
        <w:t>Ese valor de referencia unitario se multiplica luego por la cantidad requerida de cada elemento (25 o 75 unidades, según el ítem) para obtener el "Valor Referencia Total" por elemento, y estos se suman en subtotales por grupo (Subtotal Kit de Vigilancia y Subtotal Sistema de Alarma Comunitaria), que finalmente se consolidan en un Total Contrato de aproximadamente $491.9 millones de pesos.</w:t>
      </w:r>
    </w:p>
    <w:p w14:paraId="4E2DED38" w14:textId="77777777" w:rsidR="00FD59B1" w:rsidRPr="00FD59B1" w:rsidRDefault="00FD59B1" w:rsidP="00FD59B1">
      <w:pPr>
        <w:pStyle w:val="Ttulo2"/>
        <w:tabs>
          <w:tab w:val="left" w:pos="905"/>
        </w:tabs>
        <w:spacing w:before="235"/>
        <w:ind w:left="360" w:right="227"/>
        <w:jc w:val="both"/>
        <w:rPr>
          <w:rFonts w:ascii="Garamond" w:hAnsi="Garamond"/>
          <w:b w:val="0"/>
          <w:bCs w:val="0"/>
          <w:lang w:val="es-CO"/>
        </w:rPr>
      </w:pPr>
      <w:r w:rsidRPr="00FD59B1">
        <w:rPr>
          <w:rFonts w:ascii="Garamond" w:hAnsi="Garamond"/>
          <w:b w:val="0"/>
          <w:bCs w:val="0"/>
          <w:lang w:val="es-CO"/>
        </w:rPr>
        <w:t>En términos de trazabilidad y control, el documento incluye capacitación como componente presupuestado (transferencia de conocimiento técnico y sensibilización en seguridad, con perfiles profesionales definidos para cada capacitador), lo que demuestra que el estudio no solo cubre bienes sino también servicios asociados a la puesta en marcha. Además, la matriz cierra con un pie de firmas que documenta el circuito de elaboración, revisión y aprobación (Ana María Solano como contratista elaboradora, Nicolás García Urdaneta como revisor de Planeación, y Jenny Carolina Cristancho Moreno como aprobadora del área de Seguridad y Convivencia), lo cual es evidencia del control interno típico exigido en estudios de mercado de entidades públicas para sustentar el presupuesto oficial del proceso.</w:t>
      </w:r>
    </w:p>
    <w:p w14:paraId="02CAA77B" w14:textId="7238B6F6" w:rsidR="009257D2" w:rsidRPr="009257D2" w:rsidRDefault="00FD59B1" w:rsidP="00FD59B1">
      <w:pPr>
        <w:pStyle w:val="Ttulo2"/>
        <w:tabs>
          <w:tab w:val="left" w:pos="905"/>
        </w:tabs>
        <w:spacing w:before="235"/>
        <w:ind w:left="360" w:right="227"/>
        <w:jc w:val="both"/>
        <w:rPr>
          <w:rFonts w:ascii="Garamond" w:hAnsi="Garamond"/>
          <w:b w:val="0"/>
          <w:bCs w:val="0"/>
          <w:lang w:val="es-CO"/>
        </w:rPr>
      </w:pPr>
      <w:r w:rsidRPr="00FD59B1">
        <w:rPr>
          <w:rFonts w:ascii="Garamond" w:hAnsi="Garamond"/>
          <w:b w:val="0"/>
          <w:bCs w:val="0"/>
          <w:lang w:val="es-CO"/>
        </w:rPr>
        <w:t>En conjunto, la metodología aplicada es la estándar en contratación estatal colombiana para determinar el valor estimado del contrato: identificación de necesidades técnicas</w:t>
      </w:r>
      <w:r>
        <w:rPr>
          <w:rFonts w:ascii="Garamond" w:hAnsi="Garamond"/>
          <w:b w:val="0"/>
          <w:bCs w:val="0"/>
          <w:lang w:val="es-CO"/>
        </w:rPr>
        <w:t>,</w:t>
      </w:r>
      <w:r w:rsidRPr="00FD59B1">
        <w:rPr>
          <w:rFonts w:ascii="Garamond" w:hAnsi="Garamond"/>
          <w:b w:val="0"/>
          <w:bCs w:val="0"/>
          <w:lang w:val="es-CO"/>
        </w:rPr>
        <w:t xml:space="preserve"> especificación de fichas técnicas mínimas</w:t>
      </w:r>
      <w:r>
        <w:rPr>
          <w:rFonts w:ascii="Garamond" w:hAnsi="Garamond"/>
          <w:b w:val="0"/>
          <w:bCs w:val="0"/>
          <w:lang w:val="es-CO"/>
        </w:rPr>
        <w:t>,</w:t>
      </w:r>
      <w:r w:rsidRPr="00FD59B1">
        <w:rPr>
          <w:rFonts w:ascii="Garamond" w:hAnsi="Garamond"/>
          <w:b w:val="0"/>
          <w:bCs w:val="0"/>
          <w:lang w:val="es-CO"/>
        </w:rPr>
        <w:t xml:space="preserve"> recolección de cotizaciones de múltiples proveedores del mercado</w:t>
      </w:r>
      <w:r>
        <w:rPr>
          <w:rFonts w:ascii="Garamond" w:hAnsi="Garamond"/>
          <w:b w:val="0"/>
          <w:bCs w:val="0"/>
          <w:lang w:val="es-CO"/>
        </w:rPr>
        <w:t>,</w:t>
      </w:r>
      <w:r w:rsidRPr="00FD59B1">
        <w:rPr>
          <w:rFonts w:ascii="Garamond" w:hAnsi="Garamond"/>
          <w:b w:val="0"/>
          <w:bCs w:val="0"/>
          <w:lang w:val="es-CO"/>
        </w:rPr>
        <w:t xml:space="preserve"> depuración estadística de precios atípicos</w:t>
      </w:r>
      <w:r>
        <w:rPr>
          <w:rFonts w:ascii="Garamond" w:hAnsi="Garamond"/>
          <w:b w:val="0"/>
          <w:bCs w:val="0"/>
          <w:lang w:val="es-CO"/>
        </w:rPr>
        <w:t>,</w:t>
      </w:r>
      <w:r w:rsidRPr="00FD59B1">
        <w:rPr>
          <w:rFonts w:ascii="Garamond" w:hAnsi="Garamond"/>
          <w:b w:val="0"/>
          <w:bCs w:val="0"/>
          <w:lang w:val="es-CO"/>
        </w:rPr>
        <w:t xml:space="preserve"> cálculo de un valor de referencia promedio</w:t>
      </w:r>
      <w:r>
        <w:rPr>
          <w:rFonts w:ascii="Garamond" w:hAnsi="Garamond"/>
          <w:b w:val="0"/>
          <w:bCs w:val="0"/>
          <w:lang w:val="es-CO"/>
        </w:rPr>
        <w:t>,</w:t>
      </w:r>
      <w:r w:rsidRPr="00FD59B1">
        <w:rPr>
          <w:rFonts w:ascii="Garamond" w:hAnsi="Garamond"/>
          <w:b w:val="0"/>
          <w:bCs w:val="0"/>
          <w:lang w:val="es-CO"/>
        </w:rPr>
        <w:t xml:space="preserve"> proyección a cantidades reales</w:t>
      </w:r>
      <w:r>
        <w:rPr>
          <w:rFonts w:ascii="Garamond" w:hAnsi="Garamond"/>
          <w:b w:val="0"/>
          <w:bCs w:val="0"/>
          <w:lang w:val="es-CO"/>
        </w:rPr>
        <w:t>,</w:t>
      </w:r>
      <w:r w:rsidRPr="00FD59B1">
        <w:rPr>
          <w:rFonts w:ascii="Garamond" w:hAnsi="Garamond"/>
          <w:b w:val="0"/>
          <w:bCs w:val="0"/>
          <w:lang w:val="es-CO"/>
        </w:rPr>
        <w:t xml:space="preserve"> consolidación en presupuesto oficial, todo documentado y trazable para su posterior auditoría o control fiscal.</w:t>
      </w:r>
    </w:p>
    <w:p w14:paraId="650E7260" w14:textId="6811828F" w:rsidR="00817641" w:rsidRPr="001A7D3F" w:rsidRDefault="00DD7334" w:rsidP="00557904">
      <w:pPr>
        <w:pStyle w:val="Ttulo2"/>
        <w:tabs>
          <w:tab w:val="left" w:pos="905"/>
        </w:tabs>
        <w:spacing w:before="235"/>
        <w:ind w:left="340" w:right="227"/>
        <w:rPr>
          <w:rFonts w:ascii="Garamond" w:hAnsi="Garamond"/>
        </w:rPr>
      </w:pPr>
      <w:r w:rsidRPr="001A7D3F">
        <w:rPr>
          <w:rFonts w:ascii="Garamond" w:hAnsi="Garamond"/>
        </w:rPr>
        <w:t>ESTUDIO</w:t>
      </w:r>
      <w:r w:rsidRPr="001A7D3F">
        <w:rPr>
          <w:rFonts w:ascii="Garamond" w:hAnsi="Garamond"/>
          <w:spacing w:val="19"/>
        </w:rPr>
        <w:t xml:space="preserve"> </w:t>
      </w:r>
      <w:r w:rsidRPr="001A7D3F">
        <w:rPr>
          <w:rFonts w:ascii="Garamond" w:hAnsi="Garamond"/>
        </w:rPr>
        <w:t>DE</w:t>
      </w:r>
      <w:r w:rsidRPr="001A7D3F">
        <w:rPr>
          <w:rFonts w:ascii="Garamond" w:hAnsi="Garamond"/>
          <w:spacing w:val="24"/>
        </w:rPr>
        <w:t xml:space="preserve"> </w:t>
      </w:r>
      <w:r w:rsidRPr="001A7D3F">
        <w:rPr>
          <w:rFonts w:ascii="Garamond" w:hAnsi="Garamond"/>
          <w:spacing w:val="-2"/>
        </w:rPr>
        <w:t>MERCADO</w:t>
      </w:r>
    </w:p>
    <w:p w14:paraId="4C59B971" w14:textId="77777777" w:rsidR="00F615E7" w:rsidRDefault="00F615E7" w:rsidP="00FD59B1">
      <w:pPr>
        <w:pStyle w:val="Textoindependiente"/>
        <w:spacing w:line="235" w:lineRule="auto"/>
        <w:ind w:left="340" w:right="227"/>
        <w:rPr>
          <w:rFonts w:ascii="Garamond" w:hAnsi="Garamond"/>
          <w:spacing w:val="-2"/>
        </w:rPr>
      </w:pPr>
    </w:p>
    <w:p w14:paraId="1D10E649" w14:textId="6ACCC2CA" w:rsidR="00FD59B1" w:rsidRPr="00FD59B1" w:rsidRDefault="00FD59B1" w:rsidP="00FD59B1">
      <w:pPr>
        <w:pStyle w:val="Textoindependiente"/>
        <w:spacing w:line="235" w:lineRule="auto"/>
        <w:ind w:left="340" w:right="227"/>
        <w:rPr>
          <w:rFonts w:ascii="Garamond" w:hAnsi="Garamond"/>
          <w:spacing w:val="-2"/>
        </w:rPr>
      </w:pPr>
      <w:r w:rsidRPr="00FD59B1">
        <w:rPr>
          <w:rFonts w:ascii="Garamond" w:hAnsi="Garamond"/>
          <w:spacing w:val="-2"/>
        </w:rPr>
        <w:t>La información obtenida del tablero de Colombia Compra Eficiente evidencia que la demanda de contratación pública en el segmento analizado mantiene un comportamiento dinámico y representa un mercado de gran tamaño. Entre 2020 y el 12 de mayo de 2026, las entidades estatales registran un valor total contratado de $281,02 billones, distribuidos en 518.308 contratos, lo que demuestra una demanda sostenida de bienes y servicios relacionados con el sector, generando un entorno favorable para la participación de proveedores especializados.</w:t>
      </w:r>
    </w:p>
    <w:p w14:paraId="2C5F4ADF" w14:textId="77777777" w:rsidR="00FD59B1" w:rsidRPr="00FD59B1" w:rsidRDefault="00FD59B1" w:rsidP="00FD59B1">
      <w:pPr>
        <w:pStyle w:val="Textoindependiente"/>
        <w:spacing w:line="235" w:lineRule="auto"/>
        <w:ind w:left="340" w:right="227"/>
        <w:rPr>
          <w:rFonts w:ascii="Garamond" w:hAnsi="Garamond"/>
          <w:spacing w:val="-2"/>
        </w:rPr>
      </w:pPr>
    </w:p>
    <w:p w14:paraId="5EC82A5F" w14:textId="77777777" w:rsidR="00FD59B1" w:rsidRPr="00FD59B1" w:rsidRDefault="00FD59B1" w:rsidP="00FD59B1">
      <w:pPr>
        <w:pStyle w:val="Textoindependiente"/>
        <w:spacing w:line="235" w:lineRule="auto"/>
        <w:ind w:left="340" w:right="227"/>
        <w:rPr>
          <w:rFonts w:ascii="Garamond" w:hAnsi="Garamond"/>
          <w:spacing w:val="-2"/>
        </w:rPr>
      </w:pPr>
      <w:r w:rsidRPr="00FD59B1">
        <w:rPr>
          <w:rFonts w:ascii="Garamond" w:hAnsi="Garamond"/>
          <w:spacing w:val="-2"/>
        </w:rPr>
        <w:t>En cuanto al gasto anual, se observa que el mayor nivel de contratación se presentó durante 2021, con un valor cercano a $56 billones, seguido por los años 2022, 2023 y 2025, que registran valores superiores a $45 billones. Este comportamiento refleja una estabilidad en la inversión pública durante los últimos años, evidenciando que las entidades estatales continúan destinando importantes recursos para la adquisición de bienes y servicios especializados, entre ellos soluciones tecnológicas, infraestructura y servicios asociados.</w:t>
      </w:r>
    </w:p>
    <w:p w14:paraId="400E64CA" w14:textId="77777777" w:rsidR="00FD59B1" w:rsidRPr="00FD59B1" w:rsidRDefault="00FD59B1" w:rsidP="00FD59B1">
      <w:pPr>
        <w:pStyle w:val="Textoindependiente"/>
        <w:spacing w:line="235" w:lineRule="auto"/>
        <w:ind w:left="340" w:right="227"/>
        <w:rPr>
          <w:rFonts w:ascii="Garamond" w:hAnsi="Garamond"/>
          <w:spacing w:val="-2"/>
        </w:rPr>
      </w:pPr>
    </w:p>
    <w:p w14:paraId="79254704" w14:textId="77777777" w:rsidR="00FD59B1" w:rsidRDefault="00FD59B1" w:rsidP="00FD59B1">
      <w:pPr>
        <w:pStyle w:val="Textoindependiente"/>
        <w:spacing w:line="235" w:lineRule="auto"/>
        <w:ind w:left="340" w:right="227"/>
        <w:rPr>
          <w:rFonts w:ascii="Garamond" w:hAnsi="Garamond"/>
          <w:spacing w:val="-2"/>
        </w:rPr>
      </w:pPr>
      <w:r w:rsidRPr="00FD59B1">
        <w:rPr>
          <w:rFonts w:ascii="Garamond" w:hAnsi="Garamond"/>
          <w:spacing w:val="-2"/>
        </w:rPr>
        <w:lastRenderedPageBreak/>
        <w:t>El comportamiento del gasto mensual muestra una tendencia creciente durante el segundo semestre de cada vigencia, especialmente entre los meses de noviembre y diciembre, cuando se concentra una parte importante de la ejecución presupuestal. La vigencia 2025 presenta el mayor crecimiento mensual, alcanzando aproximadamente $16 billones en diciembre, mientras que las cifras correspondientes a 2026 son inferiores debido a que la información únicamente comprende los primeros meses del año.</w:t>
      </w:r>
    </w:p>
    <w:p w14:paraId="1073B318" w14:textId="77777777" w:rsidR="00FD59B1" w:rsidRDefault="00FD59B1" w:rsidP="00FD59B1">
      <w:pPr>
        <w:pStyle w:val="Textoindependiente"/>
        <w:spacing w:line="235" w:lineRule="auto"/>
        <w:ind w:left="340" w:right="227"/>
        <w:rPr>
          <w:rFonts w:ascii="Garamond" w:hAnsi="Garamond"/>
          <w:spacing w:val="-2"/>
        </w:rPr>
      </w:pPr>
    </w:p>
    <w:p w14:paraId="674F54C4" w14:textId="41AA5F1C" w:rsidR="00DD7334" w:rsidRPr="001A7D3F" w:rsidRDefault="003C4A9C" w:rsidP="00FD59B1">
      <w:pPr>
        <w:pStyle w:val="Textoindependiente"/>
        <w:spacing w:line="235" w:lineRule="auto"/>
        <w:ind w:left="340" w:right="227"/>
        <w:rPr>
          <w:rFonts w:ascii="Garamond" w:hAnsi="Garamond"/>
        </w:rPr>
      </w:pPr>
      <w:r w:rsidRPr="001A7D3F">
        <w:rPr>
          <w:rFonts w:ascii="Garamond" w:hAnsi="Garamond"/>
          <w:noProof/>
        </w:rPr>
        <w:t xml:space="preserve"> </w:t>
      </w:r>
      <w:r w:rsidR="00FD59B1" w:rsidRPr="00FD59B1">
        <w:rPr>
          <w:rFonts w:ascii="Garamond" w:hAnsi="Garamond"/>
          <w:noProof/>
        </w:rPr>
        <w:drawing>
          <wp:inline distT="0" distB="0" distL="0" distR="0" wp14:anchorId="48B8F285" wp14:editId="2E476FAA">
            <wp:extent cx="5612130" cy="3342640"/>
            <wp:effectExtent l="0" t="0" r="7620" b="0"/>
            <wp:docPr id="17397534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753432" name=""/>
                    <pic:cNvPicPr/>
                  </pic:nvPicPr>
                  <pic:blipFill>
                    <a:blip r:embed="rId31"/>
                    <a:stretch>
                      <a:fillRect/>
                    </a:stretch>
                  </pic:blipFill>
                  <pic:spPr>
                    <a:xfrm>
                      <a:off x="0" y="0"/>
                      <a:ext cx="5612130" cy="3342640"/>
                    </a:xfrm>
                    <a:prstGeom prst="rect">
                      <a:avLst/>
                    </a:prstGeom>
                  </pic:spPr>
                </pic:pic>
              </a:graphicData>
            </a:graphic>
          </wp:inline>
        </w:drawing>
      </w:r>
    </w:p>
    <w:p w14:paraId="0189AC52" w14:textId="61EEC13E" w:rsidR="00817641" w:rsidRPr="001A7D3F" w:rsidRDefault="00817641" w:rsidP="00557904">
      <w:pPr>
        <w:pStyle w:val="Textoindependiente"/>
        <w:ind w:left="340" w:right="227"/>
        <w:jc w:val="center"/>
        <w:rPr>
          <w:rFonts w:ascii="Garamond" w:hAnsi="Garamond"/>
          <w:b/>
          <w:bCs/>
        </w:rPr>
      </w:pPr>
      <w:proofErr w:type="spellStart"/>
      <w:r w:rsidRPr="001A7D3F">
        <w:rPr>
          <w:rFonts w:ascii="Garamond" w:hAnsi="Garamond"/>
          <w:b/>
          <w:bCs/>
        </w:rPr>
        <w:t>Fuente:CEE</w:t>
      </w:r>
      <w:proofErr w:type="spellEnd"/>
    </w:p>
    <w:p w14:paraId="1C83BFF3" w14:textId="77777777" w:rsidR="00970D17" w:rsidRPr="001A7D3F" w:rsidRDefault="00970D17" w:rsidP="00557904">
      <w:pPr>
        <w:pStyle w:val="Textoindependiente"/>
        <w:ind w:left="340" w:right="227"/>
        <w:jc w:val="center"/>
        <w:rPr>
          <w:rFonts w:ascii="Garamond" w:hAnsi="Garamond"/>
          <w:b/>
          <w:bCs/>
        </w:rPr>
      </w:pPr>
    </w:p>
    <w:p w14:paraId="134FC7E1" w14:textId="77777777" w:rsidR="00FD59B1" w:rsidRPr="00FD59B1" w:rsidRDefault="00FD59B1" w:rsidP="00FD59B1">
      <w:pPr>
        <w:pStyle w:val="Textoindependiente"/>
        <w:spacing w:before="3"/>
        <w:ind w:left="340" w:right="227"/>
        <w:rPr>
          <w:rFonts w:ascii="Garamond" w:hAnsi="Garamond"/>
        </w:rPr>
      </w:pPr>
      <w:r w:rsidRPr="00FD59B1">
        <w:rPr>
          <w:rFonts w:ascii="Garamond" w:hAnsi="Garamond"/>
        </w:rPr>
        <w:t>Respecto al número de contratos, la serie histórica evidencia que el mayor volumen de contratación se presentó en 2020, con aproximadamente 100.000 contratos, seguido de 2021, con cerca de 90.000 contratos. A partir de 2022 se observa una disminución gradual en la cantidad de contratos adjudicados; sin embargo, esta reducción no necesariamente implica una menor demanda, sino una tendencia hacia procesos de mayor cuantía y una mayor concentración de recursos por contrato.</w:t>
      </w:r>
    </w:p>
    <w:p w14:paraId="76B3AFB1" w14:textId="77777777" w:rsidR="00FD59B1" w:rsidRPr="00FD59B1" w:rsidRDefault="00FD59B1" w:rsidP="00FD59B1">
      <w:pPr>
        <w:pStyle w:val="Textoindependiente"/>
        <w:spacing w:before="3"/>
        <w:ind w:left="340" w:right="227"/>
        <w:rPr>
          <w:rFonts w:ascii="Garamond" w:hAnsi="Garamond"/>
        </w:rPr>
      </w:pPr>
    </w:p>
    <w:p w14:paraId="7B8371C8" w14:textId="31BB82B4" w:rsidR="00817641" w:rsidRPr="001A7D3F" w:rsidRDefault="00FD59B1" w:rsidP="00FD59B1">
      <w:pPr>
        <w:pStyle w:val="Textoindependiente"/>
        <w:spacing w:before="3"/>
        <w:ind w:left="340" w:right="227"/>
        <w:rPr>
          <w:rFonts w:ascii="Garamond" w:hAnsi="Garamond"/>
        </w:rPr>
      </w:pPr>
      <w:r w:rsidRPr="00FD59B1">
        <w:rPr>
          <w:rFonts w:ascii="Garamond" w:hAnsi="Garamond"/>
        </w:rPr>
        <w:t>En términos generales, las cifras permiten concluir que la demanda pública dentro del segmento continúa siendo elevada y estable, con importantes niveles de inversión y una contratación permanente por parte de las entidades estatales. Este comportamiento favorece el desarrollo de procesos como el presente, relacionado con la adquisición e instalación de kits de videovigilancia y sistemas de alarma comunitaria, al evidenciar que existe una demanda constante de soluciones tecnológicas orientadas al fortalecimiento de la seguridad, la infraestructura tecnológica y la gestión de la convivencia ciudadana. La magnitud de los recursos ejecutados y el volumen de contratos celebrados demuestran que el mercado mantiene condiciones favorables para la participación de proveedores especializados y la ejecución de proyectos de seguridad electrónica en el sector público.</w:t>
      </w:r>
      <w:r w:rsidRPr="00FD59B1">
        <w:rPr>
          <w:noProof/>
        </w:rPr>
        <w:t xml:space="preserve"> </w:t>
      </w:r>
      <w:r w:rsidRPr="00FD59B1">
        <w:rPr>
          <w:rFonts w:ascii="Garamond" w:hAnsi="Garamond"/>
          <w:noProof/>
        </w:rPr>
        <w:lastRenderedPageBreak/>
        <w:drawing>
          <wp:inline distT="0" distB="0" distL="0" distR="0" wp14:anchorId="125FC286" wp14:editId="0B07C814">
            <wp:extent cx="5612130" cy="1840865"/>
            <wp:effectExtent l="0" t="0" r="7620" b="6985"/>
            <wp:docPr id="19933281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328150" name=""/>
                    <pic:cNvPicPr/>
                  </pic:nvPicPr>
                  <pic:blipFill>
                    <a:blip r:embed="rId32"/>
                    <a:stretch>
                      <a:fillRect/>
                    </a:stretch>
                  </pic:blipFill>
                  <pic:spPr>
                    <a:xfrm>
                      <a:off x="0" y="0"/>
                      <a:ext cx="5612130" cy="1840865"/>
                    </a:xfrm>
                    <a:prstGeom prst="rect">
                      <a:avLst/>
                    </a:prstGeom>
                  </pic:spPr>
                </pic:pic>
              </a:graphicData>
            </a:graphic>
          </wp:inline>
        </w:drawing>
      </w:r>
    </w:p>
    <w:p w14:paraId="2F2C0FCE" w14:textId="050D0EA0" w:rsidR="00817641" w:rsidRPr="001A7D3F" w:rsidRDefault="00817641" w:rsidP="00557904">
      <w:pPr>
        <w:pStyle w:val="Textoindependiente"/>
        <w:spacing w:before="3"/>
        <w:ind w:left="340" w:right="227"/>
        <w:jc w:val="center"/>
        <w:rPr>
          <w:rFonts w:ascii="Garamond" w:hAnsi="Garamond"/>
          <w:b/>
          <w:bCs/>
        </w:rPr>
      </w:pPr>
      <w:proofErr w:type="spellStart"/>
      <w:r w:rsidRPr="001A7D3F">
        <w:rPr>
          <w:rFonts w:ascii="Garamond" w:hAnsi="Garamond"/>
          <w:b/>
          <w:bCs/>
        </w:rPr>
        <w:t>Fuente:CEE</w:t>
      </w:r>
      <w:proofErr w:type="spellEnd"/>
    </w:p>
    <w:p w14:paraId="4880DCE1" w14:textId="43BF436B" w:rsidR="00FD59B1" w:rsidRPr="00FD59B1" w:rsidRDefault="00FD59B1" w:rsidP="00FD59B1">
      <w:pPr>
        <w:pStyle w:val="Ttulo2"/>
        <w:spacing w:before="242"/>
        <w:ind w:left="340" w:right="227"/>
        <w:jc w:val="both"/>
        <w:rPr>
          <w:rFonts w:ascii="Garamond" w:hAnsi="Garamond"/>
          <w:b w:val="0"/>
          <w:bCs w:val="0"/>
          <w:spacing w:val="-2"/>
          <w:lang w:val="es-CO"/>
        </w:rPr>
      </w:pPr>
      <w:r w:rsidRPr="00FD59B1">
        <w:rPr>
          <w:rFonts w:ascii="Garamond" w:hAnsi="Garamond"/>
          <w:b w:val="0"/>
          <w:bCs w:val="0"/>
          <w:spacing w:val="-2"/>
          <w:lang w:val="es-CO"/>
        </w:rPr>
        <w:t>El análisis de la demanda por familia de bienes y servicios evidencia que durante las vigencias 2025 y 2026 las entidades públicas continuaron realizando una importante inversión en bienes y servicios relacionados con infraestructura, tecnología y seguridad. Aunque los mayores valores contratados corresponden a actividades de construcción e ingeniería, también se observa una demanda significativa en familias directamente relacionadas con el presente proceso, como Seguridad, vigilancia y detección (UNSPSC 4617), Orden público y seguridad (UNSPSC 9210), Software (UNSPSC 4323) y Equipo informático y accesorios (UNSPSC 4321), lo que refleja la creciente incorporación de soluciones tecnológicas para fortalecer la seguridad institucional y ciudadana.</w:t>
      </w:r>
    </w:p>
    <w:p w14:paraId="18FB5F21" w14:textId="744CDCCB" w:rsidR="00FD59B1" w:rsidRPr="00FD59B1" w:rsidRDefault="00FD59B1" w:rsidP="00FD59B1">
      <w:pPr>
        <w:pStyle w:val="Ttulo2"/>
        <w:spacing w:before="242"/>
        <w:ind w:left="340" w:right="227"/>
        <w:jc w:val="both"/>
        <w:rPr>
          <w:rFonts w:ascii="Garamond" w:hAnsi="Garamond"/>
          <w:b w:val="0"/>
          <w:bCs w:val="0"/>
          <w:spacing w:val="-2"/>
          <w:lang w:val="es-CO"/>
        </w:rPr>
      </w:pPr>
      <w:r w:rsidRPr="00FD59B1">
        <w:rPr>
          <w:rFonts w:ascii="Garamond" w:hAnsi="Garamond"/>
          <w:b w:val="0"/>
          <w:bCs w:val="0"/>
          <w:spacing w:val="-2"/>
          <w:lang w:val="es-CO"/>
        </w:rPr>
        <w:t>En la vigencia 2025, la familia 4617 – Seguridad, vigilancia y detección, directamente relacionada con la adquisición de cámaras de videovigilancia, sistemas de alarma y demás equipos de seguridad electrónica, registró 491 contratos, por un valor aproximado de $1,186 billones, equivalente al 0,42 % del valor total contratado. Para 2026, con corte a la fecha del reporte, esta misma familia registra 92 contratos, por un valor cercano a $209.416 millones, representando el 0,07 % de la contratación total, cifra que resulta consistente al tratarse de una vigencia en ejecución y no consolidada.</w:t>
      </w:r>
    </w:p>
    <w:p w14:paraId="23FBDE18" w14:textId="0B1D0B72" w:rsidR="00FD59B1" w:rsidRPr="00FD59B1" w:rsidRDefault="00FD59B1" w:rsidP="00FD59B1">
      <w:pPr>
        <w:pStyle w:val="Ttulo2"/>
        <w:spacing w:before="242"/>
        <w:ind w:left="340" w:right="227"/>
        <w:jc w:val="both"/>
        <w:rPr>
          <w:rFonts w:ascii="Garamond" w:hAnsi="Garamond"/>
          <w:b w:val="0"/>
          <w:bCs w:val="0"/>
          <w:spacing w:val="-2"/>
          <w:lang w:val="es-CO"/>
        </w:rPr>
      </w:pPr>
      <w:r w:rsidRPr="00FD59B1">
        <w:rPr>
          <w:rFonts w:ascii="Garamond" w:hAnsi="Garamond"/>
          <w:b w:val="0"/>
          <w:bCs w:val="0"/>
          <w:spacing w:val="-2"/>
          <w:lang w:val="es-CO"/>
        </w:rPr>
        <w:t>De igual manera, la familia 9210 – Orden público y seguridad, relacionada con servicios para el fortalecimiento de la seguridad ciudadana, presenta una demanda importante. Durante 2025 se celebraron 2.299 contratos, por un valor aproximado de $1,268 billones, mientras que en 2026 se registran 895 contratos, con un valor cercano a $505.601 millones. Este comportamiento evidencia que las entidades públicas continúan destinando recursos significativos para programas y proyectos orientados al fortalecimiento de la seguridad, la convivencia y la protección ciudadana.</w:t>
      </w:r>
    </w:p>
    <w:p w14:paraId="3111B849" w14:textId="0C3C9497" w:rsidR="00FD59B1" w:rsidRPr="00FD59B1" w:rsidRDefault="00FD59B1" w:rsidP="00FD59B1">
      <w:pPr>
        <w:pStyle w:val="Ttulo2"/>
        <w:spacing w:before="242"/>
        <w:ind w:left="340" w:right="227"/>
        <w:jc w:val="both"/>
        <w:rPr>
          <w:rFonts w:ascii="Garamond" w:hAnsi="Garamond"/>
          <w:b w:val="0"/>
          <w:bCs w:val="0"/>
          <w:spacing w:val="-2"/>
          <w:lang w:val="es-CO"/>
        </w:rPr>
      </w:pPr>
      <w:r w:rsidRPr="00FD59B1">
        <w:rPr>
          <w:rFonts w:ascii="Garamond" w:hAnsi="Garamond"/>
          <w:b w:val="0"/>
          <w:bCs w:val="0"/>
          <w:spacing w:val="-2"/>
          <w:lang w:val="es-CO"/>
        </w:rPr>
        <w:t>En el componente tecnológico también sobresalen las familias 4323 – Software y 4321 – Equipo informático y accesorios, las cuales constituyen un soporte fundamental para la operación de sistemas de videovigilancia, monitoreo, almacenamiento de información y administración de plataformas tecnológicas. En 2025, la familia Software registró 3.185 contratos por $1,861 billones, mientras que Equipo informático y accesorios alcanzó 3.188 contratos por $515.056 millones. Para 2026, estas familias reportan 1.265 contratos por $573.461 millones y 580 contratos por $466.163 millones, respectivamente, confirmando que las soluciones tecnológicas continúan representando una parte importante de la demanda del sector público.</w:t>
      </w:r>
    </w:p>
    <w:p w14:paraId="11493FF3" w14:textId="77777777" w:rsidR="00FD59B1" w:rsidRDefault="00FD59B1" w:rsidP="00FD59B1">
      <w:pPr>
        <w:pStyle w:val="Ttulo2"/>
        <w:spacing w:before="242"/>
        <w:ind w:left="340" w:right="227"/>
        <w:jc w:val="both"/>
        <w:rPr>
          <w:rFonts w:ascii="Garamond" w:hAnsi="Garamond"/>
          <w:b w:val="0"/>
          <w:bCs w:val="0"/>
          <w:spacing w:val="-2"/>
          <w:lang w:val="es-CO"/>
        </w:rPr>
      </w:pPr>
      <w:r w:rsidRPr="00FD59B1">
        <w:rPr>
          <w:rFonts w:ascii="Garamond" w:hAnsi="Garamond"/>
          <w:b w:val="0"/>
          <w:bCs w:val="0"/>
          <w:spacing w:val="-2"/>
          <w:lang w:val="es-CO"/>
        </w:rPr>
        <w:t xml:space="preserve">Asimismo, la familia 8111 – Servicios informáticos refleja una alta dinámica del mercado tecnológico, con 10.631 contratos y una contratación superior a $3,856 billones durante 2025. En 2026, esta categoría registra 5.130 contratos, por un valor aproximado de $805.486 millones, lo que evidencia </w:t>
      </w:r>
      <w:r w:rsidRPr="00FD59B1">
        <w:rPr>
          <w:rFonts w:ascii="Garamond" w:hAnsi="Garamond"/>
          <w:b w:val="0"/>
          <w:bCs w:val="0"/>
          <w:spacing w:val="-2"/>
          <w:lang w:val="es-CO"/>
        </w:rPr>
        <w:lastRenderedPageBreak/>
        <w:t>que las entidades públicas continúan fortaleciendo sus capacidades digitales mediante la contratación de servicios especializados en tecnologías de la información.</w:t>
      </w:r>
    </w:p>
    <w:p w14:paraId="6E7150FB" w14:textId="77777777" w:rsidR="00FD59B1" w:rsidRDefault="00FD59B1" w:rsidP="00FD59B1">
      <w:pPr>
        <w:pStyle w:val="Ttulo2"/>
        <w:spacing w:before="242"/>
        <w:ind w:left="340" w:right="227"/>
        <w:jc w:val="both"/>
        <w:rPr>
          <w:rFonts w:ascii="Garamond" w:hAnsi="Garamond"/>
          <w:b w:val="0"/>
          <w:bCs w:val="0"/>
          <w:spacing w:val="-2"/>
          <w:lang w:val="es-CO"/>
        </w:rPr>
      </w:pPr>
    </w:p>
    <w:p w14:paraId="2C14542D" w14:textId="7395151B" w:rsidR="002F6B8C" w:rsidRPr="001A7D3F" w:rsidRDefault="00FD59B1" w:rsidP="00FD59B1">
      <w:pPr>
        <w:pStyle w:val="Ttulo2"/>
        <w:spacing w:before="242"/>
        <w:ind w:left="340" w:right="227"/>
        <w:jc w:val="both"/>
        <w:rPr>
          <w:rFonts w:ascii="Garamond" w:hAnsi="Garamond"/>
          <w:b w:val="0"/>
          <w:bCs w:val="0"/>
          <w:spacing w:val="-2"/>
          <w:lang w:val="es-CO"/>
        </w:rPr>
      </w:pPr>
      <w:r w:rsidRPr="00FD59B1">
        <w:rPr>
          <w:rFonts w:ascii="Garamond" w:hAnsi="Garamond"/>
          <w:b w:val="0"/>
          <w:bCs w:val="0"/>
          <w:noProof/>
          <w:spacing w:val="-2"/>
          <w:lang w:val="es-CO"/>
        </w:rPr>
        <w:drawing>
          <wp:inline distT="0" distB="0" distL="0" distR="0" wp14:anchorId="3957B302" wp14:editId="34C1E873">
            <wp:extent cx="5612130" cy="3276600"/>
            <wp:effectExtent l="0" t="0" r="7620" b="0"/>
            <wp:docPr id="1978498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49812" name=""/>
                    <pic:cNvPicPr/>
                  </pic:nvPicPr>
                  <pic:blipFill>
                    <a:blip r:embed="rId33"/>
                    <a:stretch>
                      <a:fillRect/>
                    </a:stretch>
                  </pic:blipFill>
                  <pic:spPr>
                    <a:xfrm>
                      <a:off x="0" y="0"/>
                      <a:ext cx="5612130" cy="3276600"/>
                    </a:xfrm>
                    <a:prstGeom prst="rect">
                      <a:avLst/>
                    </a:prstGeom>
                  </pic:spPr>
                </pic:pic>
              </a:graphicData>
            </a:graphic>
          </wp:inline>
        </w:drawing>
      </w:r>
    </w:p>
    <w:p w14:paraId="044FE5AC" w14:textId="2BD4F4C5" w:rsidR="002F6B8C" w:rsidRPr="001A7D3F" w:rsidRDefault="002F6B8C" w:rsidP="00557904">
      <w:pPr>
        <w:pStyle w:val="Ttulo2"/>
        <w:spacing w:before="242"/>
        <w:ind w:left="340" w:right="227"/>
        <w:jc w:val="center"/>
        <w:rPr>
          <w:rFonts w:ascii="Garamond" w:hAnsi="Garamond"/>
          <w:spacing w:val="-2"/>
          <w:lang w:val="es-CO"/>
        </w:rPr>
      </w:pPr>
      <w:proofErr w:type="spellStart"/>
      <w:r w:rsidRPr="001A7D3F">
        <w:rPr>
          <w:rFonts w:ascii="Garamond" w:hAnsi="Garamond"/>
          <w:spacing w:val="-2"/>
          <w:lang w:val="es-CO"/>
        </w:rPr>
        <w:t>Fuente:CEE</w:t>
      </w:r>
      <w:proofErr w:type="spellEnd"/>
    </w:p>
    <w:p w14:paraId="32CBBF2B" w14:textId="77777777" w:rsidR="00590D68" w:rsidRPr="001A7D3F" w:rsidRDefault="00590D68" w:rsidP="00557904">
      <w:pPr>
        <w:pStyle w:val="Ttulo2"/>
        <w:spacing w:before="242"/>
        <w:ind w:left="340" w:right="227"/>
        <w:jc w:val="center"/>
        <w:rPr>
          <w:rFonts w:ascii="Garamond" w:hAnsi="Garamond"/>
          <w:spacing w:val="-2"/>
          <w:lang w:val="es-CO"/>
        </w:rPr>
      </w:pPr>
    </w:p>
    <w:p w14:paraId="575AC099" w14:textId="77777777" w:rsidR="00FD59B1" w:rsidRPr="00FD59B1" w:rsidRDefault="00FD59B1" w:rsidP="00FD59B1">
      <w:pPr>
        <w:pStyle w:val="Ttulo2"/>
        <w:ind w:left="340" w:right="227"/>
        <w:jc w:val="both"/>
        <w:rPr>
          <w:rFonts w:ascii="Garamond" w:hAnsi="Garamond"/>
          <w:b w:val="0"/>
          <w:bCs w:val="0"/>
          <w:color w:val="000000" w:themeColor="text1"/>
          <w:lang w:val="es-CO"/>
        </w:rPr>
      </w:pPr>
      <w:r w:rsidRPr="00FD59B1">
        <w:rPr>
          <w:rFonts w:ascii="Garamond" w:hAnsi="Garamond"/>
          <w:b w:val="0"/>
          <w:bCs w:val="0"/>
          <w:color w:val="000000" w:themeColor="text1"/>
          <w:lang w:val="es-CO"/>
        </w:rPr>
        <w:t xml:space="preserve">Complementando el análisis de la demanda, la información relacionada con los proveedores evidencia que el mercado presenta una amplia participación de empresas con capacidad técnica y financiera para atender las necesidades de las entidades públicas. En cuanto al valor total estimado por proveedor, se destacan organizaciones como GECELCA S.A. E.S.P., Consorcio </w:t>
      </w:r>
      <w:proofErr w:type="spellStart"/>
      <w:r w:rsidRPr="00FD59B1">
        <w:rPr>
          <w:rFonts w:ascii="Garamond" w:hAnsi="Garamond"/>
          <w:b w:val="0"/>
          <w:bCs w:val="0"/>
          <w:color w:val="000000" w:themeColor="text1"/>
          <w:lang w:val="es-CO"/>
        </w:rPr>
        <w:t>Alcancico</w:t>
      </w:r>
      <w:proofErr w:type="spellEnd"/>
      <w:r w:rsidRPr="00FD59B1">
        <w:rPr>
          <w:rFonts w:ascii="Garamond" w:hAnsi="Garamond"/>
          <w:b w:val="0"/>
          <w:bCs w:val="0"/>
          <w:color w:val="000000" w:themeColor="text1"/>
          <w:lang w:val="es-CO"/>
        </w:rPr>
        <w:t xml:space="preserve"> 2025, SACYR Concesiones Colombia S.A.S., ETB S.A. E.S.P., Unión Temporal Distribución Procesos Electorales, Financiera de Desarrollo Territorial S.A. (FINDETER), Construcciones El Cóndor S.A., Empresa de Desarrollo Urbano de Medellín (EDU), Consorcio Eucarístico Carrera 68 y la Universidad Nacional de Colombia, las cuales concentran los mayores montos de contratación. Lo anterior evidencia la existencia de empresas y entidades con amplia capacidad para ejecutar contratos de gran envergadura, demostrando la solidez y competitividad del mercado nacional.</w:t>
      </w:r>
    </w:p>
    <w:p w14:paraId="4F9B98A7" w14:textId="77777777" w:rsidR="00FD59B1" w:rsidRPr="00FD59B1" w:rsidRDefault="00FD59B1" w:rsidP="00FD59B1">
      <w:pPr>
        <w:pStyle w:val="Ttulo2"/>
        <w:ind w:left="340" w:right="227"/>
        <w:jc w:val="both"/>
        <w:rPr>
          <w:rFonts w:ascii="Garamond" w:hAnsi="Garamond"/>
          <w:b w:val="0"/>
          <w:bCs w:val="0"/>
          <w:color w:val="000000" w:themeColor="text1"/>
          <w:lang w:val="es-CO"/>
        </w:rPr>
      </w:pPr>
    </w:p>
    <w:p w14:paraId="1F3C2E2A" w14:textId="77777777" w:rsidR="00FD59B1" w:rsidRPr="00FD59B1" w:rsidRDefault="00FD59B1" w:rsidP="00FD59B1">
      <w:pPr>
        <w:pStyle w:val="Ttulo2"/>
        <w:ind w:left="340" w:right="227"/>
        <w:jc w:val="both"/>
        <w:rPr>
          <w:rFonts w:ascii="Garamond" w:hAnsi="Garamond"/>
          <w:b w:val="0"/>
          <w:bCs w:val="0"/>
          <w:color w:val="000000" w:themeColor="text1"/>
          <w:lang w:val="es-CO"/>
        </w:rPr>
      </w:pPr>
      <w:r w:rsidRPr="00FD59B1">
        <w:rPr>
          <w:rFonts w:ascii="Garamond" w:hAnsi="Garamond"/>
          <w:b w:val="0"/>
          <w:bCs w:val="0"/>
          <w:color w:val="000000" w:themeColor="text1"/>
          <w:lang w:val="es-CO"/>
        </w:rPr>
        <w:t xml:space="preserve">Por su parte, el indicador de número de contratos por proveedor muestra que </w:t>
      </w:r>
      <w:proofErr w:type="spellStart"/>
      <w:r w:rsidRPr="00FD59B1">
        <w:rPr>
          <w:rFonts w:ascii="Garamond" w:hAnsi="Garamond"/>
          <w:b w:val="0"/>
          <w:bCs w:val="0"/>
          <w:color w:val="000000" w:themeColor="text1"/>
          <w:lang w:val="es-CO"/>
        </w:rPr>
        <w:t>Certicámara</w:t>
      </w:r>
      <w:proofErr w:type="spellEnd"/>
      <w:r w:rsidRPr="00FD59B1">
        <w:rPr>
          <w:rFonts w:ascii="Garamond" w:hAnsi="Garamond"/>
          <w:b w:val="0"/>
          <w:bCs w:val="0"/>
          <w:color w:val="000000" w:themeColor="text1"/>
          <w:lang w:val="es-CO"/>
        </w:rPr>
        <w:t xml:space="preserve"> S.A. lidera la contratación con aproximadamente 950 contratos, seguida por Aristizábal Duque Diomer Alexis, </w:t>
      </w:r>
      <w:proofErr w:type="spellStart"/>
      <w:r w:rsidRPr="00FD59B1">
        <w:rPr>
          <w:rFonts w:ascii="Garamond" w:hAnsi="Garamond"/>
          <w:b w:val="0"/>
          <w:bCs w:val="0"/>
          <w:color w:val="000000" w:themeColor="text1"/>
          <w:lang w:val="es-CO"/>
        </w:rPr>
        <w:t>Computecno</w:t>
      </w:r>
      <w:proofErr w:type="spellEnd"/>
      <w:r w:rsidRPr="00FD59B1">
        <w:rPr>
          <w:rFonts w:ascii="Garamond" w:hAnsi="Garamond"/>
          <w:b w:val="0"/>
          <w:bCs w:val="0"/>
          <w:color w:val="000000" w:themeColor="text1"/>
          <w:lang w:val="es-CO"/>
        </w:rPr>
        <w:t xml:space="preserve"> S.A.S., Sistemas Aries S.A.S., </w:t>
      </w:r>
      <w:proofErr w:type="spellStart"/>
      <w:r w:rsidRPr="00FD59B1">
        <w:rPr>
          <w:rFonts w:ascii="Garamond" w:hAnsi="Garamond"/>
          <w:b w:val="0"/>
          <w:bCs w:val="0"/>
          <w:color w:val="000000" w:themeColor="text1"/>
          <w:lang w:val="es-CO"/>
        </w:rPr>
        <w:t>Camerfirma</w:t>
      </w:r>
      <w:proofErr w:type="spellEnd"/>
      <w:r w:rsidRPr="00FD59B1">
        <w:rPr>
          <w:rFonts w:ascii="Garamond" w:hAnsi="Garamond"/>
          <w:b w:val="0"/>
          <w:bCs w:val="0"/>
          <w:color w:val="000000" w:themeColor="text1"/>
          <w:lang w:val="es-CO"/>
        </w:rPr>
        <w:t xml:space="preserve">, ESRI Colombia S.A.S., Gestión de Seguridad Electrónica S.A., Ascensores Schindler de Colombia S.A.S., </w:t>
      </w:r>
      <w:proofErr w:type="spellStart"/>
      <w:r w:rsidRPr="00FD59B1">
        <w:rPr>
          <w:rFonts w:ascii="Garamond" w:hAnsi="Garamond"/>
          <w:b w:val="0"/>
          <w:bCs w:val="0"/>
          <w:color w:val="000000" w:themeColor="text1"/>
          <w:lang w:val="es-CO"/>
        </w:rPr>
        <w:t>Redcómputo</w:t>
      </w:r>
      <w:proofErr w:type="spellEnd"/>
      <w:r w:rsidRPr="00FD59B1">
        <w:rPr>
          <w:rFonts w:ascii="Garamond" w:hAnsi="Garamond"/>
          <w:b w:val="0"/>
          <w:bCs w:val="0"/>
          <w:color w:val="000000" w:themeColor="text1"/>
          <w:lang w:val="es-CO"/>
        </w:rPr>
        <w:t xml:space="preserve"> Ltda., Controles Empresariales S.A.S., Digital Ware S.A.S. y GMA Digital S.A.S.. La presencia de empresas especializadas en seguridad electrónica, telecomunicaciones, software, infraestructura tecnológica y transformación digital demuestra que existe una oferta consolidada de proveedores </w:t>
      </w:r>
      <w:r w:rsidRPr="00FD59B1">
        <w:rPr>
          <w:rFonts w:ascii="Garamond" w:hAnsi="Garamond"/>
          <w:b w:val="0"/>
          <w:bCs w:val="0"/>
          <w:color w:val="000000" w:themeColor="text1"/>
          <w:lang w:val="es-CO"/>
        </w:rPr>
        <w:lastRenderedPageBreak/>
        <w:t>con experiencia en la ejecución de contratos tecnológicos similares al objeto del presente proceso.</w:t>
      </w:r>
    </w:p>
    <w:p w14:paraId="62C3BF85" w14:textId="77777777" w:rsidR="00FD59B1" w:rsidRPr="00FD59B1" w:rsidRDefault="00FD59B1" w:rsidP="00FD59B1">
      <w:pPr>
        <w:pStyle w:val="Ttulo2"/>
        <w:ind w:left="340" w:right="227"/>
        <w:jc w:val="both"/>
        <w:rPr>
          <w:rFonts w:ascii="Garamond" w:hAnsi="Garamond"/>
          <w:b w:val="0"/>
          <w:bCs w:val="0"/>
          <w:color w:val="000000" w:themeColor="text1"/>
          <w:lang w:val="es-CO"/>
        </w:rPr>
      </w:pPr>
    </w:p>
    <w:p w14:paraId="0A974F59" w14:textId="77777777" w:rsidR="00FD59B1" w:rsidRPr="00FD59B1" w:rsidRDefault="00FD59B1" w:rsidP="00FD59B1">
      <w:pPr>
        <w:pStyle w:val="Ttulo2"/>
        <w:ind w:left="340" w:right="227"/>
        <w:jc w:val="both"/>
        <w:rPr>
          <w:rFonts w:ascii="Garamond" w:hAnsi="Garamond"/>
          <w:b w:val="0"/>
          <w:bCs w:val="0"/>
          <w:color w:val="000000" w:themeColor="text1"/>
          <w:lang w:val="es-CO"/>
        </w:rPr>
      </w:pPr>
      <w:r w:rsidRPr="00FD59B1">
        <w:rPr>
          <w:rFonts w:ascii="Garamond" w:hAnsi="Garamond"/>
          <w:b w:val="0"/>
          <w:bCs w:val="0"/>
          <w:color w:val="000000" w:themeColor="text1"/>
          <w:lang w:val="es-CO"/>
        </w:rPr>
        <w:t>Respecto al origen de los proveedores, se observa una importante concentración en el Distrito Capital de Bogotá, que reúne aproximadamente el 34,96 % del valor total contratado, equivalente a cerca de $50,84 billones. En segundo lugar se encuentra Antioquia, con una participación del 17,92 % y un valor cercano a $26,06 billones, seguida por el Atlántico, con el 6,35 % (aproximadamente $9,23 billones). Otros departamentos como Valle del Cauca, Cundinamarca, Santander, Córdoba, Nariño, Bolívar y Boyacá también presentan una participación representativa, lo que evidencia una adecuada distribución territorial de la capacidad empresarial y una oferta de proveedores proveniente de diferentes regiones del país.</w:t>
      </w:r>
    </w:p>
    <w:p w14:paraId="69CBD0BD" w14:textId="77777777" w:rsidR="00FD59B1" w:rsidRPr="00FD59B1" w:rsidRDefault="00FD59B1" w:rsidP="00FD59B1">
      <w:pPr>
        <w:pStyle w:val="Ttulo2"/>
        <w:ind w:left="340" w:right="227"/>
        <w:jc w:val="both"/>
        <w:rPr>
          <w:rFonts w:ascii="Garamond" w:hAnsi="Garamond"/>
          <w:b w:val="0"/>
          <w:bCs w:val="0"/>
          <w:color w:val="000000" w:themeColor="text1"/>
          <w:lang w:val="es-CO"/>
        </w:rPr>
      </w:pPr>
    </w:p>
    <w:p w14:paraId="04DF081E" w14:textId="4B13C078" w:rsidR="009E3121" w:rsidRPr="001A7D3F" w:rsidRDefault="00FD59B1" w:rsidP="00FD59B1">
      <w:pPr>
        <w:pStyle w:val="Ttulo2"/>
        <w:ind w:left="340" w:right="227"/>
        <w:jc w:val="both"/>
        <w:rPr>
          <w:rFonts w:ascii="Garamond" w:hAnsi="Garamond"/>
          <w:b w:val="0"/>
          <w:bCs w:val="0"/>
          <w:color w:val="000000" w:themeColor="text1"/>
          <w:lang w:val="es-CO"/>
        </w:rPr>
      </w:pPr>
      <w:r w:rsidRPr="00FD59B1">
        <w:rPr>
          <w:rFonts w:ascii="Garamond" w:hAnsi="Garamond"/>
          <w:b w:val="0"/>
          <w:bCs w:val="0"/>
          <w:color w:val="000000" w:themeColor="text1"/>
          <w:lang w:val="es-CO"/>
        </w:rPr>
        <w:t>De manera similar, al analizar el origen de los proveedores por número de contratos, Bogotá concentra aproximadamente 22,29 % del total, con cerca de 27.880 contratos, seguida por Antioquia, con alrededor de 13.380 contratos (10,69 %), y Cundinamarca, con 9.744 contratos (7,79 %). Posteriormente se ubican departamentos como Valle del Cauca, Boyacá, Santander, Nariño, Tolima, Caldas, Huila, Meta y Risaralda, los cuales mantienen una participación significativa en la contratación pública, confirmando que el mercado cuenta con una amplia base de proveedores distribuidos en diferentes regiones del territorio nacional.</w:t>
      </w:r>
      <w:r w:rsidR="009E3121" w:rsidRPr="001A7D3F">
        <w:rPr>
          <w:rFonts w:ascii="Garamond" w:hAnsi="Garamond"/>
          <w:b w:val="0"/>
          <w:bCs w:val="0"/>
          <w:color w:val="000000" w:themeColor="text1"/>
          <w:lang w:val="es-CO"/>
        </w:rPr>
        <w:t>.</w:t>
      </w:r>
    </w:p>
    <w:p w14:paraId="5D46C962" w14:textId="77777777" w:rsidR="009E3121" w:rsidRPr="001A7D3F" w:rsidRDefault="009E3121" w:rsidP="00557904">
      <w:pPr>
        <w:pStyle w:val="Ttulo2"/>
        <w:ind w:left="340" w:right="227"/>
        <w:rPr>
          <w:rFonts w:ascii="Garamond" w:hAnsi="Garamond"/>
          <w:color w:val="000000" w:themeColor="text1"/>
          <w:lang w:val="es-CO"/>
        </w:rPr>
      </w:pPr>
    </w:p>
    <w:p w14:paraId="3F8C800E" w14:textId="77777777" w:rsidR="00FB40EC" w:rsidRPr="001A7D3F" w:rsidRDefault="00FB40EC" w:rsidP="00557904">
      <w:pPr>
        <w:pStyle w:val="Ttulo2"/>
        <w:ind w:left="340" w:right="227"/>
        <w:rPr>
          <w:rFonts w:ascii="Garamond" w:hAnsi="Garamond"/>
          <w:color w:val="000000" w:themeColor="text1"/>
          <w:spacing w:val="-2"/>
        </w:rPr>
      </w:pPr>
      <w:r w:rsidRPr="001A7D3F">
        <w:rPr>
          <w:rFonts w:ascii="Garamond" w:hAnsi="Garamond"/>
          <w:color w:val="000000" w:themeColor="text1"/>
        </w:rPr>
        <w:t>INDICADORES</w:t>
      </w:r>
      <w:r w:rsidRPr="001A7D3F">
        <w:rPr>
          <w:rFonts w:ascii="Garamond" w:hAnsi="Garamond"/>
          <w:color w:val="000000" w:themeColor="text1"/>
          <w:spacing w:val="19"/>
        </w:rPr>
        <w:t xml:space="preserve"> </w:t>
      </w:r>
      <w:r w:rsidRPr="001A7D3F">
        <w:rPr>
          <w:rFonts w:ascii="Garamond" w:hAnsi="Garamond"/>
          <w:color w:val="000000" w:themeColor="text1"/>
          <w:spacing w:val="-2"/>
        </w:rPr>
        <w:t>FINANCIEROS</w:t>
      </w:r>
    </w:p>
    <w:p w14:paraId="049D9E8D" w14:textId="77777777" w:rsidR="00FB40EC" w:rsidRPr="001A7D3F" w:rsidRDefault="00FB40EC" w:rsidP="00557904">
      <w:pPr>
        <w:pStyle w:val="Ttulo2"/>
        <w:ind w:left="340" w:right="227"/>
        <w:rPr>
          <w:rFonts w:ascii="Garamond" w:hAnsi="Garamond"/>
          <w:color w:val="000000" w:themeColor="text1"/>
          <w:spacing w:val="-2"/>
        </w:rPr>
      </w:pPr>
    </w:p>
    <w:p w14:paraId="45FC0F8C" w14:textId="08FDF0C1" w:rsidR="00FB40EC" w:rsidRPr="001A7D3F" w:rsidRDefault="00FB40EC" w:rsidP="008C65D6">
      <w:pPr>
        <w:pStyle w:val="Ttulo2"/>
        <w:ind w:left="340" w:right="227"/>
        <w:jc w:val="both"/>
        <w:rPr>
          <w:rFonts w:ascii="Garamond" w:hAnsi="Garamond"/>
          <w:b w:val="0"/>
          <w:bCs w:val="0"/>
          <w:color w:val="000000" w:themeColor="text1"/>
        </w:rPr>
      </w:pPr>
      <w:r w:rsidRPr="001A7D3F">
        <w:rPr>
          <w:rFonts w:ascii="Garamond" w:hAnsi="Garamond"/>
          <w:b w:val="0"/>
          <w:bCs w:val="0"/>
          <w:color w:val="000000" w:themeColor="text1"/>
        </w:rPr>
        <w:t xml:space="preserve">Para el cálculo y verificación de los indicadores financieros requeridos en el presente análisis, se utilizaron los códigos CIIU y las clasificaciones empresariales reportadas ante la Superintendencia de Sociedades. Esta información permitió identificar con precisión la actividad económica principal de cada empresa, su tamaño, su naturaleza jurídica y su nivel de riesgo financiero, garantizando así la homogeneidad en la comparación de los estados financieros y la adecuada interpretación de los resultados. El uso de estos códigos oficiales asegura que los indicadores obtenidos correspondan a parámetros sectoriales válidos, actualizados y consistentes con las obligaciones de reporte ante </w:t>
      </w:r>
      <w:proofErr w:type="spellStart"/>
      <w:r w:rsidRPr="001A7D3F">
        <w:rPr>
          <w:rFonts w:ascii="Garamond" w:hAnsi="Garamond"/>
          <w:b w:val="0"/>
          <w:bCs w:val="0"/>
          <w:color w:val="000000" w:themeColor="text1"/>
        </w:rPr>
        <w:t>Supersociedades</w:t>
      </w:r>
      <w:proofErr w:type="spellEnd"/>
      <w:r w:rsidRPr="001A7D3F">
        <w:rPr>
          <w:rFonts w:ascii="Garamond" w:hAnsi="Garamond"/>
          <w:b w:val="0"/>
          <w:bCs w:val="0"/>
          <w:color w:val="000000" w:themeColor="text1"/>
        </w:rPr>
        <w:t>, fortaleciendo la transparencia y la rigurosidad técnica del análisis</w:t>
      </w:r>
      <w:r w:rsidRPr="001A7D3F">
        <w:rPr>
          <w:rFonts w:ascii="Garamond" w:hAnsi="Garamond"/>
          <w:color w:val="000000" w:themeColor="text1"/>
        </w:rPr>
        <w:t>.</w:t>
      </w:r>
    </w:p>
    <w:p w14:paraId="71ED4B4B" w14:textId="77777777" w:rsidR="00FB40EC" w:rsidRPr="001A7D3F" w:rsidRDefault="00FB40EC" w:rsidP="00557904">
      <w:pPr>
        <w:pStyle w:val="Ttulo2"/>
        <w:ind w:left="340" w:right="227"/>
        <w:jc w:val="center"/>
        <w:rPr>
          <w:rFonts w:ascii="Garamond" w:hAnsi="Garamond"/>
          <w:b w:val="0"/>
          <w:bCs w:val="0"/>
          <w:color w:val="000000" w:themeColor="text1"/>
        </w:rPr>
      </w:pPr>
    </w:p>
    <w:p w14:paraId="376E697E" w14:textId="77777777" w:rsidR="00FB40EC" w:rsidRPr="001A7D3F" w:rsidRDefault="00FB40EC" w:rsidP="00557904">
      <w:pPr>
        <w:pStyle w:val="Ttulo2"/>
        <w:ind w:left="340" w:right="227"/>
        <w:jc w:val="both"/>
        <w:rPr>
          <w:rFonts w:ascii="Garamond" w:hAnsi="Garamond"/>
          <w:b w:val="0"/>
          <w:bCs w:val="0"/>
          <w:color w:val="000000" w:themeColor="text1"/>
        </w:rPr>
      </w:pPr>
      <w:r w:rsidRPr="001A7D3F">
        <w:rPr>
          <w:rFonts w:ascii="Garamond" w:hAnsi="Garamond"/>
          <w:b w:val="0"/>
          <w:bCs w:val="0"/>
          <w:color w:val="000000" w:themeColor="text1"/>
        </w:rPr>
        <w:t>Para la determinación de los requisitos financieros del proceso se empleó la media podada como medida estadística central, debido a que permite obtener un valor representativo del comportamiento real del mercado. Este método elimina un porcentaje de los valores extremos tanto los más altos como los más bajos que pueden distorsionar el análisis y generar umbrales no acordes con la dinámica típica del sector.</w:t>
      </w:r>
    </w:p>
    <w:p w14:paraId="21D1DA52" w14:textId="77777777" w:rsidR="00FB40EC" w:rsidRPr="001A7D3F" w:rsidRDefault="00FB40EC" w:rsidP="00557904">
      <w:pPr>
        <w:pStyle w:val="Ttulo2"/>
        <w:ind w:left="340" w:right="227"/>
        <w:jc w:val="both"/>
        <w:rPr>
          <w:rFonts w:ascii="Garamond" w:hAnsi="Garamond"/>
          <w:b w:val="0"/>
          <w:bCs w:val="0"/>
          <w:color w:val="000000" w:themeColor="text1"/>
        </w:rPr>
      </w:pPr>
    </w:p>
    <w:p w14:paraId="0AB14393" w14:textId="77777777" w:rsidR="00FB40EC" w:rsidRPr="001A7D3F" w:rsidRDefault="00FB40EC" w:rsidP="00557904">
      <w:pPr>
        <w:pStyle w:val="Ttulo2"/>
        <w:ind w:left="340" w:right="227"/>
        <w:jc w:val="both"/>
        <w:rPr>
          <w:rFonts w:ascii="Garamond" w:hAnsi="Garamond"/>
          <w:b w:val="0"/>
          <w:bCs w:val="0"/>
          <w:color w:val="000000" w:themeColor="text1"/>
        </w:rPr>
      </w:pPr>
      <w:r w:rsidRPr="001A7D3F">
        <w:rPr>
          <w:rFonts w:ascii="Garamond" w:hAnsi="Garamond"/>
          <w:b w:val="0"/>
          <w:bCs w:val="0"/>
          <w:color w:val="000000" w:themeColor="text1"/>
        </w:rPr>
        <w:t>La media podada reduce la influencia de datos atípicos y evita que la presencia de proveedores con estructuras financieras excepcionalmente altas o bajas afecte de manera desproporcionada el resultado. Esto es especialmente útil en mercados con alta heterogeneidad entre los oferentes, ya que permite identificar con mayor precisión el punto de equilibrio que refleja las condiciones habituales del sector.</w:t>
      </w:r>
    </w:p>
    <w:p w14:paraId="4D7A1254" w14:textId="77777777" w:rsidR="00FB40EC" w:rsidRPr="001A7D3F" w:rsidRDefault="00FB40EC" w:rsidP="00557904">
      <w:pPr>
        <w:pStyle w:val="Ttulo2"/>
        <w:ind w:left="340" w:right="227"/>
        <w:jc w:val="both"/>
        <w:rPr>
          <w:rFonts w:ascii="Garamond" w:hAnsi="Garamond"/>
          <w:b w:val="0"/>
          <w:bCs w:val="0"/>
          <w:color w:val="000000" w:themeColor="text1"/>
        </w:rPr>
      </w:pPr>
    </w:p>
    <w:p w14:paraId="5F1DF5A2" w14:textId="77777777" w:rsidR="00FB40EC" w:rsidRPr="001A7D3F" w:rsidRDefault="00FB40EC" w:rsidP="00557904">
      <w:pPr>
        <w:pStyle w:val="Ttulo2"/>
        <w:ind w:left="340" w:right="227"/>
        <w:jc w:val="both"/>
        <w:rPr>
          <w:rFonts w:ascii="Garamond" w:hAnsi="Garamond"/>
          <w:b w:val="0"/>
          <w:bCs w:val="0"/>
          <w:color w:val="000000" w:themeColor="text1"/>
        </w:rPr>
      </w:pPr>
      <w:r w:rsidRPr="001A7D3F">
        <w:rPr>
          <w:rFonts w:ascii="Garamond" w:hAnsi="Garamond"/>
          <w:b w:val="0"/>
          <w:bCs w:val="0"/>
          <w:color w:val="000000" w:themeColor="text1"/>
        </w:rPr>
        <w:t>En consecuencia, la aplicación de la media podada permite establecer requisitos financieros razonables, proporcionales y alineados con el comportamiento estadístico del mercado, evitando distorsiones y garantizando que los niveles exigidos sean técnicamente justificados y coherentes con la competencia real del sector.</w:t>
      </w:r>
    </w:p>
    <w:p w14:paraId="7CFD0F2D" w14:textId="77777777" w:rsidR="00557904" w:rsidRPr="001A7D3F" w:rsidRDefault="00FB40EC" w:rsidP="00557904">
      <w:pPr>
        <w:pStyle w:val="Textoindependiente"/>
        <w:spacing w:before="246" w:line="235" w:lineRule="auto"/>
        <w:ind w:left="340" w:right="227"/>
        <w:rPr>
          <w:rFonts w:ascii="Garamond" w:hAnsi="Garamond"/>
          <w:noProof/>
        </w:rPr>
      </w:pPr>
      <w:r w:rsidRPr="001A7D3F">
        <w:rPr>
          <w:rFonts w:ascii="Garamond" w:hAnsi="Garamond"/>
          <w:color w:val="000000" w:themeColor="text1"/>
        </w:rPr>
        <w:t xml:space="preserve">El estudio financiero consistirá en verificar que los proponentes cumplan con las condiciones que </w:t>
      </w:r>
      <w:r w:rsidRPr="001A7D3F">
        <w:rPr>
          <w:rFonts w:ascii="Garamond" w:hAnsi="Garamond"/>
          <w:color w:val="000000" w:themeColor="text1"/>
        </w:rPr>
        <w:lastRenderedPageBreak/>
        <w:t xml:space="preserve">el </w:t>
      </w:r>
      <w:r w:rsidRPr="001A7D3F">
        <w:rPr>
          <w:rFonts w:ascii="Garamond" w:hAnsi="Garamond"/>
          <w:color w:val="000000" w:themeColor="text1"/>
          <w:spacing w:val="-2"/>
        </w:rPr>
        <w:t>FDLUSA</w:t>
      </w:r>
      <w:r w:rsidRPr="001A7D3F">
        <w:rPr>
          <w:rFonts w:ascii="Garamond" w:hAnsi="Garamond"/>
          <w:color w:val="000000" w:themeColor="text1"/>
          <w:spacing w:val="-12"/>
        </w:rPr>
        <w:t xml:space="preserve"> </w:t>
      </w:r>
      <w:r w:rsidRPr="001A7D3F">
        <w:rPr>
          <w:rFonts w:ascii="Garamond" w:hAnsi="Garamond"/>
          <w:color w:val="000000" w:themeColor="text1"/>
          <w:spacing w:val="-2"/>
        </w:rPr>
        <w:t>considera</w:t>
      </w:r>
      <w:r w:rsidRPr="001A7D3F">
        <w:rPr>
          <w:rFonts w:ascii="Garamond" w:hAnsi="Garamond"/>
          <w:color w:val="000000" w:themeColor="text1"/>
          <w:spacing w:val="-12"/>
        </w:rPr>
        <w:t xml:space="preserve"> </w:t>
      </w:r>
      <w:r w:rsidRPr="001A7D3F">
        <w:rPr>
          <w:rFonts w:ascii="Garamond" w:hAnsi="Garamond"/>
          <w:color w:val="000000" w:themeColor="text1"/>
          <w:spacing w:val="-2"/>
        </w:rPr>
        <w:t>necesarias</w:t>
      </w:r>
      <w:r w:rsidRPr="001A7D3F">
        <w:rPr>
          <w:rFonts w:ascii="Garamond" w:hAnsi="Garamond"/>
          <w:color w:val="000000" w:themeColor="text1"/>
          <w:spacing w:val="-12"/>
        </w:rPr>
        <w:t xml:space="preserve"> </w:t>
      </w:r>
      <w:r w:rsidRPr="001A7D3F">
        <w:rPr>
          <w:rFonts w:ascii="Garamond" w:hAnsi="Garamond"/>
          <w:color w:val="000000" w:themeColor="text1"/>
          <w:spacing w:val="-2"/>
        </w:rPr>
        <w:t>para</w:t>
      </w:r>
      <w:r w:rsidRPr="001A7D3F">
        <w:rPr>
          <w:rFonts w:ascii="Garamond" w:hAnsi="Garamond"/>
          <w:color w:val="000000" w:themeColor="text1"/>
          <w:spacing w:val="-11"/>
        </w:rPr>
        <w:t xml:space="preserve"> </w:t>
      </w:r>
      <w:r w:rsidRPr="001A7D3F">
        <w:rPr>
          <w:rFonts w:ascii="Garamond" w:hAnsi="Garamond"/>
          <w:color w:val="000000" w:themeColor="text1"/>
          <w:spacing w:val="-2"/>
        </w:rPr>
        <w:t>la</w:t>
      </w:r>
      <w:r w:rsidRPr="001A7D3F">
        <w:rPr>
          <w:rFonts w:ascii="Garamond" w:hAnsi="Garamond"/>
          <w:color w:val="000000" w:themeColor="text1"/>
          <w:spacing w:val="-12"/>
        </w:rPr>
        <w:t xml:space="preserve"> </w:t>
      </w:r>
      <w:r w:rsidRPr="001A7D3F">
        <w:rPr>
          <w:rFonts w:ascii="Garamond" w:hAnsi="Garamond"/>
          <w:color w:val="000000" w:themeColor="text1"/>
          <w:spacing w:val="-2"/>
        </w:rPr>
        <w:t>correcta</w:t>
      </w:r>
      <w:r w:rsidRPr="001A7D3F">
        <w:rPr>
          <w:rFonts w:ascii="Garamond" w:hAnsi="Garamond"/>
          <w:color w:val="000000" w:themeColor="text1"/>
          <w:spacing w:val="-12"/>
        </w:rPr>
        <w:t xml:space="preserve"> </w:t>
      </w:r>
      <w:r w:rsidRPr="001A7D3F">
        <w:rPr>
          <w:rFonts w:ascii="Garamond" w:hAnsi="Garamond"/>
          <w:color w:val="000000" w:themeColor="text1"/>
          <w:spacing w:val="-2"/>
        </w:rPr>
        <w:t>ejecución</w:t>
      </w:r>
      <w:r w:rsidRPr="001A7D3F">
        <w:rPr>
          <w:rFonts w:ascii="Garamond" w:hAnsi="Garamond"/>
          <w:color w:val="000000" w:themeColor="text1"/>
          <w:spacing w:val="-12"/>
        </w:rPr>
        <w:t xml:space="preserve"> </w:t>
      </w:r>
      <w:r w:rsidRPr="001A7D3F">
        <w:rPr>
          <w:rFonts w:ascii="Garamond" w:hAnsi="Garamond"/>
          <w:color w:val="000000" w:themeColor="text1"/>
          <w:spacing w:val="-2"/>
        </w:rPr>
        <w:t>del</w:t>
      </w:r>
      <w:r w:rsidRPr="001A7D3F">
        <w:rPr>
          <w:rFonts w:ascii="Garamond" w:hAnsi="Garamond"/>
          <w:color w:val="000000" w:themeColor="text1"/>
          <w:spacing w:val="-11"/>
        </w:rPr>
        <w:t xml:space="preserve"> </w:t>
      </w:r>
      <w:r w:rsidRPr="001A7D3F">
        <w:rPr>
          <w:rFonts w:ascii="Garamond" w:hAnsi="Garamond"/>
          <w:color w:val="000000" w:themeColor="text1"/>
          <w:spacing w:val="-2"/>
        </w:rPr>
        <w:t>contrato.</w:t>
      </w:r>
      <w:r w:rsidRPr="001A7D3F">
        <w:rPr>
          <w:rFonts w:ascii="Garamond" w:hAnsi="Garamond"/>
          <w:color w:val="000000" w:themeColor="text1"/>
          <w:spacing w:val="-12"/>
        </w:rPr>
        <w:t xml:space="preserve"> </w:t>
      </w:r>
      <w:r w:rsidRPr="001A7D3F">
        <w:rPr>
          <w:rFonts w:ascii="Garamond" w:hAnsi="Garamond"/>
          <w:color w:val="000000" w:themeColor="text1"/>
          <w:spacing w:val="-2"/>
        </w:rPr>
        <w:t>Dichas</w:t>
      </w:r>
      <w:r w:rsidRPr="001A7D3F">
        <w:rPr>
          <w:rFonts w:ascii="Garamond" w:hAnsi="Garamond"/>
          <w:color w:val="000000" w:themeColor="text1"/>
          <w:spacing w:val="-12"/>
        </w:rPr>
        <w:t xml:space="preserve"> </w:t>
      </w:r>
      <w:r w:rsidRPr="001A7D3F">
        <w:rPr>
          <w:rFonts w:ascii="Garamond" w:hAnsi="Garamond"/>
          <w:color w:val="000000" w:themeColor="text1"/>
          <w:spacing w:val="-2"/>
        </w:rPr>
        <w:t>condiciones</w:t>
      </w:r>
      <w:r w:rsidRPr="001A7D3F">
        <w:rPr>
          <w:rFonts w:ascii="Garamond" w:hAnsi="Garamond"/>
          <w:color w:val="000000" w:themeColor="text1"/>
          <w:spacing w:val="-12"/>
        </w:rPr>
        <w:t xml:space="preserve"> </w:t>
      </w:r>
      <w:r w:rsidRPr="001A7D3F">
        <w:rPr>
          <w:rFonts w:ascii="Garamond" w:hAnsi="Garamond"/>
          <w:color w:val="000000" w:themeColor="text1"/>
          <w:spacing w:val="-2"/>
        </w:rPr>
        <w:t>son</w:t>
      </w:r>
      <w:r w:rsidRPr="001A7D3F">
        <w:rPr>
          <w:rFonts w:ascii="Garamond" w:hAnsi="Garamond"/>
          <w:color w:val="000000" w:themeColor="text1"/>
          <w:spacing w:val="-11"/>
        </w:rPr>
        <w:t xml:space="preserve"> </w:t>
      </w:r>
      <w:r w:rsidRPr="001A7D3F">
        <w:rPr>
          <w:rFonts w:ascii="Garamond" w:hAnsi="Garamond"/>
          <w:color w:val="000000" w:themeColor="text1"/>
          <w:spacing w:val="-2"/>
        </w:rPr>
        <w:t>el</w:t>
      </w:r>
      <w:r w:rsidRPr="001A7D3F">
        <w:rPr>
          <w:rFonts w:ascii="Garamond" w:hAnsi="Garamond"/>
          <w:color w:val="000000" w:themeColor="text1"/>
          <w:spacing w:val="-12"/>
        </w:rPr>
        <w:t xml:space="preserve"> </w:t>
      </w:r>
      <w:r w:rsidRPr="001A7D3F">
        <w:rPr>
          <w:rFonts w:ascii="Garamond" w:hAnsi="Garamond"/>
          <w:color w:val="000000" w:themeColor="text1"/>
          <w:spacing w:val="-2"/>
        </w:rPr>
        <w:t>resultado del</w:t>
      </w:r>
      <w:r w:rsidRPr="001A7D3F">
        <w:rPr>
          <w:rFonts w:ascii="Garamond" w:hAnsi="Garamond"/>
          <w:color w:val="000000" w:themeColor="text1"/>
          <w:spacing w:val="-12"/>
        </w:rPr>
        <w:t xml:space="preserve"> </w:t>
      </w:r>
      <w:r w:rsidRPr="001A7D3F">
        <w:rPr>
          <w:rFonts w:ascii="Garamond" w:hAnsi="Garamond"/>
          <w:color w:val="000000" w:themeColor="text1"/>
          <w:spacing w:val="-2"/>
        </w:rPr>
        <w:t>análisis</w:t>
      </w:r>
      <w:r w:rsidRPr="001A7D3F">
        <w:rPr>
          <w:rFonts w:ascii="Garamond" w:hAnsi="Garamond"/>
          <w:color w:val="000000" w:themeColor="text1"/>
          <w:spacing w:val="-12"/>
        </w:rPr>
        <w:t xml:space="preserve"> </w:t>
      </w:r>
      <w:r w:rsidRPr="001A7D3F">
        <w:rPr>
          <w:rFonts w:ascii="Garamond" w:hAnsi="Garamond"/>
          <w:color w:val="000000" w:themeColor="text1"/>
          <w:spacing w:val="-2"/>
        </w:rPr>
        <w:t>del</w:t>
      </w:r>
      <w:r w:rsidRPr="001A7D3F">
        <w:rPr>
          <w:rFonts w:ascii="Garamond" w:hAnsi="Garamond"/>
          <w:color w:val="000000" w:themeColor="text1"/>
          <w:spacing w:val="-12"/>
        </w:rPr>
        <w:t xml:space="preserve"> </w:t>
      </w:r>
      <w:r w:rsidRPr="001A7D3F">
        <w:rPr>
          <w:rFonts w:ascii="Garamond" w:hAnsi="Garamond"/>
          <w:color w:val="000000" w:themeColor="text1"/>
          <w:spacing w:val="-2"/>
        </w:rPr>
        <w:t>sector</w:t>
      </w:r>
      <w:r w:rsidRPr="001A7D3F">
        <w:rPr>
          <w:rFonts w:ascii="Garamond" w:hAnsi="Garamond"/>
          <w:color w:val="000000" w:themeColor="text1"/>
          <w:spacing w:val="-11"/>
        </w:rPr>
        <w:t xml:space="preserve"> </w:t>
      </w:r>
      <w:r w:rsidRPr="001A7D3F">
        <w:rPr>
          <w:rFonts w:ascii="Garamond" w:hAnsi="Garamond"/>
          <w:color w:val="000000" w:themeColor="text1"/>
          <w:spacing w:val="-2"/>
        </w:rPr>
        <w:t>en</w:t>
      </w:r>
      <w:r w:rsidRPr="001A7D3F">
        <w:rPr>
          <w:rFonts w:ascii="Garamond" w:hAnsi="Garamond"/>
          <w:color w:val="000000" w:themeColor="text1"/>
          <w:spacing w:val="-12"/>
        </w:rPr>
        <w:t xml:space="preserve"> </w:t>
      </w:r>
      <w:r w:rsidRPr="001A7D3F">
        <w:rPr>
          <w:rFonts w:ascii="Garamond" w:hAnsi="Garamond"/>
          <w:color w:val="000000" w:themeColor="text1"/>
          <w:spacing w:val="-2"/>
        </w:rPr>
        <w:t>el</w:t>
      </w:r>
      <w:r w:rsidRPr="001A7D3F">
        <w:rPr>
          <w:rFonts w:ascii="Garamond" w:hAnsi="Garamond"/>
          <w:color w:val="000000" w:themeColor="text1"/>
          <w:spacing w:val="-12"/>
        </w:rPr>
        <w:t xml:space="preserve"> </w:t>
      </w:r>
      <w:r w:rsidRPr="001A7D3F">
        <w:rPr>
          <w:rFonts w:ascii="Garamond" w:hAnsi="Garamond"/>
          <w:color w:val="000000" w:themeColor="text1"/>
          <w:spacing w:val="-2"/>
        </w:rPr>
        <w:t>cual</w:t>
      </w:r>
      <w:r w:rsidRPr="001A7D3F">
        <w:rPr>
          <w:rFonts w:ascii="Garamond" w:hAnsi="Garamond"/>
          <w:color w:val="000000" w:themeColor="text1"/>
          <w:spacing w:val="-12"/>
        </w:rPr>
        <w:t xml:space="preserve"> </w:t>
      </w:r>
      <w:r w:rsidRPr="001A7D3F">
        <w:rPr>
          <w:rFonts w:ascii="Garamond" w:hAnsi="Garamond"/>
          <w:color w:val="000000" w:themeColor="text1"/>
          <w:spacing w:val="-2"/>
        </w:rPr>
        <w:t>se</w:t>
      </w:r>
      <w:r w:rsidRPr="001A7D3F">
        <w:rPr>
          <w:rFonts w:ascii="Garamond" w:hAnsi="Garamond"/>
          <w:color w:val="000000" w:themeColor="text1"/>
          <w:spacing w:val="-11"/>
        </w:rPr>
        <w:t xml:space="preserve"> </w:t>
      </w:r>
      <w:r w:rsidRPr="001A7D3F">
        <w:rPr>
          <w:rFonts w:ascii="Garamond" w:hAnsi="Garamond"/>
          <w:color w:val="000000" w:themeColor="text1"/>
          <w:spacing w:val="-2"/>
        </w:rPr>
        <w:t>toma</w:t>
      </w:r>
      <w:r w:rsidRPr="001A7D3F">
        <w:rPr>
          <w:rFonts w:ascii="Garamond" w:hAnsi="Garamond"/>
          <w:color w:val="000000" w:themeColor="text1"/>
          <w:spacing w:val="-12"/>
        </w:rPr>
        <w:t xml:space="preserve"> </w:t>
      </w:r>
      <w:r w:rsidRPr="001A7D3F">
        <w:rPr>
          <w:rFonts w:ascii="Garamond" w:hAnsi="Garamond"/>
          <w:color w:val="000000" w:themeColor="text1"/>
          <w:spacing w:val="-2"/>
        </w:rPr>
        <w:t>el</w:t>
      </w:r>
      <w:r w:rsidRPr="001A7D3F">
        <w:rPr>
          <w:rFonts w:ascii="Garamond" w:hAnsi="Garamond"/>
          <w:color w:val="000000" w:themeColor="text1"/>
          <w:spacing w:val="-12"/>
        </w:rPr>
        <w:t xml:space="preserve"> </w:t>
      </w:r>
      <w:r w:rsidRPr="001A7D3F">
        <w:rPr>
          <w:rFonts w:ascii="Garamond" w:hAnsi="Garamond"/>
          <w:color w:val="000000" w:themeColor="text1"/>
          <w:spacing w:val="-2"/>
        </w:rPr>
        <w:t>nicho</w:t>
      </w:r>
      <w:r w:rsidRPr="001A7D3F">
        <w:rPr>
          <w:rFonts w:ascii="Garamond" w:hAnsi="Garamond"/>
          <w:color w:val="000000" w:themeColor="text1"/>
          <w:spacing w:val="-12"/>
        </w:rPr>
        <w:t xml:space="preserve"> </w:t>
      </w:r>
      <w:r w:rsidRPr="001A7D3F">
        <w:rPr>
          <w:rFonts w:ascii="Garamond" w:hAnsi="Garamond"/>
          <w:color w:val="000000" w:themeColor="text1"/>
          <w:spacing w:val="-2"/>
        </w:rPr>
        <w:t>de</w:t>
      </w:r>
      <w:r w:rsidRPr="001A7D3F">
        <w:rPr>
          <w:rFonts w:ascii="Garamond" w:hAnsi="Garamond"/>
          <w:color w:val="000000" w:themeColor="text1"/>
          <w:spacing w:val="-11"/>
        </w:rPr>
        <w:t xml:space="preserve"> </w:t>
      </w:r>
      <w:r w:rsidRPr="001A7D3F">
        <w:rPr>
          <w:rFonts w:ascii="Garamond" w:hAnsi="Garamond"/>
          <w:color w:val="000000" w:themeColor="text1"/>
          <w:spacing w:val="-2"/>
        </w:rPr>
        <w:t>mercado</w:t>
      </w:r>
      <w:r w:rsidRPr="001A7D3F">
        <w:rPr>
          <w:rFonts w:ascii="Garamond" w:hAnsi="Garamond"/>
          <w:color w:val="000000" w:themeColor="text1"/>
        </w:rPr>
        <w:t xml:space="preserve">. De igual forma, se verifica que el valor de la </w:t>
      </w:r>
      <w:r w:rsidRPr="001A7D3F">
        <w:rPr>
          <w:rFonts w:ascii="Garamond" w:hAnsi="Garamond"/>
          <w:color w:val="000000" w:themeColor="text1"/>
          <w:spacing w:val="-4"/>
        </w:rPr>
        <w:t>propuesta</w:t>
      </w:r>
      <w:r w:rsidRPr="001A7D3F">
        <w:rPr>
          <w:rFonts w:ascii="Garamond" w:hAnsi="Garamond"/>
          <w:color w:val="000000" w:themeColor="text1"/>
          <w:spacing w:val="-7"/>
        </w:rPr>
        <w:t xml:space="preserve"> </w:t>
      </w:r>
      <w:r w:rsidRPr="001A7D3F">
        <w:rPr>
          <w:rFonts w:ascii="Garamond" w:hAnsi="Garamond"/>
          <w:color w:val="000000" w:themeColor="text1"/>
          <w:spacing w:val="-4"/>
        </w:rPr>
        <w:t>no</w:t>
      </w:r>
      <w:r w:rsidRPr="001A7D3F">
        <w:rPr>
          <w:rFonts w:ascii="Garamond" w:hAnsi="Garamond"/>
          <w:color w:val="000000" w:themeColor="text1"/>
          <w:spacing w:val="-9"/>
        </w:rPr>
        <w:t xml:space="preserve"> </w:t>
      </w:r>
      <w:r w:rsidRPr="001A7D3F">
        <w:rPr>
          <w:rFonts w:ascii="Garamond" w:hAnsi="Garamond"/>
          <w:color w:val="000000" w:themeColor="text1"/>
          <w:spacing w:val="-4"/>
        </w:rPr>
        <w:t>sea</w:t>
      </w:r>
      <w:r w:rsidRPr="001A7D3F">
        <w:rPr>
          <w:rFonts w:ascii="Garamond" w:hAnsi="Garamond"/>
          <w:color w:val="000000" w:themeColor="text1"/>
          <w:spacing w:val="-8"/>
        </w:rPr>
        <w:t xml:space="preserve"> </w:t>
      </w:r>
      <w:r w:rsidRPr="001A7D3F">
        <w:rPr>
          <w:rFonts w:ascii="Garamond" w:hAnsi="Garamond"/>
          <w:color w:val="000000" w:themeColor="text1"/>
          <w:spacing w:val="-4"/>
        </w:rPr>
        <w:t>superior</w:t>
      </w:r>
      <w:r w:rsidRPr="001A7D3F">
        <w:rPr>
          <w:rFonts w:ascii="Garamond" w:hAnsi="Garamond"/>
          <w:color w:val="000000" w:themeColor="text1"/>
          <w:spacing w:val="-6"/>
        </w:rPr>
        <w:t xml:space="preserve"> </w:t>
      </w:r>
      <w:r w:rsidRPr="001A7D3F">
        <w:rPr>
          <w:rFonts w:ascii="Garamond" w:hAnsi="Garamond"/>
          <w:color w:val="000000" w:themeColor="text1"/>
          <w:spacing w:val="-4"/>
        </w:rPr>
        <w:t>al</w:t>
      </w:r>
      <w:r w:rsidRPr="001A7D3F">
        <w:rPr>
          <w:rFonts w:ascii="Garamond" w:hAnsi="Garamond"/>
          <w:color w:val="000000" w:themeColor="text1"/>
          <w:spacing w:val="-9"/>
        </w:rPr>
        <w:t xml:space="preserve"> </w:t>
      </w:r>
      <w:r w:rsidRPr="001A7D3F">
        <w:rPr>
          <w:rFonts w:ascii="Garamond" w:hAnsi="Garamond"/>
          <w:color w:val="000000" w:themeColor="text1"/>
          <w:spacing w:val="-4"/>
        </w:rPr>
        <w:t>presupuesto</w:t>
      </w:r>
      <w:r w:rsidRPr="001A7D3F">
        <w:rPr>
          <w:rFonts w:ascii="Garamond" w:hAnsi="Garamond"/>
          <w:color w:val="000000" w:themeColor="text1"/>
          <w:spacing w:val="-8"/>
        </w:rPr>
        <w:t xml:space="preserve"> </w:t>
      </w:r>
      <w:r w:rsidRPr="001A7D3F">
        <w:rPr>
          <w:rFonts w:ascii="Garamond" w:hAnsi="Garamond"/>
          <w:color w:val="000000" w:themeColor="text1"/>
          <w:spacing w:val="-4"/>
        </w:rPr>
        <w:t>oficial</w:t>
      </w:r>
      <w:r w:rsidRPr="001A7D3F">
        <w:rPr>
          <w:rFonts w:ascii="Garamond" w:hAnsi="Garamond"/>
          <w:color w:val="000000" w:themeColor="text1"/>
          <w:spacing w:val="-7"/>
        </w:rPr>
        <w:t xml:space="preserve"> </w:t>
      </w:r>
      <w:r w:rsidRPr="001A7D3F">
        <w:rPr>
          <w:rFonts w:ascii="Garamond" w:hAnsi="Garamond"/>
          <w:color w:val="000000" w:themeColor="text1"/>
          <w:spacing w:val="-4"/>
        </w:rPr>
        <w:t>estimado</w:t>
      </w:r>
      <w:r w:rsidRPr="001A7D3F">
        <w:rPr>
          <w:rFonts w:ascii="Garamond" w:hAnsi="Garamond"/>
          <w:color w:val="000000" w:themeColor="text1"/>
          <w:spacing w:val="-9"/>
        </w:rPr>
        <w:t xml:space="preserve"> </w:t>
      </w:r>
      <w:r w:rsidRPr="001A7D3F">
        <w:rPr>
          <w:rFonts w:ascii="Garamond" w:hAnsi="Garamond"/>
          <w:color w:val="000000" w:themeColor="text1"/>
          <w:spacing w:val="-4"/>
        </w:rPr>
        <w:t>por</w:t>
      </w:r>
      <w:r w:rsidRPr="001A7D3F">
        <w:rPr>
          <w:rFonts w:ascii="Garamond" w:hAnsi="Garamond"/>
          <w:color w:val="000000" w:themeColor="text1"/>
          <w:spacing w:val="-6"/>
        </w:rPr>
        <w:t xml:space="preserve"> </w:t>
      </w:r>
      <w:r w:rsidRPr="001A7D3F">
        <w:rPr>
          <w:rFonts w:ascii="Garamond" w:hAnsi="Garamond"/>
          <w:color w:val="000000" w:themeColor="text1"/>
          <w:spacing w:val="-4"/>
        </w:rPr>
        <w:t>el</w:t>
      </w:r>
      <w:r w:rsidRPr="001A7D3F">
        <w:rPr>
          <w:rFonts w:ascii="Garamond" w:hAnsi="Garamond"/>
          <w:color w:val="000000" w:themeColor="text1"/>
          <w:spacing w:val="-7"/>
        </w:rPr>
        <w:t xml:space="preserve"> </w:t>
      </w:r>
      <w:r w:rsidRPr="001A7D3F">
        <w:rPr>
          <w:rFonts w:ascii="Garamond" w:hAnsi="Garamond"/>
          <w:color w:val="000000" w:themeColor="text1"/>
          <w:spacing w:val="-4"/>
        </w:rPr>
        <w:t>FDLUSA</w:t>
      </w:r>
      <w:r w:rsidRPr="001A7D3F">
        <w:rPr>
          <w:rFonts w:ascii="Garamond" w:hAnsi="Garamond"/>
          <w:color w:val="000000" w:themeColor="text1"/>
          <w:spacing w:val="-8"/>
        </w:rPr>
        <w:t xml:space="preserve"> </w:t>
      </w:r>
      <w:r w:rsidRPr="001A7D3F">
        <w:rPr>
          <w:rFonts w:ascii="Garamond" w:hAnsi="Garamond"/>
          <w:color w:val="000000" w:themeColor="text1"/>
          <w:spacing w:val="-4"/>
        </w:rPr>
        <w:t>y</w:t>
      </w:r>
      <w:r w:rsidRPr="001A7D3F">
        <w:rPr>
          <w:rFonts w:ascii="Garamond" w:hAnsi="Garamond"/>
          <w:color w:val="000000" w:themeColor="text1"/>
          <w:spacing w:val="-7"/>
        </w:rPr>
        <w:t xml:space="preserve"> </w:t>
      </w:r>
      <w:r w:rsidRPr="001A7D3F">
        <w:rPr>
          <w:rFonts w:ascii="Garamond" w:hAnsi="Garamond"/>
          <w:color w:val="000000" w:themeColor="text1"/>
          <w:spacing w:val="-4"/>
        </w:rPr>
        <w:t>que</w:t>
      </w:r>
      <w:r w:rsidRPr="001A7D3F">
        <w:rPr>
          <w:rFonts w:ascii="Garamond" w:hAnsi="Garamond"/>
          <w:color w:val="000000" w:themeColor="text1"/>
          <w:spacing w:val="-8"/>
        </w:rPr>
        <w:t xml:space="preserve"> </w:t>
      </w:r>
      <w:r w:rsidRPr="001A7D3F">
        <w:rPr>
          <w:rFonts w:ascii="Garamond" w:hAnsi="Garamond"/>
          <w:color w:val="000000" w:themeColor="text1"/>
          <w:spacing w:val="-4"/>
        </w:rPr>
        <w:t>cumpla</w:t>
      </w:r>
      <w:r w:rsidRPr="001A7D3F">
        <w:rPr>
          <w:rFonts w:ascii="Garamond" w:hAnsi="Garamond"/>
          <w:color w:val="000000" w:themeColor="text1"/>
          <w:spacing w:val="-8"/>
        </w:rPr>
        <w:t xml:space="preserve"> </w:t>
      </w:r>
      <w:r w:rsidRPr="001A7D3F">
        <w:rPr>
          <w:rFonts w:ascii="Garamond" w:hAnsi="Garamond"/>
          <w:color w:val="000000" w:themeColor="text1"/>
          <w:spacing w:val="-4"/>
        </w:rPr>
        <w:t>con</w:t>
      </w:r>
      <w:r w:rsidRPr="001A7D3F">
        <w:rPr>
          <w:rFonts w:ascii="Garamond" w:hAnsi="Garamond"/>
          <w:color w:val="000000" w:themeColor="text1"/>
          <w:spacing w:val="-6"/>
        </w:rPr>
        <w:t xml:space="preserve"> </w:t>
      </w:r>
      <w:r w:rsidRPr="001A7D3F">
        <w:rPr>
          <w:rFonts w:ascii="Garamond" w:hAnsi="Garamond"/>
          <w:color w:val="000000" w:themeColor="text1"/>
          <w:spacing w:val="-4"/>
        </w:rPr>
        <w:t>los</w:t>
      </w:r>
      <w:r w:rsidRPr="001A7D3F">
        <w:rPr>
          <w:rFonts w:ascii="Garamond" w:hAnsi="Garamond"/>
          <w:color w:val="000000" w:themeColor="text1"/>
          <w:spacing w:val="-1"/>
        </w:rPr>
        <w:t xml:space="preserve"> </w:t>
      </w:r>
      <w:r w:rsidRPr="001A7D3F">
        <w:rPr>
          <w:rFonts w:ascii="Garamond" w:hAnsi="Garamond"/>
          <w:color w:val="000000" w:themeColor="text1"/>
          <w:spacing w:val="-4"/>
        </w:rPr>
        <w:t xml:space="preserve">indicadores </w:t>
      </w:r>
      <w:r w:rsidRPr="001A7D3F">
        <w:rPr>
          <w:rFonts w:ascii="Garamond" w:hAnsi="Garamond"/>
          <w:color w:val="000000" w:themeColor="text1"/>
        </w:rPr>
        <w:t>financieros descritos a continuación.</w:t>
      </w:r>
      <w:r w:rsidR="009E3121" w:rsidRPr="001A7D3F">
        <w:rPr>
          <w:rFonts w:ascii="Garamond" w:hAnsi="Garamond"/>
          <w:noProof/>
        </w:rPr>
        <w:t xml:space="preserve"> </w:t>
      </w:r>
    </w:p>
    <w:p w14:paraId="4C219A9B" w14:textId="77777777" w:rsidR="001362FA" w:rsidRDefault="001362FA" w:rsidP="001362FA">
      <w:pPr>
        <w:pStyle w:val="Textoindependiente"/>
        <w:spacing w:before="246" w:line="235" w:lineRule="auto"/>
        <w:ind w:left="340" w:right="227"/>
        <w:jc w:val="center"/>
        <w:rPr>
          <w:rFonts w:ascii="Garamond" w:hAnsi="Garamond"/>
          <w:noProof/>
        </w:rPr>
      </w:pPr>
    </w:p>
    <w:p w14:paraId="1B652EE1" w14:textId="21DD9173" w:rsidR="00FB40EC" w:rsidRPr="001A7D3F" w:rsidRDefault="001362FA" w:rsidP="001362FA">
      <w:pPr>
        <w:pStyle w:val="Textoindependiente"/>
        <w:spacing w:before="246" w:line="235" w:lineRule="auto"/>
        <w:ind w:left="340" w:right="227"/>
        <w:jc w:val="center"/>
        <w:rPr>
          <w:rFonts w:ascii="Garamond" w:hAnsi="Garamond"/>
          <w:noProof/>
        </w:rPr>
      </w:pPr>
      <w:r w:rsidRPr="001362FA">
        <w:rPr>
          <w:rFonts w:ascii="Garamond" w:hAnsi="Garamond"/>
          <w:noProof/>
        </w:rPr>
        <w:drawing>
          <wp:inline distT="0" distB="0" distL="0" distR="0" wp14:anchorId="72FE6D1B" wp14:editId="47BC678E">
            <wp:extent cx="3590925" cy="3880883"/>
            <wp:effectExtent l="0" t="0" r="0" b="5715"/>
            <wp:docPr id="10318941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894153" name=""/>
                    <pic:cNvPicPr/>
                  </pic:nvPicPr>
                  <pic:blipFill rotWithShape="1">
                    <a:blip r:embed="rId34"/>
                    <a:srcRect b="11617"/>
                    <a:stretch>
                      <a:fillRect/>
                    </a:stretch>
                  </pic:blipFill>
                  <pic:spPr bwMode="auto">
                    <a:xfrm>
                      <a:off x="0" y="0"/>
                      <a:ext cx="3591426" cy="3881425"/>
                    </a:xfrm>
                    <a:prstGeom prst="rect">
                      <a:avLst/>
                    </a:prstGeom>
                    <a:ln>
                      <a:noFill/>
                    </a:ln>
                    <a:extLst>
                      <a:ext uri="{53640926-AAD7-44D8-BBD7-CCE9431645EC}">
                        <a14:shadowObscured xmlns:a14="http://schemas.microsoft.com/office/drawing/2010/main"/>
                      </a:ext>
                    </a:extLst>
                  </pic:spPr>
                </pic:pic>
              </a:graphicData>
            </a:graphic>
          </wp:inline>
        </w:drawing>
      </w:r>
    </w:p>
    <w:p w14:paraId="6E59938A" w14:textId="7C2F5905" w:rsidR="00557904" w:rsidRPr="001A7D3F" w:rsidRDefault="00C46E0F" w:rsidP="00557904">
      <w:pPr>
        <w:pStyle w:val="Textoindependiente"/>
        <w:spacing w:before="246" w:line="235" w:lineRule="auto"/>
        <w:ind w:left="340" w:right="227"/>
        <w:rPr>
          <w:rFonts w:ascii="Garamond" w:hAnsi="Garamond"/>
          <w:color w:val="000000" w:themeColor="text1"/>
        </w:rPr>
      </w:pPr>
      <w:r w:rsidRPr="00C46E0F">
        <w:rPr>
          <w:rFonts w:ascii="Garamond" w:hAnsi="Garamond"/>
          <w:color w:val="000000" w:themeColor="text1"/>
        </w:rPr>
        <w:t xml:space="preserve">Para la determinación de los indicadores financieros habilitantes del presente proceso, se tomaron como referencia los códigos de la Clasificación Industrial Internacional Uniforme de Actividades Económicas CIIU Revisión 4 A.C. que corresponden a las actividades económicas desarrolladas por los potenciales oferentes del segmento. Los códigos utilizados como base para el cálculo de los índices de capacidad financiera y organizacional son: 4652 Comercio al por mayor de equipo, partes y piezas electrónicos y de telecomunicaciones; 4659 Comercio al por mayor de otros tipos de maquinaria y equipo </w:t>
      </w:r>
      <w:proofErr w:type="spellStart"/>
      <w:r w:rsidRPr="00C46E0F">
        <w:rPr>
          <w:rFonts w:ascii="Garamond" w:hAnsi="Garamond"/>
          <w:color w:val="000000" w:themeColor="text1"/>
        </w:rPr>
        <w:t>n.c.p</w:t>
      </w:r>
      <w:proofErr w:type="spellEnd"/>
      <w:r w:rsidRPr="00C46E0F">
        <w:rPr>
          <w:rFonts w:ascii="Garamond" w:hAnsi="Garamond"/>
          <w:color w:val="000000" w:themeColor="text1"/>
        </w:rPr>
        <w:t xml:space="preserve">.; 2610 Fabricación de componentes y tableros electrónicos; 4321 Instalaciones eléctricas; 4329 Otras instalaciones especializadas </w:t>
      </w:r>
      <w:proofErr w:type="spellStart"/>
      <w:r w:rsidRPr="00C46E0F">
        <w:rPr>
          <w:rFonts w:ascii="Garamond" w:hAnsi="Garamond"/>
          <w:color w:val="000000" w:themeColor="text1"/>
        </w:rPr>
        <w:t>n.c.p</w:t>
      </w:r>
      <w:proofErr w:type="spellEnd"/>
      <w:r w:rsidRPr="00C46E0F">
        <w:rPr>
          <w:rFonts w:ascii="Garamond" w:hAnsi="Garamond"/>
          <w:color w:val="000000" w:themeColor="text1"/>
        </w:rPr>
        <w:t>.; 8020 Actividades de servicios de sistemas de seguridad; y 8010 Actividades de seguridad privada. La selección de estos códigos responde a que agrupan el universo de empresas cuya actividad económica principal guarda correspondencia directa con el objeto del presente contrato, garantizando ver que los indicadores financieros exigidos sean proporcionales y coherentes con la realidad del sector, en cumplimiento de los lineamientos de Colombia Compra Eficiente para la elaboración de estudios de sector.</w:t>
      </w:r>
    </w:p>
    <w:p w14:paraId="13C43E37" w14:textId="1AF5A5F5" w:rsidR="00FB40EC" w:rsidRPr="001A7D3F" w:rsidRDefault="001362FA" w:rsidP="00557904">
      <w:pPr>
        <w:pStyle w:val="Textoindependiente"/>
        <w:spacing w:before="246" w:line="235" w:lineRule="auto"/>
        <w:ind w:left="340" w:right="227"/>
        <w:jc w:val="center"/>
        <w:rPr>
          <w:rFonts w:ascii="Garamond" w:hAnsi="Garamond"/>
          <w:color w:val="000000" w:themeColor="text1"/>
        </w:rPr>
      </w:pPr>
      <w:r w:rsidRPr="001362FA">
        <w:rPr>
          <w:rFonts w:ascii="Garamond" w:hAnsi="Garamond"/>
          <w:noProof/>
          <w:color w:val="000000" w:themeColor="text1"/>
        </w:rPr>
        <w:lastRenderedPageBreak/>
        <w:drawing>
          <wp:inline distT="0" distB="0" distL="0" distR="0" wp14:anchorId="5CEC6E5C" wp14:editId="7552AEC3">
            <wp:extent cx="4258269" cy="2657846"/>
            <wp:effectExtent l="0" t="0" r="9525" b="9525"/>
            <wp:docPr id="7699940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994046" name=""/>
                    <pic:cNvPicPr/>
                  </pic:nvPicPr>
                  <pic:blipFill>
                    <a:blip r:embed="rId35"/>
                    <a:stretch>
                      <a:fillRect/>
                    </a:stretch>
                  </pic:blipFill>
                  <pic:spPr>
                    <a:xfrm>
                      <a:off x="0" y="0"/>
                      <a:ext cx="4258269" cy="2657846"/>
                    </a:xfrm>
                    <a:prstGeom prst="rect">
                      <a:avLst/>
                    </a:prstGeom>
                  </pic:spPr>
                </pic:pic>
              </a:graphicData>
            </a:graphic>
          </wp:inline>
        </w:drawing>
      </w:r>
    </w:p>
    <w:p w14:paraId="6A937A9A" w14:textId="12E54DD4" w:rsidR="00FB40EC" w:rsidRPr="001A7D3F" w:rsidRDefault="00FB40EC" w:rsidP="00557904">
      <w:pPr>
        <w:spacing w:before="246" w:line="235" w:lineRule="auto"/>
        <w:ind w:left="340" w:right="227"/>
        <w:jc w:val="both"/>
        <w:rPr>
          <w:rFonts w:ascii="Garamond" w:hAnsi="Garamond"/>
          <w:color w:val="000000" w:themeColor="text1"/>
        </w:rPr>
      </w:pPr>
      <w:r w:rsidRPr="001A7D3F">
        <w:rPr>
          <w:rFonts w:ascii="Garamond" w:hAnsi="Garamond"/>
          <w:b/>
          <w:color w:val="000000" w:themeColor="text1"/>
          <w:spacing w:val="-2"/>
        </w:rPr>
        <w:t>Índice</w:t>
      </w:r>
      <w:r w:rsidRPr="001A7D3F">
        <w:rPr>
          <w:rFonts w:ascii="Garamond" w:hAnsi="Garamond"/>
          <w:b/>
          <w:color w:val="000000" w:themeColor="text1"/>
          <w:spacing w:val="-12"/>
        </w:rPr>
        <w:t xml:space="preserve"> </w:t>
      </w:r>
      <w:r w:rsidRPr="001A7D3F">
        <w:rPr>
          <w:rFonts w:ascii="Garamond" w:hAnsi="Garamond"/>
          <w:b/>
          <w:color w:val="000000" w:themeColor="text1"/>
          <w:spacing w:val="-2"/>
        </w:rPr>
        <w:t>de</w:t>
      </w:r>
      <w:r w:rsidRPr="001A7D3F">
        <w:rPr>
          <w:rFonts w:ascii="Garamond" w:hAnsi="Garamond"/>
          <w:b/>
          <w:color w:val="000000" w:themeColor="text1"/>
          <w:spacing w:val="-12"/>
        </w:rPr>
        <w:t xml:space="preserve"> </w:t>
      </w:r>
      <w:r w:rsidRPr="001A7D3F">
        <w:rPr>
          <w:rFonts w:ascii="Garamond" w:hAnsi="Garamond"/>
          <w:b/>
          <w:color w:val="000000" w:themeColor="text1"/>
          <w:spacing w:val="-2"/>
        </w:rPr>
        <w:t>Liquidez:</w:t>
      </w:r>
      <w:r w:rsidRPr="001A7D3F">
        <w:rPr>
          <w:rFonts w:ascii="Garamond" w:hAnsi="Garamond"/>
          <w:b/>
          <w:color w:val="000000" w:themeColor="text1"/>
          <w:spacing w:val="-12"/>
        </w:rPr>
        <w:t xml:space="preserve"> </w:t>
      </w:r>
      <w:r w:rsidRPr="001A7D3F">
        <w:rPr>
          <w:rFonts w:ascii="Garamond" w:hAnsi="Garamond"/>
          <w:b/>
          <w:color w:val="000000" w:themeColor="text1"/>
          <w:spacing w:val="-2"/>
        </w:rPr>
        <w:t>Activo</w:t>
      </w:r>
      <w:r w:rsidRPr="001A7D3F">
        <w:rPr>
          <w:rFonts w:ascii="Garamond" w:hAnsi="Garamond"/>
          <w:b/>
          <w:color w:val="000000" w:themeColor="text1"/>
          <w:spacing w:val="-11"/>
        </w:rPr>
        <w:t xml:space="preserve"> </w:t>
      </w:r>
      <w:r w:rsidRPr="001A7D3F">
        <w:rPr>
          <w:rFonts w:ascii="Garamond" w:hAnsi="Garamond"/>
          <w:b/>
          <w:color w:val="000000" w:themeColor="text1"/>
          <w:spacing w:val="-2"/>
        </w:rPr>
        <w:t>Corriente</w:t>
      </w:r>
      <w:r w:rsidRPr="001A7D3F">
        <w:rPr>
          <w:rFonts w:ascii="Garamond" w:hAnsi="Garamond"/>
          <w:b/>
          <w:color w:val="000000" w:themeColor="text1"/>
          <w:spacing w:val="-12"/>
        </w:rPr>
        <w:t xml:space="preserve"> </w:t>
      </w:r>
      <w:r w:rsidRPr="001A7D3F">
        <w:rPr>
          <w:rFonts w:ascii="Garamond" w:hAnsi="Garamond"/>
          <w:b/>
          <w:color w:val="000000" w:themeColor="text1"/>
          <w:spacing w:val="-2"/>
          <w:w w:val="155"/>
        </w:rPr>
        <w:t>/</w:t>
      </w:r>
      <w:r w:rsidRPr="001A7D3F">
        <w:rPr>
          <w:rFonts w:ascii="Garamond" w:hAnsi="Garamond"/>
          <w:b/>
          <w:color w:val="000000" w:themeColor="text1"/>
          <w:spacing w:val="-20"/>
          <w:w w:val="155"/>
        </w:rPr>
        <w:t xml:space="preserve"> </w:t>
      </w:r>
      <w:r w:rsidRPr="001A7D3F">
        <w:rPr>
          <w:rFonts w:ascii="Garamond" w:hAnsi="Garamond"/>
          <w:b/>
          <w:color w:val="000000" w:themeColor="text1"/>
          <w:spacing w:val="-2"/>
        </w:rPr>
        <w:t>Pasivo</w:t>
      </w:r>
      <w:r w:rsidRPr="001A7D3F">
        <w:rPr>
          <w:rFonts w:ascii="Garamond" w:hAnsi="Garamond"/>
          <w:b/>
          <w:color w:val="000000" w:themeColor="text1"/>
          <w:spacing w:val="-11"/>
        </w:rPr>
        <w:t xml:space="preserve"> </w:t>
      </w:r>
      <w:r w:rsidRPr="001A7D3F">
        <w:rPr>
          <w:rFonts w:ascii="Garamond" w:hAnsi="Garamond"/>
          <w:b/>
          <w:color w:val="000000" w:themeColor="text1"/>
          <w:spacing w:val="-2"/>
        </w:rPr>
        <w:t>Corriente:</w:t>
      </w:r>
      <w:r w:rsidRPr="001A7D3F">
        <w:rPr>
          <w:rFonts w:ascii="Garamond" w:hAnsi="Garamond"/>
          <w:b/>
          <w:color w:val="000000" w:themeColor="text1"/>
          <w:spacing w:val="32"/>
        </w:rPr>
        <w:t xml:space="preserve"> </w:t>
      </w:r>
      <w:r w:rsidRPr="001A7D3F">
        <w:rPr>
          <w:rFonts w:ascii="Garamond" w:hAnsi="Garamond"/>
          <w:color w:val="000000" w:themeColor="text1"/>
          <w:spacing w:val="-2"/>
        </w:rPr>
        <w:t>El</w:t>
      </w:r>
      <w:r w:rsidRPr="001A7D3F">
        <w:rPr>
          <w:rFonts w:ascii="Garamond" w:hAnsi="Garamond"/>
          <w:color w:val="000000" w:themeColor="text1"/>
          <w:spacing w:val="-11"/>
        </w:rPr>
        <w:t xml:space="preserve"> </w:t>
      </w:r>
      <w:r w:rsidRPr="001A7D3F">
        <w:rPr>
          <w:rFonts w:ascii="Garamond" w:hAnsi="Garamond"/>
          <w:color w:val="000000" w:themeColor="text1"/>
          <w:spacing w:val="-2"/>
        </w:rPr>
        <w:t>proponente</w:t>
      </w:r>
      <w:r w:rsidRPr="001A7D3F">
        <w:rPr>
          <w:rFonts w:ascii="Garamond" w:hAnsi="Garamond"/>
          <w:color w:val="000000" w:themeColor="text1"/>
          <w:spacing w:val="-11"/>
        </w:rPr>
        <w:t xml:space="preserve"> </w:t>
      </w:r>
      <w:r w:rsidRPr="001A7D3F">
        <w:rPr>
          <w:rFonts w:ascii="Garamond" w:hAnsi="Garamond"/>
          <w:color w:val="000000" w:themeColor="text1"/>
          <w:spacing w:val="-2"/>
        </w:rPr>
        <w:t>deberá</w:t>
      </w:r>
      <w:r w:rsidRPr="001A7D3F">
        <w:rPr>
          <w:rFonts w:ascii="Garamond" w:hAnsi="Garamond"/>
          <w:color w:val="000000" w:themeColor="text1"/>
          <w:spacing w:val="-9"/>
        </w:rPr>
        <w:t xml:space="preserve"> </w:t>
      </w:r>
      <w:r w:rsidRPr="001A7D3F">
        <w:rPr>
          <w:rFonts w:ascii="Garamond" w:hAnsi="Garamond"/>
          <w:color w:val="000000" w:themeColor="text1"/>
          <w:spacing w:val="-2"/>
        </w:rPr>
        <w:t>acreditar</w:t>
      </w:r>
      <w:r w:rsidRPr="001A7D3F">
        <w:rPr>
          <w:rFonts w:ascii="Garamond" w:hAnsi="Garamond"/>
          <w:color w:val="000000" w:themeColor="text1"/>
          <w:spacing w:val="-8"/>
        </w:rPr>
        <w:t xml:space="preserve"> </w:t>
      </w:r>
      <w:r w:rsidRPr="001A7D3F">
        <w:rPr>
          <w:rFonts w:ascii="Garamond" w:hAnsi="Garamond"/>
          <w:color w:val="000000" w:themeColor="text1"/>
          <w:spacing w:val="-2"/>
        </w:rPr>
        <w:t>que</w:t>
      </w:r>
      <w:r w:rsidRPr="001A7D3F">
        <w:rPr>
          <w:rFonts w:ascii="Garamond" w:hAnsi="Garamond"/>
          <w:color w:val="000000" w:themeColor="text1"/>
          <w:spacing w:val="-12"/>
        </w:rPr>
        <w:t xml:space="preserve"> </w:t>
      </w:r>
      <w:r w:rsidRPr="001A7D3F">
        <w:rPr>
          <w:rFonts w:ascii="Garamond" w:hAnsi="Garamond"/>
          <w:color w:val="000000" w:themeColor="text1"/>
          <w:spacing w:val="-2"/>
        </w:rPr>
        <w:t>su</w:t>
      </w:r>
      <w:r w:rsidRPr="001A7D3F">
        <w:rPr>
          <w:rFonts w:ascii="Garamond" w:hAnsi="Garamond"/>
          <w:color w:val="000000" w:themeColor="text1"/>
          <w:spacing w:val="-8"/>
        </w:rPr>
        <w:t xml:space="preserve"> </w:t>
      </w:r>
      <w:r w:rsidRPr="001A7D3F">
        <w:rPr>
          <w:rFonts w:ascii="Garamond" w:hAnsi="Garamond"/>
          <w:color w:val="000000" w:themeColor="text1"/>
          <w:spacing w:val="-2"/>
        </w:rPr>
        <w:t xml:space="preserve">índice </w:t>
      </w:r>
      <w:r w:rsidRPr="001A7D3F">
        <w:rPr>
          <w:rFonts w:ascii="Garamond" w:hAnsi="Garamond"/>
          <w:color w:val="000000" w:themeColor="text1"/>
        </w:rPr>
        <w:t>de</w:t>
      </w:r>
      <w:r w:rsidRPr="001A7D3F">
        <w:rPr>
          <w:rFonts w:ascii="Garamond" w:hAnsi="Garamond"/>
          <w:color w:val="000000" w:themeColor="text1"/>
          <w:spacing w:val="-5"/>
        </w:rPr>
        <w:t xml:space="preserve"> </w:t>
      </w:r>
      <w:r w:rsidRPr="001A7D3F">
        <w:rPr>
          <w:rFonts w:ascii="Garamond" w:hAnsi="Garamond"/>
          <w:color w:val="000000" w:themeColor="text1"/>
        </w:rPr>
        <w:t>liquidez</w:t>
      </w:r>
      <w:r w:rsidRPr="001A7D3F">
        <w:rPr>
          <w:rFonts w:ascii="Garamond" w:hAnsi="Garamond"/>
          <w:color w:val="000000" w:themeColor="text1"/>
          <w:spacing w:val="-5"/>
        </w:rPr>
        <w:t xml:space="preserve"> </w:t>
      </w:r>
      <w:r w:rsidRPr="001A7D3F">
        <w:rPr>
          <w:rFonts w:ascii="Garamond" w:hAnsi="Garamond"/>
          <w:color w:val="000000" w:themeColor="text1"/>
        </w:rPr>
        <w:t>sea</w:t>
      </w:r>
      <w:r w:rsidRPr="001A7D3F">
        <w:rPr>
          <w:rFonts w:ascii="Garamond" w:hAnsi="Garamond"/>
          <w:color w:val="000000" w:themeColor="text1"/>
          <w:spacing w:val="-5"/>
        </w:rPr>
        <w:t xml:space="preserve"> </w:t>
      </w:r>
      <w:r w:rsidRPr="001A7D3F">
        <w:rPr>
          <w:rFonts w:ascii="Garamond" w:hAnsi="Garamond"/>
          <w:color w:val="000000" w:themeColor="text1"/>
        </w:rPr>
        <w:t>superior</w:t>
      </w:r>
      <w:r w:rsidRPr="001A7D3F">
        <w:rPr>
          <w:rFonts w:ascii="Garamond" w:hAnsi="Garamond"/>
          <w:color w:val="000000" w:themeColor="text1"/>
          <w:spacing w:val="-4"/>
        </w:rPr>
        <w:t xml:space="preserve"> </w:t>
      </w:r>
      <w:r w:rsidRPr="001A7D3F">
        <w:rPr>
          <w:rFonts w:ascii="Garamond" w:hAnsi="Garamond"/>
          <w:color w:val="000000" w:themeColor="text1"/>
        </w:rPr>
        <w:t>o</w:t>
      </w:r>
      <w:r w:rsidRPr="001A7D3F">
        <w:rPr>
          <w:rFonts w:ascii="Garamond" w:hAnsi="Garamond"/>
          <w:color w:val="000000" w:themeColor="text1"/>
          <w:spacing w:val="-7"/>
        </w:rPr>
        <w:t xml:space="preserve"> </w:t>
      </w:r>
      <w:r w:rsidRPr="001A7D3F">
        <w:rPr>
          <w:rFonts w:ascii="Garamond" w:hAnsi="Garamond"/>
          <w:color w:val="000000" w:themeColor="text1"/>
        </w:rPr>
        <w:t>igual</w:t>
      </w:r>
      <w:r w:rsidRPr="001A7D3F">
        <w:rPr>
          <w:rFonts w:ascii="Garamond" w:hAnsi="Garamond"/>
          <w:color w:val="000000" w:themeColor="text1"/>
          <w:spacing w:val="-4"/>
        </w:rPr>
        <w:t xml:space="preserve"> </w:t>
      </w:r>
      <w:r w:rsidRPr="001A7D3F">
        <w:rPr>
          <w:rFonts w:ascii="Garamond" w:hAnsi="Garamond"/>
          <w:color w:val="000000" w:themeColor="text1"/>
        </w:rPr>
        <w:t>a</w:t>
      </w:r>
      <w:r w:rsidRPr="001A7D3F">
        <w:rPr>
          <w:rFonts w:ascii="Garamond" w:hAnsi="Garamond"/>
          <w:color w:val="000000" w:themeColor="text1"/>
          <w:spacing w:val="-4"/>
        </w:rPr>
        <w:t xml:space="preserve"> </w:t>
      </w:r>
      <w:r w:rsidRPr="001A7D3F">
        <w:rPr>
          <w:rFonts w:ascii="Garamond" w:hAnsi="Garamond"/>
          <w:b/>
          <w:color w:val="000000" w:themeColor="text1"/>
        </w:rPr>
        <w:t>1</w:t>
      </w:r>
      <w:r w:rsidR="006732D6" w:rsidRPr="001A7D3F">
        <w:rPr>
          <w:rFonts w:ascii="Garamond" w:hAnsi="Garamond"/>
          <w:b/>
          <w:color w:val="000000" w:themeColor="text1"/>
        </w:rPr>
        <w:t>.</w:t>
      </w:r>
      <w:r w:rsidR="001362FA">
        <w:rPr>
          <w:rFonts w:ascii="Garamond" w:hAnsi="Garamond"/>
          <w:b/>
          <w:color w:val="000000" w:themeColor="text1"/>
        </w:rPr>
        <w:t>74</w:t>
      </w:r>
    </w:p>
    <w:p w14:paraId="36D34FBF" w14:textId="4F2C43DA" w:rsidR="00FB40EC" w:rsidRPr="001A7D3F" w:rsidRDefault="00FB40EC" w:rsidP="00557904">
      <w:pPr>
        <w:spacing w:before="246" w:line="235" w:lineRule="auto"/>
        <w:ind w:left="340" w:right="227"/>
        <w:jc w:val="both"/>
        <w:rPr>
          <w:rFonts w:ascii="Garamond" w:hAnsi="Garamond"/>
          <w:b/>
          <w:color w:val="000000" w:themeColor="text1"/>
        </w:rPr>
      </w:pPr>
      <w:r w:rsidRPr="001A7D3F">
        <w:rPr>
          <w:rFonts w:ascii="Garamond" w:hAnsi="Garamond"/>
          <w:b/>
          <w:color w:val="000000" w:themeColor="text1"/>
          <w:w w:val="105"/>
        </w:rPr>
        <w:t>Índice</w:t>
      </w:r>
      <w:r w:rsidRPr="001A7D3F">
        <w:rPr>
          <w:rFonts w:ascii="Garamond" w:hAnsi="Garamond"/>
          <w:b/>
          <w:color w:val="000000" w:themeColor="text1"/>
          <w:spacing w:val="-15"/>
          <w:w w:val="105"/>
        </w:rPr>
        <w:t xml:space="preserve"> </w:t>
      </w:r>
      <w:r w:rsidRPr="001A7D3F">
        <w:rPr>
          <w:rFonts w:ascii="Garamond" w:hAnsi="Garamond"/>
          <w:b/>
          <w:color w:val="000000" w:themeColor="text1"/>
          <w:w w:val="105"/>
        </w:rPr>
        <w:t>de</w:t>
      </w:r>
      <w:r w:rsidRPr="001A7D3F">
        <w:rPr>
          <w:rFonts w:ascii="Garamond" w:hAnsi="Garamond"/>
          <w:b/>
          <w:color w:val="000000" w:themeColor="text1"/>
          <w:spacing w:val="-14"/>
          <w:w w:val="105"/>
        </w:rPr>
        <w:t xml:space="preserve"> </w:t>
      </w:r>
      <w:r w:rsidRPr="001A7D3F">
        <w:rPr>
          <w:rFonts w:ascii="Garamond" w:hAnsi="Garamond"/>
          <w:b/>
          <w:color w:val="000000" w:themeColor="text1"/>
          <w:w w:val="105"/>
        </w:rPr>
        <w:t>Endeudamiento:</w:t>
      </w:r>
      <w:r w:rsidRPr="001A7D3F">
        <w:rPr>
          <w:rFonts w:ascii="Garamond" w:hAnsi="Garamond"/>
          <w:b/>
          <w:color w:val="000000" w:themeColor="text1"/>
          <w:spacing w:val="17"/>
          <w:w w:val="105"/>
        </w:rPr>
        <w:t xml:space="preserve"> </w:t>
      </w:r>
      <w:r w:rsidRPr="001A7D3F">
        <w:rPr>
          <w:rFonts w:ascii="Garamond" w:hAnsi="Garamond"/>
          <w:b/>
          <w:color w:val="000000" w:themeColor="text1"/>
          <w:w w:val="105"/>
        </w:rPr>
        <w:t>Pasivo</w:t>
      </w:r>
      <w:r w:rsidRPr="001A7D3F">
        <w:rPr>
          <w:rFonts w:ascii="Garamond" w:hAnsi="Garamond"/>
          <w:b/>
          <w:color w:val="000000" w:themeColor="text1"/>
          <w:spacing w:val="-11"/>
          <w:w w:val="105"/>
        </w:rPr>
        <w:t xml:space="preserve"> </w:t>
      </w:r>
      <w:r w:rsidRPr="001A7D3F">
        <w:rPr>
          <w:rFonts w:ascii="Garamond" w:hAnsi="Garamond"/>
          <w:b/>
          <w:color w:val="000000" w:themeColor="text1"/>
          <w:w w:val="105"/>
        </w:rPr>
        <w:t>Total</w:t>
      </w:r>
      <w:r w:rsidRPr="001A7D3F">
        <w:rPr>
          <w:rFonts w:ascii="Garamond" w:hAnsi="Garamond"/>
          <w:b/>
          <w:color w:val="000000" w:themeColor="text1"/>
          <w:spacing w:val="-12"/>
          <w:w w:val="105"/>
        </w:rPr>
        <w:t xml:space="preserve"> </w:t>
      </w:r>
      <w:r w:rsidRPr="001A7D3F">
        <w:rPr>
          <w:rFonts w:ascii="Garamond" w:hAnsi="Garamond"/>
          <w:b/>
          <w:color w:val="000000" w:themeColor="text1"/>
          <w:w w:val="170"/>
        </w:rPr>
        <w:t>/</w:t>
      </w:r>
      <w:r w:rsidRPr="001A7D3F">
        <w:rPr>
          <w:rFonts w:ascii="Garamond" w:hAnsi="Garamond"/>
          <w:b/>
          <w:color w:val="000000" w:themeColor="text1"/>
          <w:spacing w:val="-24"/>
          <w:w w:val="170"/>
        </w:rPr>
        <w:t xml:space="preserve"> </w:t>
      </w:r>
      <w:r w:rsidRPr="001A7D3F">
        <w:rPr>
          <w:rFonts w:ascii="Garamond" w:hAnsi="Garamond"/>
          <w:b/>
          <w:color w:val="000000" w:themeColor="text1"/>
          <w:w w:val="105"/>
        </w:rPr>
        <w:t>Activo</w:t>
      </w:r>
      <w:r w:rsidRPr="001A7D3F">
        <w:rPr>
          <w:rFonts w:ascii="Garamond" w:hAnsi="Garamond"/>
          <w:b/>
          <w:color w:val="000000" w:themeColor="text1"/>
          <w:spacing w:val="-12"/>
          <w:w w:val="105"/>
        </w:rPr>
        <w:t xml:space="preserve"> </w:t>
      </w:r>
      <w:r w:rsidRPr="001A7D3F">
        <w:rPr>
          <w:rFonts w:ascii="Garamond" w:hAnsi="Garamond"/>
          <w:b/>
          <w:color w:val="000000" w:themeColor="text1"/>
          <w:w w:val="105"/>
        </w:rPr>
        <w:t>Total:</w:t>
      </w:r>
      <w:r w:rsidRPr="001A7D3F">
        <w:rPr>
          <w:rFonts w:ascii="Garamond" w:hAnsi="Garamond"/>
          <w:b/>
          <w:color w:val="000000" w:themeColor="text1"/>
          <w:spacing w:val="-12"/>
          <w:w w:val="105"/>
        </w:rPr>
        <w:t xml:space="preserve"> </w:t>
      </w:r>
      <w:r w:rsidRPr="001A7D3F">
        <w:rPr>
          <w:rFonts w:ascii="Garamond" w:hAnsi="Garamond"/>
          <w:color w:val="000000" w:themeColor="text1"/>
          <w:w w:val="105"/>
        </w:rPr>
        <w:t>El</w:t>
      </w:r>
      <w:r w:rsidRPr="001A7D3F">
        <w:rPr>
          <w:rFonts w:ascii="Garamond" w:hAnsi="Garamond"/>
          <w:color w:val="000000" w:themeColor="text1"/>
          <w:spacing w:val="-12"/>
          <w:w w:val="105"/>
        </w:rPr>
        <w:t xml:space="preserve"> </w:t>
      </w:r>
      <w:r w:rsidRPr="001A7D3F">
        <w:rPr>
          <w:rFonts w:ascii="Garamond" w:hAnsi="Garamond"/>
          <w:color w:val="000000" w:themeColor="text1"/>
          <w:w w:val="105"/>
        </w:rPr>
        <w:t>proponente</w:t>
      </w:r>
      <w:r w:rsidRPr="001A7D3F">
        <w:rPr>
          <w:rFonts w:ascii="Garamond" w:hAnsi="Garamond"/>
          <w:color w:val="000000" w:themeColor="text1"/>
          <w:spacing w:val="-12"/>
          <w:w w:val="105"/>
        </w:rPr>
        <w:t xml:space="preserve"> </w:t>
      </w:r>
      <w:r w:rsidRPr="001A7D3F">
        <w:rPr>
          <w:rFonts w:ascii="Garamond" w:hAnsi="Garamond"/>
          <w:color w:val="000000" w:themeColor="text1"/>
          <w:w w:val="105"/>
        </w:rPr>
        <w:t>deberá</w:t>
      </w:r>
      <w:r w:rsidRPr="001A7D3F">
        <w:rPr>
          <w:rFonts w:ascii="Garamond" w:hAnsi="Garamond"/>
          <w:color w:val="000000" w:themeColor="text1"/>
          <w:spacing w:val="-12"/>
          <w:w w:val="105"/>
        </w:rPr>
        <w:t xml:space="preserve"> </w:t>
      </w:r>
      <w:r w:rsidRPr="001A7D3F">
        <w:rPr>
          <w:rFonts w:ascii="Garamond" w:hAnsi="Garamond"/>
          <w:color w:val="000000" w:themeColor="text1"/>
          <w:w w:val="105"/>
        </w:rPr>
        <w:t>tener</w:t>
      </w:r>
      <w:r w:rsidRPr="001A7D3F">
        <w:rPr>
          <w:rFonts w:ascii="Garamond" w:hAnsi="Garamond"/>
          <w:color w:val="000000" w:themeColor="text1"/>
          <w:spacing w:val="-12"/>
          <w:w w:val="105"/>
        </w:rPr>
        <w:t xml:space="preserve"> </w:t>
      </w:r>
      <w:r w:rsidRPr="001A7D3F">
        <w:rPr>
          <w:rFonts w:ascii="Garamond" w:hAnsi="Garamond"/>
          <w:color w:val="000000" w:themeColor="text1"/>
          <w:w w:val="105"/>
        </w:rPr>
        <w:t>un</w:t>
      </w:r>
      <w:r w:rsidRPr="001A7D3F">
        <w:rPr>
          <w:rFonts w:ascii="Garamond" w:hAnsi="Garamond"/>
          <w:color w:val="000000" w:themeColor="text1"/>
          <w:spacing w:val="-12"/>
          <w:w w:val="105"/>
        </w:rPr>
        <w:t xml:space="preserve"> </w:t>
      </w:r>
      <w:r w:rsidRPr="001A7D3F">
        <w:rPr>
          <w:rFonts w:ascii="Garamond" w:hAnsi="Garamond"/>
          <w:color w:val="000000" w:themeColor="text1"/>
          <w:w w:val="105"/>
        </w:rPr>
        <w:t>índice</w:t>
      </w:r>
      <w:r w:rsidRPr="001A7D3F">
        <w:rPr>
          <w:rFonts w:ascii="Garamond" w:hAnsi="Garamond"/>
          <w:color w:val="000000" w:themeColor="text1"/>
          <w:spacing w:val="-12"/>
          <w:w w:val="105"/>
        </w:rPr>
        <w:t xml:space="preserve"> </w:t>
      </w:r>
      <w:r w:rsidRPr="001A7D3F">
        <w:rPr>
          <w:rFonts w:ascii="Garamond" w:hAnsi="Garamond"/>
          <w:color w:val="000000" w:themeColor="text1"/>
          <w:w w:val="105"/>
        </w:rPr>
        <w:t xml:space="preserve">de </w:t>
      </w:r>
      <w:r w:rsidRPr="001A7D3F">
        <w:rPr>
          <w:rFonts w:ascii="Garamond" w:hAnsi="Garamond"/>
          <w:color w:val="000000" w:themeColor="text1"/>
        </w:rPr>
        <w:t>endeudamiento</w:t>
      </w:r>
      <w:r w:rsidRPr="001A7D3F">
        <w:rPr>
          <w:rFonts w:ascii="Garamond" w:hAnsi="Garamond"/>
          <w:color w:val="000000" w:themeColor="text1"/>
          <w:spacing w:val="-5"/>
        </w:rPr>
        <w:t xml:space="preserve"> </w:t>
      </w:r>
      <w:r w:rsidRPr="001A7D3F">
        <w:rPr>
          <w:rFonts w:ascii="Garamond" w:hAnsi="Garamond"/>
          <w:color w:val="000000" w:themeColor="text1"/>
        </w:rPr>
        <w:t>inferior</w:t>
      </w:r>
      <w:r w:rsidRPr="001A7D3F">
        <w:rPr>
          <w:rFonts w:ascii="Garamond" w:hAnsi="Garamond"/>
          <w:color w:val="000000" w:themeColor="text1"/>
          <w:spacing w:val="-5"/>
        </w:rPr>
        <w:t xml:space="preserve"> </w:t>
      </w:r>
      <w:r w:rsidRPr="001A7D3F">
        <w:rPr>
          <w:rFonts w:ascii="Garamond" w:hAnsi="Garamond"/>
          <w:color w:val="000000" w:themeColor="text1"/>
        </w:rPr>
        <w:t>o</w:t>
      </w:r>
      <w:r w:rsidRPr="001A7D3F">
        <w:rPr>
          <w:rFonts w:ascii="Garamond" w:hAnsi="Garamond"/>
          <w:color w:val="000000" w:themeColor="text1"/>
          <w:spacing w:val="-5"/>
        </w:rPr>
        <w:t xml:space="preserve"> </w:t>
      </w:r>
      <w:r w:rsidRPr="001A7D3F">
        <w:rPr>
          <w:rFonts w:ascii="Garamond" w:hAnsi="Garamond"/>
          <w:color w:val="000000" w:themeColor="text1"/>
        </w:rPr>
        <w:t>igual</w:t>
      </w:r>
      <w:r w:rsidRPr="001A7D3F">
        <w:rPr>
          <w:rFonts w:ascii="Garamond" w:hAnsi="Garamond"/>
          <w:color w:val="000000" w:themeColor="text1"/>
          <w:spacing w:val="-5"/>
        </w:rPr>
        <w:t xml:space="preserve"> </w:t>
      </w:r>
      <w:r w:rsidRPr="001A7D3F">
        <w:rPr>
          <w:rFonts w:ascii="Garamond" w:hAnsi="Garamond"/>
          <w:color w:val="000000" w:themeColor="text1"/>
        </w:rPr>
        <w:t>al</w:t>
      </w:r>
      <w:r w:rsidRPr="001A7D3F">
        <w:rPr>
          <w:rFonts w:ascii="Garamond" w:hAnsi="Garamond"/>
          <w:color w:val="000000" w:themeColor="text1"/>
          <w:spacing w:val="-4"/>
        </w:rPr>
        <w:t xml:space="preserve"> </w:t>
      </w:r>
      <w:r w:rsidRPr="001A7D3F">
        <w:rPr>
          <w:rFonts w:ascii="Garamond" w:hAnsi="Garamond"/>
          <w:b/>
          <w:color w:val="000000" w:themeColor="text1"/>
        </w:rPr>
        <w:t>0,</w:t>
      </w:r>
      <w:r w:rsidR="006732D6" w:rsidRPr="001A7D3F">
        <w:rPr>
          <w:rFonts w:ascii="Garamond" w:hAnsi="Garamond"/>
          <w:b/>
          <w:color w:val="000000" w:themeColor="text1"/>
        </w:rPr>
        <w:t>6</w:t>
      </w:r>
      <w:r w:rsidR="001362FA">
        <w:rPr>
          <w:rFonts w:ascii="Garamond" w:hAnsi="Garamond"/>
          <w:b/>
          <w:color w:val="000000" w:themeColor="text1"/>
        </w:rPr>
        <w:t>4</w:t>
      </w:r>
      <w:r w:rsidRPr="001A7D3F">
        <w:rPr>
          <w:rFonts w:ascii="Garamond" w:hAnsi="Garamond"/>
          <w:b/>
          <w:color w:val="000000" w:themeColor="text1"/>
          <w:spacing w:val="-6"/>
        </w:rPr>
        <w:t xml:space="preserve"> </w:t>
      </w:r>
      <w:r w:rsidRPr="001A7D3F">
        <w:rPr>
          <w:rFonts w:ascii="Garamond" w:hAnsi="Garamond"/>
          <w:b/>
          <w:color w:val="000000" w:themeColor="text1"/>
        </w:rPr>
        <w:t>o</w:t>
      </w:r>
      <w:r w:rsidRPr="001A7D3F">
        <w:rPr>
          <w:rFonts w:ascii="Garamond" w:hAnsi="Garamond"/>
          <w:b/>
          <w:color w:val="000000" w:themeColor="text1"/>
          <w:spacing w:val="-5"/>
        </w:rPr>
        <w:t xml:space="preserve"> </w:t>
      </w:r>
      <w:r w:rsidR="006732D6" w:rsidRPr="001A7D3F">
        <w:rPr>
          <w:rFonts w:ascii="Garamond" w:hAnsi="Garamond"/>
          <w:b/>
          <w:color w:val="000000" w:themeColor="text1"/>
        </w:rPr>
        <w:t>6</w:t>
      </w:r>
      <w:r w:rsidR="001362FA">
        <w:rPr>
          <w:rFonts w:ascii="Garamond" w:hAnsi="Garamond"/>
          <w:b/>
          <w:color w:val="000000" w:themeColor="text1"/>
        </w:rPr>
        <w:t>4</w:t>
      </w:r>
      <w:r w:rsidRPr="001A7D3F">
        <w:rPr>
          <w:rFonts w:ascii="Garamond" w:hAnsi="Garamond"/>
          <w:b/>
          <w:color w:val="000000" w:themeColor="text1"/>
          <w:spacing w:val="-6"/>
        </w:rPr>
        <w:t xml:space="preserve"> </w:t>
      </w:r>
      <w:r w:rsidRPr="001A7D3F">
        <w:rPr>
          <w:rFonts w:ascii="Garamond" w:hAnsi="Garamond"/>
          <w:b/>
          <w:color w:val="000000" w:themeColor="text1"/>
        </w:rPr>
        <w:t>%.</w:t>
      </w:r>
    </w:p>
    <w:p w14:paraId="63A71825" w14:textId="5E4DE7D9" w:rsidR="00FB40EC" w:rsidRPr="001A7D3F" w:rsidRDefault="00FB40EC" w:rsidP="00557904">
      <w:pPr>
        <w:spacing w:before="243" w:line="237" w:lineRule="auto"/>
        <w:ind w:left="340" w:right="227"/>
        <w:jc w:val="both"/>
        <w:rPr>
          <w:rFonts w:ascii="Garamond" w:hAnsi="Garamond"/>
          <w:color w:val="000000" w:themeColor="text1"/>
        </w:rPr>
      </w:pPr>
      <w:r w:rsidRPr="001A7D3F">
        <w:rPr>
          <w:rFonts w:ascii="Garamond" w:hAnsi="Garamond"/>
          <w:b/>
          <w:color w:val="000000" w:themeColor="text1"/>
        </w:rPr>
        <w:t>Cobertura de intereses:</w:t>
      </w:r>
      <w:r w:rsidRPr="001A7D3F">
        <w:rPr>
          <w:rFonts w:ascii="Garamond" w:hAnsi="Garamond"/>
          <w:b/>
          <w:color w:val="000000" w:themeColor="text1"/>
          <w:spacing w:val="40"/>
        </w:rPr>
        <w:t xml:space="preserve"> </w:t>
      </w:r>
      <w:r w:rsidRPr="001A7D3F">
        <w:rPr>
          <w:rFonts w:ascii="Garamond" w:hAnsi="Garamond"/>
          <w:b/>
          <w:color w:val="000000" w:themeColor="text1"/>
        </w:rPr>
        <w:t xml:space="preserve">Equivale a Utilidad Operacional </w:t>
      </w:r>
      <w:r w:rsidRPr="001A7D3F">
        <w:rPr>
          <w:rFonts w:ascii="Garamond" w:hAnsi="Garamond"/>
          <w:b/>
          <w:color w:val="000000" w:themeColor="text1"/>
          <w:w w:val="170"/>
        </w:rPr>
        <w:t>/</w:t>
      </w:r>
      <w:r w:rsidRPr="001A7D3F">
        <w:rPr>
          <w:rFonts w:ascii="Garamond" w:hAnsi="Garamond"/>
          <w:b/>
          <w:color w:val="000000" w:themeColor="text1"/>
          <w:spacing w:val="-24"/>
          <w:w w:val="170"/>
        </w:rPr>
        <w:t xml:space="preserve"> </w:t>
      </w:r>
      <w:r w:rsidRPr="001A7D3F">
        <w:rPr>
          <w:rFonts w:ascii="Garamond" w:hAnsi="Garamond"/>
          <w:b/>
          <w:color w:val="000000" w:themeColor="text1"/>
        </w:rPr>
        <w:t>Gastos de Intereses</w:t>
      </w:r>
      <w:r w:rsidRPr="001A7D3F">
        <w:rPr>
          <w:rFonts w:ascii="Garamond" w:hAnsi="Garamond"/>
          <w:color w:val="000000" w:themeColor="text1"/>
        </w:rPr>
        <w:t>, el cual refleja la capacidad</w:t>
      </w:r>
      <w:r w:rsidRPr="001A7D3F">
        <w:rPr>
          <w:rFonts w:ascii="Garamond" w:hAnsi="Garamond"/>
          <w:color w:val="000000" w:themeColor="text1"/>
          <w:spacing w:val="-2"/>
        </w:rPr>
        <w:t xml:space="preserve"> </w:t>
      </w:r>
      <w:r w:rsidRPr="001A7D3F">
        <w:rPr>
          <w:rFonts w:ascii="Garamond" w:hAnsi="Garamond"/>
          <w:color w:val="000000" w:themeColor="text1"/>
        </w:rPr>
        <w:t>del</w:t>
      </w:r>
      <w:r w:rsidRPr="001A7D3F">
        <w:rPr>
          <w:rFonts w:ascii="Garamond" w:hAnsi="Garamond"/>
          <w:color w:val="000000" w:themeColor="text1"/>
          <w:spacing w:val="-2"/>
        </w:rPr>
        <w:t xml:space="preserve"> </w:t>
      </w:r>
      <w:r w:rsidRPr="001A7D3F">
        <w:rPr>
          <w:rFonts w:ascii="Garamond" w:hAnsi="Garamond"/>
          <w:color w:val="000000" w:themeColor="text1"/>
        </w:rPr>
        <w:t>proponente</w:t>
      </w:r>
      <w:r w:rsidRPr="001A7D3F">
        <w:rPr>
          <w:rFonts w:ascii="Garamond" w:hAnsi="Garamond"/>
          <w:color w:val="000000" w:themeColor="text1"/>
          <w:spacing w:val="-2"/>
        </w:rPr>
        <w:t xml:space="preserve"> </w:t>
      </w:r>
      <w:r w:rsidRPr="001A7D3F">
        <w:rPr>
          <w:rFonts w:ascii="Garamond" w:hAnsi="Garamond"/>
          <w:color w:val="000000" w:themeColor="text1"/>
        </w:rPr>
        <w:t>de</w:t>
      </w:r>
      <w:r w:rsidRPr="001A7D3F">
        <w:rPr>
          <w:rFonts w:ascii="Garamond" w:hAnsi="Garamond"/>
          <w:color w:val="000000" w:themeColor="text1"/>
          <w:spacing w:val="-3"/>
        </w:rPr>
        <w:t xml:space="preserve"> </w:t>
      </w:r>
      <w:r w:rsidRPr="001A7D3F">
        <w:rPr>
          <w:rFonts w:ascii="Garamond" w:hAnsi="Garamond"/>
          <w:color w:val="000000" w:themeColor="text1"/>
        </w:rPr>
        <w:t>cumplir</w:t>
      </w:r>
      <w:r w:rsidRPr="001A7D3F">
        <w:rPr>
          <w:rFonts w:ascii="Garamond" w:hAnsi="Garamond"/>
          <w:color w:val="000000" w:themeColor="text1"/>
          <w:spacing w:val="-2"/>
        </w:rPr>
        <w:t xml:space="preserve"> </w:t>
      </w:r>
      <w:r w:rsidRPr="001A7D3F">
        <w:rPr>
          <w:rFonts w:ascii="Garamond" w:hAnsi="Garamond"/>
          <w:color w:val="000000" w:themeColor="text1"/>
        </w:rPr>
        <w:t>con</w:t>
      </w:r>
      <w:r w:rsidRPr="001A7D3F">
        <w:rPr>
          <w:rFonts w:ascii="Garamond" w:hAnsi="Garamond"/>
          <w:color w:val="000000" w:themeColor="text1"/>
          <w:spacing w:val="-3"/>
        </w:rPr>
        <w:t xml:space="preserve"> </w:t>
      </w:r>
      <w:r w:rsidRPr="001A7D3F">
        <w:rPr>
          <w:rFonts w:ascii="Garamond" w:hAnsi="Garamond"/>
          <w:color w:val="000000" w:themeColor="text1"/>
        </w:rPr>
        <w:t>sus</w:t>
      </w:r>
      <w:r w:rsidRPr="001A7D3F">
        <w:rPr>
          <w:rFonts w:ascii="Garamond" w:hAnsi="Garamond"/>
          <w:color w:val="000000" w:themeColor="text1"/>
          <w:spacing w:val="-3"/>
        </w:rPr>
        <w:t xml:space="preserve"> </w:t>
      </w:r>
      <w:r w:rsidRPr="001A7D3F">
        <w:rPr>
          <w:rFonts w:ascii="Garamond" w:hAnsi="Garamond"/>
          <w:color w:val="000000" w:themeColor="text1"/>
        </w:rPr>
        <w:t>obligaciones</w:t>
      </w:r>
      <w:r w:rsidRPr="001A7D3F">
        <w:rPr>
          <w:rFonts w:ascii="Garamond" w:hAnsi="Garamond"/>
          <w:color w:val="000000" w:themeColor="text1"/>
          <w:spacing w:val="-1"/>
        </w:rPr>
        <w:t xml:space="preserve"> </w:t>
      </w:r>
      <w:r w:rsidRPr="001A7D3F">
        <w:rPr>
          <w:rFonts w:ascii="Garamond" w:hAnsi="Garamond"/>
          <w:color w:val="000000" w:themeColor="text1"/>
        </w:rPr>
        <w:t>financieras.</w:t>
      </w:r>
      <w:r w:rsidRPr="001A7D3F">
        <w:rPr>
          <w:rFonts w:ascii="Garamond" w:hAnsi="Garamond"/>
          <w:color w:val="000000" w:themeColor="text1"/>
          <w:spacing w:val="-2"/>
        </w:rPr>
        <w:t xml:space="preserve"> </w:t>
      </w:r>
      <w:r w:rsidRPr="001A7D3F">
        <w:rPr>
          <w:rFonts w:ascii="Garamond" w:hAnsi="Garamond"/>
          <w:color w:val="000000" w:themeColor="text1"/>
        </w:rPr>
        <w:t>A</w:t>
      </w:r>
      <w:r w:rsidRPr="001A7D3F">
        <w:rPr>
          <w:rFonts w:ascii="Garamond" w:hAnsi="Garamond"/>
          <w:color w:val="000000" w:themeColor="text1"/>
          <w:spacing w:val="-4"/>
        </w:rPr>
        <w:t xml:space="preserve"> </w:t>
      </w:r>
      <w:r w:rsidRPr="001A7D3F">
        <w:rPr>
          <w:rFonts w:ascii="Garamond" w:hAnsi="Garamond"/>
          <w:color w:val="000000" w:themeColor="text1"/>
        </w:rPr>
        <w:t>mayor</w:t>
      </w:r>
      <w:r w:rsidRPr="001A7D3F">
        <w:rPr>
          <w:rFonts w:ascii="Garamond" w:hAnsi="Garamond"/>
          <w:color w:val="000000" w:themeColor="text1"/>
          <w:spacing w:val="-1"/>
        </w:rPr>
        <w:t xml:space="preserve"> </w:t>
      </w:r>
      <w:r w:rsidRPr="001A7D3F">
        <w:rPr>
          <w:rFonts w:ascii="Garamond" w:hAnsi="Garamond"/>
          <w:color w:val="000000" w:themeColor="text1"/>
        </w:rPr>
        <w:t>cobertura</w:t>
      </w:r>
      <w:r w:rsidRPr="001A7D3F">
        <w:rPr>
          <w:rFonts w:ascii="Garamond" w:hAnsi="Garamond"/>
          <w:color w:val="000000" w:themeColor="text1"/>
          <w:spacing w:val="-4"/>
        </w:rPr>
        <w:t xml:space="preserve"> </w:t>
      </w:r>
      <w:r w:rsidRPr="001A7D3F">
        <w:rPr>
          <w:rFonts w:ascii="Garamond" w:hAnsi="Garamond"/>
          <w:color w:val="000000" w:themeColor="text1"/>
        </w:rPr>
        <w:t>de</w:t>
      </w:r>
      <w:r w:rsidRPr="001A7D3F">
        <w:rPr>
          <w:rFonts w:ascii="Garamond" w:hAnsi="Garamond"/>
          <w:color w:val="000000" w:themeColor="text1"/>
          <w:spacing w:val="-3"/>
        </w:rPr>
        <w:t xml:space="preserve"> </w:t>
      </w:r>
      <w:r w:rsidRPr="001A7D3F">
        <w:rPr>
          <w:rFonts w:ascii="Garamond" w:hAnsi="Garamond"/>
          <w:color w:val="000000" w:themeColor="text1"/>
        </w:rPr>
        <w:t>intereses,</w:t>
      </w:r>
      <w:r w:rsidRPr="001A7D3F">
        <w:rPr>
          <w:rFonts w:ascii="Garamond" w:hAnsi="Garamond"/>
          <w:color w:val="000000" w:themeColor="text1"/>
          <w:spacing w:val="-4"/>
        </w:rPr>
        <w:t xml:space="preserve"> menor</w:t>
      </w:r>
      <w:r w:rsidRPr="001A7D3F">
        <w:rPr>
          <w:rFonts w:ascii="Garamond" w:hAnsi="Garamond"/>
          <w:color w:val="000000" w:themeColor="text1"/>
          <w:spacing w:val="-7"/>
        </w:rPr>
        <w:t xml:space="preserve"> </w:t>
      </w:r>
      <w:r w:rsidRPr="001A7D3F">
        <w:rPr>
          <w:rFonts w:ascii="Garamond" w:hAnsi="Garamond"/>
          <w:color w:val="000000" w:themeColor="text1"/>
          <w:spacing w:val="-4"/>
        </w:rPr>
        <w:t>es</w:t>
      </w:r>
      <w:r w:rsidRPr="001A7D3F">
        <w:rPr>
          <w:rFonts w:ascii="Garamond" w:hAnsi="Garamond"/>
          <w:color w:val="000000" w:themeColor="text1"/>
          <w:spacing w:val="-5"/>
        </w:rPr>
        <w:t xml:space="preserve"> </w:t>
      </w:r>
      <w:r w:rsidRPr="001A7D3F">
        <w:rPr>
          <w:rFonts w:ascii="Garamond" w:hAnsi="Garamond"/>
          <w:color w:val="000000" w:themeColor="text1"/>
          <w:spacing w:val="-4"/>
        </w:rPr>
        <w:t>la</w:t>
      </w:r>
      <w:r w:rsidRPr="001A7D3F">
        <w:rPr>
          <w:rFonts w:ascii="Garamond" w:hAnsi="Garamond"/>
          <w:color w:val="000000" w:themeColor="text1"/>
          <w:spacing w:val="-10"/>
        </w:rPr>
        <w:t xml:space="preserve"> </w:t>
      </w:r>
      <w:r w:rsidRPr="001A7D3F">
        <w:rPr>
          <w:rFonts w:ascii="Garamond" w:hAnsi="Garamond"/>
          <w:color w:val="000000" w:themeColor="text1"/>
          <w:spacing w:val="-4"/>
        </w:rPr>
        <w:t>probabilidad</w:t>
      </w:r>
      <w:r w:rsidRPr="001A7D3F">
        <w:rPr>
          <w:rFonts w:ascii="Garamond" w:hAnsi="Garamond"/>
          <w:color w:val="000000" w:themeColor="text1"/>
          <w:spacing w:val="-6"/>
        </w:rPr>
        <w:t xml:space="preserve"> </w:t>
      </w:r>
      <w:r w:rsidRPr="001A7D3F">
        <w:rPr>
          <w:rFonts w:ascii="Garamond" w:hAnsi="Garamond"/>
          <w:color w:val="000000" w:themeColor="text1"/>
          <w:spacing w:val="-4"/>
        </w:rPr>
        <w:t>de</w:t>
      </w:r>
      <w:r w:rsidRPr="001A7D3F">
        <w:rPr>
          <w:rFonts w:ascii="Garamond" w:hAnsi="Garamond"/>
          <w:color w:val="000000" w:themeColor="text1"/>
          <w:spacing w:val="-10"/>
        </w:rPr>
        <w:t xml:space="preserve"> </w:t>
      </w:r>
      <w:r w:rsidRPr="001A7D3F">
        <w:rPr>
          <w:rFonts w:ascii="Garamond" w:hAnsi="Garamond"/>
          <w:color w:val="000000" w:themeColor="text1"/>
          <w:spacing w:val="-4"/>
        </w:rPr>
        <w:t>que</w:t>
      </w:r>
      <w:r w:rsidRPr="001A7D3F">
        <w:rPr>
          <w:rFonts w:ascii="Garamond" w:hAnsi="Garamond"/>
          <w:color w:val="000000" w:themeColor="text1"/>
          <w:spacing w:val="-7"/>
        </w:rPr>
        <w:t xml:space="preserve"> </w:t>
      </w:r>
      <w:r w:rsidRPr="001A7D3F">
        <w:rPr>
          <w:rFonts w:ascii="Garamond" w:hAnsi="Garamond"/>
          <w:color w:val="000000" w:themeColor="text1"/>
          <w:spacing w:val="-4"/>
        </w:rPr>
        <w:t>el</w:t>
      </w:r>
      <w:r w:rsidRPr="001A7D3F">
        <w:rPr>
          <w:rFonts w:ascii="Garamond" w:hAnsi="Garamond"/>
          <w:color w:val="000000" w:themeColor="text1"/>
          <w:spacing w:val="-6"/>
        </w:rPr>
        <w:t xml:space="preserve"> </w:t>
      </w:r>
      <w:r w:rsidRPr="001A7D3F">
        <w:rPr>
          <w:rFonts w:ascii="Garamond" w:hAnsi="Garamond"/>
          <w:color w:val="000000" w:themeColor="text1"/>
          <w:spacing w:val="-4"/>
        </w:rPr>
        <w:t>proponente</w:t>
      </w:r>
      <w:r w:rsidRPr="001A7D3F">
        <w:rPr>
          <w:rFonts w:ascii="Garamond" w:hAnsi="Garamond"/>
          <w:color w:val="000000" w:themeColor="text1"/>
          <w:spacing w:val="-6"/>
        </w:rPr>
        <w:t xml:space="preserve"> </w:t>
      </w:r>
      <w:r w:rsidRPr="001A7D3F">
        <w:rPr>
          <w:rFonts w:ascii="Garamond" w:hAnsi="Garamond"/>
          <w:color w:val="000000" w:themeColor="text1"/>
          <w:spacing w:val="-4"/>
        </w:rPr>
        <w:t>incumpla</w:t>
      </w:r>
      <w:r w:rsidRPr="001A7D3F">
        <w:rPr>
          <w:rFonts w:ascii="Garamond" w:hAnsi="Garamond"/>
          <w:color w:val="000000" w:themeColor="text1"/>
          <w:spacing w:val="-10"/>
        </w:rPr>
        <w:t xml:space="preserve"> </w:t>
      </w:r>
      <w:r w:rsidRPr="001A7D3F">
        <w:rPr>
          <w:rFonts w:ascii="Garamond" w:hAnsi="Garamond"/>
          <w:color w:val="000000" w:themeColor="text1"/>
          <w:spacing w:val="-4"/>
        </w:rPr>
        <w:t>sus</w:t>
      </w:r>
      <w:r w:rsidRPr="001A7D3F">
        <w:rPr>
          <w:rFonts w:ascii="Garamond" w:hAnsi="Garamond"/>
          <w:color w:val="000000" w:themeColor="text1"/>
          <w:spacing w:val="-8"/>
        </w:rPr>
        <w:t xml:space="preserve"> </w:t>
      </w:r>
      <w:r w:rsidRPr="001A7D3F">
        <w:rPr>
          <w:rFonts w:ascii="Garamond" w:hAnsi="Garamond"/>
          <w:color w:val="000000" w:themeColor="text1"/>
          <w:spacing w:val="-4"/>
        </w:rPr>
        <w:t>obligaciones</w:t>
      </w:r>
      <w:r w:rsidRPr="001A7D3F">
        <w:rPr>
          <w:rFonts w:ascii="Garamond" w:hAnsi="Garamond"/>
          <w:color w:val="000000" w:themeColor="text1"/>
          <w:spacing w:val="-5"/>
        </w:rPr>
        <w:t xml:space="preserve"> </w:t>
      </w:r>
      <w:r w:rsidRPr="001A7D3F">
        <w:rPr>
          <w:rFonts w:ascii="Garamond" w:hAnsi="Garamond"/>
          <w:color w:val="000000" w:themeColor="text1"/>
          <w:spacing w:val="-4"/>
        </w:rPr>
        <w:t>financieras.</w:t>
      </w:r>
      <w:r w:rsidRPr="001A7D3F">
        <w:rPr>
          <w:rFonts w:ascii="Garamond" w:hAnsi="Garamond"/>
          <w:color w:val="000000" w:themeColor="text1"/>
          <w:spacing w:val="-9"/>
        </w:rPr>
        <w:t xml:space="preserve"> </w:t>
      </w:r>
      <w:r w:rsidRPr="001A7D3F">
        <w:rPr>
          <w:rFonts w:ascii="Garamond" w:hAnsi="Garamond"/>
          <w:color w:val="000000" w:themeColor="text1"/>
          <w:spacing w:val="-4"/>
        </w:rPr>
        <w:t>Se</w:t>
      </w:r>
      <w:r w:rsidRPr="001A7D3F">
        <w:rPr>
          <w:rFonts w:ascii="Garamond" w:hAnsi="Garamond"/>
          <w:color w:val="000000" w:themeColor="text1"/>
          <w:spacing w:val="-7"/>
        </w:rPr>
        <w:t xml:space="preserve"> </w:t>
      </w:r>
      <w:r w:rsidRPr="001A7D3F">
        <w:rPr>
          <w:rFonts w:ascii="Garamond" w:hAnsi="Garamond"/>
          <w:color w:val="000000" w:themeColor="text1"/>
          <w:spacing w:val="-4"/>
        </w:rPr>
        <w:t>considera</w:t>
      </w:r>
      <w:r w:rsidRPr="001A7D3F">
        <w:rPr>
          <w:rFonts w:ascii="Garamond" w:hAnsi="Garamond"/>
          <w:color w:val="000000" w:themeColor="text1"/>
          <w:spacing w:val="-7"/>
        </w:rPr>
        <w:t xml:space="preserve"> </w:t>
      </w:r>
      <w:r w:rsidRPr="001A7D3F">
        <w:rPr>
          <w:rFonts w:ascii="Garamond" w:hAnsi="Garamond"/>
          <w:color w:val="000000" w:themeColor="text1"/>
          <w:spacing w:val="-4"/>
        </w:rPr>
        <w:t>que</w:t>
      </w:r>
      <w:r w:rsidRPr="001A7D3F">
        <w:rPr>
          <w:rFonts w:ascii="Garamond" w:hAnsi="Garamond"/>
          <w:color w:val="000000" w:themeColor="text1"/>
          <w:spacing w:val="-10"/>
        </w:rPr>
        <w:t xml:space="preserve"> </w:t>
      </w:r>
      <w:r w:rsidRPr="001A7D3F">
        <w:rPr>
          <w:rFonts w:ascii="Garamond" w:hAnsi="Garamond"/>
          <w:color w:val="000000" w:themeColor="text1"/>
          <w:spacing w:val="-4"/>
        </w:rPr>
        <w:t xml:space="preserve">para </w:t>
      </w:r>
      <w:r w:rsidRPr="001A7D3F">
        <w:rPr>
          <w:rFonts w:ascii="Garamond" w:hAnsi="Garamond"/>
          <w:color w:val="000000" w:themeColor="text1"/>
        </w:rPr>
        <w:t>el</w:t>
      </w:r>
      <w:r w:rsidRPr="001A7D3F">
        <w:rPr>
          <w:rFonts w:ascii="Garamond" w:hAnsi="Garamond"/>
          <w:color w:val="000000" w:themeColor="text1"/>
          <w:spacing w:val="-8"/>
        </w:rPr>
        <w:t xml:space="preserve"> </w:t>
      </w:r>
      <w:r w:rsidRPr="001A7D3F">
        <w:rPr>
          <w:rFonts w:ascii="Garamond" w:hAnsi="Garamond"/>
          <w:color w:val="000000" w:themeColor="text1"/>
        </w:rPr>
        <w:t>presente</w:t>
      </w:r>
      <w:r w:rsidRPr="001A7D3F">
        <w:rPr>
          <w:rFonts w:ascii="Garamond" w:hAnsi="Garamond"/>
          <w:color w:val="000000" w:themeColor="text1"/>
          <w:spacing w:val="-8"/>
        </w:rPr>
        <w:t xml:space="preserve"> </w:t>
      </w:r>
      <w:r w:rsidRPr="001A7D3F">
        <w:rPr>
          <w:rFonts w:ascii="Garamond" w:hAnsi="Garamond"/>
          <w:color w:val="000000" w:themeColor="text1"/>
        </w:rPr>
        <w:t>proceso</w:t>
      </w:r>
      <w:r w:rsidRPr="001A7D3F">
        <w:rPr>
          <w:rFonts w:ascii="Garamond" w:hAnsi="Garamond"/>
          <w:color w:val="000000" w:themeColor="text1"/>
          <w:spacing w:val="-10"/>
        </w:rPr>
        <w:t xml:space="preserve"> </w:t>
      </w:r>
      <w:r w:rsidRPr="001A7D3F">
        <w:rPr>
          <w:rFonts w:ascii="Garamond" w:hAnsi="Garamond"/>
          <w:color w:val="000000" w:themeColor="text1"/>
        </w:rPr>
        <w:t>el</w:t>
      </w:r>
      <w:r w:rsidRPr="001A7D3F">
        <w:rPr>
          <w:rFonts w:ascii="Garamond" w:hAnsi="Garamond"/>
          <w:color w:val="000000" w:themeColor="text1"/>
          <w:spacing w:val="-8"/>
        </w:rPr>
        <w:t xml:space="preserve"> </w:t>
      </w:r>
      <w:r w:rsidRPr="001A7D3F">
        <w:rPr>
          <w:rFonts w:ascii="Garamond" w:hAnsi="Garamond"/>
          <w:color w:val="000000" w:themeColor="text1"/>
        </w:rPr>
        <w:t>índice</w:t>
      </w:r>
      <w:r w:rsidRPr="001A7D3F">
        <w:rPr>
          <w:rFonts w:ascii="Garamond" w:hAnsi="Garamond"/>
          <w:color w:val="000000" w:themeColor="text1"/>
          <w:spacing w:val="-10"/>
        </w:rPr>
        <w:t xml:space="preserve"> </w:t>
      </w:r>
      <w:r w:rsidRPr="001A7D3F">
        <w:rPr>
          <w:rFonts w:ascii="Garamond" w:hAnsi="Garamond"/>
          <w:color w:val="000000" w:themeColor="text1"/>
        </w:rPr>
        <w:t>de</w:t>
      </w:r>
      <w:r w:rsidRPr="001A7D3F">
        <w:rPr>
          <w:rFonts w:ascii="Garamond" w:hAnsi="Garamond"/>
          <w:color w:val="000000" w:themeColor="text1"/>
          <w:spacing w:val="-9"/>
        </w:rPr>
        <w:t xml:space="preserve"> </w:t>
      </w:r>
      <w:r w:rsidRPr="001A7D3F">
        <w:rPr>
          <w:rFonts w:ascii="Garamond" w:hAnsi="Garamond"/>
          <w:color w:val="000000" w:themeColor="text1"/>
        </w:rPr>
        <w:t>cobertura</w:t>
      </w:r>
      <w:r w:rsidRPr="001A7D3F">
        <w:rPr>
          <w:rFonts w:ascii="Garamond" w:hAnsi="Garamond"/>
          <w:color w:val="000000" w:themeColor="text1"/>
          <w:spacing w:val="-9"/>
        </w:rPr>
        <w:t xml:space="preserve"> </w:t>
      </w:r>
      <w:r w:rsidRPr="001A7D3F">
        <w:rPr>
          <w:rFonts w:ascii="Garamond" w:hAnsi="Garamond"/>
          <w:color w:val="000000" w:themeColor="text1"/>
        </w:rPr>
        <w:t>de</w:t>
      </w:r>
      <w:r w:rsidRPr="001A7D3F">
        <w:rPr>
          <w:rFonts w:ascii="Garamond" w:hAnsi="Garamond"/>
          <w:color w:val="000000" w:themeColor="text1"/>
          <w:spacing w:val="-9"/>
        </w:rPr>
        <w:t xml:space="preserve"> </w:t>
      </w:r>
      <w:r w:rsidRPr="001A7D3F">
        <w:rPr>
          <w:rFonts w:ascii="Garamond" w:hAnsi="Garamond"/>
          <w:color w:val="000000" w:themeColor="text1"/>
        </w:rPr>
        <w:t>intereses</w:t>
      </w:r>
      <w:r w:rsidRPr="001A7D3F">
        <w:rPr>
          <w:rFonts w:ascii="Garamond" w:hAnsi="Garamond"/>
          <w:color w:val="000000" w:themeColor="text1"/>
          <w:spacing w:val="-7"/>
        </w:rPr>
        <w:t xml:space="preserve"> </w:t>
      </w:r>
      <w:r w:rsidRPr="001A7D3F">
        <w:rPr>
          <w:rFonts w:ascii="Garamond" w:hAnsi="Garamond"/>
          <w:color w:val="000000" w:themeColor="text1"/>
        </w:rPr>
        <w:t>deberá</w:t>
      </w:r>
      <w:r w:rsidRPr="001A7D3F">
        <w:rPr>
          <w:rFonts w:ascii="Garamond" w:hAnsi="Garamond"/>
          <w:color w:val="000000" w:themeColor="text1"/>
          <w:spacing w:val="-9"/>
        </w:rPr>
        <w:t xml:space="preserve"> </w:t>
      </w:r>
      <w:r w:rsidRPr="001A7D3F">
        <w:rPr>
          <w:rFonts w:ascii="Garamond" w:hAnsi="Garamond"/>
          <w:color w:val="000000" w:themeColor="text1"/>
        </w:rPr>
        <w:t>ser</w:t>
      </w:r>
      <w:r w:rsidRPr="001A7D3F">
        <w:rPr>
          <w:rFonts w:ascii="Garamond" w:hAnsi="Garamond"/>
          <w:color w:val="000000" w:themeColor="text1"/>
          <w:spacing w:val="-10"/>
        </w:rPr>
        <w:t xml:space="preserve"> </w:t>
      </w:r>
      <w:r w:rsidRPr="001A7D3F">
        <w:rPr>
          <w:rFonts w:ascii="Garamond" w:hAnsi="Garamond"/>
          <w:color w:val="000000" w:themeColor="text1"/>
        </w:rPr>
        <w:t>mayor</w:t>
      </w:r>
      <w:r w:rsidRPr="001A7D3F">
        <w:rPr>
          <w:rFonts w:ascii="Garamond" w:hAnsi="Garamond"/>
          <w:color w:val="000000" w:themeColor="text1"/>
          <w:spacing w:val="-8"/>
        </w:rPr>
        <w:t xml:space="preserve"> </w:t>
      </w:r>
      <w:r w:rsidRPr="001A7D3F">
        <w:rPr>
          <w:rFonts w:ascii="Garamond" w:hAnsi="Garamond"/>
          <w:color w:val="000000" w:themeColor="text1"/>
        </w:rPr>
        <w:t>o</w:t>
      </w:r>
      <w:r w:rsidRPr="001A7D3F">
        <w:rPr>
          <w:rFonts w:ascii="Garamond" w:hAnsi="Garamond"/>
          <w:color w:val="000000" w:themeColor="text1"/>
          <w:spacing w:val="-8"/>
        </w:rPr>
        <w:t xml:space="preserve"> </w:t>
      </w:r>
      <w:r w:rsidRPr="001A7D3F">
        <w:rPr>
          <w:rFonts w:ascii="Garamond" w:hAnsi="Garamond"/>
          <w:color w:val="000000" w:themeColor="text1"/>
        </w:rPr>
        <w:t>igual</w:t>
      </w:r>
      <w:r w:rsidRPr="001A7D3F">
        <w:rPr>
          <w:rFonts w:ascii="Garamond" w:hAnsi="Garamond"/>
          <w:color w:val="000000" w:themeColor="text1"/>
          <w:spacing w:val="-8"/>
        </w:rPr>
        <w:t xml:space="preserve"> </w:t>
      </w:r>
      <w:r w:rsidRPr="001A7D3F">
        <w:rPr>
          <w:rFonts w:ascii="Garamond" w:hAnsi="Garamond"/>
          <w:color w:val="000000" w:themeColor="text1"/>
        </w:rPr>
        <w:t>a</w:t>
      </w:r>
      <w:r w:rsidRPr="001A7D3F">
        <w:rPr>
          <w:rFonts w:ascii="Garamond" w:hAnsi="Garamond"/>
          <w:color w:val="000000" w:themeColor="text1"/>
          <w:spacing w:val="-8"/>
        </w:rPr>
        <w:t xml:space="preserve"> </w:t>
      </w:r>
      <w:r w:rsidRPr="001A7D3F">
        <w:rPr>
          <w:rFonts w:ascii="Garamond" w:hAnsi="Garamond"/>
          <w:b/>
          <w:color w:val="000000" w:themeColor="text1"/>
        </w:rPr>
        <w:t>(≥1,</w:t>
      </w:r>
      <w:r w:rsidR="001362FA">
        <w:rPr>
          <w:rFonts w:ascii="Garamond" w:hAnsi="Garamond"/>
          <w:b/>
          <w:color w:val="000000" w:themeColor="text1"/>
        </w:rPr>
        <w:t>52</w:t>
      </w:r>
      <w:r w:rsidRPr="001A7D3F">
        <w:rPr>
          <w:rFonts w:ascii="Garamond" w:hAnsi="Garamond"/>
          <w:b/>
          <w:color w:val="000000" w:themeColor="text1"/>
        </w:rPr>
        <w:t>)</w:t>
      </w:r>
    </w:p>
    <w:p w14:paraId="1C562167" w14:textId="77777777" w:rsidR="00FB40EC" w:rsidRPr="001A7D3F" w:rsidRDefault="00FB40EC" w:rsidP="00557904">
      <w:pPr>
        <w:spacing w:before="230"/>
        <w:ind w:left="340" w:right="227"/>
        <w:jc w:val="both"/>
        <w:rPr>
          <w:rFonts w:ascii="Garamond" w:hAnsi="Garamond"/>
          <w:color w:val="000000" w:themeColor="text1"/>
        </w:rPr>
      </w:pPr>
      <w:r w:rsidRPr="001A7D3F">
        <w:rPr>
          <w:rFonts w:ascii="Garamond" w:hAnsi="Garamond"/>
          <w:color w:val="000000" w:themeColor="text1"/>
          <w:spacing w:val="-2"/>
        </w:rPr>
        <w:t>Para</w:t>
      </w:r>
      <w:r w:rsidRPr="001A7D3F">
        <w:rPr>
          <w:rFonts w:ascii="Garamond" w:hAnsi="Garamond"/>
          <w:color w:val="000000" w:themeColor="text1"/>
          <w:spacing w:val="-12"/>
        </w:rPr>
        <w:t xml:space="preserve"> </w:t>
      </w:r>
      <w:r w:rsidRPr="001A7D3F">
        <w:rPr>
          <w:rFonts w:ascii="Garamond" w:hAnsi="Garamond"/>
          <w:color w:val="000000" w:themeColor="text1"/>
          <w:spacing w:val="-2"/>
        </w:rPr>
        <w:t>el</w:t>
      </w:r>
      <w:r w:rsidRPr="001A7D3F">
        <w:rPr>
          <w:rFonts w:ascii="Garamond" w:hAnsi="Garamond"/>
          <w:color w:val="000000" w:themeColor="text1"/>
          <w:spacing w:val="-12"/>
        </w:rPr>
        <w:t xml:space="preserve"> </w:t>
      </w:r>
      <w:r w:rsidRPr="001A7D3F">
        <w:rPr>
          <w:rFonts w:ascii="Garamond" w:hAnsi="Garamond"/>
          <w:color w:val="000000" w:themeColor="text1"/>
          <w:spacing w:val="-2"/>
        </w:rPr>
        <w:t>caso</w:t>
      </w:r>
      <w:r w:rsidRPr="001A7D3F">
        <w:rPr>
          <w:rFonts w:ascii="Garamond" w:hAnsi="Garamond"/>
          <w:color w:val="000000" w:themeColor="text1"/>
          <w:spacing w:val="-11"/>
        </w:rPr>
        <w:t xml:space="preserve"> </w:t>
      </w:r>
      <w:r w:rsidRPr="001A7D3F">
        <w:rPr>
          <w:rFonts w:ascii="Garamond" w:hAnsi="Garamond"/>
          <w:color w:val="000000" w:themeColor="text1"/>
          <w:spacing w:val="-2"/>
        </w:rPr>
        <w:t>de</w:t>
      </w:r>
      <w:r w:rsidRPr="001A7D3F">
        <w:rPr>
          <w:rFonts w:ascii="Garamond" w:hAnsi="Garamond"/>
          <w:color w:val="000000" w:themeColor="text1"/>
          <w:spacing w:val="-12"/>
        </w:rPr>
        <w:t xml:space="preserve"> </w:t>
      </w:r>
      <w:r w:rsidRPr="001A7D3F">
        <w:rPr>
          <w:rFonts w:ascii="Garamond" w:hAnsi="Garamond"/>
          <w:color w:val="000000" w:themeColor="text1"/>
          <w:spacing w:val="-2"/>
        </w:rPr>
        <w:t>los</w:t>
      </w:r>
      <w:r w:rsidRPr="001A7D3F">
        <w:rPr>
          <w:rFonts w:ascii="Garamond" w:hAnsi="Garamond"/>
          <w:color w:val="000000" w:themeColor="text1"/>
          <w:spacing w:val="-10"/>
        </w:rPr>
        <w:t xml:space="preserve"> </w:t>
      </w:r>
      <w:r w:rsidRPr="001A7D3F">
        <w:rPr>
          <w:rFonts w:ascii="Garamond" w:hAnsi="Garamond"/>
          <w:b/>
          <w:color w:val="000000" w:themeColor="text1"/>
          <w:spacing w:val="-2"/>
        </w:rPr>
        <w:t>consorcios</w:t>
      </w:r>
      <w:r w:rsidRPr="001A7D3F">
        <w:rPr>
          <w:rFonts w:ascii="Garamond" w:hAnsi="Garamond"/>
          <w:b/>
          <w:color w:val="000000" w:themeColor="text1"/>
          <w:spacing w:val="-11"/>
        </w:rPr>
        <w:t xml:space="preserve"> </w:t>
      </w:r>
      <w:r w:rsidRPr="001A7D3F">
        <w:rPr>
          <w:rFonts w:ascii="Garamond" w:hAnsi="Garamond"/>
          <w:b/>
          <w:color w:val="000000" w:themeColor="text1"/>
          <w:spacing w:val="-2"/>
        </w:rPr>
        <w:t>o</w:t>
      </w:r>
      <w:r w:rsidRPr="001A7D3F">
        <w:rPr>
          <w:rFonts w:ascii="Garamond" w:hAnsi="Garamond"/>
          <w:b/>
          <w:color w:val="000000" w:themeColor="text1"/>
          <w:spacing w:val="-11"/>
        </w:rPr>
        <w:t xml:space="preserve"> </w:t>
      </w:r>
      <w:r w:rsidRPr="001A7D3F">
        <w:rPr>
          <w:rFonts w:ascii="Garamond" w:hAnsi="Garamond"/>
          <w:b/>
          <w:color w:val="000000" w:themeColor="text1"/>
          <w:spacing w:val="-2"/>
        </w:rPr>
        <w:t>las</w:t>
      </w:r>
      <w:r w:rsidRPr="001A7D3F">
        <w:rPr>
          <w:rFonts w:ascii="Garamond" w:hAnsi="Garamond"/>
          <w:b/>
          <w:color w:val="000000" w:themeColor="text1"/>
          <w:spacing w:val="-11"/>
        </w:rPr>
        <w:t xml:space="preserve"> </w:t>
      </w:r>
      <w:r w:rsidRPr="001A7D3F">
        <w:rPr>
          <w:rFonts w:ascii="Garamond" w:hAnsi="Garamond"/>
          <w:b/>
          <w:color w:val="000000" w:themeColor="text1"/>
          <w:spacing w:val="-2"/>
        </w:rPr>
        <w:t>uniones</w:t>
      </w:r>
      <w:r w:rsidRPr="001A7D3F">
        <w:rPr>
          <w:rFonts w:ascii="Garamond" w:hAnsi="Garamond"/>
          <w:b/>
          <w:color w:val="000000" w:themeColor="text1"/>
          <w:spacing w:val="-12"/>
        </w:rPr>
        <w:t xml:space="preserve"> </w:t>
      </w:r>
      <w:r w:rsidRPr="001A7D3F">
        <w:rPr>
          <w:rFonts w:ascii="Garamond" w:hAnsi="Garamond"/>
          <w:b/>
          <w:color w:val="000000" w:themeColor="text1"/>
          <w:spacing w:val="-2"/>
        </w:rPr>
        <w:t>temporales</w:t>
      </w:r>
      <w:r w:rsidRPr="001A7D3F">
        <w:rPr>
          <w:rFonts w:ascii="Garamond" w:hAnsi="Garamond"/>
          <w:color w:val="000000" w:themeColor="text1"/>
          <w:spacing w:val="-2"/>
        </w:rPr>
        <w:t>,</w:t>
      </w:r>
      <w:r w:rsidRPr="001A7D3F">
        <w:rPr>
          <w:rFonts w:ascii="Garamond" w:hAnsi="Garamond"/>
          <w:color w:val="000000" w:themeColor="text1"/>
          <w:spacing w:val="-11"/>
        </w:rPr>
        <w:t xml:space="preserve"> </w:t>
      </w:r>
      <w:r w:rsidRPr="001A7D3F">
        <w:rPr>
          <w:rFonts w:ascii="Garamond" w:hAnsi="Garamond"/>
          <w:color w:val="000000" w:themeColor="text1"/>
          <w:spacing w:val="-2"/>
        </w:rPr>
        <w:t>la</w:t>
      </w:r>
      <w:r w:rsidRPr="001A7D3F">
        <w:rPr>
          <w:rFonts w:ascii="Garamond" w:hAnsi="Garamond"/>
          <w:color w:val="000000" w:themeColor="text1"/>
          <w:spacing w:val="-11"/>
        </w:rPr>
        <w:t xml:space="preserve"> </w:t>
      </w:r>
      <w:r w:rsidRPr="001A7D3F">
        <w:rPr>
          <w:rFonts w:ascii="Garamond" w:hAnsi="Garamond"/>
          <w:color w:val="000000" w:themeColor="text1"/>
          <w:spacing w:val="-2"/>
        </w:rPr>
        <w:t>verificación</w:t>
      </w:r>
      <w:r w:rsidRPr="001A7D3F">
        <w:rPr>
          <w:rFonts w:ascii="Garamond" w:hAnsi="Garamond"/>
          <w:color w:val="000000" w:themeColor="text1"/>
          <w:spacing w:val="-11"/>
        </w:rPr>
        <w:t xml:space="preserve"> </w:t>
      </w:r>
      <w:r w:rsidRPr="001A7D3F">
        <w:rPr>
          <w:rFonts w:ascii="Garamond" w:hAnsi="Garamond"/>
          <w:color w:val="000000" w:themeColor="text1"/>
          <w:spacing w:val="-2"/>
        </w:rPr>
        <w:t>financiera</w:t>
      </w:r>
      <w:r w:rsidRPr="001A7D3F">
        <w:rPr>
          <w:rFonts w:ascii="Garamond" w:hAnsi="Garamond"/>
          <w:color w:val="000000" w:themeColor="text1"/>
          <w:spacing w:val="-12"/>
        </w:rPr>
        <w:t xml:space="preserve"> </w:t>
      </w:r>
      <w:r w:rsidRPr="001A7D3F">
        <w:rPr>
          <w:rFonts w:ascii="Garamond" w:hAnsi="Garamond"/>
          <w:color w:val="000000" w:themeColor="text1"/>
          <w:spacing w:val="-2"/>
        </w:rPr>
        <w:t>se</w:t>
      </w:r>
      <w:r w:rsidRPr="001A7D3F">
        <w:rPr>
          <w:rFonts w:ascii="Garamond" w:hAnsi="Garamond"/>
          <w:color w:val="000000" w:themeColor="text1"/>
          <w:spacing w:val="-11"/>
        </w:rPr>
        <w:t xml:space="preserve"> </w:t>
      </w:r>
      <w:r w:rsidRPr="001A7D3F">
        <w:rPr>
          <w:rFonts w:ascii="Garamond" w:hAnsi="Garamond"/>
          <w:color w:val="000000" w:themeColor="text1"/>
          <w:spacing w:val="-2"/>
        </w:rPr>
        <w:t>realizará</w:t>
      </w:r>
      <w:r w:rsidRPr="001A7D3F">
        <w:rPr>
          <w:rFonts w:ascii="Garamond" w:hAnsi="Garamond"/>
          <w:color w:val="000000" w:themeColor="text1"/>
          <w:spacing w:val="-12"/>
        </w:rPr>
        <w:t xml:space="preserve"> </w:t>
      </w:r>
      <w:r w:rsidRPr="001A7D3F">
        <w:rPr>
          <w:rFonts w:ascii="Garamond" w:hAnsi="Garamond"/>
          <w:color w:val="000000" w:themeColor="text1"/>
          <w:spacing w:val="-4"/>
        </w:rPr>
        <w:t>así:</w:t>
      </w:r>
    </w:p>
    <w:p w14:paraId="2F4C3DB7" w14:textId="44BD95BB" w:rsidR="00FB40EC" w:rsidRPr="001A7D3F" w:rsidRDefault="00FB40EC" w:rsidP="00557904">
      <w:pPr>
        <w:pStyle w:val="Textoindependiente"/>
        <w:spacing w:before="248" w:line="235" w:lineRule="auto"/>
        <w:ind w:left="340" w:right="227"/>
        <w:rPr>
          <w:rFonts w:ascii="Garamond" w:hAnsi="Garamond"/>
          <w:b/>
          <w:color w:val="000000" w:themeColor="text1"/>
        </w:rPr>
      </w:pPr>
      <w:r w:rsidRPr="001A7D3F">
        <w:rPr>
          <w:rFonts w:ascii="Garamond" w:hAnsi="Garamond"/>
          <w:b/>
          <w:color w:val="000000" w:themeColor="text1"/>
        </w:rPr>
        <w:t>Índice de Liquidez</w:t>
      </w:r>
      <w:r w:rsidRPr="001A7D3F">
        <w:rPr>
          <w:rFonts w:ascii="Garamond" w:hAnsi="Garamond"/>
          <w:color w:val="000000" w:themeColor="text1"/>
        </w:rPr>
        <w:t>: Se multiplicará el porcentaje de participación de cada uno de los miembros del consorcio</w:t>
      </w:r>
      <w:r w:rsidRPr="001A7D3F">
        <w:rPr>
          <w:rFonts w:ascii="Garamond" w:hAnsi="Garamond"/>
          <w:color w:val="000000" w:themeColor="text1"/>
          <w:spacing w:val="-11"/>
        </w:rPr>
        <w:t xml:space="preserve"> </w:t>
      </w:r>
      <w:r w:rsidRPr="001A7D3F">
        <w:rPr>
          <w:rFonts w:ascii="Garamond" w:hAnsi="Garamond"/>
          <w:color w:val="000000" w:themeColor="text1"/>
        </w:rPr>
        <w:t>o</w:t>
      </w:r>
      <w:r w:rsidRPr="001A7D3F">
        <w:rPr>
          <w:rFonts w:ascii="Garamond" w:hAnsi="Garamond"/>
          <w:color w:val="000000" w:themeColor="text1"/>
          <w:spacing w:val="-12"/>
        </w:rPr>
        <w:t xml:space="preserve"> </w:t>
      </w:r>
      <w:r w:rsidRPr="001A7D3F">
        <w:rPr>
          <w:rFonts w:ascii="Garamond" w:hAnsi="Garamond"/>
          <w:color w:val="000000" w:themeColor="text1"/>
        </w:rPr>
        <w:t>de</w:t>
      </w:r>
      <w:r w:rsidRPr="001A7D3F">
        <w:rPr>
          <w:rFonts w:ascii="Garamond" w:hAnsi="Garamond"/>
          <w:color w:val="000000" w:themeColor="text1"/>
          <w:spacing w:val="-11"/>
        </w:rPr>
        <w:t xml:space="preserve"> </w:t>
      </w:r>
      <w:r w:rsidRPr="001A7D3F">
        <w:rPr>
          <w:rFonts w:ascii="Garamond" w:hAnsi="Garamond"/>
          <w:color w:val="000000" w:themeColor="text1"/>
        </w:rPr>
        <w:t>la</w:t>
      </w:r>
      <w:r w:rsidRPr="001A7D3F">
        <w:rPr>
          <w:rFonts w:ascii="Garamond" w:hAnsi="Garamond"/>
          <w:color w:val="000000" w:themeColor="text1"/>
          <w:spacing w:val="-14"/>
        </w:rPr>
        <w:t xml:space="preserve"> </w:t>
      </w:r>
      <w:r w:rsidRPr="001A7D3F">
        <w:rPr>
          <w:rFonts w:ascii="Garamond" w:hAnsi="Garamond"/>
          <w:color w:val="000000" w:themeColor="text1"/>
        </w:rPr>
        <w:t>unión</w:t>
      </w:r>
      <w:r w:rsidRPr="001A7D3F">
        <w:rPr>
          <w:rFonts w:ascii="Garamond" w:hAnsi="Garamond"/>
          <w:color w:val="000000" w:themeColor="text1"/>
          <w:spacing w:val="-12"/>
        </w:rPr>
        <w:t xml:space="preserve"> </w:t>
      </w:r>
      <w:r w:rsidRPr="001A7D3F">
        <w:rPr>
          <w:rFonts w:ascii="Garamond" w:hAnsi="Garamond"/>
          <w:color w:val="000000" w:themeColor="text1"/>
        </w:rPr>
        <w:t>temporal</w:t>
      </w:r>
      <w:r w:rsidRPr="001A7D3F">
        <w:rPr>
          <w:rFonts w:ascii="Garamond" w:hAnsi="Garamond"/>
          <w:color w:val="000000" w:themeColor="text1"/>
          <w:spacing w:val="-11"/>
        </w:rPr>
        <w:t xml:space="preserve"> </w:t>
      </w:r>
      <w:r w:rsidRPr="001A7D3F">
        <w:rPr>
          <w:rFonts w:ascii="Garamond" w:hAnsi="Garamond"/>
          <w:color w:val="000000" w:themeColor="text1"/>
        </w:rPr>
        <w:t>por</w:t>
      </w:r>
      <w:r w:rsidRPr="001A7D3F">
        <w:rPr>
          <w:rFonts w:ascii="Garamond" w:hAnsi="Garamond"/>
          <w:color w:val="000000" w:themeColor="text1"/>
          <w:spacing w:val="-12"/>
        </w:rPr>
        <w:t xml:space="preserve"> </w:t>
      </w:r>
      <w:r w:rsidRPr="001A7D3F">
        <w:rPr>
          <w:rFonts w:ascii="Garamond" w:hAnsi="Garamond"/>
          <w:color w:val="000000" w:themeColor="text1"/>
        </w:rPr>
        <w:t>el</w:t>
      </w:r>
      <w:r w:rsidRPr="001A7D3F">
        <w:rPr>
          <w:rFonts w:ascii="Garamond" w:hAnsi="Garamond"/>
          <w:color w:val="000000" w:themeColor="text1"/>
          <w:spacing w:val="-11"/>
        </w:rPr>
        <w:t xml:space="preserve"> </w:t>
      </w:r>
      <w:r w:rsidRPr="001A7D3F">
        <w:rPr>
          <w:rFonts w:ascii="Garamond" w:hAnsi="Garamond"/>
          <w:color w:val="000000" w:themeColor="text1"/>
        </w:rPr>
        <w:t>indicador</w:t>
      </w:r>
      <w:r w:rsidRPr="001A7D3F">
        <w:rPr>
          <w:rFonts w:ascii="Garamond" w:hAnsi="Garamond"/>
          <w:color w:val="000000" w:themeColor="text1"/>
          <w:spacing w:val="-11"/>
        </w:rPr>
        <w:t xml:space="preserve"> </w:t>
      </w:r>
      <w:r w:rsidRPr="001A7D3F">
        <w:rPr>
          <w:rFonts w:ascii="Garamond" w:hAnsi="Garamond"/>
          <w:color w:val="000000" w:themeColor="text1"/>
        </w:rPr>
        <w:t>de</w:t>
      </w:r>
      <w:r w:rsidRPr="001A7D3F">
        <w:rPr>
          <w:rFonts w:ascii="Garamond" w:hAnsi="Garamond"/>
          <w:color w:val="000000" w:themeColor="text1"/>
          <w:spacing w:val="-13"/>
        </w:rPr>
        <w:t xml:space="preserve"> </w:t>
      </w:r>
      <w:r w:rsidRPr="001A7D3F">
        <w:rPr>
          <w:rFonts w:ascii="Garamond" w:hAnsi="Garamond"/>
          <w:color w:val="000000" w:themeColor="text1"/>
        </w:rPr>
        <w:t>liquidez</w:t>
      </w:r>
      <w:r w:rsidRPr="001A7D3F">
        <w:rPr>
          <w:rFonts w:ascii="Garamond" w:hAnsi="Garamond"/>
          <w:color w:val="000000" w:themeColor="text1"/>
          <w:spacing w:val="-11"/>
        </w:rPr>
        <w:t xml:space="preserve"> </w:t>
      </w:r>
      <w:r w:rsidRPr="001A7D3F">
        <w:rPr>
          <w:rFonts w:ascii="Garamond" w:hAnsi="Garamond"/>
          <w:color w:val="000000" w:themeColor="text1"/>
        </w:rPr>
        <w:t>de</w:t>
      </w:r>
      <w:r w:rsidRPr="001A7D3F">
        <w:rPr>
          <w:rFonts w:ascii="Garamond" w:hAnsi="Garamond"/>
          <w:color w:val="000000" w:themeColor="text1"/>
          <w:spacing w:val="-11"/>
        </w:rPr>
        <w:t xml:space="preserve"> </w:t>
      </w:r>
      <w:r w:rsidRPr="001A7D3F">
        <w:rPr>
          <w:rFonts w:ascii="Garamond" w:hAnsi="Garamond"/>
          <w:color w:val="000000" w:themeColor="text1"/>
        </w:rPr>
        <w:t>cada</w:t>
      </w:r>
      <w:r w:rsidRPr="001A7D3F">
        <w:rPr>
          <w:rFonts w:ascii="Garamond" w:hAnsi="Garamond"/>
          <w:color w:val="000000" w:themeColor="text1"/>
          <w:spacing w:val="-11"/>
        </w:rPr>
        <w:t xml:space="preserve"> </w:t>
      </w:r>
      <w:r w:rsidRPr="001A7D3F">
        <w:rPr>
          <w:rFonts w:ascii="Garamond" w:hAnsi="Garamond"/>
          <w:color w:val="000000" w:themeColor="text1"/>
        </w:rPr>
        <w:t>miembro</w:t>
      </w:r>
      <w:r w:rsidRPr="001A7D3F">
        <w:rPr>
          <w:rFonts w:ascii="Garamond" w:hAnsi="Garamond"/>
          <w:color w:val="000000" w:themeColor="text1"/>
          <w:spacing w:val="-12"/>
        </w:rPr>
        <w:t xml:space="preserve"> </w:t>
      </w:r>
      <w:r w:rsidRPr="001A7D3F">
        <w:rPr>
          <w:rFonts w:ascii="Garamond" w:hAnsi="Garamond"/>
          <w:color w:val="000000" w:themeColor="text1"/>
        </w:rPr>
        <w:t>certificado</w:t>
      </w:r>
      <w:r w:rsidRPr="001A7D3F">
        <w:rPr>
          <w:rFonts w:ascii="Garamond" w:hAnsi="Garamond"/>
          <w:color w:val="000000" w:themeColor="text1"/>
          <w:spacing w:val="-11"/>
        </w:rPr>
        <w:t xml:space="preserve"> </w:t>
      </w:r>
      <w:r w:rsidRPr="001A7D3F">
        <w:rPr>
          <w:rFonts w:ascii="Garamond" w:hAnsi="Garamond"/>
          <w:color w:val="000000" w:themeColor="text1"/>
        </w:rPr>
        <w:t>en</w:t>
      </w:r>
      <w:r w:rsidRPr="001A7D3F">
        <w:rPr>
          <w:rFonts w:ascii="Garamond" w:hAnsi="Garamond"/>
          <w:color w:val="000000" w:themeColor="text1"/>
          <w:spacing w:val="-11"/>
        </w:rPr>
        <w:t xml:space="preserve"> </w:t>
      </w:r>
      <w:r w:rsidRPr="001A7D3F">
        <w:rPr>
          <w:rFonts w:ascii="Garamond" w:hAnsi="Garamond"/>
          <w:color w:val="000000" w:themeColor="text1"/>
        </w:rPr>
        <w:t>el</w:t>
      </w:r>
      <w:r w:rsidRPr="001A7D3F">
        <w:rPr>
          <w:rFonts w:ascii="Garamond" w:hAnsi="Garamond"/>
          <w:color w:val="000000" w:themeColor="text1"/>
          <w:spacing w:val="-13"/>
        </w:rPr>
        <w:t xml:space="preserve"> </w:t>
      </w:r>
      <w:r w:rsidRPr="001A7D3F">
        <w:rPr>
          <w:rFonts w:ascii="Garamond" w:hAnsi="Garamond"/>
          <w:color w:val="000000" w:themeColor="text1"/>
        </w:rPr>
        <w:t>RUP</w:t>
      </w:r>
      <w:r w:rsidRPr="001A7D3F">
        <w:rPr>
          <w:rFonts w:ascii="Garamond" w:hAnsi="Garamond"/>
          <w:color w:val="000000" w:themeColor="text1"/>
          <w:spacing w:val="-13"/>
        </w:rPr>
        <w:t xml:space="preserve"> </w:t>
      </w:r>
      <w:r w:rsidRPr="001A7D3F">
        <w:rPr>
          <w:rFonts w:ascii="Garamond" w:hAnsi="Garamond"/>
          <w:color w:val="000000" w:themeColor="text1"/>
        </w:rPr>
        <w:t xml:space="preserve">por </w:t>
      </w:r>
      <w:r w:rsidRPr="001A7D3F">
        <w:rPr>
          <w:rFonts w:ascii="Garamond" w:hAnsi="Garamond"/>
          <w:color w:val="000000" w:themeColor="text1"/>
          <w:spacing w:val="-2"/>
        </w:rPr>
        <w:t>la</w:t>
      </w:r>
      <w:r w:rsidRPr="001A7D3F">
        <w:rPr>
          <w:rFonts w:ascii="Garamond" w:hAnsi="Garamond"/>
          <w:color w:val="000000" w:themeColor="text1"/>
          <w:spacing w:val="-12"/>
        </w:rPr>
        <w:t xml:space="preserve"> </w:t>
      </w:r>
      <w:r w:rsidRPr="001A7D3F">
        <w:rPr>
          <w:rFonts w:ascii="Garamond" w:hAnsi="Garamond"/>
          <w:color w:val="000000" w:themeColor="text1"/>
          <w:spacing w:val="-2"/>
        </w:rPr>
        <w:t>Cámara</w:t>
      </w:r>
      <w:r w:rsidRPr="001A7D3F">
        <w:rPr>
          <w:rFonts w:ascii="Garamond" w:hAnsi="Garamond"/>
          <w:color w:val="000000" w:themeColor="text1"/>
          <w:spacing w:val="-12"/>
        </w:rPr>
        <w:t xml:space="preserve"> </w:t>
      </w:r>
      <w:r w:rsidRPr="001A7D3F">
        <w:rPr>
          <w:rFonts w:ascii="Garamond" w:hAnsi="Garamond"/>
          <w:color w:val="000000" w:themeColor="text1"/>
          <w:spacing w:val="-2"/>
        </w:rPr>
        <w:t>de</w:t>
      </w:r>
      <w:r w:rsidRPr="001A7D3F">
        <w:rPr>
          <w:rFonts w:ascii="Garamond" w:hAnsi="Garamond"/>
          <w:color w:val="000000" w:themeColor="text1"/>
          <w:spacing w:val="-12"/>
        </w:rPr>
        <w:t xml:space="preserve"> </w:t>
      </w:r>
      <w:r w:rsidRPr="001A7D3F">
        <w:rPr>
          <w:rFonts w:ascii="Garamond" w:hAnsi="Garamond"/>
          <w:color w:val="000000" w:themeColor="text1"/>
          <w:spacing w:val="-2"/>
        </w:rPr>
        <w:t>Comercio;</w:t>
      </w:r>
      <w:r w:rsidRPr="001A7D3F">
        <w:rPr>
          <w:rFonts w:ascii="Garamond" w:hAnsi="Garamond"/>
          <w:color w:val="000000" w:themeColor="text1"/>
          <w:spacing w:val="-11"/>
        </w:rPr>
        <w:t xml:space="preserve"> </w:t>
      </w:r>
      <w:r w:rsidRPr="001A7D3F">
        <w:rPr>
          <w:rFonts w:ascii="Garamond" w:hAnsi="Garamond"/>
          <w:color w:val="000000" w:themeColor="text1"/>
          <w:spacing w:val="-2"/>
        </w:rPr>
        <w:t>el</w:t>
      </w:r>
      <w:r w:rsidRPr="001A7D3F">
        <w:rPr>
          <w:rFonts w:ascii="Garamond" w:hAnsi="Garamond"/>
          <w:color w:val="000000" w:themeColor="text1"/>
          <w:spacing w:val="-12"/>
        </w:rPr>
        <w:t xml:space="preserve"> </w:t>
      </w:r>
      <w:r w:rsidRPr="001A7D3F">
        <w:rPr>
          <w:rFonts w:ascii="Garamond" w:hAnsi="Garamond"/>
          <w:color w:val="000000" w:themeColor="text1"/>
          <w:spacing w:val="-2"/>
        </w:rPr>
        <w:t>resultado</w:t>
      </w:r>
      <w:r w:rsidRPr="001A7D3F">
        <w:rPr>
          <w:rFonts w:ascii="Garamond" w:hAnsi="Garamond"/>
          <w:color w:val="000000" w:themeColor="text1"/>
          <w:spacing w:val="-12"/>
        </w:rPr>
        <w:t xml:space="preserve"> </w:t>
      </w:r>
      <w:r w:rsidRPr="001A7D3F">
        <w:rPr>
          <w:rFonts w:ascii="Garamond" w:hAnsi="Garamond"/>
          <w:color w:val="000000" w:themeColor="text1"/>
          <w:spacing w:val="-2"/>
        </w:rPr>
        <w:t>obtenido</w:t>
      </w:r>
      <w:r w:rsidRPr="001A7D3F">
        <w:rPr>
          <w:rFonts w:ascii="Garamond" w:hAnsi="Garamond"/>
          <w:color w:val="000000" w:themeColor="text1"/>
          <w:spacing w:val="-12"/>
        </w:rPr>
        <w:t xml:space="preserve"> </w:t>
      </w:r>
      <w:r w:rsidRPr="001A7D3F">
        <w:rPr>
          <w:rFonts w:ascii="Garamond" w:hAnsi="Garamond"/>
          <w:color w:val="000000" w:themeColor="text1"/>
          <w:spacing w:val="-2"/>
        </w:rPr>
        <w:t>por</w:t>
      </w:r>
      <w:r w:rsidRPr="001A7D3F">
        <w:rPr>
          <w:rFonts w:ascii="Garamond" w:hAnsi="Garamond"/>
          <w:color w:val="000000" w:themeColor="text1"/>
          <w:spacing w:val="-11"/>
        </w:rPr>
        <w:t xml:space="preserve"> </w:t>
      </w:r>
      <w:r w:rsidRPr="001A7D3F">
        <w:rPr>
          <w:rFonts w:ascii="Garamond" w:hAnsi="Garamond"/>
          <w:color w:val="000000" w:themeColor="text1"/>
          <w:spacing w:val="-2"/>
        </w:rPr>
        <w:t>cada</w:t>
      </w:r>
      <w:r w:rsidRPr="001A7D3F">
        <w:rPr>
          <w:rFonts w:ascii="Garamond" w:hAnsi="Garamond"/>
          <w:color w:val="000000" w:themeColor="text1"/>
          <w:spacing w:val="-12"/>
        </w:rPr>
        <w:t xml:space="preserve"> </w:t>
      </w:r>
      <w:r w:rsidRPr="001A7D3F">
        <w:rPr>
          <w:rFonts w:ascii="Garamond" w:hAnsi="Garamond"/>
          <w:color w:val="000000" w:themeColor="text1"/>
          <w:spacing w:val="-2"/>
        </w:rPr>
        <w:t>miembro</w:t>
      </w:r>
      <w:r w:rsidRPr="001A7D3F">
        <w:rPr>
          <w:rFonts w:ascii="Garamond" w:hAnsi="Garamond"/>
          <w:color w:val="000000" w:themeColor="text1"/>
          <w:spacing w:val="-12"/>
        </w:rPr>
        <w:t xml:space="preserve"> </w:t>
      </w:r>
      <w:r w:rsidRPr="001A7D3F">
        <w:rPr>
          <w:rFonts w:ascii="Garamond" w:hAnsi="Garamond"/>
          <w:color w:val="000000" w:themeColor="text1"/>
          <w:spacing w:val="-2"/>
        </w:rPr>
        <w:t>se</w:t>
      </w:r>
      <w:r w:rsidRPr="001A7D3F">
        <w:rPr>
          <w:rFonts w:ascii="Garamond" w:hAnsi="Garamond"/>
          <w:color w:val="000000" w:themeColor="text1"/>
          <w:spacing w:val="-12"/>
        </w:rPr>
        <w:t xml:space="preserve"> </w:t>
      </w:r>
      <w:r w:rsidRPr="001A7D3F">
        <w:rPr>
          <w:rFonts w:ascii="Garamond" w:hAnsi="Garamond"/>
          <w:color w:val="000000" w:themeColor="text1"/>
          <w:spacing w:val="-2"/>
        </w:rPr>
        <w:t>sumará</w:t>
      </w:r>
      <w:r w:rsidRPr="001A7D3F">
        <w:rPr>
          <w:rFonts w:ascii="Garamond" w:hAnsi="Garamond"/>
          <w:color w:val="000000" w:themeColor="text1"/>
          <w:spacing w:val="-7"/>
        </w:rPr>
        <w:t xml:space="preserve"> </w:t>
      </w:r>
      <w:r w:rsidRPr="001A7D3F">
        <w:rPr>
          <w:rFonts w:ascii="Garamond" w:hAnsi="Garamond"/>
          <w:color w:val="000000" w:themeColor="text1"/>
          <w:spacing w:val="-2"/>
        </w:rPr>
        <w:t>y</w:t>
      </w:r>
      <w:r w:rsidRPr="001A7D3F">
        <w:rPr>
          <w:rFonts w:ascii="Garamond" w:hAnsi="Garamond"/>
          <w:color w:val="000000" w:themeColor="text1"/>
          <w:spacing w:val="-12"/>
        </w:rPr>
        <w:t xml:space="preserve"> </w:t>
      </w:r>
      <w:r w:rsidRPr="001A7D3F">
        <w:rPr>
          <w:rFonts w:ascii="Garamond" w:hAnsi="Garamond"/>
          <w:color w:val="000000" w:themeColor="text1"/>
          <w:spacing w:val="-2"/>
        </w:rPr>
        <w:t>será</w:t>
      </w:r>
      <w:r w:rsidRPr="001A7D3F">
        <w:rPr>
          <w:rFonts w:ascii="Garamond" w:hAnsi="Garamond"/>
          <w:color w:val="000000" w:themeColor="text1"/>
          <w:spacing w:val="-11"/>
        </w:rPr>
        <w:t xml:space="preserve"> </w:t>
      </w:r>
      <w:r w:rsidRPr="001A7D3F">
        <w:rPr>
          <w:rFonts w:ascii="Garamond" w:hAnsi="Garamond"/>
          <w:color w:val="000000" w:themeColor="text1"/>
          <w:spacing w:val="-2"/>
        </w:rPr>
        <w:t>el</w:t>
      </w:r>
      <w:r w:rsidRPr="001A7D3F">
        <w:rPr>
          <w:rFonts w:ascii="Garamond" w:hAnsi="Garamond"/>
          <w:color w:val="000000" w:themeColor="text1"/>
          <w:spacing w:val="-12"/>
        </w:rPr>
        <w:t xml:space="preserve"> </w:t>
      </w:r>
      <w:r w:rsidRPr="001A7D3F">
        <w:rPr>
          <w:rFonts w:ascii="Garamond" w:hAnsi="Garamond"/>
          <w:color w:val="000000" w:themeColor="text1"/>
          <w:spacing w:val="-2"/>
        </w:rPr>
        <w:t>indicador</w:t>
      </w:r>
      <w:r w:rsidRPr="001A7D3F">
        <w:rPr>
          <w:rFonts w:ascii="Garamond" w:hAnsi="Garamond"/>
          <w:color w:val="000000" w:themeColor="text1"/>
          <w:spacing w:val="-12"/>
        </w:rPr>
        <w:t xml:space="preserve"> </w:t>
      </w:r>
      <w:r w:rsidRPr="001A7D3F">
        <w:rPr>
          <w:rFonts w:ascii="Garamond" w:hAnsi="Garamond"/>
          <w:color w:val="000000" w:themeColor="text1"/>
          <w:spacing w:val="-2"/>
        </w:rPr>
        <w:t>de</w:t>
      </w:r>
      <w:r w:rsidRPr="001A7D3F">
        <w:rPr>
          <w:rFonts w:ascii="Garamond" w:hAnsi="Garamond"/>
          <w:color w:val="000000" w:themeColor="text1"/>
          <w:spacing w:val="-12"/>
        </w:rPr>
        <w:t xml:space="preserve"> </w:t>
      </w:r>
      <w:r w:rsidRPr="001A7D3F">
        <w:rPr>
          <w:rFonts w:ascii="Garamond" w:hAnsi="Garamond"/>
          <w:color w:val="000000" w:themeColor="text1"/>
          <w:spacing w:val="-2"/>
        </w:rPr>
        <w:t xml:space="preserve">Liquidez </w:t>
      </w:r>
      <w:r w:rsidRPr="001A7D3F">
        <w:rPr>
          <w:rFonts w:ascii="Garamond" w:hAnsi="Garamond"/>
          <w:color w:val="000000" w:themeColor="text1"/>
        </w:rPr>
        <w:t>de</w:t>
      </w:r>
      <w:r w:rsidRPr="001A7D3F">
        <w:rPr>
          <w:rFonts w:ascii="Garamond" w:hAnsi="Garamond"/>
          <w:color w:val="000000" w:themeColor="text1"/>
          <w:spacing w:val="-11"/>
        </w:rPr>
        <w:t xml:space="preserve"> </w:t>
      </w:r>
      <w:r w:rsidRPr="001A7D3F">
        <w:rPr>
          <w:rFonts w:ascii="Garamond" w:hAnsi="Garamond"/>
          <w:color w:val="000000" w:themeColor="text1"/>
        </w:rPr>
        <w:t>la</w:t>
      </w:r>
      <w:r w:rsidRPr="001A7D3F">
        <w:rPr>
          <w:rFonts w:ascii="Garamond" w:hAnsi="Garamond"/>
          <w:color w:val="000000" w:themeColor="text1"/>
          <w:spacing w:val="-11"/>
        </w:rPr>
        <w:t xml:space="preserve"> </w:t>
      </w:r>
      <w:r w:rsidRPr="001A7D3F">
        <w:rPr>
          <w:rFonts w:ascii="Garamond" w:hAnsi="Garamond"/>
          <w:color w:val="000000" w:themeColor="text1"/>
        </w:rPr>
        <w:t>unión</w:t>
      </w:r>
      <w:r w:rsidRPr="001A7D3F">
        <w:rPr>
          <w:rFonts w:ascii="Garamond" w:hAnsi="Garamond"/>
          <w:color w:val="000000" w:themeColor="text1"/>
          <w:spacing w:val="-10"/>
        </w:rPr>
        <w:t xml:space="preserve"> </w:t>
      </w:r>
      <w:r w:rsidRPr="001A7D3F">
        <w:rPr>
          <w:rFonts w:ascii="Garamond" w:hAnsi="Garamond"/>
          <w:color w:val="000000" w:themeColor="text1"/>
        </w:rPr>
        <w:t>temporal</w:t>
      </w:r>
      <w:r w:rsidRPr="001A7D3F">
        <w:rPr>
          <w:rFonts w:ascii="Garamond" w:hAnsi="Garamond"/>
          <w:color w:val="000000" w:themeColor="text1"/>
          <w:spacing w:val="-10"/>
        </w:rPr>
        <w:t xml:space="preserve"> </w:t>
      </w:r>
      <w:r w:rsidRPr="001A7D3F">
        <w:rPr>
          <w:rFonts w:ascii="Garamond" w:hAnsi="Garamond"/>
          <w:color w:val="000000" w:themeColor="text1"/>
        </w:rPr>
        <w:t>o</w:t>
      </w:r>
      <w:r w:rsidRPr="001A7D3F">
        <w:rPr>
          <w:rFonts w:ascii="Garamond" w:hAnsi="Garamond"/>
          <w:color w:val="000000" w:themeColor="text1"/>
          <w:spacing w:val="-10"/>
        </w:rPr>
        <w:t xml:space="preserve"> </w:t>
      </w:r>
      <w:r w:rsidRPr="001A7D3F">
        <w:rPr>
          <w:rFonts w:ascii="Garamond" w:hAnsi="Garamond"/>
          <w:color w:val="000000" w:themeColor="text1"/>
        </w:rPr>
        <w:t>consorcio.</w:t>
      </w:r>
      <w:r w:rsidRPr="001A7D3F">
        <w:rPr>
          <w:rFonts w:ascii="Garamond" w:hAnsi="Garamond"/>
          <w:color w:val="000000" w:themeColor="text1"/>
          <w:spacing w:val="-10"/>
        </w:rPr>
        <w:t xml:space="preserve"> </w:t>
      </w:r>
      <w:r w:rsidRPr="001A7D3F">
        <w:rPr>
          <w:rFonts w:ascii="Garamond" w:hAnsi="Garamond"/>
          <w:color w:val="000000" w:themeColor="text1"/>
        </w:rPr>
        <w:t>Esta</w:t>
      </w:r>
      <w:r w:rsidRPr="001A7D3F">
        <w:rPr>
          <w:rFonts w:ascii="Garamond" w:hAnsi="Garamond"/>
          <w:color w:val="000000" w:themeColor="text1"/>
          <w:spacing w:val="-12"/>
        </w:rPr>
        <w:t xml:space="preserve"> </w:t>
      </w:r>
      <w:r w:rsidRPr="001A7D3F">
        <w:rPr>
          <w:rFonts w:ascii="Garamond" w:hAnsi="Garamond"/>
          <w:color w:val="000000" w:themeColor="text1"/>
        </w:rPr>
        <w:t>medición</w:t>
      </w:r>
      <w:r w:rsidRPr="001A7D3F">
        <w:rPr>
          <w:rFonts w:ascii="Garamond" w:hAnsi="Garamond"/>
          <w:color w:val="000000" w:themeColor="text1"/>
          <w:spacing w:val="-10"/>
        </w:rPr>
        <w:t xml:space="preserve"> </w:t>
      </w:r>
      <w:r w:rsidRPr="001A7D3F">
        <w:rPr>
          <w:rFonts w:ascii="Garamond" w:hAnsi="Garamond"/>
          <w:color w:val="000000" w:themeColor="text1"/>
        </w:rPr>
        <w:t>deberá</w:t>
      </w:r>
      <w:r w:rsidRPr="001A7D3F">
        <w:rPr>
          <w:rFonts w:ascii="Garamond" w:hAnsi="Garamond"/>
          <w:color w:val="000000" w:themeColor="text1"/>
          <w:spacing w:val="-13"/>
        </w:rPr>
        <w:t xml:space="preserve"> </w:t>
      </w:r>
      <w:r w:rsidRPr="001A7D3F">
        <w:rPr>
          <w:rFonts w:ascii="Garamond" w:hAnsi="Garamond"/>
          <w:color w:val="000000" w:themeColor="text1"/>
        </w:rPr>
        <w:t>ser</w:t>
      </w:r>
      <w:r w:rsidRPr="001A7D3F">
        <w:rPr>
          <w:rFonts w:ascii="Garamond" w:hAnsi="Garamond"/>
          <w:color w:val="000000" w:themeColor="text1"/>
          <w:spacing w:val="-10"/>
        </w:rPr>
        <w:t xml:space="preserve"> </w:t>
      </w:r>
      <w:r w:rsidRPr="001A7D3F">
        <w:rPr>
          <w:rFonts w:ascii="Garamond" w:hAnsi="Garamond"/>
          <w:color w:val="000000" w:themeColor="text1"/>
        </w:rPr>
        <w:t>igual</w:t>
      </w:r>
      <w:r w:rsidRPr="001A7D3F">
        <w:rPr>
          <w:rFonts w:ascii="Garamond" w:hAnsi="Garamond"/>
          <w:color w:val="000000" w:themeColor="text1"/>
          <w:spacing w:val="-10"/>
        </w:rPr>
        <w:t xml:space="preserve"> </w:t>
      </w:r>
      <w:r w:rsidRPr="001A7D3F">
        <w:rPr>
          <w:rFonts w:ascii="Garamond" w:hAnsi="Garamond"/>
          <w:color w:val="000000" w:themeColor="text1"/>
        </w:rPr>
        <w:t>o</w:t>
      </w:r>
      <w:r w:rsidRPr="001A7D3F">
        <w:rPr>
          <w:rFonts w:ascii="Garamond" w:hAnsi="Garamond"/>
          <w:color w:val="000000" w:themeColor="text1"/>
          <w:spacing w:val="-12"/>
        </w:rPr>
        <w:t xml:space="preserve"> </w:t>
      </w:r>
      <w:r w:rsidRPr="001A7D3F">
        <w:rPr>
          <w:rFonts w:ascii="Garamond" w:hAnsi="Garamond"/>
          <w:color w:val="000000" w:themeColor="text1"/>
        </w:rPr>
        <w:t>superior</w:t>
      </w:r>
      <w:r w:rsidRPr="001A7D3F">
        <w:rPr>
          <w:rFonts w:ascii="Garamond" w:hAnsi="Garamond"/>
          <w:color w:val="000000" w:themeColor="text1"/>
          <w:spacing w:val="-10"/>
        </w:rPr>
        <w:t xml:space="preserve"> </w:t>
      </w:r>
      <w:r w:rsidRPr="001A7D3F">
        <w:rPr>
          <w:rFonts w:ascii="Garamond" w:hAnsi="Garamond"/>
          <w:color w:val="000000" w:themeColor="text1"/>
        </w:rPr>
        <w:t>a</w:t>
      </w:r>
      <w:r w:rsidRPr="001A7D3F">
        <w:rPr>
          <w:rFonts w:ascii="Garamond" w:hAnsi="Garamond"/>
          <w:color w:val="000000" w:themeColor="text1"/>
          <w:spacing w:val="-8"/>
        </w:rPr>
        <w:t xml:space="preserve"> </w:t>
      </w:r>
      <w:r w:rsidRPr="001A7D3F">
        <w:rPr>
          <w:rFonts w:ascii="Garamond" w:hAnsi="Garamond"/>
          <w:b/>
          <w:color w:val="000000" w:themeColor="text1"/>
        </w:rPr>
        <w:t>1</w:t>
      </w:r>
      <w:r w:rsidR="006732D6" w:rsidRPr="001A7D3F">
        <w:rPr>
          <w:rFonts w:ascii="Garamond" w:hAnsi="Garamond"/>
          <w:b/>
          <w:color w:val="000000" w:themeColor="text1"/>
        </w:rPr>
        <w:t>,</w:t>
      </w:r>
      <w:r w:rsidR="001362FA">
        <w:rPr>
          <w:rFonts w:ascii="Garamond" w:hAnsi="Garamond"/>
          <w:b/>
          <w:color w:val="000000" w:themeColor="text1"/>
        </w:rPr>
        <w:t>74</w:t>
      </w:r>
      <w:r w:rsidRPr="001A7D3F">
        <w:rPr>
          <w:rFonts w:ascii="Garamond" w:hAnsi="Garamond"/>
          <w:b/>
          <w:color w:val="000000" w:themeColor="text1"/>
          <w:spacing w:val="-11"/>
        </w:rPr>
        <w:t>.</w:t>
      </w:r>
    </w:p>
    <w:p w14:paraId="1AE87265" w14:textId="75C37D68" w:rsidR="00FB40EC" w:rsidRPr="001A7D3F" w:rsidRDefault="00FB40EC" w:rsidP="00557904">
      <w:pPr>
        <w:pStyle w:val="Textoindependiente"/>
        <w:spacing w:before="245" w:line="235" w:lineRule="auto"/>
        <w:ind w:left="340" w:right="227"/>
        <w:rPr>
          <w:rFonts w:ascii="Garamond" w:hAnsi="Garamond"/>
          <w:b/>
          <w:color w:val="000000" w:themeColor="text1"/>
        </w:rPr>
      </w:pPr>
      <w:r w:rsidRPr="001A7D3F">
        <w:rPr>
          <w:rFonts w:ascii="Garamond" w:hAnsi="Garamond"/>
          <w:b/>
          <w:color w:val="000000" w:themeColor="text1"/>
        </w:rPr>
        <w:t>Índice</w:t>
      </w:r>
      <w:r w:rsidRPr="001A7D3F">
        <w:rPr>
          <w:rFonts w:ascii="Garamond" w:hAnsi="Garamond"/>
          <w:b/>
          <w:color w:val="000000" w:themeColor="text1"/>
          <w:spacing w:val="-7"/>
        </w:rPr>
        <w:t xml:space="preserve"> </w:t>
      </w:r>
      <w:r w:rsidRPr="001A7D3F">
        <w:rPr>
          <w:rFonts w:ascii="Garamond" w:hAnsi="Garamond"/>
          <w:b/>
          <w:color w:val="000000" w:themeColor="text1"/>
        </w:rPr>
        <w:t>de</w:t>
      </w:r>
      <w:r w:rsidRPr="001A7D3F">
        <w:rPr>
          <w:rFonts w:ascii="Garamond" w:hAnsi="Garamond"/>
          <w:b/>
          <w:color w:val="000000" w:themeColor="text1"/>
          <w:spacing w:val="-7"/>
        </w:rPr>
        <w:t xml:space="preserve"> </w:t>
      </w:r>
      <w:r w:rsidRPr="001A7D3F">
        <w:rPr>
          <w:rFonts w:ascii="Garamond" w:hAnsi="Garamond"/>
          <w:b/>
          <w:color w:val="000000" w:themeColor="text1"/>
        </w:rPr>
        <w:t>Endeudamiento</w:t>
      </w:r>
      <w:r w:rsidRPr="001A7D3F">
        <w:rPr>
          <w:rFonts w:ascii="Garamond" w:hAnsi="Garamond"/>
          <w:color w:val="000000" w:themeColor="text1"/>
        </w:rPr>
        <w:t>:</w:t>
      </w:r>
      <w:r w:rsidRPr="001A7D3F">
        <w:rPr>
          <w:rFonts w:ascii="Garamond" w:hAnsi="Garamond"/>
          <w:color w:val="000000" w:themeColor="text1"/>
          <w:spacing w:val="-7"/>
        </w:rPr>
        <w:t xml:space="preserve"> </w:t>
      </w:r>
      <w:r w:rsidRPr="001A7D3F">
        <w:rPr>
          <w:rFonts w:ascii="Garamond" w:hAnsi="Garamond"/>
          <w:color w:val="000000" w:themeColor="text1"/>
        </w:rPr>
        <w:t>Se</w:t>
      </w:r>
      <w:r w:rsidRPr="001A7D3F">
        <w:rPr>
          <w:rFonts w:ascii="Garamond" w:hAnsi="Garamond"/>
          <w:color w:val="000000" w:themeColor="text1"/>
          <w:spacing w:val="-8"/>
        </w:rPr>
        <w:t xml:space="preserve"> </w:t>
      </w:r>
      <w:r w:rsidRPr="001A7D3F">
        <w:rPr>
          <w:rFonts w:ascii="Garamond" w:hAnsi="Garamond"/>
          <w:color w:val="000000" w:themeColor="text1"/>
        </w:rPr>
        <w:t>multiplicará</w:t>
      </w:r>
      <w:r w:rsidRPr="001A7D3F">
        <w:rPr>
          <w:rFonts w:ascii="Garamond" w:hAnsi="Garamond"/>
          <w:color w:val="000000" w:themeColor="text1"/>
          <w:spacing w:val="-8"/>
        </w:rPr>
        <w:t xml:space="preserve"> </w:t>
      </w:r>
      <w:r w:rsidRPr="001A7D3F">
        <w:rPr>
          <w:rFonts w:ascii="Garamond" w:hAnsi="Garamond"/>
          <w:color w:val="000000" w:themeColor="text1"/>
        </w:rPr>
        <w:t>el</w:t>
      </w:r>
      <w:r w:rsidRPr="001A7D3F">
        <w:rPr>
          <w:rFonts w:ascii="Garamond" w:hAnsi="Garamond"/>
          <w:color w:val="000000" w:themeColor="text1"/>
          <w:spacing w:val="-7"/>
        </w:rPr>
        <w:t xml:space="preserve"> </w:t>
      </w:r>
      <w:r w:rsidRPr="001A7D3F">
        <w:rPr>
          <w:rFonts w:ascii="Garamond" w:hAnsi="Garamond"/>
          <w:color w:val="000000" w:themeColor="text1"/>
        </w:rPr>
        <w:t>porcentaje</w:t>
      </w:r>
      <w:r w:rsidRPr="001A7D3F">
        <w:rPr>
          <w:rFonts w:ascii="Garamond" w:hAnsi="Garamond"/>
          <w:color w:val="000000" w:themeColor="text1"/>
          <w:spacing w:val="-8"/>
        </w:rPr>
        <w:t xml:space="preserve"> </w:t>
      </w:r>
      <w:r w:rsidRPr="001A7D3F">
        <w:rPr>
          <w:rFonts w:ascii="Garamond" w:hAnsi="Garamond"/>
          <w:color w:val="000000" w:themeColor="text1"/>
        </w:rPr>
        <w:t>de</w:t>
      </w:r>
      <w:r w:rsidRPr="001A7D3F">
        <w:rPr>
          <w:rFonts w:ascii="Garamond" w:hAnsi="Garamond"/>
          <w:color w:val="000000" w:themeColor="text1"/>
          <w:spacing w:val="-7"/>
        </w:rPr>
        <w:t xml:space="preserve"> </w:t>
      </w:r>
      <w:r w:rsidRPr="001A7D3F">
        <w:rPr>
          <w:rFonts w:ascii="Garamond" w:hAnsi="Garamond"/>
          <w:color w:val="000000" w:themeColor="text1"/>
        </w:rPr>
        <w:t>participación</w:t>
      </w:r>
      <w:r w:rsidRPr="001A7D3F">
        <w:rPr>
          <w:rFonts w:ascii="Garamond" w:hAnsi="Garamond"/>
          <w:color w:val="000000" w:themeColor="text1"/>
          <w:spacing w:val="-7"/>
        </w:rPr>
        <w:t xml:space="preserve"> </w:t>
      </w:r>
      <w:r w:rsidRPr="001A7D3F">
        <w:rPr>
          <w:rFonts w:ascii="Garamond" w:hAnsi="Garamond"/>
          <w:color w:val="000000" w:themeColor="text1"/>
        </w:rPr>
        <w:t>de</w:t>
      </w:r>
      <w:r w:rsidRPr="001A7D3F">
        <w:rPr>
          <w:rFonts w:ascii="Garamond" w:hAnsi="Garamond"/>
          <w:color w:val="000000" w:themeColor="text1"/>
          <w:spacing w:val="-7"/>
        </w:rPr>
        <w:t xml:space="preserve"> </w:t>
      </w:r>
      <w:r w:rsidRPr="001A7D3F">
        <w:rPr>
          <w:rFonts w:ascii="Garamond" w:hAnsi="Garamond"/>
          <w:color w:val="000000" w:themeColor="text1"/>
        </w:rPr>
        <w:t>cada</w:t>
      </w:r>
      <w:r w:rsidRPr="001A7D3F">
        <w:rPr>
          <w:rFonts w:ascii="Garamond" w:hAnsi="Garamond"/>
          <w:color w:val="000000" w:themeColor="text1"/>
          <w:spacing w:val="-6"/>
        </w:rPr>
        <w:t xml:space="preserve"> </w:t>
      </w:r>
      <w:r w:rsidRPr="001A7D3F">
        <w:rPr>
          <w:rFonts w:ascii="Garamond" w:hAnsi="Garamond"/>
          <w:color w:val="000000" w:themeColor="text1"/>
        </w:rPr>
        <w:t>uno</w:t>
      </w:r>
      <w:r w:rsidRPr="001A7D3F">
        <w:rPr>
          <w:rFonts w:ascii="Garamond" w:hAnsi="Garamond"/>
          <w:color w:val="000000" w:themeColor="text1"/>
          <w:spacing w:val="-7"/>
        </w:rPr>
        <w:t xml:space="preserve"> </w:t>
      </w:r>
      <w:r w:rsidRPr="001A7D3F">
        <w:rPr>
          <w:rFonts w:ascii="Garamond" w:hAnsi="Garamond"/>
          <w:color w:val="000000" w:themeColor="text1"/>
        </w:rPr>
        <w:t>de</w:t>
      </w:r>
      <w:r w:rsidRPr="001A7D3F">
        <w:rPr>
          <w:rFonts w:ascii="Garamond" w:hAnsi="Garamond"/>
          <w:color w:val="000000" w:themeColor="text1"/>
          <w:spacing w:val="-7"/>
        </w:rPr>
        <w:t xml:space="preserve"> </w:t>
      </w:r>
      <w:r w:rsidRPr="001A7D3F">
        <w:rPr>
          <w:rFonts w:ascii="Garamond" w:hAnsi="Garamond"/>
          <w:color w:val="000000" w:themeColor="text1"/>
        </w:rPr>
        <w:t>los</w:t>
      </w:r>
      <w:r w:rsidRPr="001A7D3F">
        <w:rPr>
          <w:rFonts w:ascii="Garamond" w:hAnsi="Garamond"/>
          <w:color w:val="000000" w:themeColor="text1"/>
          <w:spacing w:val="-7"/>
        </w:rPr>
        <w:t xml:space="preserve"> </w:t>
      </w:r>
      <w:r w:rsidRPr="001A7D3F">
        <w:rPr>
          <w:rFonts w:ascii="Garamond" w:hAnsi="Garamond"/>
          <w:color w:val="000000" w:themeColor="text1"/>
        </w:rPr>
        <w:t>miembros del</w:t>
      </w:r>
      <w:r w:rsidRPr="001A7D3F">
        <w:rPr>
          <w:rFonts w:ascii="Garamond" w:hAnsi="Garamond"/>
          <w:color w:val="000000" w:themeColor="text1"/>
          <w:spacing w:val="-11"/>
        </w:rPr>
        <w:t xml:space="preserve"> </w:t>
      </w:r>
      <w:r w:rsidRPr="001A7D3F">
        <w:rPr>
          <w:rFonts w:ascii="Garamond" w:hAnsi="Garamond"/>
          <w:color w:val="000000" w:themeColor="text1"/>
        </w:rPr>
        <w:t>consorcio</w:t>
      </w:r>
      <w:r w:rsidRPr="001A7D3F">
        <w:rPr>
          <w:rFonts w:ascii="Garamond" w:hAnsi="Garamond"/>
          <w:color w:val="000000" w:themeColor="text1"/>
          <w:spacing w:val="-11"/>
        </w:rPr>
        <w:t xml:space="preserve"> </w:t>
      </w:r>
      <w:r w:rsidRPr="001A7D3F">
        <w:rPr>
          <w:rFonts w:ascii="Garamond" w:hAnsi="Garamond"/>
          <w:color w:val="000000" w:themeColor="text1"/>
        </w:rPr>
        <w:t>o</w:t>
      </w:r>
      <w:r w:rsidRPr="001A7D3F">
        <w:rPr>
          <w:rFonts w:ascii="Garamond" w:hAnsi="Garamond"/>
          <w:color w:val="000000" w:themeColor="text1"/>
          <w:spacing w:val="-11"/>
        </w:rPr>
        <w:t xml:space="preserve"> </w:t>
      </w:r>
      <w:r w:rsidRPr="001A7D3F">
        <w:rPr>
          <w:rFonts w:ascii="Garamond" w:hAnsi="Garamond"/>
          <w:color w:val="000000" w:themeColor="text1"/>
        </w:rPr>
        <w:t>de</w:t>
      </w:r>
      <w:r w:rsidRPr="001A7D3F">
        <w:rPr>
          <w:rFonts w:ascii="Garamond" w:hAnsi="Garamond"/>
          <w:color w:val="000000" w:themeColor="text1"/>
          <w:spacing w:val="-11"/>
        </w:rPr>
        <w:t xml:space="preserve"> </w:t>
      </w:r>
      <w:r w:rsidRPr="001A7D3F">
        <w:rPr>
          <w:rFonts w:ascii="Garamond" w:hAnsi="Garamond"/>
          <w:color w:val="000000" w:themeColor="text1"/>
        </w:rPr>
        <w:t>la</w:t>
      </w:r>
      <w:r w:rsidRPr="001A7D3F">
        <w:rPr>
          <w:rFonts w:ascii="Garamond" w:hAnsi="Garamond"/>
          <w:color w:val="000000" w:themeColor="text1"/>
          <w:spacing w:val="-11"/>
        </w:rPr>
        <w:t xml:space="preserve"> </w:t>
      </w:r>
      <w:r w:rsidRPr="001A7D3F">
        <w:rPr>
          <w:rFonts w:ascii="Garamond" w:hAnsi="Garamond"/>
          <w:color w:val="000000" w:themeColor="text1"/>
        </w:rPr>
        <w:t>unión</w:t>
      </w:r>
      <w:r w:rsidRPr="001A7D3F">
        <w:rPr>
          <w:rFonts w:ascii="Garamond" w:hAnsi="Garamond"/>
          <w:color w:val="000000" w:themeColor="text1"/>
          <w:spacing w:val="-12"/>
        </w:rPr>
        <w:t xml:space="preserve"> </w:t>
      </w:r>
      <w:r w:rsidRPr="001A7D3F">
        <w:rPr>
          <w:rFonts w:ascii="Garamond" w:hAnsi="Garamond"/>
          <w:color w:val="000000" w:themeColor="text1"/>
        </w:rPr>
        <w:t>temporal,</w:t>
      </w:r>
      <w:r w:rsidRPr="001A7D3F">
        <w:rPr>
          <w:rFonts w:ascii="Garamond" w:hAnsi="Garamond"/>
          <w:color w:val="000000" w:themeColor="text1"/>
          <w:spacing w:val="-11"/>
        </w:rPr>
        <w:t xml:space="preserve"> </w:t>
      </w:r>
      <w:r w:rsidRPr="001A7D3F">
        <w:rPr>
          <w:rFonts w:ascii="Garamond" w:hAnsi="Garamond"/>
          <w:color w:val="000000" w:themeColor="text1"/>
        </w:rPr>
        <w:t>por</w:t>
      </w:r>
      <w:r w:rsidRPr="001A7D3F">
        <w:rPr>
          <w:rFonts w:ascii="Garamond" w:hAnsi="Garamond"/>
          <w:color w:val="000000" w:themeColor="text1"/>
          <w:spacing w:val="-11"/>
        </w:rPr>
        <w:t xml:space="preserve"> </w:t>
      </w:r>
      <w:r w:rsidRPr="001A7D3F">
        <w:rPr>
          <w:rFonts w:ascii="Garamond" w:hAnsi="Garamond"/>
          <w:color w:val="000000" w:themeColor="text1"/>
        </w:rPr>
        <w:t>el</w:t>
      </w:r>
      <w:r w:rsidRPr="001A7D3F">
        <w:rPr>
          <w:rFonts w:ascii="Garamond" w:hAnsi="Garamond"/>
          <w:color w:val="000000" w:themeColor="text1"/>
          <w:spacing w:val="-11"/>
        </w:rPr>
        <w:t xml:space="preserve"> </w:t>
      </w:r>
      <w:r w:rsidRPr="001A7D3F">
        <w:rPr>
          <w:rFonts w:ascii="Garamond" w:hAnsi="Garamond"/>
          <w:color w:val="000000" w:themeColor="text1"/>
        </w:rPr>
        <w:t>indicador</w:t>
      </w:r>
      <w:r w:rsidRPr="001A7D3F">
        <w:rPr>
          <w:rFonts w:ascii="Garamond" w:hAnsi="Garamond"/>
          <w:color w:val="000000" w:themeColor="text1"/>
          <w:spacing w:val="-10"/>
        </w:rPr>
        <w:t xml:space="preserve"> </w:t>
      </w:r>
      <w:r w:rsidRPr="001A7D3F">
        <w:rPr>
          <w:rFonts w:ascii="Garamond" w:hAnsi="Garamond"/>
          <w:color w:val="000000" w:themeColor="text1"/>
        </w:rPr>
        <w:t>de</w:t>
      </w:r>
      <w:r w:rsidRPr="001A7D3F">
        <w:rPr>
          <w:rFonts w:ascii="Garamond" w:hAnsi="Garamond"/>
          <w:color w:val="000000" w:themeColor="text1"/>
          <w:spacing w:val="-11"/>
        </w:rPr>
        <w:t xml:space="preserve"> </w:t>
      </w:r>
      <w:r w:rsidRPr="001A7D3F">
        <w:rPr>
          <w:rFonts w:ascii="Garamond" w:hAnsi="Garamond"/>
          <w:color w:val="000000" w:themeColor="text1"/>
        </w:rPr>
        <w:t>endeudamiento</w:t>
      </w:r>
      <w:r w:rsidRPr="001A7D3F">
        <w:rPr>
          <w:rFonts w:ascii="Garamond" w:hAnsi="Garamond"/>
          <w:color w:val="000000" w:themeColor="text1"/>
          <w:spacing w:val="-11"/>
        </w:rPr>
        <w:t xml:space="preserve"> </w:t>
      </w:r>
      <w:r w:rsidRPr="001A7D3F">
        <w:rPr>
          <w:rFonts w:ascii="Garamond" w:hAnsi="Garamond"/>
          <w:color w:val="000000" w:themeColor="text1"/>
        </w:rPr>
        <w:t>de</w:t>
      </w:r>
      <w:r w:rsidRPr="001A7D3F">
        <w:rPr>
          <w:rFonts w:ascii="Garamond" w:hAnsi="Garamond"/>
          <w:color w:val="000000" w:themeColor="text1"/>
          <w:spacing w:val="-11"/>
        </w:rPr>
        <w:t xml:space="preserve"> </w:t>
      </w:r>
      <w:r w:rsidRPr="001A7D3F">
        <w:rPr>
          <w:rFonts w:ascii="Garamond" w:hAnsi="Garamond"/>
          <w:color w:val="000000" w:themeColor="text1"/>
        </w:rPr>
        <w:t>cada</w:t>
      </w:r>
      <w:r w:rsidRPr="001A7D3F">
        <w:rPr>
          <w:rFonts w:ascii="Garamond" w:hAnsi="Garamond"/>
          <w:color w:val="000000" w:themeColor="text1"/>
          <w:spacing w:val="-11"/>
        </w:rPr>
        <w:t xml:space="preserve"> </w:t>
      </w:r>
      <w:r w:rsidRPr="001A7D3F">
        <w:rPr>
          <w:rFonts w:ascii="Garamond" w:hAnsi="Garamond"/>
          <w:color w:val="000000" w:themeColor="text1"/>
        </w:rPr>
        <w:t>uno</w:t>
      </w:r>
      <w:r w:rsidRPr="001A7D3F">
        <w:rPr>
          <w:rFonts w:ascii="Garamond" w:hAnsi="Garamond"/>
          <w:color w:val="000000" w:themeColor="text1"/>
          <w:spacing w:val="-11"/>
        </w:rPr>
        <w:t xml:space="preserve"> </w:t>
      </w:r>
      <w:r w:rsidRPr="001A7D3F">
        <w:rPr>
          <w:rFonts w:ascii="Garamond" w:hAnsi="Garamond"/>
          <w:color w:val="000000" w:themeColor="text1"/>
        </w:rPr>
        <w:t>de</w:t>
      </w:r>
      <w:r w:rsidRPr="001A7D3F">
        <w:rPr>
          <w:rFonts w:ascii="Garamond" w:hAnsi="Garamond"/>
          <w:color w:val="000000" w:themeColor="text1"/>
          <w:spacing w:val="-11"/>
        </w:rPr>
        <w:t xml:space="preserve"> </w:t>
      </w:r>
      <w:r w:rsidRPr="001A7D3F">
        <w:rPr>
          <w:rFonts w:ascii="Garamond" w:hAnsi="Garamond"/>
          <w:color w:val="000000" w:themeColor="text1"/>
        </w:rPr>
        <w:t>ellos</w:t>
      </w:r>
      <w:r w:rsidRPr="001A7D3F">
        <w:rPr>
          <w:rFonts w:ascii="Garamond" w:hAnsi="Garamond"/>
          <w:color w:val="000000" w:themeColor="text1"/>
          <w:spacing w:val="-11"/>
        </w:rPr>
        <w:t xml:space="preserve"> </w:t>
      </w:r>
      <w:r w:rsidRPr="001A7D3F">
        <w:rPr>
          <w:rFonts w:ascii="Garamond" w:hAnsi="Garamond"/>
          <w:color w:val="000000" w:themeColor="text1"/>
        </w:rPr>
        <w:t>certificado en el RUP por la Cámara de Comercio; la sumatoria de los resultados obtenidos será el indicador de endeudamiento</w:t>
      </w:r>
      <w:r w:rsidRPr="001A7D3F">
        <w:rPr>
          <w:rFonts w:ascii="Garamond" w:hAnsi="Garamond"/>
          <w:color w:val="000000" w:themeColor="text1"/>
          <w:spacing w:val="-12"/>
        </w:rPr>
        <w:t xml:space="preserve"> </w:t>
      </w:r>
      <w:r w:rsidRPr="001A7D3F">
        <w:rPr>
          <w:rFonts w:ascii="Garamond" w:hAnsi="Garamond"/>
          <w:color w:val="000000" w:themeColor="text1"/>
        </w:rPr>
        <w:t>de</w:t>
      </w:r>
      <w:r w:rsidRPr="001A7D3F">
        <w:rPr>
          <w:rFonts w:ascii="Garamond" w:hAnsi="Garamond"/>
          <w:color w:val="000000" w:themeColor="text1"/>
          <w:spacing w:val="-12"/>
        </w:rPr>
        <w:t xml:space="preserve"> </w:t>
      </w:r>
      <w:r w:rsidRPr="001A7D3F">
        <w:rPr>
          <w:rFonts w:ascii="Garamond" w:hAnsi="Garamond"/>
          <w:color w:val="000000" w:themeColor="text1"/>
        </w:rPr>
        <w:t>la</w:t>
      </w:r>
      <w:r w:rsidRPr="001A7D3F">
        <w:rPr>
          <w:rFonts w:ascii="Garamond" w:hAnsi="Garamond"/>
          <w:color w:val="000000" w:themeColor="text1"/>
          <w:spacing w:val="-12"/>
        </w:rPr>
        <w:t xml:space="preserve"> </w:t>
      </w:r>
      <w:r w:rsidRPr="001A7D3F">
        <w:rPr>
          <w:rFonts w:ascii="Garamond" w:hAnsi="Garamond"/>
          <w:color w:val="000000" w:themeColor="text1"/>
        </w:rPr>
        <w:t>unión</w:t>
      </w:r>
      <w:r w:rsidRPr="001A7D3F">
        <w:rPr>
          <w:rFonts w:ascii="Garamond" w:hAnsi="Garamond"/>
          <w:color w:val="000000" w:themeColor="text1"/>
          <w:spacing w:val="-12"/>
        </w:rPr>
        <w:t xml:space="preserve"> </w:t>
      </w:r>
      <w:r w:rsidRPr="001A7D3F">
        <w:rPr>
          <w:rFonts w:ascii="Garamond" w:hAnsi="Garamond"/>
          <w:color w:val="000000" w:themeColor="text1"/>
        </w:rPr>
        <w:t>temporal</w:t>
      </w:r>
      <w:r w:rsidRPr="001A7D3F">
        <w:rPr>
          <w:rFonts w:ascii="Garamond" w:hAnsi="Garamond"/>
          <w:color w:val="000000" w:themeColor="text1"/>
          <w:spacing w:val="-12"/>
        </w:rPr>
        <w:t xml:space="preserve"> </w:t>
      </w:r>
      <w:r w:rsidRPr="001A7D3F">
        <w:rPr>
          <w:rFonts w:ascii="Garamond" w:hAnsi="Garamond"/>
          <w:color w:val="000000" w:themeColor="text1"/>
        </w:rPr>
        <w:t>o</w:t>
      </w:r>
      <w:r w:rsidRPr="001A7D3F">
        <w:rPr>
          <w:rFonts w:ascii="Garamond" w:hAnsi="Garamond"/>
          <w:color w:val="000000" w:themeColor="text1"/>
          <w:spacing w:val="-12"/>
        </w:rPr>
        <w:t xml:space="preserve"> </w:t>
      </w:r>
      <w:r w:rsidRPr="001A7D3F">
        <w:rPr>
          <w:rFonts w:ascii="Garamond" w:hAnsi="Garamond"/>
          <w:color w:val="000000" w:themeColor="text1"/>
        </w:rPr>
        <w:t>consorcio.</w:t>
      </w:r>
      <w:r w:rsidRPr="001A7D3F">
        <w:rPr>
          <w:rFonts w:ascii="Garamond" w:hAnsi="Garamond"/>
          <w:color w:val="000000" w:themeColor="text1"/>
          <w:spacing w:val="-12"/>
        </w:rPr>
        <w:t xml:space="preserve"> </w:t>
      </w:r>
      <w:r w:rsidRPr="001A7D3F">
        <w:rPr>
          <w:rFonts w:ascii="Garamond" w:hAnsi="Garamond"/>
          <w:color w:val="000000" w:themeColor="text1"/>
        </w:rPr>
        <w:t>El</w:t>
      </w:r>
      <w:r w:rsidRPr="001A7D3F">
        <w:rPr>
          <w:rFonts w:ascii="Garamond" w:hAnsi="Garamond"/>
          <w:color w:val="000000" w:themeColor="text1"/>
          <w:spacing w:val="-12"/>
        </w:rPr>
        <w:t xml:space="preserve"> </w:t>
      </w:r>
      <w:r w:rsidRPr="001A7D3F">
        <w:rPr>
          <w:rFonts w:ascii="Garamond" w:hAnsi="Garamond"/>
          <w:color w:val="000000" w:themeColor="text1"/>
        </w:rPr>
        <w:t>índice</w:t>
      </w:r>
      <w:r w:rsidRPr="001A7D3F">
        <w:rPr>
          <w:rFonts w:ascii="Garamond" w:hAnsi="Garamond"/>
          <w:color w:val="000000" w:themeColor="text1"/>
          <w:spacing w:val="-12"/>
        </w:rPr>
        <w:t xml:space="preserve"> </w:t>
      </w:r>
      <w:r w:rsidRPr="001A7D3F">
        <w:rPr>
          <w:rFonts w:ascii="Garamond" w:hAnsi="Garamond"/>
          <w:color w:val="000000" w:themeColor="text1"/>
        </w:rPr>
        <w:t>de</w:t>
      </w:r>
      <w:r w:rsidRPr="001A7D3F">
        <w:rPr>
          <w:rFonts w:ascii="Garamond" w:hAnsi="Garamond"/>
          <w:color w:val="000000" w:themeColor="text1"/>
          <w:spacing w:val="-12"/>
        </w:rPr>
        <w:t xml:space="preserve"> </w:t>
      </w:r>
      <w:r w:rsidRPr="001A7D3F">
        <w:rPr>
          <w:rFonts w:ascii="Garamond" w:hAnsi="Garamond"/>
          <w:color w:val="000000" w:themeColor="text1"/>
        </w:rPr>
        <w:t>endeudamiento</w:t>
      </w:r>
      <w:r w:rsidRPr="001A7D3F">
        <w:rPr>
          <w:rFonts w:ascii="Garamond" w:hAnsi="Garamond"/>
          <w:color w:val="000000" w:themeColor="text1"/>
          <w:spacing w:val="-12"/>
        </w:rPr>
        <w:t xml:space="preserve"> </w:t>
      </w:r>
      <w:r w:rsidRPr="001A7D3F">
        <w:rPr>
          <w:rFonts w:ascii="Garamond" w:hAnsi="Garamond"/>
          <w:color w:val="000000" w:themeColor="text1"/>
        </w:rPr>
        <w:t>debe</w:t>
      </w:r>
      <w:r w:rsidRPr="001A7D3F">
        <w:rPr>
          <w:rFonts w:ascii="Garamond" w:hAnsi="Garamond"/>
          <w:color w:val="000000" w:themeColor="text1"/>
          <w:spacing w:val="-12"/>
        </w:rPr>
        <w:t xml:space="preserve"> </w:t>
      </w:r>
      <w:r w:rsidRPr="001A7D3F">
        <w:rPr>
          <w:rFonts w:ascii="Garamond" w:hAnsi="Garamond"/>
          <w:color w:val="000000" w:themeColor="text1"/>
        </w:rPr>
        <w:t>ser</w:t>
      </w:r>
      <w:r w:rsidRPr="001A7D3F">
        <w:rPr>
          <w:rFonts w:ascii="Garamond" w:hAnsi="Garamond"/>
          <w:color w:val="000000" w:themeColor="text1"/>
          <w:spacing w:val="-12"/>
        </w:rPr>
        <w:t xml:space="preserve"> </w:t>
      </w:r>
      <w:r w:rsidRPr="001A7D3F">
        <w:rPr>
          <w:rFonts w:ascii="Garamond" w:hAnsi="Garamond"/>
          <w:color w:val="000000" w:themeColor="text1"/>
        </w:rPr>
        <w:t>inferior</w:t>
      </w:r>
      <w:r w:rsidRPr="001A7D3F">
        <w:rPr>
          <w:rFonts w:ascii="Garamond" w:hAnsi="Garamond"/>
          <w:color w:val="000000" w:themeColor="text1"/>
          <w:spacing w:val="-12"/>
        </w:rPr>
        <w:t xml:space="preserve"> </w:t>
      </w:r>
      <w:r w:rsidRPr="001A7D3F">
        <w:rPr>
          <w:rFonts w:ascii="Garamond" w:hAnsi="Garamond"/>
          <w:color w:val="000000" w:themeColor="text1"/>
        </w:rPr>
        <w:t>o</w:t>
      </w:r>
      <w:r w:rsidRPr="001A7D3F">
        <w:rPr>
          <w:rFonts w:ascii="Garamond" w:hAnsi="Garamond"/>
          <w:color w:val="000000" w:themeColor="text1"/>
          <w:spacing w:val="-12"/>
        </w:rPr>
        <w:t xml:space="preserve"> </w:t>
      </w:r>
      <w:r w:rsidRPr="001A7D3F">
        <w:rPr>
          <w:rFonts w:ascii="Garamond" w:hAnsi="Garamond"/>
          <w:color w:val="000000" w:themeColor="text1"/>
        </w:rPr>
        <w:t>igual</w:t>
      </w:r>
      <w:r w:rsidRPr="001A7D3F">
        <w:rPr>
          <w:rFonts w:ascii="Garamond" w:hAnsi="Garamond"/>
          <w:color w:val="000000" w:themeColor="text1"/>
          <w:spacing w:val="-12"/>
        </w:rPr>
        <w:t xml:space="preserve"> </w:t>
      </w:r>
      <w:r w:rsidRPr="001A7D3F">
        <w:rPr>
          <w:rFonts w:ascii="Garamond" w:hAnsi="Garamond"/>
          <w:color w:val="000000" w:themeColor="text1"/>
        </w:rPr>
        <w:t xml:space="preserve">al </w:t>
      </w:r>
      <w:r w:rsidRPr="001A7D3F">
        <w:rPr>
          <w:rFonts w:ascii="Garamond" w:hAnsi="Garamond"/>
          <w:b/>
          <w:color w:val="000000" w:themeColor="text1"/>
        </w:rPr>
        <w:t>0,</w:t>
      </w:r>
      <w:r w:rsidR="001362FA">
        <w:rPr>
          <w:rFonts w:ascii="Garamond" w:hAnsi="Garamond"/>
          <w:b/>
          <w:color w:val="000000" w:themeColor="text1"/>
        </w:rPr>
        <w:t>64</w:t>
      </w:r>
      <w:r w:rsidRPr="001A7D3F">
        <w:rPr>
          <w:rFonts w:ascii="Garamond" w:hAnsi="Garamond"/>
          <w:b/>
          <w:color w:val="000000" w:themeColor="text1"/>
        </w:rPr>
        <w:t xml:space="preserve"> o 6</w:t>
      </w:r>
      <w:r w:rsidR="001362FA">
        <w:rPr>
          <w:rFonts w:ascii="Garamond" w:hAnsi="Garamond"/>
          <w:b/>
          <w:color w:val="000000" w:themeColor="text1"/>
        </w:rPr>
        <w:t>4</w:t>
      </w:r>
      <w:r w:rsidRPr="001A7D3F">
        <w:rPr>
          <w:rFonts w:ascii="Garamond" w:hAnsi="Garamond"/>
          <w:b/>
          <w:color w:val="000000" w:themeColor="text1"/>
        </w:rPr>
        <w:t>%.</w:t>
      </w:r>
    </w:p>
    <w:p w14:paraId="62794928" w14:textId="2E36DCB1" w:rsidR="00FB40EC" w:rsidRPr="001A7D3F" w:rsidRDefault="00FB40EC" w:rsidP="00557904">
      <w:pPr>
        <w:pStyle w:val="Textoindependiente"/>
        <w:spacing w:before="246" w:line="235" w:lineRule="auto"/>
        <w:ind w:left="340" w:right="227"/>
        <w:rPr>
          <w:rFonts w:ascii="Garamond" w:hAnsi="Garamond"/>
          <w:b/>
          <w:color w:val="000000" w:themeColor="text1"/>
        </w:rPr>
      </w:pPr>
      <w:r w:rsidRPr="001A7D3F">
        <w:rPr>
          <w:rFonts w:ascii="Garamond" w:hAnsi="Garamond"/>
          <w:b/>
          <w:color w:val="000000" w:themeColor="text1"/>
        </w:rPr>
        <w:t>Cobertura</w:t>
      </w:r>
      <w:r w:rsidRPr="001A7D3F">
        <w:rPr>
          <w:rFonts w:ascii="Garamond" w:hAnsi="Garamond"/>
          <w:b/>
          <w:color w:val="000000" w:themeColor="text1"/>
          <w:spacing w:val="-12"/>
        </w:rPr>
        <w:t xml:space="preserve"> </w:t>
      </w:r>
      <w:r w:rsidRPr="001A7D3F">
        <w:rPr>
          <w:rFonts w:ascii="Garamond" w:hAnsi="Garamond"/>
          <w:b/>
          <w:color w:val="000000" w:themeColor="text1"/>
        </w:rPr>
        <w:t>de</w:t>
      </w:r>
      <w:r w:rsidRPr="001A7D3F">
        <w:rPr>
          <w:rFonts w:ascii="Garamond" w:hAnsi="Garamond"/>
          <w:b/>
          <w:color w:val="000000" w:themeColor="text1"/>
          <w:spacing w:val="-10"/>
        </w:rPr>
        <w:t xml:space="preserve"> </w:t>
      </w:r>
      <w:r w:rsidRPr="001A7D3F">
        <w:rPr>
          <w:rFonts w:ascii="Garamond" w:hAnsi="Garamond"/>
          <w:b/>
          <w:color w:val="000000" w:themeColor="text1"/>
        </w:rPr>
        <w:t>intereses</w:t>
      </w:r>
      <w:r w:rsidRPr="001A7D3F">
        <w:rPr>
          <w:rFonts w:ascii="Garamond" w:hAnsi="Garamond"/>
          <w:color w:val="000000" w:themeColor="text1"/>
        </w:rPr>
        <w:t>:</w:t>
      </w:r>
      <w:r w:rsidRPr="001A7D3F">
        <w:rPr>
          <w:rFonts w:ascii="Garamond" w:hAnsi="Garamond"/>
          <w:color w:val="000000" w:themeColor="text1"/>
          <w:spacing w:val="-10"/>
        </w:rPr>
        <w:t xml:space="preserve"> </w:t>
      </w:r>
      <w:r w:rsidRPr="001A7D3F">
        <w:rPr>
          <w:rFonts w:ascii="Garamond" w:hAnsi="Garamond"/>
          <w:color w:val="000000" w:themeColor="text1"/>
        </w:rPr>
        <w:t>Se</w:t>
      </w:r>
      <w:r w:rsidRPr="001A7D3F">
        <w:rPr>
          <w:rFonts w:ascii="Garamond" w:hAnsi="Garamond"/>
          <w:color w:val="000000" w:themeColor="text1"/>
          <w:spacing w:val="-12"/>
        </w:rPr>
        <w:t xml:space="preserve"> </w:t>
      </w:r>
      <w:r w:rsidRPr="001A7D3F">
        <w:rPr>
          <w:rFonts w:ascii="Garamond" w:hAnsi="Garamond"/>
          <w:color w:val="000000" w:themeColor="text1"/>
        </w:rPr>
        <w:t>multiplicará</w:t>
      </w:r>
      <w:r w:rsidRPr="001A7D3F">
        <w:rPr>
          <w:rFonts w:ascii="Garamond" w:hAnsi="Garamond"/>
          <w:color w:val="000000" w:themeColor="text1"/>
          <w:spacing w:val="-10"/>
        </w:rPr>
        <w:t xml:space="preserve"> </w:t>
      </w:r>
      <w:r w:rsidRPr="001A7D3F">
        <w:rPr>
          <w:rFonts w:ascii="Garamond" w:hAnsi="Garamond"/>
          <w:color w:val="000000" w:themeColor="text1"/>
        </w:rPr>
        <w:t>el</w:t>
      </w:r>
      <w:r w:rsidRPr="001A7D3F">
        <w:rPr>
          <w:rFonts w:ascii="Garamond" w:hAnsi="Garamond"/>
          <w:color w:val="000000" w:themeColor="text1"/>
          <w:spacing w:val="-10"/>
        </w:rPr>
        <w:t xml:space="preserve"> </w:t>
      </w:r>
      <w:r w:rsidRPr="001A7D3F">
        <w:rPr>
          <w:rFonts w:ascii="Garamond" w:hAnsi="Garamond"/>
          <w:color w:val="000000" w:themeColor="text1"/>
        </w:rPr>
        <w:t>porcentaje</w:t>
      </w:r>
      <w:r w:rsidRPr="001A7D3F">
        <w:rPr>
          <w:rFonts w:ascii="Garamond" w:hAnsi="Garamond"/>
          <w:color w:val="000000" w:themeColor="text1"/>
          <w:spacing w:val="-10"/>
        </w:rPr>
        <w:t xml:space="preserve"> </w:t>
      </w:r>
      <w:r w:rsidRPr="001A7D3F">
        <w:rPr>
          <w:rFonts w:ascii="Garamond" w:hAnsi="Garamond"/>
          <w:color w:val="000000" w:themeColor="text1"/>
        </w:rPr>
        <w:t>de</w:t>
      </w:r>
      <w:r w:rsidRPr="001A7D3F">
        <w:rPr>
          <w:rFonts w:ascii="Garamond" w:hAnsi="Garamond"/>
          <w:color w:val="000000" w:themeColor="text1"/>
          <w:spacing w:val="-10"/>
        </w:rPr>
        <w:t xml:space="preserve"> </w:t>
      </w:r>
      <w:r w:rsidRPr="001A7D3F">
        <w:rPr>
          <w:rFonts w:ascii="Garamond" w:hAnsi="Garamond"/>
          <w:color w:val="000000" w:themeColor="text1"/>
        </w:rPr>
        <w:t>participación</w:t>
      </w:r>
      <w:r w:rsidRPr="001A7D3F">
        <w:rPr>
          <w:rFonts w:ascii="Garamond" w:hAnsi="Garamond"/>
          <w:color w:val="000000" w:themeColor="text1"/>
          <w:spacing w:val="-10"/>
        </w:rPr>
        <w:t xml:space="preserve"> </w:t>
      </w:r>
      <w:r w:rsidRPr="001A7D3F">
        <w:rPr>
          <w:rFonts w:ascii="Garamond" w:hAnsi="Garamond"/>
          <w:color w:val="000000" w:themeColor="text1"/>
        </w:rPr>
        <w:t>de</w:t>
      </w:r>
      <w:r w:rsidRPr="001A7D3F">
        <w:rPr>
          <w:rFonts w:ascii="Garamond" w:hAnsi="Garamond"/>
          <w:color w:val="000000" w:themeColor="text1"/>
          <w:spacing w:val="-10"/>
        </w:rPr>
        <w:t xml:space="preserve"> </w:t>
      </w:r>
      <w:r w:rsidRPr="001A7D3F">
        <w:rPr>
          <w:rFonts w:ascii="Garamond" w:hAnsi="Garamond"/>
          <w:color w:val="000000" w:themeColor="text1"/>
        </w:rPr>
        <w:t>cada</w:t>
      </w:r>
      <w:r w:rsidRPr="001A7D3F">
        <w:rPr>
          <w:rFonts w:ascii="Garamond" w:hAnsi="Garamond"/>
          <w:color w:val="000000" w:themeColor="text1"/>
          <w:spacing w:val="-10"/>
        </w:rPr>
        <w:t xml:space="preserve"> </w:t>
      </w:r>
      <w:r w:rsidRPr="001A7D3F">
        <w:rPr>
          <w:rFonts w:ascii="Garamond" w:hAnsi="Garamond"/>
          <w:color w:val="000000" w:themeColor="text1"/>
        </w:rPr>
        <w:t>uno</w:t>
      </w:r>
      <w:r w:rsidRPr="001A7D3F">
        <w:rPr>
          <w:rFonts w:ascii="Garamond" w:hAnsi="Garamond"/>
          <w:color w:val="000000" w:themeColor="text1"/>
          <w:spacing w:val="-11"/>
        </w:rPr>
        <w:t xml:space="preserve"> </w:t>
      </w:r>
      <w:r w:rsidRPr="001A7D3F">
        <w:rPr>
          <w:rFonts w:ascii="Garamond" w:hAnsi="Garamond"/>
          <w:color w:val="000000" w:themeColor="text1"/>
        </w:rPr>
        <w:t>de</w:t>
      </w:r>
      <w:r w:rsidRPr="001A7D3F">
        <w:rPr>
          <w:rFonts w:ascii="Garamond" w:hAnsi="Garamond"/>
          <w:color w:val="000000" w:themeColor="text1"/>
          <w:spacing w:val="-10"/>
        </w:rPr>
        <w:t xml:space="preserve"> </w:t>
      </w:r>
      <w:r w:rsidRPr="001A7D3F">
        <w:rPr>
          <w:rFonts w:ascii="Garamond" w:hAnsi="Garamond"/>
          <w:color w:val="000000" w:themeColor="text1"/>
        </w:rPr>
        <w:t>los</w:t>
      </w:r>
      <w:r w:rsidRPr="001A7D3F">
        <w:rPr>
          <w:rFonts w:ascii="Garamond" w:hAnsi="Garamond"/>
          <w:color w:val="000000" w:themeColor="text1"/>
          <w:spacing w:val="-9"/>
        </w:rPr>
        <w:t xml:space="preserve"> </w:t>
      </w:r>
      <w:r w:rsidRPr="001A7D3F">
        <w:rPr>
          <w:rFonts w:ascii="Garamond" w:hAnsi="Garamond"/>
          <w:color w:val="000000" w:themeColor="text1"/>
        </w:rPr>
        <w:t>miembros</w:t>
      </w:r>
      <w:r w:rsidRPr="001A7D3F">
        <w:rPr>
          <w:rFonts w:ascii="Garamond" w:hAnsi="Garamond"/>
          <w:color w:val="000000" w:themeColor="text1"/>
          <w:spacing w:val="-9"/>
        </w:rPr>
        <w:t xml:space="preserve"> </w:t>
      </w:r>
      <w:r w:rsidRPr="001A7D3F">
        <w:rPr>
          <w:rFonts w:ascii="Garamond" w:hAnsi="Garamond"/>
          <w:color w:val="000000" w:themeColor="text1"/>
        </w:rPr>
        <w:t xml:space="preserve">del </w:t>
      </w:r>
      <w:r w:rsidRPr="001A7D3F">
        <w:rPr>
          <w:rFonts w:ascii="Garamond" w:hAnsi="Garamond"/>
          <w:color w:val="000000" w:themeColor="text1"/>
          <w:spacing w:val="-2"/>
        </w:rPr>
        <w:t>consorcio</w:t>
      </w:r>
      <w:r w:rsidRPr="001A7D3F">
        <w:rPr>
          <w:rFonts w:ascii="Garamond" w:hAnsi="Garamond"/>
          <w:color w:val="000000" w:themeColor="text1"/>
          <w:spacing w:val="-8"/>
        </w:rPr>
        <w:t xml:space="preserve"> </w:t>
      </w:r>
      <w:r w:rsidRPr="001A7D3F">
        <w:rPr>
          <w:rFonts w:ascii="Garamond" w:hAnsi="Garamond"/>
          <w:color w:val="000000" w:themeColor="text1"/>
          <w:spacing w:val="-2"/>
        </w:rPr>
        <w:t>o</w:t>
      </w:r>
      <w:r w:rsidRPr="001A7D3F">
        <w:rPr>
          <w:rFonts w:ascii="Garamond" w:hAnsi="Garamond"/>
          <w:color w:val="000000" w:themeColor="text1"/>
          <w:spacing w:val="-10"/>
        </w:rPr>
        <w:t xml:space="preserve"> </w:t>
      </w:r>
      <w:r w:rsidRPr="001A7D3F">
        <w:rPr>
          <w:rFonts w:ascii="Garamond" w:hAnsi="Garamond"/>
          <w:color w:val="000000" w:themeColor="text1"/>
          <w:spacing w:val="-2"/>
        </w:rPr>
        <w:t>de</w:t>
      </w:r>
      <w:r w:rsidRPr="001A7D3F">
        <w:rPr>
          <w:rFonts w:ascii="Garamond" w:hAnsi="Garamond"/>
          <w:color w:val="000000" w:themeColor="text1"/>
          <w:spacing w:val="-9"/>
        </w:rPr>
        <w:t xml:space="preserve"> </w:t>
      </w:r>
      <w:r w:rsidRPr="001A7D3F">
        <w:rPr>
          <w:rFonts w:ascii="Garamond" w:hAnsi="Garamond"/>
          <w:color w:val="000000" w:themeColor="text1"/>
          <w:spacing w:val="-2"/>
        </w:rPr>
        <w:t>la</w:t>
      </w:r>
      <w:r w:rsidRPr="001A7D3F">
        <w:rPr>
          <w:rFonts w:ascii="Garamond" w:hAnsi="Garamond"/>
          <w:color w:val="000000" w:themeColor="text1"/>
          <w:spacing w:val="-9"/>
        </w:rPr>
        <w:t xml:space="preserve"> </w:t>
      </w:r>
      <w:r w:rsidRPr="001A7D3F">
        <w:rPr>
          <w:rFonts w:ascii="Garamond" w:hAnsi="Garamond"/>
          <w:color w:val="000000" w:themeColor="text1"/>
          <w:spacing w:val="-2"/>
        </w:rPr>
        <w:t>unión</w:t>
      </w:r>
      <w:r w:rsidRPr="001A7D3F">
        <w:rPr>
          <w:rFonts w:ascii="Garamond" w:hAnsi="Garamond"/>
          <w:color w:val="000000" w:themeColor="text1"/>
          <w:spacing w:val="-8"/>
        </w:rPr>
        <w:t xml:space="preserve"> </w:t>
      </w:r>
      <w:r w:rsidRPr="001A7D3F">
        <w:rPr>
          <w:rFonts w:ascii="Garamond" w:hAnsi="Garamond"/>
          <w:color w:val="000000" w:themeColor="text1"/>
          <w:spacing w:val="-2"/>
        </w:rPr>
        <w:t>temporal,</w:t>
      </w:r>
      <w:r w:rsidRPr="001A7D3F">
        <w:rPr>
          <w:rFonts w:ascii="Garamond" w:hAnsi="Garamond"/>
          <w:color w:val="000000" w:themeColor="text1"/>
          <w:spacing w:val="-8"/>
        </w:rPr>
        <w:t xml:space="preserve"> </w:t>
      </w:r>
      <w:r w:rsidRPr="001A7D3F">
        <w:rPr>
          <w:rFonts w:ascii="Garamond" w:hAnsi="Garamond"/>
          <w:color w:val="000000" w:themeColor="text1"/>
          <w:spacing w:val="-2"/>
        </w:rPr>
        <w:t>por</w:t>
      </w:r>
      <w:r w:rsidRPr="001A7D3F">
        <w:rPr>
          <w:rFonts w:ascii="Garamond" w:hAnsi="Garamond"/>
          <w:color w:val="000000" w:themeColor="text1"/>
          <w:spacing w:val="-8"/>
        </w:rPr>
        <w:t xml:space="preserve"> </w:t>
      </w:r>
      <w:r w:rsidRPr="001A7D3F">
        <w:rPr>
          <w:rFonts w:ascii="Garamond" w:hAnsi="Garamond"/>
          <w:color w:val="000000" w:themeColor="text1"/>
          <w:spacing w:val="-2"/>
        </w:rPr>
        <w:t>el</w:t>
      </w:r>
      <w:r w:rsidRPr="001A7D3F">
        <w:rPr>
          <w:rFonts w:ascii="Garamond" w:hAnsi="Garamond"/>
          <w:color w:val="000000" w:themeColor="text1"/>
          <w:spacing w:val="-8"/>
        </w:rPr>
        <w:t xml:space="preserve"> </w:t>
      </w:r>
      <w:r w:rsidRPr="001A7D3F">
        <w:rPr>
          <w:rFonts w:ascii="Garamond" w:hAnsi="Garamond"/>
          <w:color w:val="000000" w:themeColor="text1"/>
          <w:spacing w:val="-2"/>
        </w:rPr>
        <w:t>indicador</w:t>
      </w:r>
      <w:r w:rsidRPr="001A7D3F">
        <w:rPr>
          <w:rFonts w:ascii="Garamond" w:hAnsi="Garamond"/>
          <w:color w:val="000000" w:themeColor="text1"/>
          <w:spacing w:val="-10"/>
        </w:rPr>
        <w:t xml:space="preserve"> </w:t>
      </w:r>
      <w:r w:rsidRPr="001A7D3F">
        <w:rPr>
          <w:rFonts w:ascii="Garamond" w:hAnsi="Garamond"/>
          <w:color w:val="000000" w:themeColor="text1"/>
          <w:spacing w:val="-2"/>
        </w:rPr>
        <w:t>de</w:t>
      </w:r>
      <w:r w:rsidRPr="001A7D3F">
        <w:rPr>
          <w:rFonts w:ascii="Garamond" w:hAnsi="Garamond"/>
          <w:color w:val="000000" w:themeColor="text1"/>
          <w:spacing w:val="-9"/>
        </w:rPr>
        <w:t xml:space="preserve"> </w:t>
      </w:r>
      <w:r w:rsidRPr="001A7D3F">
        <w:rPr>
          <w:rFonts w:ascii="Garamond" w:hAnsi="Garamond"/>
          <w:color w:val="000000" w:themeColor="text1"/>
          <w:spacing w:val="-2"/>
        </w:rPr>
        <w:t>endeudamiento</w:t>
      </w:r>
      <w:r w:rsidRPr="001A7D3F">
        <w:rPr>
          <w:rFonts w:ascii="Garamond" w:hAnsi="Garamond"/>
          <w:color w:val="000000" w:themeColor="text1"/>
          <w:spacing w:val="-8"/>
        </w:rPr>
        <w:t xml:space="preserve"> </w:t>
      </w:r>
      <w:r w:rsidRPr="001A7D3F">
        <w:rPr>
          <w:rFonts w:ascii="Garamond" w:hAnsi="Garamond"/>
          <w:color w:val="000000" w:themeColor="text1"/>
          <w:spacing w:val="-2"/>
        </w:rPr>
        <w:t>de</w:t>
      </w:r>
      <w:r w:rsidRPr="001A7D3F">
        <w:rPr>
          <w:rFonts w:ascii="Garamond" w:hAnsi="Garamond"/>
          <w:color w:val="000000" w:themeColor="text1"/>
          <w:spacing w:val="-11"/>
        </w:rPr>
        <w:t xml:space="preserve"> </w:t>
      </w:r>
      <w:r w:rsidRPr="001A7D3F">
        <w:rPr>
          <w:rFonts w:ascii="Garamond" w:hAnsi="Garamond"/>
          <w:color w:val="000000" w:themeColor="text1"/>
          <w:spacing w:val="-2"/>
        </w:rPr>
        <w:t>cada</w:t>
      </w:r>
      <w:r w:rsidRPr="001A7D3F">
        <w:rPr>
          <w:rFonts w:ascii="Garamond" w:hAnsi="Garamond"/>
          <w:color w:val="000000" w:themeColor="text1"/>
          <w:spacing w:val="-9"/>
        </w:rPr>
        <w:t xml:space="preserve"> </w:t>
      </w:r>
      <w:r w:rsidRPr="001A7D3F">
        <w:rPr>
          <w:rFonts w:ascii="Garamond" w:hAnsi="Garamond"/>
          <w:color w:val="000000" w:themeColor="text1"/>
          <w:spacing w:val="-2"/>
        </w:rPr>
        <w:t>uno</w:t>
      </w:r>
      <w:r w:rsidRPr="001A7D3F">
        <w:rPr>
          <w:rFonts w:ascii="Garamond" w:hAnsi="Garamond"/>
          <w:color w:val="000000" w:themeColor="text1"/>
          <w:spacing w:val="-11"/>
        </w:rPr>
        <w:t xml:space="preserve"> </w:t>
      </w:r>
      <w:r w:rsidRPr="001A7D3F">
        <w:rPr>
          <w:rFonts w:ascii="Garamond" w:hAnsi="Garamond"/>
          <w:color w:val="000000" w:themeColor="text1"/>
          <w:spacing w:val="-2"/>
        </w:rPr>
        <w:t>de</w:t>
      </w:r>
      <w:r w:rsidRPr="001A7D3F">
        <w:rPr>
          <w:rFonts w:ascii="Garamond" w:hAnsi="Garamond"/>
          <w:color w:val="000000" w:themeColor="text1"/>
          <w:spacing w:val="-9"/>
        </w:rPr>
        <w:t xml:space="preserve"> </w:t>
      </w:r>
      <w:r w:rsidRPr="001A7D3F">
        <w:rPr>
          <w:rFonts w:ascii="Garamond" w:hAnsi="Garamond"/>
          <w:color w:val="000000" w:themeColor="text1"/>
          <w:spacing w:val="-2"/>
        </w:rPr>
        <w:t>ellos</w:t>
      </w:r>
      <w:r w:rsidRPr="001A7D3F">
        <w:rPr>
          <w:rFonts w:ascii="Garamond" w:hAnsi="Garamond"/>
          <w:color w:val="000000" w:themeColor="text1"/>
          <w:spacing w:val="-8"/>
        </w:rPr>
        <w:t xml:space="preserve"> </w:t>
      </w:r>
      <w:r w:rsidRPr="001A7D3F">
        <w:rPr>
          <w:rFonts w:ascii="Garamond" w:hAnsi="Garamond"/>
          <w:color w:val="000000" w:themeColor="text1"/>
          <w:spacing w:val="-2"/>
        </w:rPr>
        <w:t>certificado</w:t>
      </w:r>
      <w:r w:rsidRPr="001A7D3F">
        <w:rPr>
          <w:rFonts w:ascii="Garamond" w:hAnsi="Garamond"/>
          <w:color w:val="000000" w:themeColor="text1"/>
          <w:spacing w:val="-8"/>
        </w:rPr>
        <w:t xml:space="preserve"> </w:t>
      </w:r>
      <w:r w:rsidRPr="001A7D3F">
        <w:rPr>
          <w:rFonts w:ascii="Garamond" w:hAnsi="Garamond"/>
          <w:color w:val="000000" w:themeColor="text1"/>
          <w:spacing w:val="-2"/>
        </w:rPr>
        <w:t>en</w:t>
      </w:r>
      <w:r w:rsidRPr="001A7D3F">
        <w:rPr>
          <w:rFonts w:ascii="Garamond" w:hAnsi="Garamond"/>
          <w:color w:val="000000" w:themeColor="text1"/>
          <w:spacing w:val="-11"/>
        </w:rPr>
        <w:t xml:space="preserve"> </w:t>
      </w:r>
      <w:r w:rsidRPr="001A7D3F">
        <w:rPr>
          <w:rFonts w:ascii="Garamond" w:hAnsi="Garamond"/>
          <w:color w:val="000000" w:themeColor="text1"/>
          <w:spacing w:val="-2"/>
        </w:rPr>
        <w:t xml:space="preserve">el </w:t>
      </w:r>
      <w:r w:rsidRPr="001A7D3F">
        <w:rPr>
          <w:rFonts w:ascii="Garamond" w:hAnsi="Garamond"/>
          <w:color w:val="000000" w:themeColor="text1"/>
        </w:rPr>
        <w:t xml:space="preserve">RUP por la Cámara de Comercio; la sumatoria de los resultados obtenidos será el indicador de </w:t>
      </w:r>
      <w:r w:rsidRPr="001A7D3F">
        <w:rPr>
          <w:rFonts w:ascii="Garamond" w:hAnsi="Garamond"/>
          <w:color w:val="000000" w:themeColor="text1"/>
          <w:spacing w:val="-4"/>
        </w:rPr>
        <w:t>endeudamiento</w:t>
      </w:r>
      <w:r w:rsidRPr="001A7D3F">
        <w:rPr>
          <w:rFonts w:ascii="Garamond" w:hAnsi="Garamond"/>
          <w:color w:val="000000" w:themeColor="text1"/>
          <w:spacing w:val="-5"/>
        </w:rPr>
        <w:t xml:space="preserve"> </w:t>
      </w:r>
      <w:r w:rsidRPr="001A7D3F">
        <w:rPr>
          <w:rFonts w:ascii="Garamond" w:hAnsi="Garamond"/>
          <w:color w:val="000000" w:themeColor="text1"/>
          <w:spacing w:val="-4"/>
        </w:rPr>
        <w:t>de</w:t>
      </w:r>
      <w:r w:rsidRPr="001A7D3F">
        <w:rPr>
          <w:rFonts w:ascii="Garamond" w:hAnsi="Garamond"/>
          <w:color w:val="000000" w:themeColor="text1"/>
          <w:spacing w:val="-6"/>
        </w:rPr>
        <w:t xml:space="preserve"> </w:t>
      </w:r>
      <w:r w:rsidRPr="001A7D3F">
        <w:rPr>
          <w:rFonts w:ascii="Garamond" w:hAnsi="Garamond"/>
          <w:color w:val="000000" w:themeColor="text1"/>
          <w:spacing w:val="-4"/>
        </w:rPr>
        <w:t>la</w:t>
      </w:r>
      <w:r w:rsidRPr="001A7D3F">
        <w:rPr>
          <w:rFonts w:ascii="Garamond" w:hAnsi="Garamond"/>
          <w:color w:val="000000" w:themeColor="text1"/>
          <w:spacing w:val="-7"/>
        </w:rPr>
        <w:t xml:space="preserve"> </w:t>
      </w:r>
      <w:r w:rsidRPr="001A7D3F">
        <w:rPr>
          <w:rFonts w:ascii="Garamond" w:hAnsi="Garamond"/>
          <w:color w:val="000000" w:themeColor="text1"/>
          <w:spacing w:val="-4"/>
        </w:rPr>
        <w:t>unión</w:t>
      </w:r>
      <w:r w:rsidRPr="001A7D3F">
        <w:rPr>
          <w:rFonts w:ascii="Garamond" w:hAnsi="Garamond"/>
          <w:color w:val="000000" w:themeColor="text1"/>
          <w:spacing w:val="-5"/>
        </w:rPr>
        <w:t xml:space="preserve"> </w:t>
      </w:r>
      <w:r w:rsidRPr="001A7D3F">
        <w:rPr>
          <w:rFonts w:ascii="Garamond" w:hAnsi="Garamond"/>
          <w:color w:val="000000" w:themeColor="text1"/>
          <w:spacing w:val="-4"/>
        </w:rPr>
        <w:t>temporal</w:t>
      </w:r>
      <w:r w:rsidRPr="001A7D3F">
        <w:rPr>
          <w:rFonts w:ascii="Garamond" w:hAnsi="Garamond"/>
          <w:color w:val="000000" w:themeColor="text1"/>
          <w:spacing w:val="-6"/>
        </w:rPr>
        <w:t xml:space="preserve"> </w:t>
      </w:r>
      <w:r w:rsidRPr="001A7D3F">
        <w:rPr>
          <w:rFonts w:ascii="Garamond" w:hAnsi="Garamond"/>
          <w:color w:val="000000" w:themeColor="text1"/>
          <w:spacing w:val="-4"/>
        </w:rPr>
        <w:t>o</w:t>
      </w:r>
      <w:r w:rsidRPr="001A7D3F">
        <w:rPr>
          <w:rFonts w:ascii="Garamond" w:hAnsi="Garamond"/>
          <w:color w:val="000000" w:themeColor="text1"/>
          <w:spacing w:val="-5"/>
        </w:rPr>
        <w:t xml:space="preserve"> </w:t>
      </w:r>
      <w:r w:rsidRPr="001A7D3F">
        <w:rPr>
          <w:rFonts w:ascii="Garamond" w:hAnsi="Garamond"/>
          <w:color w:val="000000" w:themeColor="text1"/>
          <w:spacing w:val="-4"/>
        </w:rPr>
        <w:t>consorcio.</w:t>
      </w:r>
      <w:r w:rsidRPr="001A7D3F">
        <w:rPr>
          <w:rFonts w:ascii="Garamond" w:hAnsi="Garamond"/>
          <w:color w:val="000000" w:themeColor="text1"/>
          <w:spacing w:val="-6"/>
        </w:rPr>
        <w:t xml:space="preserve"> </w:t>
      </w:r>
      <w:r w:rsidRPr="001A7D3F">
        <w:rPr>
          <w:rFonts w:ascii="Garamond" w:hAnsi="Garamond"/>
          <w:color w:val="000000" w:themeColor="text1"/>
          <w:spacing w:val="-4"/>
        </w:rPr>
        <w:t>El</w:t>
      </w:r>
      <w:r w:rsidRPr="001A7D3F">
        <w:rPr>
          <w:rFonts w:ascii="Garamond" w:hAnsi="Garamond"/>
          <w:color w:val="000000" w:themeColor="text1"/>
          <w:spacing w:val="-6"/>
        </w:rPr>
        <w:t xml:space="preserve"> </w:t>
      </w:r>
      <w:r w:rsidRPr="001A7D3F">
        <w:rPr>
          <w:rFonts w:ascii="Garamond" w:hAnsi="Garamond"/>
          <w:color w:val="000000" w:themeColor="text1"/>
          <w:spacing w:val="-4"/>
        </w:rPr>
        <w:t>índice</w:t>
      </w:r>
      <w:r w:rsidRPr="001A7D3F">
        <w:rPr>
          <w:rFonts w:ascii="Garamond" w:hAnsi="Garamond"/>
          <w:color w:val="000000" w:themeColor="text1"/>
          <w:spacing w:val="-6"/>
        </w:rPr>
        <w:t xml:space="preserve"> </w:t>
      </w:r>
      <w:r w:rsidRPr="001A7D3F">
        <w:rPr>
          <w:rFonts w:ascii="Garamond" w:hAnsi="Garamond"/>
          <w:color w:val="000000" w:themeColor="text1"/>
          <w:spacing w:val="-4"/>
        </w:rPr>
        <w:t>de</w:t>
      </w:r>
      <w:r w:rsidRPr="001A7D3F">
        <w:rPr>
          <w:rFonts w:ascii="Garamond" w:hAnsi="Garamond"/>
          <w:color w:val="000000" w:themeColor="text1"/>
          <w:spacing w:val="-6"/>
        </w:rPr>
        <w:t xml:space="preserve"> </w:t>
      </w:r>
      <w:r w:rsidRPr="001A7D3F">
        <w:rPr>
          <w:rFonts w:ascii="Garamond" w:hAnsi="Garamond"/>
          <w:color w:val="000000" w:themeColor="text1"/>
          <w:spacing w:val="-4"/>
        </w:rPr>
        <w:t>cobertura</w:t>
      </w:r>
      <w:r w:rsidRPr="001A7D3F">
        <w:rPr>
          <w:rFonts w:ascii="Garamond" w:hAnsi="Garamond"/>
          <w:color w:val="000000" w:themeColor="text1"/>
          <w:spacing w:val="-7"/>
        </w:rPr>
        <w:t xml:space="preserve"> </w:t>
      </w:r>
      <w:r w:rsidRPr="001A7D3F">
        <w:rPr>
          <w:rFonts w:ascii="Garamond" w:hAnsi="Garamond"/>
          <w:color w:val="000000" w:themeColor="text1"/>
          <w:spacing w:val="-4"/>
        </w:rPr>
        <w:t>de</w:t>
      </w:r>
      <w:r w:rsidRPr="001A7D3F">
        <w:rPr>
          <w:rFonts w:ascii="Garamond" w:hAnsi="Garamond"/>
          <w:color w:val="000000" w:themeColor="text1"/>
          <w:spacing w:val="-6"/>
        </w:rPr>
        <w:t xml:space="preserve"> </w:t>
      </w:r>
      <w:r w:rsidRPr="001A7D3F">
        <w:rPr>
          <w:rFonts w:ascii="Garamond" w:hAnsi="Garamond"/>
          <w:color w:val="000000" w:themeColor="text1"/>
          <w:spacing w:val="-4"/>
        </w:rPr>
        <w:t>intereses</w:t>
      </w:r>
      <w:r w:rsidRPr="001A7D3F">
        <w:rPr>
          <w:rFonts w:ascii="Garamond" w:hAnsi="Garamond"/>
          <w:color w:val="000000" w:themeColor="text1"/>
          <w:spacing w:val="-7"/>
        </w:rPr>
        <w:t xml:space="preserve"> </w:t>
      </w:r>
      <w:r w:rsidRPr="001A7D3F">
        <w:rPr>
          <w:rFonts w:ascii="Garamond" w:hAnsi="Garamond"/>
          <w:color w:val="000000" w:themeColor="text1"/>
          <w:spacing w:val="-4"/>
        </w:rPr>
        <w:t>debe</w:t>
      </w:r>
      <w:r w:rsidRPr="001A7D3F">
        <w:rPr>
          <w:rFonts w:ascii="Garamond" w:hAnsi="Garamond"/>
          <w:color w:val="000000" w:themeColor="text1"/>
          <w:spacing w:val="-6"/>
        </w:rPr>
        <w:t xml:space="preserve"> </w:t>
      </w:r>
      <w:r w:rsidRPr="001A7D3F">
        <w:rPr>
          <w:rFonts w:ascii="Garamond" w:hAnsi="Garamond"/>
          <w:color w:val="000000" w:themeColor="text1"/>
          <w:spacing w:val="-4"/>
        </w:rPr>
        <w:t>ser</w:t>
      </w:r>
      <w:r w:rsidRPr="001A7D3F">
        <w:rPr>
          <w:rFonts w:ascii="Garamond" w:hAnsi="Garamond"/>
          <w:color w:val="000000" w:themeColor="text1"/>
          <w:spacing w:val="-5"/>
        </w:rPr>
        <w:t xml:space="preserve"> </w:t>
      </w:r>
      <w:r w:rsidRPr="001A7D3F">
        <w:rPr>
          <w:rFonts w:ascii="Garamond" w:hAnsi="Garamond"/>
          <w:color w:val="000000" w:themeColor="text1"/>
          <w:spacing w:val="-4"/>
        </w:rPr>
        <w:t>mayor</w:t>
      </w:r>
      <w:r w:rsidRPr="001A7D3F">
        <w:rPr>
          <w:rFonts w:ascii="Garamond" w:hAnsi="Garamond"/>
          <w:color w:val="000000" w:themeColor="text1"/>
          <w:spacing w:val="-5"/>
        </w:rPr>
        <w:t xml:space="preserve"> </w:t>
      </w:r>
      <w:r w:rsidRPr="001A7D3F">
        <w:rPr>
          <w:rFonts w:ascii="Garamond" w:hAnsi="Garamond"/>
          <w:color w:val="000000" w:themeColor="text1"/>
          <w:spacing w:val="-4"/>
        </w:rPr>
        <w:t>o</w:t>
      </w:r>
      <w:r w:rsidRPr="001A7D3F">
        <w:rPr>
          <w:rFonts w:ascii="Garamond" w:hAnsi="Garamond"/>
          <w:color w:val="000000" w:themeColor="text1"/>
          <w:spacing w:val="-5"/>
        </w:rPr>
        <w:t xml:space="preserve"> </w:t>
      </w:r>
      <w:r w:rsidRPr="001A7D3F">
        <w:rPr>
          <w:rFonts w:ascii="Garamond" w:hAnsi="Garamond"/>
          <w:color w:val="000000" w:themeColor="text1"/>
          <w:spacing w:val="-4"/>
        </w:rPr>
        <w:t xml:space="preserve">igual </w:t>
      </w:r>
      <w:r w:rsidRPr="001A7D3F">
        <w:rPr>
          <w:rFonts w:ascii="Garamond" w:hAnsi="Garamond"/>
          <w:color w:val="000000" w:themeColor="text1"/>
        </w:rPr>
        <w:t xml:space="preserve">a </w:t>
      </w:r>
      <w:r w:rsidRPr="001A7D3F">
        <w:rPr>
          <w:rFonts w:ascii="Garamond" w:hAnsi="Garamond"/>
          <w:b/>
          <w:color w:val="000000" w:themeColor="text1"/>
        </w:rPr>
        <w:t>≥ 1,</w:t>
      </w:r>
      <w:r w:rsidR="001362FA">
        <w:rPr>
          <w:rFonts w:ascii="Garamond" w:hAnsi="Garamond"/>
          <w:b/>
          <w:color w:val="000000" w:themeColor="text1"/>
        </w:rPr>
        <w:t>52</w:t>
      </w:r>
      <w:r w:rsidRPr="001A7D3F">
        <w:rPr>
          <w:rFonts w:ascii="Garamond" w:hAnsi="Garamond"/>
          <w:b/>
          <w:color w:val="000000" w:themeColor="text1"/>
        </w:rPr>
        <w:t>.</w:t>
      </w:r>
    </w:p>
    <w:p w14:paraId="61F873C6" w14:textId="77777777" w:rsidR="00FB40EC" w:rsidRPr="001A7D3F" w:rsidRDefault="00FB40EC" w:rsidP="00557904">
      <w:pPr>
        <w:pStyle w:val="Textoindependiente"/>
        <w:spacing w:before="246" w:line="235" w:lineRule="auto"/>
        <w:ind w:left="340" w:right="227"/>
        <w:rPr>
          <w:rFonts w:ascii="Garamond" w:hAnsi="Garamond"/>
          <w:b/>
          <w:color w:val="000000" w:themeColor="text1"/>
        </w:rPr>
      </w:pPr>
    </w:p>
    <w:p w14:paraId="137E5085" w14:textId="77777777" w:rsidR="00FB40EC" w:rsidRPr="001A7D3F" w:rsidRDefault="00FB40EC" w:rsidP="00557904">
      <w:pPr>
        <w:pStyle w:val="Textoindependiente"/>
        <w:spacing w:line="230" w:lineRule="auto"/>
        <w:ind w:left="340" w:right="227"/>
        <w:rPr>
          <w:rFonts w:ascii="Garamond" w:hAnsi="Garamond"/>
        </w:rPr>
      </w:pPr>
      <w:r w:rsidRPr="001A7D3F">
        <w:rPr>
          <w:rFonts w:ascii="Garamond" w:hAnsi="Garamond"/>
          <w:b/>
          <w:bCs/>
        </w:rPr>
        <w:t>Capital de trabajo</w:t>
      </w:r>
      <w:r w:rsidRPr="001A7D3F">
        <w:rPr>
          <w:rFonts w:ascii="Garamond" w:hAnsi="Garamond"/>
        </w:rPr>
        <w:t>:  Este indicador representa la liquidez operativa del proponente, es decir el remanente del proponente luego de liquidar sus activos corrientes (convertir en efectivo) y pagar el pasivo de corto plazo. Un capital de trabajo positivo contribuye con el desarrollo eficiente de la actividad económica del proponente. Es recomendable su uso cuando la Entidad Estatal requiere analizar el nivel de liquidez en términos absolutos.</w:t>
      </w:r>
    </w:p>
    <w:p w14:paraId="0C67F316" w14:textId="4640FB74" w:rsidR="00FB40EC" w:rsidRPr="001A7D3F" w:rsidRDefault="00FB40EC" w:rsidP="00557904">
      <w:pPr>
        <w:pStyle w:val="Textoindependiente"/>
        <w:spacing w:line="230" w:lineRule="auto"/>
        <w:ind w:left="340" w:right="227"/>
        <w:rPr>
          <w:rFonts w:ascii="Garamond" w:hAnsi="Garamond"/>
        </w:rPr>
      </w:pPr>
      <w:r w:rsidRPr="001A7D3F">
        <w:rPr>
          <w:rFonts w:ascii="Garamond" w:hAnsi="Garamond"/>
        </w:rPr>
        <w:t>Teniendo en cuenta lo anterior, la entidad ha realizado el análisis correspondiente y verificará el Capital de trabajo que debe ser mayor o igual (≥) al 1</w:t>
      </w:r>
      <w:r w:rsidR="00003DF5">
        <w:rPr>
          <w:rFonts w:ascii="Garamond" w:hAnsi="Garamond"/>
        </w:rPr>
        <w:t>3</w:t>
      </w:r>
      <w:r w:rsidR="00AA0161" w:rsidRPr="001A7D3F">
        <w:rPr>
          <w:rFonts w:ascii="Garamond" w:hAnsi="Garamond"/>
        </w:rPr>
        <w:t>,</w:t>
      </w:r>
      <w:r w:rsidR="00003DF5">
        <w:rPr>
          <w:rFonts w:ascii="Garamond" w:hAnsi="Garamond"/>
        </w:rPr>
        <w:t>64</w:t>
      </w:r>
      <w:r w:rsidRPr="001A7D3F">
        <w:rPr>
          <w:rFonts w:ascii="Garamond" w:hAnsi="Garamond"/>
        </w:rPr>
        <w:t>% del Presupuesto oficial asignado al proceso, el cual garantizará el desarrollo eficiente de la actividad económica del proponente y guarda una proporción con el objeto del contrato, el plazo de ejecución, la forma de pago y el valor de este.</w:t>
      </w:r>
    </w:p>
    <w:p w14:paraId="0AE54DAA" w14:textId="77777777" w:rsidR="00FB40EC" w:rsidRPr="001A7D3F" w:rsidRDefault="00FB40EC" w:rsidP="00557904">
      <w:pPr>
        <w:pStyle w:val="Ttulo2"/>
        <w:spacing w:before="242"/>
        <w:ind w:left="340" w:right="227"/>
        <w:jc w:val="both"/>
        <w:rPr>
          <w:rFonts w:ascii="Garamond" w:hAnsi="Garamond"/>
          <w:color w:val="000000" w:themeColor="text1"/>
        </w:rPr>
      </w:pPr>
      <w:r w:rsidRPr="001A7D3F">
        <w:rPr>
          <w:rFonts w:ascii="Garamond" w:hAnsi="Garamond"/>
          <w:color w:val="000000" w:themeColor="text1"/>
          <w:spacing w:val="-5"/>
        </w:rPr>
        <w:t>CAPACIDAD</w:t>
      </w:r>
      <w:r w:rsidRPr="001A7D3F">
        <w:rPr>
          <w:rFonts w:ascii="Garamond" w:hAnsi="Garamond"/>
          <w:color w:val="000000" w:themeColor="text1"/>
          <w:spacing w:val="1"/>
        </w:rPr>
        <w:t xml:space="preserve"> </w:t>
      </w:r>
      <w:r w:rsidRPr="001A7D3F">
        <w:rPr>
          <w:rFonts w:ascii="Garamond" w:hAnsi="Garamond"/>
          <w:color w:val="000000" w:themeColor="text1"/>
          <w:spacing w:val="-2"/>
        </w:rPr>
        <w:t>ORGANIZACIONAL.</w:t>
      </w:r>
    </w:p>
    <w:p w14:paraId="19E12EDA" w14:textId="77777777" w:rsidR="00FB40EC" w:rsidRPr="001A7D3F" w:rsidRDefault="00FB40EC" w:rsidP="00557904">
      <w:pPr>
        <w:pStyle w:val="Textoindependiente"/>
        <w:spacing w:before="246" w:line="235" w:lineRule="auto"/>
        <w:ind w:left="340" w:right="227"/>
        <w:rPr>
          <w:rFonts w:ascii="Garamond" w:hAnsi="Garamond"/>
          <w:color w:val="000000" w:themeColor="text1"/>
        </w:rPr>
      </w:pPr>
      <w:r w:rsidRPr="001A7D3F">
        <w:rPr>
          <w:rFonts w:ascii="Garamond" w:hAnsi="Garamond"/>
          <w:color w:val="000000" w:themeColor="text1"/>
        </w:rPr>
        <w:t xml:space="preserve">De conformidad con lo establecido en el Decreto 1082 de 2015 Artículo 2.2.1.1.1.5.3. numeral 4, los </w:t>
      </w:r>
      <w:r w:rsidRPr="001A7D3F">
        <w:rPr>
          <w:rFonts w:ascii="Garamond" w:hAnsi="Garamond"/>
          <w:color w:val="000000" w:themeColor="text1"/>
          <w:spacing w:val="-2"/>
        </w:rPr>
        <w:t>proponentes deben acreditar</w:t>
      </w:r>
      <w:r w:rsidRPr="001A7D3F">
        <w:rPr>
          <w:rFonts w:ascii="Garamond" w:hAnsi="Garamond"/>
          <w:color w:val="000000" w:themeColor="text1"/>
          <w:spacing w:val="-4"/>
        </w:rPr>
        <w:t xml:space="preserve"> </w:t>
      </w:r>
      <w:r w:rsidRPr="001A7D3F">
        <w:rPr>
          <w:rFonts w:ascii="Garamond" w:hAnsi="Garamond"/>
          <w:color w:val="000000" w:themeColor="text1"/>
          <w:spacing w:val="-2"/>
        </w:rPr>
        <w:t>su capacidad organizacional</w:t>
      </w:r>
      <w:r w:rsidRPr="001A7D3F">
        <w:rPr>
          <w:rFonts w:ascii="Garamond" w:hAnsi="Garamond"/>
          <w:color w:val="000000" w:themeColor="text1"/>
          <w:spacing w:val="-5"/>
        </w:rPr>
        <w:t xml:space="preserve"> </w:t>
      </w:r>
      <w:r w:rsidRPr="001A7D3F">
        <w:rPr>
          <w:rFonts w:ascii="Garamond" w:hAnsi="Garamond"/>
          <w:color w:val="000000" w:themeColor="text1"/>
          <w:spacing w:val="-2"/>
        </w:rPr>
        <w:t>a</w:t>
      </w:r>
      <w:r w:rsidRPr="001A7D3F">
        <w:rPr>
          <w:rFonts w:ascii="Garamond" w:hAnsi="Garamond"/>
          <w:color w:val="000000" w:themeColor="text1"/>
          <w:spacing w:val="-3"/>
        </w:rPr>
        <w:t xml:space="preserve"> </w:t>
      </w:r>
      <w:r w:rsidRPr="001A7D3F">
        <w:rPr>
          <w:rFonts w:ascii="Garamond" w:hAnsi="Garamond"/>
          <w:color w:val="000000" w:themeColor="text1"/>
          <w:spacing w:val="-2"/>
        </w:rPr>
        <w:t>partir de</w:t>
      </w:r>
      <w:r w:rsidRPr="001A7D3F">
        <w:rPr>
          <w:rFonts w:ascii="Garamond" w:hAnsi="Garamond"/>
          <w:color w:val="000000" w:themeColor="text1"/>
          <w:spacing w:val="-3"/>
        </w:rPr>
        <w:t xml:space="preserve"> </w:t>
      </w:r>
      <w:r w:rsidRPr="001A7D3F">
        <w:rPr>
          <w:rFonts w:ascii="Garamond" w:hAnsi="Garamond"/>
          <w:color w:val="000000" w:themeColor="text1"/>
          <w:spacing w:val="-2"/>
        </w:rPr>
        <w:t>los</w:t>
      </w:r>
      <w:r w:rsidRPr="001A7D3F">
        <w:rPr>
          <w:rFonts w:ascii="Garamond" w:hAnsi="Garamond"/>
          <w:color w:val="000000" w:themeColor="text1"/>
          <w:spacing w:val="-4"/>
        </w:rPr>
        <w:t xml:space="preserve"> </w:t>
      </w:r>
      <w:r w:rsidRPr="001A7D3F">
        <w:rPr>
          <w:rFonts w:ascii="Garamond" w:hAnsi="Garamond"/>
          <w:color w:val="000000" w:themeColor="text1"/>
          <w:spacing w:val="-2"/>
        </w:rPr>
        <w:t>siguientes indicadores:</w:t>
      </w:r>
    </w:p>
    <w:p w14:paraId="6ECF2E98" w14:textId="77777777" w:rsidR="00FB40EC" w:rsidRPr="001A7D3F" w:rsidRDefault="00FB40EC" w:rsidP="00557904">
      <w:pPr>
        <w:spacing w:before="244" w:line="237" w:lineRule="auto"/>
        <w:ind w:left="340" w:right="227"/>
        <w:jc w:val="both"/>
        <w:rPr>
          <w:rFonts w:ascii="Garamond" w:hAnsi="Garamond"/>
          <w:b/>
          <w:color w:val="000000" w:themeColor="text1"/>
        </w:rPr>
      </w:pPr>
      <w:r w:rsidRPr="001A7D3F">
        <w:rPr>
          <w:rFonts w:ascii="Garamond" w:hAnsi="Garamond"/>
          <w:b/>
          <w:color w:val="000000" w:themeColor="text1"/>
          <w:spacing w:val="-2"/>
        </w:rPr>
        <w:t>Rentabilidad</w:t>
      </w:r>
      <w:r w:rsidRPr="001A7D3F">
        <w:rPr>
          <w:rFonts w:ascii="Garamond" w:hAnsi="Garamond"/>
          <w:b/>
          <w:color w:val="000000" w:themeColor="text1"/>
          <w:spacing w:val="-10"/>
        </w:rPr>
        <w:t xml:space="preserve"> </w:t>
      </w:r>
      <w:r w:rsidRPr="001A7D3F">
        <w:rPr>
          <w:rFonts w:ascii="Garamond" w:hAnsi="Garamond"/>
          <w:b/>
          <w:color w:val="000000" w:themeColor="text1"/>
          <w:spacing w:val="-2"/>
        </w:rPr>
        <w:t>sobre</w:t>
      </w:r>
      <w:r w:rsidRPr="001A7D3F">
        <w:rPr>
          <w:rFonts w:ascii="Garamond" w:hAnsi="Garamond"/>
          <w:b/>
          <w:color w:val="000000" w:themeColor="text1"/>
          <w:spacing w:val="-11"/>
        </w:rPr>
        <w:t xml:space="preserve"> </w:t>
      </w:r>
      <w:r w:rsidRPr="001A7D3F">
        <w:rPr>
          <w:rFonts w:ascii="Garamond" w:hAnsi="Garamond"/>
          <w:b/>
          <w:color w:val="000000" w:themeColor="text1"/>
          <w:spacing w:val="-2"/>
        </w:rPr>
        <w:t>patrimonio:</w:t>
      </w:r>
      <w:r w:rsidRPr="001A7D3F">
        <w:rPr>
          <w:rFonts w:ascii="Garamond" w:hAnsi="Garamond"/>
          <w:b/>
          <w:color w:val="000000" w:themeColor="text1"/>
          <w:spacing w:val="-8"/>
        </w:rPr>
        <w:t xml:space="preserve"> </w:t>
      </w:r>
      <w:r w:rsidRPr="001A7D3F">
        <w:rPr>
          <w:rFonts w:ascii="Garamond" w:hAnsi="Garamond"/>
          <w:b/>
          <w:color w:val="000000" w:themeColor="text1"/>
          <w:spacing w:val="-2"/>
        </w:rPr>
        <w:t>Utilidad</w:t>
      </w:r>
      <w:r w:rsidRPr="001A7D3F">
        <w:rPr>
          <w:rFonts w:ascii="Garamond" w:hAnsi="Garamond"/>
          <w:b/>
          <w:color w:val="000000" w:themeColor="text1"/>
          <w:spacing w:val="-10"/>
        </w:rPr>
        <w:t xml:space="preserve"> </w:t>
      </w:r>
      <w:r w:rsidRPr="001A7D3F">
        <w:rPr>
          <w:rFonts w:ascii="Garamond" w:hAnsi="Garamond"/>
          <w:b/>
          <w:color w:val="000000" w:themeColor="text1"/>
          <w:spacing w:val="-2"/>
        </w:rPr>
        <w:t>Neta</w:t>
      </w:r>
      <w:r w:rsidRPr="001A7D3F">
        <w:rPr>
          <w:rFonts w:ascii="Garamond" w:hAnsi="Garamond"/>
          <w:b/>
          <w:color w:val="000000" w:themeColor="text1"/>
          <w:spacing w:val="-10"/>
        </w:rPr>
        <w:t xml:space="preserve"> </w:t>
      </w:r>
      <w:r w:rsidRPr="001A7D3F">
        <w:rPr>
          <w:rFonts w:ascii="Garamond" w:hAnsi="Garamond"/>
          <w:b/>
          <w:color w:val="000000" w:themeColor="text1"/>
          <w:spacing w:val="-2"/>
        </w:rPr>
        <w:t>/</w:t>
      </w:r>
      <w:r w:rsidRPr="001A7D3F">
        <w:rPr>
          <w:rFonts w:ascii="Garamond" w:hAnsi="Garamond"/>
          <w:b/>
          <w:color w:val="000000" w:themeColor="text1"/>
          <w:spacing w:val="-10"/>
        </w:rPr>
        <w:t xml:space="preserve"> </w:t>
      </w:r>
      <w:r w:rsidRPr="001A7D3F">
        <w:rPr>
          <w:rFonts w:ascii="Garamond" w:hAnsi="Garamond"/>
          <w:b/>
          <w:color w:val="000000" w:themeColor="text1"/>
          <w:spacing w:val="-2"/>
        </w:rPr>
        <w:t>Patrimonio</w:t>
      </w:r>
      <w:r w:rsidRPr="001A7D3F">
        <w:rPr>
          <w:rFonts w:ascii="Garamond" w:hAnsi="Garamond"/>
          <w:color w:val="000000" w:themeColor="text1"/>
          <w:spacing w:val="-2"/>
        </w:rPr>
        <w:t>.</w:t>
      </w:r>
      <w:r w:rsidRPr="001A7D3F">
        <w:rPr>
          <w:rFonts w:ascii="Garamond" w:hAnsi="Garamond"/>
          <w:color w:val="000000" w:themeColor="text1"/>
          <w:spacing w:val="-11"/>
        </w:rPr>
        <w:t xml:space="preserve"> </w:t>
      </w:r>
      <w:r w:rsidRPr="001A7D3F">
        <w:rPr>
          <w:rFonts w:ascii="Garamond" w:hAnsi="Garamond"/>
          <w:color w:val="000000" w:themeColor="text1"/>
          <w:spacing w:val="-2"/>
        </w:rPr>
        <w:t>El</w:t>
      </w:r>
      <w:r w:rsidRPr="001A7D3F">
        <w:rPr>
          <w:rFonts w:ascii="Garamond" w:hAnsi="Garamond"/>
          <w:color w:val="000000" w:themeColor="text1"/>
          <w:spacing w:val="-11"/>
        </w:rPr>
        <w:t xml:space="preserve"> </w:t>
      </w:r>
      <w:r w:rsidRPr="001A7D3F">
        <w:rPr>
          <w:rFonts w:ascii="Garamond" w:hAnsi="Garamond"/>
          <w:color w:val="000000" w:themeColor="text1"/>
          <w:spacing w:val="-2"/>
        </w:rPr>
        <w:t>Fondo</w:t>
      </w:r>
      <w:r w:rsidRPr="001A7D3F">
        <w:rPr>
          <w:rFonts w:ascii="Garamond" w:hAnsi="Garamond"/>
          <w:color w:val="000000" w:themeColor="text1"/>
          <w:spacing w:val="-10"/>
        </w:rPr>
        <w:t xml:space="preserve"> </w:t>
      </w:r>
      <w:r w:rsidRPr="001A7D3F">
        <w:rPr>
          <w:rFonts w:ascii="Garamond" w:hAnsi="Garamond"/>
          <w:color w:val="000000" w:themeColor="text1"/>
          <w:spacing w:val="-2"/>
        </w:rPr>
        <w:t>de</w:t>
      </w:r>
      <w:r w:rsidRPr="001A7D3F">
        <w:rPr>
          <w:rFonts w:ascii="Garamond" w:hAnsi="Garamond"/>
          <w:color w:val="000000" w:themeColor="text1"/>
          <w:spacing w:val="-11"/>
        </w:rPr>
        <w:t xml:space="preserve"> </w:t>
      </w:r>
      <w:r w:rsidRPr="001A7D3F">
        <w:rPr>
          <w:rFonts w:ascii="Garamond" w:hAnsi="Garamond"/>
          <w:color w:val="000000" w:themeColor="text1"/>
          <w:spacing w:val="-2"/>
        </w:rPr>
        <w:t>Desarrollo</w:t>
      </w:r>
      <w:r w:rsidRPr="001A7D3F">
        <w:rPr>
          <w:rFonts w:ascii="Garamond" w:hAnsi="Garamond"/>
          <w:color w:val="000000" w:themeColor="text1"/>
          <w:spacing w:val="-11"/>
        </w:rPr>
        <w:t xml:space="preserve"> </w:t>
      </w:r>
      <w:r w:rsidRPr="001A7D3F">
        <w:rPr>
          <w:rFonts w:ascii="Garamond" w:hAnsi="Garamond"/>
          <w:color w:val="000000" w:themeColor="text1"/>
          <w:spacing w:val="-2"/>
        </w:rPr>
        <w:t>Local</w:t>
      </w:r>
      <w:r w:rsidRPr="001A7D3F">
        <w:rPr>
          <w:rFonts w:ascii="Garamond" w:hAnsi="Garamond"/>
          <w:color w:val="000000" w:themeColor="text1"/>
          <w:spacing w:val="-11"/>
        </w:rPr>
        <w:t xml:space="preserve"> </w:t>
      </w:r>
      <w:r w:rsidRPr="001A7D3F">
        <w:rPr>
          <w:rFonts w:ascii="Garamond" w:hAnsi="Garamond"/>
          <w:color w:val="000000" w:themeColor="text1"/>
          <w:spacing w:val="-2"/>
        </w:rPr>
        <w:t>de</w:t>
      </w:r>
      <w:r w:rsidRPr="001A7D3F">
        <w:rPr>
          <w:rFonts w:ascii="Garamond" w:hAnsi="Garamond"/>
          <w:color w:val="000000" w:themeColor="text1"/>
          <w:spacing w:val="-11"/>
        </w:rPr>
        <w:t xml:space="preserve"> </w:t>
      </w:r>
      <w:r w:rsidRPr="001A7D3F">
        <w:rPr>
          <w:rFonts w:ascii="Garamond" w:hAnsi="Garamond"/>
          <w:color w:val="000000" w:themeColor="text1"/>
          <w:spacing w:val="-2"/>
        </w:rPr>
        <w:t>Usaquén verificará</w:t>
      </w:r>
      <w:r w:rsidRPr="001A7D3F">
        <w:rPr>
          <w:rFonts w:ascii="Garamond" w:hAnsi="Garamond"/>
          <w:color w:val="000000" w:themeColor="text1"/>
          <w:spacing w:val="-8"/>
        </w:rPr>
        <w:t xml:space="preserve"> </w:t>
      </w:r>
      <w:r w:rsidRPr="001A7D3F">
        <w:rPr>
          <w:rFonts w:ascii="Garamond" w:hAnsi="Garamond"/>
          <w:color w:val="000000" w:themeColor="text1"/>
          <w:spacing w:val="-2"/>
        </w:rPr>
        <w:t>la</w:t>
      </w:r>
      <w:r w:rsidRPr="001A7D3F">
        <w:rPr>
          <w:rFonts w:ascii="Garamond" w:hAnsi="Garamond"/>
          <w:color w:val="000000" w:themeColor="text1"/>
          <w:spacing w:val="-8"/>
        </w:rPr>
        <w:t xml:space="preserve"> </w:t>
      </w:r>
      <w:r w:rsidRPr="001A7D3F">
        <w:rPr>
          <w:rFonts w:ascii="Garamond" w:hAnsi="Garamond"/>
          <w:color w:val="000000" w:themeColor="text1"/>
          <w:spacing w:val="-2"/>
        </w:rPr>
        <w:t>rentabilidad</w:t>
      </w:r>
      <w:r w:rsidRPr="001A7D3F">
        <w:rPr>
          <w:rFonts w:ascii="Garamond" w:hAnsi="Garamond"/>
          <w:color w:val="000000" w:themeColor="text1"/>
          <w:spacing w:val="-9"/>
        </w:rPr>
        <w:t xml:space="preserve"> </w:t>
      </w:r>
      <w:r w:rsidRPr="001A7D3F">
        <w:rPr>
          <w:rFonts w:ascii="Garamond" w:hAnsi="Garamond"/>
          <w:color w:val="000000" w:themeColor="text1"/>
          <w:spacing w:val="-2"/>
        </w:rPr>
        <w:t>sobre</w:t>
      </w:r>
      <w:r w:rsidRPr="001A7D3F">
        <w:rPr>
          <w:rFonts w:ascii="Garamond" w:hAnsi="Garamond"/>
          <w:color w:val="000000" w:themeColor="text1"/>
          <w:spacing w:val="-8"/>
        </w:rPr>
        <w:t xml:space="preserve"> </w:t>
      </w:r>
      <w:r w:rsidRPr="001A7D3F">
        <w:rPr>
          <w:rFonts w:ascii="Garamond" w:hAnsi="Garamond"/>
          <w:color w:val="000000" w:themeColor="text1"/>
          <w:spacing w:val="-2"/>
        </w:rPr>
        <w:t>el</w:t>
      </w:r>
      <w:r w:rsidRPr="001A7D3F">
        <w:rPr>
          <w:rFonts w:ascii="Garamond" w:hAnsi="Garamond"/>
          <w:color w:val="000000" w:themeColor="text1"/>
          <w:spacing w:val="-7"/>
        </w:rPr>
        <w:t xml:space="preserve"> </w:t>
      </w:r>
      <w:r w:rsidRPr="001A7D3F">
        <w:rPr>
          <w:rFonts w:ascii="Garamond" w:hAnsi="Garamond"/>
          <w:color w:val="000000" w:themeColor="text1"/>
          <w:spacing w:val="-2"/>
        </w:rPr>
        <w:t>patrimonio</w:t>
      </w:r>
      <w:r w:rsidRPr="001A7D3F">
        <w:rPr>
          <w:rFonts w:ascii="Garamond" w:hAnsi="Garamond"/>
          <w:color w:val="000000" w:themeColor="text1"/>
          <w:spacing w:val="-7"/>
        </w:rPr>
        <w:t xml:space="preserve"> </w:t>
      </w:r>
      <w:r w:rsidRPr="001A7D3F">
        <w:rPr>
          <w:rFonts w:ascii="Garamond" w:hAnsi="Garamond"/>
          <w:color w:val="000000" w:themeColor="text1"/>
          <w:spacing w:val="-2"/>
        </w:rPr>
        <w:t>en</w:t>
      </w:r>
      <w:r w:rsidRPr="001A7D3F">
        <w:rPr>
          <w:rFonts w:ascii="Garamond" w:hAnsi="Garamond"/>
          <w:color w:val="000000" w:themeColor="text1"/>
          <w:spacing w:val="-7"/>
        </w:rPr>
        <w:t xml:space="preserve"> </w:t>
      </w:r>
      <w:r w:rsidRPr="001A7D3F">
        <w:rPr>
          <w:rFonts w:ascii="Garamond" w:hAnsi="Garamond"/>
          <w:color w:val="000000" w:themeColor="text1"/>
          <w:spacing w:val="-2"/>
        </w:rPr>
        <w:t>un</w:t>
      </w:r>
      <w:r w:rsidRPr="001A7D3F">
        <w:rPr>
          <w:rFonts w:ascii="Garamond" w:hAnsi="Garamond"/>
          <w:color w:val="000000" w:themeColor="text1"/>
          <w:spacing w:val="-9"/>
        </w:rPr>
        <w:t xml:space="preserve"> </w:t>
      </w:r>
      <w:r w:rsidRPr="001A7D3F">
        <w:rPr>
          <w:rFonts w:ascii="Garamond" w:hAnsi="Garamond"/>
          <w:color w:val="000000" w:themeColor="text1"/>
          <w:spacing w:val="-2"/>
        </w:rPr>
        <w:t>valor</w:t>
      </w:r>
      <w:r w:rsidRPr="001A7D3F">
        <w:rPr>
          <w:rFonts w:ascii="Garamond" w:hAnsi="Garamond"/>
          <w:color w:val="000000" w:themeColor="text1"/>
          <w:spacing w:val="-8"/>
        </w:rPr>
        <w:t xml:space="preserve"> </w:t>
      </w:r>
      <w:r w:rsidRPr="001A7D3F">
        <w:rPr>
          <w:rFonts w:ascii="Garamond" w:hAnsi="Garamond"/>
          <w:color w:val="000000" w:themeColor="text1"/>
          <w:spacing w:val="-2"/>
        </w:rPr>
        <w:t>mayor</w:t>
      </w:r>
      <w:r w:rsidRPr="001A7D3F">
        <w:rPr>
          <w:rFonts w:ascii="Garamond" w:hAnsi="Garamond"/>
          <w:color w:val="000000" w:themeColor="text1"/>
          <w:spacing w:val="-7"/>
        </w:rPr>
        <w:t xml:space="preserve"> </w:t>
      </w:r>
      <w:r w:rsidRPr="001A7D3F">
        <w:rPr>
          <w:rFonts w:ascii="Garamond" w:hAnsi="Garamond"/>
          <w:color w:val="000000" w:themeColor="text1"/>
          <w:spacing w:val="-2"/>
        </w:rPr>
        <w:t>o</w:t>
      </w:r>
      <w:r w:rsidRPr="001A7D3F">
        <w:rPr>
          <w:rFonts w:ascii="Garamond" w:hAnsi="Garamond"/>
          <w:color w:val="000000" w:themeColor="text1"/>
          <w:spacing w:val="-7"/>
        </w:rPr>
        <w:t xml:space="preserve"> </w:t>
      </w:r>
      <w:r w:rsidRPr="001A7D3F">
        <w:rPr>
          <w:rFonts w:ascii="Garamond" w:hAnsi="Garamond"/>
          <w:color w:val="000000" w:themeColor="text1"/>
          <w:spacing w:val="-2"/>
        </w:rPr>
        <w:t>igual</w:t>
      </w:r>
      <w:r w:rsidRPr="001A7D3F">
        <w:rPr>
          <w:rFonts w:ascii="Garamond" w:hAnsi="Garamond"/>
          <w:color w:val="000000" w:themeColor="text1"/>
          <w:spacing w:val="-7"/>
        </w:rPr>
        <w:t xml:space="preserve"> </w:t>
      </w:r>
      <w:r w:rsidRPr="001A7D3F">
        <w:rPr>
          <w:rFonts w:ascii="Garamond" w:hAnsi="Garamond"/>
          <w:color w:val="000000" w:themeColor="text1"/>
          <w:spacing w:val="-2"/>
        </w:rPr>
        <w:t>a</w:t>
      </w:r>
      <w:r w:rsidRPr="001A7D3F">
        <w:rPr>
          <w:rFonts w:ascii="Garamond" w:hAnsi="Garamond"/>
          <w:color w:val="000000" w:themeColor="text1"/>
          <w:spacing w:val="-4"/>
        </w:rPr>
        <w:t xml:space="preserve"> </w:t>
      </w:r>
      <w:r w:rsidRPr="001A7D3F">
        <w:rPr>
          <w:rFonts w:ascii="Garamond" w:hAnsi="Garamond"/>
          <w:b/>
          <w:color w:val="000000" w:themeColor="text1"/>
          <w:spacing w:val="-2"/>
        </w:rPr>
        <w:t>0,09</w:t>
      </w:r>
      <w:r w:rsidRPr="001A7D3F">
        <w:rPr>
          <w:rFonts w:ascii="Garamond" w:hAnsi="Garamond"/>
          <w:b/>
          <w:color w:val="000000" w:themeColor="text1"/>
          <w:spacing w:val="-7"/>
        </w:rPr>
        <w:t xml:space="preserve"> </w:t>
      </w:r>
      <w:r w:rsidRPr="001A7D3F">
        <w:rPr>
          <w:rFonts w:ascii="Garamond" w:hAnsi="Garamond"/>
          <w:b/>
          <w:color w:val="000000" w:themeColor="text1"/>
          <w:spacing w:val="-2"/>
        </w:rPr>
        <w:t>o</w:t>
      </w:r>
      <w:r w:rsidRPr="001A7D3F">
        <w:rPr>
          <w:rFonts w:ascii="Garamond" w:hAnsi="Garamond"/>
          <w:b/>
          <w:color w:val="000000" w:themeColor="text1"/>
          <w:spacing w:val="-7"/>
        </w:rPr>
        <w:t xml:space="preserve"> </w:t>
      </w:r>
      <w:r w:rsidRPr="001A7D3F">
        <w:rPr>
          <w:rFonts w:ascii="Garamond" w:hAnsi="Garamond"/>
          <w:b/>
          <w:color w:val="000000" w:themeColor="text1"/>
          <w:spacing w:val="-2"/>
        </w:rPr>
        <w:t>9%.</w:t>
      </w:r>
    </w:p>
    <w:p w14:paraId="1D3B6F69" w14:textId="77777777" w:rsidR="00FB40EC" w:rsidRPr="001A7D3F" w:rsidRDefault="00FB40EC" w:rsidP="00557904">
      <w:pPr>
        <w:spacing w:before="245" w:line="235" w:lineRule="auto"/>
        <w:ind w:left="340" w:right="227"/>
        <w:jc w:val="both"/>
        <w:rPr>
          <w:rFonts w:ascii="Garamond" w:hAnsi="Garamond"/>
          <w:b/>
          <w:color w:val="000000" w:themeColor="text1"/>
        </w:rPr>
      </w:pPr>
      <w:r w:rsidRPr="001A7D3F">
        <w:rPr>
          <w:rFonts w:ascii="Garamond" w:hAnsi="Garamond"/>
          <w:b/>
          <w:color w:val="000000" w:themeColor="text1"/>
          <w:spacing w:val="-2"/>
        </w:rPr>
        <w:t>Rentabilidad</w:t>
      </w:r>
      <w:r w:rsidRPr="001A7D3F">
        <w:rPr>
          <w:rFonts w:ascii="Garamond" w:hAnsi="Garamond"/>
          <w:b/>
          <w:color w:val="000000" w:themeColor="text1"/>
          <w:spacing w:val="-12"/>
        </w:rPr>
        <w:t xml:space="preserve"> </w:t>
      </w:r>
      <w:r w:rsidRPr="001A7D3F">
        <w:rPr>
          <w:rFonts w:ascii="Garamond" w:hAnsi="Garamond"/>
          <w:b/>
          <w:color w:val="000000" w:themeColor="text1"/>
          <w:spacing w:val="-2"/>
        </w:rPr>
        <w:t>sobre</w:t>
      </w:r>
      <w:r w:rsidRPr="001A7D3F">
        <w:rPr>
          <w:rFonts w:ascii="Garamond" w:hAnsi="Garamond"/>
          <w:b/>
          <w:color w:val="000000" w:themeColor="text1"/>
          <w:spacing w:val="-12"/>
        </w:rPr>
        <w:t xml:space="preserve"> </w:t>
      </w:r>
      <w:r w:rsidRPr="001A7D3F">
        <w:rPr>
          <w:rFonts w:ascii="Garamond" w:hAnsi="Garamond"/>
          <w:b/>
          <w:color w:val="000000" w:themeColor="text1"/>
          <w:spacing w:val="-2"/>
        </w:rPr>
        <w:t>activos:</w:t>
      </w:r>
      <w:r w:rsidRPr="001A7D3F">
        <w:rPr>
          <w:rFonts w:ascii="Garamond" w:hAnsi="Garamond"/>
          <w:b/>
          <w:color w:val="000000" w:themeColor="text1"/>
          <w:spacing w:val="-12"/>
        </w:rPr>
        <w:t xml:space="preserve"> </w:t>
      </w:r>
      <w:r w:rsidRPr="001A7D3F">
        <w:rPr>
          <w:rFonts w:ascii="Garamond" w:hAnsi="Garamond"/>
          <w:b/>
          <w:color w:val="000000" w:themeColor="text1"/>
          <w:spacing w:val="-2"/>
        </w:rPr>
        <w:t>Utilidad</w:t>
      </w:r>
      <w:r w:rsidRPr="001A7D3F">
        <w:rPr>
          <w:rFonts w:ascii="Garamond" w:hAnsi="Garamond"/>
          <w:b/>
          <w:color w:val="000000" w:themeColor="text1"/>
          <w:spacing w:val="-11"/>
        </w:rPr>
        <w:t xml:space="preserve"> </w:t>
      </w:r>
      <w:r w:rsidRPr="001A7D3F">
        <w:rPr>
          <w:rFonts w:ascii="Garamond" w:hAnsi="Garamond"/>
          <w:b/>
          <w:color w:val="000000" w:themeColor="text1"/>
          <w:spacing w:val="-2"/>
        </w:rPr>
        <w:t>Neta</w:t>
      </w:r>
      <w:r w:rsidRPr="001A7D3F">
        <w:rPr>
          <w:rFonts w:ascii="Garamond" w:hAnsi="Garamond"/>
          <w:b/>
          <w:color w:val="000000" w:themeColor="text1"/>
          <w:spacing w:val="-12"/>
        </w:rPr>
        <w:t xml:space="preserve"> </w:t>
      </w:r>
      <w:r w:rsidRPr="001A7D3F">
        <w:rPr>
          <w:rFonts w:ascii="Garamond" w:hAnsi="Garamond"/>
          <w:b/>
          <w:color w:val="000000" w:themeColor="text1"/>
          <w:spacing w:val="-2"/>
        </w:rPr>
        <w:t>/</w:t>
      </w:r>
      <w:r w:rsidRPr="001A7D3F">
        <w:rPr>
          <w:rFonts w:ascii="Garamond" w:hAnsi="Garamond"/>
          <w:b/>
          <w:color w:val="000000" w:themeColor="text1"/>
          <w:spacing w:val="-12"/>
        </w:rPr>
        <w:t xml:space="preserve"> </w:t>
      </w:r>
      <w:r w:rsidRPr="001A7D3F">
        <w:rPr>
          <w:rFonts w:ascii="Garamond" w:hAnsi="Garamond"/>
          <w:b/>
          <w:color w:val="000000" w:themeColor="text1"/>
          <w:spacing w:val="-2"/>
        </w:rPr>
        <w:t>Activo.</w:t>
      </w:r>
      <w:r w:rsidRPr="001A7D3F">
        <w:rPr>
          <w:rFonts w:ascii="Garamond" w:hAnsi="Garamond"/>
          <w:b/>
          <w:color w:val="000000" w:themeColor="text1"/>
          <w:spacing w:val="-12"/>
        </w:rPr>
        <w:t xml:space="preserve"> </w:t>
      </w:r>
      <w:r w:rsidRPr="001A7D3F">
        <w:rPr>
          <w:rFonts w:ascii="Garamond" w:hAnsi="Garamond"/>
          <w:color w:val="000000" w:themeColor="text1"/>
          <w:spacing w:val="-2"/>
        </w:rPr>
        <w:t>El</w:t>
      </w:r>
      <w:r w:rsidRPr="001A7D3F">
        <w:rPr>
          <w:rFonts w:ascii="Garamond" w:hAnsi="Garamond"/>
          <w:color w:val="000000" w:themeColor="text1"/>
          <w:spacing w:val="-11"/>
        </w:rPr>
        <w:t xml:space="preserve"> </w:t>
      </w:r>
      <w:r w:rsidRPr="001A7D3F">
        <w:rPr>
          <w:rFonts w:ascii="Garamond" w:hAnsi="Garamond"/>
          <w:color w:val="000000" w:themeColor="text1"/>
          <w:spacing w:val="-2"/>
        </w:rPr>
        <w:t>Fondo</w:t>
      </w:r>
      <w:r w:rsidRPr="001A7D3F">
        <w:rPr>
          <w:rFonts w:ascii="Garamond" w:hAnsi="Garamond"/>
          <w:color w:val="000000" w:themeColor="text1"/>
          <w:spacing w:val="-12"/>
        </w:rPr>
        <w:t xml:space="preserve"> </w:t>
      </w:r>
      <w:r w:rsidRPr="001A7D3F">
        <w:rPr>
          <w:rFonts w:ascii="Garamond" w:hAnsi="Garamond"/>
          <w:color w:val="000000" w:themeColor="text1"/>
          <w:spacing w:val="-2"/>
        </w:rPr>
        <w:t>de</w:t>
      </w:r>
      <w:r w:rsidRPr="001A7D3F">
        <w:rPr>
          <w:rFonts w:ascii="Garamond" w:hAnsi="Garamond"/>
          <w:color w:val="000000" w:themeColor="text1"/>
          <w:spacing w:val="-12"/>
        </w:rPr>
        <w:t xml:space="preserve"> </w:t>
      </w:r>
      <w:r w:rsidRPr="001A7D3F">
        <w:rPr>
          <w:rFonts w:ascii="Garamond" w:hAnsi="Garamond"/>
          <w:color w:val="000000" w:themeColor="text1"/>
          <w:spacing w:val="-2"/>
        </w:rPr>
        <w:t>Desarrollo</w:t>
      </w:r>
      <w:r w:rsidRPr="001A7D3F">
        <w:rPr>
          <w:rFonts w:ascii="Garamond" w:hAnsi="Garamond"/>
          <w:color w:val="000000" w:themeColor="text1"/>
          <w:spacing w:val="-12"/>
        </w:rPr>
        <w:t xml:space="preserve"> </w:t>
      </w:r>
      <w:r w:rsidRPr="001A7D3F">
        <w:rPr>
          <w:rFonts w:ascii="Garamond" w:hAnsi="Garamond"/>
          <w:color w:val="000000" w:themeColor="text1"/>
          <w:spacing w:val="-2"/>
        </w:rPr>
        <w:t>Local</w:t>
      </w:r>
      <w:r w:rsidRPr="001A7D3F">
        <w:rPr>
          <w:rFonts w:ascii="Garamond" w:hAnsi="Garamond"/>
          <w:color w:val="000000" w:themeColor="text1"/>
          <w:spacing w:val="-11"/>
        </w:rPr>
        <w:t xml:space="preserve"> </w:t>
      </w:r>
      <w:r w:rsidRPr="001A7D3F">
        <w:rPr>
          <w:rFonts w:ascii="Garamond" w:hAnsi="Garamond"/>
          <w:color w:val="000000" w:themeColor="text1"/>
          <w:spacing w:val="-2"/>
        </w:rPr>
        <w:t>de</w:t>
      </w:r>
      <w:r w:rsidRPr="001A7D3F">
        <w:rPr>
          <w:rFonts w:ascii="Garamond" w:hAnsi="Garamond"/>
          <w:color w:val="000000" w:themeColor="text1"/>
          <w:spacing w:val="-12"/>
        </w:rPr>
        <w:t xml:space="preserve"> </w:t>
      </w:r>
      <w:r w:rsidRPr="001A7D3F">
        <w:rPr>
          <w:rFonts w:ascii="Garamond" w:hAnsi="Garamond"/>
          <w:color w:val="000000" w:themeColor="text1"/>
          <w:spacing w:val="-2"/>
        </w:rPr>
        <w:t>Usaquén</w:t>
      </w:r>
      <w:r w:rsidRPr="001A7D3F">
        <w:rPr>
          <w:rFonts w:ascii="Garamond" w:hAnsi="Garamond"/>
          <w:color w:val="000000" w:themeColor="text1"/>
          <w:spacing w:val="-12"/>
        </w:rPr>
        <w:t xml:space="preserve"> </w:t>
      </w:r>
      <w:r w:rsidRPr="001A7D3F">
        <w:rPr>
          <w:rFonts w:ascii="Garamond" w:hAnsi="Garamond"/>
          <w:color w:val="000000" w:themeColor="text1"/>
          <w:spacing w:val="-2"/>
        </w:rPr>
        <w:t xml:space="preserve">verificará </w:t>
      </w:r>
      <w:r w:rsidRPr="001A7D3F">
        <w:rPr>
          <w:rFonts w:ascii="Garamond" w:hAnsi="Garamond"/>
          <w:color w:val="000000" w:themeColor="text1"/>
        </w:rPr>
        <w:t>la</w:t>
      </w:r>
      <w:r w:rsidRPr="001A7D3F">
        <w:rPr>
          <w:rFonts w:ascii="Garamond" w:hAnsi="Garamond"/>
          <w:color w:val="000000" w:themeColor="text1"/>
          <w:spacing w:val="-11"/>
        </w:rPr>
        <w:t xml:space="preserve"> </w:t>
      </w:r>
      <w:r w:rsidRPr="001A7D3F">
        <w:rPr>
          <w:rFonts w:ascii="Garamond" w:hAnsi="Garamond"/>
          <w:color w:val="000000" w:themeColor="text1"/>
        </w:rPr>
        <w:t>rentabilidad</w:t>
      </w:r>
      <w:r w:rsidRPr="001A7D3F">
        <w:rPr>
          <w:rFonts w:ascii="Garamond" w:hAnsi="Garamond"/>
          <w:color w:val="000000" w:themeColor="text1"/>
          <w:spacing w:val="-10"/>
        </w:rPr>
        <w:t xml:space="preserve"> </w:t>
      </w:r>
      <w:r w:rsidRPr="001A7D3F">
        <w:rPr>
          <w:rFonts w:ascii="Garamond" w:hAnsi="Garamond"/>
          <w:color w:val="000000" w:themeColor="text1"/>
        </w:rPr>
        <w:t>sobre</w:t>
      </w:r>
      <w:r w:rsidRPr="001A7D3F">
        <w:rPr>
          <w:rFonts w:ascii="Garamond" w:hAnsi="Garamond"/>
          <w:color w:val="000000" w:themeColor="text1"/>
          <w:spacing w:val="-11"/>
        </w:rPr>
        <w:t xml:space="preserve"> </w:t>
      </w:r>
      <w:r w:rsidRPr="001A7D3F">
        <w:rPr>
          <w:rFonts w:ascii="Garamond" w:hAnsi="Garamond"/>
          <w:color w:val="000000" w:themeColor="text1"/>
        </w:rPr>
        <w:t>activos</w:t>
      </w:r>
      <w:r w:rsidRPr="001A7D3F">
        <w:rPr>
          <w:rFonts w:ascii="Garamond" w:hAnsi="Garamond"/>
          <w:color w:val="000000" w:themeColor="text1"/>
          <w:spacing w:val="-12"/>
        </w:rPr>
        <w:t xml:space="preserve"> </w:t>
      </w:r>
      <w:r w:rsidRPr="001A7D3F">
        <w:rPr>
          <w:rFonts w:ascii="Garamond" w:hAnsi="Garamond"/>
          <w:color w:val="000000" w:themeColor="text1"/>
        </w:rPr>
        <w:t>en</w:t>
      </w:r>
      <w:r w:rsidRPr="001A7D3F">
        <w:rPr>
          <w:rFonts w:ascii="Garamond" w:hAnsi="Garamond"/>
          <w:color w:val="000000" w:themeColor="text1"/>
          <w:spacing w:val="-10"/>
        </w:rPr>
        <w:t xml:space="preserve"> </w:t>
      </w:r>
      <w:r w:rsidRPr="001A7D3F">
        <w:rPr>
          <w:rFonts w:ascii="Garamond" w:hAnsi="Garamond"/>
          <w:color w:val="000000" w:themeColor="text1"/>
        </w:rPr>
        <w:t>un</w:t>
      </w:r>
      <w:r w:rsidRPr="001A7D3F">
        <w:rPr>
          <w:rFonts w:ascii="Garamond" w:hAnsi="Garamond"/>
          <w:color w:val="000000" w:themeColor="text1"/>
          <w:spacing w:val="-10"/>
        </w:rPr>
        <w:t xml:space="preserve"> </w:t>
      </w:r>
      <w:r w:rsidRPr="001A7D3F">
        <w:rPr>
          <w:rFonts w:ascii="Garamond" w:hAnsi="Garamond"/>
          <w:color w:val="000000" w:themeColor="text1"/>
        </w:rPr>
        <w:t>valor</w:t>
      </w:r>
      <w:r w:rsidRPr="001A7D3F">
        <w:rPr>
          <w:rFonts w:ascii="Garamond" w:hAnsi="Garamond"/>
          <w:color w:val="000000" w:themeColor="text1"/>
          <w:spacing w:val="-10"/>
        </w:rPr>
        <w:t xml:space="preserve"> </w:t>
      </w:r>
      <w:r w:rsidRPr="001A7D3F">
        <w:rPr>
          <w:rFonts w:ascii="Garamond" w:hAnsi="Garamond"/>
          <w:color w:val="000000" w:themeColor="text1"/>
        </w:rPr>
        <w:t>mayor</w:t>
      </w:r>
      <w:r w:rsidRPr="001A7D3F">
        <w:rPr>
          <w:rFonts w:ascii="Garamond" w:hAnsi="Garamond"/>
          <w:color w:val="000000" w:themeColor="text1"/>
          <w:spacing w:val="-10"/>
        </w:rPr>
        <w:t xml:space="preserve"> </w:t>
      </w:r>
      <w:r w:rsidRPr="001A7D3F">
        <w:rPr>
          <w:rFonts w:ascii="Garamond" w:hAnsi="Garamond"/>
          <w:color w:val="000000" w:themeColor="text1"/>
        </w:rPr>
        <w:t>o</w:t>
      </w:r>
      <w:r w:rsidRPr="001A7D3F">
        <w:rPr>
          <w:rFonts w:ascii="Garamond" w:hAnsi="Garamond"/>
          <w:color w:val="000000" w:themeColor="text1"/>
          <w:spacing w:val="-10"/>
        </w:rPr>
        <w:t xml:space="preserve"> </w:t>
      </w:r>
      <w:r w:rsidRPr="001A7D3F">
        <w:rPr>
          <w:rFonts w:ascii="Garamond" w:hAnsi="Garamond"/>
          <w:color w:val="000000" w:themeColor="text1"/>
        </w:rPr>
        <w:t>igual</w:t>
      </w:r>
      <w:r w:rsidRPr="001A7D3F">
        <w:rPr>
          <w:rFonts w:ascii="Garamond" w:hAnsi="Garamond"/>
          <w:color w:val="000000" w:themeColor="text1"/>
          <w:spacing w:val="-10"/>
        </w:rPr>
        <w:t xml:space="preserve"> </w:t>
      </w:r>
      <w:r w:rsidRPr="001A7D3F">
        <w:rPr>
          <w:rFonts w:ascii="Garamond" w:hAnsi="Garamond"/>
          <w:color w:val="000000" w:themeColor="text1"/>
        </w:rPr>
        <w:t>a</w:t>
      </w:r>
      <w:r w:rsidRPr="001A7D3F">
        <w:rPr>
          <w:rFonts w:ascii="Garamond" w:hAnsi="Garamond"/>
          <w:color w:val="000000" w:themeColor="text1"/>
          <w:spacing w:val="-10"/>
        </w:rPr>
        <w:t xml:space="preserve"> </w:t>
      </w:r>
      <w:r w:rsidRPr="001A7D3F">
        <w:rPr>
          <w:rFonts w:ascii="Garamond" w:hAnsi="Garamond"/>
          <w:b/>
          <w:color w:val="000000" w:themeColor="text1"/>
        </w:rPr>
        <w:t>0,04</w:t>
      </w:r>
      <w:r w:rsidRPr="001A7D3F">
        <w:rPr>
          <w:rFonts w:ascii="Garamond" w:hAnsi="Garamond"/>
          <w:b/>
          <w:color w:val="000000" w:themeColor="text1"/>
          <w:spacing w:val="-11"/>
        </w:rPr>
        <w:t xml:space="preserve"> </w:t>
      </w:r>
      <w:r w:rsidRPr="001A7D3F">
        <w:rPr>
          <w:rFonts w:ascii="Garamond" w:hAnsi="Garamond"/>
          <w:b/>
          <w:color w:val="000000" w:themeColor="text1"/>
        </w:rPr>
        <w:t>o</w:t>
      </w:r>
      <w:r w:rsidRPr="001A7D3F">
        <w:rPr>
          <w:rFonts w:ascii="Garamond" w:hAnsi="Garamond"/>
          <w:b/>
          <w:color w:val="000000" w:themeColor="text1"/>
          <w:spacing w:val="-10"/>
        </w:rPr>
        <w:t xml:space="preserve"> </w:t>
      </w:r>
      <w:r w:rsidRPr="001A7D3F">
        <w:rPr>
          <w:rFonts w:ascii="Garamond" w:hAnsi="Garamond"/>
          <w:b/>
          <w:color w:val="000000" w:themeColor="text1"/>
        </w:rPr>
        <w:t>4%.</w:t>
      </w:r>
    </w:p>
    <w:p w14:paraId="0C2DE218" w14:textId="77777777" w:rsidR="00FB40EC" w:rsidRPr="001A7D3F" w:rsidRDefault="00FB40EC" w:rsidP="00557904">
      <w:pPr>
        <w:pStyle w:val="Textoindependiente"/>
        <w:spacing w:before="246" w:line="235" w:lineRule="auto"/>
        <w:ind w:left="340" w:right="227"/>
        <w:rPr>
          <w:rFonts w:ascii="Garamond" w:hAnsi="Garamond"/>
          <w:color w:val="000000" w:themeColor="text1"/>
        </w:rPr>
      </w:pPr>
      <w:r w:rsidRPr="001A7D3F">
        <w:rPr>
          <w:rFonts w:ascii="Garamond" w:hAnsi="Garamond"/>
          <w:color w:val="000000" w:themeColor="text1"/>
        </w:rPr>
        <w:t>Para</w:t>
      </w:r>
      <w:r w:rsidRPr="001A7D3F">
        <w:rPr>
          <w:rFonts w:ascii="Garamond" w:hAnsi="Garamond"/>
          <w:color w:val="000000" w:themeColor="text1"/>
          <w:spacing w:val="-14"/>
        </w:rPr>
        <w:t xml:space="preserve"> </w:t>
      </w:r>
      <w:r w:rsidRPr="001A7D3F">
        <w:rPr>
          <w:rFonts w:ascii="Garamond" w:hAnsi="Garamond"/>
          <w:color w:val="000000" w:themeColor="text1"/>
        </w:rPr>
        <w:t>los</w:t>
      </w:r>
      <w:r w:rsidRPr="001A7D3F">
        <w:rPr>
          <w:rFonts w:ascii="Garamond" w:hAnsi="Garamond"/>
          <w:color w:val="000000" w:themeColor="text1"/>
          <w:spacing w:val="-14"/>
        </w:rPr>
        <w:t xml:space="preserve"> </w:t>
      </w:r>
      <w:r w:rsidRPr="001A7D3F">
        <w:rPr>
          <w:rFonts w:ascii="Garamond" w:hAnsi="Garamond"/>
          <w:color w:val="000000" w:themeColor="text1"/>
        </w:rPr>
        <w:t>proponentes</w:t>
      </w:r>
      <w:r w:rsidRPr="001A7D3F">
        <w:rPr>
          <w:rFonts w:ascii="Garamond" w:hAnsi="Garamond"/>
          <w:color w:val="000000" w:themeColor="text1"/>
          <w:spacing w:val="-14"/>
        </w:rPr>
        <w:t xml:space="preserve"> </w:t>
      </w:r>
      <w:r w:rsidRPr="001A7D3F">
        <w:rPr>
          <w:rFonts w:ascii="Garamond" w:hAnsi="Garamond"/>
          <w:color w:val="000000" w:themeColor="text1"/>
        </w:rPr>
        <w:t>en</w:t>
      </w:r>
      <w:r w:rsidRPr="001A7D3F">
        <w:rPr>
          <w:rFonts w:ascii="Garamond" w:hAnsi="Garamond"/>
          <w:color w:val="000000" w:themeColor="text1"/>
          <w:spacing w:val="-13"/>
        </w:rPr>
        <w:t xml:space="preserve"> </w:t>
      </w:r>
      <w:r w:rsidRPr="001A7D3F">
        <w:rPr>
          <w:rFonts w:ascii="Garamond" w:hAnsi="Garamond"/>
          <w:color w:val="000000" w:themeColor="text1"/>
        </w:rPr>
        <w:t>estructuras</w:t>
      </w:r>
      <w:r w:rsidRPr="001A7D3F">
        <w:rPr>
          <w:rFonts w:ascii="Garamond" w:hAnsi="Garamond"/>
          <w:color w:val="000000" w:themeColor="text1"/>
          <w:spacing w:val="-14"/>
        </w:rPr>
        <w:t xml:space="preserve"> </w:t>
      </w:r>
      <w:r w:rsidRPr="001A7D3F">
        <w:rPr>
          <w:rFonts w:ascii="Garamond" w:hAnsi="Garamond"/>
          <w:color w:val="000000" w:themeColor="text1"/>
        </w:rPr>
        <w:t>plurales,</w:t>
      </w:r>
      <w:r w:rsidRPr="001A7D3F">
        <w:rPr>
          <w:rFonts w:ascii="Garamond" w:hAnsi="Garamond"/>
          <w:color w:val="000000" w:themeColor="text1"/>
          <w:spacing w:val="-14"/>
        </w:rPr>
        <w:t xml:space="preserve"> </w:t>
      </w:r>
      <w:r w:rsidRPr="001A7D3F">
        <w:rPr>
          <w:rFonts w:ascii="Garamond" w:hAnsi="Garamond"/>
          <w:color w:val="000000" w:themeColor="text1"/>
        </w:rPr>
        <w:t>se</w:t>
      </w:r>
      <w:r w:rsidRPr="001A7D3F">
        <w:rPr>
          <w:rFonts w:ascii="Garamond" w:hAnsi="Garamond"/>
          <w:color w:val="000000" w:themeColor="text1"/>
          <w:spacing w:val="-14"/>
        </w:rPr>
        <w:t xml:space="preserve"> </w:t>
      </w:r>
      <w:r w:rsidRPr="001A7D3F">
        <w:rPr>
          <w:rFonts w:ascii="Garamond" w:hAnsi="Garamond"/>
          <w:color w:val="000000" w:themeColor="text1"/>
        </w:rPr>
        <w:t>procederá</w:t>
      </w:r>
      <w:r w:rsidRPr="001A7D3F">
        <w:rPr>
          <w:rFonts w:ascii="Garamond" w:hAnsi="Garamond"/>
          <w:color w:val="000000" w:themeColor="text1"/>
          <w:spacing w:val="-13"/>
        </w:rPr>
        <w:t xml:space="preserve"> </w:t>
      </w:r>
      <w:r w:rsidRPr="001A7D3F">
        <w:rPr>
          <w:rFonts w:ascii="Garamond" w:hAnsi="Garamond"/>
          <w:color w:val="000000" w:themeColor="text1"/>
        </w:rPr>
        <w:t>a</w:t>
      </w:r>
      <w:r w:rsidRPr="001A7D3F">
        <w:rPr>
          <w:rFonts w:ascii="Garamond" w:hAnsi="Garamond"/>
          <w:color w:val="000000" w:themeColor="text1"/>
          <w:spacing w:val="-14"/>
        </w:rPr>
        <w:t xml:space="preserve"> </w:t>
      </w:r>
      <w:r w:rsidRPr="001A7D3F">
        <w:rPr>
          <w:rFonts w:ascii="Garamond" w:hAnsi="Garamond"/>
          <w:color w:val="000000" w:themeColor="text1"/>
        </w:rPr>
        <w:t>realizar</w:t>
      </w:r>
      <w:r w:rsidRPr="001A7D3F">
        <w:rPr>
          <w:rFonts w:ascii="Garamond" w:hAnsi="Garamond"/>
          <w:color w:val="000000" w:themeColor="text1"/>
          <w:spacing w:val="-14"/>
        </w:rPr>
        <w:t xml:space="preserve"> </w:t>
      </w:r>
      <w:r w:rsidRPr="001A7D3F">
        <w:rPr>
          <w:rFonts w:ascii="Garamond" w:hAnsi="Garamond"/>
          <w:color w:val="000000" w:themeColor="text1"/>
        </w:rPr>
        <w:t>una</w:t>
      </w:r>
      <w:r w:rsidRPr="001A7D3F">
        <w:rPr>
          <w:rFonts w:ascii="Garamond" w:hAnsi="Garamond"/>
          <w:color w:val="000000" w:themeColor="text1"/>
          <w:spacing w:val="-14"/>
        </w:rPr>
        <w:t xml:space="preserve"> </w:t>
      </w:r>
      <w:r w:rsidRPr="001A7D3F">
        <w:rPr>
          <w:rFonts w:ascii="Garamond" w:hAnsi="Garamond"/>
          <w:color w:val="000000" w:themeColor="text1"/>
        </w:rPr>
        <w:t>ponderación</w:t>
      </w:r>
      <w:r w:rsidRPr="001A7D3F">
        <w:rPr>
          <w:rFonts w:ascii="Garamond" w:hAnsi="Garamond"/>
          <w:color w:val="000000" w:themeColor="text1"/>
          <w:spacing w:val="-13"/>
        </w:rPr>
        <w:t xml:space="preserve"> </w:t>
      </w:r>
      <w:r w:rsidRPr="001A7D3F">
        <w:rPr>
          <w:rFonts w:ascii="Garamond" w:hAnsi="Garamond"/>
          <w:color w:val="000000" w:themeColor="text1"/>
        </w:rPr>
        <w:t>de</w:t>
      </w:r>
      <w:r w:rsidRPr="001A7D3F">
        <w:rPr>
          <w:rFonts w:ascii="Garamond" w:hAnsi="Garamond"/>
          <w:color w:val="000000" w:themeColor="text1"/>
          <w:spacing w:val="-14"/>
        </w:rPr>
        <w:t xml:space="preserve"> </w:t>
      </w:r>
      <w:r w:rsidRPr="001A7D3F">
        <w:rPr>
          <w:rFonts w:ascii="Garamond" w:hAnsi="Garamond"/>
          <w:color w:val="000000" w:themeColor="text1"/>
        </w:rPr>
        <w:t>los</w:t>
      </w:r>
      <w:r w:rsidRPr="001A7D3F">
        <w:rPr>
          <w:rFonts w:ascii="Garamond" w:hAnsi="Garamond"/>
          <w:color w:val="000000" w:themeColor="text1"/>
          <w:spacing w:val="-14"/>
        </w:rPr>
        <w:t xml:space="preserve"> </w:t>
      </w:r>
      <w:r w:rsidRPr="001A7D3F">
        <w:rPr>
          <w:rFonts w:ascii="Garamond" w:hAnsi="Garamond"/>
          <w:color w:val="000000" w:themeColor="text1"/>
        </w:rPr>
        <w:t>componentes de los indicadores así:</w:t>
      </w:r>
    </w:p>
    <w:p w14:paraId="5747691E" w14:textId="77777777" w:rsidR="00FB40EC" w:rsidRPr="001A7D3F" w:rsidRDefault="00FB40EC" w:rsidP="00557904">
      <w:pPr>
        <w:pStyle w:val="Textoindependiente"/>
        <w:spacing w:before="4"/>
        <w:ind w:left="340" w:right="227"/>
        <w:jc w:val="left"/>
        <w:rPr>
          <w:rFonts w:ascii="Garamond" w:hAnsi="Garamond"/>
          <w:color w:val="000000" w:themeColor="text1"/>
        </w:rPr>
      </w:pPr>
      <w:r w:rsidRPr="001A7D3F">
        <w:rPr>
          <w:rFonts w:ascii="Garamond" w:hAnsi="Garamond"/>
          <w:noProof/>
          <w:color w:val="000000" w:themeColor="text1"/>
        </w:rPr>
        <w:drawing>
          <wp:anchor distT="0" distB="0" distL="0" distR="0" simplePos="0" relativeHeight="251659264" behindDoc="1" locked="0" layoutInCell="1" allowOverlap="1" wp14:anchorId="5BB53BFC" wp14:editId="52CB11A1">
            <wp:simplePos x="0" y="0"/>
            <wp:positionH relativeFrom="page">
              <wp:posOffset>2169160</wp:posOffset>
            </wp:positionH>
            <wp:positionV relativeFrom="paragraph">
              <wp:posOffset>164095</wp:posOffset>
            </wp:positionV>
            <wp:extent cx="3586918" cy="495300"/>
            <wp:effectExtent l="0" t="0" r="0" b="0"/>
            <wp:wrapTopAndBottom/>
            <wp:docPr id="611867342" name="Image 19" descr="Text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Texto  El contenido generado por IA puede ser incorrecto."/>
                    <pic:cNvPicPr/>
                  </pic:nvPicPr>
                  <pic:blipFill>
                    <a:blip r:embed="rId36" cstate="print"/>
                    <a:stretch>
                      <a:fillRect/>
                    </a:stretch>
                  </pic:blipFill>
                  <pic:spPr>
                    <a:xfrm>
                      <a:off x="0" y="0"/>
                      <a:ext cx="3586918" cy="495300"/>
                    </a:xfrm>
                    <a:prstGeom prst="rect">
                      <a:avLst/>
                    </a:prstGeom>
                  </pic:spPr>
                </pic:pic>
              </a:graphicData>
            </a:graphic>
          </wp:anchor>
        </w:drawing>
      </w:r>
    </w:p>
    <w:p w14:paraId="699878CA" w14:textId="77777777" w:rsidR="00FB40EC" w:rsidRPr="001A7D3F" w:rsidRDefault="00FB40EC" w:rsidP="00557904">
      <w:pPr>
        <w:pStyle w:val="Textoindependiente"/>
        <w:spacing w:before="237" w:line="235" w:lineRule="auto"/>
        <w:ind w:left="340" w:right="227"/>
        <w:rPr>
          <w:rFonts w:ascii="Garamond" w:hAnsi="Garamond"/>
          <w:color w:val="000000" w:themeColor="text1"/>
        </w:rPr>
      </w:pPr>
      <w:r w:rsidRPr="001A7D3F">
        <w:rPr>
          <w:rFonts w:ascii="Garamond" w:hAnsi="Garamond"/>
          <w:color w:val="000000" w:themeColor="text1"/>
          <w:spacing w:val="-2"/>
        </w:rPr>
        <w:t>Donde</w:t>
      </w:r>
      <w:r w:rsidRPr="001A7D3F">
        <w:rPr>
          <w:rFonts w:ascii="Garamond" w:hAnsi="Garamond"/>
          <w:color w:val="000000" w:themeColor="text1"/>
          <w:spacing w:val="-10"/>
        </w:rPr>
        <w:t xml:space="preserve"> </w:t>
      </w:r>
      <w:r w:rsidRPr="001A7D3F">
        <w:rPr>
          <w:rFonts w:ascii="Garamond" w:hAnsi="Garamond"/>
          <w:color w:val="000000" w:themeColor="text1"/>
          <w:spacing w:val="-2"/>
        </w:rPr>
        <w:t>n</w:t>
      </w:r>
      <w:r w:rsidRPr="001A7D3F">
        <w:rPr>
          <w:rFonts w:ascii="Garamond" w:hAnsi="Garamond"/>
          <w:color w:val="000000" w:themeColor="text1"/>
          <w:spacing w:val="-9"/>
        </w:rPr>
        <w:t xml:space="preserve"> </w:t>
      </w:r>
      <w:r w:rsidRPr="001A7D3F">
        <w:rPr>
          <w:rFonts w:ascii="Garamond" w:hAnsi="Garamond"/>
          <w:color w:val="000000" w:themeColor="text1"/>
          <w:spacing w:val="-2"/>
        </w:rPr>
        <w:t>es</w:t>
      </w:r>
      <w:r w:rsidRPr="001A7D3F">
        <w:rPr>
          <w:rFonts w:ascii="Garamond" w:hAnsi="Garamond"/>
          <w:color w:val="000000" w:themeColor="text1"/>
          <w:spacing w:val="-10"/>
        </w:rPr>
        <w:t xml:space="preserve"> </w:t>
      </w:r>
      <w:r w:rsidRPr="001A7D3F">
        <w:rPr>
          <w:rFonts w:ascii="Garamond" w:hAnsi="Garamond"/>
          <w:color w:val="000000" w:themeColor="text1"/>
          <w:spacing w:val="-2"/>
        </w:rPr>
        <w:t>el</w:t>
      </w:r>
      <w:r w:rsidRPr="001A7D3F">
        <w:rPr>
          <w:rFonts w:ascii="Garamond" w:hAnsi="Garamond"/>
          <w:color w:val="000000" w:themeColor="text1"/>
          <w:spacing w:val="-10"/>
        </w:rPr>
        <w:t xml:space="preserve"> </w:t>
      </w:r>
      <w:r w:rsidRPr="001A7D3F">
        <w:rPr>
          <w:rFonts w:ascii="Garamond" w:hAnsi="Garamond"/>
          <w:color w:val="000000" w:themeColor="text1"/>
          <w:spacing w:val="-2"/>
        </w:rPr>
        <w:t>número</w:t>
      </w:r>
      <w:r w:rsidRPr="001A7D3F">
        <w:rPr>
          <w:rFonts w:ascii="Garamond" w:hAnsi="Garamond"/>
          <w:color w:val="000000" w:themeColor="text1"/>
          <w:spacing w:val="-10"/>
        </w:rPr>
        <w:t xml:space="preserve"> </w:t>
      </w:r>
      <w:r w:rsidRPr="001A7D3F">
        <w:rPr>
          <w:rFonts w:ascii="Garamond" w:hAnsi="Garamond"/>
          <w:color w:val="000000" w:themeColor="text1"/>
          <w:spacing w:val="-2"/>
        </w:rPr>
        <w:t>de</w:t>
      </w:r>
      <w:r w:rsidRPr="001A7D3F">
        <w:rPr>
          <w:rFonts w:ascii="Garamond" w:hAnsi="Garamond"/>
          <w:color w:val="000000" w:themeColor="text1"/>
          <w:spacing w:val="-11"/>
        </w:rPr>
        <w:t xml:space="preserve"> </w:t>
      </w:r>
      <w:r w:rsidRPr="001A7D3F">
        <w:rPr>
          <w:rFonts w:ascii="Garamond" w:hAnsi="Garamond"/>
          <w:color w:val="000000" w:themeColor="text1"/>
          <w:spacing w:val="-2"/>
        </w:rPr>
        <w:t>integrantes</w:t>
      </w:r>
      <w:r w:rsidRPr="001A7D3F">
        <w:rPr>
          <w:rFonts w:ascii="Garamond" w:hAnsi="Garamond"/>
          <w:color w:val="000000" w:themeColor="text1"/>
          <w:spacing w:val="-10"/>
        </w:rPr>
        <w:t xml:space="preserve"> </w:t>
      </w:r>
      <w:r w:rsidRPr="001A7D3F">
        <w:rPr>
          <w:rFonts w:ascii="Garamond" w:hAnsi="Garamond"/>
          <w:color w:val="000000" w:themeColor="text1"/>
          <w:spacing w:val="-2"/>
        </w:rPr>
        <w:t>del</w:t>
      </w:r>
      <w:r w:rsidRPr="001A7D3F">
        <w:rPr>
          <w:rFonts w:ascii="Garamond" w:hAnsi="Garamond"/>
          <w:color w:val="000000" w:themeColor="text1"/>
          <w:spacing w:val="-9"/>
        </w:rPr>
        <w:t xml:space="preserve"> </w:t>
      </w:r>
      <w:r w:rsidRPr="001A7D3F">
        <w:rPr>
          <w:rFonts w:ascii="Garamond" w:hAnsi="Garamond"/>
          <w:color w:val="000000" w:themeColor="text1"/>
          <w:spacing w:val="-2"/>
        </w:rPr>
        <w:t>oferente</w:t>
      </w:r>
      <w:r w:rsidRPr="001A7D3F">
        <w:rPr>
          <w:rFonts w:ascii="Garamond" w:hAnsi="Garamond"/>
          <w:color w:val="000000" w:themeColor="text1"/>
          <w:spacing w:val="-10"/>
        </w:rPr>
        <w:t xml:space="preserve"> </w:t>
      </w:r>
      <w:r w:rsidRPr="001A7D3F">
        <w:rPr>
          <w:rFonts w:ascii="Garamond" w:hAnsi="Garamond"/>
          <w:color w:val="000000" w:themeColor="text1"/>
          <w:spacing w:val="-2"/>
        </w:rPr>
        <w:t>plural</w:t>
      </w:r>
      <w:r w:rsidRPr="001A7D3F">
        <w:rPr>
          <w:rFonts w:ascii="Garamond" w:hAnsi="Garamond"/>
          <w:color w:val="000000" w:themeColor="text1"/>
          <w:spacing w:val="-10"/>
        </w:rPr>
        <w:t xml:space="preserve"> </w:t>
      </w:r>
      <w:r w:rsidRPr="001A7D3F">
        <w:rPr>
          <w:rFonts w:ascii="Garamond" w:hAnsi="Garamond"/>
          <w:color w:val="000000" w:themeColor="text1"/>
          <w:spacing w:val="-2"/>
        </w:rPr>
        <w:t>(unión</w:t>
      </w:r>
      <w:r w:rsidRPr="001A7D3F">
        <w:rPr>
          <w:rFonts w:ascii="Garamond" w:hAnsi="Garamond"/>
          <w:color w:val="000000" w:themeColor="text1"/>
          <w:spacing w:val="-10"/>
        </w:rPr>
        <w:t xml:space="preserve"> </w:t>
      </w:r>
      <w:r w:rsidRPr="001A7D3F">
        <w:rPr>
          <w:rFonts w:ascii="Garamond" w:hAnsi="Garamond"/>
          <w:color w:val="000000" w:themeColor="text1"/>
          <w:spacing w:val="-2"/>
        </w:rPr>
        <w:t>temporal,</w:t>
      </w:r>
      <w:r w:rsidRPr="001A7D3F">
        <w:rPr>
          <w:rFonts w:ascii="Garamond" w:hAnsi="Garamond"/>
          <w:color w:val="000000" w:themeColor="text1"/>
          <w:spacing w:val="-9"/>
        </w:rPr>
        <w:t xml:space="preserve"> </w:t>
      </w:r>
      <w:r w:rsidRPr="001A7D3F">
        <w:rPr>
          <w:rFonts w:ascii="Garamond" w:hAnsi="Garamond"/>
          <w:color w:val="000000" w:themeColor="text1"/>
          <w:spacing w:val="-2"/>
        </w:rPr>
        <w:t>consorcio</w:t>
      </w:r>
      <w:r w:rsidRPr="001A7D3F">
        <w:rPr>
          <w:rFonts w:ascii="Garamond" w:hAnsi="Garamond"/>
          <w:color w:val="000000" w:themeColor="text1"/>
          <w:spacing w:val="-10"/>
        </w:rPr>
        <w:t xml:space="preserve"> </w:t>
      </w:r>
      <w:r w:rsidRPr="001A7D3F">
        <w:rPr>
          <w:rFonts w:ascii="Garamond" w:hAnsi="Garamond"/>
          <w:color w:val="000000" w:themeColor="text1"/>
          <w:spacing w:val="-2"/>
        </w:rPr>
        <w:t>o</w:t>
      </w:r>
      <w:r w:rsidRPr="001A7D3F">
        <w:rPr>
          <w:rFonts w:ascii="Garamond" w:hAnsi="Garamond"/>
          <w:color w:val="000000" w:themeColor="text1"/>
          <w:spacing w:val="-10"/>
        </w:rPr>
        <w:t xml:space="preserve"> </w:t>
      </w:r>
      <w:r w:rsidRPr="001A7D3F">
        <w:rPr>
          <w:rFonts w:ascii="Garamond" w:hAnsi="Garamond"/>
          <w:color w:val="000000" w:themeColor="text1"/>
          <w:spacing w:val="-2"/>
        </w:rPr>
        <w:t>promesa</w:t>
      </w:r>
      <w:r w:rsidRPr="001A7D3F">
        <w:rPr>
          <w:rFonts w:ascii="Garamond" w:hAnsi="Garamond"/>
          <w:color w:val="000000" w:themeColor="text1"/>
          <w:spacing w:val="-11"/>
        </w:rPr>
        <w:t xml:space="preserve"> </w:t>
      </w:r>
      <w:r w:rsidRPr="001A7D3F">
        <w:rPr>
          <w:rFonts w:ascii="Garamond" w:hAnsi="Garamond"/>
          <w:color w:val="000000" w:themeColor="text1"/>
          <w:spacing w:val="-2"/>
        </w:rPr>
        <w:t>de</w:t>
      </w:r>
      <w:r w:rsidRPr="001A7D3F">
        <w:rPr>
          <w:rFonts w:ascii="Garamond" w:hAnsi="Garamond"/>
          <w:color w:val="000000" w:themeColor="text1"/>
          <w:spacing w:val="-11"/>
        </w:rPr>
        <w:t xml:space="preserve"> </w:t>
      </w:r>
      <w:r w:rsidRPr="001A7D3F">
        <w:rPr>
          <w:rFonts w:ascii="Garamond" w:hAnsi="Garamond"/>
          <w:color w:val="000000" w:themeColor="text1"/>
          <w:spacing w:val="-2"/>
        </w:rPr>
        <w:t>sociedad futura).</w:t>
      </w:r>
    </w:p>
    <w:p w14:paraId="195ED5DF" w14:textId="77777777" w:rsidR="00FB40EC" w:rsidRPr="001A7D3F" w:rsidRDefault="00FB40EC" w:rsidP="00557904">
      <w:pPr>
        <w:pStyle w:val="Textoindependiente"/>
        <w:spacing w:before="246" w:line="235" w:lineRule="auto"/>
        <w:ind w:left="340" w:right="227"/>
        <w:rPr>
          <w:rFonts w:ascii="Garamond" w:hAnsi="Garamond"/>
          <w:color w:val="000000" w:themeColor="text1"/>
        </w:rPr>
      </w:pPr>
      <w:r w:rsidRPr="001A7D3F">
        <w:rPr>
          <w:rFonts w:ascii="Garamond" w:hAnsi="Garamond"/>
          <w:color w:val="000000" w:themeColor="text1"/>
        </w:rPr>
        <w:t>El oferente que no cumpla con la capacidad organizacional será INHABILITADO y, por tanto, su propuesta será rechazada.</w:t>
      </w:r>
    </w:p>
    <w:p w14:paraId="663F827C" w14:textId="77777777" w:rsidR="00FB40EC" w:rsidRPr="001A7D3F" w:rsidRDefault="00FB40EC" w:rsidP="00557904">
      <w:pPr>
        <w:pStyle w:val="Textoindependiente"/>
        <w:spacing w:before="244" w:line="237" w:lineRule="auto"/>
        <w:ind w:left="340" w:right="227"/>
        <w:rPr>
          <w:rFonts w:ascii="Garamond" w:hAnsi="Garamond"/>
          <w:color w:val="000000" w:themeColor="text1"/>
        </w:rPr>
      </w:pPr>
      <w:r w:rsidRPr="001A7D3F">
        <w:rPr>
          <w:rFonts w:ascii="Garamond" w:hAnsi="Garamond"/>
          <w:color w:val="000000" w:themeColor="text1"/>
        </w:rPr>
        <w:t>La</w:t>
      </w:r>
      <w:r w:rsidRPr="001A7D3F">
        <w:rPr>
          <w:rFonts w:ascii="Garamond" w:hAnsi="Garamond"/>
          <w:color w:val="000000" w:themeColor="text1"/>
          <w:spacing w:val="-7"/>
        </w:rPr>
        <w:t xml:space="preserve"> </w:t>
      </w:r>
      <w:r w:rsidRPr="001A7D3F">
        <w:rPr>
          <w:rFonts w:ascii="Garamond" w:hAnsi="Garamond"/>
          <w:color w:val="000000" w:themeColor="text1"/>
        </w:rPr>
        <w:t>propuesta</w:t>
      </w:r>
      <w:r w:rsidRPr="001A7D3F">
        <w:rPr>
          <w:rFonts w:ascii="Garamond" w:hAnsi="Garamond"/>
          <w:color w:val="000000" w:themeColor="text1"/>
          <w:spacing w:val="-7"/>
        </w:rPr>
        <w:t xml:space="preserve"> </w:t>
      </w:r>
      <w:r w:rsidRPr="001A7D3F">
        <w:rPr>
          <w:rFonts w:ascii="Garamond" w:hAnsi="Garamond"/>
          <w:color w:val="000000" w:themeColor="text1"/>
        </w:rPr>
        <w:t>del</w:t>
      </w:r>
      <w:r w:rsidRPr="001A7D3F">
        <w:rPr>
          <w:rFonts w:ascii="Garamond" w:hAnsi="Garamond"/>
          <w:color w:val="000000" w:themeColor="text1"/>
          <w:spacing w:val="-7"/>
        </w:rPr>
        <w:t xml:space="preserve"> </w:t>
      </w:r>
      <w:r w:rsidRPr="001A7D3F">
        <w:rPr>
          <w:rFonts w:ascii="Garamond" w:hAnsi="Garamond"/>
          <w:color w:val="000000" w:themeColor="text1"/>
        </w:rPr>
        <w:t>oferente</w:t>
      </w:r>
      <w:r w:rsidRPr="001A7D3F">
        <w:rPr>
          <w:rFonts w:ascii="Garamond" w:hAnsi="Garamond"/>
          <w:color w:val="000000" w:themeColor="text1"/>
          <w:spacing w:val="-7"/>
        </w:rPr>
        <w:t xml:space="preserve"> </w:t>
      </w:r>
      <w:r w:rsidRPr="001A7D3F">
        <w:rPr>
          <w:rFonts w:ascii="Garamond" w:hAnsi="Garamond"/>
          <w:color w:val="000000" w:themeColor="text1"/>
        </w:rPr>
        <w:t>que</w:t>
      </w:r>
      <w:r w:rsidRPr="001A7D3F">
        <w:rPr>
          <w:rFonts w:ascii="Garamond" w:hAnsi="Garamond"/>
          <w:color w:val="000000" w:themeColor="text1"/>
          <w:spacing w:val="-7"/>
        </w:rPr>
        <w:t xml:space="preserve"> </w:t>
      </w:r>
      <w:r w:rsidRPr="001A7D3F">
        <w:rPr>
          <w:rFonts w:ascii="Garamond" w:hAnsi="Garamond"/>
          <w:color w:val="000000" w:themeColor="text1"/>
        </w:rPr>
        <w:t>no</w:t>
      </w:r>
      <w:r w:rsidRPr="001A7D3F">
        <w:rPr>
          <w:rFonts w:ascii="Garamond" w:hAnsi="Garamond"/>
          <w:color w:val="000000" w:themeColor="text1"/>
          <w:spacing w:val="-6"/>
        </w:rPr>
        <w:t xml:space="preserve"> </w:t>
      </w:r>
      <w:r w:rsidRPr="001A7D3F">
        <w:rPr>
          <w:rFonts w:ascii="Garamond" w:hAnsi="Garamond"/>
          <w:color w:val="000000" w:themeColor="text1"/>
        </w:rPr>
        <w:t>cumpla</w:t>
      </w:r>
      <w:r w:rsidRPr="001A7D3F">
        <w:rPr>
          <w:rFonts w:ascii="Garamond" w:hAnsi="Garamond"/>
          <w:color w:val="000000" w:themeColor="text1"/>
          <w:spacing w:val="-7"/>
        </w:rPr>
        <w:t xml:space="preserve"> </w:t>
      </w:r>
      <w:r w:rsidRPr="001A7D3F">
        <w:rPr>
          <w:rFonts w:ascii="Garamond" w:hAnsi="Garamond"/>
          <w:color w:val="000000" w:themeColor="text1"/>
        </w:rPr>
        <w:t>con</w:t>
      </w:r>
      <w:r w:rsidRPr="001A7D3F">
        <w:rPr>
          <w:rFonts w:ascii="Garamond" w:hAnsi="Garamond"/>
          <w:color w:val="000000" w:themeColor="text1"/>
          <w:spacing w:val="-6"/>
        </w:rPr>
        <w:t xml:space="preserve"> </w:t>
      </w:r>
      <w:r w:rsidRPr="001A7D3F">
        <w:rPr>
          <w:rFonts w:ascii="Garamond" w:hAnsi="Garamond"/>
          <w:color w:val="000000" w:themeColor="text1"/>
        </w:rPr>
        <w:t>la</w:t>
      </w:r>
      <w:r w:rsidRPr="001A7D3F">
        <w:rPr>
          <w:rFonts w:ascii="Garamond" w:hAnsi="Garamond"/>
          <w:color w:val="000000" w:themeColor="text1"/>
          <w:spacing w:val="-5"/>
        </w:rPr>
        <w:t xml:space="preserve"> </w:t>
      </w:r>
      <w:r w:rsidRPr="001A7D3F">
        <w:rPr>
          <w:rFonts w:ascii="Garamond" w:hAnsi="Garamond"/>
          <w:color w:val="000000" w:themeColor="text1"/>
        </w:rPr>
        <w:t>capacidad</w:t>
      </w:r>
      <w:r w:rsidRPr="001A7D3F">
        <w:rPr>
          <w:rFonts w:ascii="Garamond" w:hAnsi="Garamond"/>
          <w:color w:val="000000" w:themeColor="text1"/>
          <w:spacing w:val="-6"/>
        </w:rPr>
        <w:t xml:space="preserve"> </w:t>
      </w:r>
      <w:r w:rsidRPr="001A7D3F">
        <w:rPr>
          <w:rFonts w:ascii="Garamond" w:hAnsi="Garamond"/>
          <w:color w:val="000000" w:themeColor="text1"/>
        </w:rPr>
        <w:t>financiera</w:t>
      </w:r>
      <w:r w:rsidRPr="001A7D3F">
        <w:rPr>
          <w:rFonts w:ascii="Garamond" w:hAnsi="Garamond"/>
          <w:color w:val="000000" w:themeColor="text1"/>
          <w:spacing w:val="-7"/>
        </w:rPr>
        <w:t xml:space="preserve"> </w:t>
      </w:r>
      <w:r w:rsidRPr="001A7D3F">
        <w:rPr>
          <w:rFonts w:ascii="Garamond" w:hAnsi="Garamond"/>
          <w:color w:val="000000" w:themeColor="text1"/>
        </w:rPr>
        <w:t>o</w:t>
      </w:r>
      <w:r w:rsidRPr="001A7D3F">
        <w:rPr>
          <w:rFonts w:ascii="Garamond" w:hAnsi="Garamond"/>
          <w:color w:val="000000" w:themeColor="text1"/>
          <w:spacing w:val="-6"/>
        </w:rPr>
        <w:t xml:space="preserve"> </w:t>
      </w:r>
      <w:r w:rsidRPr="001A7D3F">
        <w:rPr>
          <w:rFonts w:ascii="Garamond" w:hAnsi="Garamond"/>
          <w:color w:val="000000" w:themeColor="text1"/>
        </w:rPr>
        <w:t>la</w:t>
      </w:r>
      <w:r w:rsidRPr="001A7D3F">
        <w:rPr>
          <w:rFonts w:ascii="Garamond" w:hAnsi="Garamond"/>
          <w:color w:val="000000" w:themeColor="text1"/>
          <w:spacing w:val="-7"/>
        </w:rPr>
        <w:t xml:space="preserve"> </w:t>
      </w:r>
      <w:r w:rsidRPr="001A7D3F">
        <w:rPr>
          <w:rFonts w:ascii="Garamond" w:hAnsi="Garamond"/>
          <w:color w:val="000000" w:themeColor="text1"/>
        </w:rPr>
        <w:t>capacidad</w:t>
      </w:r>
      <w:r w:rsidRPr="001A7D3F">
        <w:rPr>
          <w:rFonts w:ascii="Garamond" w:hAnsi="Garamond"/>
          <w:color w:val="000000" w:themeColor="text1"/>
          <w:spacing w:val="-6"/>
        </w:rPr>
        <w:t xml:space="preserve"> </w:t>
      </w:r>
      <w:r w:rsidRPr="001A7D3F">
        <w:rPr>
          <w:rFonts w:ascii="Garamond" w:hAnsi="Garamond"/>
          <w:color w:val="000000" w:themeColor="text1"/>
        </w:rPr>
        <w:t>organizacional</w:t>
      </w:r>
      <w:r w:rsidRPr="001A7D3F">
        <w:rPr>
          <w:rFonts w:ascii="Garamond" w:hAnsi="Garamond"/>
          <w:color w:val="000000" w:themeColor="text1"/>
          <w:spacing w:val="-7"/>
        </w:rPr>
        <w:t xml:space="preserve"> </w:t>
      </w:r>
      <w:r w:rsidRPr="001A7D3F">
        <w:rPr>
          <w:rFonts w:ascii="Garamond" w:hAnsi="Garamond"/>
          <w:color w:val="000000" w:themeColor="text1"/>
        </w:rPr>
        <w:t xml:space="preserve">será </w:t>
      </w:r>
      <w:r w:rsidRPr="001A7D3F">
        <w:rPr>
          <w:rFonts w:ascii="Garamond" w:hAnsi="Garamond"/>
          <w:color w:val="000000" w:themeColor="text1"/>
          <w:spacing w:val="-2"/>
        </w:rPr>
        <w:t>RECHAZADA.</w:t>
      </w:r>
    </w:p>
    <w:p w14:paraId="5C94479F" w14:textId="77777777" w:rsidR="00FB40EC" w:rsidRPr="001A7D3F" w:rsidRDefault="00FB40EC" w:rsidP="00557904">
      <w:pPr>
        <w:pStyle w:val="Ttulo2"/>
        <w:tabs>
          <w:tab w:val="left" w:pos="906"/>
        </w:tabs>
        <w:ind w:left="340" w:right="227"/>
        <w:jc w:val="both"/>
        <w:rPr>
          <w:rFonts w:ascii="Garamond" w:hAnsi="Garamond"/>
          <w:b w:val="0"/>
          <w:bCs w:val="0"/>
          <w:spacing w:val="-2"/>
          <w:lang w:val="es-CO"/>
        </w:rPr>
      </w:pPr>
    </w:p>
    <w:p w14:paraId="058EDE54" w14:textId="77777777" w:rsidR="00B5542B" w:rsidRPr="001A7D3F" w:rsidRDefault="00B5542B" w:rsidP="00557904">
      <w:pPr>
        <w:pStyle w:val="Ttulo1"/>
        <w:tabs>
          <w:tab w:val="left" w:pos="1040"/>
          <w:tab w:val="left" w:pos="1044"/>
          <w:tab w:val="left" w:pos="2861"/>
          <w:tab w:val="left" w:pos="3732"/>
          <w:tab w:val="left" w:pos="4301"/>
          <w:tab w:val="left" w:pos="6119"/>
          <w:tab w:val="left" w:pos="6887"/>
          <w:tab w:val="left" w:pos="8799"/>
          <w:tab w:val="left" w:pos="9430"/>
          <w:tab w:val="left" w:pos="9639"/>
        </w:tabs>
        <w:spacing w:before="32" w:line="271" w:lineRule="auto"/>
        <w:ind w:left="340" w:right="227"/>
        <w:rPr>
          <w:rFonts w:ascii="Garamond" w:hAnsi="Garamond"/>
          <w:sz w:val="22"/>
          <w:szCs w:val="22"/>
        </w:rPr>
      </w:pPr>
      <w:r w:rsidRPr="001A7D3F">
        <w:rPr>
          <w:rFonts w:ascii="Garamond" w:hAnsi="Garamond"/>
          <w:sz w:val="22"/>
          <w:szCs w:val="22"/>
        </w:rPr>
        <w:t>INCENTIVOS PARA LA PROMOCIÓN DEL DESARROLLO EN LA CONTRATACIÓN PÚBLICA</w:t>
      </w:r>
    </w:p>
    <w:p w14:paraId="54F3F430" w14:textId="77777777" w:rsidR="00B5542B" w:rsidRPr="001A7D3F" w:rsidRDefault="00B5542B" w:rsidP="00557904">
      <w:pPr>
        <w:tabs>
          <w:tab w:val="left" w:pos="1040"/>
          <w:tab w:val="left" w:pos="1044"/>
          <w:tab w:val="left" w:pos="2861"/>
          <w:tab w:val="left" w:pos="3732"/>
          <w:tab w:val="left" w:pos="4301"/>
          <w:tab w:val="left" w:pos="6119"/>
          <w:tab w:val="left" w:pos="6887"/>
          <w:tab w:val="left" w:pos="8799"/>
          <w:tab w:val="left" w:pos="9430"/>
          <w:tab w:val="left" w:pos="9639"/>
        </w:tabs>
        <w:ind w:left="340" w:right="227"/>
        <w:rPr>
          <w:rFonts w:ascii="Garamond" w:hAnsi="Garamond"/>
        </w:rPr>
      </w:pPr>
    </w:p>
    <w:p w14:paraId="2DEBADB4" w14:textId="77777777" w:rsidR="00B5542B" w:rsidRPr="001A7D3F" w:rsidRDefault="00B5542B" w:rsidP="00557904">
      <w:pPr>
        <w:pStyle w:val="Normal0"/>
        <w:pBdr>
          <w:top w:val="nil"/>
          <w:left w:val="nil"/>
          <w:bottom w:val="nil"/>
          <w:right w:val="nil"/>
          <w:between w:val="nil"/>
        </w:pBdr>
        <w:tabs>
          <w:tab w:val="left" w:pos="1611"/>
          <w:tab w:val="left" w:pos="9639"/>
        </w:tabs>
        <w:ind w:left="340" w:right="227"/>
        <w:jc w:val="both"/>
        <w:rPr>
          <w:rFonts w:ascii="Garamond" w:hAnsi="Garamond"/>
          <w:b/>
          <w:color w:val="000000"/>
        </w:rPr>
      </w:pPr>
      <w:r w:rsidRPr="001A7D3F">
        <w:rPr>
          <w:rFonts w:ascii="Garamond" w:hAnsi="Garamond"/>
          <w:b/>
          <w:color w:val="000000"/>
        </w:rPr>
        <w:t>Vinculación de mujeres</w:t>
      </w:r>
    </w:p>
    <w:p w14:paraId="4573AB2E" w14:textId="77777777" w:rsidR="00B5542B" w:rsidRPr="001A7D3F" w:rsidRDefault="00B5542B" w:rsidP="00557904">
      <w:pPr>
        <w:pStyle w:val="Normal0"/>
        <w:pBdr>
          <w:top w:val="nil"/>
          <w:left w:val="nil"/>
          <w:bottom w:val="nil"/>
          <w:right w:val="nil"/>
          <w:between w:val="nil"/>
        </w:pBdr>
        <w:tabs>
          <w:tab w:val="left" w:pos="9639"/>
        </w:tabs>
        <w:spacing w:before="67"/>
        <w:ind w:left="340" w:right="227"/>
        <w:rPr>
          <w:rFonts w:ascii="Garamond" w:hAnsi="Garamond"/>
          <w:b/>
          <w:color w:val="000000"/>
        </w:rPr>
      </w:pPr>
    </w:p>
    <w:p w14:paraId="017AE6EC" w14:textId="77777777" w:rsidR="00B5542B" w:rsidRPr="001A7D3F" w:rsidRDefault="00B5542B" w:rsidP="00557904">
      <w:pPr>
        <w:pStyle w:val="Normal0"/>
        <w:tabs>
          <w:tab w:val="left" w:pos="9639"/>
        </w:tabs>
        <w:spacing w:line="271" w:lineRule="auto"/>
        <w:ind w:left="340" w:right="227"/>
        <w:jc w:val="both"/>
        <w:rPr>
          <w:rFonts w:ascii="Garamond" w:hAnsi="Garamond"/>
          <w:color w:val="000000"/>
        </w:rPr>
      </w:pPr>
      <w:r w:rsidRPr="001A7D3F">
        <w:rPr>
          <w:rFonts w:ascii="Garamond" w:hAnsi="Garamond"/>
        </w:rPr>
        <w:t>El Decreto 634 de 2023, “</w:t>
      </w:r>
      <w:r w:rsidRPr="001A7D3F">
        <w:rPr>
          <w:rFonts w:ascii="Garamond" w:hAnsi="Garamond"/>
          <w:i/>
          <w:iCs/>
        </w:rPr>
        <w:t>Por medio del cual se modifica el Decreto Distrital 332 de 2020, que establece medidas afirmativas para promover la participación de las mujeres en la contratación del Distrito Capital”</w:t>
      </w:r>
      <w:r w:rsidRPr="001A7D3F">
        <w:rPr>
          <w:rFonts w:ascii="Garamond" w:hAnsi="Garamond"/>
        </w:rPr>
        <w:t xml:space="preserve">. ARTÍCULO 3º. VINCULACIÓN DE MUJERES EN LA EJECUCIÓN DEL </w:t>
      </w:r>
      <w:r w:rsidRPr="001A7D3F">
        <w:rPr>
          <w:rFonts w:ascii="Garamond" w:hAnsi="Garamond"/>
          <w:color w:val="000000" w:themeColor="text1"/>
        </w:rPr>
        <w:t xml:space="preserve">CONTRATO O CONVENIO. Sin perjuicio de la autonomía presupuestal y contractual de la que están investidas </w:t>
      </w:r>
      <w:r w:rsidRPr="001A7D3F">
        <w:rPr>
          <w:rFonts w:ascii="Garamond" w:hAnsi="Garamond"/>
          <w:color w:val="000000" w:themeColor="text1"/>
        </w:rPr>
        <w:lastRenderedPageBreak/>
        <w:t>las entidades y organismos distritales, el área técnica respectiva o la dependencia que solicita la contratación, según corresponda, incluirá en los pliegos de condiciones, estudios y documentos previos y en las cláusulas contractuales de los procesos de selección pública y/o contratos y convenios estatales que adelanten, la obligación del futuro contratista u asociado de vincular y mantener un mínimo de mujeres para la ejecución del convenio o contrato, según los porcentajes que se establecen a continuación, y garantizando que la vinculación se realizará con plena observancia de las normas laborales o contractuales aplicables.</w:t>
      </w:r>
    </w:p>
    <w:p w14:paraId="62F98BBA" w14:textId="77777777" w:rsidR="00B5542B" w:rsidRPr="001A7D3F" w:rsidRDefault="00B5542B" w:rsidP="00557904">
      <w:pPr>
        <w:pStyle w:val="Normal0"/>
        <w:pBdr>
          <w:top w:val="nil"/>
          <w:left w:val="nil"/>
          <w:bottom w:val="nil"/>
          <w:right w:val="nil"/>
          <w:between w:val="nil"/>
        </w:pBdr>
        <w:tabs>
          <w:tab w:val="left" w:pos="9639"/>
        </w:tabs>
        <w:spacing w:line="271" w:lineRule="auto"/>
        <w:ind w:left="340" w:right="227"/>
        <w:jc w:val="both"/>
        <w:rPr>
          <w:rFonts w:ascii="Garamond" w:hAnsi="Garamond"/>
        </w:rPr>
      </w:pPr>
    </w:p>
    <w:p w14:paraId="1A724DEB" w14:textId="77777777" w:rsidR="00B5542B" w:rsidRPr="001A7D3F" w:rsidRDefault="00B5542B" w:rsidP="00557904">
      <w:pPr>
        <w:pStyle w:val="Normal0"/>
        <w:pBdr>
          <w:top w:val="nil"/>
          <w:left w:val="nil"/>
          <w:bottom w:val="nil"/>
          <w:right w:val="nil"/>
          <w:between w:val="nil"/>
        </w:pBdr>
        <w:tabs>
          <w:tab w:val="left" w:pos="9639"/>
        </w:tabs>
        <w:spacing w:line="271" w:lineRule="auto"/>
        <w:ind w:left="340" w:right="227"/>
        <w:jc w:val="both"/>
        <w:rPr>
          <w:rFonts w:ascii="Garamond" w:hAnsi="Garamond"/>
        </w:rPr>
      </w:pPr>
    </w:p>
    <w:p w14:paraId="2E23EC2A" w14:textId="77777777" w:rsidR="00B5542B" w:rsidRPr="001A7D3F" w:rsidRDefault="00B5542B" w:rsidP="00557904">
      <w:pPr>
        <w:pStyle w:val="Normal0"/>
        <w:pBdr>
          <w:top w:val="nil"/>
          <w:left w:val="nil"/>
          <w:bottom w:val="nil"/>
          <w:right w:val="nil"/>
          <w:between w:val="nil"/>
        </w:pBdr>
        <w:tabs>
          <w:tab w:val="left" w:pos="9639"/>
        </w:tabs>
        <w:spacing w:before="229" w:line="271" w:lineRule="auto"/>
        <w:ind w:left="340" w:right="227"/>
        <w:jc w:val="both"/>
        <w:rPr>
          <w:rFonts w:ascii="Garamond" w:hAnsi="Garamond"/>
          <w:color w:val="000000"/>
        </w:rPr>
      </w:pPr>
      <w:r w:rsidRPr="001A7D3F">
        <w:rPr>
          <w:rFonts w:ascii="Garamond" w:hAnsi="Garamond"/>
          <w:noProof/>
        </w:rPr>
        <w:drawing>
          <wp:anchor distT="0" distB="0" distL="0" distR="0" simplePos="0" relativeHeight="251661312" behindDoc="0" locked="0" layoutInCell="1" hidden="0" allowOverlap="1" wp14:anchorId="5BAB03D1" wp14:editId="4ABE4384">
            <wp:simplePos x="0" y="0"/>
            <wp:positionH relativeFrom="column">
              <wp:posOffset>433070</wp:posOffset>
            </wp:positionH>
            <wp:positionV relativeFrom="paragraph">
              <wp:posOffset>306230</wp:posOffset>
            </wp:positionV>
            <wp:extent cx="4696068" cy="3093720"/>
            <wp:effectExtent l="0" t="0" r="0" b="0"/>
            <wp:wrapTopAndBottom distT="0" distB="0"/>
            <wp:docPr id="1634898235"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37"/>
                    <a:srcRect/>
                    <a:stretch>
                      <a:fillRect/>
                    </a:stretch>
                  </pic:blipFill>
                  <pic:spPr>
                    <a:xfrm>
                      <a:off x="0" y="0"/>
                      <a:ext cx="4696068" cy="3093720"/>
                    </a:xfrm>
                    <a:prstGeom prst="rect">
                      <a:avLst/>
                    </a:prstGeom>
                    <a:ln/>
                  </pic:spPr>
                </pic:pic>
              </a:graphicData>
            </a:graphic>
          </wp:anchor>
        </w:drawing>
      </w:r>
    </w:p>
    <w:p w14:paraId="7EFFBBB9" w14:textId="77777777" w:rsidR="00B5542B" w:rsidRPr="001A7D3F" w:rsidRDefault="00B5542B" w:rsidP="00557904">
      <w:pPr>
        <w:pStyle w:val="Normal0"/>
        <w:pBdr>
          <w:top w:val="nil"/>
          <w:left w:val="nil"/>
          <w:bottom w:val="nil"/>
          <w:right w:val="nil"/>
          <w:between w:val="nil"/>
        </w:pBdr>
        <w:tabs>
          <w:tab w:val="left" w:pos="9639"/>
        </w:tabs>
        <w:spacing w:line="271" w:lineRule="auto"/>
        <w:ind w:left="340" w:right="227"/>
        <w:jc w:val="both"/>
        <w:rPr>
          <w:rFonts w:ascii="Garamond" w:hAnsi="Garamond"/>
          <w:color w:val="000000" w:themeColor="text1"/>
        </w:rPr>
      </w:pPr>
    </w:p>
    <w:p w14:paraId="3327DF26" w14:textId="60E652B4" w:rsidR="00B5542B" w:rsidRPr="001A7D3F" w:rsidRDefault="00B5542B" w:rsidP="00557904">
      <w:pPr>
        <w:pStyle w:val="Normal0"/>
        <w:pBdr>
          <w:top w:val="nil"/>
          <w:left w:val="nil"/>
          <w:bottom w:val="nil"/>
          <w:right w:val="nil"/>
          <w:between w:val="nil"/>
        </w:pBdr>
        <w:tabs>
          <w:tab w:val="left" w:pos="9639"/>
        </w:tabs>
        <w:spacing w:line="271" w:lineRule="auto"/>
        <w:ind w:left="340" w:right="227"/>
        <w:jc w:val="both"/>
        <w:rPr>
          <w:rFonts w:ascii="Garamond" w:hAnsi="Garamond"/>
          <w:color w:val="000000" w:themeColor="text1"/>
        </w:rPr>
      </w:pPr>
      <w:r w:rsidRPr="001A7D3F">
        <w:rPr>
          <w:rFonts w:ascii="Garamond" w:hAnsi="Garamond"/>
          <w:color w:val="000000" w:themeColor="text1"/>
        </w:rPr>
        <w:t>Por lo anterior, el porcentaje de mujeres que deben estar vinculadas a la ejecución del contrato que establece el Decreto a la fecha para esta actividad económica, es del 50%. Para el cumplimiento de lo señalado en el presente artículo, la Entidad solicitará al contratista los documentos necesarios para corroborar la contratación de las mujeres durante el periodo de ejecución del contrato en los porcentajes indicados, para lo cual será válida la manifestación bimensual bajo juramento del Representante Legal y del Revisor Fiscal del contratista (cuando aplique), sin perjuicio de otros mecanismos de verificación que establezca la supervisión del contrato.</w:t>
      </w:r>
    </w:p>
    <w:p w14:paraId="1BA8911E" w14:textId="77777777" w:rsidR="00B5542B" w:rsidRPr="001A7D3F" w:rsidRDefault="00B5542B" w:rsidP="00557904">
      <w:pPr>
        <w:pStyle w:val="Normal0"/>
        <w:pBdr>
          <w:top w:val="nil"/>
          <w:left w:val="nil"/>
          <w:bottom w:val="nil"/>
          <w:right w:val="nil"/>
          <w:between w:val="nil"/>
        </w:pBdr>
        <w:tabs>
          <w:tab w:val="left" w:pos="9639"/>
        </w:tabs>
        <w:spacing w:line="271" w:lineRule="auto"/>
        <w:ind w:left="340" w:right="227"/>
        <w:jc w:val="both"/>
        <w:rPr>
          <w:rFonts w:ascii="Garamond" w:hAnsi="Garamond"/>
          <w:color w:val="000000" w:themeColor="text1"/>
        </w:rPr>
      </w:pPr>
    </w:p>
    <w:p w14:paraId="2CD3FD59" w14:textId="7252D953" w:rsidR="00B5542B" w:rsidRPr="001A7D3F" w:rsidRDefault="00B5542B" w:rsidP="00557904">
      <w:pPr>
        <w:pStyle w:val="Normal0"/>
        <w:pBdr>
          <w:top w:val="nil"/>
          <w:left w:val="nil"/>
          <w:bottom w:val="nil"/>
          <w:right w:val="nil"/>
          <w:between w:val="nil"/>
        </w:pBdr>
        <w:tabs>
          <w:tab w:val="left" w:pos="9639"/>
        </w:tabs>
        <w:spacing w:line="271" w:lineRule="auto"/>
        <w:ind w:left="340" w:right="227"/>
        <w:jc w:val="both"/>
        <w:rPr>
          <w:rFonts w:ascii="Garamond" w:hAnsi="Garamond"/>
          <w:color w:val="000000"/>
          <w:lang w:val="es-CO"/>
        </w:rPr>
      </w:pPr>
      <w:r w:rsidRPr="001A7D3F">
        <w:rPr>
          <w:rFonts w:ascii="Garamond" w:hAnsi="Garamond"/>
          <w:color w:val="000000"/>
          <w:lang w:val="es-CO"/>
        </w:rPr>
        <w:t xml:space="preserve">El análisis de la oferta laboral para el presente proceso se sustenta en el comportamiento actual del mercado de trabajo en Bogotá y el territorio nacional. Según el Boletín Técnico del Mercado Laboral del DANE, con corte a marzo de 2026 y proyecciones a mayo del mismo año, se evidencia una dinámica de recuperación y consolidación de la fuerza laboral femenina, especialmente en sectores asociados a </w:t>
      </w:r>
      <w:r w:rsidR="00F371E5" w:rsidRPr="001A7D3F">
        <w:rPr>
          <w:rFonts w:ascii="Garamond" w:hAnsi="Garamond"/>
          <w:color w:val="000000"/>
          <w:lang w:val="es-CO"/>
        </w:rPr>
        <w:t>sector comercio y reparación de vehículos.</w:t>
      </w:r>
    </w:p>
    <w:p w14:paraId="29DB6554" w14:textId="77777777" w:rsidR="00F371E5" w:rsidRPr="001A7D3F" w:rsidRDefault="00F371E5" w:rsidP="00557904">
      <w:pPr>
        <w:pStyle w:val="Normal0"/>
        <w:pBdr>
          <w:top w:val="nil"/>
          <w:left w:val="nil"/>
          <w:bottom w:val="nil"/>
          <w:right w:val="nil"/>
          <w:between w:val="nil"/>
        </w:pBdr>
        <w:tabs>
          <w:tab w:val="left" w:pos="9639"/>
        </w:tabs>
        <w:spacing w:line="271" w:lineRule="auto"/>
        <w:ind w:left="340" w:right="227"/>
        <w:jc w:val="both"/>
        <w:rPr>
          <w:rFonts w:ascii="Garamond" w:hAnsi="Garamond"/>
          <w:color w:val="000000"/>
          <w:lang w:val="es-CO"/>
        </w:rPr>
      </w:pPr>
    </w:p>
    <w:p w14:paraId="598FBECD" w14:textId="78E4221A" w:rsidR="00F371E5" w:rsidRPr="001A7D3F" w:rsidRDefault="00F371E5" w:rsidP="00557904">
      <w:pPr>
        <w:pStyle w:val="Normal0"/>
        <w:pBdr>
          <w:top w:val="nil"/>
          <w:left w:val="nil"/>
          <w:bottom w:val="nil"/>
          <w:right w:val="nil"/>
          <w:between w:val="nil"/>
        </w:pBdr>
        <w:tabs>
          <w:tab w:val="left" w:pos="9639"/>
        </w:tabs>
        <w:spacing w:line="271" w:lineRule="auto"/>
        <w:ind w:left="340" w:right="227"/>
        <w:jc w:val="both"/>
        <w:rPr>
          <w:rFonts w:ascii="Garamond" w:hAnsi="Garamond"/>
          <w:b/>
          <w:bCs/>
          <w:color w:val="000000"/>
          <w:lang w:val="es-CO"/>
        </w:rPr>
      </w:pPr>
      <w:r w:rsidRPr="001A7D3F">
        <w:rPr>
          <w:rFonts w:ascii="Garamond" w:hAnsi="Garamond"/>
          <w:b/>
          <w:bCs/>
          <w:color w:val="000000"/>
          <w:lang w:val="es-CO"/>
        </w:rPr>
        <w:lastRenderedPageBreak/>
        <w:t>Justificación</w:t>
      </w:r>
    </w:p>
    <w:p w14:paraId="38200A93" w14:textId="77777777" w:rsidR="00F371E5" w:rsidRPr="001A7D3F" w:rsidRDefault="00F371E5" w:rsidP="00557904">
      <w:pPr>
        <w:pStyle w:val="Normal0"/>
        <w:pBdr>
          <w:top w:val="nil"/>
          <w:left w:val="nil"/>
          <w:bottom w:val="nil"/>
          <w:right w:val="nil"/>
          <w:between w:val="nil"/>
        </w:pBdr>
        <w:tabs>
          <w:tab w:val="left" w:pos="9639"/>
        </w:tabs>
        <w:spacing w:line="271" w:lineRule="auto"/>
        <w:ind w:left="340" w:right="227"/>
        <w:jc w:val="both"/>
        <w:rPr>
          <w:rFonts w:ascii="Garamond" w:hAnsi="Garamond"/>
          <w:color w:val="000000"/>
          <w:lang w:val="es-CO"/>
        </w:rPr>
      </w:pPr>
    </w:p>
    <w:p w14:paraId="7AC4B678" w14:textId="77777777" w:rsidR="00C46E0F" w:rsidRPr="00C46E0F" w:rsidRDefault="00F371E5" w:rsidP="00C46E0F">
      <w:pPr>
        <w:pStyle w:val="Normal0"/>
        <w:pBdr>
          <w:top w:val="nil"/>
          <w:left w:val="nil"/>
          <w:bottom w:val="nil"/>
          <w:right w:val="nil"/>
          <w:between w:val="nil"/>
        </w:pBdr>
        <w:tabs>
          <w:tab w:val="left" w:pos="9639"/>
        </w:tabs>
        <w:spacing w:line="271" w:lineRule="auto"/>
        <w:ind w:left="340" w:right="227"/>
        <w:jc w:val="both"/>
        <w:rPr>
          <w:rFonts w:ascii="Garamond" w:hAnsi="Garamond"/>
          <w:color w:val="000000"/>
          <w:lang w:val="es-CO"/>
        </w:rPr>
      </w:pPr>
      <w:r w:rsidRPr="001A7D3F">
        <w:rPr>
          <w:rFonts w:ascii="Garamond" w:hAnsi="Garamond"/>
          <w:color w:val="000000"/>
          <w:lang w:val="es-CO"/>
        </w:rPr>
        <w:t xml:space="preserve"> </w:t>
      </w:r>
      <w:r w:rsidR="00C46E0F" w:rsidRPr="00C46E0F">
        <w:rPr>
          <w:rFonts w:ascii="Garamond" w:hAnsi="Garamond"/>
          <w:color w:val="000000"/>
          <w:lang w:val="es-CO"/>
        </w:rPr>
        <w:t>En cumplimiento de lo dispuesto en el Decreto Distrital 332 de 2020, el cual establece la obligación de promover la vinculación de mujeres en la ejecución de los contratos celebrados por las entidades del Distrito Capital, resulta pertinente analizar las condiciones actuales del mercado laboral para determinar la viabilidad de exigir este requisito dentro del presente proceso de contratación. Para ello, se tomó como referencia la información publicada por el Departamento Administrativo Nacional de Estadística (DANE) en el Boletín Técnico de la Gran Encuesta Integrada de Hogares (GEIH) correspondiente al trimestre enero-marzo de 2026, el cual permite identificar la disponibilidad de talento humano femenino en el país.</w:t>
      </w:r>
    </w:p>
    <w:p w14:paraId="67991380" w14:textId="77777777" w:rsidR="00C46E0F" w:rsidRPr="00C46E0F" w:rsidRDefault="00C46E0F" w:rsidP="00C46E0F">
      <w:pPr>
        <w:pStyle w:val="Normal0"/>
        <w:pBdr>
          <w:top w:val="nil"/>
          <w:left w:val="nil"/>
          <w:bottom w:val="nil"/>
          <w:right w:val="nil"/>
          <w:between w:val="nil"/>
        </w:pBdr>
        <w:tabs>
          <w:tab w:val="left" w:pos="9639"/>
        </w:tabs>
        <w:spacing w:line="271" w:lineRule="auto"/>
        <w:ind w:left="340" w:right="227"/>
        <w:jc w:val="both"/>
        <w:rPr>
          <w:rFonts w:ascii="Garamond" w:hAnsi="Garamond"/>
          <w:color w:val="000000"/>
          <w:lang w:val="es-CO"/>
        </w:rPr>
      </w:pPr>
    </w:p>
    <w:p w14:paraId="768E03B7" w14:textId="77777777" w:rsidR="00C46E0F" w:rsidRPr="00C46E0F" w:rsidRDefault="00C46E0F" w:rsidP="00C46E0F">
      <w:pPr>
        <w:pStyle w:val="Normal0"/>
        <w:pBdr>
          <w:top w:val="nil"/>
          <w:left w:val="nil"/>
          <w:bottom w:val="nil"/>
          <w:right w:val="nil"/>
          <w:between w:val="nil"/>
        </w:pBdr>
        <w:tabs>
          <w:tab w:val="left" w:pos="9639"/>
        </w:tabs>
        <w:spacing w:line="271" w:lineRule="auto"/>
        <w:ind w:left="340" w:right="227"/>
        <w:jc w:val="both"/>
        <w:rPr>
          <w:rFonts w:ascii="Garamond" w:hAnsi="Garamond"/>
          <w:color w:val="000000"/>
          <w:lang w:val="es-CO"/>
        </w:rPr>
      </w:pPr>
      <w:r w:rsidRPr="00C46E0F">
        <w:rPr>
          <w:rFonts w:ascii="Garamond" w:hAnsi="Garamond"/>
          <w:color w:val="000000"/>
          <w:lang w:val="es-CO"/>
        </w:rPr>
        <w:t>De acuerdo con los resultados de la GEIH, durante el trimestre enero-marzo de 2026 la tasa de desocupación femenina fue del 12,2 %, mientras que para los hombres se ubicó en 7,7 %, lo que evidencia una diferencia de 4,4 puntos porcentuales. Asimismo, la tasa global de participación alcanzó el 53,1 % para las mujeres y el 76,7 % para los hombres, reflejando una brecha de 23,6 puntos porcentuales. De igual manera, la tasa de ocupación fue del 46,7 % para la población femenina frente al 70,8 % registrada para la masculina. Estos indicadores muestran que, aunque persisten diferencias en el acceso al empleo entre hombres y mujeres, existe una amplia población femenina disponible para incorporarse al mercado laboral, aspecto que favorece el cumplimiento de las obligaciones de inclusión previstas en la normativa distrital (DANE, GEIH, mayo de 2026).</w:t>
      </w:r>
    </w:p>
    <w:p w14:paraId="41318B1A" w14:textId="77777777" w:rsidR="00C46E0F" w:rsidRPr="00C46E0F" w:rsidRDefault="00C46E0F" w:rsidP="00C46E0F">
      <w:pPr>
        <w:pStyle w:val="Normal0"/>
        <w:pBdr>
          <w:top w:val="nil"/>
          <w:left w:val="nil"/>
          <w:bottom w:val="nil"/>
          <w:right w:val="nil"/>
          <w:between w:val="nil"/>
        </w:pBdr>
        <w:tabs>
          <w:tab w:val="left" w:pos="9639"/>
        </w:tabs>
        <w:spacing w:line="271" w:lineRule="auto"/>
        <w:ind w:left="340" w:right="227"/>
        <w:jc w:val="both"/>
        <w:rPr>
          <w:rFonts w:ascii="Garamond" w:hAnsi="Garamond"/>
          <w:color w:val="000000"/>
          <w:lang w:val="es-CO"/>
        </w:rPr>
      </w:pPr>
    </w:p>
    <w:p w14:paraId="24B23598" w14:textId="77777777" w:rsidR="00C46E0F" w:rsidRPr="00C46E0F" w:rsidRDefault="00C46E0F" w:rsidP="00C46E0F">
      <w:pPr>
        <w:pStyle w:val="Normal0"/>
        <w:pBdr>
          <w:top w:val="nil"/>
          <w:left w:val="nil"/>
          <w:bottom w:val="nil"/>
          <w:right w:val="nil"/>
          <w:between w:val="nil"/>
        </w:pBdr>
        <w:tabs>
          <w:tab w:val="left" w:pos="9639"/>
        </w:tabs>
        <w:spacing w:line="271" w:lineRule="auto"/>
        <w:ind w:left="340" w:right="227"/>
        <w:jc w:val="both"/>
        <w:rPr>
          <w:rFonts w:ascii="Garamond" w:hAnsi="Garamond"/>
          <w:color w:val="000000"/>
          <w:lang w:val="es-CO"/>
        </w:rPr>
      </w:pPr>
      <w:r w:rsidRPr="00C46E0F">
        <w:rPr>
          <w:rFonts w:ascii="Garamond" w:hAnsi="Garamond"/>
          <w:color w:val="000000"/>
          <w:lang w:val="es-CO"/>
        </w:rPr>
        <w:t>Al revisar la ocupación femenina por ramas de actividad económica, se observa que el mayor número de mujeres ocupadas se concentra en comercio y reparación de vehículos, con aproximadamente 1.880.000 personas, seguido por las actividades de administración pública, defensa, educación y atención de la salud, con 1.817.000 ocupadas, y por las actividades artísticas, de entretenimiento y otros servicios, con cerca de 1.400.000 mujeres. En particular, la rama de información y comunicaciones, estrechamente relacionada con las actividades de infraestructura tecnológica, telecomunicaciones y seguridad electrónica que demanda el presente proceso, registra 146.000 mujeres ocupadas, cifra que, aunque inferior a la participación masculina (291.000 hombres), demuestra la existencia de personal femenino con formación y experiencia en este tipo de actividades, permitiendo identificar una oferta laboral suficiente para atender los requerimientos del contrato (DANE, GEIH, mayo de 2026).</w:t>
      </w:r>
    </w:p>
    <w:p w14:paraId="63BED731" w14:textId="77777777" w:rsidR="00C46E0F" w:rsidRPr="00C46E0F" w:rsidRDefault="00C46E0F" w:rsidP="00C46E0F">
      <w:pPr>
        <w:pStyle w:val="Normal0"/>
        <w:pBdr>
          <w:top w:val="nil"/>
          <w:left w:val="nil"/>
          <w:bottom w:val="nil"/>
          <w:right w:val="nil"/>
          <w:between w:val="nil"/>
        </w:pBdr>
        <w:tabs>
          <w:tab w:val="left" w:pos="9639"/>
        </w:tabs>
        <w:spacing w:line="271" w:lineRule="auto"/>
        <w:ind w:left="340" w:right="227"/>
        <w:jc w:val="both"/>
        <w:rPr>
          <w:rFonts w:ascii="Garamond" w:hAnsi="Garamond"/>
          <w:color w:val="000000"/>
          <w:lang w:val="es-CO"/>
        </w:rPr>
      </w:pPr>
    </w:p>
    <w:p w14:paraId="2B525DE0" w14:textId="77777777" w:rsidR="00C46E0F" w:rsidRPr="00C46E0F" w:rsidRDefault="00C46E0F" w:rsidP="00C46E0F">
      <w:pPr>
        <w:pStyle w:val="Normal0"/>
        <w:pBdr>
          <w:top w:val="nil"/>
          <w:left w:val="nil"/>
          <w:bottom w:val="nil"/>
          <w:right w:val="nil"/>
          <w:between w:val="nil"/>
        </w:pBdr>
        <w:tabs>
          <w:tab w:val="left" w:pos="9639"/>
        </w:tabs>
        <w:spacing w:line="271" w:lineRule="auto"/>
        <w:ind w:left="340" w:right="227"/>
        <w:jc w:val="both"/>
        <w:rPr>
          <w:rFonts w:ascii="Garamond" w:hAnsi="Garamond"/>
          <w:color w:val="000000"/>
          <w:lang w:val="es-CO"/>
        </w:rPr>
      </w:pPr>
      <w:r w:rsidRPr="00C46E0F">
        <w:rPr>
          <w:rFonts w:ascii="Garamond" w:hAnsi="Garamond"/>
          <w:color w:val="000000"/>
          <w:lang w:val="es-CO"/>
        </w:rPr>
        <w:t xml:space="preserve">Desde la perspectiva de la posición ocupacional, el mayor número de mujeres se encuentra vinculado como obreras o empleadas particulares, con 4.593.000 personas, seguido por las trabajadoras por cuenta propia, que representan 3.782.000 mujeres. Esta distribución evidencia que una proporción importante de la fuerza laboral femenina participa bajo relaciones laborales formales o susceptibles de contratación, facilitando que los futuros contratistas incorporen personal femenino durante la ejecución del contrato. Adicionalmente, la evolución de los indicadores laborales muestra una mejora sostenida en las condiciones de empleo para las mujeres, toda vez que la tasa de desocupación disminuyó del 20,2 % en el trimestre enero-marzo de 2021 al 12,2 % en el mismo periodo de 2026, reflejando una mayor incorporación de mujeres al mercado laboral y ampliando la disponibilidad de talento humano para el desarrollo de actividades </w:t>
      </w:r>
      <w:r w:rsidRPr="00C46E0F">
        <w:rPr>
          <w:rFonts w:ascii="Garamond" w:hAnsi="Garamond"/>
          <w:color w:val="000000"/>
          <w:lang w:val="es-CO"/>
        </w:rPr>
        <w:lastRenderedPageBreak/>
        <w:t>relacionadas con el objeto contractual (DANE, GEIH, mayo de 2026).</w:t>
      </w:r>
    </w:p>
    <w:p w14:paraId="11E82382" w14:textId="77777777" w:rsidR="00C46E0F" w:rsidRPr="00C46E0F" w:rsidRDefault="00C46E0F" w:rsidP="00C46E0F">
      <w:pPr>
        <w:pStyle w:val="Normal0"/>
        <w:pBdr>
          <w:top w:val="nil"/>
          <w:left w:val="nil"/>
          <w:bottom w:val="nil"/>
          <w:right w:val="nil"/>
          <w:between w:val="nil"/>
        </w:pBdr>
        <w:tabs>
          <w:tab w:val="left" w:pos="9639"/>
        </w:tabs>
        <w:spacing w:line="271" w:lineRule="auto"/>
        <w:ind w:left="340" w:right="227"/>
        <w:jc w:val="both"/>
        <w:rPr>
          <w:rFonts w:ascii="Garamond" w:hAnsi="Garamond"/>
          <w:color w:val="000000"/>
          <w:lang w:val="es-CO"/>
        </w:rPr>
      </w:pPr>
    </w:p>
    <w:p w14:paraId="1AB01556" w14:textId="11A6F07F" w:rsidR="002828E5" w:rsidRPr="001A7D3F" w:rsidRDefault="00C46E0F" w:rsidP="00C46E0F">
      <w:pPr>
        <w:pStyle w:val="Normal0"/>
        <w:pBdr>
          <w:top w:val="nil"/>
          <w:left w:val="nil"/>
          <w:bottom w:val="nil"/>
          <w:right w:val="nil"/>
          <w:between w:val="nil"/>
        </w:pBdr>
        <w:tabs>
          <w:tab w:val="left" w:pos="9639"/>
        </w:tabs>
        <w:spacing w:line="271" w:lineRule="auto"/>
        <w:ind w:left="340" w:right="227"/>
        <w:jc w:val="both"/>
        <w:rPr>
          <w:rFonts w:ascii="Garamond" w:hAnsi="Garamond"/>
          <w:b/>
          <w:bCs/>
          <w:color w:val="000000"/>
          <w:lang w:val="es-CO"/>
        </w:rPr>
      </w:pPr>
      <w:r w:rsidRPr="00C46E0F">
        <w:rPr>
          <w:rFonts w:ascii="Garamond" w:hAnsi="Garamond"/>
          <w:color w:val="000000"/>
          <w:lang w:val="es-CO"/>
        </w:rPr>
        <w:t>En consecuencia, el análisis del mercado laboral permite concluir que existen condiciones objetivas para exigir el cumplimiento de la obligación prevista en el Decreto Distrital 332 de 2020. La disponibilidad de mano de obra femenina, incluyendo personal vinculado a actividades de información, comunicaciones, tecnología y servicios relacionados con la seguridad electrónica, demuestra que los potenciales contratistas cuentan con la capacidad de incorporar mujeres durante la ejecución del contrato, sin que esta exigencia limite la concurrencia de oferentes o afecte la adecuada ejecución del objeto contractual. Por el contrario, su aplicación contribuye a promover la equidad de género y la participación laboral femenina, en armonía con los principios de inclusión y responsabilidad social que orientan la contratación pública distrital.</w:t>
      </w:r>
    </w:p>
    <w:p w14:paraId="08AF0A39" w14:textId="77777777" w:rsidR="00F371E5" w:rsidRPr="001A7D3F" w:rsidRDefault="00F371E5" w:rsidP="00557904">
      <w:pPr>
        <w:pStyle w:val="Normal0"/>
        <w:pBdr>
          <w:top w:val="nil"/>
          <w:left w:val="nil"/>
          <w:bottom w:val="nil"/>
          <w:right w:val="nil"/>
          <w:between w:val="nil"/>
        </w:pBdr>
        <w:tabs>
          <w:tab w:val="left" w:pos="9639"/>
        </w:tabs>
        <w:spacing w:line="271" w:lineRule="auto"/>
        <w:ind w:left="340" w:right="227"/>
        <w:jc w:val="both"/>
        <w:rPr>
          <w:rFonts w:ascii="Garamond" w:hAnsi="Garamond"/>
          <w:b/>
          <w:bCs/>
          <w:color w:val="000000"/>
          <w:lang w:val="es-CO"/>
        </w:rPr>
      </w:pPr>
    </w:p>
    <w:p w14:paraId="6BBD1260" w14:textId="312F8FDE" w:rsidR="00F371E5" w:rsidRPr="001A7D3F" w:rsidRDefault="00F371E5" w:rsidP="00557904">
      <w:pPr>
        <w:pStyle w:val="Normal0"/>
        <w:pBdr>
          <w:top w:val="nil"/>
          <w:left w:val="nil"/>
          <w:bottom w:val="nil"/>
          <w:right w:val="nil"/>
          <w:between w:val="nil"/>
        </w:pBdr>
        <w:tabs>
          <w:tab w:val="left" w:pos="9639"/>
        </w:tabs>
        <w:spacing w:line="271" w:lineRule="auto"/>
        <w:ind w:left="340" w:right="227"/>
        <w:jc w:val="both"/>
        <w:rPr>
          <w:rFonts w:ascii="Garamond" w:hAnsi="Garamond"/>
          <w:b/>
          <w:bCs/>
          <w:color w:val="000000"/>
          <w:lang w:val="es-CO"/>
        </w:rPr>
      </w:pPr>
      <w:proofErr w:type="spellStart"/>
      <w:r w:rsidRPr="001A7D3F">
        <w:rPr>
          <w:rFonts w:ascii="Garamond" w:hAnsi="Garamond"/>
          <w:b/>
          <w:bCs/>
          <w:color w:val="000000"/>
          <w:lang w:val="es-CO"/>
        </w:rPr>
        <w:t>Mipymes</w:t>
      </w:r>
      <w:proofErr w:type="spellEnd"/>
      <w:r w:rsidRPr="001A7D3F">
        <w:rPr>
          <w:rFonts w:ascii="Garamond" w:hAnsi="Garamond"/>
          <w:b/>
          <w:bCs/>
          <w:color w:val="000000"/>
          <w:lang w:val="es-CO"/>
        </w:rPr>
        <w:t xml:space="preserve"> </w:t>
      </w:r>
    </w:p>
    <w:p w14:paraId="4B4E8CD6" w14:textId="34EE23D8" w:rsidR="00F371E5" w:rsidRPr="001A7D3F" w:rsidRDefault="00F371E5" w:rsidP="00557904">
      <w:pPr>
        <w:pStyle w:val="Normal0"/>
        <w:pBdr>
          <w:top w:val="nil"/>
          <w:left w:val="nil"/>
          <w:bottom w:val="nil"/>
          <w:right w:val="nil"/>
          <w:between w:val="nil"/>
        </w:pBdr>
        <w:tabs>
          <w:tab w:val="left" w:pos="9639"/>
        </w:tabs>
        <w:spacing w:line="271" w:lineRule="auto"/>
        <w:ind w:left="340" w:right="227"/>
        <w:jc w:val="both"/>
        <w:rPr>
          <w:rFonts w:ascii="Garamond" w:hAnsi="Garamond"/>
          <w:color w:val="000000"/>
          <w:lang w:val="es-CO"/>
        </w:rPr>
      </w:pPr>
    </w:p>
    <w:p w14:paraId="487BD00A" w14:textId="77777777" w:rsidR="00C46E0F" w:rsidRDefault="00C46E0F" w:rsidP="00C46E0F">
      <w:pPr>
        <w:pStyle w:val="Ttulo2"/>
        <w:tabs>
          <w:tab w:val="left" w:pos="906"/>
        </w:tabs>
        <w:ind w:left="340" w:right="227"/>
        <w:jc w:val="both"/>
        <w:rPr>
          <w:rFonts w:ascii="Garamond" w:hAnsi="Garamond"/>
          <w:b w:val="0"/>
          <w:bCs w:val="0"/>
          <w:spacing w:val="-2"/>
          <w:lang w:val="es-CO"/>
        </w:rPr>
      </w:pPr>
      <w:r w:rsidRPr="00C46E0F">
        <w:rPr>
          <w:rFonts w:ascii="Garamond" w:hAnsi="Garamond"/>
          <w:b w:val="0"/>
          <w:bCs w:val="0"/>
          <w:spacing w:val="-2"/>
          <w:lang w:val="es-CO"/>
        </w:rPr>
        <w:t xml:space="preserve">Con el propósito de verificar la existencia de pluralidad de oferentes con capacidad para participar en el presente proceso, se realizó una consulta en la base de datos de información empresarial de la Superintendencia de Sociedades de Colombia, utilizando como filtro los códigos CIIU aplicables al objeto contractual, a saber: 4652 Comercio al por mayor de equipo, partes y piezas electrónicos y de telecomunicaciones; 4659 Comercio al por mayor de otros tipos de maquinaria y equipo </w:t>
      </w:r>
      <w:proofErr w:type="spellStart"/>
      <w:r w:rsidRPr="00C46E0F">
        <w:rPr>
          <w:rFonts w:ascii="Garamond" w:hAnsi="Garamond"/>
          <w:b w:val="0"/>
          <w:bCs w:val="0"/>
          <w:spacing w:val="-2"/>
          <w:lang w:val="es-CO"/>
        </w:rPr>
        <w:t>n.c.p</w:t>
      </w:r>
      <w:proofErr w:type="spellEnd"/>
      <w:r w:rsidRPr="00C46E0F">
        <w:rPr>
          <w:rFonts w:ascii="Garamond" w:hAnsi="Garamond"/>
          <w:b w:val="0"/>
          <w:bCs w:val="0"/>
          <w:spacing w:val="-2"/>
          <w:lang w:val="es-CO"/>
        </w:rPr>
        <w:t xml:space="preserve">.; 2610 Fabricación de componentes y tableros electrónicos; 4321 Instalaciones eléctricas; 4329 Otras instalaciones especializadas </w:t>
      </w:r>
      <w:proofErr w:type="spellStart"/>
      <w:r w:rsidRPr="00C46E0F">
        <w:rPr>
          <w:rFonts w:ascii="Garamond" w:hAnsi="Garamond"/>
          <w:b w:val="0"/>
          <w:bCs w:val="0"/>
          <w:spacing w:val="-2"/>
          <w:lang w:val="es-CO"/>
        </w:rPr>
        <w:t>n.c.p</w:t>
      </w:r>
      <w:proofErr w:type="spellEnd"/>
      <w:r w:rsidRPr="00C46E0F">
        <w:rPr>
          <w:rFonts w:ascii="Garamond" w:hAnsi="Garamond"/>
          <w:b w:val="0"/>
          <w:bCs w:val="0"/>
          <w:spacing w:val="-2"/>
          <w:lang w:val="es-CO"/>
        </w:rPr>
        <w:t>.; 8020 Actividades de servicios de sistemas de seguridad; y 8010 Actividades de seguridad privada. Como resultado de dicha consulta, se identificaron 557 empresas activas clasificadas bajo estos códigos en el territorio nacional, con una presencia destacada en el Distrito Capital de Bogotá, lo que confirma la pluralidad de potenciales oferentes para el presente proceso y la existencia de un mercado suficientemente competido para garantizar condiciones favorables de precio en la subasta inversa.</w:t>
      </w:r>
    </w:p>
    <w:p w14:paraId="37DA0351" w14:textId="77777777" w:rsidR="00C46E0F" w:rsidRPr="00C46E0F" w:rsidRDefault="00C46E0F" w:rsidP="00C46E0F">
      <w:pPr>
        <w:pStyle w:val="Ttulo2"/>
        <w:tabs>
          <w:tab w:val="left" w:pos="906"/>
        </w:tabs>
        <w:ind w:left="340" w:right="227"/>
        <w:jc w:val="both"/>
        <w:rPr>
          <w:rFonts w:ascii="Garamond" w:hAnsi="Garamond"/>
          <w:b w:val="0"/>
          <w:bCs w:val="0"/>
          <w:spacing w:val="-2"/>
          <w:lang w:val="es-CO"/>
        </w:rPr>
      </w:pPr>
    </w:p>
    <w:p w14:paraId="35A65D85" w14:textId="41BE1F21" w:rsidR="00C46E0F" w:rsidRDefault="00C46E0F" w:rsidP="00C46E0F">
      <w:pPr>
        <w:pStyle w:val="Ttulo2"/>
        <w:tabs>
          <w:tab w:val="left" w:pos="906"/>
        </w:tabs>
        <w:ind w:left="340" w:right="227"/>
        <w:jc w:val="both"/>
        <w:rPr>
          <w:rFonts w:ascii="Garamond" w:hAnsi="Garamond"/>
          <w:b w:val="0"/>
          <w:bCs w:val="0"/>
          <w:spacing w:val="-2"/>
          <w:lang w:val="es-CO"/>
        </w:rPr>
      </w:pPr>
      <w:r w:rsidRPr="00C46E0F">
        <w:rPr>
          <w:rFonts w:ascii="Garamond" w:hAnsi="Garamond"/>
          <w:b w:val="0"/>
          <w:bCs w:val="0"/>
          <w:spacing w:val="-2"/>
          <w:lang w:val="es-CO"/>
        </w:rPr>
        <w:t>Del análisis de la información reportada a la Superintendencia de Sociedades se evidenció que dentro de las 557 empresas identificadas hay una participación relevante de micro, pequeñas y medianas empresas MiPymes domiciliadas en Colombia, lo que guarda coherencia con la estructura del mercado de distribución de equipos tecnológicos descrita en el análisis de la oferta. Esta pluralidad de MiPymes activas en los segmentos CIIU mencionados respalda la procedencia de establecer condiciones habilitantes diferenciales que promuevan y faciliten su participación en el presente proceso de selección, en cumplimiento de lo dispuesto en el artículo 2.2.1.2.4.2.18 del Decreto 1082 de 2015, garantizando así condiciones de competencia inclusiva y selección objetiva en la subasta inversa (Superintendencia de Sociedades, 2026).</w:t>
      </w:r>
    </w:p>
    <w:p w14:paraId="2555E6D9" w14:textId="77777777" w:rsidR="00C46E0F" w:rsidRDefault="00C46E0F" w:rsidP="00557904">
      <w:pPr>
        <w:pStyle w:val="Ttulo2"/>
        <w:tabs>
          <w:tab w:val="left" w:pos="906"/>
        </w:tabs>
        <w:ind w:left="340" w:right="227"/>
        <w:jc w:val="both"/>
        <w:rPr>
          <w:rFonts w:ascii="Garamond" w:hAnsi="Garamond"/>
          <w:b w:val="0"/>
          <w:bCs w:val="0"/>
          <w:spacing w:val="-2"/>
          <w:lang w:val="es-CO"/>
        </w:rPr>
      </w:pPr>
    </w:p>
    <w:p w14:paraId="09687018" w14:textId="77777777" w:rsidR="00C46E0F" w:rsidRPr="001A7D3F" w:rsidRDefault="00C46E0F" w:rsidP="00557904">
      <w:pPr>
        <w:pStyle w:val="Ttulo2"/>
        <w:tabs>
          <w:tab w:val="left" w:pos="906"/>
        </w:tabs>
        <w:ind w:left="340" w:right="227"/>
        <w:jc w:val="both"/>
        <w:rPr>
          <w:rFonts w:ascii="Garamond" w:hAnsi="Garamond"/>
          <w:b w:val="0"/>
          <w:bCs w:val="0"/>
          <w:spacing w:val="-2"/>
          <w:lang w:val="es-CO"/>
        </w:rPr>
      </w:pPr>
    </w:p>
    <w:p w14:paraId="10571DF3" w14:textId="77777777" w:rsidR="003547A2" w:rsidRPr="001A7D3F" w:rsidRDefault="003547A2" w:rsidP="00557904">
      <w:pPr>
        <w:pStyle w:val="Ttulo2"/>
        <w:tabs>
          <w:tab w:val="left" w:pos="906"/>
        </w:tabs>
        <w:ind w:left="340" w:right="227"/>
        <w:jc w:val="both"/>
        <w:rPr>
          <w:rFonts w:ascii="Garamond" w:hAnsi="Garamond"/>
          <w:b w:val="0"/>
          <w:bCs w:val="0"/>
          <w:spacing w:val="-2"/>
          <w:lang w:val="es-CO"/>
        </w:rPr>
      </w:pPr>
    </w:p>
    <w:p w14:paraId="14EE7A8C" w14:textId="520120E0" w:rsidR="003547A2" w:rsidRPr="001A7D3F" w:rsidRDefault="003547A2" w:rsidP="00557904">
      <w:pPr>
        <w:pStyle w:val="Ttulo2"/>
        <w:tabs>
          <w:tab w:val="left" w:pos="906"/>
        </w:tabs>
        <w:ind w:left="340" w:right="227"/>
        <w:jc w:val="both"/>
        <w:rPr>
          <w:rFonts w:ascii="Garamond" w:hAnsi="Garamond"/>
          <w:b w:val="0"/>
          <w:bCs w:val="0"/>
          <w:spacing w:val="-2"/>
          <w:lang w:val="es-CO"/>
        </w:rPr>
      </w:pPr>
      <w:r w:rsidRPr="001A7D3F">
        <w:rPr>
          <w:rFonts w:ascii="Garamond" w:hAnsi="Garamond"/>
          <w:color w:val="000000"/>
          <w:lang w:val="es-CO"/>
        </w:rPr>
        <w:t>Análisis Demográfico: Unidad para las Víctimas</w:t>
      </w:r>
    </w:p>
    <w:p w14:paraId="1BDFF9AB" w14:textId="0F405EBA" w:rsidR="003547A2" w:rsidRPr="001A7D3F" w:rsidRDefault="003547A2" w:rsidP="00557904">
      <w:pPr>
        <w:pStyle w:val="NormalWeb"/>
        <w:spacing w:after="225"/>
        <w:ind w:left="340" w:right="227"/>
        <w:jc w:val="both"/>
        <w:rPr>
          <w:rFonts w:ascii="Garamond" w:hAnsi="Garamond"/>
          <w:color w:val="000000"/>
          <w:sz w:val="22"/>
          <w:szCs w:val="22"/>
        </w:rPr>
      </w:pPr>
      <w:r w:rsidRPr="001A7D3F">
        <w:rPr>
          <w:rFonts w:ascii="Garamond" w:hAnsi="Garamond"/>
          <w:color w:val="000000"/>
          <w:sz w:val="22"/>
          <w:szCs w:val="22"/>
          <w:lang w:eastAsia="ja-JP"/>
        </w:rPr>
        <w:t>A continuación, se detalla información correspondiente a la Unidad de Víctimas</w:t>
      </w:r>
    </w:p>
    <w:p w14:paraId="7A79E06C" w14:textId="77777777" w:rsidR="003547A2" w:rsidRPr="001A7D3F" w:rsidRDefault="003547A2" w:rsidP="00557904">
      <w:pPr>
        <w:pStyle w:val="NormalWeb"/>
        <w:spacing w:after="225"/>
        <w:ind w:left="340" w:right="227"/>
        <w:jc w:val="both"/>
        <w:rPr>
          <w:rFonts w:ascii="Garamond" w:hAnsi="Garamond"/>
          <w:color w:val="000000"/>
          <w:sz w:val="22"/>
          <w:szCs w:val="22"/>
          <w:lang w:eastAsia="ja-JP"/>
        </w:rPr>
      </w:pPr>
      <w:r w:rsidRPr="001A7D3F">
        <w:rPr>
          <w:rFonts w:ascii="Garamond" w:hAnsi="Garamond"/>
          <w:noProof/>
          <w:color w:val="000000"/>
          <w:sz w:val="22"/>
          <w:szCs w:val="22"/>
          <w:lang w:eastAsia="ja-JP"/>
        </w:rPr>
        <w:lastRenderedPageBreak/>
        <w:drawing>
          <wp:inline distT="0" distB="0" distL="0" distR="0" wp14:anchorId="701ED655" wp14:editId="04F9E0A6">
            <wp:extent cx="5019675" cy="3314541"/>
            <wp:effectExtent l="0" t="0" r="0" b="63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pic:nvPicPr>
                  <pic:blipFill>
                    <a:blip r:embed="rId38">
                      <a:extLst>
                        <a:ext uri="{28A0092B-C50C-407E-A947-70E740481C1C}">
                          <a14:useLocalDpi xmlns:a14="http://schemas.microsoft.com/office/drawing/2010/main" val="0"/>
                        </a:ext>
                      </a:extLst>
                    </a:blip>
                    <a:stretch>
                      <a:fillRect/>
                    </a:stretch>
                  </pic:blipFill>
                  <pic:spPr>
                    <a:xfrm>
                      <a:off x="0" y="0"/>
                      <a:ext cx="5026944" cy="3319341"/>
                    </a:xfrm>
                    <a:prstGeom prst="rect">
                      <a:avLst/>
                    </a:prstGeom>
                  </pic:spPr>
                </pic:pic>
              </a:graphicData>
            </a:graphic>
          </wp:inline>
        </w:drawing>
      </w:r>
    </w:p>
    <w:tbl>
      <w:tblPr>
        <w:tblW w:w="0" w:type="auto"/>
        <w:jc w:val="center"/>
        <w:tblCellMar>
          <w:top w:w="15" w:type="dxa"/>
          <w:left w:w="15" w:type="dxa"/>
          <w:bottom w:w="15" w:type="dxa"/>
          <w:right w:w="15" w:type="dxa"/>
        </w:tblCellMar>
        <w:tblLook w:val="04A0" w:firstRow="1" w:lastRow="0" w:firstColumn="1" w:lastColumn="0" w:noHBand="0" w:noVBand="1"/>
      </w:tblPr>
      <w:tblGrid>
        <w:gridCol w:w="8808"/>
      </w:tblGrid>
      <w:tr w:rsidR="003547A2" w:rsidRPr="001A7D3F" w14:paraId="1BFA802D" w14:textId="77777777" w:rsidTr="00FE5313">
        <w:trPr>
          <w:jc w:val="center"/>
        </w:trPr>
        <w:tc>
          <w:tcPr>
            <w:tcW w:w="0" w:type="auto"/>
            <w:tcBorders>
              <w:left w:val="single" w:sz="24" w:space="0" w:color="4299E1"/>
            </w:tcBorders>
            <w:shd w:val="clear" w:color="auto" w:fill="EDF2F7"/>
            <w:tcMar>
              <w:top w:w="225" w:type="dxa"/>
              <w:left w:w="115" w:type="dxa"/>
              <w:bottom w:w="225" w:type="dxa"/>
              <w:right w:w="115" w:type="dxa"/>
            </w:tcMar>
            <w:hideMark/>
          </w:tcPr>
          <w:p w14:paraId="30A37E21" w14:textId="77777777" w:rsidR="003547A2" w:rsidRPr="001A7D3F" w:rsidRDefault="003547A2" w:rsidP="00557904">
            <w:pPr>
              <w:pStyle w:val="NormalWeb"/>
              <w:spacing w:before="300" w:after="225"/>
              <w:ind w:left="340" w:right="227"/>
              <w:jc w:val="both"/>
              <w:rPr>
                <w:rFonts w:ascii="Garamond" w:hAnsi="Garamond"/>
                <w:color w:val="000000"/>
                <w:sz w:val="22"/>
                <w:szCs w:val="22"/>
                <w:lang w:eastAsia="ja-JP"/>
              </w:rPr>
            </w:pPr>
            <w:r w:rsidRPr="001A7D3F">
              <w:rPr>
                <w:rFonts w:ascii="Garamond" w:hAnsi="Garamond"/>
                <w:color w:val="000000"/>
                <w:sz w:val="22"/>
                <w:szCs w:val="22"/>
                <w:lang w:eastAsia="ja-JP"/>
              </w:rPr>
              <w:t>De acuerdo con la información oficial consultada en mayo de 2026 (con fecha de corte al 30 de abril de 2026), se puede concluir lo siguiente:</w:t>
            </w:r>
          </w:p>
          <w:p w14:paraId="0B2A8B3D" w14:textId="77777777" w:rsidR="003547A2" w:rsidRPr="001A7D3F" w:rsidRDefault="003547A2" w:rsidP="00557904">
            <w:pPr>
              <w:pStyle w:val="NormalWeb"/>
              <w:widowControl/>
              <w:numPr>
                <w:ilvl w:val="0"/>
                <w:numId w:val="39"/>
              </w:numPr>
              <w:autoSpaceDE/>
              <w:autoSpaceDN/>
              <w:ind w:left="340" w:right="227"/>
              <w:jc w:val="both"/>
              <w:textAlignment w:val="baseline"/>
              <w:rPr>
                <w:rFonts w:ascii="Garamond" w:hAnsi="Garamond"/>
                <w:color w:val="000000"/>
                <w:sz w:val="22"/>
                <w:szCs w:val="22"/>
                <w:lang w:eastAsia="ja-JP"/>
              </w:rPr>
            </w:pPr>
            <w:r w:rsidRPr="001A7D3F">
              <w:rPr>
                <w:rFonts w:ascii="Garamond" w:hAnsi="Garamond"/>
                <w:color w:val="000000"/>
                <w:sz w:val="22"/>
                <w:szCs w:val="22"/>
                <w:lang w:eastAsia="ja-JP"/>
              </w:rPr>
              <w:t>Del total de víctimas de conflicto armado (es decir 10.251.491), el 50,2% son mujeres y el 49,8% son hombres.</w:t>
            </w:r>
          </w:p>
          <w:p w14:paraId="7A2C4F11" w14:textId="77777777" w:rsidR="003547A2" w:rsidRPr="001A7D3F" w:rsidRDefault="003547A2" w:rsidP="00557904">
            <w:pPr>
              <w:pStyle w:val="NormalWeb"/>
              <w:widowControl/>
              <w:numPr>
                <w:ilvl w:val="0"/>
                <w:numId w:val="39"/>
              </w:numPr>
              <w:autoSpaceDE/>
              <w:autoSpaceDN/>
              <w:ind w:left="340" w:right="227"/>
              <w:jc w:val="both"/>
              <w:textAlignment w:val="baseline"/>
              <w:rPr>
                <w:rFonts w:ascii="Garamond" w:hAnsi="Garamond"/>
                <w:color w:val="000000"/>
                <w:sz w:val="22"/>
                <w:szCs w:val="22"/>
                <w:lang w:eastAsia="ja-JP"/>
              </w:rPr>
            </w:pPr>
            <w:r w:rsidRPr="001A7D3F">
              <w:rPr>
                <w:rFonts w:ascii="Garamond" w:hAnsi="Garamond"/>
                <w:color w:val="000000"/>
                <w:sz w:val="22"/>
                <w:szCs w:val="22"/>
                <w:lang w:eastAsia="ja-JP"/>
              </w:rPr>
              <w:t>De la anterior cifra, el mayor número de víctimas no se encuentra catalogado dentro de ninguna pertenencia étnica con un total de 8.167.459, que representa el 79,7% del total. Seguido de la población Negra o Afrocolombiana representada en un 12,7%.</w:t>
            </w:r>
          </w:p>
          <w:p w14:paraId="10E229F4" w14:textId="77777777" w:rsidR="003547A2" w:rsidRPr="001A7D3F" w:rsidRDefault="003547A2" w:rsidP="00557904">
            <w:pPr>
              <w:pStyle w:val="NormalWeb"/>
              <w:widowControl/>
              <w:numPr>
                <w:ilvl w:val="0"/>
                <w:numId w:val="39"/>
              </w:numPr>
              <w:autoSpaceDE/>
              <w:autoSpaceDN/>
              <w:ind w:left="340" w:right="227"/>
              <w:jc w:val="both"/>
              <w:textAlignment w:val="baseline"/>
              <w:rPr>
                <w:rFonts w:ascii="Garamond" w:hAnsi="Garamond"/>
                <w:color w:val="000000"/>
                <w:sz w:val="22"/>
                <w:szCs w:val="22"/>
                <w:lang w:eastAsia="ja-JP"/>
              </w:rPr>
            </w:pPr>
            <w:r w:rsidRPr="001A7D3F">
              <w:rPr>
                <w:rFonts w:ascii="Garamond" w:hAnsi="Garamond"/>
                <w:color w:val="000000"/>
                <w:sz w:val="22"/>
                <w:szCs w:val="22"/>
                <w:lang w:eastAsia="ja-JP"/>
              </w:rPr>
              <w:t>El mayor número de víctimas, dentro de su ciclo vital, se encuentra entre los 29 y 59 años representado en un 43,1%, seguido por los que se encuentran en un rango de 18 a 28 años representado en un 21,8%.</w:t>
            </w:r>
          </w:p>
          <w:p w14:paraId="4F7022F9" w14:textId="77777777" w:rsidR="003547A2" w:rsidRPr="001A7D3F" w:rsidRDefault="003547A2" w:rsidP="00557904">
            <w:pPr>
              <w:pStyle w:val="NormalWeb"/>
              <w:widowControl/>
              <w:numPr>
                <w:ilvl w:val="0"/>
                <w:numId w:val="39"/>
              </w:numPr>
              <w:autoSpaceDE/>
              <w:autoSpaceDN/>
              <w:spacing w:after="300"/>
              <w:ind w:left="340" w:right="227"/>
              <w:jc w:val="both"/>
              <w:textAlignment w:val="baseline"/>
              <w:rPr>
                <w:rFonts w:ascii="Garamond" w:hAnsi="Garamond"/>
                <w:color w:val="000000"/>
                <w:sz w:val="22"/>
                <w:szCs w:val="22"/>
                <w:lang w:eastAsia="ja-JP"/>
              </w:rPr>
            </w:pPr>
            <w:r w:rsidRPr="001A7D3F">
              <w:rPr>
                <w:rFonts w:ascii="Garamond" w:hAnsi="Garamond"/>
                <w:color w:val="000000"/>
                <w:sz w:val="22"/>
                <w:szCs w:val="22"/>
                <w:lang w:eastAsia="ja-JP"/>
              </w:rPr>
              <w:t>Del total de víctimas de conflicto armado (es decir 10.251.491), no se encuentran catalogados dentro de ninguna clase de discapacidad el 95,7%.</w:t>
            </w:r>
          </w:p>
        </w:tc>
      </w:tr>
    </w:tbl>
    <w:p w14:paraId="487CE661" w14:textId="77777777" w:rsidR="003547A2" w:rsidRDefault="003547A2" w:rsidP="001A7D3F">
      <w:pPr>
        <w:pStyle w:val="Ttulo2"/>
        <w:spacing w:before="450" w:after="225"/>
        <w:ind w:left="0" w:right="227"/>
        <w:jc w:val="both"/>
        <w:rPr>
          <w:rFonts w:ascii="Garamond" w:hAnsi="Garamond"/>
          <w:color w:val="000000"/>
          <w:lang w:val="es-CO"/>
        </w:rPr>
      </w:pPr>
    </w:p>
    <w:p w14:paraId="31A6A469" w14:textId="77777777" w:rsidR="00C46E0F" w:rsidRDefault="00C46E0F" w:rsidP="001A7D3F">
      <w:pPr>
        <w:pStyle w:val="Ttulo2"/>
        <w:spacing w:before="450" w:after="225"/>
        <w:ind w:left="0" w:right="227"/>
        <w:jc w:val="both"/>
        <w:rPr>
          <w:rFonts w:ascii="Garamond" w:hAnsi="Garamond"/>
          <w:color w:val="000000"/>
          <w:lang w:val="es-CO"/>
        </w:rPr>
      </w:pPr>
    </w:p>
    <w:p w14:paraId="124432B9" w14:textId="77777777" w:rsidR="00C46E0F" w:rsidRPr="001A7D3F" w:rsidRDefault="00C46E0F" w:rsidP="001A7D3F">
      <w:pPr>
        <w:pStyle w:val="Ttulo2"/>
        <w:spacing w:before="450" w:after="225"/>
        <w:ind w:left="0" w:right="227"/>
        <w:jc w:val="both"/>
        <w:rPr>
          <w:rFonts w:ascii="Garamond" w:hAnsi="Garamond"/>
          <w:color w:val="000000"/>
          <w:lang w:val="es-CO"/>
        </w:rPr>
      </w:pPr>
    </w:p>
    <w:p w14:paraId="74141064" w14:textId="4BF9C810" w:rsidR="003547A2" w:rsidRPr="001A7D3F" w:rsidRDefault="003547A2" w:rsidP="00557904">
      <w:pPr>
        <w:pStyle w:val="Ttulo2"/>
        <w:spacing w:before="450" w:after="225"/>
        <w:ind w:left="340" w:right="227"/>
        <w:jc w:val="both"/>
        <w:rPr>
          <w:rFonts w:ascii="Garamond" w:hAnsi="Garamond"/>
          <w:bCs w:val="0"/>
          <w:i/>
          <w:color w:val="000000"/>
          <w:lang w:val="es-CO"/>
        </w:rPr>
      </w:pPr>
      <w:r w:rsidRPr="001A7D3F">
        <w:rPr>
          <w:rFonts w:ascii="Garamond" w:hAnsi="Garamond"/>
          <w:color w:val="000000"/>
          <w:lang w:val="es-CO"/>
        </w:rPr>
        <w:lastRenderedPageBreak/>
        <w:t>Pobreza monetaria</w:t>
      </w:r>
    </w:p>
    <w:p w14:paraId="40C5C88F" w14:textId="77777777" w:rsidR="003547A2" w:rsidRPr="001A7D3F" w:rsidRDefault="003547A2" w:rsidP="00557904">
      <w:pPr>
        <w:ind w:left="340" w:right="227"/>
        <w:rPr>
          <w:rFonts w:ascii="Garamond" w:hAnsi="Garamond"/>
          <w:lang w:val="es-CO"/>
        </w:rPr>
      </w:pPr>
    </w:p>
    <w:p w14:paraId="7EABF614" w14:textId="77777777" w:rsidR="003547A2" w:rsidRPr="001A7D3F" w:rsidRDefault="003547A2" w:rsidP="00557904">
      <w:pPr>
        <w:ind w:left="340" w:right="227"/>
        <w:rPr>
          <w:rFonts w:ascii="Garamond" w:hAnsi="Garamond"/>
          <w:lang w:val="es-CO"/>
        </w:rPr>
      </w:pPr>
      <w:r w:rsidRPr="001A7D3F">
        <w:rPr>
          <w:rFonts w:ascii="Garamond" w:hAnsi="Garamond"/>
          <w:noProof/>
          <w:lang w:val="es-CO"/>
        </w:rPr>
        <w:drawing>
          <wp:inline distT="0" distB="0" distL="0" distR="0" wp14:anchorId="39E57ACF" wp14:editId="70583842">
            <wp:extent cx="5057775" cy="3184993"/>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2"/>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067754" cy="3191277"/>
                    </a:xfrm>
                    <a:prstGeom prst="rect">
                      <a:avLst/>
                    </a:prstGeom>
                  </pic:spPr>
                </pic:pic>
              </a:graphicData>
            </a:graphic>
          </wp:inline>
        </w:drawing>
      </w:r>
    </w:p>
    <w:p w14:paraId="260C5F31" w14:textId="77777777" w:rsidR="003547A2" w:rsidRPr="001A7D3F" w:rsidRDefault="003547A2" w:rsidP="00557904">
      <w:pPr>
        <w:ind w:left="340" w:right="227"/>
        <w:rPr>
          <w:rFonts w:ascii="Garamond" w:hAnsi="Garamond"/>
          <w:lang w:val="es-CO"/>
        </w:rPr>
      </w:pPr>
    </w:p>
    <w:p w14:paraId="32D67871" w14:textId="77777777" w:rsidR="003547A2" w:rsidRPr="001A7D3F" w:rsidRDefault="003547A2" w:rsidP="00557904">
      <w:pPr>
        <w:pStyle w:val="Ttulo2"/>
        <w:tabs>
          <w:tab w:val="left" w:pos="906"/>
        </w:tabs>
        <w:ind w:left="340" w:right="227"/>
        <w:jc w:val="both"/>
        <w:rPr>
          <w:rFonts w:ascii="Garamond" w:hAnsi="Garamond"/>
          <w:b w:val="0"/>
          <w:bCs w:val="0"/>
          <w:color w:val="000000"/>
          <w:lang w:eastAsia="ja-JP"/>
        </w:rPr>
      </w:pPr>
    </w:p>
    <w:p w14:paraId="42CE700E" w14:textId="77777777" w:rsidR="0039015E" w:rsidRDefault="0039015E" w:rsidP="0039015E">
      <w:pPr>
        <w:pStyle w:val="Ttulo2"/>
        <w:tabs>
          <w:tab w:val="left" w:pos="906"/>
        </w:tabs>
        <w:ind w:left="340" w:right="227"/>
        <w:jc w:val="both"/>
        <w:rPr>
          <w:rFonts w:ascii="Garamond" w:hAnsi="Garamond"/>
          <w:b w:val="0"/>
          <w:bCs w:val="0"/>
          <w:color w:val="000000"/>
          <w:lang w:eastAsia="ja-JP"/>
        </w:rPr>
      </w:pPr>
      <w:r w:rsidRPr="0039015E">
        <w:rPr>
          <w:rFonts w:ascii="Garamond" w:hAnsi="Garamond"/>
          <w:b w:val="0"/>
          <w:bCs w:val="0"/>
          <w:color w:val="000000"/>
          <w:lang w:eastAsia="ja-JP"/>
        </w:rPr>
        <w:t>Con el fin de analizar la conveniencia y oportunidad de fomentar la participación en la ejecución del contrato de población en pobreza extrema, desplazados por la violencia, personas en proceso de reintegración o reincorporación y sujetos de especial protección constitucional, en cumplimiento de lo dispuesto en el artículo 2.2.1.2.4.2.16 del Decreto 1082 de 2015, se tomaron como referencia las cifras oficiales de pobreza monetaria publicadas por el DANE para el año 2023. Según dicha fuente, el 34,6 % de los colombianos se encontraba en condición de pobreza monetaria, equivalente a 17.504.698 personas, mientras que el 12,6 % se hallaba en situación de pobreza monetaria extrema, correspondiente a 6.392.321 personas a nivel nacional. En el caso particular de Bogotá, la incidencia de pobreza monetaria fue del 24,1 %, una de las más bajas entre las ciudades del país, lo que refleja un entorno urbano con condiciones relativamente más favorables aunque con desafíos persistentes en materia de inclusión socioeconómica. El coeficiente de Gini nacional se ubicó en 0,553, evidenciando niveles de desigualdad que demandan esfuerzos sostenidos por parte del Estado para democratizar las oportunidades económicas entre la población más vulnerable (DANE, Pobreza Monetaria y Desigualdad, 2023).</w:t>
      </w:r>
    </w:p>
    <w:p w14:paraId="7173D910" w14:textId="77777777" w:rsidR="0039015E" w:rsidRPr="0039015E" w:rsidRDefault="0039015E" w:rsidP="0039015E">
      <w:pPr>
        <w:pStyle w:val="Ttulo2"/>
        <w:tabs>
          <w:tab w:val="left" w:pos="906"/>
        </w:tabs>
        <w:ind w:left="340" w:right="227"/>
        <w:jc w:val="both"/>
        <w:rPr>
          <w:rFonts w:ascii="Garamond" w:hAnsi="Garamond"/>
          <w:b w:val="0"/>
          <w:bCs w:val="0"/>
          <w:color w:val="000000"/>
          <w:lang w:eastAsia="ja-JP"/>
        </w:rPr>
      </w:pPr>
    </w:p>
    <w:p w14:paraId="18DE2E40" w14:textId="04AD9345" w:rsidR="003547A2" w:rsidRDefault="0039015E" w:rsidP="0039015E">
      <w:pPr>
        <w:pStyle w:val="Ttulo2"/>
        <w:tabs>
          <w:tab w:val="left" w:pos="906"/>
        </w:tabs>
        <w:ind w:left="340" w:right="227"/>
        <w:jc w:val="both"/>
        <w:rPr>
          <w:rFonts w:ascii="Garamond" w:hAnsi="Garamond"/>
          <w:b w:val="0"/>
          <w:bCs w:val="0"/>
          <w:color w:val="000000"/>
          <w:lang w:eastAsia="ja-JP"/>
        </w:rPr>
      </w:pPr>
      <w:r w:rsidRPr="0039015E">
        <w:rPr>
          <w:rFonts w:ascii="Garamond" w:hAnsi="Garamond"/>
          <w:b w:val="0"/>
          <w:bCs w:val="0"/>
          <w:color w:val="000000"/>
          <w:lang w:eastAsia="ja-JP"/>
        </w:rPr>
        <w:t xml:space="preserve">Ante este panorama, si bien el presente proceso de contratación tiene por objeto la adquisición, instalación y puesta en funcionamiento de kits de vigilancia y sistemas de alarma comunitaria, cuya ejecución involucra actividades de suministro de equipos tecnológicos, instalación técnica a punto y capacitación comunitaria, y teniendo en cuenta que se desconoce la estructura de personal con que cuentan los potenciales proveedores al momento de su vinculación, no resulta posible establecer con precisión la cantidad de personas en condición de vulnerabilidad que podrían ser contratadas durante la ejecución. No obstante, en atención a los principios de inclusión social y democratización de las oportunidades económicas establecidos en la Directiva 001 de 2011 de la </w:t>
      </w:r>
      <w:r w:rsidRPr="0039015E">
        <w:rPr>
          <w:rFonts w:ascii="Garamond" w:hAnsi="Garamond"/>
          <w:b w:val="0"/>
          <w:bCs w:val="0"/>
          <w:color w:val="000000"/>
          <w:lang w:eastAsia="ja-JP"/>
        </w:rPr>
        <w:lastRenderedPageBreak/>
        <w:t>Alcaldía Mayor de Bogotá, se recomienda que el contratista, en proporción no inferior al 5 % del personal vinculado para la ejecución, promueva activamente la contratación de personas en condición de pobreza extrema, víctimas del desplazamiento forzado, personas en proceso de reintegración o reincorporación y demás sujetos de especial protección constitucional. Para dar efectividad a este propósito, se sugiere que el contratista adelante convocatorias abiertas que den prioridad a candidatos que acrediten alguna de las condiciones señaladas, particularmente para las labores de instalación técnica a punto de los elementos y las sesiones de transferencia de conocimiento y sensibilización en seguridad, y que en caso de no recibir postulaciones idóneas por parte de esta población, podrá vincular personal que cumpla con los perfiles técnicos requeridos para el cumplimiento de las obligaciones contractuales (DANE, Pobreza Monetaria y Desigualdad, 2023).</w:t>
      </w:r>
    </w:p>
    <w:p w14:paraId="5BC8FECE" w14:textId="77777777" w:rsidR="0039015E" w:rsidRPr="001A7D3F" w:rsidRDefault="0039015E" w:rsidP="0039015E">
      <w:pPr>
        <w:pStyle w:val="Ttulo2"/>
        <w:tabs>
          <w:tab w:val="left" w:pos="906"/>
        </w:tabs>
        <w:ind w:left="340" w:right="227"/>
        <w:jc w:val="both"/>
        <w:rPr>
          <w:rFonts w:ascii="Garamond" w:hAnsi="Garamond"/>
          <w:b w:val="0"/>
          <w:bCs w:val="0"/>
          <w:spacing w:val="-2"/>
          <w:lang w:val="es-CO"/>
        </w:rPr>
      </w:pPr>
    </w:p>
    <w:p w14:paraId="48443F10" w14:textId="40753152" w:rsidR="00B5542B" w:rsidRPr="001A7D3F" w:rsidRDefault="00DD7334" w:rsidP="00557904">
      <w:pPr>
        <w:pStyle w:val="Ttulo2"/>
        <w:tabs>
          <w:tab w:val="left" w:pos="906"/>
        </w:tabs>
        <w:ind w:left="340" w:right="227"/>
        <w:rPr>
          <w:rFonts w:ascii="Garamond" w:hAnsi="Garamond"/>
          <w:b w:val="0"/>
        </w:rPr>
      </w:pPr>
      <w:r w:rsidRPr="001A7D3F">
        <w:rPr>
          <w:rFonts w:ascii="Garamond" w:hAnsi="Garamond"/>
          <w:spacing w:val="-2"/>
        </w:rPr>
        <w:t>CONCLUSIÓN</w:t>
      </w:r>
    </w:p>
    <w:p w14:paraId="246C0893" w14:textId="77777777" w:rsidR="0039015E" w:rsidRPr="0039015E" w:rsidRDefault="0039015E" w:rsidP="0039015E">
      <w:pPr>
        <w:pStyle w:val="Textoindependiente"/>
        <w:spacing w:before="185"/>
        <w:ind w:left="340" w:right="227"/>
        <w:rPr>
          <w:rFonts w:ascii="Garamond" w:hAnsi="Garamond"/>
          <w:lang w:val="es-CO"/>
        </w:rPr>
      </w:pPr>
      <w:r w:rsidRPr="0039015E">
        <w:rPr>
          <w:rFonts w:ascii="Garamond" w:hAnsi="Garamond"/>
          <w:lang w:val="es-CO"/>
        </w:rPr>
        <w:t>Con fundamento en el análisis realizado, se concluye que el mercado presenta condiciones favorables para adelantar el presente proceso de contratación, toda vez que existe una oferta suficiente de proveedores con capacidad técnica, operativa y financiera para suministrar, instalar y poner en funcionamiento los equipos tecnológicos requeridos para el fortalecimiento de la autoprotección vecinal en la localidad de Usaquén. La revisión de las condiciones económicas, la dinámica de la contratación pública, el comportamiento de la oferta y la demanda, así como la identificación de potenciales proveedores, evidencian un entorno competitivo que favorece la pluralidad de oferentes y reduce el riesgo de concentración del mercado.</w:t>
      </w:r>
    </w:p>
    <w:p w14:paraId="5F91A5E0" w14:textId="77777777" w:rsidR="0039015E" w:rsidRPr="0039015E" w:rsidRDefault="0039015E" w:rsidP="0039015E">
      <w:pPr>
        <w:pStyle w:val="Textoindependiente"/>
        <w:spacing w:before="185"/>
        <w:ind w:left="340" w:right="227"/>
        <w:rPr>
          <w:rFonts w:ascii="Garamond" w:hAnsi="Garamond"/>
          <w:lang w:val="es-CO"/>
        </w:rPr>
      </w:pPr>
      <w:r w:rsidRPr="0039015E">
        <w:rPr>
          <w:rFonts w:ascii="Garamond" w:hAnsi="Garamond"/>
          <w:lang w:val="es-CO"/>
        </w:rPr>
        <w:t>Asimismo, el análisis permitió identificar que el sector de la seguridad electrónica mantiene una tendencia de crecimiento impulsada por la incorporación de nuevas tecnologías como inteligencia artificial, analítica de video, Internet de las Cosas (</w:t>
      </w:r>
      <w:proofErr w:type="spellStart"/>
      <w:r w:rsidRPr="0039015E">
        <w:rPr>
          <w:rFonts w:ascii="Garamond" w:hAnsi="Garamond"/>
          <w:lang w:val="es-CO"/>
        </w:rPr>
        <w:t>IoT</w:t>
      </w:r>
      <w:proofErr w:type="spellEnd"/>
      <w:r w:rsidRPr="0039015E">
        <w:rPr>
          <w:rFonts w:ascii="Garamond" w:hAnsi="Garamond"/>
          <w:lang w:val="es-CO"/>
        </w:rPr>
        <w:t>), plataformas de monitoreo remoto y soluciones de videovigilancia inteligente, lo que garantiza la disponibilidad de equipos con altos estándares de calidad e innovación para atender las necesidades del proceso. De igual manera, las inversiones realizadas por el Distrito Capital en infraestructura tecnológica y seguridad ciudadana reflejan una política de fortalecimiento institucional que respalda la pertinencia de este tipo de proyectos.</w:t>
      </w:r>
    </w:p>
    <w:p w14:paraId="71955E3C" w14:textId="77777777" w:rsidR="0039015E" w:rsidRPr="0039015E" w:rsidRDefault="0039015E" w:rsidP="0039015E">
      <w:pPr>
        <w:pStyle w:val="Textoindependiente"/>
        <w:spacing w:before="185"/>
        <w:ind w:left="340" w:right="227"/>
        <w:rPr>
          <w:rFonts w:ascii="Garamond" w:hAnsi="Garamond"/>
          <w:lang w:val="es-CO"/>
        </w:rPr>
      </w:pPr>
      <w:r w:rsidRPr="0039015E">
        <w:rPr>
          <w:rFonts w:ascii="Garamond" w:hAnsi="Garamond"/>
          <w:lang w:val="es-CO"/>
        </w:rPr>
        <w:t>Desde el punto de vista normativo, el proceso cuenta con un marco regulatorio claro que comprende la legislación en materia de contratación estatal, seguridad y convivencia ciudadana, protección de datos personales y los lineamientos técnicos emitidos por la Secretaría Distrital de Seguridad, Convivencia y Justicia para la implementación del Modelo de Autoprotección Vecinal. Igualmente, el análisis del mercado laboral demuestra que existe disponibilidad de talento humano, incluyendo mano de obra femenina suficiente para dar cumplimiento a las obligaciones previstas en el Decreto Distrital 332 de 2020, sin generar restricciones para la participación de los potenciales contratistas.</w:t>
      </w:r>
    </w:p>
    <w:p w14:paraId="0A4D182A" w14:textId="77777777" w:rsidR="0039015E" w:rsidRPr="0039015E" w:rsidRDefault="0039015E" w:rsidP="0039015E">
      <w:pPr>
        <w:pStyle w:val="Textoindependiente"/>
        <w:spacing w:before="185"/>
        <w:ind w:left="340" w:right="227"/>
        <w:rPr>
          <w:rFonts w:ascii="Garamond" w:hAnsi="Garamond"/>
          <w:lang w:val="es-CO"/>
        </w:rPr>
      </w:pPr>
      <w:r w:rsidRPr="0039015E">
        <w:rPr>
          <w:rFonts w:ascii="Garamond" w:hAnsi="Garamond"/>
          <w:lang w:val="es-CO"/>
        </w:rPr>
        <w:t>En consecuencia, se considera que el presente proceso es técnica, jurídica, financiera y comercialmente viable, dado que el mercado ofrece condiciones adecuadas de competencia, disponibilidad de proveedores especializados, acceso a tecnologías actualizadas y capacidad para satisfacer las especificaciones técnicas establecidas por la Entidad. Lo anterior permite concluir que existen las condiciones necesarias para desarrollar el proceso de selección en condiciones de transparencia, eficiencia y pluralidad de oferentes, contribuyendo al fortalecimiento de la seguridad y la convivencia ciudadana mediante la implementación de soluciones tecnológicas orientadas a la autoprotección vecinal en la localidad de Usaquén.</w:t>
      </w:r>
    </w:p>
    <w:p w14:paraId="366BBACF" w14:textId="77777777" w:rsidR="00DB161B" w:rsidRPr="001A7D3F" w:rsidRDefault="00DB161B" w:rsidP="00557904">
      <w:pPr>
        <w:pStyle w:val="Textoindependiente"/>
        <w:spacing w:before="185"/>
        <w:ind w:left="340" w:right="227"/>
        <w:jc w:val="left"/>
        <w:rPr>
          <w:rFonts w:ascii="Garamond" w:hAnsi="Garamond"/>
        </w:rPr>
      </w:pPr>
    </w:p>
    <w:tbl>
      <w:tblPr>
        <w:tblStyle w:val="TableNormal"/>
        <w:tblW w:w="8838" w:type="dxa"/>
        <w:tblInd w:w="6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50"/>
        <w:gridCol w:w="3545"/>
        <w:gridCol w:w="3543"/>
      </w:tblGrid>
      <w:tr w:rsidR="00DD7334" w:rsidRPr="001A7D3F" w14:paraId="40C93FD9" w14:textId="77777777" w:rsidTr="00590D68">
        <w:trPr>
          <w:trHeight w:val="515"/>
        </w:trPr>
        <w:tc>
          <w:tcPr>
            <w:tcW w:w="1750" w:type="dxa"/>
          </w:tcPr>
          <w:p w14:paraId="58CAFEF6" w14:textId="006A517A" w:rsidR="00DD7334" w:rsidRPr="001A7D3F" w:rsidRDefault="00590D68" w:rsidP="00557904">
            <w:pPr>
              <w:pStyle w:val="TableParagraph"/>
              <w:spacing w:line="228" w:lineRule="exact"/>
              <w:ind w:left="340" w:right="227"/>
              <w:rPr>
                <w:rFonts w:ascii="Garamond" w:hAnsi="Garamond"/>
              </w:rPr>
            </w:pPr>
            <w:r w:rsidRPr="001A7D3F">
              <w:rPr>
                <w:rFonts w:ascii="Garamond" w:hAnsi="Garamond"/>
                <w:spacing w:val="-2"/>
              </w:rPr>
              <w:t>Proyecto</w:t>
            </w:r>
          </w:p>
        </w:tc>
        <w:tc>
          <w:tcPr>
            <w:tcW w:w="3545" w:type="dxa"/>
          </w:tcPr>
          <w:p w14:paraId="14B4E17B" w14:textId="77777777" w:rsidR="00F33838" w:rsidRPr="001A7D3F" w:rsidRDefault="00F33838" w:rsidP="00557904">
            <w:pPr>
              <w:pStyle w:val="Standard"/>
              <w:ind w:left="340" w:right="227"/>
              <w:rPr>
                <w:rFonts w:ascii="Garamond" w:hAnsi="Garamond"/>
                <w:sz w:val="22"/>
                <w:szCs w:val="22"/>
              </w:rPr>
            </w:pPr>
            <w:r w:rsidRPr="001A7D3F">
              <w:rPr>
                <w:rFonts w:ascii="Garamond" w:hAnsi="Garamond"/>
                <w:sz w:val="22"/>
                <w:szCs w:val="22"/>
                <w:lang w:val="en-US"/>
              </w:rPr>
              <w:t xml:space="preserve">Juan Daniel Rodriguez Celedon </w:t>
            </w:r>
          </w:p>
          <w:p w14:paraId="7EA400F3" w14:textId="36DE9989" w:rsidR="00DD7334" w:rsidRPr="001A7D3F" w:rsidRDefault="00DD7334" w:rsidP="00557904">
            <w:pPr>
              <w:pStyle w:val="TableParagraph"/>
              <w:spacing w:line="228" w:lineRule="auto"/>
              <w:ind w:left="340" w:right="227"/>
              <w:rPr>
                <w:rFonts w:ascii="Garamond" w:hAnsi="Garamond"/>
              </w:rPr>
            </w:pPr>
          </w:p>
        </w:tc>
        <w:tc>
          <w:tcPr>
            <w:tcW w:w="3543" w:type="dxa"/>
          </w:tcPr>
          <w:p w14:paraId="74C56575" w14:textId="77777777" w:rsidR="00DD7334" w:rsidRPr="001A7D3F" w:rsidRDefault="00DD7334" w:rsidP="00557904">
            <w:pPr>
              <w:pStyle w:val="TableParagraph"/>
              <w:spacing w:before="2"/>
              <w:ind w:left="340" w:right="227"/>
              <w:rPr>
                <w:rFonts w:ascii="Garamond" w:hAnsi="Garamond"/>
              </w:rPr>
            </w:pPr>
          </w:p>
          <w:p w14:paraId="53D22B05" w14:textId="5B2B9A1C" w:rsidR="00DD7334" w:rsidRPr="001A7D3F" w:rsidRDefault="00F33838" w:rsidP="00557904">
            <w:pPr>
              <w:pStyle w:val="TableParagraph"/>
              <w:spacing w:line="216" w:lineRule="exact"/>
              <w:ind w:left="340" w:right="227"/>
              <w:rPr>
                <w:rFonts w:ascii="Garamond" w:hAnsi="Garamond"/>
                <w:position w:val="-3"/>
              </w:rPr>
            </w:pPr>
            <w:r w:rsidRPr="001A7D3F">
              <w:rPr>
                <w:rFonts w:ascii="Garamond" w:hAnsi="Garamond"/>
                <w:noProof/>
              </w:rPr>
              <w:drawing>
                <wp:inline distT="0" distB="0" distL="0" distR="0" wp14:anchorId="32C401FC" wp14:editId="248CE3E9">
                  <wp:extent cx="457200" cy="180975"/>
                  <wp:effectExtent l="0" t="0" r="0" b="0"/>
                  <wp:docPr id="1911083241" name="Imagen 1911083241" descr="Dibujo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457200" cy="180975"/>
                          </a:xfrm>
                          <a:prstGeom prst="rect">
                            <a:avLst/>
                          </a:prstGeom>
                        </pic:spPr>
                      </pic:pic>
                    </a:graphicData>
                  </a:graphic>
                </wp:inline>
              </w:drawing>
            </w:r>
          </w:p>
        </w:tc>
      </w:tr>
      <w:tr w:rsidR="002D76C5" w:rsidRPr="001A7D3F" w14:paraId="1FB7EB48" w14:textId="77777777" w:rsidTr="00590D68">
        <w:trPr>
          <w:trHeight w:val="693"/>
        </w:trPr>
        <w:tc>
          <w:tcPr>
            <w:tcW w:w="1750" w:type="dxa"/>
          </w:tcPr>
          <w:p w14:paraId="03A34A4B" w14:textId="4F2A5E7F" w:rsidR="002D76C5" w:rsidRPr="001A7D3F" w:rsidRDefault="002D76C5" w:rsidP="00557904">
            <w:pPr>
              <w:pStyle w:val="TableParagraph"/>
              <w:spacing w:line="248" w:lineRule="exact"/>
              <w:ind w:left="340" w:right="227"/>
              <w:rPr>
                <w:rFonts w:ascii="Garamond" w:hAnsi="Garamond"/>
              </w:rPr>
            </w:pPr>
            <w:r w:rsidRPr="001A7D3F">
              <w:rPr>
                <w:rFonts w:ascii="Garamond" w:hAnsi="Garamond"/>
                <w:spacing w:val="-2"/>
              </w:rPr>
              <w:t>Reviso y Aprobó</w:t>
            </w:r>
          </w:p>
        </w:tc>
        <w:tc>
          <w:tcPr>
            <w:tcW w:w="3545" w:type="dxa"/>
          </w:tcPr>
          <w:p w14:paraId="2A65C649" w14:textId="77C77D63" w:rsidR="002D76C5" w:rsidRPr="001A7D3F" w:rsidRDefault="005D2DD8" w:rsidP="00557904">
            <w:pPr>
              <w:pStyle w:val="TableParagraph"/>
              <w:spacing w:line="235" w:lineRule="auto"/>
              <w:ind w:left="340" w:right="227"/>
              <w:rPr>
                <w:rFonts w:ascii="Garamond" w:hAnsi="Garamond"/>
              </w:rPr>
            </w:pPr>
            <w:r>
              <w:rPr>
                <w:rFonts w:ascii="Garamond" w:hAnsi="Garamond"/>
              </w:rPr>
              <w:t>Juan Gabriel Aguilar Orjuela</w:t>
            </w:r>
          </w:p>
        </w:tc>
        <w:tc>
          <w:tcPr>
            <w:tcW w:w="3543" w:type="dxa"/>
          </w:tcPr>
          <w:p w14:paraId="1D74AA59" w14:textId="2D4E15D1" w:rsidR="002D76C5" w:rsidRPr="001A7D3F" w:rsidRDefault="005D2DD8" w:rsidP="00557904">
            <w:pPr>
              <w:pStyle w:val="TableParagraph"/>
              <w:ind w:left="340" w:right="227"/>
              <w:rPr>
                <w:rFonts w:ascii="Garamond" w:hAnsi="Garamond"/>
              </w:rPr>
            </w:pPr>
            <w:r>
              <w:rPr>
                <w:rFonts w:ascii="Garamond" w:hAnsi="Garamond"/>
                <w:noProof/>
              </w:rPr>
              <w:drawing>
                <wp:inline distT="0" distB="0" distL="0" distR="0" wp14:anchorId="27A7B683" wp14:editId="49121632">
                  <wp:extent cx="716280" cy="337025"/>
                  <wp:effectExtent l="0" t="0" r="7620" b="6350"/>
                  <wp:docPr id="7944908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490826" name="Imagen 794490826"/>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24089" cy="340699"/>
                          </a:xfrm>
                          <a:prstGeom prst="rect">
                            <a:avLst/>
                          </a:prstGeom>
                        </pic:spPr>
                      </pic:pic>
                    </a:graphicData>
                  </a:graphic>
                </wp:inline>
              </w:drawing>
            </w:r>
          </w:p>
        </w:tc>
      </w:tr>
      <w:bookmarkEnd w:id="0"/>
    </w:tbl>
    <w:p w14:paraId="467E7A76" w14:textId="77777777" w:rsidR="00DD7334" w:rsidRPr="001A7D3F" w:rsidRDefault="00DD7334" w:rsidP="00557904">
      <w:pPr>
        <w:pStyle w:val="Textoindependiente"/>
        <w:spacing w:before="229"/>
        <w:ind w:left="340" w:right="227"/>
        <w:jc w:val="left"/>
        <w:rPr>
          <w:rFonts w:ascii="Garamond" w:hAnsi="Garamond"/>
        </w:rPr>
      </w:pPr>
    </w:p>
    <w:sectPr w:rsidR="00DD7334" w:rsidRPr="001A7D3F" w:rsidSect="005416A5">
      <w:type w:val="continuous"/>
      <w:pgSz w:w="12240" w:h="15840"/>
      <w:pgMar w:top="1985" w:right="1701" w:bottom="1701" w:left="1701" w:header="635" w:footer="5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3E0CA" w14:textId="77777777" w:rsidR="00BC3178" w:rsidRDefault="00BC3178">
      <w:r>
        <w:separator/>
      </w:r>
    </w:p>
  </w:endnote>
  <w:endnote w:type="continuationSeparator" w:id="0">
    <w:p w14:paraId="287C0707" w14:textId="77777777" w:rsidR="00BC3178" w:rsidRDefault="00BC3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ohit Hindi">
    <w:altName w:val="MS Gothic"/>
    <w:charset w:val="00"/>
    <w:family w:val="roman"/>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FF497" w14:textId="77777777" w:rsidR="003A1952" w:rsidRDefault="00000000">
    <w:pPr>
      <w:pStyle w:val="Textoindependiente"/>
      <w:spacing w:line="14" w:lineRule="auto"/>
      <w:ind w:left="0"/>
      <w:jc w:val="left"/>
      <w:rPr>
        <w:sz w:val="20"/>
      </w:rPr>
    </w:pPr>
    <w:r>
      <w:rPr>
        <w:noProof/>
        <w:sz w:val="20"/>
      </w:rPr>
      <mc:AlternateContent>
        <mc:Choice Requires="wps">
          <w:drawing>
            <wp:anchor distT="0" distB="0" distL="0" distR="0" simplePos="0" relativeHeight="251670016" behindDoc="1" locked="0" layoutInCell="1" allowOverlap="1" wp14:anchorId="019EA0FC" wp14:editId="3D92A722">
              <wp:simplePos x="0" y="0"/>
              <wp:positionH relativeFrom="page">
                <wp:posOffset>6505193</wp:posOffset>
              </wp:positionH>
              <wp:positionV relativeFrom="page">
                <wp:posOffset>9569216</wp:posOffset>
              </wp:positionV>
              <wp:extent cx="386715" cy="1397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6715" cy="139700"/>
                      </a:xfrm>
                      <a:prstGeom prst="rect">
                        <a:avLst/>
                      </a:prstGeom>
                    </wps:spPr>
                    <wps:txbx>
                      <w:txbxContent>
                        <w:p w14:paraId="06AAB703" w14:textId="77777777" w:rsidR="003A1952" w:rsidRDefault="00000000">
                          <w:pPr>
                            <w:spacing w:before="15"/>
                            <w:ind w:left="20"/>
                            <w:rPr>
                              <w:rFonts w:ascii="Arial MT" w:hAnsi="Arial MT"/>
                              <w:sz w:val="16"/>
                            </w:rPr>
                          </w:pPr>
                          <w:r>
                            <w:rPr>
                              <w:rFonts w:ascii="Arial MT" w:hAnsi="Arial MT"/>
                              <w:spacing w:val="-2"/>
                              <w:sz w:val="16"/>
                            </w:rPr>
                            <w:t>Pág.</w:t>
                          </w:r>
                          <w:r>
                            <w:rPr>
                              <w:rFonts w:ascii="Arial MT" w:hAnsi="Arial MT"/>
                              <w:spacing w:val="-2"/>
                              <w:sz w:val="16"/>
                            </w:rPr>
                            <w:fldChar w:fldCharType="begin"/>
                          </w:r>
                          <w:r>
                            <w:rPr>
                              <w:rFonts w:ascii="Arial MT" w:hAnsi="Arial MT"/>
                              <w:spacing w:val="-2"/>
                              <w:sz w:val="16"/>
                            </w:rPr>
                            <w:instrText xml:space="preserve"> PAGE </w:instrText>
                          </w:r>
                          <w:r>
                            <w:rPr>
                              <w:rFonts w:ascii="Arial MT" w:hAnsi="Arial MT"/>
                              <w:spacing w:val="-2"/>
                              <w:sz w:val="16"/>
                            </w:rPr>
                            <w:fldChar w:fldCharType="separate"/>
                          </w:r>
                          <w:r>
                            <w:rPr>
                              <w:rFonts w:ascii="Arial MT" w:hAnsi="Arial MT"/>
                              <w:spacing w:val="-2"/>
                              <w:sz w:val="16"/>
                            </w:rPr>
                            <w:t>10</w:t>
                          </w:r>
                          <w:r>
                            <w:rPr>
                              <w:rFonts w:ascii="Arial MT" w:hAnsi="Arial MT"/>
                              <w:spacing w:val="-2"/>
                              <w:sz w:val="16"/>
                            </w:rPr>
                            <w:fldChar w:fldCharType="end"/>
                          </w:r>
                        </w:p>
                      </w:txbxContent>
                    </wps:txbx>
                    <wps:bodyPr wrap="square" lIns="0" tIns="0" rIns="0" bIns="0" rtlCol="0">
                      <a:noAutofit/>
                    </wps:bodyPr>
                  </wps:wsp>
                </a:graphicData>
              </a:graphic>
            </wp:anchor>
          </w:drawing>
        </mc:Choice>
        <mc:Fallback>
          <w:pict>
            <v:shapetype w14:anchorId="019EA0FC" id="_x0000_t202" coordsize="21600,21600" o:spt="202" path="m,l,21600r21600,l21600,xe">
              <v:stroke joinstyle="miter"/>
              <v:path gradientshapeok="t" o:connecttype="rect"/>
            </v:shapetype>
            <v:shape id="Textbox 3" o:spid="_x0000_s1027" type="#_x0000_t202" style="position:absolute;margin-left:512.2pt;margin-top:753.5pt;width:30.45pt;height:11pt;z-index:-25164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" filled="f" stroked="f">
              <v:textbox inset="0,0,0,0">
                <w:txbxContent>
                  <w:p w14:paraId="06AAB703" w14:textId="77777777" w:rsidR="003A1952" w:rsidRDefault="00000000">
                    <w:pPr>
                      <w:spacing w:before="15"/>
                      <w:ind w:left="20"/>
                      <w:rPr>
                        <w:rFonts w:ascii="Arial MT" w:hAnsi="Arial MT"/>
                        <w:sz w:val="16"/>
                      </w:rPr>
                    </w:pPr>
                    <w:r>
                      <w:rPr>
                        <w:rFonts w:ascii="Arial MT" w:hAnsi="Arial MT"/>
                        <w:spacing w:val="-2"/>
                        <w:sz w:val="16"/>
                      </w:rPr>
                      <w:t>Pág.</w:t>
                    </w:r>
                    <w:r>
                      <w:rPr>
                        <w:rFonts w:ascii="Arial MT" w:hAnsi="Arial MT"/>
                        <w:spacing w:val="-2"/>
                        <w:sz w:val="16"/>
                      </w:rPr>
                      <w:fldChar w:fldCharType="begin"/>
                    </w:r>
                    <w:r>
                      <w:rPr>
                        <w:rFonts w:ascii="Arial MT" w:hAnsi="Arial MT"/>
                        <w:spacing w:val="-2"/>
                        <w:sz w:val="16"/>
                      </w:rPr>
                      <w:instrText xml:space="preserve"> PAGE </w:instrText>
                    </w:r>
                    <w:r>
                      <w:rPr>
                        <w:rFonts w:ascii="Arial MT" w:hAnsi="Arial MT"/>
                        <w:spacing w:val="-2"/>
                        <w:sz w:val="16"/>
                      </w:rPr>
                      <w:fldChar w:fldCharType="separate"/>
                    </w:r>
                    <w:r>
                      <w:rPr>
                        <w:rFonts w:ascii="Arial MT" w:hAnsi="Arial MT"/>
                        <w:spacing w:val="-2"/>
                        <w:sz w:val="16"/>
                      </w:rPr>
                      <w:t>10</w:t>
                    </w:r>
                    <w:r>
                      <w:rPr>
                        <w:rFonts w:ascii="Arial MT" w:hAnsi="Arial MT"/>
                        <w:spacing w:val="-2"/>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ACBEE" w14:textId="77777777" w:rsidR="00BC3178" w:rsidRDefault="00BC3178">
      <w:r>
        <w:separator/>
      </w:r>
    </w:p>
  </w:footnote>
  <w:footnote w:type="continuationSeparator" w:id="0">
    <w:p w14:paraId="0644E652" w14:textId="77777777" w:rsidR="00BC3178" w:rsidRDefault="00BC3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10FC3" w14:textId="77777777" w:rsidR="003A1952" w:rsidRDefault="00000000">
    <w:pPr>
      <w:pStyle w:val="Textoindependiente"/>
      <w:spacing w:line="14" w:lineRule="auto"/>
      <w:ind w:left="0"/>
      <w:jc w:val="left"/>
      <w:rPr>
        <w:sz w:val="20"/>
      </w:rPr>
    </w:pPr>
    <w:r>
      <w:rPr>
        <w:noProof/>
        <w:sz w:val="20"/>
      </w:rPr>
      <w:drawing>
        <wp:anchor distT="0" distB="0" distL="0" distR="0" simplePos="0" relativeHeight="251651584" behindDoc="1" locked="0" layoutInCell="1" allowOverlap="1" wp14:anchorId="6F08DD71" wp14:editId="42241C28">
          <wp:simplePos x="0" y="0"/>
          <wp:positionH relativeFrom="page">
            <wp:posOffset>3789045</wp:posOffset>
          </wp:positionH>
          <wp:positionV relativeFrom="page">
            <wp:posOffset>404495</wp:posOffset>
          </wp:positionV>
          <wp:extent cx="304800" cy="361315"/>
          <wp:effectExtent l="0" t="0" r="0" b="0"/>
          <wp:wrapNone/>
          <wp:docPr id="127950480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04800" cy="361315"/>
                  </a:xfrm>
                  <a:prstGeom prst="rect">
                    <a:avLst/>
                  </a:prstGeom>
                </pic:spPr>
              </pic:pic>
            </a:graphicData>
          </a:graphic>
        </wp:anchor>
      </w:drawing>
    </w:r>
    <w:r>
      <w:rPr>
        <w:noProof/>
        <w:sz w:val="20"/>
      </w:rPr>
      <mc:AlternateContent>
        <mc:Choice Requires="wps">
          <w:drawing>
            <wp:anchor distT="0" distB="0" distL="0" distR="0" simplePos="0" relativeHeight="251660800" behindDoc="1" locked="0" layoutInCell="1" allowOverlap="1" wp14:anchorId="7E58F7C7" wp14:editId="362697E9">
              <wp:simplePos x="0" y="0"/>
              <wp:positionH relativeFrom="page">
                <wp:posOffset>3224910</wp:posOffset>
              </wp:positionH>
              <wp:positionV relativeFrom="page">
                <wp:posOffset>822050</wp:posOffset>
              </wp:positionV>
              <wp:extent cx="1501775" cy="3746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1775" cy="374650"/>
                      </a:xfrm>
                      <a:prstGeom prst="rect">
                        <a:avLst/>
                      </a:prstGeom>
                    </wps:spPr>
                    <wps:txbx>
                      <w:txbxContent>
                        <w:p w14:paraId="29385E40" w14:textId="77777777" w:rsidR="003A1952" w:rsidRDefault="00000000">
                          <w:pPr>
                            <w:spacing w:before="16"/>
                            <w:ind w:left="578" w:right="576"/>
                            <w:jc w:val="center"/>
                            <w:rPr>
                              <w:rFonts w:ascii="Arial" w:hAnsi="Arial"/>
                              <w:b/>
                              <w:sz w:val="12"/>
                            </w:rPr>
                          </w:pPr>
                          <w:r>
                            <w:rPr>
                              <w:rFonts w:ascii="Arial" w:hAnsi="Arial"/>
                              <w:b/>
                              <w:sz w:val="12"/>
                            </w:rPr>
                            <w:t>ALCALDÍA</w:t>
                          </w:r>
                          <w:r>
                            <w:rPr>
                              <w:rFonts w:ascii="Arial" w:hAnsi="Arial"/>
                              <w:b/>
                              <w:spacing w:val="-9"/>
                              <w:sz w:val="12"/>
                            </w:rPr>
                            <w:t xml:space="preserve"> </w:t>
                          </w:r>
                          <w:r>
                            <w:rPr>
                              <w:rFonts w:ascii="Arial" w:hAnsi="Arial"/>
                              <w:b/>
                              <w:sz w:val="12"/>
                            </w:rPr>
                            <w:t>MAYOR</w:t>
                          </w:r>
                          <w:r>
                            <w:rPr>
                              <w:rFonts w:ascii="Arial" w:hAnsi="Arial"/>
                              <w:b/>
                              <w:spacing w:val="40"/>
                              <w:sz w:val="12"/>
                            </w:rPr>
                            <w:t xml:space="preserve"> </w:t>
                          </w:r>
                          <w:r>
                            <w:rPr>
                              <w:rFonts w:ascii="Arial" w:hAnsi="Arial"/>
                              <w:b/>
                              <w:sz w:val="12"/>
                            </w:rPr>
                            <w:t>DE BOGOTÁ D.C.</w:t>
                          </w:r>
                        </w:p>
                        <w:p w14:paraId="728474C5" w14:textId="77777777" w:rsidR="003A1952" w:rsidRDefault="00000000">
                          <w:pPr>
                            <w:ind w:left="2"/>
                            <w:jc w:val="center"/>
                            <w:rPr>
                              <w:rFonts w:ascii="Arial" w:hAnsi="Arial"/>
                              <w:b/>
                              <w:sz w:val="12"/>
                            </w:rPr>
                          </w:pPr>
                          <w:r>
                            <w:rPr>
                              <w:rFonts w:ascii="Arial" w:hAnsi="Arial"/>
                              <w:b/>
                              <w:sz w:val="12"/>
                            </w:rPr>
                            <w:t>SECRETARIA</w:t>
                          </w:r>
                          <w:r>
                            <w:rPr>
                              <w:rFonts w:ascii="Arial" w:hAnsi="Arial"/>
                              <w:b/>
                              <w:spacing w:val="-11"/>
                              <w:sz w:val="12"/>
                            </w:rPr>
                            <w:t xml:space="preserve"> </w:t>
                          </w:r>
                          <w:r>
                            <w:rPr>
                              <w:rFonts w:ascii="Arial" w:hAnsi="Arial"/>
                              <w:b/>
                              <w:sz w:val="12"/>
                            </w:rPr>
                            <w:t>DISTRITAL</w:t>
                          </w:r>
                          <w:r>
                            <w:rPr>
                              <w:rFonts w:ascii="Arial" w:hAnsi="Arial"/>
                              <w:b/>
                              <w:spacing w:val="-8"/>
                              <w:sz w:val="12"/>
                            </w:rPr>
                            <w:t xml:space="preserve"> </w:t>
                          </w:r>
                          <w:r>
                            <w:rPr>
                              <w:rFonts w:ascii="Arial" w:hAnsi="Arial"/>
                              <w:b/>
                              <w:sz w:val="12"/>
                            </w:rPr>
                            <w:t>DE</w:t>
                          </w:r>
                          <w:r>
                            <w:rPr>
                              <w:rFonts w:ascii="Arial" w:hAnsi="Arial"/>
                              <w:b/>
                              <w:spacing w:val="-8"/>
                              <w:sz w:val="12"/>
                            </w:rPr>
                            <w:t xml:space="preserve"> </w:t>
                          </w:r>
                          <w:r>
                            <w:rPr>
                              <w:rFonts w:ascii="Arial" w:hAnsi="Arial"/>
                              <w:b/>
                              <w:sz w:val="12"/>
                            </w:rPr>
                            <w:t>GOBIERNO</w:t>
                          </w:r>
                          <w:r>
                            <w:rPr>
                              <w:rFonts w:ascii="Arial" w:hAnsi="Arial"/>
                              <w:b/>
                              <w:spacing w:val="40"/>
                              <w:sz w:val="12"/>
                            </w:rPr>
                            <w:t xml:space="preserve"> </w:t>
                          </w:r>
                          <w:r>
                            <w:rPr>
                              <w:rFonts w:ascii="Arial" w:hAnsi="Arial"/>
                              <w:b/>
                              <w:sz w:val="12"/>
                            </w:rPr>
                            <w:t>ALCALDIA LOCAL DE USAQUÉN</w:t>
                          </w:r>
                        </w:p>
                      </w:txbxContent>
                    </wps:txbx>
                    <wps:bodyPr wrap="square" lIns="0" tIns="0" rIns="0" bIns="0" rtlCol="0">
                      <a:noAutofit/>
                    </wps:bodyPr>
                  </wps:wsp>
                </a:graphicData>
              </a:graphic>
            </wp:anchor>
          </w:drawing>
        </mc:Choice>
        <mc:Fallback>
          <w:pict>
            <v:shapetype w14:anchorId="7E58F7C7" id="_x0000_t202" coordsize="21600,21600" o:spt="202" path="m,l,21600r21600,l21600,xe">
              <v:stroke joinstyle="miter"/>
              <v:path gradientshapeok="t" o:connecttype="rect"/>
            </v:shapetype>
            <v:shape id="Textbox 2" o:spid="_x0000_s1026" type="#_x0000_t202" style="position:absolute;margin-left:253.95pt;margin-top:64.75pt;width:118.25pt;height:29.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" filled="f" stroked="f">
              <v:textbox inset="0,0,0,0">
                <w:txbxContent>
                  <w:p w14:paraId="29385E40" w14:textId="77777777" w:rsidR="003A1952" w:rsidRDefault="00000000">
                    <w:pPr>
                      <w:spacing w:before="16"/>
                      <w:ind w:left="578" w:right="576"/>
                      <w:jc w:val="center"/>
                      <w:rPr>
                        <w:rFonts w:ascii="Arial" w:hAnsi="Arial"/>
                        <w:b/>
                        <w:sz w:val="12"/>
                      </w:rPr>
                    </w:pPr>
                    <w:r>
                      <w:rPr>
                        <w:rFonts w:ascii="Arial" w:hAnsi="Arial"/>
                        <w:b/>
                        <w:sz w:val="12"/>
                      </w:rPr>
                      <w:t>ALCALDÍA</w:t>
                    </w:r>
                    <w:r>
                      <w:rPr>
                        <w:rFonts w:ascii="Arial" w:hAnsi="Arial"/>
                        <w:b/>
                        <w:spacing w:val="-9"/>
                        <w:sz w:val="12"/>
                      </w:rPr>
                      <w:t xml:space="preserve"> </w:t>
                    </w:r>
                    <w:r>
                      <w:rPr>
                        <w:rFonts w:ascii="Arial" w:hAnsi="Arial"/>
                        <w:b/>
                        <w:sz w:val="12"/>
                      </w:rPr>
                      <w:t>MAYOR</w:t>
                    </w:r>
                    <w:r>
                      <w:rPr>
                        <w:rFonts w:ascii="Arial" w:hAnsi="Arial"/>
                        <w:b/>
                        <w:spacing w:val="40"/>
                        <w:sz w:val="12"/>
                      </w:rPr>
                      <w:t xml:space="preserve"> </w:t>
                    </w:r>
                    <w:r>
                      <w:rPr>
                        <w:rFonts w:ascii="Arial" w:hAnsi="Arial"/>
                        <w:b/>
                        <w:sz w:val="12"/>
                      </w:rPr>
                      <w:t>DE BOGOTÁ D.C.</w:t>
                    </w:r>
                  </w:p>
                  <w:p w14:paraId="728474C5" w14:textId="77777777" w:rsidR="003A1952" w:rsidRDefault="00000000">
                    <w:pPr>
                      <w:ind w:left="2"/>
                      <w:jc w:val="center"/>
                      <w:rPr>
                        <w:rFonts w:ascii="Arial" w:hAnsi="Arial"/>
                        <w:b/>
                        <w:sz w:val="12"/>
                      </w:rPr>
                    </w:pPr>
                    <w:r>
                      <w:rPr>
                        <w:rFonts w:ascii="Arial" w:hAnsi="Arial"/>
                        <w:b/>
                        <w:sz w:val="12"/>
                      </w:rPr>
                      <w:t>SECRETARIA</w:t>
                    </w:r>
                    <w:r>
                      <w:rPr>
                        <w:rFonts w:ascii="Arial" w:hAnsi="Arial"/>
                        <w:b/>
                        <w:spacing w:val="-11"/>
                        <w:sz w:val="12"/>
                      </w:rPr>
                      <w:t xml:space="preserve"> </w:t>
                    </w:r>
                    <w:r>
                      <w:rPr>
                        <w:rFonts w:ascii="Arial" w:hAnsi="Arial"/>
                        <w:b/>
                        <w:sz w:val="12"/>
                      </w:rPr>
                      <w:t>DISTRITAL</w:t>
                    </w:r>
                    <w:r>
                      <w:rPr>
                        <w:rFonts w:ascii="Arial" w:hAnsi="Arial"/>
                        <w:b/>
                        <w:spacing w:val="-8"/>
                        <w:sz w:val="12"/>
                      </w:rPr>
                      <w:t xml:space="preserve"> </w:t>
                    </w:r>
                    <w:r>
                      <w:rPr>
                        <w:rFonts w:ascii="Arial" w:hAnsi="Arial"/>
                        <w:b/>
                        <w:sz w:val="12"/>
                      </w:rPr>
                      <w:t>DE</w:t>
                    </w:r>
                    <w:r>
                      <w:rPr>
                        <w:rFonts w:ascii="Arial" w:hAnsi="Arial"/>
                        <w:b/>
                        <w:spacing w:val="-8"/>
                        <w:sz w:val="12"/>
                      </w:rPr>
                      <w:t xml:space="preserve"> </w:t>
                    </w:r>
                    <w:r>
                      <w:rPr>
                        <w:rFonts w:ascii="Arial" w:hAnsi="Arial"/>
                        <w:b/>
                        <w:sz w:val="12"/>
                      </w:rPr>
                      <w:t>GOBIERNO</w:t>
                    </w:r>
                    <w:r>
                      <w:rPr>
                        <w:rFonts w:ascii="Arial" w:hAnsi="Arial"/>
                        <w:b/>
                        <w:spacing w:val="40"/>
                        <w:sz w:val="12"/>
                      </w:rPr>
                      <w:t xml:space="preserve"> </w:t>
                    </w:r>
                    <w:r>
                      <w:rPr>
                        <w:rFonts w:ascii="Arial" w:hAnsi="Arial"/>
                        <w:b/>
                        <w:sz w:val="12"/>
                      </w:rPr>
                      <w:t>ALCALDIA LOCAL DE USAQUÉN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75BE"/>
    <w:multiLevelType w:val="hybridMultilevel"/>
    <w:tmpl w:val="A8C40AA4"/>
    <w:lvl w:ilvl="0" w:tplc="9176EEAC">
      <w:start w:val="1"/>
      <w:numFmt w:val="decimal"/>
      <w:lvlText w:val="%1."/>
      <w:lvlJc w:val="left"/>
      <w:pPr>
        <w:ind w:left="461" w:hanging="199"/>
        <w:jc w:val="right"/>
      </w:pPr>
      <w:rPr>
        <w:rFonts w:ascii="Times New Roman" w:eastAsia="Times New Roman" w:hAnsi="Times New Roman" w:cs="Times New Roman" w:hint="default"/>
        <w:b/>
        <w:bCs/>
        <w:i w:val="0"/>
        <w:iCs w:val="0"/>
        <w:spacing w:val="-2"/>
        <w:w w:val="79"/>
        <w:sz w:val="22"/>
        <w:szCs w:val="22"/>
        <w:lang w:val="es-ES" w:eastAsia="en-US" w:bidi="ar-SA"/>
      </w:rPr>
    </w:lvl>
    <w:lvl w:ilvl="1" w:tplc="BE76242A">
      <w:start w:val="1"/>
      <w:numFmt w:val="decimal"/>
      <w:lvlText w:val="%2."/>
      <w:lvlJc w:val="left"/>
      <w:pPr>
        <w:ind w:left="982" w:hanging="360"/>
      </w:pPr>
      <w:rPr>
        <w:rFonts w:ascii="Times New Roman" w:eastAsia="Times New Roman" w:hAnsi="Times New Roman" w:cs="Times New Roman" w:hint="default"/>
        <w:b w:val="0"/>
        <w:bCs w:val="0"/>
        <w:i w:val="0"/>
        <w:iCs w:val="0"/>
        <w:spacing w:val="-1"/>
        <w:w w:val="92"/>
        <w:sz w:val="22"/>
        <w:szCs w:val="22"/>
        <w:lang w:val="es-ES" w:eastAsia="en-US" w:bidi="ar-SA"/>
      </w:rPr>
    </w:lvl>
    <w:lvl w:ilvl="2" w:tplc="C240C16C">
      <w:numFmt w:val="bullet"/>
      <w:lvlText w:val="•"/>
      <w:lvlJc w:val="left"/>
      <w:pPr>
        <w:ind w:left="2031" w:hanging="360"/>
      </w:pPr>
      <w:rPr>
        <w:rFonts w:hint="default"/>
        <w:lang w:val="es-ES" w:eastAsia="en-US" w:bidi="ar-SA"/>
      </w:rPr>
    </w:lvl>
    <w:lvl w:ilvl="3" w:tplc="C91E0DE8">
      <w:numFmt w:val="bullet"/>
      <w:lvlText w:val="•"/>
      <w:lvlJc w:val="left"/>
      <w:pPr>
        <w:ind w:left="3082" w:hanging="360"/>
      </w:pPr>
      <w:rPr>
        <w:rFonts w:hint="default"/>
        <w:lang w:val="es-ES" w:eastAsia="en-US" w:bidi="ar-SA"/>
      </w:rPr>
    </w:lvl>
    <w:lvl w:ilvl="4" w:tplc="E016287A">
      <w:numFmt w:val="bullet"/>
      <w:lvlText w:val="•"/>
      <w:lvlJc w:val="left"/>
      <w:pPr>
        <w:ind w:left="4133" w:hanging="360"/>
      </w:pPr>
      <w:rPr>
        <w:rFonts w:hint="default"/>
        <w:lang w:val="es-ES" w:eastAsia="en-US" w:bidi="ar-SA"/>
      </w:rPr>
    </w:lvl>
    <w:lvl w:ilvl="5" w:tplc="53DA3896">
      <w:numFmt w:val="bullet"/>
      <w:lvlText w:val="•"/>
      <w:lvlJc w:val="left"/>
      <w:pPr>
        <w:ind w:left="5184" w:hanging="360"/>
      </w:pPr>
      <w:rPr>
        <w:rFonts w:hint="default"/>
        <w:lang w:val="es-ES" w:eastAsia="en-US" w:bidi="ar-SA"/>
      </w:rPr>
    </w:lvl>
    <w:lvl w:ilvl="6" w:tplc="50788DF0">
      <w:numFmt w:val="bullet"/>
      <w:lvlText w:val="•"/>
      <w:lvlJc w:val="left"/>
      <w:pPr>
        <w:ind w:left="6235" w:hanging="360"/>
      </w:pPr>
      <w:rPr>
        <w:rFonts w:hint="default"/>
        <w:lang w:val="es-ES" w:eastAsia="en-US" w:bidi="ar-SA"/>
      </w:rPr>
    </w:lvl>
    <w:lvl w:ilvl="7" w:tplc="C5783E16">
      <w:numFmt w:val="bullet"/>
      <w:lvlText w:val="•"/>
      <w:lvlJc w:val="left"/>
      <w:pPr>
        <w:ind w:left="7286" w:hanging="360"/>
      </w:pPr>
      <w:rPr>
        <w:rFonts w:hint="default"/>
        <w:lang w:val="es-ES" w:eastAsia="en-US" w:bidi="ar-SA"/>
      </w:rPr>
    </w:lvl>
    <w:lvl w:ilvl="8" w:tplc="1E0C1854">
      <w:numFmt w:val="bullet"/>
      <w:lvlText w:val="•"/>
      <w:lvlJc w:val="left"/>
      <w:pPr>
        <w:ind w:left="8337" w:hanging="360"/>
      </w:pPr>
      <w:rPr>
        <w:rFonts w:hint="default"/>
        <w:lang w:val="es-ES" w:eastAsia="en-US" w:bidi="ar-SA"/>
      </w:rPr>
    </w:lvl>
  </w:abstractNum>
  <w:abstractNum w:abstractNumId="1" w15:restartNumberingAfterBreak="0">
    <w:nsid w:val="06690EDC"/>
    <w:multiLevelType w:val="hybridMultilevel"/>
    <w:tmpl w:val="A316ECE0"/>
    <w:lvl w:ilvl="0" w:tplc="240A0001">
      <w:start w:val="1"/>
      <w:numFmt w:val="bullet"/>
      <w:lvlText w:val=""/>
      <w:lvlJc w:val="left"/>
      <w:pPr>
        <w:ind w:left="1060" w:hanging="360"/>
      </w:pPr>
      <w:rPr>
        <w:rFonts w:ascii="Symbol" w:hAnsi="Symbol" w:hint="default"/>
      </w:rPr>
    </w:lvl>
    <w:lvl w:ilvl="1" w:tplc="240A0003" w:tentative="1">
      <w:start w:val="1"/>
      <w:numFmt w:val="bullet"/>
      <w:lvlText w:val="o"/>
      <w:lvlJc w:val="left"/>
      <w:pPr>
        <w:ind w:left="1780" w:hanging="360"/>
      </w:pPr>
      <w:rPr>
        <w:rFonts w:ascii="Courier New" w:hAnsi="Courier New" w:cs="Courier New" w:hint="default"/>
      </w:rPr>
    </w:lvl>
    <w:lvl w:ilvl="2" w:tplc="240A0005" w:tentative="1">
      <w:start w:val="1"/>
      <w:numFmt w:val="bullet"/>
      <w:lvlText w:val=""/>
      <w:lvlJc w:val="left"/>
      <w:pPr>
        <w:ind w:left="2500" w:hanging="360"/>
      </w:pPr>
      <w:rPr>
        <w:rFonts w:ascii="Wingdings" w:hAnsi="Wingdings" w:hint="default"/>
      </w:rPr>
    </w:lvl>
    <w:lvl w:ilvl="3" w:tplc="240A0001" w:tentative="1">
      <w:start w:val="1"/>
      <w:numFmt w:val="bullet"/>
      <w:lvlText w:val=""/>
      <w:lvlJc w:val="left"/>
      <w:pPr>
        <w:ind w:left="3220" w:hanging="360"/>
      </w:pPr>
      <w:rPr>
        <w:rFonts w:ascii="Symbol" w:hAnsi="Symbol" w:hint="default"/>
      </w:rPr>
    </w:lvl>
    <w:lvl w:ilvl="4" w:tplc="240A0003" w:tentative="1">
      <w:start w:val="1"/>
      <w:numFmt w:val="bullet"/>
      <w:lvlText w:val="o"/>
      <w:lvlJc w:val="left"/>
      <w:pPr>
        <w:ind w:left="3940" w:hanging="360"/>
      </w:pPr>
      <w:rPr>
        <w:rFonts w:ascii="Courier New" w:hAnsi="Courier New" w:cs="Courier New" w:hint="default"/>
      </w:rPr>
    </w:lvl>
    <w:lvl w:ilvl="5" w:tplc="240A0005" w:tentative="1">
      <w:start w:val="1"/>
      <w:numFmt w:val="bullet"/>
      <w:lvlText w:val=""/>
      <w:lvlJc w:val="left"/>
      <w:pPr>
        <w:ind w:left="4660" w:hanging="360"/>
      </w:pPr>
      <w:rPr>
        <w:rFonts w:ascii="Wingdings" w:hAnsi="Wingdings" w:hint="default"/>
      </w:rPr>
    </w:lvl>
    <w:lvl w:ilvl="6" w:tplc="240A0001" w:tentative="1">
      <w:start w:val="1"/>
      <w:numFmt w:val="bullet"/>
      <w:lvlText w:val=""/>
      <w:lvlJc w:val="left"/>
      <w:pPr>
        <w:ind w:left="5380" w:hanging="360"/>
      </w:pPr>
      <w:rPr>
        <w:rFonts w:ascii="Symbol" w:hAnsi="Symbol" w:hint="default"/>
      </w:rPr>
    </w:lvl>
    <w:lvl w:ilvl="7" w:tplc="240A0003" w:tentative="1">
      <w:start w:val="1"/>
      <w:numFmt w:val="bullet"/>
      <w:lvlText w:val="o"/>
      <w:lvlJc w:val="left"/>
      <w:pPr>
        <w:ind w:left="6100" w:hanging="360"/>
      </w:pPr>
      <w:rPr>
        <w:rFonts w:ascii="Courier New" w:hAnsi="Courier New" w:cs="Courier New" w:hint="default"/>
      </w:rPr>
    </w:lvl>
    <w:lvl w:ilvl="8" w:tplc="240A0005" w:tentative="1">
      <w:start w:val="1"/>
      <w:numFmt w:val="bullet"/>
      <w:lvlText w:val=""/>
      <w:lvlJc w:val="left"/>
      <w:pPr>
        <w:ind w:left="6820" w:hanging="360"/>
      </w:pPr>
      <w:rPr>
        <w:rFonts w:ascii="Wingdings" w:hAnsi="Wingdings" w:hint="default"/>
      </w:rPr>
    </w:lvl>
  </w:abstractNum>
  <w:abstractNum w:abstractNumId="2" w15:restartNumberingAfterBreak="0">
    <w:nsid w:val="0B752B52"/>
    <w:multiLevelType w:val="hybridMultilevel"/>
    <w:tmpl w:val="582036B0"/>
    <w:lvl w:ilvl="0" w:tplc="240A0001">
      <w:start w:val="1"/>
      <w:numFmt w:val="bullet"/>
      <w:lvlText w:val=""/>
      <w:lvlJc w:val="left"/>
      <w:pPr>
        <w:ind w:left="1060" w:hanging="360"/>
      </w:pPr>
      <w:rPr>
        <w:rFonts w:ascii="Symbol" w:hAnsi="Symbol" w:hint="default"/>
      </w:rPr>
    </w:lvl>
    <w:lvl w:ilvl="1" w:tplc="240A0003">
      <w:start w:val="1"/>
      <w:numFmt w:val="bullet"/>
      <w:lvlText w:val="o"/>
      <w:lvlJc w:val="left"/>
      <w:pPr>
        <w:ind w:left="1780" w:hanging="360"/>
      </w:pPr>
      <w:rPr>
        <w:rFonts w:ascii="Courier New" w:hAnsi="Courier New" w:cs="Courier New" w:hint="default"/>
      </w:rPr>
    </w:lvl>
    <w:lvl w:ilvl="2" w:tplc="240A0005" w:tentative="1">
      <w:start w:val="1"/>
      <w:numFmt w:val="bullet"/>
      <w:lvlText w:val=""/>
      <w:lvlJc w:val="left"/>
      <w:pPr>
        <w:ind w:left="2500" w:hanging="360"/>
      </w:pPr>
      <w:rPr>
        <w:rFonts w:ascii="Wingdings" w:hAnsi="Wingdings" w:hint="default"/>
      </w:rPr>
    </w:lvl>
    <w:lvl w:ilvl="3" w:tplc="240A0001" w:tentative="1">
      <w:start w:val="1"/>
      <w:numFmt w:val="bullet"/>
      <w:lvlText w:val=""/>
      <w:lvlJc w:val="left"/>
      <w:pPr>
        <w:ind w:left="3220" w:hanging="360"/>
      </w:pPr>
      <w:rPr>
        <w:rFonts w:ascii="Symbol" w:hAnsi="Symbol" w:hint="default"/>
      </w:rPr>
    </w:lvl>
    <w:lvl w:ilvl="4" w:tplc="240A0003" w:tentative="1">
      <w:start w:val="1"/>
      <w:numFmt w:val="bullet"/>
      <w:lvlText w:val="o"/>
      <w:lvlJc w:val="left"/>
      <w:pPr>
        <w:ind w:left="3940" w:hanging="360"/>
      </w:pPr>
      <w:rPr>
        <w:rFonts w:ascii="Courier New" w:hAnsi="Courier New" w:cs="Courier New" w:hint="default"/>
      </w:rPr>
    </w:lvl>
    <w:lvl w:ilvl="5" w:tplc="240A0005" w:tentative="1">
      <w:start w:val="1"/>
      <w:numFmt w:val="bullet"/>
      <w:lvlText w:val=""/>
      <w:lvlJc w:val="left"/>
      <w:pPr>
        <w:ind w:left="4660" w:hanging="360"/>
      </w:pPr>
      <w:rPr>
        <w:rFonts w:ascii="Wingdings" w:hAnsi="Wingdings" w:hint="default"/>
      </w:rPr>
    </w:lvl>
    <w:lvl w:ilvl="6" w:tplc="240A0001" w:tentative="1">
      <w:start w:val="1"/>
      <w:numFmt w:val="bullet"/>
      <w:lvlText w:val=""/>
      <w:lvlJc w:val="left"/>
      <w:pPr>
        <w:ind w:left="5380" w:hanging="360"/>
      </w:pPr>
      <w:rPr>
        <w:rFonts w:ascii="Symbol" w:hAnsi="Symbol" w:hint="default"/>
      </w:rPr>
    </w:lvl>
    <w:lvl w:ilvl="7" w:tplc="240A0003" w:tentative="1">
      <w:start w:val="1"/>
      <w:numFmt w:val="bullet"/>
      <w:lvlText w:val="o"/>
      <w:lvlJc w:val="left"/>
      <w:pPr>
        <w:ind w:left="6100" w:hanging="360"/>
      </w:pPr>
      <w:rPr>
        <w:rFonts w:ascii="Courier New" w:hAnsi="Courier New" w:cs="Courier New" w:hint="default"/>
      </w:rPr>
    </w:lvl>
    <w:lvl w:ilvl="8" w:tplc="240A0005" w:tentative="1">
      <w:start w:val="1"/>
      <w:numFmt w:val="bullet"/>
      <w:lvlText w:val=""/>
      <w:lvlJc w:val="left"/>
      <w:pPr>
        <w:ind w:left="6820" w:hanging="360"/>
      </w:pPr>
      <w:rPr>
        <w:rFonts w:ascii="Wingdings" w:hAnsi="Wingdings" w:hint="default"/>
      </w:rPr>
    </w:lvl>
  </w:abstractNum>
  <w:abstractNum w:abstractNumId="3" w15:restartNumberingAfterBreak="0">
    <w:nsid w:val="137B1C48"/>
    <w:multiLevelType w:val="hybridMultilevel"/>
    <w:tmpl w:val="6F36D970"/>
    <w:lvl w:ilvl="0" w:tplc="240A0001">
      <w:start w:val="1"/>
      <w:numFmt w:val="bullet"/>
      <w:lvlText w:val=""/>
      <w:lvlJc w:val="left"/>
      <w:pPr>
        <w:ind w:left="1060" w:hanging="360"/>
      </w:pPr>
      <w:rPr>
        <w:rFonts w:ascii="Symbol" w:hAnsi="Symbol" w:hint="default"/>
      </w:rPr>
    </w:lvl>
    <w:lvl w:ilvl="1" w:tplc="240A0003" w:tentative="1">
      <w:start w:val="1"/>
      <w:numFmt w:val="bullet"/>
      <w:lvlText w:val="o"/>
      <w:lvlJc w:val="left"/>
      <w:pPr>
        <w:ind w:left="1780" w:hanging="360"/>
      </w:pPr>
      <w:rPr>
        <w:rFonts w:ascii="Courier New" w:hAnsi="Courier New" w:cs="Courier New" w:hint="default"/>
      </w:rPr>
    </w:lvl>
    <w:lvl w:ilvl="2" w:tplc="240A0005" w:tentative="1">
      <w:start w:val="1"/>
      <w:numFmt w:val="bullet"/>
      <w:lvlText w:val=""/>
      <w:lvlJc w:val="left"/>
      <w:pPr>
        <w:ind w:left="2500" w:hanging="360"/>
      </w:pPr>
      <w:rPr>
        <w:rFonts w:ascii="Wingdings" w:hAnsi="Wingdings" w:hint="default"/>
      </w:rPr>
    </w:lvl>
    <w:lvl w:ilvl="3" w:tplc="240A0001" w:tentative="1">
      <w:start w:val="1"/>
      <w:numFmt w:val="bullet"/>
      <w:lvlText w:val=""/>
      <w:lvlJc w:val="left"/>
      <w:pPr>
        <w:ind w:left="3220" w:hanging="360"/>
      </w:pPr>
      <w:rPr>
        <w:rFonts w:ascii="Symbol" w:hAnsi="Symbol" w:hint="default"/>
      </w:rPr>
    </w:lvl>
    <w:lvl w:ilvl="4" w:tplc="240A0003" w:tentative="1">
      <w:start w:val="1"/>
      <w:numFmt w:val="bullet"/>
      <w:lvlText w:val="o"/>
      <w:lvlJc w:val="left"/>
      <w:pPr>
        <w:ind w:left="3940" w:hanging="360"/>
      </w:pPr>
      <w:rPr>
        <w:rFonts w:ascii="Courier New" w:hAnsi="Courier New" w:cs="Courier New" w:hint="default"/>
      </w:rPr>
    </w:lvl>
    <w:lvl w:ilvl="5" w:tplc="240A0005" w:tentative="1">
      <w:start w:val="1"/>
      <w:numFmt w:val="bullet"/>
      <w:lvlText w:val=""/>
      <w:lvlJc w:val="left"/>
      <w:pPr>
        <w:ind w:left="4660" w:hanging="360"/>
      </w:pPr>
      <w:rPr>
        <w:rFonts w:ascii="Wingdings" w:hAnsi="Wingdings" w:hint="default"/>
      </w:rPr>
    </w:lvl>
    <w:lvl w:ilvl="6" w:tplc="240A0001" w:tentative="1">
      <w:start w:val="1"/>
      <w:numFmt w:val="bullet"/>
      <w:lvlText w:val=""/>
      <w:lvlJc w:val="left"/>
      <w:pPr>
        <w:ind w:left="5380" w:hanging="360"/>
      </w:pPr>
      <w:rPr>
        <w:rFonts w:ascii="Symbol" w:hAnsi="Symbol" w:hint="default"/>
      </w:rPr>
    </w:lvl>
    <w:lvl w:ilvl="7" w:tplc="240A0003" w:tentative="1">
      <w:start w:val="1"/>
      <w:numFmt w:val="bullet"/>
      <w:lvlText w:val="o"/>
      <w:lvlJc w:val="left"/>
      <w:pPr>
        <w:ind w:left="6100" w:hanging="360"/>
      </w:pPr>
      <w:rPr>
        <w:rFonts w:ascii="Courier New" w:hAnsi="Courier New" w:cs="Courier New" w:hint="default"/>
      </w:rPr>
    </w:lvl>
    <w:lvl w:ilvl="8" w:tplc="240A0005" w:tentative="1">
      <w:start w:val="1"/>
      <w:numFmt w:val="bullet"/>
      <w:lvlText w:val=""/>
      <w:lvlJc w:val="left"/>
      <w:pPr>
        <w:ind w:left="6820" w:hanging="360"/>
      </w:pPr>
      <w:rPr>
        <w:rFonts w:ascii="Wingdings" w:hAnsi="Wingdings" w:hint="default"/>
      </w:rPr>
    </w:lvl>
  </w:abstractNum>
  <w:abstractNum w:abstractNumId="4" w15:restartNumberingAfterBreak="0">
    <w:nsid w:val="169A4FE0"/>
    <w:multiLevelType w:val="multilevel"/>
    <w:tmpl w:val="FFA28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035793"/>
    <w:multiLevelType w:val="multilevel"/>
    <w:tmpl w:val="EFCAC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807BD5"/>
    <w:multiLevelType w:val="multilevel"/>
    <w:tmpl w:val="CBFC2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E72B37"/>
    <w:multiLevelType w:val="hybridMultilevel"/>
    <w:tmpl w:val="4A04D2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FB81893"/>
    <w:multiLevelType w:val="hybridMultilevel"/>
    <w:tmpl w:val="F4C6D3F2"/>
    <w:lvl w:ilvl="0" w:tplc="69F8E272">
      <w:numFmt w:val="bullet"/>
      <w:lvlText w:val=""/>
      <w:lvlJc w:val="left"/>
      <w:pPr>
        <w:ind w:left="1322" w:hanging="360"/>
      </w:pPr>
      <w:rPr>
        <w:rFonts w:ascii="Symbol" w:eastAsia="Symbol" w:hAnsi="Symbol" w:cs="Symbol" w:hint="default"/>
        <w:b w:val="0"/>
        <w:bCs w:val="0"/>
        <w:i w:val="0"/>
        <w:iCs w:val="0"/>
        <w:spacing w:val="0"/>
        <w:w w:val="100"/>
        <w:sz w:val="22"/>
        <w:szCs w:val="22"/>
        <w:lang w:val="es-ES" w:eastAsia="en-US" w:bidi="ar-SA"/>
      </w:rPr>
    </w:lvl>
    <w:lvl w:ilvl="1" w:tplc="240A0003" w:tentative="1">
      <w:start w:val="1"/>
      <w:numFmt w:val="bullet"/>
      <w:lvlText w:val="o"/>
      <w:lvlJc w:val="left"/>
      <w:pPr>
        <w:ind w:left="1780" w:hanging="360"/>
      </w:pPr>
      <w:rPr>
        <w:rFonts w:ascii="Courier New" w:hAnsi="Courier New" w:cs="Courier New" w:hint="default"/>
      </w:rPr>
    </w:lvl>
    <w:lvl w:ilvl="2" w:tplc="240A0005" w:tentative="1">
      <w:start w:val="1"/>
      <w:numFmt w:val="bullet"/>
      <w:lvlText w:val=""/>
      <w:lvlJc w:val="left"/>
      <w:pPr>
        <w:ind w:left="2500" w:hanging="360"/>
      </w:pPr>
      <w:rPr>
        <w:rFonts w:ascii="Wingdings" w:hAnsi="Wingdings" w:hint="default"/>
      </w:rPr>
    </w:lvl>
    <w:lvl w:ilvl="3" w:tplc="240A0001" w:tentative="1">
      <w:start w:val="1"/>
      <w:numFmt w:val="bullet"/>
      <w:lvlText w:val=""/>
      <w:lvlJc w:val="left"/>
      <w:pPr>
        <w:ind w:left="3220" w:hanging="360"/>
      </w:pPr>
      <w:rPr>
        <w:rFonts w:ascii="Symbol" w:hAnsi="Symbol" w:hint="default"/>
      </w:rPr>
    </w:lvl>
    <w:lvl w:ilvl="4" w:tplc="240A0003" w:tentative="1">
      <w:start w:val="1"/>
      <w:numFmt w:val="bullet"/>
      <w:lvlText w:val="o"/>
      <w:lvlJc w:val="left"/>
      <w:pPr>
        <w:ind w:left="3940" w:hanging="360"/>
      </w:pPr>
      <w:rPr>
        <w:rFonts w:ascii="Courier New" w:hAnsi="Courier New" w:cs="Courier New" w:hint="default"/>
      </w:rPr>
    </w:lvl>
    <w:lvl w:ilvl="5" w:tplc="240A0005" w:tentative="1">
      <w:start w:val="1"/>
      <w:numFmt w:val="bullet"/>
      <w:lvlText w:val=""/>
      <w:lvlJc w:val="left"/>
      <w:pPr>
        <w:ind w:left="4660" w:hanging="360"/>
      </w:pPr>
      <w:rPr>
        <w:rFonts w:ascii="Wingdings" w:hAnsi="Wingdings" w:hint="default"/>
      </w:rPr>
    </w:lvl>
    <w:lvl w:ilvl="6" w:tplc="240A0001" w:tentative="1">
      <w:start w:val="1"/>
      <w:numFmt w:val="bullet"/>
      <w:lvlText w:val=""/>
      <w:lvlJc w:val="left"/>
      <w:pPr>
        <w:ind w:left="5380" w:hanging="360"/>
      </w:pPr>
      <w:rPr>
        <w:rFonts w:ascii="Symbol" w:hAnsi="Symbol" w:hint="default"/>
      </w:rPr>
    </w:lvl>
    <w:lvl w:ilvl="7" w:tplc="240A0003" w:tentative="1">
      <w:start w:val="1"/>
      <w:numFmt w:val="bullet"/>
      <w:lvlText w:val="o"/>
      <w:lvlJc w:val="left"/>
      <w:pPr>
        <w:ind w:left="6100" w:hanging="360"/>
      </w:pPr>
      <w:rPr>
        <w:rFonts w:ascii="Courier New" w:hAnsi="Courier New" w:cs="Courier New" w:hint="default"/>
      </w:rPr>
    </w:lvl>
    <w:lvl w:ilvl="8" w:tplc="240A0005" w:tentative="1">
      <w:start w:val="1"/>
      <w:numFmt w:val="bullet"/>
      <w:lvlText w:val=""/>
      <w:lvlJc w:val="left"/>
      <w:pPr>
        <w:ind w:left="6820" w:hanging="360"/>
      </w:pPr>
      <w:rPr>
        <w:rFonts w:ascii="Wingdings" w:hAnsi="Wingdings" w:hint="default"/>
      </w:rPr>
    </w:lvl>
  </w:abstractNum>
  <w:abstractNum w:abstractNumId="9" w15:restartNumberingAfterBreak="0">
    <w:nsid w:val="21323C74"/>
    <w:multiLevelType w:val="multilevel"/>
    <w:tmpl w:val="E4065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2A5572"/>
    <w:multiLevelType w:val="hybridMultilevel"/>
    <w:tmpl w:val="6110FD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9571F42"/>
    <w:multiLevelType w:val="hybridMultilevel"/>
    <w:tmpl w:val="B50AE0B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2B8C5EAF"/>
    <w:multiLevelType w:val="hybridMultilevel"/>
    <w:tmpl w:val="67F8F0A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D369821"/>
    <w:multiLevelType w:val="hybridMultilevel"/>
    <w:tmpl w:val="8A821A1A"/>
    <w:lvl w:ilvl="0" w:tplc="A6104B52">
      <w:start w:val="1"/>
      <w:numFmt w:val="decimal"/>
      <w:lvlText w:val="%1."/>
      <w:lvlJc w:val="left"/>
      <w:pPr>
        <w:ind w:left="720" w:hanging="360"/>
      </w:pPr>
    </w:lvl>
    <w:lvl w:ilvl="1" w:tplc="01E4C920">
      <w:start w:val="1"/>
      <w:numFmt w:val="lowerLetter"/>
      <w:lvlText w:val="%2."/>
      <w:lvlJc w:val="left"/>
      <w:pPr>
        <w:ind w:left="1440" w:hanging="360"/>
      </w:pPr>
    </w:lvl>
    <w:lvl w:ilvl="2" w:tplc="817AA826">
      <w:start w:val="1"/>
      <w:numFmt w:val="lowerRoman"/>
      <w:lvlText w:val="%3."/>
      <w:lvlJc w:val="right"/>
      <w:pPr>
        <w:ind w:left="2160" w:hanging="180"/>
      </w:pPr>
    </w:lvl>
    <w:lvl w:ilvl="3" w:tplc="4D5C2948">
      <w:start w:val="1"/>
      <w:numFmt w:val="decimal"/>
      <w:lvlText w:val="%4."/>
      <w:lvlJc w:val="left"/>
      <w:pPr>
        <w:ind w:left="2880" w:hanging="360"/>
      </w:pPr>
    </w:lvl>
    <w:lvl w:ilvl="4" w:tplc="04B630EE">
      <w:start w:val="1"/>
      <w:numFmt w:val="lowerLetter"/>
      <w:lvlText w:val="%5."/>
      <w:lvlJc w:val="left"/>
      <w:pPr>
        <w:ind w:left="3600" w:hanging="360"/>
      </w:pPr>
    </w:lvl>
    <w:lvl w:ilvl="5" w:tplc="6792E5F2">
      <w:start w:val="1"/>
      <w:numFmt w:val="lowerRoman"/>
      <w:lvlText w:val="%6."/>
      <w:lvlJc w:val="right"/>
      <w:pPr>
        <w:ind w:left="4320" w:hanging="180"/>
      </w:pPr>
    </w:lvl>
    <w:lvl w:ilvl="6" w:tplc="03587FCE">
      <w:start w:val="1"/>
      <w:numFmt w:val="decimal"/>
      <w:lvlText w:val="%7."/>
      <w:lvlJc w:val="left"/>
      <w:pPr>
        <w:ind w:left="5040" w:hanging="360"/>
      </w:pPr>
    </w:lvl>
    <w:lvl w:ilvl="7" w:tplc="8A50AE42">
      <w:start w:val="1"/>
      <w:numFmt w:val="lowerLetter"/>
      <w:lvlText w:val="%8."/>
      <w:lvlJc w:val="left"/>
      <w:pPr>
        <w:ind w:left="5760" w:hanging="360"/>
      </w:pPr>
    </w:lvl>
    <w:lvl w:ilvl="8" w:tplc="97562500">
      <w:start w:val="1"/>
      <w:numFmt w:val="lowerRoman"/>
      <w:lvlText w:val="%9."/>
      <w:lvlJc w:val="right"/>
      <w:pPr>
        <w:ind w:left="6480" w:hanging="180"/>
      </w:pPr>
    </w:lvl>
  </w:abstractNum>
  <w:abstractNum w:abstractNumId="14" w15:restartNumberingAfterBreak="0">
    <w:nsid w:val="2F631B0A"/>
    <w:multiLevelType w:val="hybridMultilevel"/>
    <w:tmpl w:val="19DC73CA"/>
    <w:lvl w:ilvl="0" w:tplc="71486EDC">
      <w:start w:val="1"/>
      <w:numFmt w:val="decimal"/>
      <w:lvlText w:val="%1."/>
      <w:lvlJc w:val="left"/>
      <w:pPr>
        <w:ind w:left="982" w:hanging="360"/>
      </w:pPr>
      <w:rPr>
        <w:rFonts w:ascii="Times New Roman" w:eastAsia="Times New Roman" w:hAnsi="Times New Roman" w:cs="Times New Roman" w:hint="default"/>
        <w:b w:val="0"/>
        <w:bCs w:val="0"/>
        <w:i w:val="0"/>
        <w:iCs w:val="0"/>
        <w:spacing w:val="0"/>
        <w:w w:val="91"/>
        <w:sz w:val="24"/>
        <w:szCs w:val="24"/>
        <w:lang w:val="es-ES" w:eastAsia="en-US" w:bidi="ar-SA"/>
      </w:rPr>
    </w:lvl>
    <w:lvl w:ilvl="1" w:tplc="807C8864">
      <w:numFmt w:val="bullet"/>
      <w:lvlText w:val="•"/>
      <w:lvlJc w:val="left"/>
      <w:pPr>
        <w:ind w:left="1926" w:hanging="360"/>
      </w:pPr>
      <w:rPr>
        <w:rFonts w:hint="default"/>
        <w:lang w:val="es-ES" w:eastAsia="en-US" w:bidi="ar-SA"/>
      </w:rPr>
    </w:lvl>
    <w:lvl w:ilvl="2" w:tplc="0082BA16">
      <w:numFmt w:val="bullet"/>
      <w:lvlText w:val="•"/>
      <w:lvlJc w:val="left"/>
      <w:pPr>
        <w:ind w:left="2872" w:hanging="360"/>
      </w:pPr>
      <w:rPr>
        <w:rFonts w:hint="default"/>
        <w:lang w:val="es-ES" w:eastAsia="en-US" w:bidi="ar-SA"/>
      </w:rPr>
    </w:lvl>
    <w:lvl w:ilvl="3" w:tplc="8BD84984">
      <w:numFmt w:val="bullet"/>
      <w:lvlText w:val="•"/>
      <w:lvlJc w:val="left"/>
      <w:pPr>
        <w:ind w:left="3818" w:hanging="360"/>
      </w:pPr>
      <w:rPr>
        <w:rFonts w:hint="default"/>
        <w:lang w:val="es-ES" w:eastAsia="en-US" w:bidi="ar-SA"/>
      </w:rPr>
    </w:lvl>
    <w:lvl w:ilvl="4" w:tplc="DB3876B0">
      <w:numFmt w:val="bullet"/>
      <w:lvlText w:val="•"/>
      <w:lvlJc w:val="left"/>
      <w:pPr>
        <w:ind w:left="4764" w:hanging="360"/>
      </w:pPr>
      <w:rPr>
        <w:rFonts w:hint="default"/>
        <w:lang w:val="es-ES" w:eastAsia="en-US" w:bidi="ar-SA"/>
      </w:rPr>
    </w:lvl>
    <w:lvl w:ilvl="5" w:tplc="9BC8C500">
      <w:numFmt w:val="bullet"/>
      <w:lvlText w:val="•"/>
      <w:lvlJc w:val="left"/>
      <w:pPr>
        <w:ind w:left="5710" w:hanging="360"/>
      </w:pPr>
      <w:rPr>
        <w:rFonts w:hint="default"/>
        <w:lang w:val="es-ES" w:eastAsia="en-US" w:bidi="ar-SA"/>
      </w:rPr>
    </w:lvl>
    <w:lvl w:ilvl="6" w:tplc="0A00F560">
      <w:numFmt w:val="bullet"/>
      <w:lvlText w:val="•"/>
      <w:lvlJc w:val="left"/>
      <w:pPr>
        <w:ind w:left="6656" w:hanging="360"/>
      </w:pPr>
      <w:rPr>
        <w:rFonts w:hint="default"/>
        <w:lang w:val="es-ES" w:eastAsia="en-US" w:bidi="ar-SA"/>
      </w:rPr>
    </w:lvl>
    <w:lvl w:ilvl="7" w:tplc="E72E4E6E">
      <w:numFmt w:val="bullet"/>
      <w:lvlText w:val="•"/>
      <w:lvlJc w:val="left"/>
      <w:pPr>
        <w:ind w:left="7602" w:hanging="360"/>
      </w:pPr>
      <w:rPr>
        <w:rFonts w:hint="default"/>
        <w:lang w:val="es-ES" w:eastAsia="en-US" w:bidi="ar-SA"/>
      </w:rPr>
    </w:lvl>
    <w:lvl w:ilvl="8" w:tplc="63A62E1E">
      <w:numFmt w:val="bullet"/>
      <w:lvlText w:val="•"/>
      <w:lvlJc w:val="left"/>
      <w:pPr>
        <w:ind w:left="8548" w:hanging="360"/>
      </w:pPr>
      <w:rPr>
        <w:rFonts w:hint="default"/>
        <w:lang w:val="es-ES" w:eastAsia="en-US" w:bidi="ar-SA"/>
      </w:rPr>
    </w:lvl>
  </w:abstractNum>
  <w:abstractNum w:abstractNumId="15" w15:restartNumberingAfterBreak="0">
    <w:nsid w:val="318C0129"/>
    <w:multiLevelType w:val="multilevel"/>
    <w:tmpl w:val="4366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217ABC"/>
    <w:multiLevelType w:val="hybridMultilevel"/>
    <w:tmpl w:val="AB6E05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7B26796"/>
    <w:multiLevelType w:val="hybridMultilevel"/>
    <w:tmpl w:val="72826950"/>
    <w:lvl w:ilvl="0" w:tplc="240A0001">
      <w:start w:val="1"/>
      <w:numFmt w:val="bullet"/>
      <w:lvlText w:val=""/>
      <w:lvlJc w:val="left"/>
      <w:pPr>
        <w:ind w:left="1060" w:hanging="360"/>
      </w:pPr>
      <w:rPr>
        <w:rFonts w:ascii="Symbol" w:hAnsi="Symbol" w:hint="default"/>
      </w:rPr>
    </w:lvl>
    <w:lvl w:ilvl="1" w:tplc="240A0003" w:tentative="1">
      <w:start w:val="1"/>
      <w:numFmt w:val="bullet"/>
      <w:lvlText w:val="o"/>
      <w:lvlJc w:val="left"/>
      <w:pPr>
        <w:ind w:left="1780" w:hanging="360"/>
      </w:pPr>
      <w:rPr>
        <w:rFonts w:ascii="Courier New" w:hAnsi="Courier New" w:cs="Courier New" w:hint="default"/>
      </w:rPr>
    </w:lvl>
    <w:lvl w:ilvl="2" w:tplc="240A0005" w:tentative="1">
      <w:start w:val="1"/>
      <w:numFmt w:val="bullet"/>
      <w:lvlText w:val=""/>
      <w:lvlJc w:val="left"/>
      <w:pPr>
        <w:ind w:left="2500" w:hanging="360"/>
      </w:pPr>
      <w:rPr>
        <w:rFonts w:ascii="Wingdings" w:hAnsi="Wingdings" w:hint="default"/>
      </w:rPr>
    </w:lvl>
    <w:lvl w:ilvl="3" w:tplc="240A0001" w:tentative="1">
      <w:start w:val="1"/>
      <w:numFmt w:val="bullet"/>
      <w:lvlText w:val=""/>
      <w:lvlJc w:val="left"/>
      <w:pPr>
        <w:ind w:left="3220" w:hanging="360"/>
      </w:pPr>
      <w:rPr>
        <w:rFonts w:ascii="Symbol" w:hAnsi="Symbol" w:hint="default"/>
      </w:rPr>
    </w:lvl>
    <w:lvl w:ilvl="4" w:tplc="240A0003" w:tentative="1">
      <w:start w:val="1"/>
      <w:numFmt w:val="bullet"/>
      <w:lvlText w:val="o"/>
      <w:lvlJc w:val="left"/>
      <w:pPr>
        <w:ind w:left="3940" w:hanging="360"/>
      </w:pPr>
      <w:rPr>
        <w:rFonts w:ascii="Courier New" w:hAnsi="Courier New" w:cs="Courier New" w:hint="default"/>
      </w:rPr>
    </w:lvl>
    <w:lvl w:ilvl="5" w:tplc="240A0005" w:tentative="1">
      <w:start w:val="1"/>
      <w:numFmt w:val="bullet"/>
      <w:lvlText w:val=""/>
      <w:lvlJc w:val="left"/>
      <w:pPr>
        <w:ind w:left="4660" w:hanging="360"/>
      </w:pPr>
      <w:rPr>
        <w:rFonts w:ascii="Wingdings" w:hAnsi="Wingdings" w:hint="default"/>
      </w:rPr>
    </w:lvl>
    <w:lvl w:ilvl="6" w:tplc="240A0001" w:tentative="1">
      <w:start w:val="1"/>
      <w:numFmt w:val="bullet"/>
      <w:lvlText w:val=""/>
      <w:lvlJc w:val="left"/>
      <w:pPr>
        <w:ind w:left="5380" w:hanging="360"/>
      </w:pPr>
      <w:rPr>
        <w:rFonts w:ascii="Symbol" w:hAnsi="Symbol" w:hint="default"/>
      </w:rPr>
    </w:lvl>
    <w:lvl w:ilvl="7" w:tplc="240A0003" w:tentative="1">
      <w:start w:val="1"/>
      <w:numFmt w:val="bullet"/>
      <w:lvlText w:val="o"/>
      <w:lvlJc w:val="left"/>
      <w:pPr>
        <w:ind w:left="6100" w:hanging="360"/>
      </w:pPr>
      <w:rPr>
        <w:rFonts w:ascii="Courier New" w:hAnsi="Courier New" w:cs="Courier New" w:hint="default"/>
      </w:rPr>
    </w:lvl>
    <w:lvl w:ilvl="8" w:tplc="240A0005" w:tentative="1">
      <w:start w:val="1"/>
      <w:numFmt w:val="bullet"/>
      <w:lvlText w:val=""/>
      <w:lvlJc w:val="left"/>
      <w:pPr>
        <w:ind w:left="6820" w:hanging="360"/>
      </w:pPr>
      <w:rPr>
        <w:rFonts w:ascii="Wingdings" w:hAnsi="Wingdings" w:hint="default"/>
      </w:rPr>
    </w:lvl>
  </w:abstractNum>
  <w:abstractNum w:abstractNumId="18" w15:restartNumberingAfterBreak="0">
    <w:nsid w:val="37D172C4"/>
    <w:multiLevelType w:val="hybridMultilevel"/>
    <w:tmpl w:val="1BFACE36"/>
    <w:lvl w:ilvl="0" w:tplc="9DF8CF26">
      <w:start w:val="1"/>
      <w:numFmt w:val="bullet"/>
      <w:lvlText w:val=""/>
      <w:lvlJc w:val="left"/>
      <w:pPr>
        <w:ind w:left="720" w:hanging="360"/>
      </w:pPr>
      <w:rPr>
        <w:rFonts w:ascii="Symbol" w:hAnsi="Symbol" w:hint="default"/>
      </w:rPr>
    </w:lvl>
    <w:lvl w:ilvl="1" w:tplc="89BA27D8">
      <w:start w:val="1"/>
      <w:numFmt w:val="bullet"/>
      <w:lvlText w:val="o"/>
      <w:lvlJc w:val="left"/>
      <w:pPr>
        <w:ind w:left="1440" w:hanging="360"/>
      </w:pPr>
      <w:rPr>
        <w:rFonts w:ascii="Courier New" w:hAnsi="Courier New" w:hint="default"/>
      </w:rPr>
    </w:lvl>
    <w:lvl w:ilvl="2" w:tplc="03541040">
      <w:start w:val="1"/>
      <w:numFmt w:val="bullet"/>
      <w:lvlText w:val=""/>
      <w:lvlJc w:val="left"/>
      <w:pPr>
        <w:ind w:left="2160" w:hanging="360"/>
      </w:pPr>
      <w:rPr>
        <w:rFonts w:ascii="Wingdings" w:hAnsi="Wingdings" w:hint="default"/>
      </w:rPr>
    </w:lvl>
    <w:lvl w:ilvl="3" w:tplc="EE003722">
      <w:start w:val="1"/>
      <w:numFmt w:val="bullet"/>
      <w:lvlText w:val=""/>
      <w:lvlJc w:val="left"/>
      <w:pPr>
        <w:ind w:left="2880" w:hanging="360"/>
      </w:pPr>
      <w:rPr>
        <w:rFonts w:ascii="Symbol" w:hAnsi="Symbol" w:hint="default"/>
      </w:rPr>
    </w:lvl>
    <w:lvl w:ilvl="4" w:tplc="8C9CBA22">
      <w:start w:val="1"/>
      <w:numFmt w:val="bullet"/>
      <w:lvlText w:val="o"/>
      <w:lvlJc w:val="left"/>
      <w:pPr>
        <w:ind w:left="3600" w:hanging="360"/>
      </w:pPr>
      <w:rPr>
        <w:rFonts w:ascii="Courier New" w:hAnsi="Courier New" w:hint="default"/>
      </w:rPr>
    </w:lvl>
    <w:lvl w:ilvl="5" w:tplc="48288F8C">
      <w:start w:val="1"/>
      <w:numFmt w:val="bullet"/>
      <w:lvlText w:val=""/>
      <w:lvlJc w:val="left"/>
      <w:pPr>
        <w:ind w:left="4320" w:hanging="360"/>
      </w:pPr>
      <w:rPr>
        <w:rFonts w:ascii="Wingdings" w:hAnsi="Wingdings" w:hint="default"/>
      </w:rPr>
    </w:lvl>
    <w:lvl w:ilvl="6" w:tplc="8BF4AC4E">
      <w:start w:val="1"/>
      <w:numFmt w:val="bullet"/>
      <w:lvlText w:val=""/>
      <w:lvlJc w:val="left"/>
      <w:pPr>
        <w:ind w:left="5040" w:hanging="360"/>
      </w:pPr>
      <w:rPr>
        <w:rFonts w:ascii="Symbol" w:hAnsi="Symbol" w:hint="default"/>
      </w:rPr>
    </w:lvl>
    <w:lvl w:ilvl="7" w:tplc="B5700CD4">
      <w:start w:val="1"/>
      <w:numFmt w:val="bullet"/>
      <w:lvlText w:val="o"/>
      <w:lvlJc w:val="left"/>
      <w:pPr>
        <w:ind w:left="5760" w:hanging="360"/>
      </w:pPr>
      <w:rPr>
        <w:rFonts w:ascii="Courier New" w:hAnsi="Courier New" w:hint="default"/>
      </w:rPr>
    </w:lvl>
    <w:lvl w:ilvl="8" w:tplc="630C53F4">
      <w:start w:val="1"/>
      <w:numFmt w:val="bullet"/>
      <w:lvlText w:val=""/>
      <w:lvlJc w:val="left"/>
      <w:pPr>
        <w:ind w:left="6480" w:hanging="360"/>
      </w:pPr>
      <w:rPr>
        <w:rFonts w:ascii="Wingdings" w:hAnsi="Wingdings" w:hint="default"/>
      </w:rPr>
    </w:lvl>
  </w:abstractNum>
  <w:abstractNum w:abstractNumId="19" w15:restartNumberingAfterBreak="0">
    <w:nsid w:val="3D863ADB"/>
    <w:multiLevelType w:val="hybridMultilevel"/>
    <w:tmpl w:val="25B4ADD0"/>
    <w:lvl w:ilvl="0" w:tplc="7A2455BA">
      <w:start w:val="1"/>
      <w:numFmt w:val="bullet"/>
      <w:lvlText w:val=""/>
      <w:lvlJc w:val="left"/>
      <w:pPr>
        <w:ind w:left="720" w:hanging="360"/>
      </w:pPr>
      <w:rPr>
        <w:rFonts w:ascii="Symbol" w:hAnsi="Symbol" w:hint="default"/>
      </w:rPr>
    </w:lvl>
    <w:lvl w:ilvl="1" w:tplc="50BCC44A">
      <w:start w:val="1"/>
      <w:numFmt w:val="bullet"/>
      <w:lvlText w:val="o"/>
      <w:lvlJc w:val="left"/>
      <w:pPr>
        <w:ind w:left="1440" w:hanging="360"/>
      </w:pPr>
      <w:rPr>
        <w:rFonts w:ascii="Courier New" w:hAnsi="Courier New" w:hint="default"/>
      </w:rPr>
    </w:lvl>
    <w:lvl w:ilvl="2" w:tplc="C3D8EFF6">
      <w:start w:val="1"/>
      <w:numFmt w:val="bullet"/>
      <w:lvlText w:val=""/>
      <w:lvlJc w:val="left"/>
      <w:pPr>
        <w:ind w:left="2160" w:hanging="360"/>
      </w:pPr>
      <w:rPr>
        <w:rFonts w:ascii="Wingdings" w:hAnsi="Wingdings" w:hint="default"/>
      </w:rPr>
    </w:lvl>
    <w:lvl w:ilvl="3" w:tplc="683EA6BE">
      <w:start w:val="1"/>
      <w:numFmt w:val="bullet"/>
      <w:lvlText w:val=""/>
      <w:lvlJc w:val="left"/>
      <w:pPr>
        <w:ind w:left="2880" w:hanging="360"/>
      </w:pPr>
      <w:rPr>
        <w:rFonts w:ascii="Symbol" w:hAnsi="Symbol" w:hint="default"/>
      </w:rPr>
    </w:lvl>
    <w:lvl w:ilvl="4" w:tplc="3F483480">
      <w:start w:val="1"/>
      <w:numFmt w:val="bullet"/>
      <w:lvlText w:val="o"/>
      <w:lvlJc w:val="left"/>
      <w:pPr>
        <w:ind w:left="3600" w:hanging="360"/>
      </w:pPr>
      <w:rPr>
        <w:rFonts w:ascii="Courier New" w:hAnsi="Courier New" w:hint="default"/>
      </w:rPr>
    </w:lvl>
    <w:lvl w:ilvl="5" w:tplc="7CEA7E20">
      <w:start w:val="1"/>
      <w:numFmt w:val="bullet"/>
      <w:lvlText w:val=""/>
      <w:lvlJc w:val="left"/>
      <w:pPr>
        <w:ind w:left="4320" w:hanging="360"/>
      </w:pPr>
      <w:rPr>
        <w:rFonts w:ascii="Wingdings" w:hAnsi="Wingdings" w:hint="default"/>
      </w:rPr>
    </w:lvl>
    <w:lvl w:ilvl="6" w:tplc="01B017C4">
      <w:start w:val="1"/>
      <w:numFmt w:val="bullet"/>
      <w:lvlText w:val=""/>
      <w:lvlJc w:val="left"/>
      <w:pPr>
        <w:ind w:left="5040" w:hanging="360"/>
      </w:pPr>
      <w:rPr>
        <w:rFonts w:ascii="Symbol" w:hAnsi="Symbol" w:hint="default"/>
      </w:rPr>
    </w:lvl>
    <w:lvl w:ilvl="7" w:tplc="2A0690F2">
      <w:start w:val="1"/>
      <w:numFmt w:val="bullet"/>
      <w:lvlText w:val="o"/>
      <w:lvlJc w:val="left"/>
      <w:pPr>
        <w:ind w:left="5760" w:hanging="360"/>
      </w:pPr>
      <w:rPr>
        <w:rFonts w:ascii="Courier New" w:hAnsi="Courier New" w:hint="default"/>
      </w:rPr>
    </w:lvl>
    <w:lvl w:ilvl="8" w:tplc="02C22E40">
      <w:start w:val="1"/>
      <w:numFmt w:val="bullet"/>
      <w:lvlText w:val=""/>
      <w:lvlJc w:val="left"/>
      <w:pPr>
        <w:ind w:left="6480" w:hanging="360"/>
      </w:pPr>
      <w:rPr>
        <w:rFonts w:ascii="Wingdings" w:hAnsi="Wingdings" w:hint="default"/>
      </w:rPr>
    </w:lvl>
  </w:abstractNum>
  <w:abstractNum w:abstractNumId="20" w15:restartNumberingAfterBreak="0">
    <w:nsid w:val="41034314"/>
    <w:multiLevelType w:val="multilevel"/>
    <w:tmpl w:val="342E3DEE"/>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0E7B51"/>
    <w:multiLevelType w:val="hybridMultilevel"/>
    <w:tmpl w:val="5F6C3204"/>
    <w:lvl w:ilvl="0" w:tplc="317CD120">
      <w:start w:val="1"/>
      <w:numFmt w:val="decimal"/>
      <w:lvlText w:val="%1."/>
      <w:lvlJc w:val="left"/>
      <w:pPr>
        <w:ind w:left="982" w:hanging="360"/>
      </w:pPr>
      <w:rPr>
        <w:rFonts w:ascii="Times New Roman" w:eastAsia="Times New Roman" w:hAnsi="Times New Roman" w:cs="Times New Roman" w:hint="default"/>
        <w:b w:val="0"/>
        <w:bCs w:val="0"/>
        <w:i w:val="0"/>
        <w:iCs w:val="0"/>
        <w:spacing w:val="0"/>
        <w:w w:val="91"/>
        <w:sz w:val="24"/>
        <w:szCs w:val="24"/>
        <w:lang w:val="es-ES" w:eastAsia="en-US" w:bidi="ar-SA"/>
      </w:rPr>
    </w:lvl>
    <w:lvl w:ilvl="1" w:tplc="793EB3FE">
      <w:numFmt w:val="bullet"/>
      <w:lvlText w:val="•"/>
      <w:lvlJc w:val="left"/>
      <w:pPr>
        <w:ind w:left="1926" w:hanging="360"/>
      </w:pPr>
      <w:rPr>
        <w:rFonts w:hint="default"/>
        <w:lang w:val="es-ES" w:eastAsia="en-US" w:bidi="ar-SA"/>
      </w:rPr>
    </w:lvl>
    <w:lvl w:ilvl="2" w:tplc="9552F718">
      <w:numFmt w:val="bullet"/>
      <w:lvlText w:val="•"/>
      <w:lvlJc w:val="left"/>
      <w:pPr>
        <w:ind w:left="2872" w:hanging="360"/>
      </w:pPr>
      <w:rPr>
        <w:rFonts w:hint="default"/>
        <w:lang w:val="es-ES" w:eastAsia="en-US" w:bidi="ar-SA"/>
      </w:rPr>
    </w:lvl>
    <w:lvl w:ilvl="3" w:tplc="F1FA912E">
      <w:numFmt w:val="bullet"/>
      <w:lvlText w:val="•"/>
      <w:lvlJc w:val="left"/>
      <w:pPr>
        <w:ind w:left="3818" w:hanging="360"/>
      </w:pPr>
      <w:rPr>
        <w:rFonts w:hint="default"/>
        <w:lang w:val="es-ES" w:eastAsia="en-US" w:bidi="ar-SA"/>
      </w:rPr>
    </w:lvl>
    <w:lvl w:ilvl="4" w:tplc="05A4C736">
      <w:numFmt w:val="bullet"/>
      <w:lvlText w:val="•"/>
      <w:lvlJc w:val="left"/>
      <w:pPr>
        <w:ind w:left="4764" w:hanging="360"/>
      </w:pPr>
      <w:rPr>
        <w:rFonts w:hint="default"/>
        <w:lang w:val="es-ES" w:eastAsia="en-US" w:bidi="ar-SA"/>
      </w:rPr>
    </w:lvl>
    <w:lvl w:ilvl="5" w:tplc="123E4A5C">
      <w:numFmt w:val="bullet"/>
      <w:lvlText w:val="•"/>
      <w:lvlJc w:val="left"/>
      <w:pPr>
        <w:ind w:left="5710" w:hanging="360"/>
      </w:pPr>
      <w:rPr>
        <w:rFonts w:hint="default"/>
        <w:lang w:val="es-ES" w:eastAsia="en-US" w:bidi="ar-SA"/>
      </w:rPr>
    </w:lvl>
    <w:lvl w:ilvl="6" w:tplc="144CF4CA">
      <w:numFmt w:val="bullet"/>
      <w:lvlText w:val="•"/>
      <w:lvlJc w:val="left"/>
      <w:pPr>
        <w:ind w:left="6656" w:hanging="360"/>
      </w:pPr>
      <w:rPr>
        <w:rFonts w:hint="default"/>
        <w:lang w:val="es-ES" w:eastAsia="en-US" w:bidi="ar-SA"/>
      </w:rPr>
    </w:lvl>
    <w:lvl w:ilvl="7" w:tplc="6A4AFC3C">
      <w:numFmt w:val="bullet"/>
      <w:lvlText w:val="•"/>
      <w:lvlJc w:val="left"/>
      <w:pPr>
        <w:ind w:left="7602" w:hanging="360"/>
      </w:pPr>
      <w:rPr>
        <w:rFonts w:hint="default"/>
        <w:lang w:val="es-ES" w:eastAsia="en-US" w:bidi="ar-SA"/>
      </w:rPr>
    </w:lvl>
    <w:lvl w:ilvl="8" w:tplc="1194CF0A">
      <w:numFmt w:val="bullet"/>
      <w:lvlText w:val="•"/>
      <w:lvlJc w:val="left"/>
      <w:pPr>
        <w:ind w:left="8548" w:hanging="360"/>
      </w:pPr>
      <w:rPr>
        <w:rFonts w:hint="default"/>
        <w:lang w:val="es-ES" w:eastAsia="en-US" w:bidi="ar-SA"/>
      </w:rPr>
    </w:lvl>
  </w:abstractNum>
  <w:abstractNum w:abstractNumId="22" w15:restartNumberingAfterBreak="0">
    <w:nsid w:val="42672EB3"/>
    <w:multiLevelType w:val="hybridMultilevel"/>
    <w:tmpl w:val="A61E3D98"/>
    <w:lvl w:ilvl="0" w:tplc="43046046">
      <w:start w:val="1"/>
      <w:numFmt w:val="upperRoman"/>
      <w:lvlText w:val="%1."/>
      <w:lvlJc w:val="left"/>
      <w:pPr>
        <w:ind w:left="461" w:hanging="199"/>
      </w:pPr>
      <w:rPr>
        <w:rFonts w:ascii="Times New Roman" w:eastAsia="Times New Roman" w:hAnsi="Times New Roman" w:cs="Times New Roman" w:hint="default"/>
        <w:b/>
        <w:bCs/>
        <w:i w:val="0"/>
        <w:iCs w:val="0"/>
        <w:spacing w:val="-2"/>
        <w:w w:val="102"/>
        <w:sz w:val="22"/>
        <w:szCs w:val="22"/>
        <w:lang w:val="es-ES" w:eastAsia="en-US" w:bidi="ar-SA"/>
      </w:rPr>
    </w:lvl>
    <w:lvl w:ilvl="1" w:tplc="E892D5C4">
      <w:start w:val="1"/>
      <w:numFmt w:val="upperLetter"/>
      <w:lvlText w:val="%2."/>
      <w:lvlJc w:val="left"/>
      <w:pPr>
        <w:ind w:left="982" w:hanging="360"/>
      </w:pPr>
      <w:rPr>
        <w:rFonts w:ascii="Times New Roman" w:eastAsia="Times New Roman" w:hAnsi="Times New Roman" w:cs="Times New Roman" w:hint="default"/>
        <w:b w:val="0"/>
        <w:bCs w:val="0"/>
        <w:i w:val="0"/>
        <w:iCs w:val="0"/>
        <w:spacing w:val="-1"/>
        <w:w w:val="92"/>
        <w:sz w:val="22"/>
        <w:szCs w:val="22"/>
        <w:lang w:val="es-ES" w:eastAsia="en-US" w:bidi="ar-SA"/>
      </w:rPr>
    </w:lvl>
    <w:lvl w:ilvl="2" w:tplc="71D680AC">
      <w:start w:val="1"/>
      <w:numFmt w:val="decimal"/>
      <w:lvlText w:val="%3."/>
      <w:lvlJc w:val="left"/>
      <w:pPr>
        <w:ind w:left="1702" w:hanging="360"/>
      </w:pPr>
      <w:rPr>
        <w:rFonts w:ascii="Times New Roman" w:eastAsia="Times New Roman" w:hAnsi="Times New Roman" w:cs="Times New Roman" w:hint="default"/>
        <w:b w:val="0"/>
        <w:bCs w:val="0"/>
        <w:i w:val="0"/>
        <w:iCs w:val="0"/>
        <w:spacing w:val="-1"/>
        <w:w w:val="92"/>
        <w:sz w:val="22"/>
        <w:szCs w:val="22"/>
        <w:lang w:val="es-ES" w:eastAsia="en-US" w:bidi="ar-SA"/>
      </w:rPr>
    </w:lvl>
    <w:lvl w:ilvl="3" w:tplc="C4A21CFE">
      <w:numFmt w:val="bullet"/>
      <w:lvlText w:val="•"/>
      <w:lvlJc w:val="left"/>
      <w:pPr>
        <w:ind w:left="2792" w:hanging="360"/>
      </w:pPr>
      <w:rPr>
        <w:rFonts w:hint="default"/>
        <w:lang w:val="es-ES" w:eastAsia="en-US" w:bidi="ar-SA"/>
      </w:rPr>
    </w:lvl>
    <w:lvl w:ilvl="4" w:tplc="B99C2974">
      <w:numFmt w:val="bullet"/>
      <w:lvlText w:val="•"/>
      <w:lvlJc w:val="left"/>
      <w:pPr>
        <w:ind w:left="3885" w:hanging="360"/>
      </w:pPr>
      <w:rPr>
        <w:rFonts w:hint="default"/>
        <w:lang w:val="es-ES" w:eastAsia="en-US" w:bidi="ar-SA"/>
      </w:rPr>
    </w:lvl>
    <w:lvl w:ilvl="5" w:tplc="A3FED052">
      <w:numFmt w:val="bullet"/>
      <w:lvlText w:val="•"/>
      <w:lvlJc w:val="left"/>
      <w:pPr>
        <w:ind w:left="4977" w:hanging="360"/>
      </w:pPr>
      <w:rPr>
        <w:rFonts w:hint="default"/>
        <w:lang w:val="es-ES" w:eastAsia="en-US" w:bidi="ar-SA"/>
      </w:rPr>
    </w:lvl>
    <w:lvl w:ilvl="6" w:tplc="6ACEF11A">
      <w:numFmt w:val="bullet"/>
      <w:lvlText w:val="•"/>
      <w:lvlJc w:val="left"/>
      <w:pPr>
        <w:ind w:left="6070" w:hanging="360"/>
      </w:pPr>
      <w:rPr>
        <w:rFonts w:hint="default"/>
        <w:lang w:val="es-ES" w:eastAsia="en-US" w:bidi="ar-SA"/>
      </w:rPr>
    </w:lvl>
    <w:lvl w:ilvl="7" w:tplc="0C6E5368">
      <w:numFmt w:val="bullet"/>
      <w:lvlText w:val="•"/>
      <w:lvlJc w:val="left"/>
      <w:pPr>
        <w:ind w:left="7162" w:hanging="360"/>
      </w:pPr>
      <w:rPr>
        <w:rFonts w:hint="default"/>
        <w:lang w:val="es-ES" w:eastAsia="en-US" w:bidi="ar-SA"/>
      </w:rPr>
    </w:lvl>
    <w:lvl w:ilvl="8" w:tplc="45901A34">
      <w:numFmt w:val="bullet"/>
      <w:lvlText w:val="•"/>
      <w:lvlJc w:val="left"/>
      <w:pPr>
        <w:ind w:left="8255" w:hanging="360"/>
      </w:pPr>
      <w:rPr>
        <w:rFonts w:hint="default"/>
        <w:lang w:val="es-ES" w:eastAsia="en-US" w:bidi="ar-SA"/>
      </w:rPr>
    </w:lvl>
  </w:abstractNum>
  <w:abstractNum w:abstractNumId="23" w15:restartNumberingAfterBreak="0">
    <w:nsid w:val="42725DD4"/>
    <w:multiLevelType w:val="hybridMultilevel"/>
    <w:tmpl w:val="C4A69AE6"/>
    <w:lvl w:ilvl="0" w:tplc="0C0A1AF0">
      <w:start w:val="1"/>
      <w:numFmt w:val="decimal"/>
      <w:lvlText w:val="%1."/>
      <w:lvlJc w:val="left"/>
      <w:pPr>
        <w:ind w:left="886" w:hanging="624"/>
      </w:pPr>
      <w:rPr>
        <w:rFonts w:ascii="Times New Roman" w:eastAsia="Times New Roman" w:hAnsi="Times New Roman" w:cs="Times New Roman" w:hint="default"/>
        <w:b w:val="0"/>
        <w:bCs w:val="0"/>
        <w:i w:val="0"/>
        <w:iCs w:val="0"/>
        <w:spacing w:val="-1"/>
        <w:w w:val="92"/>
        <w:sz w:val="22"/>
        <w:szCs w:val="22"/>
        <w:lang w:val="es-ES" w:eastAsia="en-US" w:bidi="ar-SA"/>
      </w:rPr>
    </w:lvl>
    <w:lvl w:ilvl="1" w:tplc="D2E63932">
      <w:start w:val="1"/>
      <w:numFmt w:val="upperLetter"/>
      <w:lvlText w:val="%2."/>
      <w:lvlJc w:val="left"/>
      <w:pPr>
        <w:ind w:left="3843" w:hanging="360"/>
        <w:jc w:val="right"/>
      </w:pPr>
      <w:rPr>
        <w:rFonts w:hint="default"/>
        <w:spacing w:val="-1"/>
        <w:w w:val="94"/>
        <w:lang w:val="es-ES" w:eastAsia="en-US" w:bidi="ar-SA"/>
      </w:rPr>
    </w:lvl>
    <w:lvl w:ilvl="2" w:tplc="B32C1E02">
      <w:numFmt w:val="bullet"/>
      <w:lvlText w:val="•"/>
      <w:lvlJc w:val="left"/>
      <w:pPr>
        <w:ind w:left="4573" w:hanging="360"/>
      </w:pPr>
      <w:rPr>
        <w:rFonts w:hint="default"/>
        <w:lang w:val="es-ES" w:eastAsia="en-US" w:bidi="ar-SA"/>
      </w:rPr>
    </w:lvl>
    <w:lvl w:ilvl="3" w:tplc="93886510">
      <w:numFmt w:val="bullet"/>
      <w:lvlText w:val="•"/>
      <w:lvlJc w:val="left"/>
      <w:pPr>
        <w:ind w:left="5306" w:hanging="360"/>
      </w:pPr>
      <w:rPr>
        <w:rFonts w:hint="default"/>
        <w:lang w:val="es-ES" w:eastAsia="en-US" w:bidi="ar-SA"/>
      </w:rPr>
    </w:lvl>
    <w:lvl w:ilvl="4" w:tplc="ADFC2BEA">
      <w:numFmt w:val="bullet"/>
      <w:lvlText w:val="•"/>
      <w:lvlJc w:val="left"/>
      <w:pPr>
        <w:ind w:left="6040" w:hanging="360"/>
      </w:pPr>
      <w:rPr>
        <w:rFonts w:hint="default"/>
        <w:lang w:val="es-ES" w:eastAsia="en-US" w:bidi="ar-SA"/>
      </w:rPr>
    </w:lvl>
    <w:lvl w:ilvl="5" w:tplc="3B7C8E22">
      <w:numFmt w:val="bullet"/>
      <w:lvlText w:val="•"/>
      <w:lvlJc w:val="left"/>
      <w:pPr>
        <w:ind w:left="6773" w:hanging="360"/>
      </w:pPr>
      <w:rPr>
        <w:rFonts w:hint="default"/>
        <w:lang w:val="es-ES" w:eastAsia="en-US" w:bidi="ar-SA"/>
      </w:rPr>
    </w:lvl>
    <w:lvl w:ilvl="6" w:tplc="21946D62">
      <w:numFmt w:val="bullet"/>
      <w:lvlText w:val="•"/>
      <w:lvlJc w:val="left"/>
      <w:pPr>
        <w:ind w:left="7506" w:hanging="360"/>
      </w:pPr>
      <w:rPr>
        <w:rFonts w:hint="default"/>
        <w:lang w:val="es-ES" w:eastAsia="en-US" w:bidi="ar-SA"/>
      </w:rPr>
    </w:lvl>
    <w:lvl w:ilvl="7" w:tplc="B0183834">
      <w:numFmt w:val="bullet"/>
      <w:lvlText w:val="•"/>
      <w:lvlJc w:val="left"/>
      <w:pPr>
        <w:ind w:left="8240" w:hanging="360"/>
      </w:pPr>
      <w:rPr>
        <w:rFonts w:hint="default"/>
        <w:lang w:val="es-ES" w:eastAsia="en-US" w:bidi="ar-SA"/>
      </w:rPr>
    </w:lvl>
    <w:lvl w:ilvl="8" w:tplc="76E6DA58">
      <w:numFmt w:val="bullet"/>
      <w:lvlText w:val="•"/>
      <w:lvlJc w:val="left"/>
      <w:pPr>
        <w:ind w:left="8973" w:hanging="360"/>
      </w:pPr>
      <w:rPr>
        <w:rFonts w:hint="default"/>
        <w:lang w:val="es-ES" w:eastAsia="en-US" w:bidi="ar-SA"/>
      </w:rPr>
    </w:lvl>
  </w:abstractNum>
  <w:abstractNum w:abstractNumId="24" w15:restartNumberingAfterBreak="0">
    <w:nsid w:val="4367777A"/>
    <w:multiLevelType w:val="multilevel"/>
    <w:tmpl w:val="FAC85D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8A351B"/>
    <w:multiLevelType w:val="hybridMultilevel"/>
    <w:tmpl w:val="2108A41E"/>
    <w:lvl w:ilvl="0" w:tplc="240A0001">
      <w:start w:val="1"/>
      <w:numFmt w:val="bullet"/>
      <w:lvlText w:val=""/>
      <w:lvlJc w:val="left"/>
      <w:pPr>
        <w:ind w:left="1060" w:hanging="360"/>
      </w:pPr>
      <w:rPr>
        <w:rFonts w:ascii="Symbol" w:hAnsi="Symbol" w:hint="default"/>
      </w:rPr>
    </w:lvl>
    <w:lvl w:ilvl="1" w:tplc="240A0003" w:tentative="1">
      <w:start w:val="1"/>
      <w:numFmt w:val="bullet"/>
      <w:lvlText w:val="o"/>
      <w:lvlJc w:val="left"/>
      <w:pPr>
        <w:ind w:left="1780" w:hanging="360"/>
      </w:pPr>
      <w:rPr>
        <w:rFonts w:ascii="Courier New" w:hAnsi="Courier New" w:cs="Courier New" w:hint="default"/>
      </w:rPr>
    </w:lvl>
    <w:lvl w:ilvl="2" w:tplc="240A0005" w:tentative="1">
      <w:start w:val="1"/>
      <w:numFmt w:val="bullet"/>
      <w:lvlText w:val=""/>
      <w:lvlJc w:val="left"/>
      <w:pPr>
        <w:ind w:left="2500" w:hanging="360"/>
      </w:pPr>
      <w:rPr>
        <w:rFonts w:ascii="Wingdings" w:hAnsi="Wingdings" w:hint="default"/>
      </w:rPr>
    </w:lvl>
    <w:lvl w:ilvl="3" w:tplc="240A0001" w:tentative="1">
      <w:start w:val="1"/>
      <w:numFmt w:val="bullet"/>
      <w:lvlText w:val=""/>
      <w:lvlJc w:val="left"/>
      <w:pPr>
        <w:ind w:left="3220" w:hanging="360"/>
      </w:pPr>
      <w:rPr>
        <w:rFonts w:ascii="Symbol" w:hAnsi="Symbol" w:hint="default"/>
      </w:rPr>
    </w:lvl>
    <w:lvl w:ilvl="4" w:tplc="240A0003" w:tentative="1">
      <w:start w:val="1"/>
      <w:numFmt w:val="bullet"/>
      <w:lvlText w:val="o"/>
      <w:lvlJc w:val="left"/>
      <w:pPr>
        <w:ind w:left="3940" w:hanging="360"/>
      </w:pPr>
      <w:rPr>
        <w:rFonts w:ascii="Courier New" w:hAnsi="Courier New" w:cs="Courier New" w:hint="default"/>
      </w:rPr>
    </w:lvl>
    <w:lvl w:ilvl="5" w:tplc="240A0005" w:tentative="1">
      <w:start w:val="1"/>
      <w:numFmt w:val="bullet"/>
      <w:lvlText w:val=""/>
      <w:lvlJc w:val="left"/>
      <w:pPr>
        <w:ind w:left="4660" w:hanging="360"/>
      </w:pPr>
      <w:rPr>
        <w:rFonts w:ascii="Wingdings" w:hAnsi="Wingdings" w:hint="default"/>
      </w:rPr>
    </w:lvl>
    <w:lvl w:ilvl="6" w:tplc="240A0001" w:tentative="1">
      <w:start w:val="1"/>
      <w:numFmt w:val="bullet"/>
      <w:lvlText w:val=""/>
      <w:lvlJc w:val="left"/>
      <w:pPr>
        <w:ind w:left="5380" w:hanging="360"/>
      </w:pPr>
      <w:rPr>
        <w:rFonts w:ascii="Symbol" w:hAnsi="Symbol" w:hint="default"/>
      </w:rPr>
    </w:lvl>
    <w:lvl w:ilvl="7" w:tplc="240A0003" w:tentative="1">
      <w:start w:val="1"/>
      <w:numFmt w:val="bullet"/>
      <w:lvlText w:val="o"/>
      <w:lvlJc w:val="left"/>
      <w:pPr>
        <w:ind w:left="6100" w:hanging="360"/>
      </w:pPr>
      <w:rPr>
        <w:rFonts w:ascii="Courier New" w:hAnsi="Courier New" w:cs="Courier New" w:hint="default"/>
      </w:rPr>
    </w:lvl>
    <w:lvl w:ilvl="8" w:tplc="240A0005" w:tentative="1">
      <w:start w:val="1"/>
      <w:numFmt w:val="bullet"/>
      <w:lvlText w:val=""/>
      <w:lvlJc w:val="left"/>
      <w:pPr>
        <w:ind w:left="6820" w:hanging="360"/>
      </w:pPr>
      <w:rPr>
        <w:rFonts w:ascii="Wingdings" w:hAnsi="Wingdings" w:hint="default"/>
      </w:rPr>
    </w:lvl>
  </w:abstractNum>
  <w:abstractNum w:abstractNumId="26" w15:restartNumberingAfterBreak="0">
    <w:nsid w:val="4DAD3BBA"/>
    <w:multiLevelType w:val="multilevel"/>
    <w:tmpl w:val="2D5E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584378"/>
    <w:multiLevelType w:val="multilevel"/>
    <w:tmpl w:val="0F1CF85C"/>
    <w:lvl w:ilvl="0">
      <w:start w:val="2"/>
      <w:numFmt w:val="decimal"/>
      <w:lvlText w:val="%1."/>
      <w:lvlJc w:val="left"/>
      <w:pPr>
        <w:ind w:left="504" w:hanging="504"/>
      </w:pPr>
      <w:rPr>
        <w:rFonts w:hint="default"/>
      </w:rPr>
    </w:lvl>
    <w:lvl w:ilvl="1">
      <w:start w:val="2"/>
      <w:numFmt w:val="decimal"/>
      <w:lvlText w:val="%1.%2."/>
      <w:lvlJc w:val="left"/>
      <w:pPr>
        <w:ind w:left="1218" w:hanging="504"/>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8" w15:restartNumberingAfterBreak="0">
    <w:nsid w:val="5A054D25"/>
    <w:multiLevelType w:val="hybridMultilevel"/>
    <w:tmpl w:val="9FC49FD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069" w:hanging="360"/>
      </w:pPr>
      <w:rPr>
        <w:rFonts w:ascii="Courier New" w:hAnsi="Courier New" w:cs="Courier New" w:hint="default"/>
      </w:rPr>
    </w:lvl>
    <w:lvl w:ilvl="2" w:tplc="240A0005">
      <w:start w:val="1"/>
      <w:numFmt w:val="bullet"/>
      <w:lvlText w:val=""/>
      <w:lvlJc w:val="left"/>
      <w:pPr>
        <w:ind w:left="1211"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413FEC"/>
    <w:multiLevelType w:val="hybridMultilevel"/>
    <w:tmpl w:val="F5020406"/>
    <w:lvl w:ilvl="0" w:tplc="9A02D790">
      <w:start w:val="1"/>
      <w:numFmt w:val="decimal"/>
      <w:lvlText w:val="%1."/>
      <w:lvlJc w:val="left"/>
      <w:pPr>
        <w:ind w:left="905" w:hanging="360"/>
      </w:pPr>
      <w:rPr>
        <w:rFonts w:ascii="Times New Roman" w:eastAsia="Times New Roman" w:hAnsi="Times New Roman" w:cs="Times New Roman" w:hint="default"/>
        <w:b w:val="0"/>
        <w:bCs w:val="0"/>
        <w:i w:val="0"/>
        <w:iCs w:val="0"/>
        <w:spacing w:val="0"/>
        <w:w w:val="91"/>
        <w:sz w:val="24"/>
        <w:szCs w:val="24"/>
        <w:lang w:val="es-ES" w:eastAsia="en-US" w:bidi="ar-SA"/>
      </w:rPr>
    </w:lvl>
    <w:lvl w:ilvl="1" w:tplc="6DC6E500">
      <w:numFmt w:val="bullet"/>
      <w:lvlText w:val="•"/>
      <w:lvlJc w:val="left"/>
      <w:pPr>
        <w:ind w:left="1854" w:hanging="360"/>
      </w:pPr>
      <w:rPr>
        <w:rFonts w:hint="default"/>
        <w:lang w:val="es-ES" w:eastAsia="en-US" w:bidi="ar-SA"/>
      </w:rPr>
    </w:lvl>
    <w:lvl w:ilvl="2" w:tplc="CD4ECBDA">
      <w:numFmt w:val="bullet"/>
      <w:lvlText w:val="•"/>
      <w:lvlJc w:val="left"/>
      <w:pPr>
        <w:ind w:left="2808" w:hanging="360"/>
      </w:pPr>
      <w:rPr>
        <w:rFonts w:hint="default"/>
        <w:lang w:val="es-ES" w:eastAsia="en-US" w:bidi="ar-SA"/>
      </w:rPr>
    </w:lvl>
    <w:lvl w:ilvl="3" w:tplc="DFE0410C">
      <w:numFmt w:val="bullet"/>
      <w:lvlText w:val="•"/>
      <w:lvlJc w:val="left"/>
      <w:pPr>
        <w:ind w:left="3762" w:hanging="360"/>
      </w:pPr>
      <w:rPr>
        <w:rFonts w:hint="default"/>
        <w:lang w:val="es-ES" w:eastAsia="en-US" w:bidi="ar-SA"/>
      </w:rPr>
    </w:lvl>
    <w:lvl w:ilvl="4" w:tplc="BFBAD536">
      <w:numFmt w:val="bullet"/>
      <w:lvlText w:val="•"/>
      <w:lvlJc w:val="left"/>
      <w:pPr>
        <w:ind w:left="4716" w:hanging="360"/>
      </w:pPr>
      <w:rPr>
        <w:rFonts w:hint="default"/>
        <w:lang w:val="es-ES" w:eastAsia="en-US" w:bidi="ar-SA"/>
      </w:rPr>
    </w:lvl>
    <w:lvl w:ilvl="5" w:tplc="1BB094C0">
      <w:numFmt w:val="bullet"/>
      <w:lvlText w:val="•"/>
      <w:lvlJc w:val="left"/>
      <w:pPr>
        <w:ind w:left="5670" w:hanging="360"/>
      </w:pPr>
      <w:rPr>
        <w:rFonts w:hint="default"/>
        <w:lang w:val="es-ES" w:eastAsia="en-US" w:bidi="ar-SA"/>
      </w:rPr>
    </w:lvl>
    <w:lvl w:ilvl="6" w:tplc="27F2B7A4">
      <w:numFmt w:val="bullet"/>
      <w:lvlText w:val="•"/>
      <w:lvlJc w:val="left"/>
      <w:pPr>
        <w:ind w:left="6624" w:hanging="360"/>
      </w:pPr>
      <w:rPr>
        <w:rFonts w:hint="default"/>
        <w:lang w:val="es-ES" w:eastAsia="en-US" w:bidi="ar-SA"/>
      </w:rPr>
    </w:lvl>
    <w:lvl w:ilvl="7" w:tplc="80B05866">
      <w:numFmt w:val="bullet"/>
      <w:lvlText w:val="•"/>
      <w:lvlJc w:val="left"/>
      <w:pPr>
        <w:ind w:left="7578" w:hanging="360"/>
      </w:pPr>
      <w:rPr>
        <w:rFonts w:hint="default"/>
        <w:lang w:val="es-ES" w:eastAsia="en-US" w:bidi="ar-SA"/>
      </w:rPr>
    </w:lvl>
    <w:lvl w:ilvl="8" w:tplc="D70C685E">
      <w:numFmt w:val="bullet"/>
      <w:lvlText w:val="•"/>
      <w:lvlJc w:val="left"/>
      <w:pPr>
        <w:ind w:left="8532" w:hanging="360"/>
      </w:pPr>
      <w:rPr>
        <w:rFonts w:hint="default"/>
        <w:lang w:val="es-ES" w:eastAsia="en-US" w:bidi="ar-SA"/>
      </w:rPr>
    </w:lvl>
  </w:abstractNum>
  <w:abstractNum w:abstractNumId="30" w15:restartNumberingAfterBreak="0">
    <w:nsid w:val="5D68194B"/>
    <w:multiLevelType w:val="hybridMultilevel"/>
    <w:tmpl w:val="0E12318C"/>
    <w:lvl w:ilvl="0" w:tplc="240A0001">
      <w:start w:val="1"/>
      <w:numFmt w:val="bullet"/>
      <w:lvlText w:val=""/>
      <w:lvlJc w:val="left"/>
      <w:pPr>
        <w:ind w:left="1967" w:hanging="360"/>
      </w:pPr>
      <w:rPr>
        <w:rFonts w:ascii="Symbol" w:hAnsi="Symbol" w:hint="default"/>
      </w:rPr>
    </w:lvl>
    <w:lvl w:ilvl="1" w:tplc="240A0003" w:tentative="1">
      <w:start w:val="1"/>
      <w:numFmt w:val="bullet"/>
      <w:lvlText w:val="o"/>
      <w:lvlJc w:val="left"/>
      <w:pPr>
        <w:ind w:left="2687" w:hanging="360"/>
      </w:pPr>
      <w:rPr>
        <w:rFonts w:ascii="Courier New" w:hAnsi="Courier New" w:cs="Courier New" w:hint="default"/>
      </w:rPr>
    </w:lvl>
    <w:lvl w:ilvl="2" w:tplc="240A0005" w:tentative="1">
      <w:start w:val="1"/>
      <w:numFmt w:val="bullet"/>
      <w:lvlText w:val=""/>
      <w:lvlJc w:val="left"/>
      <w:pPr>
        <w:ind w:left="3407" w:hanging="360"/>
      </w:pPr>
      <w:rPr>
        <w:rFonts w:ascii="Wingdings" w:hAnsi="Wingdings" w:hint="default"/>
      </w:rPr>
    </w:lvl>
    <w:lvl w:ilvl="3" w:tplc="240A0001" w:tentative="1">
      <w:start w:val="1"/>
      <w:numFmt w:val="bullet"/>
      <w:lvlText w:val=""/>
      <w:lvlJc w:val="left"/>
      <w:pPr>
        <w:ind w:left="4127" w:hanging="360"/>
      </w:pPr>
      <w:rPr>
        <w:rFonts w:ascii="Symbol" w:hAnsi="Symbol" w:hint="default"/>
      </w:rPr>
    </w:lvl>
    <w:lvl w:ilvl="4" w:tplc="240A0003" w:tentative="1">
      <w:start w:val="1"/>
      <w:numFmt w:val="bullet"/>
      <w:lvlText w:val="o"/>
      <w:lvlJc w:val="left"/>
      <w:pPr>
        <w:ind w:left="4847" w:hanging="360"/>
      </w:pPr>
      <w:rPr>
        <w:rFonts w:ascii="Courier New" w:hAnsi="Courier New" w:cs="Courier New" w:hint="default"/>
      </w:rPr>
    </w:lvl>
    <w:lvl w:ilvl="5" w:tplc="240A0005" w:tentative="1">
      <w:start w:val="1"/>
      <w:numFmt w:val="bullet"/>
      <w:lvlText w:val=""/>
      <w:lvlJc w:val="left"/>
      <w:pPr>
        <w:ind w:left="5567" w:hanging="360"/>
      </w:pPr>
      <w:rPr>
        <w:rFonts w:ascii="Wingdings" w:hAnsi="Wingdings" w:hint="default"/>
      </w:rPr>
    </w:lvl>
    <w:lvl w:ilvl="6" w:tplc="240A0001" w:tentative="1">
      <w:start w:val="1"/>
      <w:numFmt w:val="bullet"/>
      <w:lvlText w:val=""/>
      <w:lvlJc w:val="left"/>
      <w:pPr>
        <w:ind w:left="6287" w:hanging="360"/>
      </w:pPr>
      <w:rPr>
        <w:rFonts w:ascii="Symbol" w:hAnsi="Symbol" w:hint="default"/>
      </w:rPr>
    </w:lvl>
    <w:lvl w:ilvl="7" w:tplc="240A0003" w:tentative="1">
      <w:start w:val="1"/>
      <w:numFmt w:val="bullet"/>
      <w:lvlText w:val="o"/>
      <w:lvlJc w:val="left"/>
      <w:pPr>
        <w:ind w:left="7007" w:hanging="360"/>
      </w:pPr>
      <w:rPr>
        <w:rFonts w:ascii="Courier New" w:hAnsi="Courier New" w:cs="Courier New" w:hint="default"/>
      </w:rPr>
    </w:lvl>
    <w:lvl w:ilvl="8" w:tplc="240A0005" w:tentative="1">
      <w:start w:val="1"/>
      <w:numFmt w:val="bullet"/>
      <w:lvlText w:val=""/>
      <w:lvlJc w:val="left"/>
      <w:pPr>
        <w:ind w:left="7727" w:hanging="360"/>
      </w:pPr>
      <w:rPr>
        <w:rFonts w:ascii="Wingdings" w:hAnsi="Wingdings" w:hint="default"/>
      </w:rPr>
    </w:lvl>
  </w:abstractNum>
  <w:abstractNum w:abstractNumId="31" w15:restartNumberingAfterBreak="0">
    <w:nsid w:val="5F05099B"/>
    <w:multiLevelType w:val="hybridMultilevel"/>
    <w:tmpl w:val="51A0F2FC"/>
    <w:lvl w:ilvl="0" w:tplc="69F8E272">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1" w:tplc="D6E471F4">
      <w:numFmt w:val="bullet"/>
      <w:lvlText w:val="•"/>
      <w:lvlJc w:val="left"/>
      <w:pPr>
        <w:ind w:left="1926" w:hanging="360"/>
      </w:pPr>
      <w:rPr>
        <w:rFonts w:hint="default"/>
        <w:lang w:val="es-ES" w:eastAsia="en-US" w:bidi="ar-SA"/>
      </w:rPr>
    </w:lvl>
    <w:lvl w:ilvl="2" w:tplc="31DAC8AC">
      <w:numFmt w:val="bullet"/>
      <w:lvlText w:val="•"/>
      <w:lvlJc w:val="left"/>
      <w:pPr>
        <w:ind w:left="2872" w:hanging="360"/>
      </w:pPr>
      <w:rPr>
        <w:rFonts w:hint="default"/>
        <w:lang w:val="es-ES" w:eastAsia="en-US" w:bidi="ar-SA"/>
      </w:rPr>
    </w:lvl>
    <w:lvl w:ilvl="3" w:tplc="FF18F76C">
      <w:numFmt w:val="bullet"/>
      <w:lvlText w:val="•"/>
      <w:lvlJc w:val="left"/>
      <w:pPr>
        <w:ind w:left="3818" w:hanging="360"/>
      </w:pPr>
      <w:rPr>
        <w:rFonts w:hint="default"/>
        <w:lang w:val="es-ES" w:eastAsia="en-US" w:bidi="ar-SA"/>
      </w:rPr>
    </w:lvl>
    <w:lvl w:ilvl="4" w:tplc="7C8463AE">
      <w:numFmt w:val="bullet"/>
      <w:lvlText w:val="•"/>
      <w:lvlJc w:val="left"/>
      <w:pPr>
        <w:ind w:left="4764" w:hanging="360"/>
      </w:pPr>
      <w:rPr>
        <w:rFonts w:hint="default"/>
        <w:lang w:val="es-ES" w:eastAsia="en-US" w:bidi="ar-SA"/>
      </w:rPr>
    </w:lvl>
    <w:lvl w:ilvl="5" w:tplc="6CAC5EB0">
      <w:numFmt w:val="bullet"/>
      <w:lvlText w:val="•"/>
      <w:lvlJc w:val="left"/>
      <w:pPr>
        <w:ind w:left="5710" w:hanging="360"/>
      </w:pPr>
      <w:rPr>
        <w:rFonts w:hint="default"/>
        <w:lang w:val="es-ES" w:eastAsia="en-US" w:bidi="ar-SA"/>
      </w:rPr>
    </w:lvl>
    <w:lvl w:ilvl="6" w:tplc="F026657E">
      <w:numFmt w:val="bullet"/>
      <w:lvlText w:val="•"/>
      <w:lvlJc w:val="left"/>
      <w:pPr>
        <w:ind w:left="6656" w:hanging="360"/>
      </w:pPr>
      <w:rPr>
        <w:rFonts w:hint="default"/>
        <w:lang w:val="es-ES" w:eastAsia="en-US" w:bidi="ar-SA"/>
      </w:rPr>
    </w:lvl>
    <w:lvl w:ilvl="7" w:tplc="30BAA5B2">
      <w:numFmt w:val="bullet"/>
      <w:lvlText w:val="•"/>
      <w:lvlJc w:val="left"/>
      <w:pPr>
        <w:ind w:left="7602" w:hanging="360"/>
      </w:pPr>
      <w:rPr>
        <w:rFonts w:hint="default"/>
        <w:lang w:val="es-ES" w:eastAsia="en-US" w:bidi="ar-SA"/>
      </w:rPr>
    </w:lvl>
    <w:lvl w:ilvl="8" w:tplc="0C488B2E">
      <w:numFmt w:val="bullet"/>
      <w:lvlText w:val="•"/>
      <w:lvlJc w:val="left"/>
      <w:pPr>
        <w:ind w:left="8548" w:hanging="360"/>
      </w:pPr>
      <w:rPr>
        <w:rFonts w:hint="default"/>
        <w:lang w:val="es-ES" w:eastAsia="en-US" w:bidi="ar-SA"/>
      </w:rPr>
    </w:lvl>
  </w:abstractNum>
  <w:abstractNum w:abstractNumId="32" w15:restartNumberingAfterBreak="0">
    <w:nsid w:val="5FB030A5"/>
    <w:multiLevelType w:val="multilevel"/>
    <w:tmpl w:val="AA6A1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4F04AD"/>
    <w:multiLevelType w:val="hybridMultilevel"/>
    <w:tmpl w:val="3B8AAC72"/>
    <w:lvl w:ilvl="0" w:tplc="240A0001">
      <w:start w:val="1"/>
      <w:numFmt w:val="bullet"/>
      <w:lvlText w:val=""/>
      <w:lvlJc w:val="left"/>
      <w:pPr>
        <w:ind w:left="700" w:hanging="360"/>
      </w:pPr>
      <w:rPr>
        <w:rFonts w:ascii="Symbol" w:hAnsi="Symbol" w:hint="default"/>
      </w:rPr>
    </w:lvl>
    <w:lvl w:ilvl="1" w:tplc="240A0003" w:tentative="1">
      <w:start w:val="1"/>
      <w:numFmt w:val="bullet"/>
      <w:lvlText w:val="o"/>
      <w:lvlJc w:val="left"/>
      <w:pPr>
        <w:ind w:left="1420" w:hanging="360"/>
      </w:pPr>
      <w:rPr>
        <w:rFonts w:ascii="Courier New" w:hAnsi="Courier New" w:cs="Courier New" w:hint="default"/>
      </w:rPr>
    </w:lvl>
    <w:lvl w:ilvl="2" w:tplc="240A0005" w:tentative="1">
      <w:start w:val="1"/>
      <w:numFmt w:val="bullet"/>
      <w:lvlText w:val=""/>
      <w:lvlJc w:val="left"/>
      <w:pPr>
        <w:ind w:left="2140" w:hanging="360"/>
      </w:pPr>
      <w:rPr>
        <w:rFonts w:ascii="Wingdings" w:hAnsi="Wingdings" w:hint="default"/>
      </w:rPr>
    </w:lvl>
    <w:lvl w:ilvl="3" w:tplc="240A0001" w:tentative="1">
      <w:start w:val="1"/>
      <w:numFmt w:val="bullet"/>
      <w:lvlText w:val=""/>
      <w:lvlJc w:val="left"/>
      <w:pPr>
        <w:ind w:left="2860" w:hanging="360"/>
      </w:pPr>
      <w:rPr>
        <w:rFonts w:ascii="Symbol" w:hAnsi="Symbol" w:hint="default"/>
      </w:rPr>
    </w:lvl>
    <w:lvl w:ilvl="4" w:tplc="240A0003" w:tentative="1">
      <w:start w:val="1"/>
      <w:numFmt w:val="bullet"/>
      <w:lvlText w:val="o"/>
      <w:lvlJc w:val="left"/>
      <w:pPr>
        <w:ind w:left="3580" w:hanging="360"/>
      </w:pPr>
      <w:rPr>
        <w:rFonts w:ascii="Courier New" w:hAnsi="Courier New" w:cs="Courier New" w:hint="default"/>
      </w:rPr>
    </w:lvl>
    <w:lvl w:ilvl="5" w:tplc="240A0005" w:tentative="1">
      <w:start w:val="1"/>
      <w:numFmt w:val="bullet"/>
      <w:lvlText w:val=""/>
      <w:lvlJc w:val="left"/>
      <w:pPr>
        <w:ind w:left="4300" w:hanging="360"/>
      </w:pPr>
      <w:rPr>
        <w:rFonts w:ascii="Wingdings" w:hAnsi="Wingdings" w:hint="default"/>
      </w:rPr>
    </w:lvl>
    <w:lvl w:ilvl="6" w:tplc="240A0001" w:tentative="1">
      <w:start w:val="1"/>
      <w:numFmt w:val="bullet"/>
      <w:lvlText w:val=""/>
      <w:lvlJc w:val="left"/>
      <w:pPr>
        <w:ind w:left="5020" w:hanging="360"/>
      </w:pPr>
      <w:rPr>
        <w:rFonts w:ascii="Symbol" w:hAnsi="Symbol" w:hint="default"/>
      </w:rPr>
    </w:lvl>
    <w:lvl w:ilvl="7" w:tplc="240A0003" w:tentative="1">
      <w:start w:val="1"/>
      <w:numFmt w:val="bullet"/>
      <w:lvlText w:val="o"/>
      <w:lvlJc w:val="left"/>
      <w:pPr>
        <w:ind w:left="5740" w:hanging="360"/>
      </w:pPr>
      <w:rPr>
        <w:rFonts w:ascii="Courier New" w:hAnsi="Courier New" w:cs="Courier New" w:hint="default"/>
      </w:rPr>
    </w:lvl>
    <w:lvl w:ilvl="8" w:tplc="240A0005" w:tentative="1">
      <w:start w:val="1"/>
      <w:numFmt w:val="bullet"/>
      <w:lvlText w:val=""/>
      <w:lvlJc w:val="left"/>
      <w:pPr>
        <w:ind w:left="6460" w:hanging="360"/>
      </w:pPr>
      <w:rPr>
        <w:rFonts w:ascii="Wingdings" w:hAnsi="Wingdings" w:hint="default"/>
      </w:rPr>
    </w:lvl>
  </w:abstractNum>
  <w:abstractNum w:abstractNumId="34" w15:restartNumberingAfterBreak="0">
    <w:nsid w:val="61554CA1"/>
    <w:multiLevelType w:val="multilevel"/>
    <w:tmpl w:val="1126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AB09E6"/>
    <w:multiLevelType w:val="hybridMultilevel"/>
    <w:tmpl w:val="B954594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A2F572F"/>
    <w:multiLevelType w:val="multilevel"/>
    <w:tmpl w:val="E948F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837D3C"/>
    <w:multiLevelType w:val="hybridMultilevel"/>
    <w:tmpl w:val="928EC260"/>
    <w:lvl w:ilvl="0" w:tplc="240A0001">
      <w:start w:val="1"/>
      <w:numFmt w:val="bullet"/>
      <w:lvlText w:val=""/>
      <w:lvlJc w:val="left"/>
      <w:pPr>
        <w:ind w:left="1060" w:hanging="360"/>
      </w:pPr>
      <w:rPr>
        <w:rFonts w:ascii="Symbol" w:hAnsi="Symbol" w:hint="default"/>
      </w:rPr>
    </w:lvl>
    <w:lvl w:ilvl="1" w:tplc="240A0003" w:tentative="1">
      <w:start w:val="1"/>
      <w:numFmt w:val="bullet"/>
      <w:lvlText w:val="o"/>
      <w:lvlJc w:val="left"/>
      <w:pPr>
        <w:ind w:left="1780" w:hanging="360"/>
      </w:pPr>
      <w:rPr>
        <w:rFonts w:ascii="Courier New" w:hAnsi="Courier New" w:cs="Courier New" w:hint="default"/>
      </w:rPr>
    </w:lvl>
    <w:lvl w:ilvl="2" w:tplc="240A0005" w:tentative="1">
      <w:start w:val="1"/>
      <w:numFmt w:val="bullet"/>
      <w:lvlText w:val=""/>
      <w:lvlJc w:val="left"/>
      <w:pPr>
        <w:ind w:left="2500" w:hanging="360"/>
      </w:pPr>
      <w:rPr>
        <w:rFonts w:ascii="Wingdings" w:hAnsi="Wingdings" w:hint="default"/>
      </w:rPr>
    </w:lvl>
    <w:lvl w:ilvl="3" w:tplc="240A0001" w:tentative="1">
      <w:start w:val="1"/>
      <w:numFmt w:val="bullet"/>
      <w:lvlText w:val=""/>
      <w:lvlJc w:val="left"/>
      <w:pPr>
        <w:ind w:left="3220" w:hanging="360"/>
      </w:pPr>
      <w:rPr>
        <w:rFonts w:ascii="Symbol" w:hAnsi="Symbol" w:hint="default"/>
      </w:rPr>
    </w:lvl>
    <w:lvl w:ilvl="4" w:tplc="240A0003" w:tentative="1">
      <w:start w:val="1"/>
      <w:numFmt w:val="bullet"/>
      <w:lvlText w:val="o"/>
      <w:lvlJc w:val="left"/>
      <w:pPr>
        <w:ind w:left="3940" w:hanging="360"/>
      </w:pPr>
      <w:rPr>
        <w:rFonts w:ascii="Courier New" w:hAnsi="Courier New" w:cs="Courier New" w:hint="default"/>
      </w:rPr>
    </w:lvl>
    <w:lvl w:ilvl="5" w:tplc="240A0005" w:tentative="1">
      <w:start w:val="1"/>
      <w:numFmt w:val="bullet"/>
      <w:lvlText w:val=""/>
      <w:lvlJc w:val="left"/>
      <w:pPr>
        <w:ind w:left="4660" w:hanging="360"/>
      </w:pPr>
      <w:rPr>
        <w:rFonts w:ascii="Wingdings" w:hAnsi="Wingdings" w:hint="default"/>
      </w:rPr>
    </w:lvl>
    <w:lvl w:ilvl="6" w:tplc="240A0001" w:tentative="1">
      <w:start w:val="1"/>
      <w:numFmt w:val="bullet"/>
      <w:lvlText w:val=""/>
      <w:lvlJc w:val="left"/>
      <w:pPr>
        <w:ind w:left="5380" w:hanging="360"/>
      </w:pPr>
      <w:rPr>
        <w:rFonts w:ascii="Symbol" w:hAnsi="Symbol" w:hint="default"/>
      </w:rPr>
    </w:lvl>
    <w:lvl w:ilvl="7" w:tplc="240A0003" w:tentative="1">
      <w:start w:val="1"/>
      <w:numFmt w:val="bullet"/>
      <w:lvlText w:val="o"/>
      <w:lvlJc w:val="left"/>
      <w:pPr>
        <w:ind w:left="6100" w:hanging="360"/>
      </w:pPr>
      <w:rPr>
        <w:rFonts w:ascii="Courier New" w:hAnsi="Courier New" w:cs="Courier New" w:hint="default"/>
      </w:rPr>
    </w:lvl>
    <w:lvl w:ilvl="8" w:tplc="240A0005" w:tentative="1">
      <w:start w:val="1"/>
      <w:numFmt w:val="bullet"/>
      <w:lvlText w:val=""/>
      <w:lvlJc w:val="left"/>
      <w:pPr>
        <w:ind w:left="6820" w:hanging="360"/>
      </w:pPr>
      <w:rPr>
        <w:rFonts w:ascii="Wingdings" w:hAnsi="Wingdings" w:hint="default"/>
      </w:rPr>
    </w:lvl>
  </w:abstractNum>
  <w:abstractNum w:abstractNumId="38" w15:restartNumberingAfterBreak="0">
    <w:nsid w:val="6B08511E"/>
    <w:multiLevelType w:val="hybridMultilevel"/>
    <w:tmpl w:val="C74E803A"/>
    <w:lvl w:ilvl="0" w:tplc="240A0001">
      <w:start w:val="1"/>
      <w:numFmt w:val="bullet"/>
      <w:lvlText w:val=""/>
      <w:lvlJc w:val="left"/>
      <w:pPr>
        <w:ind w:left="360" w:hanging="360"/>
      </w:pPr>
      <w:rPr>
        <w:rFonts w:ascii="Symbol" w:hAnsi="Symbol"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01DA3DC"/>
    <w:multiLevelType w:val="hybridMultilevel"/>
    <w:tmpl w:val="163076B4"/>
    <w:lvl w:ilvl="0" w:tplc="47A4E4B0">
      <w:start w:val="1"/>
      <w:numFmt w:val="bullet"/>
      <w:lvlText w:val=""/>
      <w:lvlJc w:val="left"/>
      <w:pPr>
        <w:ind w:left="720" w:hanging="360"/>
      </w:pPr>
      <w:rPr>
        <w:rFonts w:ascii="Symbol" w:hAnsi="Symbol" w:hint="default"/>
      </w:rPr>
    </w:lvl>
    <w:lvl w:ilvl="1" w:tplc="E5268640">
      <w:start w:val="1"/>
      <w:numFmt w:val="bullet"/>
      <w:lvlText w:val="o"/>
      <w:lvlJc w:val="left"/>
      <w:pPr>
        <w:ind w:left="1440" w:hanging="360"/>
      </w:pPr>
      <w:rPr>
        <w:rFonts w:ascii="Courier New" w:hAnsi="Courier New" w:hint="default"/>
      </w:rPr>
    </w:lvl>
    <w:lvl w:ilvl="2" w:tplc="CB787946">
      <w:start w:val="1"/>
      <w:numFmt w:val="bullet"/>
      <w:lvlText w:val=""/>
      <w:lvlJc w:val="left"/>
      <w:pPr>
        <w:ind w:left="2160" w:hanging="360"/>
      </w:pPr>
      <w:rPr>
        <w:rFonts w:ascii="Wingdings" w:hAnsi="Wingdings" w:hint="default"/>
      </w:rPr>
    </w:lvl>
    <w:lvl w:ilvl="3" w:tplc="F20E97D4">
      <w:start w:val="1"/>
      <w:numFmt w:val="bullet"/>
      <w:lvlText w:val=""/>
      <w:lvlJc w:val="left"/>
      <w:pPr>
        <w:ind w:left="2880" w:hanging="360"/>
      </w:pPr>
      <w:rPr>
        <w:rFonts w:ascii="Symbol" w:hAnsi="Symbol" w:hint="default"/>
      </w:rPr>
    </w:lvl>
    <w:lvl w:ilvl="4" w:tplc="40E60AB2">
      <w:start w:val="1"/>
      <w:numFmt w:val="bullet"/>
      <w:lvlText w:val="o"/>
      <w:lvlJc w:val="left"/>
      <w:pPr>
        <w:ind w:left="3600" w:hanging="360"/>
      </w:pPr>
      <w:rPr>
        <w:rFonts w:ascii="Courier New" w:hAnsi="Courier New" w:hint="default"/>
      </w:rPr>
    </w:lvl>
    <w:lvl w:ilvl="5" w:tplc="89085D5C">
      <w:start w:val="1"/>
      <w:numFmt w:val="bullet"/>
      <w:lvlText w:val=""/>
      <w:lvlJc w:val="left"/>
      <w:pPr>
        <w:ind w:left="4320" w:hanging="360"/>
      </w:pPr>
      <w:rPr>
        <w:rFonts w:ascii="Wingdings" w:hAnsi="Wingdings" w:hint="default"/>
      </w:rPr>
    </w:lvl>
    <w:lvl w:ilvl="6" w:tplc="0DE426F4">
      <w:start w:val="1"/>
      <w:numFmt w:val="bullet"/>
      <w:lvlText w:val=""/>
      <w:lvlJc w:val="left"/>
      <w:pPr>
        <w:ind w:left="5040" w:hanging="360"/>
      </w:pPr>
      <w:rPr>
        <w:rFonts w:ascii="Symbol" w:hAnsi="Symbol" w:hint="default"/>
      </w:rPr>
    </w:lvl>
    <w:lvl w:ilvl="7" w:tplc="CB02A43E">
      <w:start w:val="1"/>
      <w:numFmt w:val="bullet"/>
      <w:lvlText w:val="o"/>
      <w:lvlJc w:val="left"/>
      <w:pPr>
        <w:ind w:left="5760" w:hanging="360"/>
      </w:pPr>
      <w:rPr>
        <w:rFonts w:ascii="Courier New" w:hAnsi="Courier New" w:hint="default"/>
      </w:rPr>
    </w:lvl>
    <w:lvl w:ilvl="8" w:tplc="588EA376">
      <w:start w:val="1"/>
      <w:numFmt w:val="bullet"/>
      <w:lvlText w:val=""/>
      <w:lvlJc w:val="left"/>
      <w:pPr>
        <w:ind w:left="6480" w:hanging="360"/>
      </w:pPr>
      <w:rPr>
        <w:rFonts w:ascii="Wingdings" w:hAnsi="Wingdings" w:hint="default"/>
      </w:rPr>
    </w:lvl>
  </w:abstractNum>
  <w:abstractNum w:abstractNumId="40" w15:restartNumberingAfterBreak="0">
    <w:nsid w:val="70E13E6F"/>
    <w:multiLevelType w:val="hybridMultilevel"/>
    <w:tmpl w:val="5596CBE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1CE430D"/>
    <w:multiLevelType w:val="hybridMultilevel"/>
    <w:tmpl w:val="10F6F4DC"/>
    <w:lvl w:ilvl="0" w:tplc="69F8E272">
      <w:numFmt w:val="bullet"/>
      <w:lvlText w:val=""/>
      <w:lvlJc w:val="left"/>
      <w:pPr>
        <w:ind w:left="1322" w:hanging="360"/>
      </w:pPr>
      <w:rPr>
        <w:rFonts w:ascii="Symbol" w:eastAsia="Symbol" w:hAnsi="Symbol" w:cs="Symbol" w:hint="default"/>
        <w:b w:val="0"/>
        <w:bCs w:val="0"/>
        <w:i w:val="0"/>
        <w:iCs w:val="0"/>
        <w:spacing w:val="0"/>
        <w:w w:val="100"/>
        <w:sz w:val="22"/>
        <w:szCs w:val="22"/>
        <w:lang w:val="es-ES" w:eastAsia="en-US" w:bidi="ar-SA"/>
      </w:rPr>
    </w:lvl>
    <w:lvl w:ilvl="1" w:tplc="240A0003" w:tentative="1">
      <w:start w:val="1"/>
      <w:numFmt w:val="bullet"/>
      <w:lvlText w:val="o"/>
      <w:lvlJc w:val="left"/>
      <w:pPr>
        <w:ind w:left="1780" w:hanging="360"/>
      </w:pPr>
      <w:rPr>
        <w:rFonts w:ascii="Courier New" w:hAnsi="Courier New" w:cs="Courier New" w:hint="default"/>
      </w:rPr>
    </w:lvl>
    <w:lvl w:ilvl="2" w:tplc="240A0005" w:tentative="1">
      <w:start w:val="1"/>
      <w:numFmt w:val="bullet"/>
      <w:lvlText w:val=""/>
      <w:lvlJc w:val="left"/>
      <w:pPr>
        <w:ind w:left="2500" w:hanging="360"/>
      </w:pPr>
      <w:rPr>
        <w:rFonts w:ascii="Wingdings" w:hAnsi="Wingdings" w:hint="default"/>
      </w:rPr>
    </w:lvl>
    <w:lvl w:ilvl="3" w:tplc="240A0001" w:tentative="1">
      <w:start w:val="1"/>
      <w:numFmt w:val="bullet"/>
      <w:lvlText w:val=""/>
      <w:lvlJc w:val="left"/>
      <w:pPr>
        <w:ind w:left="3220" w:hanging="360"/>
      </w:pPr>
      <w:rPr>
        <w:rFonts w:ascii="Symbol" w:hAnsi="Symbol" w:hint="default"/>
      </w:rPr>
    </w:lvl>
    <w:lvl w:ilvl="4" w:tplc="240A0003" w:tentative="1">
      <w:start w:val="1"/>
      <w:numFmt w:val="bullet"/>
      <w:lvlText w:val="o"/>
      <w:lvlJc w:val="left"/>
      <w:pPr>
        <w:ind w:left="3940" w:hanging="360"/>
      </w:pPr>
      <w:rPr>
        <w:rFonts w:ascii="Courier New" w:hAnsi="Courier New" w:cs="Courier New" w:hint="default"/>
      </w:rPr>
    </w:lvl>
    <w:lvl w:ilvl="5" w:tplc="240A0005" w:tentative="1">
      <w:start w:val="1"/>
      <w:numFmt w:val="bullet"/>
      <w:lvlText w:val=""/>
      <w:lvlJc w:val="left"/>
      <w:pPr>
        <w:ind w:left="4660" w:hanging="360"/>
      </w:pPr>
      <w:rPr>
        <w:rFonts w:ascii="Wingdings" w:hAnsi="Wingdings" w:hint="default"/>
      </w:rPr>
    </w:lvl>
    <w:lvl w:ilvl="6" w:tplc="240A0001" w:tentative="1">
      <w:start w:val="1"/>
      <w:numFmt w:val="bullet"/>
      <w:lvlText w:val=""/>
      <w:lvlJc w:val="left"/>
      <w:pPr>
        <w:ind w:left="5380" w:hanging="360"/>
      </w:pPr>
      <w:rPr>
        <w:rFonts w:ascii="Symbol" w:hAnsi="Symbol" w:hint="default"/>
      </w:rPr>
    </w:lvl>
    <w:lvl w:ilvl="7" w:tplc="240A0003" w:tentative="1">
      <w:start w:val="1"/>
      <w:numFmt w:val="bullet"/>
      <w:lvlText w:val="o"/>
      <w:lvlJc w:val="left"/>
      <w:pPr>
        <w:ind w:left="6100" w:hanging="360"/>
      </w:pPr>
      <w:rPr>
        <w:rFonts w:ascii="Courier New" w:hAnsi="Courier New" w:cs="Courier New" w:hint="default"/>
      </w:rPr>
    </w:lvl>
    <w:lvl w:ilvl="8" w:tplc="240A0005" w:tentative="1">
      <w:start w:val="1"/>
      <w:numFmt w:val="bullet"/>
      <w:lvlText w:val=""/>
      <w:lvlJc w:val="left"/>
      <w:pPr>
        <w:ind w:left="6820" w:hanging="360"/>
      </w:pPr>
      <w:rPr>
        <w:rFonts w:ascii="Wingdings" w:hAnsi="Wingdings" w:hint="default"/>
      </w:rPr>
    </w:lvl>
  </w:abstractNum>
  <w:abstractNum w:abstractNumId="42" w15:restartNumberingAfterBreak="0">
    <w:nsid w:val="76C529EE"/>
    <w:multiLevelType w:val="hybridMultilevel"/>
    <w:tmpl w:val="869A3DFE"/>
    <w:lvl w:ilvl="0" w:tplc="240A0001">
      <w:start w:val="1"/>
      <w:numFmt w:val="bullet"/>
      <w:lvlText w:val=""/>
      <w:lvlJc w:val="left"/>
      <w:pPr>
        <w:ind w:left="1060" w:hanging="360"/>
      </w:pPr>
      <w:rPr>
        <w:rFonts w:ascii="Symbol" w:hAnsi="Symbol" w:hint="default"/>
      </w:rPr>
    </w:lvl>
    <w:lvl w:ilvl="1" w:tplc="240A0003" w:tentative="1">
      <w:start w:val="1"/>
      <w:numFmt w:val="bullet"/>
      <w:lvlText w:val="o"/>
      <w:lvlJc w:val="left"/>
      <w:pPr>
        <w:ind w:left="1780" w:hanging="360"/>
      </w:pPr>
      <w:rPr>
        <w:rFonts w:ascii="Courier New" w:hAnsi="Courier New" w:cs="Courier New" w:hint="default"/>
      </w:rPr>
    </w:lvl>
    <w:lvl w:ilvl="2" w:tplc="240A0005" w:tentative="1">
      <w:start w:val="1"/>
      <w:numFmt w:val="bullet"/>
      <w:lvlText w:val=""/>
      <w:lvlJc w:val="left"/>
      <w:pPr>
        <w:ind w:left="2500" w:hanging="360"/>
      </w:pPr>
      <w:rPr>
        <w:rFonts w:ascii="Wingdings" w:hAnsi="Wingdings" w:hint="default"/>
      </w:rPr>
    </w:lvl>
    <w:lvl w:ilvl="3" w:tplc="240A0001" w:tentative="1">
      <w:start w:val="1"/>
      <w:numFmt w:val="bullet"/>
      <w:lvlText w:val=""/>
      <w:lvlJc w:val="left"/>
      <w:pPr>
        <w:ind w:left="3220" w:hanging="360"/>
      </w:pPr>
      <w:rPr>
        <w:rFonts w:ascii="Symbol" w:hAnsi="Symbol" w:hint="default"/>
      </w:rPr>
    </w:lvl>
    <w:lvl w:ilvl="4" w:tplc="240A0003" w:tentative="1">
      <w:start w:val="1"/>
      <w:numFmt w:val="bullet"/>
      <w:lvlText w:val="o"/>
      <w:lvlJc w:val="left"/>
      <w:pPr>
        <w:ind w:left="3940" w:hanging="360"/>
      </w:pPr>
      <w:rPr>
        <w:rFonts w:ascii="Courier New" w:hAnsi="Courier New" w:cs="Courier New" w:hint="default"/>
      </w:rPr>
    </w:lvl>
    <w:lvl w:ilvl="5" w:tplc="240A0005" w:tentative="1">
      <w:start w:val="1"/>
      <w:numFmt w:val="bullet"/>
      <w:lvlText w:val=""/>
      <w:lvlJc w:val="left"/>
      <w:pPr>
        <w:ind w:left="4660" w:hanging="360"/>
      </w:pPr>
      <w:rPr>
        <w:rFonts w:ascii="Wingdings" w:hAnsi="Wingdings" w:hint="default"/>
      </w:rPr>
    </w:lvl>
    <w:lvl w:ilvl="6" w:tplc="240A0001" w:tentative="1">
      <w:start w:val="1"/>
      <w:numFmt w:val="bullet"/>
      <w:lvlText w:val=""/>
      <w:lvlJc w:val="left"/>
      <w:pPr>
        <w:ind w:left="5380" w:hanging="360"/>
      </w:pPr>
      <w:rPr>
        <w:rFonts w:ascii="Symbol" w:hAnsi="Symbol" w:hint="default"/>
      </w:rPr>
    </w:lvl>
    <w:lvl w:ilvl="7" w:tplc="240A0003" w:tentative="1">
      <w:start w:val="1"/>
      <w:numFmt w:val="bullet"/>
      <w:lvlText w:val="o"/>
      <w:lvlJc w:val="left"/>
      <w:pPr>
        <w:ind w:left="6100" w:hanging="360"/>
      </w:pPr>
      <w:rPr>
        <w:rFonts w:ascii="Courier New" w:hAnsi="Courier New" w:cs="Courier New" w:hint="default"/>
      </w:rPr>
    </w:lvl>
    <w:lvl w:ilvl="8" w:tplc="240A0005" w:tentative="1">
      <w:start w:val="1"/>
      <w:numFmt w:val="bullet"/>
      <w:lvlText w:val=""/>
      <w:lvlJc w:val="left"/>
      <w:pPr>
        <w:ind w:left="6820" w:hanging="360"/>
      </w:pPr>
      <w:rPr>
        <w:rFonts w:ascii="Wingdings" w:hAnsi="Wingdings" w:hint="default"/>
      </w:rPr>
    </w:lvl>
  </w:abstractNum>
  <w:num w:numId="1" w16cid:durableId="650642496">
    <w:abstractNumId w:val="14"/>
  </w:num>
  <w:num w:numId="2" w16cid:durableId="1108084506">
    <w:abstractNumId w:val="21"/>
  </w:num>
  <w:num w:numId="3" w16cid:durableId="637028759">
    <w:abstractNumId w:val="29"/>
  </w:num>
  <w:num w:numId="4" w16cid:durableId="546064592">
    <w:abstractNumId w:val="0"/>
  </w:num>
  <w:num w:numId="5" w16cid:durableId="114568937">
    <w:abstractNumId w:val="31"/>
  </w:num>
  <w:num w:numId="6" w16cid:durableId="1411735165">
    <w:abstractNumId w:val="23"/>
  </w:num>
  <w:num w:numId="7" w16cid:durableId="1588028915">
    <w:abstractNumId w:val="22"/>
  </w:num>
  <w:num w:numId="8" w16cid:durableId="2059669242">
    <w:abstractNumId w:val="16"/>
  </w:num>
  <w:num w:numId="9" w16cid:durableId="1505241621">
    <w:abstractNumId w:val="12"/>
  </w:num>
  <w:num w:numId="10" w16cid:durableId="358509547">
    <w:abstractNumId w:val="38"/>
  </w:num>
  <w:num w:numId="11" w16cid:durableId="1351184391">
    <w:abstractNumId w:val="7"/>
  </w:num>
  <w:num w:numId="12" w16cid:durableId="125851687">
    <w:abstractNumId w:val="40"/>
  </w:num>
  <w:num w:numId="13" w16cid:durableId="2111050480">
    <w:abstractNumId w:val="18"/>
  </w:num>
  <w:num w:numId="14" w16cid:durableId="692418287">
    <w:abstractNumId w:val="19"/>
  </w:num>
  <w:num w:numId="15" w16cid:durableId="14043614">
    <w:abstractNumId w:val="39"/>
  </w:num>
  <w:num w:numId="16" w16cid:durableId="818958734">
    <w:abstractNumId w:val="13"/>
  </w:num>
  <w:num w:numId="17" w16cid:durableId="1183670237">
    <w:abstractNumId w:val="30"/>
  </w:num>
  <w:num w:numId="18" w16cid:durableId="94596389">
    <w:abstractNumId w:val="9"/>
  </w:num>
  <w:num w:numId="19" w16cid:durableId="2029981576">
    <w:abstractNumId w:val="36"/>
  </w:num>
  <w:num w:numId="20" w16cid:durableId="639727130">
    <w:abstractNumId w:val="4"/>
  </w:num>
  <w:num w:numId="21" w16cid:durableId="753554086">
    <w:abstractNumId w:val="5"/>
  </w:num>
  <w:num w:numId="22" w16cid:durableId="935553766">
    <w:abstractNumId w:val="34"/>
  </w:num>
  <w:num w:numId="23" w16cid:durableId="1831405852">
    <w:abstractNumId w:val="26"/>
  </w:num>
  <w:num w:numId="24" w16cid:durableId="520821249">
    <w:abstractNumId w:val="6"/>
  </w:num>
  <w:num w:numId="25" w16cid:durableId="1458524279">
    <w:abstractNumId w:val="24"/>
  </w:num>
  <w:num w:numId="26" w16cid:durableId="1993555104">
    <w:abstractNumId w:val="15"/>
  </w:num>
  <w:num w:numId="27" w16cid:durableId="1825781266">
    <w:abstractNumId w:val="2"/>
  </w:num>
  <w:num w:numId="28" w16cid:durableId="56587762">
    <w:abstractNumId w:val="1"/>
  </w:num>
  <w:num w:numId="29" w16cid:durableId="468130037">
    <w:abstractNumId w:val="8"/>
  </w:num>
  <w:num w:numId="30" w16cid:durableId="637220046">
    <w:abstractNumId w:val="41"/>
  </w:num>
  <w:num w:numId="31" w16cid:durableId="1399938266">
    <w:abstractNumId w:val="28"/>
  </w:num>
  <w:num w:numId="32" w16cid:durableId="1117531851">
    <w:abstractNumId w:val="35"/>
  </w:num>
  <w:num w:numId="33" w16cid:durableId="479349308">
    <w:abstractNumId w:val="10"/>
  </w:num>
  <w:num w:numId="34" w16cid:durableId="1805808633">
    <w:abstractNumId w:val="42"/>
  </w:num>
  <w:num w:numId="35" w16cid:durableId="1506214427">
    <w:abstractNumId w:val="37"/>
  </w:num>
  <w:num w:numId="36" w16cid:durableId="1053894378">
    <w:abstractNumId w:val="3"/>
  </w:num>
  <w:num w:numId="37" w16cid:durableId="944533531">
    <w:abstractNumId w:val="32"/>
  </w:num>
  <w:num w:numId="38" w16cid:durableId="1470903356">
    <w:abstractNumId w:val="27"/>
  </w:num>
  <w:num w:numId="39" w16cid:durableId="1163275693">
    <w:abstractNumId w:val="20"/>
  </w:num>
  <w:num w:numId="40" w16cid:durableId="522788069">
    <w:abstractNumId w:val="25"/>
  </w:num>
  <w:num w:numId="41" w16cid:durableId="1346592538">
    <w:abstractNumId w:val="17"/>
  </w:num>
  <w:num w:numId="42" w16cid:durableId="1484084253">
    <w:abstractNumId w:val="11"/>
  </w:num>
  <w:num w:numId="43" w16cid:durableId="182558758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52"/>
    <w:rsid w:val="00003DF5"/>
    <w:rsid w:val="000041F2"/>
    <w:rsid w:val="0004470B"/>
    <w:rsid w:val="0005139A"/>
    <w:rsid w:val="00062D58"/>
    <w:rsid w:val="000844FF"/>
    <w:rsid w:val="00093213"/>
    <w:rsid w:val="000B6734"/>
    <w:rsid w:val="000D53BB"/>
    <w:rsid w:val="000D6349"/>
    <w:rsid w:val="000F74C8"/>
    <w:rsid w:val="00111B7F"/>
    <w:rsid w:val="0011222F"/>
    <w:rsid w:val="001207D2"/>
    <w:rsid w:val="00125952"/>
    <w:rsid w:val="00126118"/>
    <w:rsid w:val="00135351"/>
    <w:rsid w:val="00136056"/>
    <w:rsid w:val="001362FA"/>
    <w:rsid w:val="0015006E"/>
    <w:rsid w:val="00186A55"/>
    <w:rsid w:val="001915BA"/>
    <w:rsid w:val="001A453E"/>
    <w:rsid w:val="001A7D3F"/>
    <w:rsid w:val="001C36CC"/>
    <w:rsid w:val="001C49D9"/>
    <w:rsid w:val="001D4301"/>
    <w:rsid w:val="001E21D1"/>
    <w:rsid w:val="002023E9"/>
    <w:rsid w:val="002054A0"/>
    <w:rsid w:val="002056CC"/>
    <w:rsid w:val="00207B4E"/>
    <w:rsid w:val="002303E8"/>
    <w:rsid w:val="002433FA"/>
    <w:rsid w:val="002828E5"/>
    <w:rsid w:val="002A3596"/>
    <w:rsid w:val="002B4A87"/>
    <w:rsid w:val="002C0A91"/>
    <w:rsid w:val="002D76C5"/>
    <w:rsid w:val="002E3375"/>
    <w:rsid w:val="002E3669"/>
    <w:rsid w:val="002F4D4D"/>
    <w:rsid w:val="002F5806"/>
    <w:rsid w:val="002F6B8C"/>
    <w:rsid w:val="0031406F"/>
    <w:rsid w:val="00344BCB"/>
    <w:rsid w:val="003547A2"/>
    <w:rsid w:val="0035643D"/>
    <w:rsid w:val="00364BB7"/>
    <w:rsid w:val="00373936"/>
    <w:rsid w:val="0039015E"/>
    <w:rsid w:val="003A1952"/>
    <w:rsid w:val="003B1711"/>
    <w:rsid w:val="003B4681"/>
    <w:rsid w:val="003C1B0B"/>
    <w:rsid w:val="003C1BD8"/>
    <w:rsid w:val="003C4A9C"/>
    <w:rsid w:val="003D7AAF"/>
    <w:rsid w:val="00401009"/>
    <w:rsid w:val="00404C72"/>
    <w:rsid w:val="00417260"/>
    <w:rsid w:val="00455E97"/>
    <w:rsid w:val="0046403C"/>
    <w:rsid w:val="004771AF"/>
    <w:rsid w:val="00483F12"/>
    <w:rsid w:val="004913B5"/>
    <w:rsid w:val="004A1F6C"/>
    <w:rsid w:val="004A3466"/>
    <w:rsid w:val="004A3F4C"/>
    <w:rsid w:val="004F325E"/>
    <w:rsid w:val="004F63DE"/>
    <w:rsid w:val="0050716F"/>
    <w:rsid w:val="005110E3"/>
    <w:rsid w:val="005416A5"/>
    <w:rsid w:val="00551EC3"/>
    <w:rsid w:val="00552187"/>
    <w:rsid w:val="00557904"/>
    <w:rsid w:val="0056686D"/>
    <w:rsid w:val="00590D68"/>
    <w:rsid w:val="00592631"/>
    <w:rsid w:val="005A321F"/>
    <w:rsid w:val="005A42FB"/>
    <w:rsid w:val="005A7EAB"/>
    <w:rsid w:val="005B549E"/>
    <w:rsid w:val="005B6739"/>
    <w:rsid w:val="005C4C4C"/>
    <w:rsid w:val="005C6E9C"/>
    <w:rsid w:val="005D2DD8"/>
    <w:rsid w:val="005D4479"/>
    <w:rsid w:val="005F629A"/>
    <w:rsid w:val="005F75D2"/>
    <w:rsid w:val="00600C39"/>
    <w:rsid w:val="00606CD5"/>
    <w:rsid w:val="00617548"/>
    <w:rsid w:val="0063409C"/>
    <w:rsid w:val="00654850"/>
    <w:rsid w:val="00654BC9"/>
    <w:rsid w:val="00660C38"/>
    <w:rsid w:val="006732D6"/>
    <w:rsid w:val="00676CBD"/>
    <w:rsid w:val="006D254F"/>
    <w:rsid w:val="006D6CE2"/>
    <w:rsid w:val="006E0192"/>
    <w:rsid w:val="006E6BE6"/>
    <w:rsid w:val="006E7E1F"/>
    <w:rsid w:val="00701296"/>
    <w:rsid w:val="00714FF1"/>
    <w:rsid w:val="007466FF"/>
    <w:rsid w:val="007474AE"/>
    <w:rsid w:val="00757060"/>
    <w:rsid w:val="00765BDB"/>
    <w:rsid w:val="0076620E"/>
    <w:rsid w:val="007755FB"/>
    <w:rsid w:val="00777DDA"/>
    <w:rsid w:val="00784D1F"/>
    <w:rsid w:val="007A60A2"/>
    <w:rsid w:val="007E0C02"/>
    <w:rsid w:val="00817641"/>
    <w:rsid w:val="008272FC"/>
    <w:rsid w:val="0083405B"/>
    <w:rsid w:val="00844644"/>
    <w:rsid w:val="00880FF6"/>
    <w:rsid w:val="00894AA0"/>
    <w:rsid w:val="008959C1"/>
    <w:rsid w:val="008A02D4"/>
    <w:rsid w:val="008A1305"/>
    <w:rsid w:val="008A3C2A"/>
    <w:rsid w:val="008C65D6"/>
    <w:rsid w:val="008E7C0C"/>
    <w:rsid w:val="008F4898"/>
    <w:rsid w:val="009017CD"/>
    <w:rsid w:val="00904B70"/>
    <w:rsid w:val="0091635B"/>
    <w:rsid w:val="009257D2"/>
    <w:rsid w:val="00930F78"/>
    <w:rsid w:val="00941D5E"/>
    <w:rsid w:val="00947F55"/>
    <w:rsid w:val="0095140E"/>
    <w:rsid w:val="00966853"/>
    <w:rsid w:val="00970D17"/>
    <w:rsid w:val="0097198B"/>
    <w:rsid w:val="00982429"/>
    <w:rsid w:val="009A30AC"/>
    <w:rsid w:val="009A4586"/>
    <w:rsid w:val="009B3D7F"/>
    <w:rsid w:val="009C6AA8"/>
    <w:rsid w:val="009E08E9"/>
    <w:rsid w:val="009E2EAE"/>
    <w:rsid w:val="009E3121"/>
    <w:rsid w:val="00A032CA"/>
    <w:rsid w:val="00A05FDD"/>
    <w:rsid w:val="00A14028"/>
    <w:rsid w:val="00A51F7C"/>
    <w:rsid w:val="00A6590D"/>
    <w:rsid w:val="00A85BFC"/>
    <w:rsid w:val="00A93BED"/>
    <w:rsid w:val="00AA0161"/>
    <w:rsid w:val="00AC431B"/>
    <w:rsid w:val="00AD73E8"/>
    <w:rsid w:val="00AF138F"/>
    <w:rsid w:val="00B0268B"/>
    <w:rsid w:val="00B04241"/>
    <w:rsid w:val="00B0553E"/>
    <w:rsid w:val="00B11E85"/>
    <w:rsid w:val="00B13E85"/>
    <w:rsid w:val="00B2660E"/>
    <w:rsid w:val="00B354B3"/>
    <w:rsid w:val="00B5542B"/>
    <w:rsid w:val="00B90482"/>
    <w:rsid w:val="00B90531"/>
    <w:rsid w:val="00BB0771"/>
    <w:rsid w:val="00BC3178"/>
    <w:rsid w:val="00BD4622"/>
    <w:rsid w:val="00BD4F64"/>
    <w:rsid w:val="00BE2D9D"/>
    <w:rsid w:val="00BF48BE"/>
    <w:rsid w:val="00C11332"/>
    <w:rsid w:val="00C20D85"/>
    <w:rsid w:val="00C411FE"/>
    <w:rsid w:val="00C46C1C"/>
    <w:rsid w:val="00C46E0F"/>
    <w:rsid w:val="00C54394"/>
    <w:rsid w:val="00C66B78"/>
    <w:rsid w:val="00C81C18"/>
    <w:rsid w:val="00C81DAF"/>
    <w:rsid w:val="00C86B09"/>
    <w:rsid w:val="00CF2DF5"/>
    <w:rsid w:val="00CF4DF3"/>
    <w:rsid w:val="00D06A6C"/>
    <w:rsid w:val="00D26FC9"/>
    <w:rsid w:val="00D3479C"/>
    <w:rsid w:val="00D65A4C"/>
    <w:rsid w:val="00D92EFB"/>
    <w:rsid w:val="00D948FF"/>
    <w:rsid w:val="00DA0D9E"/>
    <w:rsid w:val="00DA3525"/>
    <w:rsid w:val="00DA5669"/>
    <w:rsid w:val="00DB161B"/>
    <w:rsid w:val="00DC1A3C"/>
    <w:rsid w:val="00DD7334"/>
    <w:rsid w:val="00DE5779"/>
    <w:rsid w:val="00DE6A0D"/>
    <w:rsid w:val="00DE7C16"/>
    <w:rsid w:val="00DF408A"/>
    <w:rsid w:val="00E01326"/>
    <w:rsid w:val="00E141B5"/>
    <w:rsid w:val="00E2299D"/>
    <w:rsid w:val="00E24BE7"/>
    <w:rsid w:val="00E3439B"/>
    <w:rsid w:val="00E41F82"/>
    <w:rsid w:val="00E469AC"/>
    <w:rsid w:val="00E866DC"/>
    <w:rsid w:val="00E97B25"/>
    <w:rsid w:val="00EA00F0"/>
    <w:rsid w:val="00EC0BD2"/>
    <w:rsid w:val="00EC7AED"/>
    <w:rsid w:val="00ED6E10"/>
    <w:rsid w:val="00EF5E64"/>
    <w:rsid w:val="00F132DB"/>
    <w:rsid w:val="00F224B4"/>
    <w:rsid w:val="00F237B1"/>
    <w:rsid w:val="00F26D42"/>
    <w:rsid w:val="00F33838"/>
    <w:rsid w:val="00F371E5"/>
    <w:rsid w:val="00F4793A"/>
    <w:rsid w:val="00F60D86"/>
    <w:rsid w:val="00F615E7"/>
    <w:rsid w:val="00F82FAA"/>
    <w:rsid w:val="00F91307"/>
    <w:rsid w:val="00F97A74"/>
    <w:rsid w:val="00FA2EDE"/>
    <w:rsid w:val="00FB3399"/>
    <w:rsid w:val="00FB40EC"/>
    <w:rsid w:val="00FB651F"/>
    <w:rsid w:val="00FC6A6E"/>
    <w:rsid w:val="00FD59B1"/>
    <w:rsid w:val="00FF79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BB2C0"/>
  <w15:docId w15:val="{9E102350-AF2B-40A5-8A74-4F8665087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spacing w:before="242"/>
      <w:ind w:left="262"/>
      <w:outlineLvl w:val="0"/>
    </w:pPr>
    <w:rPr>
      <w:sz w:val="24"/>
      <w:szCs w:val="24"/>
    </w:rPr>
  </w:style>
  <w:style w:type="paragraph" w:styleId="Ttulo2">
    <w:name w:val="heading 2"/>
    <w:basedOn w:val="Normal"/>
    <w:uiPriority w:val="9"/>
    <w:unhideWhenUsed/>
    <w:qFormat/>
    <w:pPr>
      <w:ind w:left="262"/>
      <w:outlineLvl w:val="1"/>
    </w:pPr>
    <w:rPr>
      <w:b/>
      <w:bCs/>
    </w:rPr>
  </w:style>
  <w:style w:type="paragraph" w:styleId="Ttulo3">
    <w:name w:val="heading 3"/>
    <w:basedOn w:val="Normal"/>
    <w:uiPriority w:val="9"/>
    <w:unhideWhenUsed/>
    <w:qFormat/>
    <w:pPr>
      <w:ind w:left="262"/>
      <w:jc w:val="both"/>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62"/>
      <w:jc w:val="both"/>
    </w:pPr>
  </w:style>
  <w:style w:type="paragraph" w:styleId="Prrafodelista">
    <w:name w:val="List Paragraph"/>
    <w:basedOn w:val="Normal"/>
    <w:uiPriority w:val="1"/>
    <w:qFormat/>
    <w:pPr>
      <w:ind w:left="981" w:hanging="360"/>
    </w:pPr>
  </w:style>
  <w:style w:type="paragraph" w:customStyle="1" w:styleId="TableParagraph">
    <w:name w:val="Table Paragraph"/>
    <w:basedOn w:val="Normal"/>
    <w:uiPriority w:val="1"/>
    <w:qFormat/>
  </w:style>
  <w:style w:type="paragraph" w:customStyle="1" w:styleId="Standard">
    <w:name w:val="Standard"/>
    <w:link w:val="StandardCar"/>
    <w:qFormat/>
    <w:rsid w:val="00B0268B"/>
    <w:pPr>
      <w:widowControl/>
      <w:suppressAutoHyphens/>
      <w:autoSpaceDE/>
      <w:textAlignment w:val="baseline"/>
    </w:pPr>
    <w:rPr>
      <w:rFonts w:ascii="Times New Roman" w:eastAsia="Times New Roman" w:hAnsi="Times New Roman" w:cs="Times New Roman"/>
      <w:kern w:val="3"/>
      <w:sz w:val="20"/>
      <w:szCs w:val="20"/>
      <w:lang w:val="es-CO" w:eastAsia="zh-CN"/>
    </w:rPr>
  </w:style>
  <w:style w:type="character" w:customStyle="1" w:styleId="StandardCar">
    <w:name w:val="Standard Car"/>
    <w:link w:val="Standard"/>
    <w:locked/>
    <w:rsid w:val="00B0268B"/>
    <w:rPr>
      <w:rFonts w:ascii="Times New Roman" w:eastAsia="Times New Roman" w:hAnsi="Times New Roman" w:cs="Times New Roman"/>
      <w:kern w:val="3"/>
      <w:sz w:val="20"/>
      <w:szCs w:val="20"/>
      <w:lang w:val="es-CO" w:eastAsia="zh-CN"/>
    </w:rPr>
  </w:style>
  <w:style w:type="table" w:styleId="Tablaconcuadrcula">
    <w:name w:val="Table Grid"/>
    <w:basedOn w:val="Tablanormal"/>
    <w:uiPriority w:val="59"/>
    <w:rsid w:val="00E3439B"/>
    <w:pPr>
      <w:widowControl/>
      <w:autoSpaceDE/>
      <w:autoSpaceDN/>
    </w:pPr>
    <w:rPr>
      <w:rFonts w:ascii="Times New Roman" w:eastAsia="Times New Roman" w:hAnsi="Times New Roman" w:cs="Lohit Hindi"/>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E0192"/>
    <w:rPr>
      <w:sz w:val="16"/>
      <w:szCs w:val="16"/>
    </w:rPr>
  </w:style>
  <w:style w:type="paragraph" w:styleId="Textocomentario">
    <w:name w:val="annotation text"/>
    <w:basedOn w:val="Normal"/>
    <w:link w:val="TextocomentarioCar"/>
    <w:uiPriority w:val="99"/>
    <w:unhideWhenUsed/>
    <w:rsid w:val="006E0192"/>
    <w:rPr>
      <w:sz w:val="20"/>
      <w:szCs w:val="20"/>
    </w:rPr>
  </w:style>
  <w:style w:type="character" w:customStyle="1" w:styleId="TextocomentarioCar">
    <w:name w:val="Texto comentario Car"/>
    <w:basedOn w:val="Fuentedeprrafopredeter"/>
    <w:link w:val="Textocomentario"/>
    <w:uiPriority w:val="99"/>
    <w:rsid w:val="006E0192"/>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6E0192"/>
    <w:rPr>
      <w:b/>
      <w:bCs/>
    </w:rPr>
  </w:style>
  <w:style w:type="character" w:customStyle="1" w:styleId="AsuntodelcomentarioCar">
    <w:name w:val="Asunto del comentario Car"/>
    <w:basedOn w:val="TextocomentarioCar"/>
    <w:link w:val="Asuntodelcomentario"/>
    <w:uiPriority w:val="99"/>
    <w:semiHidden/>
    <w:rsid w:val="006E0192"/>
    <w:rPr>
      <w:rFonts w:ascii="Times New Roman" w:eastAsia="Times New Roman" w:hAnsi="Times New Roman" w:cs="Times New Roman"/>
      <w:b/>
      <w:bCs/>
      <w:sz w:val="20"/>
      <w:szCs w:val="20"/>
      <w:lang w:val="es-ES"/>
    </w:rPr>
  </w:style>
  <w:style w:type="character" w:styleId="Hipervnculo">
    <w:name w:val="Hyperlink"/>
    <w:basedOn w:val="Fuentedeprrafopredeter"/>
    <w:uiPriority w:val="99"/>
    <w:unhideWhenUsed/>
    <w:rsid w:val="00D948FF"/>
    <w:rPr>
      <w:color w:val="0000FF" w:themeColor="hyperlink"/>
      <w:u w:val="single"/>
    </w:rPr>
  </w:style>
  <w:style w:type="character" w:styleId="Mencinsinresolver">
    <w:name w:val="Unresolved Mention"/>
    <w:basedOn w:val="Fuentedeprrafopredeter"/>
    <w:uiPriority w:val="99"/>
    <w:semiHidden/>
    <w:unhideWhenUsed/>
    <w:rsid w:val="00D948FF"/>
    <w:rPr>
      <w:color w:val="605E5C"/>
      <w:shd w:val="clear" w:color="auto" w:fill="E1DFDD"/>
    </w:rPr>
  </w:style>
  <w:style w:type="paragraph" w:styleId="Encabezado">
    <w:name w:val="header"/>
    <w:basedOn w:val="Normal"/>
    <w:link w:val="EncabezadoCar"/>
    <w:uiPriority w:val="99"/>
    <w:unhideWhenUsed/>
    <w:rsid w:val="002433FA"/>
    <w:pPr>
      <w:tabs>
        <w:tab w:val="center" w:pos="4419"/>
        <w:tab w:val="right" w:pos="8838"/>
      </w:tabs>
    </w:pPr>
  </w:style>
  <w:style w:type="character" w:customStyle="1" w:styleId="EncabezadoCar">
    <w:name w:val="Encabezado Car"/>
    <w:basedOn w:val="Fuentedeprrafopredeter"/>
    <w:link w:val="Encabezado"/>
    <w:uiPriority w:val="99"/>
    <w:rsid w:val="002433FA"/>
    <w:rPr>
      <w:rFonts w:ascii="Times New Roman" w:eastAsia="Times New Roman" w:hAnsi="Times New Roman" w:cs="Times New Roman"/>
      <w:lang w:val="es-ES"/>
    </w:rPr>
  </w:style>
  <w:style w:type="paragraph" w:styleId="Piedepgina">
    <w:name w:val="footer"/>
    <w:basedOn w:val="Normal"/>
    <w:link w:val="PiedepginaCar"/>
    <w:uiPriority w:val="99"/>
    <w:unhideWhenUsed/>
    <w:rsid w:val="002433FA"/>
    <w:pPr>
      <w:tabs>
        <w:tab w:val="center" w:pos="4419"/>
        <w:tab w:val="right" w:pos="8838"/>
      </w:tabs>
    </w:pPr>
  </w:style>
  <w:style w:type="character" w:customStyle="1" w:styleId="PiedepginaCar">
    <w:name w:val="Pie de página Car"/>
    <w:basedOn w:val="Fuentedeprrafopredeter"/>
    <w:link w:val="Piedepgina"/>
    <w:uiPriority w:val="99"/>
    <w:rsid w:val="002433FA"/>
    <w:rPr>
      <w:rFonts w:ascii="Times New Roman" w:eastAsia="Times New Roman" w:hAnsi="Times New Roman" w:cs="Times New Roman"/>
      <w:lang w:val="es-ES"/>
    </w:rPr>
  </w:style>
  <w:style w:type="table" w:customStyle="1" w:styleId="Tablaconcuadrcula1">
    <w:name w:val="Tabla con cuadrícula1"/>
    <w:basedOn w:val="Tablanormal"/>
    <w:next w:val="Tablaconcuadrcula"/>
    <w:uiPriority w:val="59"/>
    <w:rsid w:val="00E24BE7"/>
    <w:pPr>
      <w:autoSpaceDE/>
      <w:autoSpaceDN/>
    </w:pPr>
    <w:rPr>
      <w:rFonts w:ascii="Times New Roman" w:eastAsia="Times New Roman" w:hAnsi="Times New Roman" w:cs="Lohit Hindi"/>
      <w:sz w:val="24"/>
      <w:szCs w:val="24"/>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unhideWhenUsed/>
    <w:qFormat/>
    <w:rsid w:val="00E469AC"/>
    <w:rPr>
      <w:sz w:val="24"/>
      <w:szCs w:val="24"/>
    </w:rPr>
  </w:style>
  <w:style w:type="character" w:customStyle="1" w:styleId="vortalspan">
    <w:name w:val="vortalspan"/>
    <w:basedOn w:val="Fuentedeprrafopredeter"/>
    <w:rsid w:val="00093213"/>
  </w:style>
  <w:style w:type="paragraph" w:customStyle="1" w:styleId="Normal0">
    <w:name w:val="Normal0"/>
    <w:qFormat/>
    <w:rsid w:val="00B5542B"/>
    <w:pPr>
      <w:autoSpaceDE/>
      <w:autoSpaceDN/>
    </w:pPr>
    <w:rPr>
      <w:rFonts w:ascii="Times New Roman" w:eastAsia="Times New Roman" w:hAnsi="Times New Roman" w:cs="Times New Roman"/>
      <w:lang w:val="es-ES" w:eastAsia="ja-JP"/>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3547A2"/>
    <w:rPr>
      <w:rFonts w:ascii="Times New Roman" w:eastAsia="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onomipedia.com/definiciones/ahorro.html"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jpeg"/><Relationship Id="rId10" Type="http://schemas.openxmlformats.org/officeDocument/2006/relationships/hyperlink" Target="https://economipedia.com/definiciones/consumidor.html"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economipedia.com/definiciones/inversion.html"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CE94A-8145-424B-975A-6F2F2E5E1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64</Pages>
  <Words>21560</Words>
  <Characters>129233</Characters>
  <Application>Microsoft Office Word</Application>
  <DocSecurity>0</DocSecurity>
  <Lines>3071</Lines>
  <Paragraphs>675</Paragraphs>
  <ScaleCrop>false</ScaleCrop>
  <HeadingPairs>
    <vt:vector size="2" baseType="variant">
      <vt:variant>
        <vt:lpstr>Título</vt:lpstr>
      </vt:variant>
      <vt:variant>
        <vt:i4>1</vt:i4>
      </vt:variant>
    </vt:vector>
  </HeadingPairs>
  <TitlesOfParts>
    <vt:vector size="1" baseType="lpstr">
      <vt:lpstr>SUBSECRETARIA DE PLANEACION Y GESTION</vt:lpstr>
    </vt:vector>
  </TitlesOfParts>
  <Company/>
  <LinksUpToDate>false</LinksUpToDate>
  <CharactersWithSpaces>150234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SUBSECRETARIA DE PLANEACION Y GESTION</dc:title>
  <dc:creator>SCASTRO</dc:creator>
  <cp:lastModifiedBy>juan gabriel aguilar orjuela</cp:lastModifiedBy>
  <cp:revision>4</cp:revision>
  <cp:lastPrinted>2025-11-25T12:54:00Z</cp:lastPrinted>
  <dcterms:created xsi:type="dcterms:W3CDTF">2026-07-17T17:36:00Z</dcterms:created>
  <dcterms:modified xsi:type="dcterms:W3CDTF">2026-07-17T20:40:00Z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2025-06-25T00:00:00Z</vt:filetime>
  </property>
  <property fmtid="{D5CDD505-2E9C-101B-9397-08002B2CF9AE}" pid="3" name="Creator">
    <vt:lpwstr>Microsoft® Word para Microsoft 365</vt:lpwstr>
  </property>
  <property fmtid="{D5CDD505-2E9C-101B-9397-08002B2CF9AE}" pid="4" name="LastSaved">
    <vt:filetime>2025-07-28T00:00:00Z</vt:filetime>
  </property>
  <property fmtid="{D5CDD505-2E9C-101B-9397-08002B2CF9AE}" pid="5" name="Producer">
    <vt:lpwstr>Microsoft® Word para Microsoft 365</vt:lpwstr>
  </property>
</Properties>
</file>