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4BE14" w14:textId="77777777" w:rsidR="00462A9C" w:rsidRDefault="00462A9C">
      <w:pPr>
        <w:rPr>
          <w:rFonts w:ascii="Arial Narrow" w:hAnsi="Arial Narrow"/>
          <w:color w:val="000000" w:themeColor="text1"/>
        </w:rPr>
      </w:pPr>
    </w:p>
    <w:tbl>
      <w:tblPr>
        <w:tblStyle w:val="Tablaconcuadrcula"/>
        <w:tblpPr w:leftFromText="141" w:rightFromText="141" w:vertAnchor="text" w:horzAnchor="margin" w:tblpX="-215" w:tblpY="136"/>
        <w:tblW w:w="9493" w:type="dxa"/>
        <w:tblLayout w:type="fixed"/>
        <w:tblLook w:val="04A0" w:firstRow="1" w:lastRow="0" w:firstColumn="1" w:lastColumn="0" w:noHBand="0" w:noVBand="1"/>
      </w:tblPr>
      <w:tblGrid>
        <w:gridCol w:w="9493"/>
      </w:tblGrid>
      <w:tr w:rsidR="00462A9C" w14:paraId="2F3A3AB8" w14:textId="77777777">
        <w:trPr>
          <w:trHeight w:val="280"/>
        </w:trPr>
        <w:tc>
          <w:tcPr>
            <w:tcW w:w="9493" w:type="dxa"/>
          </w:tcPr>
          <w:p w14:paraId="4DACD54A" w14:textId="77777777" w:rsidR="00462A9C" w:rsidRDefault="00462A9C">
            <w:pPr>
              <w:tabs>
                <w:tab w:val="left" w:pos="3975"/>
                <w:tab w:val="left" w:pos="4035"/>
              </w:tabs>
              <w:jc w:val="center"/>
              <w:rPr>
                <w:rFonts w:ascii="Arial Narrow" w:hAnsi="Arial Narrow"/>
                <w:b/>
                <w:color w:val="000000" w:themeColor="text1"/>
                <w:sz w:val="28"/>
                <w:szCs w:val="28"/>
              </w:rPr>
            </w:pPr>
          </w:p>
          <w:tbl>
            <w:tblPr>
              <w:tblStyle w:val="Tablaconcuadrcula"/>
              <w:tblpPr w:leftFromText="141" w:rightFromText="141" w:vertAnchor="text" w:horzAnchor="margin" w:tblpXSpec="center" w:tblpY="136"/>
              <w:tblW w:w="0" w:type="auto"/>
              <w:tblLayout w:type="fixed"/>
              <w:tblLook w:val="04A0" w:firstRow="1" w:lastRow="0" w:firstColumn="1" w:lastColumn="0" w:noHBand="0" w:noVBand="1"/>
            </w:tblPr>
            <w:tblGrid>
              <w:gridCol w:w="2711"/>
              <w:gridCol w:w="5693"/>
            </w:tblGrid>
            <w:tr w:rsidR="00462A9C" w14:paraId="01637866" w14:textId="77777777">
              <w:trPr>
                <w:trHeight w:val="384"/>
              </w:trPr>
              <w:tc>
                <w:tcPr>
                  <w:tcW w:w="8404" w:type="dxa"/>
                  <w:gridSpan w:val="2"/>
                  <w:shd w:val="clear" w:color="auto" w:fill="F2F2F2" w:themeFill="background1" w:themeFillShade="F2"/>
                  <w:vAlign w:val="center"/>
                </w:tcPr>
                <w:p w14:paraId="7A7F516B" w14:textId="77777777" w:rsidR="00462A9C" w:rsidRDefault="00000000">
                  <w:pPr>
                    <w:pStyle w:val="Sinespaciado"/>
                    <w:numPr>
                      <w:ilvl w:val="0"/>
                      <w:numId w:val="1"/>
                    </w:numPr>
                    <w:spacing w:line="276" w:lineRule="auto"/>
                    <w:ind w:left="0" w:hanging="2"/>
                    <w:rPr>
                      <w:rFonts w:ascii="Arial" w:hAnsi="Arial" w:cs="Arial"/>
                      <w:b/>
                      <w:color w:val="000000" w:themeColor="text1"/>
                      <w:sz w:val="21"/>
                      <w:szCs w:val="21"/>
                    </w:rPr>
                  </w:pPr>
                  <w:r>
                    <w:rPr>
                      <w:rFonts w:ascii="Arial" w:hAnsi="Arial" w:cs="Arial"/>
                      <w:b/>
                      <w:color w:val="000000" w:themeColor="text1"/>
                      <w:sz w:val="21"/>
                      <w:szCs w:val="21"/>
                    </w:rPr>
                    <w:t>INFORMACIÓN GENERAL DEL PROCESO DE CONTRATACIÓN</w:t>
                  </w:r>
                </w:p>
              </w:tc>
            </w:tr>
            <w:tr w:rsidR="00462A9C" w14:paraId="09D0F782" w14:textId="77777777">
              <w:trPr>
                <w:trHeight w:val="897"/>
              </w:trPr>
              <w:tc>
                <w:tcPr>
                  <w:tcW w:w="2711" w:type="dxa"/>
                  <w:shd w:val="clear" w:color="auto" w:fill="F2F2F2" w:themeFill="background1" w:themeFillShade="F2"/>
                  <w:vAlign w:val="center"/>
                </w:tcPr>
                <w:p w14:paraId="600EA4B7" w14:textId="77777777" w:rsidR="00462A9C" w:rsidRDefault="00000000">
                  <w:pPr>
                    <w:pStyle w:val="Sinespaciado"/>
                    <w:spacing w:line="276" w:lineRule="auto"/>
                    <w:ind w:hanging="2"/>
                    <w:jc w:val="both"/>
                    <w:rPr>
                      <w:rFonts w:ascii="Arial" w:hAnsi="Arial" w:cs="Arial"/>
                      <w:b/>
                      <w:color w:val="000000" w:themeColor="text1"/>
                      <w:sz w:val="21"/>
                      <w:szCs w:val="21"/>
                    </w:rPr>
                  </w:pPr>
                  <w:r>
                    <w:rPr>
                      <w:rFonts w:ascii="Arial" w:hAnsi="Arial" w:cs="Arial"/>
                      <w:b/>
                      <w:color w:val="000000" w:themeColor="text1"/>
                      <w:sz w:val="21"/>
                      <w:szCs w:val="21"/>
                    </w:rPr>
                    <w:t>PROCEDIMIENTO DE CONTRATACIÓN PREVISTO</w:t>
                  </w:r>
                </w:p>
              </w:tc>
              <w:tc>
                <w:tcPr>
                  <w:tcW w:w="5693" w:type="dxa"/>
                  <w:vAlign w:val="center"/>
                </w:tcPr>
                <w:p w14:paraId="2CD1DB25" w14:textId="77777777" w:rsidR="00462A9C" w:rsidRDefault="00000000">
                  <w:pPr>
                    <w:pStyle w:val="Sinespaciado"/>
                    <w:spacing w:line="276" w:lineRule="auto"/>
                    <w:ind w:hanging="2"/>
                    <w:jc w:val="both"/>
                    <w:rPr>
                      <w:rFonts w:ascii="Arial" w:hAnsi="Arial" w:cs="Arial"/>
                      <w:color w:val="000000" w:themeColor="text1"/>
                      <w:sz w:val="21"/>
                      <w:szCs w:val="21"/>
                    </w:rPr>
                  </w:pPr>
                  <w:r>
                    <w:rPr>
                      <w:rFonts w:ascii="Arial" w:hAnsi="Arial" w:cs="Arial"/>
                      <w:color w:val="000000" w:themeColor="text1"/>
                      <w:sz w:val="21"/>
                      <w:szCs w:val="21"/>
                    </w:rPr>
                    <w:t>SELECCIÓN POR SUBASTA INVERSA</w:t>
                  </w:r>
                </w:p>
              </w:tc>
            </w:tr>
            <w:tr w:rsidR="00462A9C" w14:paraId="0B43B9BB" w14:textId="77777777">
              <w:trPr>
                <w:trHeight w:val="651"/>
              </w:trPr>
              <w:tc>
                <w:tcPr>
                  <w:tcW w:w="2711" w:type="dxa"/>
                  <w:shd w:val="clear" w:color="auto" w:fill="F2F2F2" w:themeFill="background1" w:themeFillShade="F2"/>
                  <w:vAlign w:val="center"/>
                </w:tcPr>
                <w:p w14:paraId="30B3DA45" w14:textId="77777777" w:rsidR="00462A9C" w:rsidRDefault="00000000">
                  <w:pPr>
                    <w:pStyle w:val="Sinespaciado"/>
                    <w:spacing w:line="276" w:lineRule="auto"/>
                    <w:ind w:hanging="2"/>
                    <w:jc w:val="both"/>
                    <w:rPr>
                      <w:rFonts w:ascii="Arial" w:hAnsi="Arial" w:cs="Arial"/>
                      <w:b/>
                      <w:color w:val="000000" w:themeColor="text1"/>
                      <w:sz w:val="21"/>
                      <w:szCs w:val="21"/>
                    </w:rPr>
                  </w:pPr>
                  <w:r>
                    <w:rPr>
                      <w:rFonts w:ascii="Arial" w:hAnsi="Arial" w:cs="Arial"/>
                      <w:b/>
                      <w:color w:val="000000" w:themeColor="text1"/>
                      <w:sz w:val="21"/>
                      <w:szCs w:val="21"/>
                    </w:rPr>
                    <w:t>DOCUMENTO</w:t>
                  </w:r>
                </w:p>
              </w:tc>
              <w:tc>
                <w:tcPr>
                  <w:tcW w:w="5693" w:type="dxa"/>
                  <w:vAlign w:val="center"/>
                </w:tcPr>
                <w:p w14:paraId="7EC94AB3" w14:textId="6BA68EB3" w:rsidR="00462A9C" w:rsidRDefault="00000000">
                  <w:pPr>
                    <w:pStyle w:val="Sinespaciado"/>
                    <w:spacing w:line="276" w:lineRule="auto"/>
                    <w:ind w:hanging="2"/>
                    <w:jc w:val="both"/>
                    <w:rPr>
                      <w:rFonts w:ascii="Arial" w:hAnsi="Arial" w:cs="Arial"/>
                      <w:color w:val="000000" w:themeColor="text1"/>
                      <w:sz w:val="21"/>
                      <w:szCs w:val="21"/>
                    </w:rPr>
                  </w:pPr>
                  <w:r>
                    <w:rPr>
                      <w:rFonts w:ascii="Arial" w:hAnsi="Arial" w:cs="Arial"/>
                      <w:color w:val="000000" w:themeColor="text1"/>
                      <w:sz w:val="21"/>
                      <w:szCs w:val="21"/>
                    </w:rPr>
                    <w:t xml:space="preserve">PLIEGOS DE CONDICIONES </w:t>
                  </w:r>
                </w:p>
              </w:tc>
            </w:tr>
            <w:tr w:rsidR="00462A9C" w14:paraId="4BE013CF" w14:textId="77777777">
              <w:trPr>
                <w:trHeight w:val="504"/>
              </w:trPr>
              <w:tc>
                <w:tcPr>
                  <w:tcW w:w="2711" w:type="dxa"/>
                  <w:shd w:val="clear" w:color="auto" w:fill="F2F2F2" w:themeFill="background1" w:themeFillShade="F2"/>
                  <w:vAlign w:val="center"/>
                </w:tcPr>
                <w:p w14:paraId="4038E26C" w14:textId="77777777" w:rsidR="00462A9C" w:rsidRDefault="00000000">
                  <w:pPr>
                    <w:pStyle w:val="Sinespaciado"/>
                    <w:spacing w:line="276" w:lineRule="auto"/>
                    <w:ind w:hanging="2"/>
                    <w:jc w:val="both"/>
                    <w:rPr>
                      <w:rFonts w:ascii="Arial" w:hAnsi="Arial" w:cs="Arial"/>
                      <w:b/>
                      <w:color w:val="000000" w:themeColor="text1"/>
                      <w:sz w:val="21"/>
                      <w:szCs w:val="21"/>
                    </w:rPr>
                  </w:pPr>
                  <w:r>
                    <w:rPr>
                      <w:rFonts w:ascii="Arial" w:hAnsi="Arial" w:cs="Arial"/>
                      <w:b/>
                      <w:color w:val="000000" w:themeColor="text1"/>
                      <w:sz w:val="21"/>
                      <w:szCs w:val="21"/>
                    </w:rPr>
                    <w:t xml:space="preserve">PROCESO No. </w:t>
                  </w:r>
                </w:p>
              </w:tc>
              <w:bookmarkStart w:id="0" w:name="incBuyerDossierDetaillnkBuyerDossierRefe"/>
              <w:tc>
                <w:tcPr>
                  <w:tcW w:w="5693" w:type="dxa"/>
                  <w:vAlign w:val="center"/>
                </w:tcPr>
                <w:p w14:paraId="61531882" w14:textId="48A7A09A" w:rsidR="00462A9C" w:rsidRDefault="00000000">
                  <w:pPr>
                    <w:pStyle w:val="Sinespaciado"/>
                    <w:spacing w:line="276" w:lineRule="auto"/>
                    <w:ind w:hanging="2"/>
                    <w:jc w:val="both"/>
                    <w:rPr>
                      <w:rFonts w:ascii="Arial" w:hAnsi="Arial" w:cs="Arial"/>
                      <w:b/>
                      <w:color w:val="000000" w:themeColor="text1"/>
                      <w:sz w:val="21"/>
                      <w:szCs w:val="21"/>
                    </w:rPr>
                  </w:pPr>
                  <w:r>
                    <w:rPr>
                      <w:rFonts w:ascii="Arial" w:hAnsi="Arial" w:cs="Arial"/>
                      <w:color w:val="000000" w:themeColor="text1"/>
                      <w:sz w:val="21"/>
                      <w:szCs w:val="21"/>
                    </w:rPr>
                    <w:fldChar w:fldCharType="begin"/>
                  </w:r>
                  <w:r>
                    <w:rPr>
                      <w:rFonts w:ascii="Arial" w:hAnsi="Arial" w:cs="Arial"/>
                      <w:color w:val="000000" w:themeColor="text1"/>
                      <w:sz w:val="21"/>
                      <w:szCs w:val="21"/>
                    </w:rPr>
                    <w:instrText xml:space="preserve"> HYPERLINK "javascript:void(0);" \o "PATIOS-SI-SDS-14-2025" </w:instrText>
                  </w:r>
                  <w:r>
                    <w:rPr>
                      <w:rFonts w:ascii="Arial" w:hAnsi="Arial" w:cs="Arial"/>
                      <w:color w:val="000000" w:themeColor="text1"/>
                      <w:sz w:val="21"/>
                      <w:szCs w:val="21"/>
                    </w:rPr>
                  </w:r>
                  <w:r>
                    <w:rPr>
                      <w:rFonts w:ascii="Arial" w:hAnsi="Arial" w:cs="Arial"/>
                      <w:color w:val="000000" w:themeColor="text1"/>
                      <w:sz w:val="21"/>
                      <w:szCs w:val="21"/>
                    </w:rPr>
                    <w:fldChar w:fldCharType="separate"/>
                  </w:r>
                  <w:r>
                    <w:rPr>
                      <w:rStyle w:val="Hipervnculo"/>
                      <w:rFonts w:ascii="Arial" w:hAnsi="Arial" w:cs="Arial"/>
                      <w:b/>
                      <w:bCs/>
                      <w:color w:val="000000" w:themeColor="text1"/>
                      <w:sz w:val="21"/>
                      <w:szCs w:val="21"/>
                      <w:shd w:val="clear" w:color="auto" w:fill="E2E2E2"/>
                    </w:rPr>
                    <w:t>PATIOS-SUB-SI-0</w:t>
                  </w:r>
                  <w:r w:rsidR="00411506">
                    <w:rPr>
                      <w:rStyle w:val="Hipervnculo"/>
                      <w:rFonts w:ascii="Arial" w:hAnsi="Arial" w:cs="Arial"/>
                      <w:b/>
                      <w:bCs/>
                      <w:color w:val="000000" w:themeColor="text1"/>
                      <w:sz w:val="21"/>
                      <w:szCs w:val="21"/>
                      <w:shd w:val="clear" w:color="auto" w:fill="E2E2E2"/>
                      <w:lang w:val="es-MX"/>
                    </w:rPr>
                    <w:t>9</w:t>
                  </w:r>
                  <w:r>
                    <w:rPr>
                      <w:rStyle w:val="Hipervnculo"/>
                      <w:rFonts w:ascii="Arial" w:hAnsi="Arial" w:cs="Arial"/>
                      <w:b/>
                      <w:bCs/>
                      <w:color w:val="000000" w:themeColor="text1"/>
                      <w:sz w:val="21"/>
                      <w:szCs w:val="21"/>
                      <w:shd w:val="clear" w:color="auto" w:fill="E2E2E2"/>
                    </w:rPr>
                    <w:t>-202</w:t>
                  </w:r>
                  <w:r>
                    <w:rPr>
                      <w:rStyle w:val="Hipervnculo"/>
                      <w:rFonts w:ascii="Arial" w:hAnsi="Arial" w:cs="Arial"/>
                      <w:b/>
                      <w:bCs/>
                      <w:color w:val="000000" w:themeColor="text1"/>
                      <w:sz w:val="21"/>
                      <w:szCs w:val="21"/>
                      <w:shd w:val="clear" w:color="auto" w:fill="E2E2E2"/>
                      <w:lang w:val="es-MX"/>
                    </w:rPr>
                    <w:t>6</w:t>
                  </w:r>
                  <w:r>
                    <w:rPr>
                      <w:rFonts w:ascii="Arial" w:hAnsi="Arial" w:cs="Arial"/>
                      <w:color w:val="000000" w:themeColor="text1"/>
                      <w:sz w:val="21"/>
                      <w:szCs w:val="21"/>
                    </w:rPr>
                    <w:fldChar w:fldCharType="end"/>
                  </w:r>
                  <w:bookmarkEnd w:id="0"/>
                </w:p>
              </w:tc>
            </w:tr>
            <w:tr w:rsidR="00462A9C" w14:paraId="1599F742" w14:textId="77777777">
              <w:trPr>
                <w:trHeight w:val="511"/>
              </w:trPr>
              <w:tc>
                <w:tcPr>
                  <w:tcW w:w="2711" w:type="dxa"/>
                  <w:shd w:val="clear" w:color="auto" w:fill="F2F2F2" w:themeFill="background1" w:themeFillShade="F2"/>
                  <w:vAlign w:val="center"/>
                </w:tcPr>
                <w:p w14:paraId="6E64CB35" w14:textId="77777777" w:rsidR="00462A9C" w:rsidRDefault="00000000">
                  <w:pPr>
                    <w:ind w:hanging="2"/>
                    <w:jc w:val="both"/>
                    <w:rPr>
                      <w:rFonts w:ascii="Arial" w:hAnsi="Arial" w:cs="Arial"/>
                      <w:b/>
                      <w:color w:val="000000" w:themeColor="text1"/>
                      <w:sz w:val="21"/>
                      <w:szCs w:val="21"/>
                    </w:rPr>
                  </w:pPr>
                  <w:r>
                    <w:rPr>
                      <w:rFonts w:ascii="Arial" w:hAnsi="Arial" w:cs="Arial"/>
                      <w:b/>
                      <w:color w:val="000000" w:themeColor="text1"/>
                      <w:sz w:val="21"/>
                      <w:szCs w:val="21"/>
                    </w:rPr>
                    <w:t>DEPENDENCIA QUE ELABORÓ ESTUDIO</w:t>
                  </w:r>
                </w:p>
              </w:tc>
              <w:tc>
                <w:tcPr>
                  <w:tcW w:w="5693" w:type="dxa"/>
                  <w:vAlign w:val="center"/>
                </w:tcPr>
                <w:p w14:paraId="2BD49662" w14:textId="6191AE11" w:rsidR="00462A9C" w:rsidRDefault="00000000">
                  <w:pPr>
                    <w:ind w:hanging="2"/>
                    <w:jc w:val="both"/>
                    <w:rPr>
                      <w:rFonts w:ascii="Arial" w:hAnsi="Arial" w:cs="Arial"/>
                      <w:bCs/>
                      <w:color w:val="000000" w:themeColor="text1"/>
                      <w:sz w:val="21"/>
                      <w:szCs w:val="21"/>
                    </w:rPr>
                  </w:pPr>
                  <w:r>
                    <w:rPr>
                      <w:rFonts w:ascii="Arial" w:hAnsi="Arial" w:cs="Arial"/>
                      <w:bCs/>
                      <w:color w:val="000000" w:themeColor="text1"/>
                      <w:sz w:val="21"/>
                      <w:szCs w:val="21"/>
                    </w:rPr>
                    <w:t xml:space="preserve">SECRETARIA DE </w:t>
                  </w:r>
                  <w:r w:rsidR="00F91B17">
                    <w:rPr>
                      <w:rFonts w:ascii="Arial" w:hAnsi="Arial" w:cs="Arial"/>
                      <w:bCs/>
                      <w:color w:val="000000" w:themeColor="text1"/>
                      <w:sz w:val="21"/>
                      <w:szCs w:val="21"/>
                    </w:rPr>
                    <w:t>DESARROLLO SOCIAL Y EQUIDAD DE GENERO</w:t>
                  </w:r>
                </w:p>
              </w:tc>
            </w:tr>
            <w:tr w:rsidR="00462A9C" w14:paraId="23F160D4" w14:textId="77777777">
              <w:trPr>
                <w:trHeight w:val="505"/>
              </w:trPr>
              <w:tc>
                <w:tcPr>
                  <w:tcW w:w="2711" w:type="dxa"/>
                  <w:shd w:val="clear" w:color="auto" w:fill="F2F2F2" w:themeFill="background1" w:themeFillShade="F2"/>
                  <w:vAlign w:val="center"/>
                </w:tcPr>
                <w:p w14:paraId="4EAF67A8" w14:textId="77777777" w:rsidR="00462A9C" w:rsidRDefault="00462A9C">
                  <w:pPr>
                    <w:ind w:hanging="2"/>
                    <w:jc w:val="center"/>
                    <w:rPr>
                      <w:rFonts w:ascii="Arial" w:hAnsi="Arial" w:cs="Arial"/>
                      <w:b/>
                      <w:color w:val="000000" w:themeColor="text1"/>
                      <w:sz w:val="21"/>
                      <w:szCs w:val="21"/>
                    </w:rPr>
                  </w:pPr>
                </w:p>
                <w:p w14:paraId="3A287937" w14:textId="77777777" w:rsidR="00462A9C" w:rsidRDefault="00000000">
                  <w:pPr>
                    <w:ind w:hanging="2"/>
                    <w:jc w:val="both"/>
                    <w:rPr>
                      <w:rFonts w:ascii="Arial" w:hAnsi="Arial" w:cs="Arial"/>
                      <w:color w:val="000000" w:themeColor="text1"/>
                      <w:sz w:val="21"/>
                      <w:szCs w:val="21"/>
                    </w:rPr>
                  </w:pPr>
                  <w:r>
                    <w:rPr>
                      <w:rFonts w:ascii="Arial" w:hAnsi="Arial" w:cs="Arial"/>
                      <w:b/>
                      <w:color w:val="000000" w:themeColor="text1"/>
                      <w:sz w:val="21"/>
                      <w:szCs w:val="21"/>
                    </w:rPr>
                    <w:t>OBJETO</w:t>
                  </w:r>
                  <w:r>
                    <w:rPr>
                      <w:rFonts w:ascii="Arial" w:hAnsi="Arial" w:cs="Arial"/>
                      <w:color w:val="000000" w:themeColor="text1"/>
                      <w:sz w:val="21"/>
                      <w:szCs w:val="21"/>
                    </w:rPr>
                    <w:t>:</w:t>
                  </w:r>
                </w:p>
                <w:p w14:paraId="3DBEFD03" w14:textId="77777777" w:rsidR="00462A9C" w:rsidRDefault="00462A9C">
                  <w:pPr>
                    <w:ind w:hanging="2"/>
                    <w:jc w:val="center"/>
                    <w:rPr>
                      <w:rFonts w:ascii="Arial" w:hAnsi="Arial" w:cs="Arial"/>
                      <w:b/>
                      <w:color w:val="000000" w:themeColor="text1"/>
                      <w:sz w:val="21"/>
                      <w:szCs w:val="21"/>
                    </w:rPr>
                  </w:pPr>
                </w:p>
              </w:tc>
              <w:tc>
                <w:tcPr>
                  <w:tcW w:w="5693" w:type="dxa"/>
                  <w:vAlign w:val="center"/>
                </w:tcPr>
                <w:p w14:paraId="62FD213F" w14:textId="300C999A" w:rsidR="00462A9C" w:rsidRPr="00473706" w:rsidRDefault="00473706">
                  <w:pPr>
                    <w:pStyle w:val="Default"/>
                    <w:jc w:val="both"/>
                    <w:rPr>
                      <w:sz w:val="21"/>
                      <w:szCs w:val="21"/>
                    </w:rPr>
                  </w:pPr>
                  <w:r w:rsidRPr="00473706">
                    <w:rPr>
                      <w:sz w:val="22"/>
                      <w:szCs w:val="22"/>
                    </w:rPr>
                    <w:t>REALIZAR INTERVENCIÓN INTEGRAL Y PROMOCIÓN DE ESTILOS DE VIDA SALUDABLE EN LA SEGURIDAD, ORGANIZACIÓN Y COMODIDAD ERGONÓMICA CON EL SUMINISTRO DE KIT VIAJERO (MALETA DEPORTIVA)</w:t>
                  </w:r>
                  <w:r w:rsidR="00411506" w:rsidRPr="00473706">
                    <w:rPr>
                      <w:sz w:val="21"/>
                      <w:szCs w:val="21"/>
                    </w:rPr>
                    <w:t>.</w:t>
                  </w:r>
                </w:p>
              </w:tc>
            </w:tr>
            <w:tr w:rsidR="00462A9C" w14:paraId="3117E629" w14:textId="77777777">
              <w:trPr>
                <w:trHeight w:val="438"/>
              </w:trPr>
              <w:tc>
                <w:tcPr>
                  <w:tcW w:w="2711" w:type="dxa"/>
                  <w:shd w:val="clear" w:color="auto" w:fill="F2F2F2" w:themeFill="background1" w:themeFillShade="F2"/>
                  <w:vAlign w:val="center"/>
                </w:tcPr>
                <w:p w14:paraId="7E1C70EA" w14:textId="77777777" w:rsidR="00462A9C" w:rsidRDefault="00000000">
                  <w:pPr>
                    <w:ind w:hanging="2"/>
                    <w:jc w:val="both"/>
                    <w:rPr>
                      <w:rFonts w:ascii="Arial" w:hAnsi="Arial" w:cs="Arial"/>
                      <w:b/>
                      <w:color w:val="000000" w:themeColor="text1"/>
                      <w:sz w:val="21"/>
                      <w:szCs w:val="21"/>
                    </w:rPr>
                  </w:pPr>
                  <w:r>
                    <w:rPr>
                      <w:rFonts w:ascii="Arial" w:hAnsi="Arial" w:cs="Arial"/>
                      <w:b/>
                      <w:color w:val="000000" w:themeColor="text1"/>
                      <w:sz w:val="21"/>
                      <w:szCs w:val="21"/>
                    </w:rPr>
                    <w:t>PRESUPUESTO OFICIAL</w:t>
                  </w:r>
                </w:p>
              </w:tc>
              <w:tc>
                <w:tcPr>
                  <w:tcW w:w="5693" w:type="dxa"/>
                  <w:vAlign w:val="center"/>
                </w:tcPr>
                <w:p w14:paraId="2424C149" w14:textId="1DF54347" w:rsidR="00462A9C" w:rsidRPr="00F91B17" w:rsidRDefault="00F91B17">
                  <w:pPr>
                    <w:ind w:hanging="2"/>
                    <w:jc w:val="both"/>
                    <w:rPr>
                      <w:rFonts w:ascii="Arial" w:hAnsi="Arial" w:cs="Arial"/>
                      <w:color w:val="000000" w:themeColor="text1"/>
                      <w:sz w:val="22"/>
                      <w:szCs w:val="22"/>
                    </w:rPr>
                  </w:pPr>
                  <w:r w:rsidRPr="00F91B17">
                    <w:rPr>
                      <w:rFonts w:ascii="Arial" w:hAnsi="Arial" w:cs="Arial"/>
                      <w:sz w:val="22"/>
                      <w:szCs w:val="22"/>
                    </w:rPr>
                    <w:t xml:space="preserve">CUATROCIENTOS NUEVE MILLONES CINCUENTA MIL PESOS </w:t>
                  </w:r>
                  <w:r w:rsidRPr="00F91B17">
                    <w:rPr>
                      <w:rFonts w:ascii="Arial" w:hAnsi="Arial" w:cs="Arial"/>
                      <w:b/>
                      <w:sz w:val="22"/>
                      <w:szCs w:val="22"/>
                    </w:rPr>
                    <w:t>($409.050.000,00) M/CTE</w:t>
                  </w:r>
                  <w:r w:rsidRPr="00F91B17">
                    <w:rPr>
                      <w:rFonts w:ascii="Arial" w:hAnsi="Arial" w:cs="Arial"/>
                      <w:b/>
                      <w:bCs/>
                      <w:sz w:val="22"/>
                      <w:szCs w:val="22"/>
                    </w:rPr>
                    <w:t xml:space="preserve"> </w:t>
                  </w:r>
                  <w:r w:rsidRPr="00F91B17">
                    <w:rPr>
                      <w:rFonts w:ascii="Arial" w:hAnsi="Arial" w:cs="Arial"/>
                      <w:b/>
                      <w:sz w:val="22"/>
                      <w:szCs w:val="22"/>
                    </w:rPr>
                    <w:t>INCLUIDO IVA</w:t>
                  </w:r>
                </w:p>
              </w:tc>
            </w:tr>
            <w:tr w:rsidR="00462A9C" w14:paraId="44739D3A" w14:textId="77777777">
              <w:trPr>
                <w:trHeight w:val="438"/>
              </w:trPr>
              <w:tc>
                <w:tcPr>
                  <w:tcW w:w="2711" w:type="dxa"/>
                  <w:shd w:val="clear" w:color="auto" w:fill="F2F2F2" w:themeFill="background1" w:themeFillShade="F2"/>
                  <w:vAlign w:val="center"/>
                </w:tcPr>
                <w:p w14:paraId="7CE58829" w14:textId="77777777" w:rsidR="00462A9C" w:rsidRDefault="00000000">
                  <w:pPr>
                    <w:ind w:hanging="2"/>
                    <w:jc w:val="both"/>
                    <w:rPr>
                      <w:rFonts w:ascii="Arial" w:hAnsi="Arial" w:cs="Arial"/>
                      <w:b/>
                      <w:color w:val="000000" w:themeColor="text1"/>
                      <w:sz w:val="21"/>
                      <w:szCs w:val="21"/>
                    </w:rPr>
                  </w:pPr>
                  <w:r>
                    <w:rPr>
                      <w:rFonts w:ascii="Arial" w:hAnsi="Arial" w:cs="Arial"/>
                      <w:b/>
                      <w:color w:val="000000" w:themeColor="text1"/>
                      <w:sz w:val="21"/>
                      <w:szCs w:val="21"/>
                    </w:rPr>
                    <w:t>ACTIVIDAD CIIU</w:t>
                  </w:r>
                </w:p>
              </w:tc>
              <w:tc>
                <w:tcPr>
                  <w:tcW w:w="5693" w:type="dxa"/>
                  <w:vAlign w:val="center"/>
                </w:tcPr>
                <w:p w14:paraId="0CA581DC" w14:textId="77777777" w:rsidR="00462A9C" w:rsidRDefault="00000000">
                  <w:pPr>
                    <w:ind w:hanging="2"/>
                    <w:jc w:val="both"/>
                    <w:rPr>
                      <w:rFonts w:ascii="Arial" w:hAnsi="Arial" w:cs="Arial"/>
                      <w:color w:val="000000" w:themeColor="text1"/>
                      <w:sz w:val="21"/>
                      <w:szCs w:val="21"/>
                    </w:rPr>
                  </w:pPr>
                  <w:r>
                    <w:rPr>
                      <w:rFonts w:ascii="Arial" w:hAnsi="Arial" w:cs="Arial"/>
                      <w:color w:val="000000" w:themeColor="text1"/>
                      <w:sz w:val="21"/>
                      <w:szCs w:val="21"/>
                    </w:rPr>
                    <w:t xml:space="preserve">RELACIONADA CON EL OBJETO DE LA PRESENTE CONVOCATORIA </w:t>
                  </w:r>
                </w:p>
              </w:tc>
            </w:tr>
            <w:tr w:rsidR="00462A9C" w14:paraId="37EFADF6" w14:textId="77777777">
              <w:trPr>
                <w:trHeight w:val="438"/>
              </w:trPr>
              <w:tc>
                <w:tcPr>
                  <w:tcW w:w="2711" w:type="dxa"/>
                  <w:shd w:val="clear" w:color="auto" w:fill="F2F2F2" w:themeFill="background1" w:themeFillShade="F2"/>
                  <w:vAlign w:val="center"/>
                </w:tcPr>
                <w:p w14:paraId="22639EC7" w14:textId="77777777" w:rsidR="00462A9C" w:rsidRDefault="00000000">
                  <w:pPr>
                    <w:ind w:hanging="2"/>
                    <w:jc w:val="both"/>
                    <w:rPr>
                      <w:rFonts w:ascii="Arial" w:hAnsi="Arial" w:cs="Arial"/>
                      <w:b/>
                      <w:color w:val="000000" w:themeColor="text1"/>
                      <w:sz w:val="21"/>
                      <w:szCs w:val="21"/>
                    </w:rPr>
                  </w:pPr>
                  <w:r>
                    <w:rPr>
                      <w:rFonts w:ascii="Arial" w:hAnsi="Arial" w:cs="Arial"/>
                      <w:b/>
                      <w:color w:val="000000" w:themeColor="text1"/>
                      <w:sz w:val="21"/>
                      <w:szCs w:val="21"/>
                    </w:rPr>
                    <w:t>CODIGO UNSPSC</w:t>
                  </w:r>
                </w:p>
              </w:tc>
              <w:tc>
                <w:tcPr>
                  <w:tcW w:w="5693" w:type="dxa"/>
                  <w:vAlign w:val="center"/>
                </w:tcPr>
                <w:p w14:paraId="62CEF090" w14:textId="1B300391" w:rsidR="00462A9C" w:rsidRDefault="00F91B17">
                  <w:pPr>
                    <w:ind w:hanging="2"/>
                    <w:jc w:val="both"/>
                    <w:rPr>
                      <w:rFonts w:ascii="Arial" w:hAnsi="Arial" w:cs="Arial"/>
                      <w:color w:val="000000" w:themeColor="text1"/>
                      <w:sz w:val="21"/>
                      <w:szCs w:val="21"/>
                    </w:rPr>
                  </w:pPr>
                  <w:r w:rsidRPr="00D065BC">
                    <w:rPr>
                      <w:rFonts w:ascii="Arial" w:hAnsi="Arial" w:cs="Arial"/>
                      <w:b/>
                      <w:bCs/>
                    </w:rPr>
                    <w:t>53121602</w:t>
                  </w:r>
                </w:p>
              </w:tc>
            </w:tr>
            <w:tr w:rsidR="00462A9C" w14:paraId="0774E527" w14:textId="77777777">
              <w:trPr>
                <w:trHeight w:val="438"/>
              </w:trPr>
              <w:tc>
                <w:tcPr>
                  <w:tcW w:w="2711" w:type="dxa"/>
                  <w:shd w:val="clear" w:color="auto" w:fill="F2F2F2" w:themeFill="background1" w:themeFillShade="F2"/>
                  <w:vAlign w:val="center"/>
                </w:tcPr>
                <w:p w14:paraId="00F1948E" w14:textId="77777777" w:rsidR="00462A9C" w:rsidRDefault="00000000">
                  <w:pPr>
                    <w:ind w:hanging="2"/>
                    <w:jc w:val="both"/>
                    <w:rPr>
                      <w:rFonts w:ascii="Arial" w:hAnsi="Arial" w:cs="Arial"/>
                      <w:b/>
                      <w:color w:val="000000" w:themeColor="text1"/>
                      <w:sz w:val="21"/>
                      <w:szCs w:val="21"/>
                    </w:rPr>
                  </w:pPr>
                  <w:r>
                    <w:rPr>
                      <w:rFonts w:ascii="Arial" w:hAnsi="Arial" w:cs="Arial"/>
                      <w:b/>
                      <w:color w:val="000000" w:themeColor="text1"/>
                      <w:sz w:val="21"/>
                      <w:szCs w:val="21"/>
                    </w:rPr>
                    <w:t>CODIGO BPIN</w:t>
                  </w:r>
                </w:p>
              </w:tc>
              <w:tc>
                <w:tcPr>
                  <w:tcW w:w="5693" w:type="dxa"/>
                  <w:vAlign w:val="center"/>
                </w:tcPr>
                <w:p w14:paraId="4EDCCB6D" w14:textId="46620476" w:rsidR="00462A9C" w:rsidRPr="004F7D1A" w:rsidRDefault="00F91B17">
                  <w:pPr>
                    <w:ind w:hanging="2"/>
                    <w:jc w:val="both"/>
                    <w:rPr>
                      <w:rFonts w:ascii="Arial" w:hAnsi="Arial" w:cs="Arial"/>
                      <w:color w:val="000000" w:themeColor="text1"/>
                      <w:sz w:val="21"/>
                      <w:szCs w:val="21"/>
                    </w:rPr>
                  </w:pPr>
                  <w:r w:rsidRPr="004A49B0">
                    <w:rPr>
                      <w:rFonts w:ascii="Arial" w:hAnsi="Arial" w:cs="Arial"/>
                    </w:rPr>
                    <w:t>2024544050013</w:t>
                  </w:r>
                </w:p>
              </w:tc>
            </w:tr>
          </w:tbl>
          <w:p w14:paraId="0B6DA568" w14:textId="77777777" w:rsidR="00462A9C" w:rsidRDefault="00462A9C">
            <w:pPr>
              <w:tabs>
                <w:tab w:val="left" w:pos="3975"/>
                <w:tab w:val="left" w:pos="4035"/>
              </w:tabs>
              <w:jc w:val="center"/>
              <w:rPr>
                <w:rFonts w:ascii="Arial Narrow" w:hAnsi="Arial Narrow"/>
                <w:b/>
                <w:color w:val="000000" w:themeColor="text1"/>
                <w:sz w:val="28"/>
                <w:szCs w:val="28"/>
              </w:rPr>
            </w:pPr>
          </w:p>
          <w:p w14:paraId="086F41C1" w14:textId="77777777" w:rsidR="00462A9C" w:rsidRDefault="00462A9C">
            <w:pPr>
              <w:tabs>
                <w:tab w:val="left" w:pos="3975"/>
                <w:tab w:val="left" w:pos="4035"/>
              </w:tabs>
              <w:jc w:val="center"/>
              <w:rPr>
                <w:rFonts w:ascii="Arial Narrow" w:hAnsi="Arial Narrow"/>
                <w:color w:val="000000" w:themeColor="text1"/>
              </w:rPr>
            </w:pPr>
          </w:p>
        </w:tc>
      </w:tr>
      <w:tr w:rsidR="00462A9C" w14:paraId="4C12432A" w14:textId="77777777">
        <w:trPr>
          <w:trHeight w:val="280"/>
        </w:trPr>
        <w:tc>
          <w:tcPr>
            <w:tcW w:w="9493" w:type="dxa"/>
            <w:shd w:val="clear" w:color="auto" w:fill="D9D9D9" w:themeFill="background1" w:themeFillShade="D9"/>
          </w:tcPr>
          <w:p w14:paraId="67EB61C2" w14:textId="77777777" w:rsidR="00462A9C" w:rsidRDefault="00000000">
            <w:pPr>
              <w:jc w:val="center"/>
              <w:rPr>
                <w:rFonts w:ascii="Arial Narrow" w:hAnsi="Arial Narrow"/>
                <w:b/>
                <w:color w:val="000000" w:themeColor="text1"/>
              </w:rPr>
            </w:pPr>
            <w:r>
              <w:rPr>
                <w:rFonts w:ascii="Arial Narrow" w:hAnsi="Arial Narrow"/>
                <w:b/>
                <w:color w:val="000000" w:themeColor="text1"/>
              </w:rPr>
              <w:t>RECOMENDACIONES</w:t>
            </w:r>
          </w:p>
        </w:tc>
      </w:tr>
      <w:tr w:rsidR="00462A9C" w14:paraId="6DF3CA37" w14:textId="77777777">
        <w:trPr>
          <w:trHeight w:val="280"/>
        </w:trPr>
        <w:tc>
          <w:tcPr>
            <w:tcW w:w="9493" w:type="dxa"/>
            <w:shd w:val="clear" w:color="auto" w:fill="FFFFFF" w:themeFill="background1"/>
          </w:tcPr>
          <w:p w14:paraId="73A78D7A" w14:textId="77777777" w:rsidR="00462A9C" w:rsidRDefault="00462A9C">
            <w:pPr>
              <w:jc w:val="both"/>
              <w:rPr>
                <w:rFonts w:ascii="Arial Narrow" w:hAnsi="Arial Narrow"/>
                <w:bCs/>
                <w:color w:val="000000" w:themeColor="text1"/>
              </w:rPr>
            </w:pPr>
          </w:p>
          <w:p w14:paraId="7DEB7EBF"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Lea cuidadosamente el contenido de este documento.</w:t>
            </w:r>
          </w:p>
          <w:p w14:paraId="4E6A6849"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Verifique que puede dar cumplimiento a las obligaciones del contratista consignadas en el complemento del pliego de condiciones, en el pliego de condiciones definitivo y en el contrato.</w:t>
            </w:r>
          </w:p>
          <w:p w14:paraId="632F9EF2"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Verifique que no esté incurso en ninguna de las causales de inhabilidad e incompatibilidad generales ni específicas para contratar.</w:t>
            </w:r>
          </w:p>
          <w:p w14:paraId="34F18F5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Cerciórese que cumple las condiciones y reúne los requisitos aquí señalados.</w:t>
            </w:r>
          </w:p>
          <w:p w14:paraId="3215E0B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Proceda a reunir la información y documentación exigida y verifique la vigencia de aquélla que la requiera.</w:t>
            </w:r>
          </w:p>
          <w:p w14:paraId="0C5B9977"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Siga las instrucciones que en este Pliego de Condiciones se imparten para la elaboración de su oferta.</w:t>
            </w:r>
          </w:p>
          <w:p w14:paraId="311B25CD"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Tenga presente que las observaciones formuladas al complemento de pliego de condiciones y al pliego de condiciones definitivo deberán presentarse únicamente a través de la sección “Observaciones al pliego de condiciones” de la página web del portal del SECOP II www.colombiacompra.gov.co/secop/secop-ii EN NINGÚN CASO SE DARA TRAMITE NI RESPUESTA A OBSERVACIONES PRESENTADAS FUERA DEL TIEMPO PREVISTO O EN MEDIO DIFERENTE.</w:t>
            </w:r>
          </w:p>
          <w:p w14:paraId="7985EC75"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El interesado debe tener en cuenta la fecha y hora prevista para la presentación de observaciones, cierre del presente proceso y demás actividades que se realizaran a través de la página web del portal del SECOP II www.colombiacompra.gov.co/secop/secop-ii o de manera presencial de acuerdo a lo señalado en el cronograma del proceso.</w:t>
            </w:r>
          </w:p>
          <w:p w14:paraId="21CD2D2E"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Es importante que tenga en cuenta que, en aras del principio de economía, los términos son preclusivos y perentorios para las diferentes etapas del proceso de selección, por lo tanto, las actividades se adelantaran en las fechas y horas definidas en el cronograma del proceso.</w:t>
            </w:r>
          </w:p>
          <w:p w14:paraId="574B0E1C"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lastRenderedPageBreak/>
              <w:t xml:space="preserve">Toda consulta deberá formularse a través de la página web del portal del SECOP II www.colombiacompra.gov.co/secop/secop-ii, no se atenderán consultas telefónicas ni personales. En casos de indisponibilidad de plataforma del SECOP II los interesados o proponentes podrán dirigir sus solicitudes a través del correo institucional  </w:t>
            </w:r>
            <w:r>
              <w:t>alcaldia@lospatios_nortedesantander.gov.co</w:t>
            </w:r>
            <w:r>
              <w:rPr>
                <w:rFonts w:ascii="Arial Narrow" w:hAnsi="Arial Narrow"/>
                <w:bCs/>
                <w:color w:val="000000" w:themeColor="text1"/>
              </w:rPr>
              <w:t xml:space="preserve"> así mismo deberán tener en cuenta las disposiciones contenidas en la “Guía para actuar ante una indisponibilidad del SECOP II”, disponible en: </w:t>
            </w:r>
            <w:hyperlink r:id="rId8" w:history="1">
              <w:r w:rsidR="00462A9C">
                <w:rPr>
                  <w:rStyle w:val="Hipervnculo"/>
                  <w:rFonts w:ascii="Arial Narrow" w:hAnsi="Arial Narrow"/>
                  <w:bCs/>
                </w:rPr>
                <w:t>https://www.colombiacompra.gov.co/sites/cce_public/files/cce_documentos/guia_indisponibilidad_secopii.pdf</w:t>
              </w:r>
            </w:hyperlink>
            <w:r>
              <w:rPr>
                <w:rFonts w:ascii="Arial Narrow" w:hAnsi="Arial Narrow"/>
                <w:bCs/>
                <w:color w:val="000000" w:themeColor="text1"/>
              </w:rPr>
              <w:t>.</w:t>
            </w:r>
          </w:p>
          <w:p w14:paraId="75691E30" w14:textId="75A3B3D6"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 xml:space="preserve">Con la presentación de la propuesta se entenderá que el proponente ha examinado cuidadosamente la información puesta a su disposición por EL </w:t>
            </w:r>
            <w:r>
              <w:rPr>
                <w:rFonts w:ascii="Arial Narrow" w:hAnsi="Arial Narrow"/>
              </w:rPr>
              <w:t>MUNICIPIO</w:t>
            </w:r>
            <w:r>
              <w:rPr>
                <w:rFonts w:ascii="Arial Narrow" w:hAnsi="Arial Narrow"/>
                <w:bCs/>
                <w:color w:val="000000" w:themeColor="text1"/>
              </w:rPr>
              <w:t xml:space="preserve"> ha leído EL PROYECTO DE PLIEGO DE CONDICIONES en su totalidad – aclaraciones, mensajes, respuestas a las observaciones, adendas y que ha aceptado que la información es adecuada y suficiente para definir el objeto, alcance, precio y plazo.</w:t>
            </w:r>
          </w:p>
          <w:p w14:paraId="5CB8055B"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Los oferentes, con la presentación de su oferta autorizan al MUNICIPIO para verificar toda la información que en ella suministren o adjunten.</w:t>
            </w:r>
          </w:p>
          <w:p w14:paraId="1AB25FE2" w14:textId="77777777" w:rsidR="00462A9C" w:rsidRDefault="00000000">
            <w:pPr>
              <w:pStyle w:val="Prrafodelista"/>
              <w:numPr>
                <w:ilvl w:val="0"/>
                <w:numId w:val="2"/>
              </w:numPr>
              <w:jc w:val="both"/>
              <w:rPr>
                <w:rFonts w:ascii="Arial Narrow" w:hAnsi="Arial Narrow"/>
                <w:bCs/>
                <w:color w:val="000000" w:themeColor="text1"/>
              </w:rPr>
            </w:pPr>
            <w:r>
              <w:rPr>
                <w:rFonts w:ascii="Arial Narrow" w:hAnsi="Arial Narrow"/>
                <w:bCs/>
                <w:color w:val="000000" w:themeColor="text1"/>
              </w:rPr>
              <w:t>Los oferentes deberán tener en cuenta lo dispuesto por Colombia Compra Eficiente en la Guía de Proveedores respecto de los plazos de presentación de la oferta, por cuanto aquellas ofertas presentadas previo a la expedición y publicación de adendas se considerarán NO VALIDAS, y por lo tanto la ENTIDAD NO REALIZARA SU VERIFICACIÓN.</w:t>
            </w:r>
          </w:p>
          <w:p w14:paraId="48152330" w14:textId="77777777" w:rsidR="00462A9C" w:rsidRDefault="00462A9C">
            <w:pPr>
              <w:jc w:val="both"/>
              <w:rPr>
                <w:rFonts w:ascii="Arial Narrow" w:hAnsi="Arial Narrow"/>
                <w:bCs/>
                <w:color w:val="000000" w:themeColor="text1"/>
              </w:rPr>
            </w:pPr>
          </w:p>
        </w:tc>
      </w:tr>
      <w:tr w:rsidR="00462A9C" w14:paraId="1FC75A08" w14:textId="77777777">
        <w:trPr>
          <w:trHeight w:val="280"/>
        </w:trPr>
        <w:tc>
          <w:tcPr>
            <w:tcW w:w="9493" w:type="dxa"/>
            <w:shd w:val="clear" w:color="auto" w:fill="D9D9D9" w:themeFill="background1" w:themeFillShade="D9"/>
          </w:tcPr>
          <w:p w14:paraId="3CA1A1C2" w14:textId="77777777" w:rsidR="00462A9C" w:rsidRDefault="00000000">
            <w:pPr>
              <w:jc w:val="both"/>
              <w:rPr>
                <w:rFonts w:ascii="Arial Narrow" w:hAnsi="Arial Narrow"/>
                <w:b/>
                <w:color w:val="000000" w:themeColor="text1"/>
                <w:highlight w:val="green"/>
              </w:rPr>
            </w:pPr>
            <w:r>
              <w:rPr>
                <w:rFonts w:ascii="Arial Narrow" w:hAnsi="Arial Narrow"/>
                <w:b/>
                <w:color w:val="000000" w:themeColor="text1"/>
              </w:rPr>
              <w:lastRenderedPageBreak/>
              <w:t xml:space="preserve">INTRODUCCIÓN </w:t>
            </w:r>
          </w:p>
        </w:tc>
      </w:tr>
      <w:tr w:rsidR="00462A9C" w14:paraId="3691FA86" w14:textId="77777777">
        <w:trPr>
          <w:trHeight w:val="1408"/>
        </w:trPr>
        <w:tc>
          <w:tcPr>
            <w:tcW w:w="9493" w:type="dxa"/>
            <w:shd w:val="clear" w:color="auto" w:fill="FFFFFF" w:themeFill="background1"/>
          </w:tcPr>
          <w:p w14:paraId="3DD5B47B" w14:textId="77777777" w:rsidR="00462A9C" w:rsidRDefault="00462A9C">
            <w:pPr>
              <w:jc w:val="both"/>
              <w:rPr>
                <w:rFonts w:ascii="Arial Narrow" w:hAnsi="Arial Narrow" w:cstheme="minorHAnsi"/>
              </w:rPr>
            </w:pPr>
          </w:p>
          <w:p w14:paraId="4A79A8C7" w14:textId="77777777" w:rsidR="00462A9C" w:rsidRDefault="00000000">
            <w:pPr>
              <w:jc w:val="both"/>
              <w:rPr>
                <w:rFonts w:ascii="Arial" w:hAnsi="Arial" w:cs="Arial"/>
                <w:color w:val="000000" w:themeColor="text1"/>
              </w:rPr>
            </w:pPr>
            <w:r>
              <w:rPr>
                <w:rFonts w:ascii="Arial" w:hAnsi="Arial" w:cs="Arial"/>
                <w:color w:val="000000" w:themeColor="text1"/>
              </w:rPr>
              <w:t xml:space="preserve">La Constitución Política de Colombia en el artículo 2 establece que 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 </w:t>
            </w:r>
          </w:p>
          <w:p w14:paraId="384CA8D2" w14:textId="77777777" w:rsidR="00462A9C" w:rsidRDefault="00462A9C">
            <w:pPr>
              <w:jc w:val="both"/>
              <w:rPr>
                <w:rFonts w:ascii="Arial" w:hAnsi="Arial" w:cs="Arial"/>
                <w:color w:val="000000" w:themeColor="text1"/>
              </w:rPr>
            </w:pPr>
          </w:p>
          <w:p w14:paraId="6FF5418D" w14:textId="77777777" w:rsidR="00462A9C" w:rsidRDefault="00462A9C">
            <w:pPr>
              <w:jc w:val="both"/>
              <w:rPr>
                <w:rFonts w:ascii="Arial" w:hAnsi="Arial" w:cs="Arial"/>
                <w:color w:val="000000" w:themeColor="text1"/>
              </w:rPr>
            </w:pPr>
          </w:p>
          <w:p w14:paraId="2EE0A015" w14:textId="77777777" w:rsidR="00462A9C" w:rsidRDefault="00000000">
            <w:pPr>
              <w:jc w:val="both"/>
              <w:rPr>
                <w:rFonts w:ascii="Arial" w:hAnsi="Arial" w:cs="Arial"/>
                <w:color w:val="000000" w:themeColor="text1"/>
              </w:rPr>
            </w:pPr>
            <w:r>
              <w:rPr>
                <w:rFonts w:ascii="Arial" w:hAnsi="Arial" w:cs="Arial"/>
                <w:color w:val="000000" w:themeColor="text1"/>
              </w:rPr>
              <w:t xml:space="preserve">El municipio es la entidad territorial fundamental de la división político-administrativa del Estado, con autonomía política, fiscal y administrativa, dentro de los límites que le señalen la Constitución y la ley y cuya finalidad es el bienestar general y el mejoramiento de la calidad de vida de la población en su respectivo territorio. </w:t>
            </w:r>
          </w:p>
          <w:p w14:paraId="7A6A01CB" w14:textId="77777777" w:rsidR="00462A9C" w:rsidRDefault="00462A9C">
            <w:pPr>
              <w:jc w:val="both"/>
              <w:rPr>
                <w:rFonts w:ascii="Arial" w:hAnsi="Arial" w:cs="Arial"/>
                <w:color w:val="000000" w:themeColor="text1"/>
              </w:rPr>
            </w:pPr>
          </w:p>
          <w:p w14:paraId="4FD3C37A" w14:textId="77777777" w:rsidR="00462A9C" w:rsidRDefault="00462A9C">
            <w:pPr>
              <w:jc w:val="both"/>
              <w:rPr>
                <w:rFonts w:ascii="Arial" w:hAnsi="Arial" w:cs="Arial"/>
                <w:color w:val="000000" w:themeColor="text1"/>
              </w:rPr>
            </w:pPr>
          </w:p>
          <w:p w14:paraId="09FF0D8B" w14:textId="77777777" w:rsidR="00462A9C" w:rsidRDefault="00000000">
            <w:pPr>
              <w:jc w:val="both"/>
              <w:rPr>
                <w:rFonts w:ascii="Arial" w:hAnsi="Arial" w:cs="Arial"/>
              </w:rPr>
            </w:pPr>
            <w:r>
              <w:rPr>
                <w:rFonts w:ascii="Arial" w:hAnsi="Arial" w:cs="Arial"/>
                <w:color w:val="000000" w:themeColor="text1"/>
              </w:rPr>
              <w:t>El municipio de los Patios - Norte de Santander tiene como Misión fortalecerse en valores democráticos, culturales y participativos, para mejorar nuestras condiciones de vida, pretendiendo unidad en torno al interés co</w:t>
            </w:r>
            <w:r>
              <w:rPr>
                <w:rFonts w:ascii="Arial" w:hAnsi="Arial" w:cs="Arial"/>
              </w:rPr>
              <w:t xml:space="preserve">mún, permitiéndonos un desarrollo humano integral, con énfasis en el desarrollo social, económico, la promoción y protección al medio ambiente, la convivencia pacífica, en ejercicio de una administración ágil, eficiente y transparente, con una comunidad organizada y coparticipe del desarrollo subregional y regional, dentro del marco del concepto y ejercicio de un gobierno con “HONESTIDAD, TRANSPARENCIA Y RESULTADOS” </w:t>
            </w:r>
          </w:p>
          <w:p w14:paraId="18B74864" w14:textId="77777777" w:rsidR="00462A9C" w:rsidRDefault="00462A9C">
            <w:pPr>
              <w:jc w:val="both"/>
              <w:rPr>
                <w:rFonts w:ascii="Arial" w:hAnsi="Arial" w:cs="Arial"/>
              </w:rPr>
            </w:pPr>
          </w:p>
          <w:p w14:paraId="4A60F553" w14:textId="77777777" w:rsidR="00462A9C" w:rsidRDefault="00000000">
            <w:pPr>
              <w:jc w:val="both"/>
              <w:rPr>
                <w:rFonts w:ascii="Arial" w:hAnsi="Arial" w:cs="Arial"/>
                <w:color w:val="000000" w:themeColor="text1"/>
              </w:rPr>
            </w:pPr>
            <w:r>
              <w:rPr>
                <w:rFonts w:ascii="Arial" w:hAnsi="Arial" w:cs="Arial"/>
                <w:color w:val="000000" w:themeColor="text1"/>
              </w:rPr>
              <w:t xml:space="preserve">Ahora bien, dentro de las facultades del Alcalde Municipal de Los Patios Norte de Santander, está la de contratar la adquisición de los diferentes bienes y servicios requeridos para el normal funcionamiento de la entidad en cumplimiento de su misión Constitucional y Legal. Dentro de los fines de la contratación estatal señalados en el artículo 3 de la Ley 80 de 1993… (…) las entidades buscan el cumplimiento de los fines estatales, la continua y eficiente prestación de los servicios públicos y la efectividad de </w:t>
            </w:r>
            <w:r>
              <w:rPr>
                <w:rFonts w:ascii="Arial" w:hAnsi="Arial" w:cs="Arial"/>
                <w:color w:val="000000" w:themeColor="text1"/>
              </w:rPr>
              <w:lastRenderedPageBreak/>
              <w:t xml:space="preserve">los derechos e intereses de los administrados que colaboran con ellas en la consecución de dichos fines </w:t>
            </w:r>
          </w:p>
          <w:tbl>
            <w:tblPr>
              <w:tblW w:w="0" w:type="auto"/>
              <w:tblLayout w:type="fixed"/>
              <w:tblCellMar>
                <w:left w:w="70" w:type="dxa"/>
                <w:right w:w="70" w:type="dxa"/>
              </w:tblCellMar>
              <w:tblLook w:val="04A0" w:firstRow="1" w:lastRow="0" w:firstColumn="1" w:lastColumn="0" w:noHBand="0" w:noVBand="1"/>
            </w:tblPr>
            <w:tblGrid>
              <w:gridCol w:w="562"/>
              <w:gridCol w:w="3261"/>
              <w:gridCol w:w="1842"/>
              <w:gridCol w:w="2410"/>
            </w:tblGrid>
            <w:tr w:rsidR="006C70DD" w:rsidRPr="006C70DD" w14:paraId="7D6E62AE" w14:textId="77777777" w:rsidTr="00F16E7E">
              <w:trPr>
                <w:trHeight w:val="255"/>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914DDFA" w14:textId="77777777" w:rsidR="006C70DD" w:rsidRPr="006C70DD" w:rsidRDefault="006C70DD" w:rsidP="003A3FA6">
                  <w:pPr>
                    <w:framePr w:hSpace="141" w:wrap="around" w:vAnchor="text" w:hAnchor="margin" w:x="-215" w:y="136"/>
                    <w:jc w:val="center"/>
                    <w:rPr>
                      <w:rFonts w:ascii="Arial" w:hAnsi="Arial" w:cs="Arial"/>
                      <w:b/>
                      <w:bCs/>
                      <w:color w:val="000000"/>
                      <w:sz w:val="16"/>
                      <w:szCs w:val="16"/>
                      <w:lang w:eastAsia="es-CO"/>
                    </w:rPr>
                  </w:pPr>
                  <w:r w:rsidRPr="006C70DD">
                    <w:rPr>
                      <w:rFonts w:ascii="Arial" w:hAnsi="Arial" w:cs="Arial"/>
                      <w:b/>
                      <w:bCs/>
                      <w:color w:val="000000"/>
                      <w:sz w:val="16"/>
                      <w:szCs w:val="16"/>
                      <w:lang w:eastAsia="es-CO"/>
                    </w:rPr>
                    <w:t xml:space="preserve">ITEM </w:t>
                  </w:r>
                </w:p>
              </w:tc>
              <w:tc>
                <w:tcPr>
                  <w:tcW w:w="3261" w:type="dxa"/>
                  <w:tcBorders>
                    <w:top w:val="single" w:sz="4" w:space="0" w:color="auto"/>
                    <w:left w:val="nil"/>
                    <w:bottom w:val="single" w:sz="4" w:space="0" w:color="auto"/>
                    <w:right w:val="single" w:sz="4" w:space="0" w:color="auto"/>
                  </w:tcBorders>
                  <w:noWrap/>
                  <w:hideMark/>
                </w:tcPr>
                <w:p w14:paraId="20948189" w14:textId="77777777" w:rsidR="006C70DD" w:rsidRPr="006C70DD" w:rsidRDefault="006C70DD" w:rsidP="003A3FA6">
                  <w:pPr>
                    <w:framePr w:hSpace="141" w:wrap="around" w:vAnchor="text" w:hAnchor="margin" w:x="-215" w:y="136"/>
                    <w:jc w:val="center"/>
                    <w:rPr>
                      <w:rFonts w:ascii="Arial" w:hAnsi="Arial" w:cs="Arial"/>
                      <w:b/>
                      <w:bCs/>
                      <w:color w:val="000000"/>
                      <w:sz w:val="16"/>
                      <w:szCs w:val="16"/>
                      <w:lang w:eastAsia="es-CO"/>
                    </w:rPr>
                  </w:pPr>
                  <w:r w:rsidRPr="006C70DD">
                    <w:rPr>
                      <w:rFonts w:ascii="Arial" w:hAnsi="Arial" w:cs="Arial"/>
                      <w:b/>
                      <w:bCs/>
                      <w:color w:val="000000"/>
                      <w:sz w:val="16"/>
                      <w:szCs w:val="16"/>
                      <w:lang w:eastAsia="es-CO"/>
                    </w:rPr>
                    <w:t xml:space="preserve">DESCRIPCION </w:t>
                  </w:r>
                </w:p>
              </w:tc>
              <w:tc>
                <w:tcPr>
                  <w:tcW w:w="1842" w:type="dxa"/>
                  <w:tcBorders>
                    <w:top w:val="single" w:sz="4" w:space="0" w:color="auto"/>
                    <w:left w:val="nil"/>
                    <w:bottom w:val="single" w:sz="4" w:space="0" w:color="auto"/>
                    <w:right w:val="single" w:sz="4" w:space="0" w:color="auto"/>
                  </w:tcBorders>
                  <w:noWrap/>
                  <w:vAlign w:val="center"/>
                  <w:hideMark/>
                </w:tcPr>
                <w:p w14:paraId="7C3A23B5" w14:textId="77777777" w:rsidR="006C70DD" w:rsidRPr="006C70DD" w:rsidRDefault="006C70DD" w:rsidP="003A3FA6">
                  <w:pPr>
                    <w:framePr w:hSpace="141" w:wrap="around" w:vAnchor="text" w:hAnchor="margin" w:x="-215" w:y="136"/>
                    <w:jc w:val="center"/>
                    <w:rPr>
                      <w:rFonts w:ascii="Arial" w:hAnsi="Arial" w:cs="Arial"/>
                      <w:b/>
                      <w:bCs/>
                      <w:color w:val="000000"/>
                      <w:sz w:val="16"/>
                      <w:szCs w:val="16"/>
                      <w:lang w:eastAsia="es-CO"/>
                    </w:rPr>
                  </w:pPr>
                  <w:r w:rsidRPr="006C70DD">
                    <w:rPr>
                      <w:rFonts w:ascii="Arial" w:hAnsi="Arial" w:cs="Arial"/>
                      <w:b/>
                      <w:bCs/>
                      <w:color w:val="000000"/>
                      <w:sz w:val="16"/>
                      <w:szCs w:val="16"/>
                      <w:lang w:eastAsia="es-CO"/>
                    </w:rPr>
                    <w:t>UNIDAD</w:t>
                  </w:r>
                </w:p>
              </w:tc>
              <w:tc>
                <w:tcPr>
                  <w:tcW w:w="2410" w:type="dxa"/>
                  <w:tcBorders>
                    <w:top w:val="single" w:sz="4" w:space="0" w:color="auto"/>
                    <w:left w:val="nil"/>
                    <w:bottom w:val="single" w:sz="4" w:space="0" w:color="auto"/>
                    <w:right w:val="single" w:sz="4" w:space="0" w:color="auto"/>
                  </w:tcBorders>
                  <w:noWrap/>
                  <w:vAlign w:val="center"/>
                  <w:hideMark/>
                </w:tcPr>
                <w:p w14:paraId="5D78C6C5" w14:textId="77777777" w:rsidR="006C70DD" w:rsidRPr="006C70DD" w:rsidRDefault="006C70DD" w:rsidP="003A3FA6">
                  <w:pPr>
                    <w:framePr w:hSpace="141" w:wrap="around" w:vAnchor="text" w:hAnchor="margin" w:x="-215" w:y="136"/>
                    <w:jc w:val="center"/>
                    <w:rPr>
                      <w:rFonts w:ascii="Arial" w:hAnsi="Arial" w:cs="Arial"/>
                      <w:b/>
                      <w:bCs/>
                      <w:color w:val="000000"/>
                      <w:sz w:val="16"/>
                      <w:szCs w:val="16"/>
                      <w:lang w:eastAsia="es-CO"/>
                    </w:rPr>
                  </w:pPr>
                  <w:r w:rsidRPr="006C70DD">
                    <w:rPr>
                      <w:rFonts w:ascii="Arial" w:hAnsi="Arial" w:cs="Arial"/>
                      <w:b/>
                      <w:bCs/>
                      <w:color w:val="000000"/>
                      <w:sz w:val="16"/>
                      <w:szCs w:val="16"/>
                      <w:lang w:eastAsia="es-CO"/>
                    </w:rPr>
                    <w:t xml:space="preserve"> CANT  </w:t>
                  </w:r>
                </w:p>
              </w:tc>
            </w:tr>
            <w:tr w:rsidR="006C70DD" w:rsidRPr="006C70DD" w14:paraId="5A0CD81F" w14:textId="77777777" w:rsidTr="00F16E7E">
              <w:trPr>
                <w:trHeight w:val="1530"/>
              </w:trPr>
              <w:tc>
                <w:tcPr>
                  <w:tcW w:w="562" w:type="dxa"/>
                  <w:vMerge w:val="restart"/>
                  <w:tcBorders>
                    <w:top w:val="nil"/>
                    <w:left w:val="single" w:sz="4" w:space="0" w:color="auto"/>
                    <w:bottom w:val="nil"/>
                    <w:right w:val="single" w:sz="4" w:space="0" w:color="auto"/>
                  </w:tcBorders>
                  <w:noWrap/>
                  <w:vAlign w:val="center"/>
                  <w:hideMark/>
                </w:tcPr>
                <w:p w14:paraId="0ECCBBBA" w14:textId="77777777" w:rsidR="006C70DD" w:rsidRPr="006C70DD" w:rsidRDefault="006C70DD" w:rsidP="003A3FA6">
                  <w:pPr>
                    <w:framePr w:hSpace="141" w:wrap="around" w:vAnchor="text" w:hAnchor="margin" w:x="-215" w:y="136"/>
                    <w:jc w:val="center"/>
                    <w:rPr>
                      <w:rFonts w:ascii="Arial" w:hAnsi="Arial" w:cs="Arial"/>
                      <w:color w:val="000000"/>
                      <w:sz w:val="16"/>
                      <w:szCs w:val="16"/>
                      <w:lang w:eastAsia="es-CO"/>
                    </w:rPr>
                  </w:pPr>
                  <w:r w:rsidRPr="006C70DD">
                    <w:rPr>
                      <w:rFonts w:ascii="Arial" w:hAnsi="Arial" w:cs="Arial"/>
                      <w:color w:val="000000"/>
                      <w:sz w:val="16"/>
                      <w:szCs w:val="16"/>
                      <w:lang w:eastAsia="es-CO"/>
                    </w:rPr>
                    <w:t xml:space="preserve">                 4,00 </w:t>
                  </w:r>
                </w:p>
              </w:tc>
              <w:tc>
                <w:tcPr>
                  <w:tcW w:w="3261" w:type="dxa"/>
                  <w:tcBorders>
                    <w:top w:val="nil"/>
                    <w:left w:val="nil"/>
                    <w:bottom w:val="single" w:sz="4" w:space="0" w:color="auto"/>
                    <w:right w:val="single" w:sz="4" w:space="0" w:color="auto"/>
                  </w:tcBorders>
                  <w:hideMark/>
                </w:tcPr>
                <w:p w14:paraId="5F4A94A0" w14:textId="77777777" w:rsidR="006C70DD" w:rsidRPr="006C70DD" w:rsidRDefault="006C70DD" w:rsidP="003A3FA6">
                  <w:pPr>
                    <w:framePr w:hSpace="141" w:wrap="around" w:vAnchor="text" w:hAnchor="margin" w:x="-215" w:y="136"/>
                    <w:jc w:val="both"/>
                    <w:rPr>
                      <w:rFonts w:ascii="Arial" w:hAnsi="Arial" w:cs="Arial"/>
                      <w:color w:val="000000"/>
                      <w:sz w:val="16"/>
                      <w:szCs w:val="16"/>
                      <w:lang w:eastAsia="es-CO"/>
                    </w:rPr>
                  </w:pPr>
                  <w:r w:rsidRPr="006C70DD">
                    <w:rPr>
                      <w:rFonts w:ascii="Arial" w:hAnsi="Arial" w:cs="Arial"/>
                      <w:color w:val="000000"/>
                      <w:sz w:val="16"/>
                      <w:szCs w:val="16"/>
                      <w:lang w:eastAsia="es-CO"/>
                    </w:rPr>
                    <w:t>BOLSO VIAJERO TIPO MALETA DEPORTIVA TIENE UN FONDO RESISTENTE PARA PROTEGER TUS COSAS. CON TRES COMPARTIMIENTOS UNO DE ELLOS PRINCIPAL CON UN CIERRE DE DOS VÍAS PARA UN FÁCIL ACCESO DESDE AMBOS LADOS. ESTE PRODUCTO ESTÁ FABRICADO CON AL MENOS UN 65% DE FIBRAS DE POLIÉSTER, CON LOS LOGOS INSTITUCINALES EN SUBLIMADO) TAMAÑO: 46 cm de ancho x 23 cm de alto.</w:t>
                  </w:r>
                </w:p>
              </w:tc>
              <w:tc>
                <w:tcPr>
                  <w:tcW w:w="1842" w:type="dxa"/>
                  <w:vMerge w:val="restart"/>
                  <w:tcBorders>
                    <w:top w:val="nil"/>
                    <w:left w:val="single" w:sz="4" w:space="0" w:color="auto"/>
                    <w:bottom w:val="single" w:sz="4" w:space="0" w:color="000000"/>
                    <w:right w:val="single" w:sz="4" w:space="0" w:color="auto"/>
                  </w:tcBorders>
                  <w:noWrap/>
                  <w:vAlign w:val="center"/>
                  <w:hideMark/>
                </w:tcPr>
                <w:p w14:paraId="4B34B7F5" w14:textId="77777777" w:rsidR="006C70DD" w:rsidRPr="006C70DD" w:rsidRDefault="006C70DD" w:rsidP="003A3FA6">
                  <w:pPr>
                    <w:framePr w:hSpace="141" w:wrap="around" w:vAnchor="text" w:hAnchor="margin" w:x="-215" w:y="136"/>
                    <w:jc w:val="center"/>
                    <w:rPr>
                      <w:rFonts w:ascii="Arial" w:hAnsi="Arial" w:cs="Arial"/>
                      <w:color w:val="000000"/>
                      <w:sz w:val="16"/>
                      <w:szCs w:val="16"/>
                      <w:lang w:eastAsia="es-CO"/>
                    </w:rPr>
                  </w:pPr>
                  <w:r w:rsidRPr="006C70DD">
                    <w:rPr>
                      <w:rFonts w:ascii="Arial" w:hAnsi="Arial" w:cs="Arial"/>
                      <w:color w:val="000000"/>
                      <w:sz w:val="16"/>
                      <w:szCs w:val="16"/>
                      <w:lang w:eastAsia="es-CO"/>
                    </w:rPr>
                    <w:t xml:space="preserve">KIT VIAJERO </w:t>
                  </w:r>
                </w:p>
              </w:tc>
              <w:tc>
                <w:tcPr>
                  <w:tcW w:w="2410" w:type="dxa"/>
                  <w:tcBorders>
                    <w:top w:val="nil"/>
                    <w:left w:val="nil"/>
                    <w:bottom w:val="single" w:sz="4" w:space="0" w:color="auto"/>
                    <w:right w:val="single" w:sz="4" w:space="0" w:color="auto"/>
                  </w:tcBorders>
                  <w:noWrap/>
                  <w:vAlign w:val="center"/>
                  <w:hideMark/>
                </w:tcPr>
                <w:p w14:paraId="4082192E"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r w:rsidRPr="006C70DD">
                    <w:rPr>
                      <w:rFonts w:ascii="Arial" w:hAnsi="Arial" w:cs="Arial"/>
                      <w:color w:val="000000"/>
                      <w:sz w:val="16"/>
                      <w:szCs w:val="16"/>
                      <w:lang w:eastAsia="es-CO"/>
                    </w:rPr>
                    <w:t xml:space="preserve">          2.700,00 </w:t>
                  </w:r>
                </w:p>
              </w:tc>
            </w:tr>
            <w:tr w:rsidR="006C70DD" w:rsidRPr="006C70DD" w14:paraId="7DCB4BD4" w14:textId="77777777" w:rsidTr="00F16E7E">
              <w:trPr>
                <w:trHeight w:val="510"/>
              </w:trPr>
              <w:tc>
                <w:tcPr>
                  <w:tcW w:w="562" w:type="dxa"/>
                  <w:vMerge/>
                  <w:tcBorders>
                    <w:top w:val="nil"/>
                    <w:left w:val="single" w:sz="4" w:space="0" w:color="auto"/>
                    <w:bottom w:val="nil"/>
                    <w:right w:val="single" w:sz="4" w:space="0" w:color="auto"/>
                  </w:tcBorders>
                  <w:vAlign w:val="center"/>
                  <w:hideMark/>
                </w:tcPr>
                <w:p w14:paraId="39CBF202"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p>
              </w:tc>
              <w:tc>
                <w:tcPr>
                  <w:tcW w:w="3261" w:type="dxa"/>
                  <w:tcBorders>
                    <w:top w:val="nil"/>
                    <w:left w:val="nil"/>
                    <w:bottom w:val="single" w:sz="4" w:space="0" w:color="auto"/>
                    <w:right w:val="single" w:sz="4" w:space="0" w:color="auto"/>
                  </w:tcBorders>
                  <w:hideMark/>
                </w:tcPr>
                <w:p w14:paraId="600FFAE9" w14:textId="77777777" w:rsidR="006C70DD" w:rsidRPr="006C70DD" w:rsidRDefault="006C70DD" w:rsidP="003A3FA6">
                  <w:pPr>
                    <w:framePr w:hSpace="141" w:wrap="around" w:vAnchor="text" w:hAnchor="margin" w:x="-215" w:y="136"/>
                    <w:jc w:val="both"/>
                    <w:rPr>
                      <w:rFonts w:ascii="Arial" w:hAnsi="Arial" w:cs="Arial"/>
                      <w:color w:val="000000"/>
                      <w:sz w:val="16"/>
                      <w:szCs w:val="16"/>
                      <w:lang w:eastAsia="es-CO"/>
                    </w:rPr>
                  </w:pPr>
                  <w:r w:rsidRPr="006C70DD">
                    <w:rPr>
                      <w:rFonts w:ascii="Arial" w:hAnsi="Arial" w:cs="Arial"/>
                      <w:color w:val="000000"/>
                      <w:sz w:val="16"/>
                      <w:szCs w:val="16"/>
                      <w:lang w:eastAsia="es-CO"/>
                    </w:rPr>
                    <w:t xml:space="preserve">ORGANIZADOR VIAJERO PERSONALIZADO CON LAS SIGUIENTES MEDIDAS 22 CMS X 14 CMS FUELLES DE 8 CMS </w:t>
                  </w:r>
                </w:p>
              </w:tc>
              <w:tc>
                <w:tcPr>
                  <w:tcW w:w="1842" w:type="dxa"/>
                  <w:vMerge/>
                  <w:tcBorders>
                    <w:top w:val="nil"/>
                    <w:left w:val="single" w:sz="4" w:space="0" w:color="auto"/>
                    <w:bottom w:val="single" w:sz="4" w:space="0" w:color="000000"/>
                    <w:right w:val="single" w:sz="4" w:space="0" w:color="auto"/>
                  </w:tcBorders>
                  <w:vAlign w:val="center"/>
                  <w:hideMark/>
                </w:tcPr>
                <w:p w14:paraId="6019A1B9"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p>
              </w:tc>
              <w:tc>
                <w:tcPr>
                  <w:tcW w:w="2410" w:type="dxa"/>
                  <w:tcBorders>
                    <w:top w:val="nil"/>
                    <w:left w:val="nil"/>
                    <w:bottom w:val="single" w:sz="4" w:space="0" w:color="auto"/>
                    <w:right w:val="single" w:sz="4" w:space="0" w:color="auto"/>
                  </w:tcBorders>
                  <w:noWrap/>
                  <w:vAlign w:val="center"/>
                  <w:hideMark/>
                </w:tcPr>
                <w:p w14:paraId="525E1152"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r w:rsidRPr="006C70DD">
                    <w:rPr>
                      <w:rFonts w:ascii="Arial" w:hAnsi="Arial" w:cs="Arial"/>
                      <w:color w:val="000000"/>
                      <w:sz w:val="16"/>
                      <w:szCs w:val="16"/>
                      <w:lang w:eastAsia="es-CO"/>
                    </w:rPr>
                    <w:t xml:space="preserve">          2.700,00 </w:t>
                  </w:r>
                </w:p>
              </w:tc>
            </w:tr>
            <w:tr w:rsidR="006C70DD" w:rsidRPr="006C70DD" w14:paraId="2B8B0636" w14:textId="77777777" w:rsidTr="00F16E7E">
              <w:trPr>
                <w:trHeight w:val="765"/>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B290A6F"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r w:rsidRPr="006C70DD">
                    <w:rPr>
                      <w:rFonts w:ascii="Arial" w:hAnsi="Arial" w:cs="Arial"/>
                      <w:color w:val="000000"/>
                      <w:sz w:val="16"/>
                      <w:szCs w:val="16"/>
                      <w:lang w:eastAsia="es-CO"/>
                    </w:rPr>
                    <w:t xml:space="preserve">                 5,00 </w:t>
                  </w:r>
                </w:p>
              </w:tc>
              <w:tc>
                <w:tcPr>
                  <w:tcW w:w="3261" w:type="dxa"/>
                  <w:tcBorders>
                    <w:top w:val="nil"/>
                    <w:left w:val="nil"/>
                    <w:bottom w:val="single" w:sz="4" w:space="0" w:color="auto"/>
                    <w:right w:val="nil"/>
                  </w:tcBorders>
                  <w:hideMark/>
                </w:tcPr>
                <w:p w14:paraId="70823F6E" w14:textId="77777777" w:rsidR="006C70DD" w:rsidRPr="006C70DD" w:rsidRDefault="006C70DD" w:rsidP="003A3FA6">
                  <w:pPr>
                    <w:framePr w:hSpace="141" w:wrap="around" w:vAnchor="text" w:hAnchor="margin" w:x="-215" w:y="136"/>
                    <w:jc w:val="both"/>
                    <w:rPr>
                      <w:rFonts w:ascii="Arial" w:hAnsi="Arial" w:cs="Arial"/>
                      <w:color w:val="000000"/>
                      <w:sz w:val="16"/>
                      <w:szCs w:val="16"/>
                      <w:lang w:eastAsia="es-CO"/>
                    </w:rPr>
                  </w:pPr>
                  <w:r w:rsidRPr="006C70DD">
                    <w:rPr>
                      <w:rFonts w:ascii="Arial" w:hAnsi="Arial" w:cs="Arial"/>
                      <w:color w:val="000000"/>
                      <w:sz w:val="16"/>
                      <w:szCs w:val="16"/>
                      <w:lang w:eastAsia="es-CO"/>
                    </w:rPr>
                    <w:t xml:space="preserve">Refrigerios durante la participación de los Adultos Mayores en los Talleres programados, El Refrigerio consta de un Líquido, Sólido. </w:t>
                  </w:r>
                  <w:r w:rsidRPr="006C70DD">
                    <w:rPr>
                      <w:rFonts w:ascii="Arial" w:hAnsi="Arial" w:cs="Arial"/>
                      <w:b/>
                      <w:bCs/>
                      <w:color w:val="000000"/>
                      <w:sz w:val="16"/>
                      <w:szCs w:val="16"/>
                      <w:u w:val="single"/>
                      <w:lang w:eastAsia="es-CO"/>
                    </w:rPr>
                    <w:t>EMPACADO, BOLSA 7X8 PULGAS BOLSA ZIPLOC   INCLUYE (STIKER)</w:t>
                  </w:r>
                </w:p>
              </w:tc>
              <w:tc>
                <w:tcPr>
                  <w:tcW w:w="1842" w:type="dxa"/>
                  <w:tcBorders>
                    <w:top w:val="nil"/>
                    <w:left w:val="single" w:sz="4" w:space="0" w:color="auto"/>
                    <w:bottom w:val="single" w:sz="4" w:space="0" w:color="auto"/>
                    <w:right w:val="nil"/>
                  </w:tcBorders>
                  <w:noWrap/>
                  <w:vAlign w:val="center"/>
                  <w:hideMark/>
                </w:tcPr>
                <w:p w14:paraId="4FC84995" w14:textId="77777777" w:rsidR="006C70DD" w:rsidRPr="006C70DD" w:rsidRDefault="006C70DD" w:rsidP="003A3FA6">
                  <w:pPr>
                    <w:framePr w:hSpace="141" w:wrap="around" w:vAnchor="text" w:hAnchor="margin" w:x="-215" w:y="136"/>
                    <w:jc w:val="center"/>
                    <w:rPr>
                      <w:rFonts w:ascii="Arial" w:hAnsi="Arial" w:cs="Arial"/>
                      <w:color w:val="000000"/>
                      <w:sz w:val="16"/>
                      <w:szCs w:val="16"/>
                      <w:lang w:eastAsia="es-CO"/>
                    </w:rPr>
                  </w:pPr>
                  <w:r w:rsidRPr="006C70DD">
                    <w:rPr>
                      <w:rFonts w:ascii="Arial" w:hAnsi="Arial" w:cs="Arial"/>
                      <w:color w:val="000000"/>
                      <w:sz w:val="16"/>
                      <w:szCs w:val="16"/>
                      <w:lang w:eastAsia="es-CO"/>
                    </w:rPr>
                    <w:t xml:space="preserve"> UNIDAD </w:t>
                  </w:r>
                </w:p>
              </w:tc>
              <w:tc>
                <w:tcPr>
                  <w:tcW w:w="2410" w:type="dxa"/>
                  <w:tcBorders>
                    <w:top w:val="nil"/>
                    <w:left w:val="single" w:sz="4" w:space="0" w:color="auto"/>
                    <w:bottom w:val="single" w:sz="4" w:space="0" w:color="auto"/>
                    <w:right w:val="single" w:sz="4" w:space="0" w:color="auto"/>
                  </w:tcBorders>
                  <w:noWrap/>
                  <w:vAlign w:val="center"/>
                  <w:hideMark/>
                </w:tcPr>
                <w:p w14:paraId="51BBC540" w14:textId="77777777" w:rsidR="006C70DD" w:rsidRPr="006C70DD" w:rsidRDefault="006C70DD" w:rsidP="003A3FA6">
                  <w:pPr>
                    <w:framePr w:hSpace="141" w:wrap="around" w:vAnchor="text" w:hAnchor="margin" w:x="-215" w:y="136"/>
                    <w:rPr>
                      <w:rFonts w:ascii="Arial" w:hAnsi="Arial" w:cs="Arial"/>
                      <w:color w:val="000000"/>
                      <w:sz w:val="16"/>
                      <w:szCs w:val="16"/>
                      <w:lang w:eastAsia="es-CO"/>
                    </w:rPr>
                  </w:pPr>
                  <w:r w:rsidRPr="006C70DD">
                    <w:rPr>
                      <w:rFonts w:ascii="Arial" w:hAnsi="Arial" w:cs="Arial"/>
                      <w:color w:val="000000"/>
                      <w:sz w:val="16"/>
                      <w:szCs w:val="16"/>
                      <w:lang w:eastAsia="es-CO"/>
                    </w:rPr>
                    <w:t xml:space="preserve">          2.700,00 </w:t>
                  </w:r>
                </w:p>
              </w:tc>
            </w:tr>
          </w:tbl>
          <w:p w14:paraId="32064BAD" w14:textId="77777777" w:rsidR="00462A9C" w:rsidRDefault="00462A9C">
            <w:pPr>
              <w:pStyle w:val="NormalWeb"/>
              <w:jc w:val="both"/>
              <w:rPr>
                <w:rFonts w:ascii="Arial Narrow" w:hAnsi="Arial Narrow"/>
                <w:bCs/>
                <w:color w:val="000000" w:themeColor="text1"/>
              </w:rPr>
            </w:pPr>
          </w:p>
        </w:tc>
      </w:tr>
      <w:tr w:rsidR="00462A9C" w14:paraId="7C025259" w14:textId="77777777">
        <w:trPr>
          <w:trHeight w:val="280"/>
        </w:trPr>
        <w:tc>
          <w:tcPr>
            <w:tcW w:w="9493" w:type="dxa"/>
            <w:shd w:val="clear" w:color="auto" w:fill="D9D9D9" w:themeFill="background1" w:themeFillShade="D9"/>
          </w:tcPr>
          <w:p w14:paraId="1944B5E2" w14:textId="77777777" w:rsidR="00462A9C" w:rsidRDefault="00000000">
            <w:pPr>
              <w:jc w:val="both"/>
              <w:rPr>
                <w:rFonts w:ascii="Arial Narrow" w:hAnsi="Arial Narrow"/>
                <w:b/>
                <w:color w:val="000000" w:themeColor="text1"/>
                <w:highlight w:val="cyan"/>
              </w:rPr>
            </w:pPr>
            <w:r>
              <w:rPr>
                <w:rFonts w:ascii="Arial Narrow" w:hAnsi="Arial Narrow"/>
                <w:b/>
                <w:color w:val="000000" w:themeColor="text1"/>
              </w:rPr>
              <w:lastRenderedPageBreak/>
              <w:t>1.1 OBJETO A CONTRATAR</w:t>
            </w:r>
          </w:p>
        </w:tc>
      </w:tr>
      <w:tr w:rsidR="00462A9C" w14:paraId="4C3B5A9C" w14:textId="77777777">
        <w:trPr>
          <w:trHeight w:val="280"/>
        </w:trPr>
        <w:tc>
          <w:tcPr>
            <w:tcW w:w="9493" w:type="dxa"/>
          </w:tcPr>
          <w:p w14:paraId="001E29D4" w14:textId="77777777" w:rsidR="00462A9C" w:rsidRDefault="00462A9C">
            <w:pPr>
              <w:jc w:val="both"/>
              <w:rPr>
                <w:rFonts w:ascii="Arial Narrow" w:hAnsi="Arial Narrow"/>
                <w:bCs/>
                <w:color w:val="000000" w:themeColor="text1"/>
              </w:rPr>
            </w:pPr>
          </w:p>
          <w:p w14:paraId="08D667C2" w14:textId="2F84FB31" w:rsidR="00D828DA" w:rsidRPr="00473706" w:rsidRDefault="00473706">
            <w:pPr>
              <w:jc w:val="both"/>
              <w:rPr>
                <w:rFonts w:ascii="Arial" w:hAnsi="Arial" w:cs="Arial"/>
                <w:sz w:val="21"/>
                <w:szCs w:val="21"/>
                <w:lang w:val="es-MX"/>
              </w:rPr>
            </w:pPr>
            <w:r w:rsidRPr="00473706">
              <w:rPr>
                <w:rFonts w:ascii="Arial" w:hAnsi="Arial" w:cs="Arial"/>
                <w:sz w:val="22"/>
                <w:szCs w:val="22"/>
              </w:rPr>
              <w:t>REALIZAR INTERVENCIÓN INTEGRAL Y PROMOCIÓN DE ESTILOS DE VIDA SALUDABLE EN LA SEGURIDAD, ORGANIZACIÓN Y COMODIDAD ERGONÓMICA CON EL SUMINISTRO DE KIT VIAJERO (MALETA DEPORTIVA)</w:t>
            </w:r>
            <w:r w:rsidR="004F7D1A" w:rsidRPr="00473706">
              <w:rPr>
                <w:rFonts w:ascii="Arial" w:hAnsi="Arial" w:cs="Arial"/>
                <w:sz w:val="21"/>
                <w:szCs w:val="21"/>
                <w:lang w:val="es-MX"/>
              </w:rPr>
              <w:t>.</w:t>
            </w:r>
          </w:p>
          <w:p w14:paraId="245737B3" w14:textId="77777777" w:rsidR="00D828DA" w:rsidRDefault="00D828DA">
            <w:pPr>
              <w:jc w:val="both"/>
              <w:rPr>
                <w:rFonts w:ascii="Arial" w:hAnsi="Arial" w:cs="Arial"/>
                <w:sz w:val="21"/>
                <w:szCs w:val="21"/>
                <w:lang w:val="es-MX"/>
              </w:rPr>
            </w:pPr>
          </w:p>
          <w:p w14:paraId="410086AC" w14:textId="77777777" w:rsidR="00D828DA" w:rsidRDefault="00D828DA">
            <w:pPr>
              <w:jc w:val="both"/>
              <w:rPr>
                <w:rFonts w:ascii="Arial Narrow" w:hAnsi="Arial Narrow"/>
                <w:bCs/>
                <w:color w:val="000000" w:themeColor="text1"/>
                <w:highlight w:val="cyan"/>
              </w:rPr>
            </w:pPr>
          </w:p>
        </w:tc>
      </w:tr>
      <w:tr w:rsidR="00462A9C" w14:paraId="2D41291D" w14:textId="77777777">
        <w:trPr>
          <w:trHeight w:val="280"/>
        </w:trPr>
        <w:tc>
          <w:tcPr>
            <w:tcW w:w="9493" w:type="dxa"/>
            <w:shd w:val="clear" w:color="auto" w:fill="D9D9D9" w:themeFill="background1" w:themeFillShade="D9"/>
          </w:tcPr>
          <w:p w14:paraId="1C10029E" w14:textId="77777777" w:rsidR="00462A9C" w:rsidRDefault="00000000">
            <w:pPr>
              <w:jc w:val="both"/>
              <w:rPr>
                <w:rFonts w:ascii="Arial Narrow" w:hAnsi="Arial Narrow"/>
                <w:b/>
                <w:color w:val="000000" w:themeColor="text1"/>
                <w:highlight w:val="cyan"/>
              </w:rPr>
            </w:pPr>
            <w:r>
              <w:rPr>
                <w:rFonts w:ascii="Arial Narrow" w:hAnsi="Arial Narrow"/>
                <w:b/>
                <w:color w:val="000000" w:themeColor="text1"/>
              </w:rPr>
              <w:t>1.2 CLASIFICACIÓN UNSPSC</w:t>
            </w:r>
          </w:p>
        </w:tc>
      </w:tr>
      <w:tr w:rsidR="00462A9C" w14:paraId="58556D7E" w14:textId="77777777">
        <w:trPr>
          <w:trHeight w:val="1146"/>
        </w:trPr>
        <w:tc>
          <w:tcPr>
            <w:tcW w:w="9493" w:type="dxa"/>
            <w:shd w:val="clear" w:color="auto" w:fill="FFFFFF" w:themeFill="background1"/>
          </w:tcPr>
          <w:p w14:paraId="37D2FC7A" w14:textId="77777777" w:rsidR="00462A9C" w:rsidRDefault="00462A9C">
            <w:pPr>
              <w:jc w:val="center"/>
              <w:rPr>
                <w:rFonts w:ascii="Arial Narrow" w:hAnsi="Arial Narrow"/>
                <w:b/>
                <w:color w:val="000000" w:themeColor="text1"/>
              </w:rPr>
            </w:pPr>
          </w:p>
          <w:p w14:paraId="5DB1B457" w14:textId="77777777" w:rsidR="006F3756" w:rsidRPr="006F6C92" w:rsidRDefault="006F3756" w:rsidP="006F3756">
            <w:pPr>
              <w:rPr>
                <w:rFonts w:ascii="Arial" w:hAnsi="Arial" w:cs="Arial"/>
                <w:b/>
                <w:bCs/>
                <w:sz w:val="21"/>
                <w:szCs w:val="21"/>
              </w:rPr>
            </w:pPr>
            <w:r w:rsidRPr="006F6C92">
              <w:rPr>
                <w:rFonts w:ascii="Arial" w:hAnsi="Arial" w:cs="Arial"/>
                <w:b/>
                <w:bCs/>
                <w:sz w:val="21"/>
                <w:szCs w:val="21"/>
              </w:rPr>
              <w:t>Estructura jerárquica del código</w:t>
            </w:r>
          </w:p>
          <w:p w14:paraId="68C41E0E" w14:textId="77777777" w:rsidR="006C70DD" w:rsidRPr="006C70DD" w:rsidRDefault="006C70DD" w:rsidP="006C70DD">
            <w:pPr>
              <w:pStyle w:val="NormalWeb"/>
              <w:numPr>
                <w:ilvl w:val="0"/>
                <w:numId w:val="40"/>
              </w:numPr>
              <w:rPr>
                <w:rFonts w:ascii="Arial Narrow" w:hAnsi="Arial Narrow"/>
                <w:lang w:eastAsia="es-ES_tradnl"/>
              </w:rPr>
            </w:pPr>
            <w:r w:rsidRPr="006C70DD">
              <w:rPr>
                <w:rFonts w:ascii="Arial Narrow" w:hAnsi="Arial Narrow"/>
                <w:b/>
                <w:bCs/>
              </w:rPr>
              <w:t>Código Principal:</w:t>
            </w:r>
            <w:r w:rsidRPr="006C70DD">
              <w:rPr>
                <w:rFonts w:ascii="Arial Narrow" w:hAnsi="Arial Narrow"/>
              </w:rPr>
              <w:t xml:space="preserve"> </w:t>
            </w:r>
            <w:r w:rsidRPr="006C70DD">
              <w:rPr>
                <w:rFonts w:ascii="Arial Narrow" w:hAnsi="Arial Narrow"/>
                <w:b/>
                <w:bCs/>
              </w:rPr>
              <w:t>53121602</w:t>
            </w:r>
          </w:p>
          <w:p w14:paraId="46C1F9BF" w14:textId="77777777" w:rsidR="006C70DD" w:rsidRPr="006C70DD" w:rsidRDefault="006C70DD" w:rsidP="006C70DD">
            <w:pPr>
              <w:pStyle w:val="NormalWeb"/>
              <w:numPr>
                <w:ilvl w:val="0"/>
                <w:numId w:val="40"/>
              </w:numPr>
              <w:rPr>
                <w:rFonts w:ascii="Arial Narrow" w:hAnsi="Arial Narrow"/>
              </w:rPr>
            </w:pPr>
            <w:r w:rsidRPr="006C70DD">
              <w:rPr>
                <w:rFonts w:ascii="Arial Narrow" w:hAnsi="Arial Narrow"/>
                <w:b/>
                <w:bCs/>
              </w:rPr>
              <w:t>Descripción del Segmento:</w:t>
            </w:r>
            <w:r w:rsidRPr="006C70DD">
              <w:rPr>
                <w:rFonts w:ascii="Arial Narrow" w:hAnsi="Arial Narrow"/>
              </w:rPr>
              <w:t xml:space="preserve"> Ropa, Maletas y Productos de Aseo Personal (Segmento 53)</w:t>
            </w:r>
          </w:p>
          <w:p w14:paraId="1A96EC21" w14:textId="77777777" w:rsidR="006C70DD" w:rsidRPr="006C70DD" w:rsidRDefault="006C70DD" w:rsidP="006C70DD">
            <w:pPr>
              <w:pStyle w:val="NormalWeb"/>
              <w:numPr>
                <w:ilvl w:val="0"/>
                <w:numId w:val="40"/>
              </w:numPr>
              <w:rPr>
                <w:rFonts w:ascii="Arial Narrow" w:hAnsi="Arial Narrow"/>
              </w:rPr>
            </w:pPr>
            <w:r w:rsidRPr="006C70DD">
              <w:rPr>
                <w:rFonts w:ascii="Arial Narrow" w:hAnsi="Arial Narrow"/>
                <w:b/>
                <w:bCs/>
              </w:rPr>
              <w:t>Familia:</w:t>
            </w:r>
            <w:r w:rsidRPr="006C70DD">
              <w:rPr>
                <w:rFonts w:ascii="Arial Narrow" w:hAnsi="Arial Narrow"/>
              </w:rPr>
              <w:t xml:space="preserve"> Maletas, bolsos de mano, mochilas y estuches (Familia 5312)</w:t>
            </w:r>
          </w:p>
          <w:p w14:paraId="2AED7C5D" w14:textId="77777777" w:rsidR="006C70DD" w:rsidRPr="006C70DD" w:rsidRDefault="006C70DD" w:rsidP="006C70DD">
            <w:pPr>
              <w:pStyle w:val="NormalWeb"/>
              <w:numPr>
                <w:ilvl w:val="0"/>
                <w:numId w:val="40"/>
              </w:numPr>
              <w:rPr>
                <w:rFonts w:ascii="Arial Narrow" w:hAnsi="Arial Narrow"/>
              </w:rPr>
            </w:pPr>
            <w:r w:rsidRPr="006C70DD">
              <w:rPr>
                <w:rFonts w:ascii="Arial Narrow" w:hAnsi="Arial Narrow"/>
                <w:b/>
                <w:bCs/>
              </w:rPr>
              <w:t>Clase:</w:t>
            </w:r>
            <w:r w:rsidRPr="006C70DD">
              <w:rPr>
                <w:rFonts w:ascii="Arial Narrow" w:hAnsi="Arial Narrow"/>
              </w:rPr>
              <w:t xml:space="preserve"> Monederos, bolsos de mano y bolsas / Bolsos de viaje o deportivos (Clase 531216)</w:t>
            </w:r>
          </w:p>
          <w:p w14:paraId="084EB004" w14:textId="43B88D8B" w:rsidR="00462A9C" w:rsidRPr="003A3FA6" w:rsidRDefault="006C70DD" w:rsidP="003A3FA6">
            <w:pPr>
              <w:pStyle w:val="NormalWeb"/>
              <w:numPr>
                <w:ilvl w:val="0"/>
                <w:numId w:val="40"/>
              </w:numPr>
              <w:rPr>
                <w:rFonts w:ascii="Arial Narrow" w:hAnsi="Arial Narrow"/>
              </w:rPr>
            </w:pPr>
            <w:r w:rsidRPr="006C70DD">
              <w:rPr>
                <w:rFonts w:ascii="Arial Narrow" w:hAnsi="Arial Narrow"/>
                <w:b/>
                <w:bCs/>
              </w:rPr>
              <w:t>Producto (</w:t>
            </w:r>
            <w:proofErr w:type="spellStart"/>
            <w:r w:rsidRPr="006C70DD">
              <w:rPr>
                <w:rFonts w:ascii="Arial Narrow" w:hAnsi="Arial Narrow"/>
                <w:b/>
                <w:bCs/>
              </w:rPr>
              <w:t>Commodity</w:t>
            </w:r>
            <w:proofErr w:type="spellEnd"/>
            <w:r w:rsidRPr="006C70DD">
              <w:rPr>
                <w:rFonts w:ascii="Arial Narrow" w:hAnsi="Arial Narrow"/>
                <w:b/>
                <w:bCs/>
              </w:rPr>
              <w:t>):</w:t>
            </w:r>
            <w:r w:rsidRPr="006C70DD">
              <w:rPr>
                <w:rFonts w:ascii="Arial Narrow" w:hAnsi="Arial Narrow"/>
              </w:rPr>
              <w:t xml:space="preserve"> Bolsos tipo tula o deportivos / </w:t>
            </w:r>
            <w:r w:rsidRPr="006C70DD">
              <w:rPr>
                <w:rFonts w:ascii="Arial Narrow" w:hAnsi="Arial Narrow"/>
                <w:i/>
                <w:iCs/>
              </w:rPr>
              <w:t>Duffel bags</w:t>
            </w:r>
            <w:r w:rsidRPr="006C70DD">
              <w:rPr>
                <w:rFonts w:ascii="Arial Narrow" w:hAnsi="Arial Narrow"/>
              </w:rPr>
              <w:t xml:space="preserve"> (</w:t>
            </w:r>
            <w:r w:rsidRPr="006C70DD">
              <w:rPr>
                <w:rFonts w:ascii="Arial Narrow" w:hAnsi="Arial Narrow"/>
                <w:b/>
                <w:bCs/>
              </w:rPr>
              <w:t>53121602</w:t>
            </w:r>
            <w:r w:rsidRPr="006C70DD">
              <w:rPr>
                <w:rFonts w:ascii="Arial Narrow" w:hAnsi="Arial Narrow"/>
              </w:rPr>
              <w:t>)</w:t>
            </w:r>
          </w:p>
          <w:p w14:paraId="4DC34C5D" w14:textId="77777777" w:rsidR="00462A9C" w:rsidRDefault="00462A9C">
            <w:pPr>
              <w:rPr>
                <w:rFonts w:ascii="Arial Narrow" w:hAnsi="Arial Narrow"/>
                <w:color w:val="000000" w:themeColor="text1"/>
              </w:rPr>
            </w:pPr>
          </w:p>
        </w:tc>
      </w:tr>
      <w:tr w:rsidR="00462A9C" w14:paraId="6A29E604" w14:textId="77777777">
        <w:trPr>
          <w:trHeight w:val="280"/>
        </w:trPr>
        <w:tc>
          <w:tcPr>
            <w:tcW w:w="9493" w:type="dxa"/>
            <w:shd w:val="clear" w:color="auto" w:fill="D9D9D9" w:themeFill="background1" w:themeFillShade="D9"/>
          </w:tcPr>
          <w:p w14:paraId="60564F37" w14:textId="77777777" w:rsidR="00462A9C" w:rsidRDefault="00000000">
            <w:pPr>
              <w:rPr>
                <w:rFonts w:ascii="Arial Narrow" w:hAnsi="Arial Narrow"/>
                <w:b/>
                <w:color w:val="000000" w:themeColor="text1"/>
              </w:rPr>
            </w:pPr>
            <w:r>
              <w:rPr>
                <w:rFonts w:ascii="Arial Narrow" w:hAnsi="Arial Narrow"/>
                <w:b/>
                <w:color w:val="000000" w:themeColor="text1"/>
              </w:rPr>
              <w:t>1.3 LUGAR DE EJECUCIÓN</w:t>
            </w:r>
          </w:p>
        </w:tc>
      </w:tr>
      <w:tr w:rsidR="00462A9C" w14:paraId="765EC516" w14:textId="77777777">
        <w:trPr>
          <w:trHeight w:val="280"/>
        </w:trPr>
        <w:tc>
          <w:tcPr>
            <w:tcW w:w="9493" w:type="dxa"/>
            <w:shd w:val="clear" w:color="auto" w:fill="FFFFFF" w:themeFill="background1"/>
          </w:tcPr>
          <w:p w14:paraId="646A1D04" w14:textId="77777777" w:rsidR="00462A9C" w:rsidRDefault="00462A9C">
            <w:pPr>
              <w:rPr>
                <w:rFonts w:ascii="Arial Narrow" w:hAnsi="Arial Narrow"/>
                <w:bCs/>
                <w:color w:val="000000" w:themeColor="text1"/>
              </w:rPr>
            </w:pPr>
          </w:p>
          <w:p w14:paraId="55E7FC11" w14:textId="77777777" w:rsidR="00462A9C" w:rsidRDefault="00000000">
            <w:pPr>
              <w:jc w:val="both"/>
              <w:rPr>
                <w:rFonts w:ascii="Arial Narrow" w:hAnsi="Arial Narrow"/>
                <w:bCs/>
                <w:color w:val="000000" w:themeColor="text1"/>
              </w:rPr>
            </w:pPr>
            <w:r>
              <w:rPr>
                <w:rFonts w:ascii="Arial Narrow" w:hAnsi="Arial Narrow"/>
                <w:bCs/>
                <w:color w:val="000000" w:themeColor="text1"/>
              </w:rPr>
              <w:t>El contrato resultante del presente Proceso de Selección se ejecutará en el Municipio de Los Patios, Departamento Norte de Santander.</w:t>
            </w:r>
          </w:p>
          <w:p w14:paraId="3FBDFB4E" w14:textId="77777777" w:rsidR="00462A9C" w:rsidRDefault="00462A9C">
            <w:pPr>
              <w:jc w:val="both"/>
              <w:rPr>
                <w:rFonts w:ascii="Arial Narrow" w:hAnsi="Arial Narrow"/>
                <w:bCs/>
                <w:color w:val="000000" w:themeColor="text1"/>
              </w:rPr>
            </w:pPr>
          </w:p>
        </w:tc>
      </w:tr>
      <w:tr w:rsidR="00462A9C" w14:paraId="3C38EEE6" w14:textId="77777777">
        <w:trPr>
          <w:trHeight w:val="280"/>
        </w:trPr>
        <w:tc>
          <w:tcPr>
            <w:tcW w:w="9493" w:type="dxa"/>
            <w:shd w:val="clear" w:color="auto" w:fill="D9D9D9" w:themeFill="background1" w:themeFillShade="D9"/>
          </w:tcPr>
          <w:p w14:paraId="2CBBD075" w14:textId="77777777" w:rsidR="00462A9C" w:rsidRDefault="00000000">
            <w:pPr>
              <w:rPr>
                <w:rFonts w:ascii="Arial Narrow" w:hAnsi="Arial Narrow"/>
                <w:b/>
                <w:color w:val="000000" w:themeColor="text1"/>
              </w:rPr>
            </w:pPr>
            <w:r>
              <w:rPr>
                <w:rFonts w:ascii="Arial Narrow" w:hAnsi="Arial Narrow"/>
                <w:b/>
                <w:color w:val="000000" w:themeColor="text1"/>
              </w:rPr>
              <w:t>1.4 IDENTIFICACIÓN DEL CONTRATO A CELEBRAR</w:t>
            </w:r>
          </w:p>
        </w:tc>
      </w:tr>
      <w:tr w:rsidR="00462A9C" w14:paraId="3A6FBD70" w14:textId="77777777">
        <w:trPr>
          <w:trHeight w:val="280"/>
        </w:trPr>
        <w:tc>
          <w:tcPr>
            <w:tcW w:w="9493" w:type="dxa"/>
            <w:shd w:val="clear" w:color="auto" w:fill="FFFFFF" w:themeFill="background1"/>
          </w:tcPr>
          <w:p w14:paraId="6F31B196" w14:textId="77777777" w:rsidR="00462A9C" w:rsidRDefault="00462A9C">
            <w:pPr>
              <w:rPr>
                <w:rFonts w:ascii="Arial Narrow" w:hAnsi="Arial Narrow"/>
                <w:bCs/>
                <w:color w:val="000000" w:themeColor="text1"/>
              </w:rPr>
            </w:pPr>
          </w:p>
          <w:p w14:paraId="6076C4FF" w14:textId="77777777" w:rsidR="00462A9C" w:rsidRDefault="00000000">
            <w:pPr>
              <w:jc w:val="both"/>
              <w:rPr>
                <w:rFonts w:ascii="Arial Narrow" w:hAnsi="Arial Narrow"/>
                <w:bCs/>
                <w:color w:val="000000" w:themeColor="text1"/>
              </w:rPr>
            </w:pPr>
            <w:r>
              <w:rPr>
                <w:rFonts w:ascii="Arial Narrow" w:hAnsi="Arial Narrow"/>
                <w:bCs/>
                <w:color w:val="000000" w:themeColor="text1"/>
              </w:rPr>
              <w:t>El contrato que se derive del presente proceso de selección, se denomina “CONTRATO DE SUMINISTROS”.</w:t>
            </w:r>
          </w:p>
          <w:p w14:paraId="47704E11" w14:textId="77777777" w:rsidR="00462A9C" w:rsidRDefault="00462A9C">
            <w:pPr>
              <w:jc w:val="both"/>
              <w:rPr>
                <w:rFonts w:ascii="Arial Narrow" w:hAnsi="Arial Narrow"/>
                <w:bCs/>
                <w:color w:val="000000" w:themeColor="text1"/>
              </w:rPr>
            </w:pPr>
          </w:p>
        </w:tc>
      </w:tr>
      <w:tr w:rsidR="00462A9C" w14:paraId="3F93FBF0" w14:textId="77777777">
        <w:trPr>
          <w:trHeight w:val="280"/>
        </w:trPr>
        <w:tc>
          <w:tcPr>
            <w:tcW w:w="9493" w:type="dxa"/>
            <w:shd w:val="clear" w:color="auto" w:fill="D9D9D9" w:themeFill="background1" w:themeFillShade="D9"/>
          </w:tcPr>
          <w:p w14:paraId="6BC354AA" w14:textId="77777777" w:rsidR="00462A9C" w:rsidRDefault="00000000">
            <w:pPr>
              <w:rPr>
                <w:rFonts w:ascii="Arial Narrow" w:hAnsi="Arial Narrow"/>
                <w:b/>
                <w:color w:val="000000" w:themeColor="text1"/>
              </w:rPr>
            </w:pPr>
            <w:r>
              <w:rPr>
                <w:rFonts w:ascii="Arial Narrow" w:hAnsi="Arial Narrow"/>
                <w:b/>
                <w:color w:val="000000" w:themeColor="text1"/>
              </w:rPr>
              <w:t>1.5 PLAZO DE EJECUCIÓN</w:t>
            </w:r>
          </w:p>
        </w:tc>
      </w:tr>
      <w:tr w:rsidR="00462A9C" w14:paraId="2A1DE793" w14:textId="77777777">
        <w:trPr>
          <w:trHeight w:val="280"/>
        </w:trPr>
        <w:tc>
          <w:tcPr>
            <w:tcW w:w="9493" w:type="dxa"/>
            <w:shd w:val="clear" w:color="auto" w:fill="FFFFFF" w:themeFill="background1"/>
          </w:tcPr>
          <w:p w14:paraId="2B34FB88" w14:textId="77777777" w:rsidR="00462A9C" w:rsidRDefault="00462A9C">
            <w:pPr>
              <w:jc w:val="both"/>
              <w:rPr>
                <w:rFonts w:ascii="Arial Narrow" w:hAnsi="Arial Narrow"/>
                <w:bCs/>
                <w:color w:val="000000" w:themeColor="text1"/>
              </w:rPr>
            </w:pPr>
          </w:p>
          <w:p w14:paraId="2AA265FA" w14:textId="103CA3B1" w:rsidR="00462A9C" w:rsidRDefault="00000000">
            <w:pPr>
              <w:jc w:val="both"/>
              <w:rPr>
                <w:rFonts w:ascii="Arial Narrow" w:hAnsi="Arial Narrow"/>
                <w:bCs/>
                <w:color w:val="000000" w:themeColor="text1"/>
              </w:rPr>
            </w:pPr>
            <w:r>
              <w:rPr>
                <w:rFonts w:ascii="Arial Narrow" w:hAnsi="Arial Narrow"/>
                <w:bCs/>
                <w:color w:val="000000" w:themeColor="text1"/>
              </w:rPr>
              <w:t xml:space="preserve">El plazo de ejecución del presente Contrato será de </w:t>
            </w:r>
            <w:r w:rsidR="003A3FA6">
              <w:rPr>
                <w:rFonts w:ascii="Arial Narrow" w:hAnsi="Arial Narrow"/>
                <w:bCs/>
                <w:color w:val="000000" w:themeColor="text1"/>
              </w:rPr>
              <w:t>DOS</w:t>
            </w:r>
            <w:r w:rsidR="006F3756">
              <w:rPr>
                <w:rFonts w:ascii="Arial Narrow" w:hAnsi="Arial Narrow"/>
                <w:bCs/>
                <w:color w:val="000000" w:themeColor="text1"/>
              </w:rPr>
              <w:t xml:space="preserve"> </w:t>
            </w:r>
            <w:r>
              <w:rPr>
                <w:rFonts w:ascii="Arial Narrow" w:hAnsi="Arial Narrow"/>
                <w:bCs/>
                <w:color w:val="000000" w:themeColor="text1"/>
              </w:rPr>
              <w:t xml:space="preserve"> (</w:t>
            </w:r>
            <w:r w:rsidR="003A3FA6">
              <w:rPr>
                <w:rFonts w:ascii="Arial Narrow" w:hAnsi="Arial Narrow"/>
                <w:bCs/>
                <w:color w:val="000000" w:themeColor="text1"/>
              </w:rPr>
              <w:t>02</w:t>
            </w:r>
            <w:r>
              <w:rPr>
                <w:rFonts w:ascii="Arial Narrow" w:hAnsi="Arial Narrow"/>
                <w:bCs/>
                <w:color w:val="000000" w:themeColor="text1"/>
              </w:rPr>
              <w:t xml:space="preserve">) </w:t>
            </w:r>
            <w:r w:rsidR="003A3FA6">
              <w:rPr>
                <w:rFonts w:ascii="Arial Narrow" w:hAnsi="Arial Narrow"/>
                <w:bCs/>
                <w:color w:val="000000" w:themeColor="text1"/>
              </w:rPr>
              <w:t>MESES</w:t>
            </w:r>
            <w:r>
              <w:rPr>
                <w:rFonts w:ascii="Arial Narrow" w:hAnsi="Arial Narrow"/>
                <w:bCs/>
                <w:color w:val="000000" w:themeColor="text1"/>
              </w:rPr>
              <w:t>, contados a partir de la suscripción del Acta de Inicio entre las partes contratantes, con el visto bueno del supervisor designado, previo cumplimiento de los Requisitos de Perfeccionamiento y Ejecución del mismo.</w:t>
            </w:r>
          </w:p>
          <w:p w14:paraId="332EEBEE" w14:textId="77777777" w:rsidR="00462A9C" w:rsidRDefault="00462A9C">
            <w:pPr>
              <w:jc w:val="both"/>
              <w:rPr>
                <w:rFonts w:ascii="Arial Narrow" w:hAnsi="Arial Narrow"/>
                <w:bCs/>
                <w:color w:val="000000" w:themeColor="text1"/>
              </w:rPr>
            </w:pPr>
          </w:p>
        </w:tc>
      </w:tr>
      <w:tr w:rsidR="00462A9C" w14:paraId="1D3C711A" w14:textId="77777777">
        <w:trPr>
          <w:trHeight w:val="280"/>
        </w:trPr>
        <w:tc>
          <w:tcPr>
            <w:tcW w:w="9493" w:type="dxa"/>
            <w:shd w:val="clear" w:color="auto" w:fill="D9D9D9" w:themeFill="background1" w:themeFillShade="D9"/>
          </w:tcPr>
          <w:p w14:paraId="5849AB46" w14:textId="77777777" w:rsidR="00462A9C" w:rsidRDefault="00000000">
            <w:pPr>
              <w:rPr>
                <w:rFonts w:ascii="Arial Narrow" w:hAnsi="Arial Narrow"/>
                <w:b/>
                <w:color w:val="000000" w:themeColor="text1"/>
              </w:rPr>
            </w:pPr>
            <w:r>
              <w:rPr>
                <w:rFonts w:ascii="Arial Narrow" w:hAnsi="Arial Narrow"/>
                <w:b/>
                <w:color w:val="000000" w:themeColor="text1"/>
              </w:rPr>
              <w:lastRenderedPageBreak/>
              <w:t>1.6 PRESUPUESTO OFICIAL Y VALOR DEL CONTRATO</w:t>
            </w:r>
          </w:p>
        </w:tc>
      </w:tr>
      <w:tr w:rsidR="00462A9C" w14:paraId="1A0714CB" w14:textId="77777777">
        <w:trPr>
          <w:trHeight w:val="280"/>
        </w:trPr>
        <w:tc>
          <w:tcPr>
            <w:tcW w:w="9493" w:type="dxa"/>
            <w:shd w:val="clear" w:color="auto" w:fill="FFFFFF" w:themeFill="background1"/>
          </w:tcPr>
          <w:p w14:paraId="32CBAFAA" w14:textId="77777777" w:rsidR="00462A9C" w:rsidRDefault="00462A9C">
            <w:pPr>
              <w:jc w:val="both"/>
              <w:rPr>
                <w:rFonts w:ascii="Arial Narrow" w:hAnsi="Arial Narrow"/>
                <w:bCs/>
                <w:color w:val="000000" w:themeColor="text1"/>
              </w:rPr>
            </w:pPr>
          </w:p>
          <w:p w14:paraId="4B1ECF98" w14:textId="1AD7967A" w:rsidR="00462A9C" w:rsidRPr="006F3756" w:rsidRDefault="00000000">
            <w:pPr>
              <w:contextualSpacing/>
              <w:jc w:val="both"/>
              <w:rPr>
                <w:rFonts w:ascii="Arial" w:hAnsi="Arial" w:cs="Arial"/>
                <w:b/>
                <w:bCs/>
                <w:sz w:val="22"/>
                <w:szCs w:val="22"/>
              </w:rPr>
            </w:pPr>
            <w:r w:rsidRPr="006F3756">
              <w:rPr>
                <w:rFonts w:ascii="Arial Narrow" w:hAnsi="Arial Narrow"/>
                <w:bCs/>
                <w:color w:val="000000" w:themeColor="text1"/>
                <w:sz w:val="22"/>
                <w:szCs w:val="22"/>
              </w:rPr>
              <w:t xml:space="preserve">Para todos los efectos legales y fiscales el valor del contrato resultante de la presente Convocatoria Pública será hasta la suma de </w:t>
            </w:r>
            <w:r w:rsidR="00F91B17">
              <w:rPr>
                <w:rFonts w:ascii="Arial" w:hAnsi="Arial" w:cs="Arial"/>
              </w:rPr>
              <w:t xml:space="preserve"> </w:t>
            </w:r>
            <w:r w:rsidR="00F91B17" w:rsidRPr="00F91B17">
              <w:rPr>
                <w:rFonts w:ascii="Arial" w:hAnsi="Arial" w:cs="Arial"/>
                <w:sz w:val="22"/>
                <w:szCs w:val="22"/>
              </w:rPr>
              <w:t xml:space="preserve">CUATROCIENTOS NUEVE MILLONES CINCUENTA MIL PESOS </w:t>
            </w:r>
            <w:r w:rsidR="00F91B17" w:rsidRPr="00F91B17">
              <w:rPr>
                <w:rFonts w:ascii="Arial" w:hAnsi="Arial" w:cs="Arial"/>
                <w:b/>
                <w:sz w:val="22"/>
                <w:szCs w:val="22"/>
              </w:rPr>
              <w:t>($409.050.000,00) M/CTE</w:t>
            </w:r>
            <w:r w:rsidR="00F91B17" w:rsidRPr="00F91B17">
              <w:rPr>
                <w:rFonts w:ascii="Arial" w:hAnsi="Arial" w:cs="Arial"/>
                <w:b/>
                <w:bCs/>
                <w:sz w:val="22"/>
                <w:szCs w:val="22"/>
              </w:rPr>
              <w:t xml:space="preserve"> </w:t>
            </w:r>
            <w:r w:rsidR="00F91B17" w:rsidRPr="00F91B17">
              <w:rPr>
                <w:rFonts w:ascii="Arial" w:hAnsi="Arial" w:cs="Arial"/>
                <w:b/>
                <w:sz w:val="22"/>
                <w:szCs w:val="22"/>
              </w:rPr>
              <w:t>INCLUIDO IVA</w:t>
            </w:r>
            <w:r w:rsidR="00F91B17" w:rsidRPr="006F3756">
              <w:rPr>
                <w:rFonts w:ascii="Arial" w:hAnsi="Arial" w:cs="Arial"/>
                <w:sz w:val="22"/>
                <w:szCs w:val="22"/>
              </w:rPr>
              <w:t xml:space="preserve"> </w:t>
            </w:r>
            <w:r w:rsidRPr="006F3756">
              <w:rPr>
                <w:rFonts w:ascii="Arial" w:hAnsi="Arial" w:cs="Arial"/>
                <w:sz w:val="22"/>
                <w:szCs w:val="22"/>
              </w:rPr>
              <w:t>.</w:t>
            </w:r>
            <w:r w:rsidRPr="006F3756">
              <w:rPr>
                <w:rFonts w:ascii="Arial Narrow" w:hAnsi="Arial Narrow"/>
                <w:bCs/>
                <w:color w:val="000000" w:themeColor="text1"/>
                <w:sz w:val="22"/>
                <w:szCs w:val="22"/>
              </w:rPr>
              <w:t>y que contiene los pagos por los costos directos e indirectos necesarios para la ejecución del contrato, junto con todos los impuestos, gravámenes y retenciones a que haya lugar, a monto agotable, sin embargo el valor real del mismo será el que resulte de la subasta, valor ofertado por el adjudicatario del contrato resultante del proceso.</w:t>
            </w:r>
          </w:p>
          <w:p w14:paraId="780ED4F4" w14:textId="77777777" w:rsidR="00462A9C" w:rsidRPr="006F3756" w:rsidRDefault="00462A9C">
            <w:pPr>
              <w:suppressAutoHyphens/>
              <w:contextualSpacing/>
              <w:jc w:val="both"/>
              <w:rPr>
                <w:rFonts w:ascii="Arial Narrow" w:hAnsi="Arial Narrow"/>
                <w:bCs/>
                <w:color w:val="000000" w:themeColor="text1"/>
                <w:sz w:val="22"/>
                <w:szCs w:val="22"/>
              </w:rPr>
            </w:pPr>
          </w:p>
          <w:p w14:paraId="6C0C9391" w14:textId="33AB36D0" w:rsidR="00462A9C" w:rsidRPr="006F3756" w:rsidRDefault="00000000">
            <w:pPr>
              <w:suppressAutoHyphens/>
              <w:contextualSpacing/>
              <w:jc w:val="both"/>
              <w:rPr>
                <w:rFonts w:ascii="Arial Narrow" w:hAnsi="Arial Narrow"/>
                <w:bCs/>
                <w:color w:val="000000" w:themeColor="text1"/>
                <w:sz w:val="22"/>
                <w:szCs w:val="22"/>
              </w:rPr>
            </w:pPr>
            <w:r w:rsidRPr="006F3756">
              <w:rPr>
                <w:rFonts w:ascii="Arial Narrow" w:hAnsi="Arial Narrow"/>
                <w:bCs/>
                <w:color w:val="000000" w:themeColor="text1"/>
                <w:sz w:val="22"/>
                <w:szCs w:val="22"/>
              </w:rPr>
              <w:t xml:space="preserve">EL MUNICIPIO pagará al Contratista el valor del presente Contrato con cargo al Certificado de Disponibilidad Presupuestal No. </w:t>
            </w:r>
            <w:r w:rsidRPr="006F3756">
              <w:rPr>
                <w:rFonts w:ascii="Arial" w:hAnsi="Arial" w:cs="Arial"/>
                <w:color w:val="000000" w:themeColor="text1"/>
                <w:sz w:val="22"/>
                <w:szCs w:val="22"/>
              </w:rPr>
              <w:t xml:space="preserve">  CDP</w:t>
            </w:r>
            <w:r w:rsidRPr="006F3756">
              <w:rPr>
                <w:rFonts w:ascii="Arial" w:hAnsi="Arial" w:cs="Arial"/>
                <w:color w:val="000000" w:themeColor="text1"/>
                <w:sz w:val="22"/>
                <w:szCs w:val="22"/>
                <w:lang w:val="es-MX"/>
              </w:rPr>
              <w:t>00</w:t>
            </w:r>
            <w:r w:rsidR="004F7D1A" w:rsidRPr="006F3756">
              <w:rPr>
                <w:rFonts w:ascii="Arial" w:hAnsi="Arial" w:cs="Arial"/>
                <w:color w:val="000000" w:themeColor="text1"/>
                <w:sz w:val="22"/>
                <w:szCs w:val="22"/>
                <w:lang w:val="es-MX"/>
              </w:rPr>
              <w:t>118</w:t>
            </w:r>
            <w:r w:rsidR="00B71B9F">
              <w:rPr>
                <w:rFonts w:ascii="Arial" w:hAnsi="Arial" w:cs="Arial"/>
                <w:color w:val="000000" w:themeColor="text1"/>
                <w:sz w:val="22"/>
                <w:szCs w:val="22"/>
                <w:lang w:val="es-MX"/>
              </w:rPr>
              <w:t>5</w:t>
            </w:r>
            <w:r w:rsidRPr="006F3756">
              <w:rPr>
                <w:rFonts w:ascii="Arial" w:hAnsi="Arial" w:cs="Arial"/>
                <w:color w:val="000000" w:themeColor="text1"/>
                <w:sz w:val="22"/>
                <w:szCs w:val="22"/>
              </w:rPr>
              <w:t xml:space="preserve"> de fecha </w:t>
            </w:r>
            <w:r w:rsidRPr="006F3756">
              <w:rPr>
                <w:rFonts w:ascii="Arial" w:hAnsi="Arial" w:cs="Arial"/>
                <w:color w:val="000000" w:themeColor="text1"/>
                <w:sz w:val="22"/>
                <w:szCs w:val="22"/>
                <w:lang w:val="es-MX"/>
              </w:rPr>
              <w:t xml:space="preserve">agosto </w:t>
            </w:r>
            <w:r w:rsidR="004F7D1A" w:rsidRPr="006F3756">
              <w:rPr>
                <w:rFonts w:ascii="Arial" w:hAnsi="Arial" w:cs="Arial"/>
                <w:color w:val="000000" w:themeColor="text1"/>
                <w:sz w:val="22"/>
                <w:szCs w:val="22"/>
                <w:lang w:val="es-MX"/>
              </w:rPr>
              <w:t>ju</w:t>
            </w:r>
            <w:r w:rsidR="00B71B9F">
              <w:rPr>
                <w:rFonts w:ascii="Arial" w:hAnsi="Arial" w:cs="Arial"/>
                <w:color w:val="000000" w:themeColor="text1"/>
                <w:sz w:val="22"/>
                <w:szCs w:val="22"/>
                <w:lang w:val="es-MX"/>
              </w:rPr>
              <w:t>l</w:t>
            </w:r>
            <w:r w:rsidR="004F7D1A" w:rsidRPr="006F3756">
              <w:rPr>
                <w:rFonts w:ascii="Arial" w:hAnsi="Arial" w:cs="Arial"/>
                <w:color w:val="000000" w:themeColor="text1"/>
                <w:sz w:val="22"/>
                <w:szCs w:val="22"/>
                <w:lang w:val="es-MX"/>
              </w:rPr>
              <w:t>io</w:t>
            </w:r>
            <w:r w:rsidRPr="006F3756">
              <w:rPr>
                <w:rFonts w:ascii="Arial" w:hAnsi="Arial" w:cs="Arial"/>
                <w:color w:val="000000" w:themeColor="text1"/>
                <w:sz w:val="22"/>
                <w:szCs w:val="22"/>
                <w:lang w:val="es-MX"/>
              </w:rPr>
              <w:t xml:space="preserve"> </w:t>
            </w:r>
            <w:r w:rsidR="00B71B9F">
              <w:rPr>
                <w:rFonts w:ascii="Arial" w:hAnsi="Arial" w:cs="Arial"/>
                <w:color w:val="000000" w:themeColor="text1"/>
                <w:sz w:val="22"/>
                <w:szCs w:val="22"/>
                <w:lang w:val="es-MX"/>
              </w:rPr>
              <w:t>9</w:t>
            </w:r>
            <w:r w:rsidRPr="006F3756">
              <w:rPr>
                <w:rFonts w:ascii="Arial" w:hAnsi="Arial" w:cs="Arial"/>
                <w:color w:val="000000" w:themeColor="text1"/>
                <w:sz w:val="22"/>
                <w:szCs w:val="22"/>
              </w:rPr>
              <w:t>/ 202</w:t>
            </w:r>
            <w:r w:rsidRPr="006F3756">
              <w:rPr>
                <w:rFonts w:ascii="Arial" w:hAnsi="Arial" w:cs="Arial"/>
                <w:color w:val="000000" w:themeColor="text1"/>
                <w:sz w:val="22"/>
                <w:szCs w:val="22"/>
                <w:lang w:val="es-MX"/>
              </w:rPr>
              <w:t>6</w:t>
            </w:r>
            <w:r w:rsidRPr="006F3756">
              <w:rPr>
                <w:rFonts w:ascii="Arial" w:hAnsi="Arial" w:cs="Arial"/>
                <w:color w:val="000000" w:themeColor="text1"/>
                <w:sz w:val="22"/>
                <w:szCs w:val="22"/>
              </w:rPr>
              <w:t>. RUBRO 2.3.2.02.02.00</w:t>
            </w:r>
            <w:r w:rsidR="00B71B9F">
              <w:rPr>
                <w:rFonts w:ascii="Arial" w:hAnsi="Arial" w:cs="Arial"/>
                <w:color w:val="000000" w:themeColor="text1"/>
                <w:sz w:val="22"/>
                <w:szCs w:val="22"/>
              </w:rPr>
              <w:t>9</w:t>
            </w:r>
            <w:r w:rsidRPr="006F3756">
              <w:rPr>
                <w:rFonts w:ascii="Arial" w:hAnsi="Arial" w:cs="Arial"/>
                <w:color w:val="000000" w:themeColor="text1"/>
                <w:sz w:val="22"/>
                <w:szCs w:val="22"/>
              </w:rPr>
              <w:t>.4</w:t>
            </w:r>
            <w:r w:rsidR="00B71B9F">
              <w:rPr>
                <w:rFonts w:ascii="Arial" w:hAnsi="Arial" w:cs="Arial"/>
                <w:color w:val="000000" w:themeColor="text1"/>
                <w:sz w:val="22"/>
                <w:szCs w:val="22"/>
              </w:rPr>
              <w:t>1</w:t>
            </w:r>
            <w:r w:rsidRPr="006F3756">
              <w:rPr>
                <w:rFonts w:ascii="Arial" w:hAnsi="Arial" w:cs="Arial"/>
                <w:color w:val="000000" w:themeColor="text1"/>
                <w:sz w:val="22"/>
                <w:szCs w:val="22"/>
              </w:rPr>
              <w:t>.0</w:t>
            </w:r>
            <w:r w:rsidR="00B71B9F">
              <w:rPr>
                <w:rFonts w:ascii="Arial" w:hAnsi="Arial" w:cs="Arial"/>
                <w:color w:val="000000" w:themeColor="text1"/>
                <w:sz w:val="22"/>
                <w:szCs w:val="22"/>
                <w:lang w:val="es-MX"/>
              </w:rPr>
              <w:t>4</w:t>
            </w:r>
            <w:r w:rsidRPr="006F3756">
              <w:rPr>
                <w:rFonts w:ascii="Arial" w:hAnsi="Arial" w:cs="Arial"/>
                <w:color w:val="000000" w:themeColor="text1"/>
                <w:sz w:val="22"/>
                <w:szCs w:val="22"/>
                <w:lang w:val="es-MX"/>
              </w:rPr>
              <w:t xml:space="preserve"> </w:t>
            </w:r>
            <w:r w:rsidR="00B71B9F">
              <w:rPr>
                <w:rFonts w:ascii="Arial" w:hAnsi="Arial" w:cs="Arial"/>
                <w:color w:val="000000" w:themeColor="text1"/>
                <w:sz w:val="22"/>
                <w:szCs w:val="22"/>
                <w:lang w:val="es-MX"/>
              </w:rPr>
              <w:t>BRINDAR ATENCION INTEGRAL A LAS NECESIDADES BASICAS DE LOS ADULTOS MAYORES</w:t>
            </w:r>
            <w:r w:rsidRPr="006F3756">
              <w:rPr>
                <w:rFonts w:ascii="Arial" w:hAnsi="Arial" w:cs="Arial"/>
                <w:color w:val="000000" w:themeColor="text1"/>
                <w:sz w:val="22"/>
                <w:szCs w:val="22"/>
              </w:rPr>
              <w:t xml:space="preserve">  </w:t>
            </w:r>
            <w:r w:rsidRPr="006F3756">
              <w:rPr>
                <w:rFonts w:ascii="Arial" w:hAnsi="Arial" w:cs="Arial"/>
                <w:color w:val="000000" w:themeColor="text1"/>
                <w:sz w:val="22"/>
                <w:szCs w:val="22"/>
                <w:shd w:val="clear" w:color="auto" w:fill="FFFFFF"/>
              </w:rPr>
              <w:t xml:space="preserve"> expedido por </w:t>
            </w:r>
            <w:r w:rsidRPr="006F3756">
              <w:rPr>
                <w:rFonts w:ascii="Arial Narrow" w:hAnsi="Arial Narrow"/>
                <w:bCs/>
                <w:color w:val="000000" w:themeColor="text1"/>
                <w:sz w:val="22"/>
                <w:szCs w:val="22"/>
              </w:rPr>
              <w:t>la Secretaría de Hacienda Municipal.</w:t>
            </w:r>
          </w:p>
          <w:p w14:paraId="3986167D" w14:textId="77777777" w:rsidR="00462A9C" w:rsidRDefault="00462A9C">
            <w:pPr>
              <w:suppressAutoHyphens/>
              <w:contextualSpacing/>
              <w:jc w:val="both"/>
              <w:rPr>
                <w:rFonts w:ascii="Arial Narrow" w:hAnsi="Arial Narrow"/>
                <w:bCs/>
                <w:color w:val="000000" w:themeColor="text1"/>
              </w:rPr>
            </w:pPr>
          </w:p>
          <w:p w14:paraId="68199A24" w14:textId="77777777" w:rsidR="00462A9C" w:rsidRDefault="00462A9C">
            <w:pPr>
              <w:suppressAutoHyphens/>
              <w:contextualSpacing/>
              <w:jc w:val="both"/>
              <w:rPr>
                <w:rFonts w:ascii="Arial Narrow" w:hAnsi="Arial Narrow"/>
                <w:bCs/>
                <w:color w:val="000000" w:themeColor="text1"/>
              </w:rPr>
            </w:pPr>
          </w:p>
          <w:p w14:paraId="393B4406" w14:textId="77777777" w:rsidR="00462A9C" w:rsidRDefault="00000000">
            <w:pPr>
              <w:jc w:val="both"/>
              <w:rPr>
                <w:rFonts w:ascii="Arial Narrow" w:hAnsi="Arial Narrow"/>
                <w:color w:val="000000" w:themeColor="text1"/>
              </w:rPr>
            </w:pPr>
            <w:r>
              <w:rPr>
                <w:rFonts w:ascii="Arial Narrow" w:hAnsi="Arial Narrow"/>
                <w:b/>
                <w:bCs/>
                <w:color w:val="000000" w:themeColor="text1"/>
              </w:rPr>
              <w:t>NOTA:</w:t>
            </w:r>
            <w:r>
              <w:rPr>
                <w:rFonts w:ascii="Arial Narrow" w:hAnsi="Arial Narrow"/>
                <w:b/>
                <w:color w:val="000000" w:themeColor="text1"/>
              </w:rPr>
              <w:t xml:space="preserve"> 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1AD7811" w14:textId="77777777" w:rsidR="00462A9C" w:rsidRDefault="00462A9C">
            <w:pPr>
              <w:autoSpaceDE w:val="0"/>
              <w:autoSpaceDN w:val="0"/>
              <w:adjustRightInd w:val="0"/>
              <w:jc w:val="both"/>
              <w:rPr>
                <w:rFonts w:ascii="Arial Narrow" w:hAnsi="Arial Narrow" w:cs="Arial"/>
                <w:color w:val="000000" w:themeColor="text1"/>
                <w:lang w:val="es-ES" w:eastAsia="es-ES"/>
              </w:rPr>
            </w:pPr>
          </w:p>
          <w:p w14:paraId="66E3EE81" w14:textId="77777777" w:rsidR="00462A9C" w:rsidRDefault="00000000">
            <w:pPr>
              <w:autoSpaceDE w:val="0"/>
              <w:autoSpaceDN w:val="0"/>
              <w:adjustRightInd w:val="0"/>
              <w:jc w:val="both"/>
              <w:rPr>
                <w:rFonts w:ascii="Arial Narrow" w:hAnsi="Arial Narrow" w:cs="Arial"/>
                <w:color w:val="000000" w:themeColor="text1"/>
                <w:lang w:val="es-ES" w:eastAsia="es-ES"/>
              </w:rPr>
            </w:pPr>
            <w:r>
              <w:rPr>
                <w:rFonts w:ascii="Arial Narrow" w:hAnsi="Arial Narrow" w:cs="Arial"/>
                <w:color w:val="000000" w:themeColor="text1"/>
                <w:lang w:val="es-ES" w:eastAsia="es-ES"/>
              </w:rPr>
              <w:t xml:space="preserve">El proponente deberá tener en cuenta los impuestos, estampillas y/o contribuciones municipales, así: </w:t>
            </w:r>
          </w:p>
          <w:p w14:paraId="5141ABE5" w14:textId="77777777" w:rsidR="00462A9C" w:rsidRDefault="00462A9C">
            <w:pPr>
              <w:autoSpaceDE w:val="0"/>
              <w:autoSpaceDN w:val="0"/>
              <w:adjustRightInd w:val="0"/>
              <w:jc w:val="both"/>
              <w:rPr>
                <w:rFonts w:ascii="Arial Narrow" w:hAnsi="Arial Narrow" w:cs="Arial"/>
                <w:color w:val="000000" w:themeColor="text1"/>
                <w:lang w:val="es-ES" w:eastAsia="es-ES"/>
              </w:rPr>
            </w:pPr>
          </w:p>
          <w:p w14:paraId="5F6C52A5" w14:textId="77777777" w:rsidR="00462A9C" w:rsidRDefault="00000000">
            <w:pPr>
              <w:autoSpaceDE w:val="0"/>
              <w:autoSpaceDN w:val="0"/>
              <w:adjustRightInd w:val="0"/>
              <w:jc w:val="center"/>
              <w:rPr>
                <w:rFonts w:ascii="Arial Narrow" w:hAnsi="Arial Narrow" w:cs="Arial"/>
                <w:color w:val="000000" w:themeColor="text1"/>
                <w:lang w:val="es-ES" w:eastAsia="es-ES"/>
              </w:rPr>
            </w:pPr>
            <w:r>
              <w:rPr>
                <w:rFonts w:ascii="Arial Narrow" w:hAnsi="Arial Narrow" w:cs="Arial"/>
                <w:iCs/>
                <w:noProof/>
              </w:rPr>
              <w:drawing>
                <wp:inline distT="0" distB="0" distL="0" distR="0" wp14:anchorId="35057B28" wp14:editId="2E528353">
                  <wp:extent cx="3989705" cy="2362200"/>
                  <wp:effectExtent l="0" t="0" r="0" b="0"/>
                  <wp:docPr id="2022264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64396" name="Imagen 1"/>
                          <pic:cNvPicPr>
                            <a:picLocks noChangeAspect="1"/>
                          </pic:cNvPicPr>
                        </pic:nvPicPr>
                        <pic:blipFill>
                          <a:blip r:embed="rId9"/>
                          <a:stretch>
                            <a:fillRect/>
                          </a:stretch>
                        </pic:blipFill>
                        <pic:spPr>
                          <a:xfrm>
                            <a:off x="0" y="0"/>
                            <a:ext cx="4013223" cy="2375785"/>
                          </a:xfrm>
                          <a:prstGeom prst="rect">
                            <a:avLst/>
                          </a:prstGeom>
                        </pic:spPr>
                      </pic:pic>
                    </a:graphicData>
                  </a:graphic>
                </wp:inline>
              </w:drawing>
            </w:r>
          </w:p>
          <w:p w14:paraId="59AB77B4" w14:textId="77777777" w:rsidR="00462A9C" w:rsidRDefault="00000000">
            <w:pPr>
              <w:autoSpaceDE w:val="0"/>
              <w:autoSpaceDN w:val="0"/>
              <w:adjustRightInd w:val="0"/>
              <w:jc w:val="both"/>
              <w:rPr>
                <w:rFonts w:ascii="Arial Narrow" w:hAnsi="Arial Narrow" w:cs="Arial"/>
                <w:b/>
                <w:color w:val="000000" w:themeColor="text1"/>
                <w:lang w:val="es-ES" w:eastAsia="es-ES"/>
              </w:rPr>
            </w:pPr>
            <w:r>
              <w:rPr>
                <w:rFonts w:ascii="Arial Narrow" w:hAnsi="Arial Narrow"/>
                <w:b/>
                <w:bCs/>
                <w:color w:val="000000" w:themeColor="text1"/>
              </w:rPr>
              <w:t>NOTA:</w:t>
            </w:r>
            <w:r>
              <w:rPr>
                <w:rFonts w:ascii="Arial Narrow" w:hAnsi="Arial Narrow"/>
                <w:b/>
                <w:color w:val="000000" w:themeColor="text1"/>
              </w:rPr>
              <w:t xml:space="preserve"> </w:t>
            </w:r>
            <w:r>
              <w:rPr>
                <w:rFonts w:ascii="Arial Narrow" w:hAnsi="Arial Narrow" w:cs="Arial"/>
                <w:b/>
                <w:bCs/>
                <w:i/>
                <w:color w:val="000000" w:themeColor="text1"/>
                <w:lang w:val="es-ES" w:eastAsia="es-ES"/>
              </w:rPr>
              <w:t xml:space="preserve"> </w:t>
            </w:r>
            <w:r>
              <w:rPr>
                <w:rFonts w:ascii="Arial Narrow" w:hAnsi="Arial Narrow" w:cs="Arial"/>
                <w:b/>
                <w:color w:val="000000" w:themeColor="text1"/>
                <w:lang w:val="es-ES" w:eastAsia="es-ES"/>
              </w:rPr>
              <w:t>Los gastos aquí señalados son a título enunciativo y no constituyen obligación para el municipio en el momento de efectuarse los pagos, ya que puede aplicarse otro tipo de descuentos aquí no señalados, para lo cual el interesado en presentar su propuesta deberá realizar dicha consulta ante la tesorería del Municipio) y asumir los costos adicionales por concepto de gatos tributarios.</w:t>
            </w:r>
          </w:p>
          <w:p w14:paraId="221C2695" w14:textId="77777777" w:rsidR="00462A9C" w:rsidRDefault="00462A9C">
            <w:pPr>
              <w:rPr>
                <w:rFonts w:ascii="Arial Narrow" w:hAnsi="Arial Narrow"/>
                <w:bCs/>
                <w:color w:val="000000" w:themeColor="text1"/>
              </w:rPr>
            </w:pPr>
          </w:p>
          <w:p w14:paraId="2D00F513" w14:textId="77777777" w:rsidR="00462A9C" w:rsidRDefault="00462A9C">
            <w:pPr>
              <w:rPr>
                <w:rFonts w:ascii="Arial Narrow" w:hAnsi="Arial Narrow"/>
                <w:bCs/>
                <w:color w:val="000000" w:themeColor="text1"/>
              </w:rPr>
            </w:pPr>
          </w:p>
          <w:p w14:paraId="18C6B6AB" w14:textId="77777777" w:rsidR="00462A9C" w:rsidRDefault="00462A9C">
            <w:pPr>
              <w:rPr>
                <w:rFonts w:ascii="Arial Narrow" w:hAnsi="Arial Narrow"/>
                <w:bCs/>
                <w:color w:val="000000" w:themeColor="text1"/>
              </w:rPr>
            </w:pPr>
          </w:p>
          <w:p w14:paraId="1A5A6CA7" w14:textId="77777777" w:rsidR="00462A9C" w:rsidRDefault="00462A9C">
            <w:pPr>
              <w:rPr>
                <w:rFonts w:ascii="Arial Narrow" w:hAnsi="Arial Narrow"/>
                <w:bCs/>
                <w:color w:val="000000" w:themeColor="text1"/>
              </w:rPr>
            </w:pPr>
          </w:p>
        </w:tc>
      </w:tr>
      <w:tr w:rsidR="00462A9C" w14:paraId="761F4E34" w14:textId="77777777">
        <w:trPr>
          <w:trHeight w:val="280"/>
        </w:trPr>
        <w:tc>
          <w:tcPr>
            <w:tcW w:w="9493" w:type="dxa"/>
            <w:shd w:val="clear" w:color="auto" w:fill="D9D9D9" w:themeFill="background1" w:themeFillShade="D9"/>
          </w:tcPr>
          <w:p w14:paraId="1CB56639" w14:textId="77777777" w:rsidR="00462A9C" w:rsidRDefault="00000000">
            <w:pPr>
              <w:jc w:val="both"/>
              <w:rPr>
                <w:rFonts w:ascii="Arial Narrow" w:hAnsi="Arial Narrow"/>
                <w:b/>
                <w:color w:val="000000" w:themeColor="text1"/>
              </w:rPr>
            </w:pPr>
            <w:r>
              <w:rPr>
                <w:rFonts w:ascii="Arial Narrow" w:hAnsi="Arial Narrow"/>
                <w:b/>
                <w:color w:val="000000" w:themeColor="text1"/>
              </w:rPr>
              <w:t>1.7 FORMA DE PAGO</w:t>
            </w:r>
          </w:p>
        </w:tc>
      </w:tr>
      <w:tr w:rsidR="00462A9C" w14:paraId="3CFDAC56" w14:textId="77777777">
        <w:trPr>
          <w:trHeight w:val="280"/>
        </w:trPr>
        <w:tc>
          <w:tcPr>
            <w:tcW w:w="9493" w:type="dxa"/>
            <w:shd w:val="clear" w:color="auto" w:fill="FFFFFF" w:themeFill="background1"/>
          </w:tcPr>
          <w:p w14:paraId="2A081542" w14:textId="77777777" w:rsidR="00462A9C" w:rsidRDefault="00462A9C">
            <w:pPr>
              <w:jc w:val="both"/>
              <w:rPr>
                <w:rFonts w:ascii="Arial Narrow" w:hAnsi="Arial Narrow"/>
                <w:bCs/>
                <w:color w:val="000000" w:themeColor="text1"/>
              </w:rPr>
            </w:pPr>
          </w:p>
          <w:p w14:paraId="13243BE7" w14:textId="77777777" w:rsidR="00462A9C" w:rsidRDefault="00000000">
            <w:pPr>
              <w:jc w:val="both"/>
              <w:rPr>
                <w:rFonts w:ascii="Arial Narrow" w:hAnsi="Arial Narrow" w:cstheme="minorHAnsi"/>
              </w:rPr>
            </w:pPr>
            <w:r>
              <w:rPr>
                <w:rFonts w:ascii="Arial Narrow" w:hAnsi="Arial Narrow" w:cstheme="minorHAnsi"/>
                <w:b/>
              </w:rPr>
              <w:t>EL MUNICIPIO</w:t>
            </w:r>
            <w:r>
              <w:rPr>
                <w:rFonts w:ascii="Arial Narrow" w:hAnsi="Arial Narrow" w:cstheme="minorHAnsi"/>
              </w:rPr>
              <w:t xml:space="preserve"> a través del Secretario de Infraestructura, cancelará el valor del contrato resultante del presente proceso, de la siguiente manera: </w:t>
            </w:r>
          </w:p>
          <w:p w14:paraId="701AC5DC" w14:textId="77777777" w:rsidR="00462A9C" w:rsidRDefault="00462A9C">
            <w:pPr>
              <w:jc w:val="both"/>
              <w:rPr>
                <w:rFonts w:ascii="Arial Narrow" w:hAnsi="Arial Narrow" w:cstheme="minorHAnsi"/>
              </w:rPr>
            </w:pPr>
          </w:p>
          <w:p w14:paraId="4E258AEC" w14:textId="44E16759" w:rsidR="00462A9C" w:rsidRDefault="00000000">
            <w:pPr>
              <w:jc w:val="both"/>
              <w:rPr>
                <w:rFonts w:ascii="Arial Narrow" w:hAnsi="Arial Narrow" w:cstheme="minorHAnsi"/>
              </w:rPr>
            </w:pPr>
            <w:r>
              <w:rPr>
                <w:rFonts w:ascii="Arial Narrow" w:hAnsi="Arial Narrow" w:cstheme="minorHAnsi"/>
              </w:rPr>
              <w:t xml:space="preserve">Por </w:t>
            </w:r>
            <w:r>
              <w:rPr>
                <w:rFonts w:ascii="Arial Narrow" w:hAnsi="Arial Narrow" w:cstheme="minorHAnsi"/>
                <w:b/>
              </w:rPr>
              <w:t>ACTAS PARCIALES→</w:t>
            </w:r>
            <w:r>
              <w:rPr>
                <w:rFonts w:ascii="Arial Narrow" w:hAnsi="Arial Narrow" w:cstheme="minorHAnsi"/>
              </w:rPr>
              <w:t xml:space="preserve"> Mediante la presentación de mensual de acuerdo a lo facturado, previa presentación de los siguientes documentos: (a) Factura correspondiente; (b) Certificación de Cumplimiento </w:t>
            </w:r>
            <w:r>
              <w:rPr>
                <w:rFonts w:ascii="Arial Narrow" w:hAnsi="Arial Narrow" w:cstheme="minorHAnsi"/>
              </w:rPr>
              <w:lastRenderedPageBreak/>
              <w:t xml:space="preserve">del objeto contractual expedida por el Supervisor designado; (c) Copia de las Planillas de Pago donde se pueda verificar el cumplimiento de las obligaciones del Contratista con el Sistema General de Seguridad Social y Parafiscales; (d) la acreditación del Pago de las estampillas correspondientes. </w:t>
            </w:r>
          </w:p>
          <w:p w14:paraId="114F5F45" w14:textId="77777777" w:rsidR="00462A9C" w:rsidRDefault="00462A9C">
            <w:pPr>
              <w:jc w:val="both"/>
              <w:rPr>
                <w:rFonts w:ascii="Arial Narrow" w:hAnsi="Arial Narrow" w:cstheme="minorHAnsi"/>
              </w:rPr>
            </w:pPr>
          </w:p>
          <w:p w14:paraId="2D06A43F" w14:textId="77777777" w:rsidR="00462A9C" w:rsidRDefault="00000000">
            <w:pPr>
              <w:jc w:val="both"/>
              <w:rPr>
                <w:rFonts w:ascii="Arial Narrow" w:hAnsi="Arial Narrow" w:cstheme="minorHAnsi"/>
              </w:rPr>
            </w:pPr>
            <w:r>
              <w:rPr>
                <w:rFonts w:ascii="Arial Narrow" w:hAnsi="Arial Narrow" w:cstheme="minorHAnsi"/>
                <w:b/>
              </w:rPr>
              <w:t>PARÁGRAFO 1:</w:t>
            </w:r>
            <w:r>
              <w:rPr>
                <w:rFonts w:ascii="Arial Narrow" w:hAnsi="Arial Narrow" w:cstheme="minorHAnsi"/>
              </w:rPr>
              <w:t xml:space="preserve"> La contratación objeto de la presente invitación no genera relación laboral entre El Municipio y el contratista, ni con las personas que éste vincule para la ejecución del contrato.</w:t>
            </w:r>
          </w:p>
          <w:p w14:paraId="72D7D7FB" w14:textId="77777777" w:rsidR="00462A9C" w:rsidRDefault="00462A9C">
            <w:pPr>
              <w:jc w:val="both"/>
              <w:rPr>
                <w:rFonts w:ascii="Arial Narrow" w:hAnsi="Arial Narrow" w:cstheme="minorHAnsi"/>
              </w:rPr>
            </w:pPr>
          </w:p>
          <w:p w14:paraId="5D85A2E1" w14:textId="77777777" w:rsidR="00462A9C" w:rsidRDefault="00000000">
            <w:pPr>
              <w:jc w:val="both"/>
              <w:rPr>
                <w:rFonts w:ascii="Arial Narrow" w:hAnsi="Arial Narrow" w:cstheme="minorHAnsi"/>
              </w:rPr>
            </w:pPr>
            <w:r>
              <w:rPr>
                <w:rFonts w:ascii="Arial Narrow" w:hAnsi="Arial Narrow" w:cstheme="minorHAnsi"/>
                <w:b/>
              </w:rPr>
              <w:t>PARÁGRAFO 2:</w:t>
            </w:r>
            <w:r>
              <w:rPr>
                <w:rFonts w:ascii="Arial Narrow" w:hAnsi="Arial Narrow" w:cstheme="minorHAnsi"/>
              </w:rPr>
              <w:t xml:space="preserve"> Para proceder con el pago el contratista, deberá allegar la factura, conforme con los requisitos mínimos establecidos en los artículos 621 y 774 del Código del Comercio y el artículo 617 del Estatuto Tributario.</w:t>
            </w:r>
          </w:p>
          <w:p w14:paraId="6AC684C0" w14:textId="77777777" w:rsidR="00462A9C" w:rsidRDefault="00462A9C">
            <w:pPr>
              <w:jc w:val="both"/>
              <w:rPr>
                <w:rFonts w:ascii="Arial Narrow" w:hAnsi="Arial Narrow" w:cstheme="minorHAnsi"/>
              </w:rPr>
            </w:pPr>
          </w:p>
          <w:p w14:paraId="5CDFB2FC" w14:textId="77777777" w:rsidR="00462A9C" w:rsidRDefault="00000000">
            <w:pPr>
              <w:jc w:val="both"/>
              <w:rPr>
                <w:rFonts w:ascii="Arial Narrow" w:hAnsi="Arial Narrow" w:cstheme="minorHAnsi"/>
              </w:rPr>
            </w:pPr>
            <w:r>
              <w:rPr>
                <w:rFonts w:ascii="Arial Narrow" w:hAnsi="Arial Narrow" w:cstheme="minorHAnsi"/>
                <w:b/>
              </w:rPr>
              <w:t>PARÁGRAFO 3:</w:t>
            </w:r>
            <w:r>
              <w:rPr>
                <w:rFonts w:ascii="Arial Narrow" w:hAnsi="Arial Narrow" w:cstheme="minorHAnsi"/>
              </w:rPr>
              <w:t xml:space="preserve"> Los pagos que efectúe el </w:t>
            </w:r>
            <w:r>
              <w:rPr>
                <w:rFonts w:ascii="Arial Narrow" w:hAnsi="Arial Narrow"/>
              </w:rPr>
              <w:t xml:space="preserve"> MUNICIPIO</w:t>
            </w:r>
            <w:r>
              <w:rPr>
                <w:rFonts w:ascii="Arial Narrow" w:hAnsi="Arial Narrow" w:cstheme="minorHAnsi"/>
              </w:rPr>
              <w:t xml:space="preserve"> en virtud del contrato del presente proceso, estarán sujetos a la programación de los recursos del Programa Anual de Caja — PAC y a los recursos disponibles.</w:t>
            </w:r>
          </w:p>
          <w:p w14:paraId="0CE2437E" w14:textId="77777777" w:rsidR="00462A9C" w:rsidRDefault="00462A9C">
            <w:pPr>
              <w:jc w:val="both"/>
              <w:rPr>
                <w:rFonts w:ascii="Arial Narrow" w:hAnsi="Arial Narrow" w:cstheme="minorHAnsi"/>
              </w:rPr>
            </w:pPr>
          </w:p>
          <w:p w14:paraId="5F43F95C" w14:textId="77777777" w:rsidR="00462A9C" w:rsidRDefault="00000000">
            <w:pPr>
              <w:jc w:val="both"/>
              <w:rPr>
                <w:rFonts w:ascii="Arial Narrow" w:hAnsi="Arial Narrow" w:cstheme="minorHAnsi"/>
              </w:rPr>
            </w:pPr>
            <w:r>
              <w:rPr>
                <w:rFonts w:ascii="Arial Narrow" w:hAnsi="Arial Narrow" w:cstheme="minorHAnsi"/>
                <w:b/>
              </w:rPr>
              <w:t>PARÁGRAFO 4:</w:t>
            </w:r>
            <w:r>
              <w:rPr>
                <w:rFonts w:ascii="Arial Narrow" w:hAnsi="Arial Narrow" w:cstheme="minorHAnsi"/>
              </w:rPr>
              <w:t xml:space="preserve"> La cancelación del valor del contrato al Contratista, se hará realizando consignaciones en las cuentas que posea el contratista en una entidad financiera, de acuerdo a la información suministrada por el contratista, certificado de debe presentar junto con su oferta.</w:t>
            </w:r>
          </w:p>
          <w:p w14:paraId="4DC22E4A" w14:textId="77777777" w:rsidR="00462A9C" w:rsidRDefault="00000000">
            <w:pPr>
              <w:jc w:val="both"/>
              <w:rPr>
                <w:rFonts w:ascii="Arial Narrow" w:hAnsi="Arial Narrow" w:cstheme="minorHAnsi"/>
              </w:rPr>
            </w:pPr>
            <w:r>
              <w:rPr>
                <w:rFonts w:ascii="Arial Narrow" w:hAnsi="Arial Narrow" w:cstheme="minorHAnsi"/>
              </w:rPr>
              <w:t>En todo caso los pagos por este concepto estarán sujetos al PAC establecido por la Secretaría de Hacienda del Municipio.</w:t>
            </w:r>
          </w:p>
          <w:p w14:paraId="2D76ADFE" w14:textId="77777777" w:rsidR="00462A9C" w:rsidRDefault="00462A9C">
            <w:pPr>
              <w:jc w:val="both"/>
              <w:rPr>
                <w:rFonts w:ascii="Arial Narrow" w:hAnsi="Arial Narrow"/>
                <w:bCs/>
                <w:color w:val="000000" w:themeColor="text1"/>
              </w:rPr>
            </w:pPr>
          </w:p>
        </w:tc>
      </w:tr>
      <w:tr w:rsidR="00462A9C" w14:paraId="422468E2" w14:textId="77777777">
        <w:trPr>
          <w:trHeight w:val="280"/>
        </w:trPr>
        <w:tc>
          <w:tcPr>
            <w:tcW w:w="9493" w:type="dxa"/>
            <w:shd w:val="clear" w:color="auto" w:fill="D9D9D9" w:themeFill="background1" w:themeFillShade="D9"/>
          </w:tcPr>
          <w:p w14:paraId="6AC92885"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1.8 OBLIGACIONES DEL CONTRATISTA</w:t>
            </w:r>
          </w:p>
        </w:tc>
      </w:tr>
      <w:tr w:rsidR="00462A9C" w14:paraId="2885B6A2" w14:textId="77777777">
        <w:trPr>
          <w:trHeight w:val="280"/>
        </w:trPr>
        <w:tc>
          <w:tcPr>
            <w:tcW w:w="9493" w:type="dxa"/>
            <w:shd w:val="clear" w:color="auto" w:fill="FFFFFF" w:themeFill="background1"/>
          </w:tcPr>
          <w:p w14:paraId="09D8759B" w14:textId="77777777" w:rsidR="00462A9C" w:rsidRDefault="00462A9C">
            <w:pPr>
              <w:jc w:val="both"/>
              <w:rPr>
                <w:rFonts w:ascii="Arial Narrow" w:hAnsi="Arial Narrow"/>
                <w:bCs/>
                <w:color w:val="000000" w:themeColor="text1"/>
              </w:rPr>
            </w:pPr>
          </w:p>
          <w:p w14:paraId="50246412" w14:textId="77777777" w:rsidR="00462A9C" w:rsidRDefault="00000000">
            <w:pPr>
              <w:jc w:val="both"/>
              <w:rPr>
                <w:rFonts w:ascii="Arial Narrow" w:hAnsi="Arial Narrow"/>
                <w:b/>
                <w:color w:val="000000" w:themeColor="text1"/>
              </w:rPr>
            </w:pPr>
            <w:r>
              <w:rPr>
                <w:rFonts w:ascii="Arial Narrow" w:hAnsi="Arial Narrow"/>
                <w:b/>
                <w:color w:val="000000" w:themeColor="text1"/>
              </w:rPr>
              <w:t>1.8.1. OBLIGACIONES GENERALES</w:t>
            </w:r>
          </w:p>
          <w:p w14:paraId="1F1FD930" w14:textId="77777777" w:rsidR="00462A9C" w:rsidRDefault="00462A9C">
            <w:pPr>
              <w:jc w:val="both"/>
              <w:rPr>
                <w:rFonts w:ascii="Arial Narrow" w:hAnsi="Arial Narrow"/>
                <w:b/>
                <w:color w:val="000000" w:themeColor="text1"/>
              </w:rPr>
            </w:pPr>
          </w:p>
          <w:p w14:paraId="23DBC754" w14:textId="77777777" w:rsidR="00462A9C" w:rsidRDefault="00000000">
            <w:pPr>
              <w:jc w:val="both"/>
              <w:rPr>
                <w:rFonts w:ascii="Arial" w:hAnsi="Arial" w:cs="Arial"/>
                <w:b/>
                <w:bCs/>
                <w:u w:val="single"/>
              </w:rPr>
            </w:pPr>
            <w:r>
              <w:rPr>
                <w:rFonts w:ascii="Arial" w:hAnsi="Arial" w:cs="Arial"/>
                <w:b/>
                <w:bCs/>
                <w:u w:val="single"/>
              </w:rPr>
              <w:t>OBLIGACIONES DEL CONTRATISTA</w:t>
            </w:r>
          </w:p>
          <w:p w14:paraId="417AA088" w14:textId="77777777" w:rsidR="00462A9C" w:rsidRDefault="00462A9C">
            <w:pPr>
              <w:jc w:val="both"/>
              <w:rPr>
                <w:rFonts w:ascii="Arial" w:hAnsi="Arial" w:cs="Arial"/>
              </w:rPr>
            </w:pPr>
          </w:p>
          <w:p w14:paraId="186D5208" w14:textId="77777777" w:rsidR="00462A9C" w:rsidRDefault="00000000">
            <w:pPr>
              <w:numPr>
                <w:ilvl w:val="0"/>
                <w:numId w:val="3"/>
              </w:numPr>
              <w:spacing w:after="200"/>
              <w:jc w:val="both"/>
              <w:rPr>
                <w:rFonts w:ascii="Arial" w:hAnsi="Arial" w:cs="Arial"/>
              </w:rPr>
            </w:pPr>
            <w:r>
              <w:rPr>
                <w:rFonts w:ascii="Arial" w:hAnsi="Arial" w:cs="Arial"/>
              </w:rPr>
              <w:t xml:space="preserve">Presentar informe mensual de la prestación del servicio con el fin de verificar que la ejecución se esté llevando a cabo conforme a las normas especiales del servicio. </w:t>
            </w:r>
          </w:p>
          <w:p w14:paraId="34F0C177" w14:textId="77777777" w:rsidR="00462A9C" w:rsidRDefault="00000000">
            <w:pPr>
              <w:numPr>
                <w:ilvl w:val="0"/>
                <w:numId w:val="3"/>
              </w:numPr>
              <w:jc w:val="both"/>
              <w:rPr>
                <w:rFonts w:ascii="Arial" w:hAnsi="Arial" w:cs="Arial"/>
              </w:rPr>
            </w:pPr>
            <w:r>
              <w:rPr>
                <w:rFonts w:ascii="Arial" w:hAnsi="Arial" w:cs="Arial"/>
              </w:rPr>
              <w:t>Atender las recomendaciones que el Municipio le efectúe, por intermedio del                funcionario designado para ejercer la vigilancia y control del contrato, para la correcta y eficaz ejecución del contrato exigiendo evidencias fotográficas y reporte mensual del consumo de combustible.</w:t>
            </w:r>
          </w:p>
          <w:p w14:paraId="133AD3CA" w14:textId="77777777" w:rsidR="00462A9C" w:rsidRDefault="00462A9C">
            <w:pPr>
              <w:ind w:firstLine="60"/>
              <w:jc w:val="both"/>
              <w:rPr>
                <w:rFonts w:ascii="Arial" w:hAnsi="Arial" w:cs="Arial"/>
                <w:sz w:val="12"/>
              </w:rPr>
            </w:pPr>
          </w:p>
          <w:p w14:paraId="52DBB2E4" w14:textId="77777777" w:rsidR="00462A9C" w:rsidRDefault="00000000">
            <w:pPr>
              <w:numPr>
                <w:ilvl w:val="0"/>
                <w:numId w:val="3"/>
              </w:numPr>
              <w:jc w:val="both"/>
              <w:rPr>
                <w:rFonts w:ascii="Arial" w:hAnsi="Arial" w:cs="Arial"/>
              </w:rPr>
            </w:pPr>
            <w:r>
              <w:rPr>
                <w:rFonts w:ascii="Arial" w:hAnsi="Arial" w:cs="Arial"/>
              </w:rPr>
              <w:t>El contratista deberá constituir las garantías exigidas para la ejecución del presente contrato., a que hubiere lugar.</w:t>
            </w:r>
          </w:p>
          <w:p w14:paraId="516AABBF" w14:textId="77777777" w:rsidR="00462A9C" w:rsidRDefault="00462A9C">
            <w:pPr>
              <w:ind w:firstLine="60"/>
              <w:jc w:val="both"/>
              <w:rPr>
                <w:rFonts w:ascii="Arial" w:hAnsi="Arial" w:cs="Arial"/>
                <w:sz w:val="6"/>
              </w:rPr>
            </w:pPr>
          </w:p>
          <w:p w14:paraId="044B8CD7" w14:textId="77777777" w:rsidR="00462A9C" w:rsidRDefault="00000000">
            <w:pPr>
              <w:numPr>
                <w:ilvl w:val="0"/>
                <w:numId w:val="3"/>
              </w:numPr>
              <w:jc w:val="both"/>
              <w:rPr>
                <w:rFonts w:ascii="Arial" w:hAnsi="Arial" w:cs="Arial"/>
              </w:rPr>
            </w:pPr>
            <w:r>
              <w:rPr>
                <w:rFonts w:ascii="Arial" w:hAnsi="Arial" w:cs="Arial"/>
              </w:rPr>
              <w:t xml:space="preserve">De conformidad con el artículo 23 de la Ley 1150 de 2007 que modificó el artículo 41 de la Ley 80 de 1993, el oferente que resulte seleccionado deberá efectuar los aportes al Sistema General de Seguridad Social Integral y el pago de los aportes parafiscales, si a estos últimos hubiere lugar. Para verificar el cumplimiento de dicha obligación, deberá presentar mensualmente, el recibo de pago de dichos aportes. </w:t>
            </w:r>
          </w:p>
          <w:p w14:paraId="6166CE66" w14:textId="77777777" w:rsidR="00462A9C" w:rsidRDefault="00462A9C">
            <w:pPr>
              <w:ind w:firstLine="60"/>
              <w:jc w:val="both"/>
              <w:rPr>
                <w:rFonts w:ascii="Arial" w:hAnsi="Arial" w:cs="Arial"/>
                <w:sz w:val="12"/>
              </w:rPr>
            </w:pPr>
          </w:p>
          <w:p w14:paraId="40090508" w14:textId="77777777" w:rsidR="00462A9C" w:rsidRDefault="00000000">
            <w:pPr>
              <w:numPr>
                <w:ilvl w:val="0"/>
                <w:numId w:val="3"/>
              </w:numPr>
              <w:jc w:val="both"/>
              <w:rPr>
                <w:rFonts w:ascii="Arial" w:hAnsi="Arial" w:cs="Arial"/>
              </w:rPr>
            </w:pPr>
            <w:r>
              <w:rPr>
                <w:rFonts w:ascii="Arial" w:hAnsi="Arial" w:cs="Arial"/>
              </w:rPr>
              <w:t xml:space="preserve">El contratista seleccionado deberá mantener indemne a la entidad contratante de cualquier perjuicio que se derive de la ejecución del contrato. (art. 6 del D. 4828 de 2008). </w:t>
            </w:r>
          </w:p>
          <w:p w14:paraId="3512E5EA" w14:textId="77777777" w:rsidR="00462A9C" w:rsidRDefault="00462A9C">
            <w:pPr>
              <w:pStyle w:val="Prrafodelista"/>
              <w:rPr>
                <w:rFonts w:ascii="Arial" w:hAnsi="Arial" w:cs="Arial"/>
              </w:rPr>
            </w:pPr>
          </w:p>
          <w:p w14:paraId="310B0BF7" w14:textId="77777777" w:rsidR="00462A9C" w:rsidRDefault="00000000">
            <w:pPr>
              <w:numPr>
                <w:ilvl w:val="0"/>
                <w:numId w:val="3"/>
              </w:numPr>
              <w:jc w:val="both"/>
              <w:rPr>
                <w:rFonts w:ascii="Arial" w:hAnsi="Arial" w:cs="Arial"/>
              </w:rPr>
            </w:pPr>
            <w:r>
              <w:rPr>
                <w:rFonts w:ascii="Arial" w:hAnsi="Arial" w:cs="Arial"/>
              </w:rPr>
              <w:t>Mantener vigentes los permisos y licencias a que hubiere lugar.</w:t>
            </w:r>
          </w:p>
          <w:p w14:paraId="0FD6C0ED" w14:textId="77777777" w:rsidR="00462A9C" w:rsidRDefault="00462A9C">
            <w:pPr>
              <w:pStyle w:val="Prrafodelista"/>
              <w:rPr>
                <w:rFonts w:ascii="Arial" w:hAnsi="Arial" w:cs="Arial"/>
              </w:rPr>
            </w:pPr>
          </w:p>
          <w:p w14:paraId="3CB3EE6F" w14:textId="77777777" w:rsidR="00462A9C" w:rsidRDefault="00462A9C">
            <w:pPr>
              <w:tabs>
                <w:tab w:val="left" w:pos="7920"/>
              </w:tabs>
              <w:jc w:val="both"/>
              <w:rPr>
                <w:rFonts w:ascii="Arial" w:hAnsi="Arial" w:cs="Arial"/>
                <w:lang w:val="zh-CN"/>
              </w:rPr>
            </w:pPr>
          </w:p>
          <w:p w14:paraId="5DCEE3DA" w14:textId="77777777" w:rsidR="00462A9C" w:rsidRDefault="00000000">
            <w:pPr>
              <w:jc w:val="both"/>
              <w:rPr>
                <w:rFonts w:ascii="Arial" w:hAnsi="Arial" w:cs="Arial"/>
                <w:bCs/>
                <w:color w:val="000000" w:themeColor="text1"/>
              </w:rPr>
            </w:pPr>
            <w:r>
              <w:rPr>
                <w:rFonts w:ascii="Arial" w:hAnsi="Arial" w:cs="Arial"/>
                <w:b/>
                <w:bCs/>
                <w:color w:val="000000" w:themeColor="text1"/>
                <w:u w:val="single"/>
              </w:rPr>
              <w:t>OBLIGACIONES DEL MUNICIPIO</w:t>
            </w:r>
            <w:r>
              <w:rPr>
                <w:rFonts w:ascii="Arial" w:hAnsi="Arial" w:cs="Arial"/>
                <w:b/>
                <w:bCs/>
                <w:color w:val="000000" w:themeColor="text1"/>
              </w:rPr>
              <w:t xml:space="preserve">. </w:t>
            </w:r>
            <w:r>
              <w:rPr>
                <w:rFonts w:ascii="Arial" w:hAnsi="Arial" w:cs="Arial"/>
                <w:bCs/>
                <w:color w:val="000000" w:themeColor="text1"/>
              </w:rPr>
              <w:t xml:space="preserve">EL MUNICIPIO se obliga especialmente a: </w:t>
            </w:r>
          </w:p>
          <w:p w14:paraId="6507FFA1" w14:textId="77777777" w:rsidR="00462A9C" w:rsidRDefault="00462A9C">
            <w:pPr>
              <w:jc w:val="both"/>
              <w:rPr>
                <w:rFonts w:ascii="Arial" w:hAnsi="Arial" w:cs="Arial"/>
                <w:bCs/>
                <w:color w:val="000000" w:themeColor="text1"/>
              </w:rPr>
            </w:pPr>
          </w:p>
          <w:p w14:paraId="7EE6B0BB"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 xml:space="preserve">Cancelar al CONTRATISTA por los bienes suministrados, conforme a lo pactado en los términos y condiciones estipuladas en el presente contrato. </w:t>
            </w:r>
          </w:p>
          <w:p w14:paraId="7316EFB0"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 xml:space="preserve">Facilitar al CONTRATISTA información y documentación necesaria para lograr el desarrollo integral del objeto del contrato. </w:t>
            </w:r>
          </w:p>
          <w:p w14:paraId="51F63995" w14:textId="77777777" w:rsidR="00462A9C" w:rsidRDefault="00000000">
            <w:pPr>
              <w:pStyle w:val="Prrafodelista"/>
              <w:numPr>
                <w:ilvl w:val="0"/>
                <w:numId w:val="4"/>
              </w:numPr>
              <w:jc w:val="both"/>
              <w:rPr>
                <w:rFonts w:ascii="Arial" w:hAnsi="Arial" w:cs="Arial"/>
                <w:bCs/>
                <w:color w:val="000000" w:themeColor="text1"/>
              </w:rPr>
            </w:pPr>
            <w:r>
              <w:rPr>
                <w:rFonts w:ascii="Arial" w:hAnsi="Arial" w:cs="Arial"/>
                <w:bCs/>
                <w:color w:val="000000" w:themeColor="text1"/>
              </w:rPr>
              <w:t>El MUNICIPIO se reservará el derecho de ejercer el control sobre la prestación del servicio.</w:t>
            </w:r>
          </w:p>
          <w:p w14:paraId="6E0BF2B3" w14:textId="77777777" w:rsidR="00462A9C" w:rsidRDefault="00462A9C">
            <w:pPr>
              <w:jc w:val="both"/>
              <w:rPr>
                <w:rFonts w:ascii="Arial Narrow" w:hAnsi="Arial Narrow"/>
                <w:bCs/>
                <w:color w:val="000000" w:themeColor="text1"/>
              </w:rPr>
            </w:pPr>
          </w:p>
          <w:p w14:paraId="5B6ABA9B" w14:textId="77777777" w:rsidR="00462A9C" w:rsidRDefault="00462A9C">
            <w:pPr>
              <w:pStyle w:val="Prrafodelista"/>
              <w:jc w:val="both"/>
              <w:rPr>
                <w:rFonts w:ascii="Arial Narrow" w:hAnsi="Arial Narrow"/>
                <w:bCs/>
                <w:color w:val="000000" w:themeColor="text1"/>
              </w:rPr>
            </w:pPr>
          </w:p>
        </w:tc>
      </w:tr>
      <w:tr w:rsidR="00462A9C" w14:paraId="4B4B0EA8" w14:textId="77777777">
        <w:trPr>
          <w:trHeight w:val="280"/>
        </w:trPr>
        <w:tc>
          <w:tcPr>
            <w:tcW w:w="9493" w:type="dxa"/>
            <w:shd w:val="clear" w:color="auto" w:fill="D9D9D9" w:themeFill="background1" w:themeFillShade="D9"/>
          </w:tcPr>
          <w:p w14:paraId="2CBC3507"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1.9. SUPERVISIÓN</w:t>
            </w:r>
          </w:p>
        </w:tc>
      </w:tr>
      <w:tr w:rsidR="00462A9C" w14:paraId="59648FC9" w14:textId="77777777">
        <w:trPr>
          <w:trHeight w:val="280"/>
        </w:trPr>
        <w:tc>
          <w:tcPr>
            <w:tcW w:w="9493" w:type="dxa"/>
            <w:shd w:val="clear" w:color="auto" w:fill="FFFFFF" w:themeFill="background1"/>
          </w:tcPr>
          <w:p w14:paraId="197E16F4" w14:textId="77777777" w:rsidR="00462A9C" w:rsidRDefault="00462A9C">
            <w:pPr>
              <w:jc w:val="both"/>
              <w:rPr>
                <w:rFonts w:ascii="Arial Narrow" w:hAnsi="Arial Narrow"/>
                <w:color w:val="000000" w:themeColor="text1"/>
              </w:rPr>
            </w:pPr>
          </w:p>
          <w:p w14:paraId="154352E7" w14:textId="77777777" w:rsidR="00462A9C" w:rsidRDefault="00000000">
            <w:pPr>
              <w:jc w:val="both"/>
              <w:rPr>
                <w:rFonts w:ascii="Arial Narrow" w:hAnsi="Arial Narrow"/>
                <w:color w:val="000000" w:themeColor="text1"/>
              </w:rPr>
            </w:pPr>
            <w:r>
              <w:rPr>
                <w:rFonts w:ascii="Arial Narrow" w:hAnsi="Arial Narrow"/>
                <w:color w:val="000000" w:themeColor="text1"/>
              </w:rPr>
              <w:t>La Vigilancia y Control de la ejecución del contrato resultante de la presente Convocatoria Pública será ejercida por el funcionario que para tal fin se delegue por parte del Secretario de Infraestructura.</w:t>
            </w:r>
          </w:p>
          <w:p w14:paraId="52D02D9A" w14:textId="77777777" w:rsidR="00462A9C" w:rsidRDefault="00462A9C">
            <w:pPr>
              <w:jc w:val="both"/>
              <w:rPr>
                <w:rFonts w:ascii="Arial Narrow" w:hAnsi="Arial Narrow"/>
                <w:color w:val="000000" w:themeColor="text1"/>
              </w:rPr>
            </w:pPr>
          </w:p>
          <w:p w14:paraId="177243F1"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Supervisor designado está autorizado para impartir instrucciones y órdenes al contratista sobre asuntos de su responsabilidad y éste estará obligado a acatarlas. </w:t>
            </w:r>
          </w:p>
          <w:p w14:paraId="15A5239C" w14:textId="77777777" w:rsidR="00462A9C" w:rsidRDefault="00462A9C">
            <w:pPr>
              <w:jc w:val="both"/>
              <w:rPr>
                <w:rFonts w:ascii="Arial Narrow" w:hAnsi="Arial Narrow"/>
                <w:color w:val="000000" w:themeColor="text1"/>
              </w:rPr>
            </w:pPr>
          </w:p>
          <w:p w14:paraId="7B53CDD7"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Supervisor del Contrato, deberá expedir el Certificado de Cumplimiento a entera Satisfacción para que se pueda efectuar por parte de esta Entidad el pago correspondiente al contratista por haber ejecutado el objeto contractual. </w:t>
            </w:r>
          </w:p>
          <w:p w14:paraId="590CBDD2" w14:textId="77777777" w:rsidR="00462A9C" w:rsidRDefault="00462A9C">
            <w:pPr>
              <w:jc w:val="both"/>
              <w:rPr>
                <w:rFonts w:ascii="Arial Narrow" w:hAnsi="Arial Narrow"/>
                <w:color w:val="000000" w:themeColor="text1"/>
              </w:rPr>
            </w:pPr>
          </w:p>
          <w:p w14:paraId="58DAFFEC" w14:textId="77777777" w:rsidR="00462A9C" w:rsidRDefault="00000000">
            <w:pPr>
              <w:jc w:val="both"/>
              <w:rPr>
                <w:rFonts w:ascii="Arial Narrow" w:hAnsi="Arial Narrow"/>
                <w:color w:val="000000" w:themeColor="text1"/>
              </w:rPr>
            </w:pPr>
            <w:r>
              <w:rPr>
                <w:rFonts w:ascii="Arial Narrow" w:hAnsi="Arial Narrow"/>
                <w:color w:val="000000" w:themeColor="text1"/>
              </w:rPr>
              <w:t>Este funcionario ejercerá estricta supervisión y control del cumplimiento del objeto contractual y estará en contacto con el contratista, para dar soluciones a los problemas presentados en un momento determinado, velando siempre por la calidad de la prestación del servicio y ejercerá su función acorde a lo señalado en los artículos 82 y 83 de la Ley 1474 de 2011.</w:t>
            </w:r>
          </w:p>
          <w:p w14:paraId="6498EA62" w14:textId="77777777" w:rsidR="00462A9C" w:rsidRDefault="00000000">
            <w:pPr>
              <w:jc w:val="both"/>
              <w:rPr>
                <w:rFonts w:ascii="Arial Narrow" w:hAnsi="Arial Narrow"/>
                <w:bCs/>
                <w:color w:val="000000" w:themeColor="text1"/>
              </w:rPr>
            </w:pPr>
            <w:r>
              <w:rPr>
                <w:rFonts w:ascii="Arial Narrow" w:hAnsi="Arial Narrow"/>
                <w:color w:val="000000" w:themeColor="text1"/>
              </w:rPr>
              <w:tab/>
            </w:r>
          </w:p>
        </w:tc>
      </w:tr>
      <w:tr w:rsidR="00462A9C" w14:paraId="1B816893" w14:textId="77777777">
        <w:trPr>
          <w:trHeight w:val="280"/>
        </w:trPr>
        <w:tc>
          <w:tcPr>
            <w:tcW w:w="9493" w:type="dxa"/>
            <w:shd w:val="clear" w:color="auto" w:fill="D9D9D9" w:themeFill="background1" w:themeFillShade="D9"/>
          </w:tcPr>
          <w:p w14:paraId="01ECF83A"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t>CAPITULO 2 - FUNDAMENTOS JURÍDICOS QUE SOPORTAN LA MODALIDAD DE SELECCIÓN Y</w:t>
            </w:r>
          </w:p>
          <w:p w14:paraId="7AFB7340"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t>NORMATIVIDAD APLICABLE AL PROCESO DE SELECCIÓN</w:t>
            </w:r>
          </w:p>
        </w:tc>
      </w:tr>
      <w:tr w:rsidR="00462A9C" w14:paraId="5846895C" w14:textId="77777777">
        <w:trPr>
          <w:trHeight w:val="280"/>
        </w:trPr>
        <w:tc>
          <w:tcPr>
            <w:tcW w:w="9493" w:type="dxa"/>
            <w:shd w:val="clear" w:color="auto" w:fill="D9D9D9" w:themeFill="background1" w:themeFillShade="D9"/>
          </w:tcPr>
          <w:p w14:paraId="4E957F6E" w14:textId="77777777" w:rsidR="00462A9C" w:rsidRDefault="00000000">
            <w:pPr>
              <w:jc w:val="both"/>
              <w:rPr>
                <w:rFonts w:ascii="Arial Narrow" w:eastAsia="Calibri" w:hAnsi="Arial Narrow" w:cs="Arial"/>
                <w:b/>
                <w:bCs/>
                <w:color w:val="000000" w:themeColor="text1"/>
              </w:rPr>
            </w:pPr>
            <w:r>
              <w:rPr>
                <w:rFonts w:ascii="Arial Narrow" w:eastAsia="Calibri" w:hAnsi="Arial Narrow" w:cs="Arial"/>
                <w:b/>
                <w:bCs/>
                <w:color w:val="000000" w:themeColor="text1"/>
              </w:rPr>
              <w:t>2.1. MODALIDAD DEL PROCESO DE SELECCIÓN Y NORMATIVIDAD APLICABLE</w:t>
            </w:r>
          </w:p>
        </w:tc>
      </w:tr>
      <w:tr w:rsidR="00462A9C" w14:paraId="77193F6E" w14:textId="77777777">
        <w:trPr>
          <w:trHeight w:val="280"/>
        </w:trPr>
        <w:tc>
          <w:tcPr>
            <w:tcW w:w="9493" w:type="dxa"/>
            <w:shd w:val="clear" w:color="auto" w:fill="FFFFFF" w:themeFill="background1"/>
          </w:tcPr>
          <w:p w14:paraId="25106591" w14:textId="77777777" w:rsidR="00462A9C" w:rsidRDefault="00462A9C">
            <w:pPr>
              <w:jc w:val="both"/>
              <w:rPr>
                <w:rFonts w:ascii="Arial Narrow" w:hAnsi="Arial Narrow"/>
                <w:color w:val="000000" w:themeColor="text1"/>
              </w:rPr>
            </w:pPr>
          </w:p>
          <w:p w14:paraId="011528AC" w14:textId="77777777" w:rsidR="00462A9C" w:rsidRDefault="00000000">
            <w:pPr>
              <w:jc w:val="both"/>
              <w:rPr>
                <w:rFonts w:ascii="Arial Narrow" w:hAnsi="Arial Narrow"/>
                <w:color w:val="000000" w:themeColor="text1"/>
              </w:rPr>
            </w:pPr>
            <w:r>
              <w:rPr>
                <w:rFonts w:ascii="Arial Narrow" w:hAnsi="Arial Narrow"/>
                <w:color w:val="000000" w:themeColor="text1"/>
              </w:rPr>
              <w:t>El presente proceso de selección y el contrato que se derive del mismo, se regirán en todo por la ley colombiana y en especial, por las normas y principios en materia de contratación existentes en la Constitución Política de Colombia, el Estatuto General de Contratación de la Administración Pública (Ley 80 de 1993), la Ley 1150 de 2007 y sus Decretos Reglamentarios, Ley 1474 de 2011, Decreto 019 de 2012 “Estatuto Anticorrupción”, Decreto 1082 de 2015 y demás normas que los modifiquen, complementen o adicionen. De igual manera por la legislación tributaria, y demás normas que las modifiquen o adicionen, así como por los documentos que conforman el proceso, el pliego de condiciones, sus anexos, formatos, adendas y demás documentos que sobre la materia se expidan durante el desarrollo del proceso de selección.</w:t>
            </w:r>
          </w:p>
          <w:p w14:paraId="23C5FC6B" w14:textId="77777777" w:rsidR="00462A9C" w:rsidRDefault="00462A9C">
            <w:pPr>
              <w:jc w:val="both"/>
              <w:rPr>
                <w:rFonts w:ascii="Arial Narrow" w:eastAsia="Calibri" w:hAnsi="Arial Narrow" w:cs="Arial"/>
                <w:b/>
                <w:bCs/>
                <w:color w:val="000000" w:themeColor="text1"/>
              </w:rPr>
            </w:pPr>
          </w:p>
          <w:p w14:paraId="7D71559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Particularmente, le son aplicables las disposiciones normativas atinentes a la SELECCIÓN ABREVIADA PARA LA ADQUISICIÓN DE BIENES Y SERVICIOS DE CARACTERÍSTICAS TÉCNICAS UNIFORMES, de conformidad con lo estipulado en el literal “a”, numeral 2, del artículo 2 de la Ley 1150 de 2007, en concordancia con los artículos 2.2.1.2.1.2.1 al 2.2.1.2.1.2.6 del Decreto 1082 de 2015; así como, las demás normas que las reglamenten, modifiquen o adicionen. Lo anterior por cuanto los bienes a adquirir son de común utilización con especificaciones técnicas y patrones de desempeño y calidad iguales o similares. </w:t>
            </w:r>
          </w:p>
          <w:p w14:paraId="7FEE249C" w14:textId="77777777" w:rsidR="00462A9C" w:rsidRDefault="00462A9C">
            <w:pPr>
              <w:jc w:val="both"/>
              <w:rPr>
                <w:rFonts w:ascii="Arial Narrow" w:hAnsi="Arial Narrow"/>
                <w:color w:val="000000" w:themeColor="text1"/>
              </w:rPr>
            </w:pPr>
          </w:p>
          <w:p w14:paraId="6DFF82A9" w14:textId="77777777" w:rsidR="00462A9C" w:rsidRDefault="00000000">
            <w:pPr>
              <w:jc w:val="both"/>
              <w:rPr>
                <w:rFonts w:ascii="Arial Narrow" w:hAnsi="Arial Narrow"/>
                <w:color w:val="000000" w:themeColor="text1"/>
              </w:rPr>
            </w:pPr>
            <w:r>
              <w:rPr>
                <w:rFonts w:ascii="Arial Narrow" w:hAnsi="Arial Narrow"/>
                <w:color w:val="000000" w:themeColor="text1"/>
              </w:rPr>
              <w:t>Resulta importante resaltar el principio de economía en la actividad contractual, el cual señala, entre otras tantas condiciones, que el objetivo de la Administración Pública en los procesos de contratación es lograr la austeridad en el gasto, la selección objetiva del contratista, y evitar el desgaste procesal en la elaboración de diferentes procesos contractuales.</w:t>
            </w:r>
          </w:p>
          <w:p w14:paraId="7E446F53" w14:textId="77777777" w:rsidR="00462A9C" w:rsidRDefault="00462A9C">
            <w:pPr>
              <w:jc w:val="both"/>
              <w:rPr>
                <w:rFonts w:ascii="Arial Narrow" w:eastAsia="Calibri" w:hAnsi="Arial Narrow" w:cs="Arial"/>
                <w:b/>
                <w:bCs/>
                <w:color w:val="000000" w:themeColor="text1"/>
              </w:rPr>
            </w:pPr>
          </w:p>
          <w:p w14:paraId="226FAC94" w14:textId="77777777" w:rsidR="00462A9C" w:rsidRDefault="00000000">
            <w:pPr>
              <w:jc w:val="both"/>
              <w:rPr>
                <w:rFonts w:ascii="Arial Narrow" w:hAnsi="Arial Narrow"/>
                <w:color w:val="000000" w:themeColor="text1"/>
              </w:rPr>
            </w:pPr>
            <w:r>
              <w:rPr>
                <w:rFonts w:ascii="Arial Narrow" w:hAnsi="Arial Narrow"/>
                <w:color w:val="000000" w:themeColor="text1"/>
              </w:rPr>
              <w:t>Este principio está consagrado en el artículo 209 de la Constitución Política en concordancia con el artículo 25, numerales 7 y 12 de la Ley 80 de 1993, y garantiza que, en la actuación contractual se observen rigurosamente los principios de celeridad y eficacia eliminando trámites innecesarios, reclamando la adopción de mecanismos y procedimientos ágiles, exigiendo la existencia de partidas y disponibilidades presupuestales y la apropiación de reservas y compromisos. Así las cosas, teniendo en cuenta el objeto a contratar y sus especificaciones técnicas es viable adelantar el proceso de conformidad con lo establecido en el literal “a” numeral 2, del artículo 2 de la Ley 1150 de 2007, reglamentado en el Decreto 1082 de 2015.</w:t>
            </w:r>
          </w:p>
          <w:p w14:paraId="313C731F" w14:textId="77777777" w:rsidR="00462A9C" w:rsidRDefault="00462A9C">
            <w:pPr>
              <w:jc w:val="both"/>
              <w:rPr>
                <w:rFonts w:ascii="Arial Narrow" w:eastAsia="Calibri" w:hAnsi="Arial Narrow" w:cs="Arial"/>
                <w:b/>
                <w:bCs/>
                <w:color w:val="000000" w:themeColor="text1"/>
              </w:rPr>
            </w:pPr>
          </w:p>
        </w:tc>
      </w:tr>
      <w:tr w:rsidR="00462A9C" w14:paraId="7A58F917" w14:textId="77777777">
        <w:trPr>
          <w:trHeight w:val="280"/>
        </w:trPr>
        <w:tc>
          <w:tcPr>
            <w:tcW w:w="9493" w:type="dxa"/>
            <w:shd w:val="clear" w:color="auto" w:fill="D9D9D9" w:themeFill="background1" w:themeFillShade="D9"/>
          </w:tcPr>
          <w:p w14:paraId="1EA350A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2.2. INTERPRETACIÓN DE LOS PLIEGOS DE CONDICIONES</w:t>
            </w:r>
          </w:p>
        </w:tc>
      </w:tr>
      <w:tr w:rsidR="00462A9C" w14:paraId="5887EEA4" w14:textId="77777777">
        <w:trPr>
          <w:trHeight w:val="280"/>
        </w:trPr>
        <w:tc>
          <w:tcPr>
            <w:tcW w:w="9493" w:type="dxa"/>
            <w:shd w:val="clear" w:color="auto" w:fill="FFFFFF" w:themeFill="background1"/>
          </w:tcPr>
          <w:p w14:paraId="4258E7EF" w14:textId="77777777" w:rsidR="00462A9C" w:rsidRDefault="00462A9C">
            <w:pPr>
              <w:jc w:val="both"/>
              <w:rPr>
                <w:rFonts w:ascii="Arial Narrow" w:hAnsi="Arial Narrow"/>
                <w:color w:val="000000" w:themeColor="text1"/>
              </w:rPr>
            </w:pPr>
          </w:p>
          <w:p w14:paraId="67C689F9" w14:textId="77777777" w:rsidR="00462A9C" w:rsidRDefault="00000000">
            <w:pPr>
              <w:jc w:val="both"/>
              <w:rPr>
                <w:rFonts w:ascii="Arial Narrow" w:hAnsi="Arial Narrow"/>
                <w:color w:val="000000" w:themeColor="text1"/>
              </w:rPr>
            </w:pPr>
            <w:r>
              <w:rPr>
                <w:rFonts w:ascii="Arial Narrow" w:hAnsi="Arial Narrow"/>
                <w:color w:val="000000" w:themeColor="text1"/>
              </w:rPr>
              <w:t>Con la presentación de la oferta, el proponente manifiesta que estudió el pliego de condiciones y todos los documentos del proceso, que obtuvo las aclaraciones sobre las estipulaciones que haya considerado inciertas o dudosas, que conoce las cantidades, características técnicas de los bienes requeridos por la entidad, que cumplirá a cabalidad con las obligaciones contenidas en los estudios previos y en el pliego de condiciones y que formuló su oferta de manera libre, seria, precisa y coherente.</w:t>
            </w:r>
          </w:p>
          <w:p w14:paraId="46A8009B" w14:textId="77777777" w:rsidR="00462A9C" w:rsidRDefault="00462A9C">
            <w:pPr>
              <w:jc w:val="both"/>
              <w:rPr>
                <w:rFonts w:ascii="Arial Narrow" w:hAnsi="Arial Narrow"/>
                <w:b/>
                <w:bCs/>
                <w:color w:val="000000" w:themeColor="text1"/>
              </w:rPr>
            </w:pPr>
          </w:p>
          <w:p w14:paraId="362C0A68"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hecho de que el proponente no se informe y documente debidamente sobre los detalles y condiciones bajo los cuales se desarrollará el presente proceso de selección, no se considerarán como fundamento válido de futuras reclamaciones. </w:t>
            </w:r>
          </w:p>
          <w:p w14:paraId="5298184A" w14:textId="77777777" w:rsidR="00462A9C" w:rsidRDefault="00462A9C">
            <w:pPr>
              <w:jc w:val="both"/>
              <w:rPr>
                <w:rFonts w:ascii="Arial Narrow" w:hAnsi="Arial Narrow"/>
                <w:color w:val="000000" w:themeColor="text1"/>
              </w:rPr>
            </w:pPr>
          </w:p>
          <w:p w14:paraId="2FE8A6ED" w14:textId="77777777" w:rsidR="00462A9C" w:rsidRDefault="00000000">
            <w:pPr>
              <w:jc w:val="both"/>
              <w:rPr>
                <w:rFonts w:ascii="Arial Narrow" w:hAnsi="Arial Narrow"/>
                <w:color w:val="000000" w:themeColor="text1"/>
              </w:rPr>
            </w:pPr>
            <w:r>
              <w:rPr>
                <w:rFonts w:ascii="Arial Narrow" w:hAnsi="Arial Narrow"/>
                <w:color w:val="000000" w:themeColor="text1"/>
              </w:rPr>
              <w:t>El oferente deberá elaborar la propuesta, de acuerdo con lo establecido en este pliego y anexar la documentación exigida.</w:t>
            </w:r>
          </w:p>
          <w:p w14:paraId="0B5895FC" w14:textId="77777777" w:rsidR="00462A9C" w:rsidRDefault="00462A9C">
            <w:pPr>
              <w:jc w:val="both"/>
              <w:rPr>
                <w:rFonts w:ascii="Arial Narrow" w:hAnsi="Arial Narrow"/>
                <w:b/>
                <w:bCs/>
                <w:color w:val="000000" w:themeColor="text1"/>
              </w:rPr>
            </w:pPr>
          </w:p>
          <w:p w14:paraId="607EADC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oferente es el único responsable de los documentos presentados en su propuesta y no podrá alegar desconocimiento o falta de responsabilidad sobre los mismos. </w:t>
            </w:r>
          </w:p>
          <w:p w14:paraId="76DC8A58" w14:textId="77777777" w:rsidR="00462A9C" w:rsidRDefault="00462A9C">
            <w:pPr>
              <w:jc w:val="both"/>
              <w:rPr>
                <w:rFonts w:ascii="Arial Narrow" w:hAnsi="Arial Narrow"/>
                <w:color w:val="000000" w:themeColor="text1"/>
              </w:rPr>
            </w:pPr>
          </w:p>
          <w:p w14:paraId="05B44BE2"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pliego de condiciones debe ser interpretado como un todo y sus disposiciones no deben ser entendidas de manera separada. Por lo tanto, hacen parte integral del mismo los estudios y documentos previos, anexos y adendas. </w:t>
            </w:r>
          </w:p>
          <w:p w14:paraId="70CFBE98" w14:textId="77777777" w:rsidR="00462A9C" w:rsidRDefault="00462A9C">
            <w:pPr>
              <w:jc w:val="both"/>
              <w:rPr>
                <w:rFonts w:ascii="Arial Narrow" w:hAnsi="Arial Narrow"/>
                <w:color w:val="000000" w:themeColor="text1"/>
              </w:rPr>
            </w:pPr>
          </w:p>
          <w:p w14:paraId="6CCFAE79"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Si el proponente considera que existen omisiones o contradicciones o tuviere duda sobre la interpretación, significado o alcance de cualquier parte de las condiciones o especificaciones del presente pliego, podrá pedir la aclaración pertinente al MUNICIPIO a través de la plataforma transaccional del SECOP II – en la sección de observaciones al pliego. </w:t>
            </w:r>
          </w:p>
          <w:p w14:paraId="76654F77" w14:textId="77777777" w:rsidR="00462A9C" w:rsidRDefault="00462A9C">
            <w:pPr>
              <w:jc w:val="both"/>
              <w:rPr>
                <w:rFonts w:ascii="Arial Narrow" w:hAnsi="Arial Narrow"/>
                <w:color w:val="000000" w:themeColor="text1"/>
              </w:rPr>
            </w:pPr>
          </w:p>
          <w:p w14:paraId="27A67DA5" w14:textId="77777777" w:rsidR="00462A9C" w:rsidRDefault="00000000">
            <w:pPr>
              <w:jc w:val="both"/>
              <w:rPr>
                <w:rFonts w:ascii="Arial Narrow" w:hAnsi="Arial Narrow"/>
                <w:color w:val="000000" w:themeColor="text1"/>
                <w:u w:val="single"/>
              </w:rPr>
            </w:pPr>
            <w:r>
              <w:rPr>
                <w:rFonts w:ascii="Arial Narrow" w:hAnsi="Arial Narrow"/>
                <w:color w:val="000000" w:themeColor="text1"/>
                <w:u w:val="single"/>
              </w:rPr>
              <w:t>Nota: No se absolverán consultas verbales o las presentadas por medios distintos a los establecidos en el inciso anterior</w:t>
            </w:r>
          </w:p>
          <w:p w14:paraId="392EEEB2" w14:textId="77777777" w:rsidR="00462A9C" w:rsidRDefault="00462A9C">
            <w:pPr>
              <w:jc w:val="both"/>
              <w:rPr>
                <w:rFonts w:ascii="Arial Narrow" w:hAnsi="Arial Narrow"/>
                <w:b/>
                <w:bCs/>
                <w:color w:val="000000" w:themeColor="text1"/>
                <w:u w:val="single"/>
              </w:rPr>
            </w:pPr>
          </w:p>
        </w:tc>
      </w:tr>
      <w:tr w:rsidR="00462A9C" w14:paraId="76618562" w14:textId="77777777">
        <w:trPr>
          <w:trHeight w:val="280"/>
        </w:trPr>
        <w:tc>
          <w:tcPr>
            <w:tcW w:w="9493" w:type="dxa"/>
            <w:shd w:val="clear" w:color="auto" w:fill="D9D9D9" w:themeFill="background1" w:themeFillShade="D9"/>
          </w:tcPr>
          <w:p w14:paraId="71DAEA7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2.3. PUBLICIDAD DEL PROCESO DE SELECCIÓN</w:t>
            </w:r>
          </w:p>
        </w:tc>
      </w:tr>
      <w:tr w:rsidR="00462A9C" w14:paraId="2BF53053" w14:textId="77777777">
        <w:trPr>
          <w:trHeight w:val="280"/>
        </w:trPr>
        <w:tc>
          <w:tcPr>
            <w:tcW w:w="9493" w:type="dxa"/>
            <w:shd w:val="clear" w:color="auto" w:fill="FFFFFF" w:themeFill="background1"/>
          </w:tcPr>
          <w:p w14:paraId="1646FC9C" w14:textId="77777777" w:rsidR="00462A9C" w:rsidRDefault="00462A9C">
            <w:pPr>
              <w:jc w:val="both"/>
              <w:rPr>
                <w:rFonts w:ascii="Arial Narrow" w:hAnsi="Arial Narrow"/>
                <w:color w:val="000000" w:themeColor="text1"/>
              </w:rPr>
            </w:pPr>
          </w:p>
          <w:p w14:paraId="3C55B7D3" w14:textId="77777777" w:rsidR="00462A9C" w:rsidRDefault="00000000">
            <w:pPr>
              <w:jc w:val="both"/>
              <w:rPr>
                <w:rFonts w:ascii="Arial Narrow" w:hAnsi="Arial Narrow"/>
                <w:color w:val="000000" w:themeColor="text1"/>
              </w:rPr>
            </w:pPr>
            <w:r>
              <w:rPr>
                <w:rFonts w:ascii="Arial Narrow" w:hAnsi="Arial Narrow"/>
                <w:color w:val="000000" w:themeColor="text1"/>
              </w:rPr>
              <w:t>En cumplimiento a lo dispuesto en el artículo 2.2.1.1.1.7.1 del Decreto 1082 de 2015 todos los procedimientos y actos asociados al presente proceso de selección abreviada por subasta inversa se publicarán en el Portal Colombia Compra Eficiente SECOP II y se encontrarán a disposición del público en El Municipio.</w:t>
            </w:r>
          </w:p>
          <w:p w14:paraId="3F79FA9C" w14:textId="77777777" w:rsidR="00462A9C" w:rsidRDefault="00462A9C">
            <w:pPr>
              <w:jc w:val="both"/>
              <w:rPr>
                <w:rFonts w:ascii="Arial Narrow" w:hAnsi="Arial Narrow"/>
                <w:color w:val="000000" w:themeColor="text1"/>
              </w:rPr>
            </w:pPr>
          </w:p>
          <w:p w14:paraId="45900E29" w14:textId="77777777" w:rsidR="00462A9C" w:rsidRDefault="00000000">
            <w:pPr>
              <w:jc w:val="both"/>
              <w:rPr>
                <w:rFonts w:ascii="Arial Narrow" w:hAnsi="Arial Narrow"/>
                <w:color w:val="000000" w:themeColor="text1"/>
              </w:rPr>
            </w:pPr>
            <w:r>
              <w:rPr>
                <w:rFonts w:ascii="Arial Narrow" w:hAnsi="Arial Narrow"/>
                <w:color w:val="000000" w:themeColor="text1"/>
              </w:rPr>
              <w:t>La finalidad de esta disposición es dar publicidad con la ayuda de medios tecnológicos a los documentos del proceso y así garantizar la libre concurrencia y la participación de los oferentes.</w:t>
            </w:r>
          </w:p>
          <w:p w14:paraId="427C0C6B" w14:textId="77777777" w:rsidR="00462A9C" w:rsidRDefault="00462A9C">
            <w:pPr>
              <w:jc w:val="both"/>
              <w:rPr>
                <w:rFonts w:ascii="Arial Narrow" w:hAnsi="Arial Narrow"/>
                <w:color w:val="000000" w:themeColor="text1"/>
              </w:rPr>
            </w:pPr>
          </w:p>
        </w:tc>
      </w:tr>
      <w:tr w:rsidR="00462A9C" w14:paraId="0BA9BCC5" w14:textId="77777777">
        <w:trPr>
          <w:trHeight w:val="280"/>
        </w:trPr>
        <w:tc>
          <w:tcPr>
            <w:tcW w:w="9493" w:type="dxa"/>
            <w:shd w:val="clear" w:color="auto" w:fill="D9D9D9" w:themeFill="background1" w:themeFillShade="D9"/>
          </w:tcPr>
          <w:p w14:paraId="784BB69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2.4. ACTOS DE CORRUPCIÓN</w:t>
            </w:r>
          </w:p>
        </w:tc>
      </w:tr>
      <w:tr w:rsidR="00462A9C" w14:paraId="363F3E40" w14:textId="77777777">
        <w:trPr>
          <w:trHeight w:val="280"/>
        </w:trPr>
        <w:tc>
          <w:tcPr>
            <w:tcW w:w="9493" w:type="dxa"/>
            <w:shd w:val="clear" w:color="auto" w:fill="FFFFFF" w:themeFill="background1"/>
          </w:tcPr>
          <w:p w14:paraId="09BB7E4D" w14:textId="77777777" w:rsidR="00462A9C" w:rsidRDefault="00462A9C">
            <w:pPr>
              <w:jc w:val="both"/>
              <w:rPr>
                <w:rFonts w:ascii="Arial Narrow" w:hAnsi="Arial Narrow"/>
                <w:color w:val="000000" w:themeColor="text1"/>
              </w:rPr>
            </w:pPr>
          </w:p>
          <w:p w14:paraId="78E9144E"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 xml:space="preserve">Los oferentes y servidores públicos que intervengan en el presente proceso de selección deberán abstenerse de incurrir en cualquiera de las siguientes conductas: </w:t>
            </w:r>
          </w:p>
          <w:p w14:paraId="20BCE75A" w14:textId="77777777" w:rsidR="00462A9C" w:rsidRDefault="00462A9C">
            <w:pPr>
              <w:jc w:val="both"/>
              <w:rPr>
                <w:rFonts w:ascii="Arial Narrow" w:hAnsi="Arial Narrow"/>
                <w:color w:val="000000" w:themeColor="text1"/>
              </w:rPr>
            </w:pPr>
          </w:p>
          <w:p w14:paraId="0A043AA5" w14:textId="77777777" w:rsidR="00462A9C" w:rsidRDefault="00000000">
            <w:pPr>
              <w:jc w:val="both"/>
              <w:rPr>
                <w:rFonts w:ascii="Arial Narrow" w:hAnsi="Arial Narrow"/>
                <w:color w:val="000000" w:themeColor="text1"/>
              </w:rPr>
            </w:pPr>
            <w:r>
              <w:rPr>
                <w:rFonts w:ascii="Arial Narrow" w:hAnsi="Arial Narrow"/>
                <w:color w:val="000000" w:themeColor="text1"/>
              </w:rPr>
              <w:t>• Artículo 405 C. P. Cohecho propio. 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w:t>
            </w:r>
          </w:p>
          <w:p w14:paraId="5F4A8256" w14:textId="77777777" w:rsidR="00462A9C" w:rsidRDefault="00462A9C">
            <w:pPr>
              <w:jc w:val="both"/>
              <w:rPr>
                <w:rFonts w:ascii="Arial Narrow" w:hAnsi="Arial Narrow"/>
                <w:color w:val="000000" w:themeColor="text1"/>
              </w:rPr>
            </w:pPr>
          </w:p>
          <w:p w14:paraId="4877188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 Artículo 406 C. </w:t>
            </w:r>
            <w:proofErr w:type="spellStart"/>
            <w:r>
              <w:rPr>
                <w:rFonts w:ascii="Arial Narrow" w:hAnsi="Arial Narrow"/>
                <w:color w:val="000000" w:themeColor="text1"/>
              </w:rPr>
              <w:t>P.Cohecho</w:t>
            </w:r>
            <w:proofErr w:type="spellEnd"/>
            <w:r>
              <w:rPr>
                <w:rFonts w:ascii="Arial Narrow" w:hAnsi="Arial Narrow"/>
                <w:color w:val="000000" w:themeColor="text1"/>
              </w:rPr>
              <w:t xml:space="preserve"> impropio. El servidor público que acepte para sí o para otro dinero u otra utilidad, o acepte promesa remuneratoria, directa o indirecta, por acto que deba ejecutar en el desempeño de sus funciones, incurrirá en prisión de cuatro (4) a siete (7) años, multa de cincuenta (50) a cien (100) salarios mínimos legales mensuales vigentes e inhabilitación para el ejercicio de derechos y funciones públicas de cinco (5) a ocho (8) años.</w:t>
            </w:r>
          </w:p>
          <w:p w14:paraId="1BF3B8A0" w14:textId="77777777" w:rsidR="00462A9C" w:rsidRDefault="00462A9C">
            <w:pPr>
              <w:jc w:val="both"/>
              <w:rPr>
                <w:rFonts w:ascii="Arial Narrow" w:hAnsi="Arial Narrow"/>
                <w:color w:val="000000" w:themeColor="text1"/>
              </w:rPr>
            </w:pPr>
          </w:p>
          <w:p w14:paraId="6FFE8898" w14:textId="77777777" w:rsidR="00462A9C" w:rsidRDefault="00000000">
            <w:pPr>
              <w:jc w:val="both"/>
              <w:rPr>
                <w:rFonts w:ascii="Arial Narrow" w:hAnsi="Arial Narrow"/>
                <w:color w:val="000000" w:themeColor="text1"/>
              </w:rPr>
            </w:pPr>
            <w:r>
              <w:rPr>
                <w:rFonts w:ascii="Arial Narrow" w:hAnsi="Arial Narrow"/>
                <w:color w:val="000000" w:themeColor="text1"/>
              </w:rPr>
              <w:t>El servidor público que reciba dinero u otra utilidad de persona que tenga interés en asunto sometido a su conocimiento, incurrirá en prisión de dos (2) a cinco (5) años, multa de treinta (30) a cincuenta (50) salarios</w:t>
            </w:r>
          </w:p>
          <w:p w14:paraId="12CB3172" w14:textId="77777777" w:rsidR="00462A9C" w:rsidRDefault="00000000">
            <w:pPr>
              <w:jc w:val="both"/>
              <w:rPr>
                <w:rFonts w:ascii="Arial Narrow" w:hAnsi="Arial Narrow"/>
                <w:color w:val="000000" w:themeColor="text1"/>
              </w:rPr>
            </w:pPr>
            <w:r>
              <w:rPr>
                <w:rFonts w:ascii="Arial Narrow" w:hAnsi="Arial Narrow"/>
                <w:color w:val="000000" w:themeColor="text1"/>
              </w:rPr>
              <w:t>mínimos legales mensuales vigentes, e inhabilitación para el ejercicio de derechos y funciones públicas por cinco (5) años.</w:t>
            </w:r>
          </w:p>
          <w:p w14:paraId="1834B091" w14:textId="77777777" w:rsidR="00462A9C" w:rsidRDefault="00462A9C">
            <w:pPr>
              <w:jc w:val="both"/>
              <w:rPr>
                <w:rFonts w:ascii="Arial Narrow" w:hAnsi="Arial Narrow"/>
                <w:color w:val="000000" w:themeColor="text1"/>
              </w:rPr>
            </w:pPr>
          </w:p>
          <w:p w14:paraId="38666F76"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 Artículo 407 C. </w:t>
            </w:r>
            <w:proofErr w:type="spellStart"/>
            <w:r>
              <w:rPr>
                <w:rFonts w:ascii="Arial Narrow" w:hAnsi="Arial Narrow"/>
                <w:color w:val="000000" w:themeColor="text1"/>
              </w:rPr>
              <w:t>P.Cohecho</w:t>
            </w:r>
            <w:proofErr w:type="spellEnd"/>
            <w:r>
              <w:rPr>
                <w:rFonts w:ascii="Arial Narrow" w:hAnsi="Arial Narrow"/>
                <w:color w:val="000000" w:themeColor="text1"/>
              </w:rPr>
              <w:t xml:space="preserve"> por dar u ofrecer. 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w:t>
            </w:r>
          </w:p>
          <w:p w14:paraId="4CCED1F7" w14:textId="77777777" w:rsidR="00462A9C" w:rsidRDefault="00462A9C">
            <w:pPr>
              <w:jc w:val="both"/>
              <w:rPr>
                <w:rFonts w:ascii="Arial Narrow" w:hAnsi="Arial Narrow"/>
                <w:color w:val="000000" w:themeColor="text1"/>
              </w:rPr>
            </w:pPr>
          </w:p>
          <w:p w14:paraId="3559D13D" w14:textId="77777777" w:rsidR="00462A9C" w:rsidRDefault="00000000">
            <w:pPr>
              <w:jc w:val="both"/>
              <w:rPr>
                <w:rFonts w:ascii="Arial Narrow" w:hAnsi="Arial Narrow"/>
                <w:color w:val="000000" w:themeColor="text1"/>
              </w:rPr>
            </w:pPr>
            <w:r>
              <w:rPr>
                <w:rFonts w:ascii="Arial Narrow" w:hAnsi="Arial Narrow"/>
                <w:color w:val="000000" w:themeColor="text1"/>
              </w:rPr>
              <w:t>• Artículo 453 C. P. Fraude procesal. 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14:paraId="51BCE933" w14:textId="77777777" w:rsidR="00462A9C" w:rsidRDefault="00462A9C">
            <w:pPr>
              <w:jc w:val="both"/>
              <w:rPr>
                <w:rFonts w:ascii="Arial Narrow" w:hAnsi="Arial Narrow"/>
                <w:color w:val="000000" w:themeColor="text1"/>
              </w:rPr>
            </w:pPr>
          </w:p>
          <w:p w14:paraId="574B33C6" w14:textId="77777777" w:rsidR="00462A9C" w:rsidRDefault="00000000">
            <w:pPr>
              <w:jc w:val="both"/>
              <w:rPr>
                <w:rFonts w:ascii="Arial Narrow" w:hAnsi="Arial Narrow"/>
                <w:color w:val="000000" w:themeColor="text1"/>
              </w:rPr>
            </w:pPr>
            <w:r>
              <w:rPr>
                <w:rFonts w:ascii="Arial Narrow" w:hAnsi="Arial Narrow"/>
                <w:color w:val="000000" w:themeColor="text1"/>
              </w:rPr>
              <w:t>• Artículo 244 C. P. Extorsión. 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14:paraId="7B0E227F" w14:textId="77777777" w:rsidR="00462A9C" w:rsidRDefault="00462A9C">
            <w:pPr>
              <w:jc w:val="both"/>
              <w:rPr>
                <w:rFonts w:ascii="Arial Narrow" w:hAnsi="Arial Narrow"/>
                <w:color w:val="000000" w:themeColor="text1"/>
              </w:rPr>
            </w:pPr>
          </w:p>
          <w:p w14:paraId="684E4DBB" w14:textId="77777777" w:rsidR="00462A9C" w:rsidRDefault="00000000">
            <w:pPr>
              <w:jc w:val="both"/>
              <w:rPr>
                <w:rFonts w:ascii="Arial Narrow" w:hAnsi="Arial Narrow"/>
                <w:color w:val="000000" w:themeColor="text1"/>
              </w:rPr>
            </w:pPr>
            <w:r>
              <w:rPr>
                <w:rFonts w:ascii="Arial Narrow" w:hAnsi="Arial Narrow"/>
                <w:color w:val="000000" w:themeColor="text1"/>
              </w:rPr>
              <w:t>Las anteriores conductas se encuentran tipificadas como delitos en el Código Penal colombiano y en la Ley 412 de 1997, por medio de la cual se aprobó la Convención Internacional contra la Corrupción.</w:t>
            </w:r>
          </w:p>
          <w:p w14:paraId="1F08F8D8" w14:textId="77777777" w:rsidR="00462A9C" w:rsidRDefault="00462A9C">
            <w:pPr>
              <w:jc w:val="both"/>
              <w:rPr>
                <w:rFonts w:ascii="Arial Narrow" w:hAnsi="Arial Narrow"/>
                <w:color w:val="000000" w:themeColor="text1"/>
              </w:rPr>
            </w:pPr>
          </w:p>
        </w:tc>
      </w:tr>
      <w:tr w:rsidR="00462A9C" w14:paraId="517C3E40" w14:textId="77777777">
        <w:trPr>
          <w:trHeight w:val="280"/>
        </w:trPr>
        <w:tc>
          <w:tcPr>
            <w:tcW w:w="9493" w:type="dxa"/>
            <w:shd w:val="clear" w:color="auto" w:fill="D9D9D9" w:themeFill="background1" w:themeFillShade="D9"/>
          </w:tcPr>
          <w:p w14:paraId="3343F78A"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2.5. COMPROMISO ANTICORRUPCIÓN</w:t>
            </w:r>
          </w:p>
        </w:tc>
      </w:tr>
      <w:tr w:rsidR="00462A9C" w14:paraId="32E9819E" w14:textId="77777777">
        <w:trPr>
          <w:trHeight w:val="280"/>
        </w:trPr>
        <w:tc>
          <w:tcPr>
            <w:tcW w:w="9493" w:type="dxa"/>
            <w:shd w:val="clear" w:color="auto" w:fill="FFFFFF" w:themeFill="background1"/>
          </w:tcPr>
          <w:p w14:paraId="266D0447" w14:textId="77777777" w:rsidR="00462A9C" w:rsidRDefault="00462A9C">
            <w:pPr>
              <w:jc w:val="both"/>
              <w:rPr>
                <w:rFonts w:ascii="Arial Narrow" w:hAnsi="Arial Narrow"/>
                <w:color w:val="000000" w:themeColor="text1"/>
              </w:rPr>
            </w:pPr>
          </w:p>
          <w:p w14:paraId="3F49E844"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proponente apoyará la acción del Estado Colombiano y del Municipio para fortalecer la transparencia y la responsabilidad de rendir cuentas, y en este contexto deberá asumir explícitamente los siguientes compromisos, sin perjuicio de su obligación de cumplir la ley colombiana: </w:t>
            </w:r>
          </w:p>
          <w:p w14:paraId="116055B1" w14:textId="77777777" w:rsidR="00462A9C" w:rsidRDefault="00462A9C">
            <w:pPr>
              <w:jc w:val="both"/>
              <w:rPr>
                <w:rFonts w:ascii="Arial Narrow" w:hAnsi="Arial Narrow"/>
                <w:color w:val="000000" w:themeColor="text1"/>
              </w:rPr>
            </w:pPr>
          </w:p>
          <w:p w14:paraId="37C42ABD"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No ofrecer ni dar sobornos, ni otra forma de halago o dádiva a algún funcionario público en relación con su propuesta, con el proceso de selección o de contratación, ni con la ejecución del contrato.</w:t>
            </w:r>
          </w:p>
          <w:p w14:paraId="7BA85A6A"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No permitir un subordinado o un agente comisionista independiente lo haga en su nombre.</w:t>
            </w:r>
          </w:p>
          <w:p w14:paraId="04A198D6"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 xml:space="preserve">Impartir instrucciones a todos los trabajadores y agentes y a cualesquiera otros representantes suyos,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w:t>
            </w:r>
            <w:r>
              <w:rPr>
                <w:rFonts w:ascii="Arial Narrow" w:hAnsi="Arial Narrow"/>
                <w:color w:val="000000" w:themeColor="text1"/>
              </w:rPr>
              <w:lastRenderedPageBreak/>
              <w:t xml:space="preserve">halago corrupto a los funcionarios, ni a cualquier otro funcionario público que pueda influir en la adjudicación del contrato, bien sea directa o indirectamente, ni a terceras personas que por su influencia sobre funcionarios públicos, puedan influir sobre la </w:t>
            </w:r>
            <w:r>
              <w:rPr>
                <w:color w:val="000000" w:themeColor="text1"/>
              </w:rPr>
              <w:t xml:space="preserve"> </w:t>
            </w:r>
            <w:r>
              <w:rPr>
                <w:rFonts w:ascii="Arial Narrow" w:hAnsi="Arial Narrow"/>
                <w:color w:val="000000" w:themeColor="text1"/>
              </w:rPr>
              <w:t>adjudicación, ni de ofrecer pagos o halagos a los funcionarios del MUNICIPIO durante el desarrollo del contrato que se suscribiría de ser elegida su propuesta.</w:t>
            </w:r>
          </w:p>
          <w:p w14:paraId="4670F4D3" w14:textId="77777777" w:rsidR="00462A9C" w:rsidRDefault="00000000">
            <w:pPr>
              <w:pStyle w:val="Prrafodelista"/>
              <w:numPr>
                <w:ilvl w:val="0"/>
                <w:numId w:val="5"/>
              </w:numPr>
              <w:jc w:val="both"/>
              <w:rPr>
                <w:rFonts w:ascii="Arial Narrow" w:hAnsi="Arial Narrow"/>
                <w:color w:val="000000" w:themeColor="text1"/>
              </w:rPr>
            </w:pPr>
            <w:r>
              <w:rPr>
                <w:rFonts w:ascii="Arial Narrow" w:hAnsi="Arial Narrow"/>
                <w:color w:val="000000" w:themeColor="text1"/>
              </w:rPr>
              <w:t xml:space="preserve">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 </w:t>
            </w:r>
          </w:p>
          <w:p w14:paraId="766D2D7F" w14:textId="77777777" w:rsidR="00462A9C" w:rsidRDefault="00462A9C">
            <w:pPr>
              <w:jc w:val="both"/>
              <w:rPr>
                <w:rFonts w:ascii="Arial Narrow" w:hAnsi="Arial Narrow"/>
                <w:color w:val="000000" w:themeColor="text1"/>
              </w:rPr>
            </w:pPr>
          </w:p>
          <w:p w14:paraId="55776216"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Las irregularidades presentadas o las actuaciones indebidas por servidores públicos del Municipio, con ocasión del trámite del procedimiento de selección, podrán ser informadas a la oficina de Control Interno del Municipio. </w:t>
            </w:r>
          </w:p>
          <w:p w14:paraId="5FFAD70F" w14:textId="77777777" w:rsidR="00462A9C" w:rsidRDefault="00462A9C">
            <w:pPr>
              <w:jc w:val="both"/>
              <w:rPr>
                <w:rFonts w:ascii="Arial Narrow" w:hAnsi="Arial Narrow"/>
                <w:color w:val="000000" w:themeColor="text1"/>
              </w:rPr>
            </w:pPr>
          </w:p>
          <w:p w14:paraId="351937F6" w14:textId="77777777" w:rsidR="00462A9C" w:rsidRDefault="00000000">
            <w:pPr>
              <w:jc w:val="both"/>
              <w:rPr>
                <w:rFonts w:ascii="Arial Narrow" w:hAnsi="Arial Narrow"/>
                <w:color w:val="000000" w:themeColor="text1"/>
              </w:rPr>
            </w:pPr>
            <w:r>
              <w:rPr>
                <w:rFonts w:ascii="Arial Narrow" w:hAnsi="Arial Narrow"/>
                <w:color w:val="000000" w:themeColor="text1"/>
              </w:rPr>
              <w:t>El compromiso que según el presente numeral debe contraer el proponente, deberá hacerse constar en una carta de compromiso suscrita bajo la gravedad de juramento, el cual se entiende prestado con la firma del FORMATO - CARTA DE PRESENTACIÓN DE LA PROPUESTA del presente pliego de condiciones.</w:t>
            </w:r>
          </w:p>
          <w:p w14:paraId="2384A638" w14:textId="77777777" w:rsidR="00462A9C" w:rsidRDefault="00462A9C">
            <w:pPr>
              <w:jc w:val="both"/>
              <w:rPr>
                <w:rFonts w:ascii="Arial Narrow" w:hAnsi="Arial Narrow"/>
                <w:color w:val="000000" w:themeColor="text1"/>
              </w:rPr>
            </w:pPr>
          </w:p>
        </w:tc>
      </w:tr>
      <w:tr w:rsidR="00462A9C" w14:paraId="00FAFE32" w14:textId="77777777">
        <w:trPr>
          <w:trHeight w:val="280"/>
        </w:trPr>
        <w:tc>
          <w:tcPr>
            <w:tcW w:w="9493" w:type="dxa"/>
            <w:shd w:val="clear" w:color="auto" w:fill="D9D9D9" w:themeFill="background1" w:themeFillShade="D9"/>
          </w:tcPr>
          <w:p w14:paraId="431E6AF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2.6. TRANSPARENCIA Y PARTICIPACIÓN CIUDADANA</w:t>
            </w:r>
          </w:p>
        </w:tc>
      </w:tr>
      <w:tr w:rsidR="00462A9C" w14:paraId="484E3960" w14:textId="77777777">
        <w:trPr>
          <w:trHeight w:val="280"/>
        </w:trPr>
        <w:tc>
          <w:tcPr>
            <w:tcW w:w="9493" w:type="dxa"/>
            <w:shd w:val="clear" w:color="auto" w:fill="FFFFFF" w:themeFill="background1"/>
          </w:tcPr>
          <w:p w14:paraId="37F683EE" w14:textId="77777777" w:rsidR="00462A9C" w:rsidRDefault="00462A9C">
            <w:pPr>
              <w:jc w:val="both"/>
              <w:rPr>
                <w:rFonts w:ascii="Arial Narrow" w:hAnsi="Arial Narrow"/>
                <w:color w:val="000000" w:themeColor="text1"/>
              </w:rPr>
            </w:pPr>
          </w:p>
          <w:p w14:paraId="07300B0C" w14:textId="77777777" w:rsidR="00462A9C" w:rsidRDefault="00000000">
            <w:pPr>
              <w:jc w:val="both"/>
              <w:rPr>
                <w:rFonts w:ascii="Arial Narrow" w:hAnsi="Arial Narrow"/>
                <w:color w:val="000000" w:themeColor="text1"/>
              </w:rPr>
            </w:pPr>
            <w:r>
              <w:rPr>
                <w:rFonts w:ascii="Arial Narrow" w:hAnsi="Arial Narrow"/>
                <w:color w:val="000000" w:themeColor="text1"/>
              </w:rPr>
              <w:t>En todas las actuaciones contenidas en el pliego de condiciones de la presente convocatoria y en el contrato</w:t>
            </w:r>
          </w:p>
          <w:p w14:paraId="5924722C" w14:textId="77777777" w:rsidR="00462A9C" w:rsidRDefault="00000000">
            <w:pPr>
              <w:jc w:val="both"/>
              <w:rPr>
                <w:rFonts w:ascii="Arial Narrow" w:hAnsi="Arial Narrow"/>
                <w:color w:val="000000" w:themeColor="text1"/>
              </w:rPr>
            </w:pPr>
            <w:r>
              <w:rPr>
                <w:rFonts w:ascii="Arial Narrow" w:hAnsi="Arial Narrow"/>
                <w:color w:val="000000" w:themeColor="text1"/>
              </w:rPr>
              <w:t>derivado del proceso de selección, el proponente obrará con la transparencia y la moralidad que la Constitución Política y las leyes consagran. En el evento de conocerse casos especiales de corrupción en las Entidades del Estado, se podrá interponer denuncia o queja a la Secretaría de Transparencia de la Presidencia de la República, a través de los correos electrónicos: transparencia@presidencia.gov.co y buzon1@presidencia.gov.co, igualmente se podrán comunicar a través de la línea 01 8000 913 040, por correspondencia o personalmente, en la dirección Calle 7 No. 6 - 54, Bogotá, D.C., páginas de Internet: www.secretariatransparencia.gov.co y http://www.anticorrupcion.gov.co.</w:t>
            </w:r>
          </w:p>
          <w:p w14:paraId="663CDF45" w14:textId="77777777" w:rsidR="00462A9C" w:rsidRDefault="00462A9C">
            <w:pPr>
              <w:jc w:val="both"/>
              <w:rPr>
                <w:rFonts w:ascii="Arial Narrow" w:hAnsi="Arial Narrow"/>
                <w:color w:val="000000" w:themeColor="text1"/>
              </w:rPr>
            </w:pPr>
          </w:p>
        </w:tc>
      </w:tr>
      <w:tr w:rsidR="00462A9C" w14:paraId="0BB9C80D" w14:textId="77777777">
        <w:trPr>
          <w:trHeight w:val="280"/>
        </w:trPr>
        <w:tc>
          <w:tcPr>
            <w:tcW w:w="9493" w:type="dxa"/>
            <w:shd w:val="clear" w:color="auto" w:fill="D9D9D9" w:themeFill="background1" w:themeFillShade="D9"/>
          </w:tcPr>
          <w:p w14:paraId="7BFBF38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2.7. CONVOCATORIA A LAS VEEDURÍAS CIUDADANAS</w:t>
            </w:r>
          </w:p>
        </w:tc>
      </w:tr>
      <w:tr w:rsidR="00462A9C" w14:paraId="3CB3C553" w14:textId="77777777">
        <w:trPr>
          <w:trHeight w:val="280"/>
        </w:trPr>
        <w:tc>
          <w:tcPr>
            <w:tcW w:w="9493" w:type="dxa"/>
            <w:shd w:val="clear" w:color="auto" w:fill="FFFFFF" w:themeFill="background1"/>
          </w:tcPr>
          <w:p w14:paraId="713C5E15" w14:textId="77777777" w:rsidR="00462A9C" w:rsidRDefault="00462A9C">
            <w:pPr>
              <w:jc w:val="both"/>
              <w:rPr>
                <w:rFonts w:ascii="Arial Narrow" w:hAnsi="Arial Narrow"/>
                <w:color w:val="000000" w:themeColor="text1"/>
              </w:rPr>
            </w:pPr>
          </w:p>
          <w:p w14:paraId="33F230C8" w14:textId="77777777" w:rsidR="00462A9C" w:rsidRDefault="00000000">
            <w:pPr>
              <w:jc w:val="both"/>
              <w:rPr>
                <w:rFonts w:ascii="Arial Narrow" w:hAnsi="Arial Narrow"/>
                <w:color w:val="000000" w:themeColor="text1"/>
              </w:rPr>
            </w:pPr>
            <w:r>
              <w:rPr>
                <w:rFonts w:ascii="Arial Narrow" w:hAnsi="Arial Narrow"/>
                <w:color w:val="000000" w:themeColor="text1"/>
              </w:rPr>
              <w:t>En cumplimiento con el artículo 66 de la Ley 80 de 1993, las veedurías ciudadanas, si a bien lo tienen, podrán desarrollar su actividad durante la etapa precontractual, contractual y post contractual de los procesos de contratación, haciendo recomendaciones escritas y oportunas ante las entidades que administran y ejecutan el contrato y ante los organismos de control del Estado, para buscar la eficiencia institucional y la probidad en la actuación de los funcionarios públicos.</w:t>
            </w:r>
          </w:p>
          <w:p w14:paraId="6D464AE3" w14:textId="77777777" w:rsidR="00462A9C" w:rsidRDefault="00462A9C">
            <w:pPr>
              <w:jc w:val="both"/>
              <w:rPr>
                <w:rFonts w:ascii="Arial Narrow" w:hAnsi="Arial Narrow"/>
                <w:color w:val="000000" w:themeColor="text1"/>
              </w:rPr>
            </w:pPr>
          </w:p>
        </w:tc>
      </w:tr>
      <w:tr w:rsidR="00462A9C" w14:paraId="10959689" w14:textId="77777777">
        <w:trPr>
          <w:trHeight w:val="280"/>
        </w:trPr>
        <w:tc>
          <w:tcPr>
            <w:tcW w:w="9493" w:type="dxa"/>
            <w:shd w:val="clear" w:color="auto" w:fill="D9D9D9" w:themeFill="background1" w:themeFillShade="D9"/>
          </w:tcPr>
          <w:p w14:paraId="57A5D97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2.8. CORRESPONDENCIA</w:t>
            </w:r>
          </w:p>
        </w:tc>
      </w:tr>
      <w:tr w:rsidR="00462A9C" w14:paraId="0D4AC7F7" w14:textId="77777777">
        <w:trPr>
          <w:trHeight w:val="280"/>
        </w:trPr>
        <w:tc>
          <w:tcPr>
            <w:tcW w:w="9493" w:type="dxa"/>
            <w:shd w:val="clear" w:color="auto" w:fill="FFFFFF" w:themeFill="background1"/>
          </w:tcPr>
          <w:p w14:paraId="55BCBE7D" w14:textId="77777777" w:rsidR="00462A9C" w:rsidRDefault="00462A9C">
            <w:pPr>
              <w:jc w:val="both"/>
              <w:rPr>
                <w:rFonts w:ascii="Arial Narrow" w:hAnsi="Arial Narrow"/>
                <w:color w:val="000000" w:themeColor="text1"/>
              </w:rPr>
            </w:pPr>
          </w:p>
          <w:p w14:paraId="44E4AE81" w14:textId="77777777" w:rsidR="00462A9C" w:rsidRDefault="00000000">
            <w:pPr>
              <w:jc w:val="both"/>
              <w:rPr>
                <w:rFonts w:ascii="Arial Narrow" w:eastAsiaTheme="minorHAnsi" w:hAnsi="Arial Narrow" w:cstheme="minorBidi"/>
                <w:color w:val="000000" w:themeColor="text1"/>
                <w:sz w:val="22"/>
                <w:szCs w:val="22"/>
                <w:lang w:eastAsia="en-US"/>
              </w:rPr>
            </w:pPr>
            <w:r>
              <w:rPr>
                <w:rFonts w:ascii="Arial Narrow" w:hAnsi="Arial Narrow"/>
                <w:color w:val="000000" w:themeColor="text1"/>
              </w:rPr>
              <w:t xml:space="preserve">Para efectos del presente proceso de selección se establece la siguiente dirección: </w:t>
            </w:r>
            <w:r>
              <w:rPr>
                <w:rFonts w:ascii="Arial Narrow" w:hAnsi="Arial Narrow"/>
                <w:bCs/>
                <w:color w:val="000000" w:themeColor="text1"/>
              </w:rPr>
              <w:t xml:space="preserve"> El Municipio de los Patios</w:t>
            </w:r>
            <w:r>
              <w:rPr>
                <w:rFonts w:ascii="Arial Narrow" w:hAnsi="Arial Narrow"/>
                <w:color w:val="000000" w:themeColor="text1"/>
              </w:rPr>
              <w:t>, ubicada en la Calle 35 No.3-80</w:t>
            </w:r>
            <w:r>
              <w:rPr>
                <w:rFonts w:ascii="Arial Narrow" w:hAnsi="Arial Narrow" w:cs="Arial Narrow"/>
              </w:rPr>
              <w:t>– Norte de Santander</w:t>
            </w:r>
            <w:r>
              <w:rPr>
                <w:rFonts w:ascii="Arial Narrow" w:hAnsi="Arial Narrow"/>
                <w:color w:val="000000" w:themeColor="text1"/>
              </w:rPr>
              <w:t>. Toda comunicación o solicitud referente al presente proceso deberá formularse por la plataforma transaccional SECOP II y el Municipio las responderá por el mismo medio.</w:t>
            </w:r>
          </w:p>
          <w:p w14:paraId="140776B0" w14:textId="77777777" w:rsidR="00462A9C" w:rsidRDefault="00462A9C">
            <w:pPr>
              <w:jc w:val="both"/>
              <w:rPr>
                <w:rFonts w:ascii="Arial Narrow" w:hAnsi="Arial Narrow"/>
                <w:color w:val="000000" w:themeColor="text1"/>
                <w:highlight w:val="green"/>
              </w:rPr>
            </w:pPr>
          </w:p>
          <w:p w14:paraId="7D610005" w14:textId="77777777" w:rsidR="00462A9C" w:rsidRDefault="00462A9C">
            <w:pPr>
              <w:jc w:val="both"/>
              <w:rPr>
                <w:rFonts w:ascii="Arial Narrow" w:hAnsi="Arial Narrow"/>
                <w:color w:val="000000" w:themeColor="text1"/>
              </w:rPr>
            </w:pPr>
          </w:p>
        </w:tc>
      </w:tr>
      <w:tr w:rsidR="00462A9C" w14:paraId="7B2EBA14" w14:textId="77777777">
        <w:trPr>
          <w:trHeight w:val="280"/>
        </w:trPr>
        <w:tc>
          <w:tcPr>
            <w:tcW w:w="9493" w:type="dxa"/>
            <w:shd w:val="clear" w:color="auto" w:fill="D9D9D9" w:themeFill="background1" w:themeFillShade="D9"/>
          </w:tcPr>
          <w:p w14:paraId="08E603D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2.9. REGLAS PARA DOCUMENTOS OTORGADOS EN EL EXTERIOR</w:t>
            </w:r>
          </w:p>
        </w:tc>
      </w:tr>
      <w:tr w:rsidR="00462A9C" w14:paraId="156A5215" w14:textId="77777777">
        <w:trPr>
          <w:trHeight w:val="280"/>
        </w:trPr>
        <w:tc>
          <w:tcPr>
            <w:tcW w:w="9493" w:type="dxa"/>
            <w:shd w:val="clear" w:color="auto" w:fill="FFFFFF" w:themeFill="background1"/>
          </w:tcPr>
          <w:p w14:paraId="4AA58315" w14:textId="77777777" w:rsidR="00462A9C" w:rsidRDefault="00462A9C">
            <w:pPr>
              <w:jc w:val="both"/>
              <w:rPr>
                <w:rFonts w:ascii="Arial Narrow" w:hAnsi="Arial Narrow"/>
                <w:b/>
                <w:bCs/>
                <w:color w:val="000000" w:themeColor="text1"/>
              </w:rPr>
            </w:pPr>
          </w:p>
          <w:p w14:paraId="4AA2932C" w14:textId="77777777" w:rsidR="00462A9C" w:rsidRDefault="00000000">
            <w:pPr>
              <w:jc w:val="both"/>
              <w:rPr>
                <w:rFonts w:ascii="Arial Narrow" w:hAnsi="Arial Narrow"/>
                <w:color w:val="000000" w:themeColor="text1"/>
              </w:rPr>
            </w:pPr>
            <w:r>
              <w:rPr>
                <w:rFonts w:ascii="Arial Narrow" w:hAnsi="Arial Narrow"/>
                <w:b/>
                <w:bCs/>
                <w:color w:val="000000" w:themeColor="text1"/>
              </w:rPr>
              <w:t>2.9.1</w:t>
            </w:r>
            <w:r>
              <w:rPr>
                <w:rFonts w:ascii="Arial Narrow" w:hAnsi="Arial Narrow"/>
                <w:color w:val="000000" w:themeColor="text1"/>
              </w:rPr>
              <w:t xml:space="preserve">. TRADUCCIÓN: Los documentos en un idioma distinto al castellano, deben ser presentados en su lengua original junto con la traducción al castellano. El proponente puede presentar con la oferta una traducción simple al  castellano, pero, si el proponente resulta adjudicatario, debe presentar la traducción </w:t>
            </w:r>
            <w:r>
              <w:rPr>
                <w:rFonts w:ascii="Arial Narrow" w:hAnsi="Arial Narrow"/>
                <w:color w:val="000000" w:themeColor="text1"/>
              </w:rPr>
              <w:lastRenderedPageBreak/>
              <w:t xml:space="preserve">oficial al castellano de los documentos presentados en idioma extranjero. La traducción oficial debe corresponder al texto presentado. </w:t>
            </w:r>
          </w:p>
          <w:p w14:paraId="59F4D0F4" w14:textId="77777777" w:rsidR="00462A9C" w:rsidRDefault="00462A9C">
            <w:pPr>
              <w:jc w:val="both"/>
              <w:rPr>
                <w:rFonts w:ascii="Arial Narrow" w:hAnsi="Arial Narrow"/>
                <w:color w:val="000000" w:themeColor="text1"/>
              </w:rPr>
            </w:pPr>
          </w:p>
          <w:p w14:paraId="200115E8" w14:textId="77777777" w:rsidR="00462A9C" w:rsidRDefault="00000000">
            <w:pPr>
              <w:jc w:val="both"/>
              <w:rPr>
                <w:rFonts w:ascii="Arial Narrow" w:hAnsi="Arial Narrow"/>
                <w:color w:val="000000" w:themeColor="text1"/>
              </w:rPr>
            </w:pPr>
            <w:r>
              <w:rPr>
                <w:rFonts w:ascii="Arial Narrow" w:hAnsi="Arial Narrow"/>
                <w:b/>
                <w:bCs/>
                <w:color w:val="000000" w:themeColor="text1"/>
              </w:rPr>
              <w:t>2.9.2</w:t>
            </w:r>
            <w:r>
              <w:rPr>
                <w:rFonts w:ascii="Arial Narrow" w:hAnsi="Arial Narrow"/>
                <w:color w:val="000000" w:themeColor="text1"/>
              </w:rPr>
              <w:t>. CONSULARIZACIÓN: 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p>
          <w:p w14:paraId="64B22305" w14:textId="77777777" w:rsidR="00462A9C" w:rsidRDefault="00462A9C">
            <w:pPr>
              <w:jc w:val="both"/>
              <w:rPr>
                <w:rFonts w:ascii="Arial Narrow" w:hAnsi="Arial Narrow"/>
                <w:color w:val="000000" w:themeColor="text1"/>
              </w:rPr>
            </w:pPr>
          </w:p>
          <w:p w14:paraId="20F66A6F" w14:textId="77777777" w:rsidR="00462A9C" w:rsidRDefault="00000000">
            <w:pPr>
              <w:jc w:val="both"/>
              <w:rPr>
                <w:rFonts w:ascii="Arial Narrow" w:hAnsi="Arial Narrow"/>
                <w:color w:val="000000" w:themeColor="text1"/>
              </w:rPr>
            </w:pPr>
            <w:r>
              <w:rPr>
                <w:rFonts w:ascii="Arial Narrow" w:hAnsi="Arial Narrow"/>
                <w:color w:val="000000" w:themeColor="text1"/>
              </w:rPr>
              <w:t>Tratándose de sociedades, expresa además el citado artículo del Código de Comercio que “al autenticar los documentos a que se refiere este artículo los cónsules harán constar que existe la sociedad y ejerce su objeto conforme a las leyes del respectivo país. (Artículo 251 del Código General del Proceso)”.</w:t>
            </w:r>
          </w:p>
          <w:p w14:paraId="285DE237" w14:textId="77777777" w:rsidR="00462A9C" w:rsidRDefault="00462A9C">
            <w:pPr>
              <w:jc w:val="both"/>
              <w:rPr>
                <w:rFonts w:ascii="Arial Narrow" w:hAnsi="Arial Narrow"/>
                <w:color w:val="000000" w:themeColor="text1"/>
              </w:rPr>
            </w:pPr>
          </w:p>
          <w:p w14:paraId="34BC332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Surtido el trámite señalado en el presente numeral, estos documentos deben ser presentados ante el Ministerio de Relaciones Exteriores de Colombia para la correspondiente legalización de la firma del cónsul y demás trámites pertinentes. </w:t>
            </w:r>
          </w:p>
          <w:p w14:paraId="3303D4A2" w14:textId="77777777" w:rsidR="00462A9C" w:rsidRDefault="00462A9C">
            <w:pPr>
              <w:jc w:val="both"/>
              <w:rPr>
                <w:rFonts w:ascii="Arial Narrow" w:hAnsi="Arial Narrow"/>
                <w:color w:val="000000" w:themeColor="text1"/>
              </w:rPr>
            </w:pPr>
          </w:p>
          <w:p w14:paraId="350126CA" w14:textId="77777777" w:rsidR="00462A9C" w:rsidRDefault="00000000">
            <w:pPr>
              <w:jc w:val="both"/>
              <w:rPr>
                <w:rFonts w:ascii="Arial Narrow" w:hAnsi="Arial Narrow"/>
                <w:color w:val="000000" w:themeColor="text1"/>
              </w:rPr>
            </w:pPr>
            <w:r>
              <w:rPr>
                <w:rFonts w:ascii="Arial Narrow" w:hAnsi="Arial Narrow"/>
                <w:b/>
                <w:bCs/>
                <w:color w:val="000000" w:themeColor="text1"/>
              </w:rPr>
              <w:t>2.9.3.</w:t>
            </w:r>
            <w:r>
              <w:rPr>
                <w:rFonts w:ascii="Arial Narrow" w:hAnsi="Arial Narrow"/>
                <w:color w:val="000000" w:themeColor="text1"/>
              </w:rPr>
              <w:t xml:space="preserve"> APOSTILLE: Cuando se trate de documentos de naturaleza pública otorgados en el exterior, de conformidad con lo previsto en la Ley 455 de 1998, no se requerirá del trámite de </w:t>
            </w:r>
            <w:proofErr w:type="spellStart"/>
            <w:r>
              <w:rPr>
                <w:rFonts w:ascii="Arial Narrow" w:hAnsi="Arial Narrow"/>
                <w:color w:val="000000" w:themeColor="text1"/>
              </w:rPr>
              <w:t>Consularización</w:t>
            </w:r>
            <w:proofErr w:type="spellEnd"/>
            <w:r>
              <w:rPr>
                <w:rFonts w:ascii="Arial Narrow" w:hAnsi="Arial Narrow"/>
                <w:color w:val="000000" w:themeColor="text1"/>
              </w:rPr>
              <w:t xml:space="preserve"> señalado en este numeral, siempre que provenga de uno de los países signatarios de la Convención de La Haya del 5 de octubre de 1961, sobre abolición del requisito de legalización para documentos públicos extranjeros, aprobada por la Ley 455 de 1998.</w:t>
            </w:r>
          </w:p>
          <w:p w14:paraId="0839E85B" w14:textId="77777777" w:rsidR="00462A9C" w:rsidRDefault="00462A9C">
            <w:pPr>
              <w:jc w:val="both"/>
              <w:rPr>
                <w:rFonts w:ascii="Arial Narrow" w:hAnsi="Arial Narrow"/>
                <w:color w:val="000000" w:themeColor="text1"/>
              </w:rPr>
            </w:pPr>
          </w:p>
          <w:p w14:paraId="30939DC9" w14:textId="77777777" w:rsidR="00462A9C" w:rsidRDefault="00000000">
            <w:pPr>
              <w:jc w:val="both"/>
              <w:rPr>
                <w:rFonts w:ascii="Arial Narrow" w:hAnsi="Arial Narrow"/>
                <w:color w:val="000000" w:themeColor="text1"/>
              </w:rPr>
            </w:pPr>
            <w:r>
              <w:rPr>
                <w:rFonts w:ascii="Arial Narrow" w:hAnsi="Arial Narrow"/>
                <w:color w:val="000000" w:themeColor="text1"/>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2A1900BC" w14:textId="77777777" w:rsidR="00462A9C" w:rsidRDefault="00462A9C">
            <w:pPr>
              <w:jc w:val="both"/>
              <w:rPr>
                <w:rFonts w:ascii="Arial Narrow" w:hAnsi="Arial Narrow"/>
                <w:color w:val="000000" w:themeColor="text1"/>
              </w:rPr>
            </w:pPr>
          </w:p>
          <w:p w14:paraId="1C3E0889"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otorgados en el exterior que no estén en idioma español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12DA3A40" w14:textId="77777777" w:rsidR="00462A9C" w:rsidRDefault="00462A9C">
            <w:pPr>
              <w:jc w:val="both"/>
              <w:rPr>
                <w:rFonts w:ascii="Arial Narrow" w:hAnsi="Arial Narrow"/>
                <w:color w:val="000000" w:themeColor="text1"/>
              </w:rPr>
            </w:pPr>
          </w:p>
          <w:p w14:paraId="58F971DB"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otorgados en el exterior que no estén en idioma español y que provengan de países NO signatarios de la Convención de La Haya deberán presentarse acompañado de una traducción oficial a este idioma, en los términos del Artículo 251 del Código General del Proceso.</w:t>
            </w:r>
          </w:p>
          <w:p w14:paraId="7491B8C5" w14:textId="77777777" w:rsidR="00462A9C" w:rsidRDefault="00462A9C">
            <w:pPr>
              <w:jc w:val="both"/>
              <w:rPr>
                <w:rFonts w:ascii="Arial Narrow" w:hAnsi="Arial Narrow"/>
                <w:color w:val="000000" w:themeColor="text1"/>
              </w:rPr>
            </w:pPr>
          </w:p>
        </w:tc>
      </w:tr>
      <w:tr w:rsidR="00462A9C" w14:paraId="49A7F67A" w14:textId="77777777">
        <w:trPr>
          <w:trHeight w:val="280"/>
        </w:trPr>
        <w:tc>
          <w:tcPr>
            <w:tcW w:w="9493" w:type="dxa"/>
            <w:shd w:val="clear" w:color="auto" w:fill="D9D9D9" w:themeFill="background1" w:themeFillShade="D9"/>
          </w:tcPr>
          <w:p w14:paraId="2ADBB47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CAPÍTULO 3 - PROCEDIMIENTO DEL PROCESO DE SELECCIÓN</w:t>
            </w:r>
          </w:p>
        </w:tc>
      </w:tr>
      <w:tr w:rsidR="00462A9C" w14:paraId="744E322B" w14:textId="77777777">
        <w:trPr>
          <w:trHeight w:val="280"/>
        </w:trPr>
        <w:tc>
          <w:tcPr>
            <w:tcW w:w="9493" w:type="dxa"/>
            <w:shd w:val="clear" w:color="auto" w:fill="D9D9D9" w:themeFill="background1" w:themeFillShade="D9"/>
          </w:tcPr>
          <w:p w14:paraId="4BA782B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 AVISO DE CONVOCATORIA</w:t>
            </w:r>
          </w:p>
        </w:tc>
      </w:tr>
      <w:tr w:rsidR="00462A9C" w14:paraId="32F11B98" w14:textId="77777777">
        <w:trPr>
          <w:trHeight w:val="280"/>
        </w:trPr>
        <w:tc>
          <w:tcPr>
            <w:tcW w:w="9493" w:type="dxa"/>
            <w:shd w:val="clear" w:color="auto" w:fill="FFFFFF" w:themeFill="background1"/>
          </w:tcPr>
          <w:p w14:paraId="76E78258" w14:textId="77777777" w:rsidR="00462A9C" w:rsidRDefault="00462A9C">
            <w:pPr>
              <w:jc w:val="both"/>
              <w:rPr>
                <w:rFonts w:ascii="Arial Narrow" w:hAnsi="Arial Narrow"/>
                <w:color w:val="000000" w:themeColor="text1"/>
              </w:rPr>
            </w:pPr>
          </w:p>
          <w:p w14:paraId="2A806B5F"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aviso de convocatoria pública de conformidad con el artículo 2.2.1.1.2.1.2 del Decreto 1082 de 2015 se publica con el presente pliego de condiciones en el portal único de contratación </w:t>
            </w:r>
            <w:hyperlink r:id="rId10" w:history="1">
              <w:r w:rsidR="00462A9C">
                <w:rPr>
                  <w:rStyle w:val="Hipervnculo"/>
                  <w:rFonts w:ascii="Arial Narrow" w:hAnsi="Arial Narrow"/>
                </w:rPr>
                <w:t>www.colombiacompra.gov.co</w:t>
              </w:r>
            </w:hyperlink>
            <w:r>
              <w:rPr>
                <w:rFonts w:ascii="Arial Narrow" w:hAnsi="Arial Narrow"/>
                <w:color w:val="000000" w:themeColor="text1"/>
              </w:rPr>
              <w:t>.</w:t>
            </w:r>
          </w:p>
          <w:p w14:paraId="1BA3E9AA" w14:textId="77777777" w:rsidR="00462A9C" w:rsidRDefault="00462A9C">
            <w:pPr>
              <w:jc w:val="both"/>
              <w:rPr>
                <w:rFonts w:ascii="Arial Narrow" w:hAnsi="Arial Narrow"/>
                <w:b/>
                <w:bCs/>
                <w:color w:val="000000" w:themeColor="text1"/>
              </w:rPr>
            </w:pPr>
          </w:p>
          <w:p w14:paraId="7A47E38A" w14:textId="77777777" w:rsidR="00462A9C" w:rsidRDefault="00462A9C">
            <w:pPr>
              <w:jc w:val="both"/>
              <w:rPr>
                <w:rFonts w:ascii="Arial Narrow" w:hAnsi="Arial Narrow"/>
                <w:b/>
                <w:bCs/>
                <w:color w:val="000000" w:themeColor="text1"/>
              </w:rPr>
            </w:pPr>
          </w:p>
        </w:tc>
      </w:tr>
      <w:tr w:rsidR="00462A9C" w14:paraId="6726757B" w14:textId="77777777">
        <w:trPr>
          <w:trHeight w:val="280"/>
        </w:trPr>
        <w:tc>
          <w:tcPr>
            <w:tcW w:w="9493" w:type="dxa"/>
            <w:shd w:val="clear" w:color="auto" w:fill="D9D9D9" w:themeFill="background1" w:themeFillShade="D9"/>
          </w:tcPr>
          <w:p w14:paraId="66BC76C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3.2. CRONOGRAMA DEL PROCESO</w:t>
            </w:r>
          </w:p>
        </w:tc>
      </w:tr>
      <w:tr w:rsidR="00462A9C" w14:paraId="49403C79" w14:textId="77777777">
        <w:trPr>
          <w:trHeight w:val="280"/>
        </w:trPr>
        <w:tc>
          <w:tcPr>
            <w:tcW w:w="9493" w:type="dxa"/>
            <w:shd w:val="clear" w:color="auto" w:fill="FFFFFF" w:themeFill="background1"/>
          </w:tcPr>
          <w:p w14:paraId="4975D5D0" w14:textId="77777777" w:rsidR="00462A9C" w:rsidRDefault="00462A9C">
            <w:pPr>
              <w:jc w:val="both"/>
              <w:rPr>
                <w:rFonts w:ascii="Arial Narrow" w:hAnsi="Arial Narrow"/>
                <w:color w:val="000000" w:themeColor="text1"/>
              </w:rPr>
            </w:pPr>
          </w:p>
          <w:p w14:paraId="48985624" w14:textId="77777777" w:rsidR="00462A9C" w:rsidRDefault="00000000">
            <w:pPr>
              <w:jc w:val="both"/>
              <w:rPr>
                <w:rFonts w:ascii="Arial Narrow" w:hAnsi="Arial Narrow"/>
                <w:color w:val="000000" w:themeColor="text1"/>
              </w:rPr>
            </w:pPr>
            <w:r>
              <w:rPr>
                <w:rFonts w:ascii="Arial Narrow" w:hAnsi="Arial Narrow"/>
                <w:color w:val="000000" w:themeColor="text1"/>
              </w:rPr>
              <w:t>El cronograma del proceso se encuentra relacionado en el ítem denominado “condiciones” en la plataforma electrónica SECOP II.</w:t>
            </w:r>
          </w:p>
          <w:p w14:paraId="172D8B28" w14:textId="77777777" w:rsidR="00462A9C" w:rsidRDefault="00462A9C">
            <w:pPr>
              <w:jc w:val="both"/>
              <w:rPr>
                <w:rFonts w:ascii="Arial Narrow" w:hAnsi="Arial Narrow"/>
                <w:color w:val="000000" w:themeColor="text1"/>
              </w:rPr>
            </w:pPr>
          </w:p>
        </w:tc>
      </w:tr>
      <w:tr w:rsidR="00462A9C" w14:paraId="3FFCCAB7" w14:textId="77777777">
        <w:trPr>
          <w:trHeight w:val="280"/>
        </w:trPr>
        <w:tc>
          <w:tcPr>
            <w:tcW w:w="9493" w:type="dxa"/>
            <w:shd w:val="clear" w:color="auto" w:fill="D9D9D9" w:themeFill="background1" w:themeFillShade="D9"/>
          </w:tcPr>
          <w:p w14:paraId="405CB79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3.3. ACLARACIONES A LOS PLIEGOS DE CONDICIONES Y ADENDAS</w:t>
            </w:r>
          </w:p>
        </w:tc>
      </w:tr>
      <w:tr w:rsidR="00462A9C" w14:paraId="37488C2E" w14:textId="77777777">
        <w:trPr>
          <w:trHeight w:val="280"/>
        </w:trPr>
        <w:tc>
          <w:tcPr>
            <w:tcW w:w="9493" w:type="dxa"/>
            <w:shd w:val="clear" w:color="auto" w:fill="FFFFFF" w:themeFill="background1"/>
          </w:tcPr>
          <w:p w14:paraId="5FF9AFA9" w14:textId="77777777" w:rsidR="00462A9C" w:rsidRDefault="00462A9C">
            <w:pPr>
              <w:jc w:val="both"/>
              <w:rPr>
                <w:rFonts w:ascii="Arial Narrow" w:hAnsi="Arial Narrow"/>
                <w:color w:val="000000" w:themeColor="text1"/>
              </w:rPr>
            </w:pPr>
          </w:p>
          <w:p w14:paraId="08D4D6CA"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Con el fin de dar trámite oportuno a las aclaraciones sobre el contenido del pliego de condiciones, se solicita a los posibles proponentes presentar las observaciones dentro del término señalado en el cronograma del proceso.</w:t>
            </w:r>
          </w:p>
          <w:p w14:paraId="6840C88A" w14:textId="77777777" w:rsidR="00462A9C" w:rsidRDefault="00462A9C">
            <w:pPr>
              <w:jc w:val="both"/>
              <w:rPr>
                <w:rFonts w:ascii="Arial Narrow" w:hAnsi="Arial Narrow"/>
                <w:color w:val="000000" w:themeColor="text1"/>
              </w:rPr>
            </w:pPr>
          </w:p>
          <w:p w14:paraId="185A4913" w14:textId="77777777" w:rsidR="00462A9C" w:rsidRDefault="00000000">
            <w:pPr>
              <w:jc w:val="both"/>
              <w:rPr>
                <w:rFonts w:ascii="Arial Narrow" w:hAnsi="Arial Narrow"/>
                <w:color w:val="000000" w:themeColor="text1"/>
              </w:rPr>
            </w:pPr>
            <w:r>
              <w:rPr>
                <w:rFonts w:ascii="Arial Narrow" w:hAnsi="Arial Narrow"/>
                <w:color w:val="000000" w:themeColor="text1"/>
              </w:rPr>
              <w:t>En atención a lo previsto por el artículo 2.2.1.1.2.2.1 del Decreto 1082 de 2015, se realizarán las modificaciones al pliego de condiciones mediante adendas publicadas a través de la plataforma transaccional SECOP II. Así mismo, todos los documentos del proceso estarán a disposición de los proponentes en la Oficina Asesora Jurídica del municipio.</w:t>
            </w:r>
          </w:p>
          <w:p w14:paraId="5AB229CE" w14:textId="77777777" w:rsidR="00462A9C" w:rsidRDefault="00462A9C">
            <w:pPr>
              <w:jc w:val="both"/>
              <w:rPr>
                <w:rFonts w:ascii="Arial Narrow" w:hAnsi="Arial Narrow"/>
                <w:color w:val="000000" w:themeColor="text1"/>
              </w:rPr>
            </w:pPr>
          </w:p>
          <w:p w14:paraId="7FFA9DBF"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Corresponde a todos los interesados en el presente proceso de selección, informarse de todas las modificaciones y hacer seguimiento al proceso por la plataforma transaccional SECOP II. </w:t>
            </w:r>
          </w:p>
          <w:p w14:paraId="4C82A764" w14:textId="77777777" w:rsidR="00462A9C" w:rsidRDefault="00462A9C">
            <w:pPr>
              <w:jc w:val="both"/>
              <w:rPr>
                <w:rFonts w:ascii="Arial Narrow" w:hAnsi="Arial Narrow"/>
                <w:color w:val="000000" w:themeColor="text1"/>
              </w:rPr>
            </w:pPr>
          </w:p>
          <w:p w14:paraId="4B5C7CAC" w14:textId="77777777" w:rsidR="00462A9C" w:rsidRDefault="00000000">
            <w:pPr>
              <w:jc w:val="both"/>
              <w:rPr>
                <w:rFonts w:ascii="Arial Narrow" w:hAnsi="Arial Narrow"/>
                <w:color w:val="000000" w:themeColor="text1"/>
              </w:rPr>
            </w:pPr>
            <w:r>
              <w:rPr>
                <w:rFonts w:ascii="Arial Narrow" w:hAnsi="Arial Narrow"/>
                <w:color w:val="000000" w:themeColor="text1"/>
              </w:rPr>
              <w:t>Las consultas y respuestas no suspenderán el plazo para la presentación de las ofertas.</w:t>
            </w:r>
          </w:p>
          <w:p w14:paraId="3627A80E" w14:textId="77777777" w:rsidR="00462A9C" w:rsidRDefault="00462A9C">
            <w:pPr>
              <w:jc w:val="both"/>
              <w:rPr>
                <w:rFonts w:ascii="Arial Narrow" w:hAnsi="Arial Narrow"/>
                <w:color w:val="000000" w:themeColor="text1"/>
              </w:rPr>
            </w:pPr>
          </w:p>
          <w:p w14:paraId="2A66E53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En ningún caso habrá aclaraciones, ni comunicaciones verbales con los proponentes que puedan afectar los términos y condiciones de este pliego y sus adendas. </w:t>
            </w:r>
          </w:p>
          <w:p w14:paraId="48738D46" w14:textId="77777777" w:rsidR="00462A9C" w:rsidRDefault="00462A9C">
            <w:pPr>
              <w:jc w:val="both"/>
              <w:rPr>
                <w:rFonts w:ascii="Arial Narrow" w:hAnsi="Arial Narrow"/>
                <w:color w:val="000000" w:themeColor="text1"/>
              </w:rPr>
            </w:pPr>
          </w:p>
          <w:p w14:paraId="13FF95AB" w14:textId="77777777" w:rsidR="00462A9C" w:rsidRDefault="00000000">
            <w:pPr>
              <w:jc w:val="both"/>
              <w:rPr>
                <w:rFonts w:ascii="Arial Narrow" w:hAnsi="Arial Narrow"/>
                <w:color w:val="000000" w:themeColor="text1"/>
              </w:rPr>
            </w:pPr>
            <w:r>
              <w:rPr>
                <w:rFonts w:ascii="Arial Narrow" w:hAnsi="Arial Narrow"/>
                <w:color w:val="000000" w:themeColor="text1"/>
              </w:rPr>
              <w:t>Los oferentes deberán tener en cuenta lo dispuesto por Colombia Compra Eficiente en las diferentes Guías para Proveedores respecto de los plazos de presentación de la oferta, por cuanto aquellas ofertas presentadas previo a la expedición y publicación de adendas se considerarán NO VALIDAS, y por lo tanto la ENTIDAD NO REALIZARA SU VERIFICACION.</w:t>
            </w:r>
          </w:p>
          <w:p w14:paraId="4F1D6F6D" w14:textId="77777777" w:rsidR="00462A9C" w:rsidRDefault="00462A9C">
            <w:pPr>
              <w:jc w:val="both"/>
              <w:rPr>
                <w:rFonts w:ascii="Arial Narrow" w:hAnsi="Arial Narrow"/>
                <w:b/>
                <w:bCs/>
                <w:color w:val="000000" w:themeColor="text1"/>
              </w:rPr>
            </w:pPr>
          </w:p>
        </w:tc>
      </w:tr>
      <w:tr w:rsidR="00462A9C" w14:paraId="47616C99" w14:textId="77777777">
        <w:trPr>
          <w:trHeight w:val="280"/>
        </w:trPr>
        <w:tc>
          <w:tcPr>
            <w:tcW w:w="9493" w:type="dxa"/>
            <w:shd w:val="clear" w:color="auto" w:fill="D9D9D9" w:themeFill="background1" w:themeFillShade="D9"/>
          </w:tcPr>
          <w:p w14:paraId="7536838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3.4. LIMITACIÓN A MIPYME</w:t>
            </w:r>
          </w:p>
        </w:tc>
      </w:tr>
      <w:tr w:rsidR="00462A9C" w14:paraId="08ECF136" w14:textId="77777777">
        <w:trPr>
          <w:trHeight w:val="280"/>
        </w:trPr>
        <w:tc>
          <w:tcPr>
            <w:tcW w:w="9493" w:type="dxa"/>
            <w:shd w:val="clear" w:color="auto" w:fill="FFFFFF" w:themeFill="background1"/>
          </w:tcPr>
          <w:p w14:paraId="7F900238" w14:textId="77777777" w:rsidR="00462A9C" w:rsidRDefault="00462A9C">
            <w:pPr>
              <w:jc w:val="both"/>
              <w:rPr>
                <w:rFonts w:ascii="Arial Narrow" w:hAnsi="Arial Narrow"/>
                <w:color w:val="000000" w:themeColor="text1"/>
              </w:rPr>
            </w:pPr>
          </w:p>
          <w:p w14:paraId="52B219FA"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Entidad Estatal limitará en el acto de apertura el proceso a las MIPYME nacionales con mínimo un (1) año de constitución, siempre que se cumplan las siguientes condiciones ( Artículo 2.2.1.2.4.2.2 del Decreto 1082 de 2015): </w:t>
            </w:r>
          </w:p>
          <w:p w14:paraId="159B5A93" w14:textId="77777777" w:rsidR="00462A9C" w:rsidRDefault="00462A9C">
            <w:pPr>
              <w:jc w:val="both"/>
              <w:rPr>
                <w:rFonts w:ascii="Arial Narrow" w:hAnsi="Arial Narrow"/>
                <w:color w:val="000000" w:themeColor="text1"/>
              </w:rPr>
            </w:pPr>
          </w:p>
          <w:p w14:paraId="03EE6936" w14:textId="77777777" w:rsidR="00462A9C" w:rsidRDefault="00000000">
            <w:pPr>
              <w:jc w:val="both"/>
              <w:rPr>
                <w:rFonts w:ascii="Arial Narrow" w:hAnsi="Arial Narrow"/>
                <w:color w:val="000000" w:themeColor="text1"/>
              </w:rPr>
            </w:pPr>
            <w:r>
              <w:rPr>
                <w:rFonts w:ascii="Arial Narrow" w:hAnsi="Arial Narrow"/>
                <w:color w:val="000000" w:themeColor="text1"/>
              </w:rPr>
              <w:t>1. El valor del Proceso de Contratación es menor a ciento veinticinco mil dólares de los Estados Unidos de América (US$125.000), liquidados con la tasa de cambio que para el efecto determina cada dos años el Ministerio de Comercio, Industria y Turismo; y</w:t>
            </w:r>
          </w:p>
          <w:p w14:paraId="6C46EBBF" w14:textId="77777777" w:rsidR="00462A9C" w:rsidRDefault="00462A9C">
            <w:pPr>
              <w:jc w:val="both"/>
              <w:rPr>
                <w:rFonts w:ascii="Arial Narrow" w:hAnsi="Arial Narrow"/>
                <w:color w:val="000000" w:themeColor="text1"/>
              </w:rPr>
            </w:pPr>
          </w:p>
          <w:p w14:paraId="77CEE1E3" w14:textId="77777777" w:rsidR="00462A9C" w:rsidRDefault="00000000">
            <w:pPr>
              <w:jc w:val="both"/>
              <w:rPr>
                <w:rFonts w:ascii="Arial Narrow" w:hAnsi="Arial Narrow"/>
                <w:color w:val="000000" w:themeColor="text1"/>
              </w:rPr>
            </w:pPr>
            <w:r>
              <w:rPr>
                <w:rFonts w:ascii="Arial Narrow" w:hAnsi="Arial Narrow"/>
                <w:color w:val="000000" w:themeColor="text1"/>
              </w:rPr>
              <w:t>2. La Entidad Estatal ha recibido solicitudes de por lo menos Dos (2) MiPymes nacionales para limitar la convocatoria a MiPymes nacionales. La Entidad Estatal debe recibir estas solicitudes por lo menos un (1) día hábil antes de la apertura del Proceso de Contratación.</w:t>
            </w:r>
          </w:p>
          <w:p w14:paraId="56BCCA0F" w14:textId="77777777" w:rsidR="00462A9C" w:rsidRDefault="00462A9C">
            <w:pPr>
              <w:jc w:val="both"/>
              <w:rPr>
                <w:rFonts w:ascii="Arial Narrow" w:hAnsi="Arial Narrow"/>
                <w:color w:val="000000" w:themeColor="text1"/>
              </w:rPr>
            </w:pPr>
          </w:p>
          <w:p w14:paraId="23A0806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Junto con su solicitud, la MiPymes nacionales debe acreditar su condición con un certificado expedido por el representante legal y el revisor fiscal, si está obligado a tenerlo, o el contador, en el cual conste que la </w:t>
            </w:r>
            <w:proofErr w:type="spellStart"/>
            <w:r>
              <w:rPr>
                <w:rFonts w:ascii="Arial Narrow" w:hAnsi="Arial Narrow"/>
                <w:color w:val="000000" w:themeColor="text1"/>
              </w:rPr>
              <w:t>Mipyme</w:t>
            </w:r>
            <w:proofErr w:type="spellEnd"/>
            <w:r>
              <w:rPr>
                <w:rFonts w:ascii="Arial Narrow" w:hAnsi="Arial Narrow"/>
                <w:color w:val="000000" w:themeColor="text1"/>
              </w:rPr>
              <w:t xml:space="preserve"> tiene el tamaño empresarial establecido de conformidad con la ley. Así mismo, se debe adjuntar copia del Registro mercantil o el certificado de existencia y representación legal de la empresa, copia del documento de identificación del representante legal, así como copia de la identificación del revisor fiscal o contador, según corresponda, copia de su tarjeta profesional y certificado de antecedentes de la profesión.</w:t>
            </w:r>
          </w:p>
          <w:p w14:paraId="5F6A0EC2" w14:textId="77777777" w:rsidR="00462A9C" w:rsidRDefault="00462A9C">
            <w:pPr>
              <w:jc w:val="both"/>
              <w:rPr>
                <w:rFonts w:ascii="Arial Narrow" w:hAnsi="Arial Narrow"/>
                <w:color w:val="000000" w:themeColor="text1"/>
              </w:rPr>
            </w:pPr>
          </w:p>
          <w:p w14:paraId="02C51C8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Si la convocatoria es limitada a MiPymes, la Entidad Estatal solo aceptará las ofertas de MiPymes, consorcios o uniones temporales formados únicamente por la </w:t>
            </w:r>
            <w:proofErr w:type="spellStart"/>
            <w:r>
              <w:rPr>
                <w:rFonts w:ascii="Arial Narrow" w:hAnsi="Arial Narrow"/>
                <w:color w:val="000000" w:themeColor="text1"/>
              </w:rPr>
              <w:t>Mipyme</w:t>
            </w:r>
            <w:proofErr w:type="spellEnd"/>
            <w:r>
              <w:rPr>
                <w:rFonts w:ascii="Arial Narrow" w:hAnsi="Arial Narrow"/>
                <w:color w:val="000000" w:themeColor="text1"/>
              </w:rPr>
              <w:t xml:space="preserve"> y la promesa de sociedad futura suscritas por </w:t>
            </w:r>
            <w:proofErr w:type="spellStart"/>
            <w:r>
              <w:rPr>
                <w:rFonts w:ascii="Arial Narrow" w:hAnsi="Arial Narrow"/>
                <w:color w:val="000000" w:themeColor="text1"/>
              </w:rPr>
              <w:t>Mipyme</w:t>
            </w:r>
            <w:proofErr w:type="spellEnd"/>
            <w:r>
              <w:rPr>
                <w:rFonts w:ascii="Arial Narrow" w:hAnsi="Arial Narrow"/>
                <w:color w:val="000000" w:themeColor="text1"/>
              </w:rPr>
              <w:t>”.</w:t>
            </w:r>
          </w:p>
          <w:p w14:paraId="5EE4C1D5" w14:textId="77777777" w:rsidR="00462A9C" w:rsidRDefault="00462A9C">
            <w:pPr>
              <w:jc w:val="both"/>
              <w:rPr>
                <w:rFonts w:ascii="Arial Narrow" w:hAnsi="Arial Narrow"/>
                <w:b/>
                <w:bCs/>
                <w:color w:val="000000" w:themeColor="text1"/>
              </w:rPr>
            </w:pPr>
          </w:p>
        </w:tc>
      </w:tr>
      <w:tr w:rsidR="00462A9C" w14:paraId="4512B546" w14:textId="77777777">
        <w:trPr>
          <w:trHeight w:val="280"/>
        </w:trPr>
        <w:tc>
          <w:tcPr>
            <w:tcW w:w="9493" w:type="dxa"/>
            <w:shd w:val="clear" w:color="auto" w:fill="D9D9D9" w:themeFill="background1" w:themeFillShade="D9"/>
          </w:tcPr>
          <w:p w14:paraId="04EE4D2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3.5. APERTURA DEL PROCESO DE SELECCIÓN</w:t>
            </w:r>
          </w:p>
        </w:tc>
      </w:tr>
      <w:tr w:rsidR="00462A9C" w14:paraId="24B8BAB4" w14:textId="77777777">
        <w:trPr>
          <w:trHeight w:val="280"/>
        </w:trPr>
        <w:tc>
          <w:tcPr>
            <w:tcW w:w="9493" w:type="dxa"/>
            <w:shd w:val="clear" w:color="auto" w:fill="FFFFFF" w:themeFill="background1"/>
          </w:tcPr>
          <w:p w14:paraId="79C10BAD" w14:textId="77777777" w:rsidR="00462A9C" w:rsidRDefault="00462A9C">
            <w:pPr>
              <w:jc w:val="both"/>
              <w:rPr>
                <w:rFonts w:ascii="Arial Narrow" w:hAnsi="Arial Narrow"/>
                <w:color w:val="000000" w:themeColor="text1"/>
              </w:rPr>
            </w:pPr>
          </w:p>
          <w:p w14:paraId="7DE9F676"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Se dará apertura al presente proceso de selección en la fecha y hora detalladas en el cronograma del proceso; para el efecto el MUNICIPIO, proferirá acto administrativo que será publicado en la plataforma transaccional SECOP II, en donde podrá ser consultado por los interesados.</w:t>
            </w:r>
          </w:p>
          <w:p w14:paraId="13A10E92" w14:textId="77777777" w:rsidR="00462A9C" w:rsidRDefault="00462A9C">
            <w:pPr>
              <w:jc w:val="both"/>
              <w:rPr>
                <w:rFonts w:ascii="Arial Narrow" w:hAnsi="Arial Narrow"/>
                <w:color w:val="000000" w:themeColor="text1"/>
              </w:rPr>
            </w:pPr>
          </w:p>
        </w:tc>
      </w:tr>
      <w:tr w:rsidR="00462A9C" w14:paraId="589B3AE6" w14:textId="77777777">
        <w:trPr>
          <w:trHeight w:val="280"/>
        </w:trPr>
        <w:tc>
          <w:tcPr>
            <w:tcW w:w="9493" w:type="dxa"/>
            <w:shd w:val="clear" w:color="auto" w:fill="D9D9D9" w:themeFill="background1" w:themeFillShade="D9"/>
          </w:tcPr>
          <w:p w14:paraId="5DDF3FB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3.6. PRÓRROGA DEL PLAZO PARA LA PRESENTACION DE OFERTAS</w:t>
            </w:r>
          </w:p>
        </w:tc>
      </w:tr>
      <w:tr w:rsidR="00462A9C" w14:paraId="6C7D10A5" w14:textId="77777777">
        <w:trPr>
          <w:trHeight w:val="280"/>
        </w:trPr>
        <w:tc>
          <w:tcPr>
            <w:tcW w:w="9493" w:type="dxa"/>
            <w:shd w:val="clear" w:color="auto" w:fill="FFFFFF" w:themeFill="background1"/>
          </w:tcPr>
          <w:p w14:paraId="562F5BFA" w14:textId="77777777" w:rsidR="00462A9C" w:rsidRDefault="00462A9C">
            <w:pPr>
              <w:jc w:val="both"/>
              <w:rPr>
                <w:rFonts w:ascii="Arial Narrow" w:hAnsi="Arial Narrow"/>
                <w:color w:val="000000" w:themeColor="text1"/>
              </w:rPr>
            </w:pPr>
          </w:p>
          <w:p w14:paraId="71E8582A" w14:textId="77777777" w:rsidR="00462A9C" w:rsidRDefault="00000000">
            <w:pPr>
              <w:jc w:val="both"/>
              <w:rPr>
                <w:rFonts w:ascii="Arial Narrow" w:hAnsi="Arial Narrow"/>
                <w:color w:val="000000" w:themeColor="text1"/>
              </w:rPr>
            </w:pPr>
            <w:r>
              <w:rPr>
                <w:rFonts w:ascii="Arial Narrow" w:hAnsi="Arial Narrow"/>
                <w:color w:val="000000" w:themeColor="text1"/>
              </w:rPr>
              <w:t>Cuando el MUNICIPIO lo estime conveniente el plazo otorgado para el cierre del proceso se podrá prorrogar mediante adenda antes de su vencimiento por un término no superior a la mitad del inicialmente fijado.</w:t>
            </w:r>
          </w:p>
          <w:p w14:paraId="798B34FF" w14:textId="77777777" w:rsidR="00462A9C" w:rsidRDefault="00462A9C">
            <w:pPr>
              <w:jc w:val="both"/>
              <w:rPr>
                <w:rFonts w:ascii="Arial Narrow" w:hAnsi="Arial Narrow"/>
                <w:color w:val="000000" w:themeColor="text1"/>
              </w:rPr>
            </w:pPr>
          </w:p>
        </w:tc>
      </w:tr>
      <w:tr w:rsidR="00462A9C" w14:paraId="04E2F980" w14:textId="77777777">
        <w:trPr>
          <w:trHeight w:val="280"/>
        </w:trPr>
        <w:tc>
          <w:tcPr>
            <w:tcW w:w="9493" w:type="dxa"/>
            <w:shd w:val="clear" w:color="auto" w:fill="D9D9D9" w:themeFill="background1" w:themeFillShade="D9"/>
          </w:tcPr>
          <w:p w14:paraId="14F48D7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3.7. CIERRE ENTREGA Y APERTURA DE LAS PROPUESTAS</w:t>
            </w:r>
          </w:p>
        </w:tc>
      </w:tr>
      <w:tr w:rsidR="00462A9C" w14:paraId="1B8D5C83" w14:textId="77777777">
        <w:trPr>
          <w:trHeight w:val="280"/>
        </w:trPr>
        <w:tc>
          <w:tcPr>
            <w:tcW w:w="9493" w:type="dxa"/>
            <w:shd w:val="clear" w:color="auto" w:fill="FFFFFF" w:themeFill="background1"/>
          </w:tcPr>
          <w:p w14:paraId="128A67FD" w14:textId="77777777" w:rsidR="00462A9C" w:rsidRDefault="00462A9C">
            <w:pPr>
              <w:jc w:val="both"/>
              <w:rPr>
                <w:rFonts w:ascii="Arial Narrow" w:hAnsi="Arial Narrow"/>
                <w:color w:val="000000" w:themeColor="text1"/>
              </w:rPr>
            </w:pPr>
          </w:p>
          <w:p w14:paraId="62C40922" w14:textId="77777777" w:rsidR="00462A9C" w:rsidRDefault="00000000">
            <w:pPr>
              <w:jc w:val="both"/>
              <w:rPr>
                <w:rFonts w:ascii="Arial Narrow" w:hAnsi="Arial Narrow"/>
                <w:color w:val="000000" w:themeColor="text1"/>
              </w:rPr>
            </w:pPr>
            <w:r>
              <w:rPr>
                <w:rFonts w:ascii="Arial Narrow" w:hAnsi="Arial Narrow"/>
                <w:color w:val="000000" w:themeColor="text1"/>
              </w:rPr>
              <w:t>El presente proceso de selección abreviada mediante subasta inversa se cerrará en la fecha, hora y lugar señalados en el cronograma del presente pliego en la que se recibirán y abrirán las propuestas correspondientes. No se aceptarán propuestas que llegaren a través de medios diferentes a la plataforma SECOP II.</w:t>
            </w:r>
          </w:p>
          <w:p w14:paraId="159F4E59" w14:textId="77777777" w:rsidR="00462A9C" w:rsidRDefault="00462A9C">
            <w:pPr>
              <w:jc w:val="both"/>
              <w:rPr>
                <w:rFonts w:ascii="Arial Narrow" w:hAnsi="Arial Narrow"/>
                <w:color w:val="000000" w:themeColor="text1"/>
              </w:rPr>
            </w:pPr>
          </w:p>
        </w:tc>
      </w:tr>
      <w:tr w:rsidR="00462A9C" w14:paraId="69E76636" w14:textId="77777777">
        <w:trPr>
          <w:trHeight w:val="280"/>
        </w:trPr>
        <w:tc>
          <w:tcPr>
            <w:tcW w:w="9493" w:type="dxa"/>
            <w:shd w:val="clear" w:color="auto" w:fill="D9D9D9" w:themeFill="background1" w:themeFillShade="D9"/>
          </w:tcPr>
          <w:p w14:paraId="1922DF9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3.8. VERIFICACIÓN DE REQUISITOS HABILITANTES</w:t>
            </w:r>
          </w:p>
        </w:tc>
      </w:tr>
      <w:tr w:rsidR="00462A9C" w14:paraId="4518C729" w14:textId="77777777">
        <w:trPr>
          <w:trHeight w:val="280"/>
        </w:trPr>
        <w:tc>
          <w:tcPr>
            <w:tcW w:w="9493" w:type="dxa"/>
            <w:shd w:val="clear" w:color="auto" w:fill="FFFFFF" w:themeFill="background1"/>
          </w:tcPr>
          <w:p w14:paraId="6D4909B8" w14:textId="77777777" w:rsidR="00462A9C" w:rsidRDefault="00462A9C">
            <w:pPr>
              <w:jc w:val="both"/>
              <w:rPr>
                <w:rFonts w:ascii="Arial Narrow" w:hAnsi="Arial Narrow"/>
                <w:color w:val="000000" w:themeColor="text1"/>
              </w:rPr>
            </w:pPr>
          </w:p>
          <w:p w14:paraId="2606CB76" w14:textId="77777777" w:rsidR="00462A9C" w:rsidRDefault="00000000">
            <w:pPr>
              <w:jc w:val="both"/>
              <w:rPr>
                <w:rFonts w:ascii="Arial Narrow" w:hAnsi="Arial Narrow"/>
                <w:color w:val="000000" w:themeColor="text1"/>
              </w:rPr>
            </w:pPr>
            <w:r>
              <w:rPr>
                <w:rFonts w:ascii="Arial Narrow" w:hAnsi="Arial Narrow"/>
                <w:color w:val="000000" w:themeColor="text1"/>
              </w:rPr>
              <w:t>Dentro del término fijado en el cronograma, se verificarán los requisitos habilitantes a partir de los documentos que integran la propuesta, con el fin de determinar de acuerdo con la ley y las exigencias del Pliego de Condiciones cuales propuestas resultan habilitadas. El Municipio podrá solicitar hasta antes del inicio de la subasta por escrito y/o vía fax y/o mediante correo electrónico dirigido al proponente o al representante legal de éste, las aclaraciones y explicaciones a que hubiere lugar y si es del caso que se alleguen los documentos necesarios para tal fin, sin que por ello puedan completar, adicionar, modificar o mejorar su propuesta.</w:t>
            </w:r>
          </w:p>
          <w:p w14:paraId="6DB82BD5" w14:textId="77777777" w:rsidR="00462A9C" w:rsidRDefault="00462A9C">
            <w:pPr>
              <w:jc w:val="both"/>
              <w:rPr>
                <w:rFonts w:ascii="Arial Narrow" w:hAnsi="Arial Narrow"/>
                <w:color w:val="000000" w:themeColor="text1"/>
              </w:rPr>
            </w:pPr>
          </w:p>
          <w:p w14:paraId="4D766C89"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 xml:space="preserve">“LEY 1882 DE 2018, ARTÍCULO  5. Modifíquese el Parágrafo 1 e inclúyanse los parágrafos 3, 4 y 5 del artículo 5 de la Ley 1150 de 2007, los cuales quedaran así:  </w:t>
            </w:r>
          </w:p>
          <w:p w14:paraId="532E9BCF" w14:textId="77777777" w:rsidR="00462A9C" w:rsidRDefault="00462A9C">
            <w:pPr>
              <w:jc w:val="both"/>
              <w:rPr>
                <w:rFonts w:ascii="Arial Narrow" w:hAnsi="Arial Narrow"/>
                <w:i/>
                <w:iCs/>
                <w:color w:val="000000" w:themeColor="text1"/>
              </w:rPr>
            </w:pPr>
          </w:p>
          <w:p w14:paraId="3E1C3E73"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ARTÍCULO  5. De la selección objetiva.</w:t>
            </w:r>
          </w:p>
          <w:p w14:paraId="5C948AFB" w14:textId="77777777" w:rsidR="00462A9C" w:rsidRDefault="00462A9C">
            <w:pPr>
              <w:jc w:val="both"/>
              <w:rPr>
                <w:rFonts w:ascii="Arial Narrow" w:hAnsi="Arial Narrow"/>
                <w:i/>
                <w:iCs/>
                <w:color w:val="000000" w:themeColor="text1"/>
              </w:rPr>
            </w:pPr>
          </w:p>
          <w:p w14:paraId="49A4AAC8" w14:textId="77777777" w:rsidR="00462A9C" w:rsidRDefault="00000000">
            <w:pPr>
              <w:jc w:val="both"/>
              <w:rPr>
                <w:rFonts w:ascii="Arial Narrow" w:hAnsi="Arial Narrow"/>
                <w:i/>
                <w:iCs/>
                <w:color w:val="000000" w:themeColor="text1"/>
              </w:rPr>
            </w:pPr>
            <w:r>
              <w:rPr>
                <w:rFonts w:ascii="Arial Narrow" w:hAnsi="Arial Narrow"/>
                <w:i/>
                <w:iCs/>
                <w:color w:val="000000" w:themeColor="text1"/>
              </w:rPr>
              <w:t>(...)</w:t>
            </w:r>
          </w:p>
          <w:p w14:paraId="4D388E33" w14:textId="77777777" w:rsidR="00462A9C" w:rsidRDefault="00462A9C">
            <w:pPr>
              <w:jc w:val="both"/>
              <w:rPr>
                <w:rFonts w:ascii="Arial Narrow" w:hAnsi="Arial Narrow"/>
                <w:i/>
                <w:iCs/>
                <w:color w:val="000000" w:themeColor="text1"/>
              </w:rPr>
            </w:pPr>
          </w:p>
          <w:p w14:paraId="0DB428AD" w14:textId="77777777" w:rsidR="00462A9C" w:rsidRDefault="00000000">
            <w:pPr>
              <w:jc w:val="both"/>
              <w:rPr>
                <w:rFonts w:ascii="Arial Narrow" w:hAnsi="Arial Narrow"/>
                <w:i/>
                <w:iCs/>
                <w:color w:val="000000" w:themeColor="text1"/>
                <w:u w:val="single"/>
              </w:rPr>
            </w:pPr>
            <w:r>
              <w:rPr>
                <w:rFonts w:ascii="Arial Narrow" w:hAnsi="Arial Narrow"/>
                <w:i/>
                <w:iCs/>
                <w:color w:val="000000" w:themeColor="text1"/>
              </w:rPr>
              <w:t xml:space="preserve"> 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w:t>
            </w:r>
            <w:r>
              <w:rPr>
                <w:rFonts w:ascii="Arial Narrow" w:hAnsi="Arial Narrow"/>
                <w:i/>
                <w:iCs/>
                <w:color w:val="000000" w:themeColor="text1"/>
                <w:u w:val="single"/>
              </w:rPr>
              <w:t>Serán rechazadas las ofertas de aquellos proponentes que no suministren la información y la documentación solicitada por la entidad estatal hasta el plazo anteriormente señalado.”</w:t>
            </w:r>
          </w:p>
          <w:p w14:paraId="538928C6" w14:textId="77777777" w:rsidR="00462A9C" w:rsidRDefault="00462A9C">
            <w:pPr>
              <w:jc w:val="both"/>
              <w:rPr>
                <w:rFonts w:ascii="Arial Narrow" w:hAnsi="Arial Narrow"/>
                <w:color w:val="000000" w:themeColor="text1"/>
              </w:rPr>
            </w:pPr>
          </w:p>
          <w:p w14:paraId="4FEE090C" w14:textId="77777777" w:rsidR="00462A9C" w:rsidRDefault="00000000">
            <w:pPr>
              <w:jc w:val="both"/>
              <w:rPr>
                <w:rFonts w:ascii="Arial Narrow" w:hAnsi="Arial Narrow"/>
                <w:color w:val="000000" w:themeColor="text1"/>
              </w:rPr>
            </w:pPr>
            <w:r>
              <w:rPr>
                <w:rFonts w:ascii="Arial Narrow" w:hAnsi="Arial Narrow"/>
                <w:color w:val="000000" w:themeColor="text1"/>
              </w:rPr>
              <w:t>Durante el término otorgado para subsanar las ofertas, los proponentes no podrán acreditar circunstancias ocurridas con posterioridad al cierre del proceso.</w:t>
            </w:r>
          </w:p>
          <w:p w14:paraId="79DDF862" w14:textId="77777777" w:rsidR="00462A9C" w:rsidRDefault="00462A9C">
            <w:pPr>
              <w:jc w:val="both"/>
              <w:rPr>
                <w:rFonts w:ascii="Arial Narrow" w:hAnsi="Arial Narrow"/>
                <w:color w:val="000000" w:themeColor="text1"/>
              </w:rPr>
            </w:pPr>
          </w:p>
          <w:p w14:paraId="538EBE70" w14:textId="77777777" w:rsidR="00462A9C" w:rsidRDefault="00000000">
            <w:pPr>
              <w:jc w:val="both"/>
              <w:rPr>
                <w:rFonts w:ascii="Arial Narrow" w:hAnsi="Arial Narrow"/>
                <w:color w:val="000000" w:themeColor="text1"/>
              </w:rPr>
            </w:pPr>
            <w:r>
              <w:rPr>
                <w:rFonts w:ascii="Arial Narrow" w:hAnsi="Arial Narrow"/>
                <w:color w:val="000000" w:themeColor="text1"/>
              </w:rPr>
              <w:t>El municipio podrá solicitar a los proponentes las aclaraciones y explicaciones que se estimen indispensables, sin que por ello pueda el proponente adicionar o modificar o mejorar las condiciones de su propuesta, ni la entidad solicitar variación alguna a los términos de las mismas.</w:t>
            </w:r>
          </w:p>
          <w:p w14:paraId="262CABD3" w14:textId="77777777" w:rsidR="00462A9C" w:rsidRDefault="00462A9C">
            <w:pPr>
              <w:jc w:val="both"/>
              <w:rPr>
                <w:rFonts w:ascii="Arial Narrow" w:hAnsi="Arial Narrow"/>
                <w:color w:val="000000" w:themeColor="text1"/>
              </w:rPr>
            </w:pPr>
          </w:p>
          <w:p w14:paraId="1AC88F07"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Todo intento de un proponente de ejercer alguna influencia en el proceso de verificación de los requisitos habilitantes de las ofertas o en la decisión sobre la adjudicación por parte de la entidad contratante, dará lugar al rechazo de su oferta</w:t>
            </w:r>
          </w:p>
          <w:p w14:paraId="1B23BD10" w14:textId="77777777" w:rsidR="00462A9C" w:rsidRDefault="00462A9C">
            <w:pPr>
              <w:jc w:val="both"/>
              <w:rPr>
                <w:rFonts w:ascii="Arial Narrow" w:hAnsi="Arial Narrow"/>
                <w:color w:val="000000" w:themeColor="text1"/>
              </w:rPr>
            </w:pPr>
          </w:p>
        </w:tc>
      </w:tr>
      <w:tr w:rsidR="00462A9C" w14:paraId="44CC9DDE" w14:textId="77777777">
        <w:trPr>
          <w:trHeight w:val="280"/>
        </w:trPr>
        <w:tc>
          <w:tcPr>
            <w:tcW w:w="9493" w:type="dxa"/>
            <w:shd w:val="clear" w:color="auto" w:fill="D9D9D9" w:themeFill="background1" w:themeFillShade="D9"/>
          </w:tcPr>
          <w:p w14:paraId="629D3A2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3.9. TRASLADO DEL INFORME DE VERIFICACIÓN DE REQUISITOS HABILITANTES</w:t>
            </w:r>
          </w:p>
        </w:tc>
      </w:tr>
      <w:tr w:rsidR="00462A9C" w14:paraId="77DBBDD2" w14:textId="77777777">
        <w:trPr>
          <w:trHeight w:val="280"/>
        </w:trPr>
        <w:tc>
          <w:tcPr>
            <w:tcW w:w="9493" w:type="dxa"/>
            <w:shd w:val="clear" w:color="auto" w:fill="FFFFFF" w:themeFill="background1"/>
          </w:tcPr>
          <w:p w14:paraId="78D13439" w14:textId="77777777" w:rsidR="00462A9C" w:rsidRDefault="00462A9C">
            <w:pPr>
              <w:jc w:val="both"/>
              <w:rPr>
                <w:rFonts w:ascii="Arial Narrow" w:hAnsi="Arial Narrow"/>
                <w:color w:val="000000" w:themeColor="text1"/>
              </w:rPr>
            </w:pPr>
          </w:p>
          <w:p w14:paraId="0CCD621A" w14:textId="77777777" w:rsidR="00462A9C" w:rsidRDefault="00000000">
            <w:pPr>
              <w:jc w:val="both"/>
              <w:rPr>
                <w:rFonts w:ascii="Arial Narrow" w:hAnsi="Arial Narrow"/>
                <w:color w:val="000000" w:themeColor="text1"/>
              </w:rPr>
            </w:pPr>
            <w:r>
              <w:rPr>
                <w:rFonts w:ascii="Arial Narrow" w:hAnsi="Arial Narrow"/>
                <w:color w:val="000000" w:themeColor="text1"/>
              </w:rPr>
              <w:t>En la fecha y hora establecida en el cronograma, se pondrá a disposición de los oferentes el informe de evaluación de los requisitos habilitantes de las propuestas.</w:t>
            </w:r>
          </w:p>
          <w:p w14:paraId="3E39286E" w14:textId="77777777" w:rsidR="00462A9C" w:rsidRDefault="00462A9C">
            <w:pPr>
              <w:jc w:val="both"/>
              <w:rPr>
                <w:rFonts w:ascii="Arial Narrow" w:hAnsi="Arial Narrow"/>
                <w:color w:val="000000" w:themeColor="text1"/>
              </w:rPr>
            </w:pPr>
          </w:p>
          <w:p w14:paraId="31D0EB83" w14:textId="77777777" w:rsidR="00462A9C" w:rsidRDefault="00000000">
            <w:pPr>
              <w:jc w:val="both"/>
              <w:rPr>
                <w:rFonts w:ascii="Arial Narrow" w:hAnsi="Arial Narrow"/>
                <w:color w:val="000000" w:themeColor="text1"/>
              </w:rPr>
            </w:pPr>
            <w:r>
              <w:rPr>
                <w:rFonts w:ascii="Arial Narrow" w:hAnsi="Arial Narrow"/>
                <w:color w:val="000000" w:themeColor="text1"/>
              </w:rPr>
              <w:t>El informe permanecerá a disposición de los proponentes, en la plataforma transaccional del SECOP II y también podrá ser consultado en El municipio en el horario de 8:00 a.m. a 11:30 a.m. y de 2:00 p.m. a 5:30 p.m., por el término previsto en el cronograma para que los oferentes presenten las observaciones que estimen pertinentes.</w:t>
            </w:r>
          </w:p>
          <w:p w14:paraId="36E7DB7B" w14:textId="77777777" w:rsidR="00462A9C" w:rsidRDefault="00462A9C">
            <w:pPr>
              <w:jc w:val="both"/>
              <w:rPr>
                <w:rFonts w:ascii="Arial Narrow" w:hAnsi="Arial Narrow"/>
                <w:color w:val="000000" w:themeColor="text1"/>
              </w:rPr>
            </w:pPr>
          </w:p>
        </w:tc>
      </w:tr>
      <w:tr w:rsidR="00462A9C" w14:paraId="6A30D2A9" w14:textId="77777777">
        <w:trPr>
          <w:trHeight w:val="280"/>
        </w:trPr>
        <w:tc>
          <w:tcPr>
            <w:tcW w:w="9493" w:type="dxa"/>
            <w:shd w:val="clear" w:color="auto" w:fill="D9D9D9" w:themeFill="background1" w:themeFillShade="D9"/>
          </w:tcPr>
          <w:p w14:paraId="440E0DB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3.10. FACTORES DE ESCOGENCIA</w:t>
            </w:r>
          </w:p>
        </w:tc>
      </w:tr>
      <w:tr w:rsidR="00462A9C" w14:paraId="5518647A" w14:textId="77777777">
        <w:trPr>
          <w:trHeight w:val="280"/>
        </w:trPr>
        <w:tc>
          <w:tcPr>
            <w:tcW w:w="9493" w:type="dxa"/>
            <w:shd w:val="clear" w:color="auto" w:fill="FFFFFF" w:themeFill="background1"/>
          </w:tcPr>
          <w:p w14:paraId="6E0E8B89" w14:textId="77777777" w:rsidR="00462A9C" w:rsidRDefault="00462A9C">
            <w:pPr>
              <w:jc w:val="both"/>
              <w:rPr>
                <w:rFonts w:ascii="Arial Narrow" w:hAnsi="Arial Narrow"/>
                <w:color w:val="000000" w:themeColor="text1"/>
              </w:rPr>
            </w:pPr>
          </w:p>
          <w:p w14:paraId="3F0C076C" w14:textId="77777777" w:rsidR="00462A9C" w:rsidRDefault="00000000">
            <w:pPr>
              <w:jc w:val="both"/>
              <w:rPr>
                <w:rFonts w:ascii="Arial Narrow" w:hAnsi="Arial Narrow"/>
                <w:color w:val="000000" w:themeColor="text1"/>
              </w:rPr>
            </w:pPr>
            <w:r>
              <w:rPr>
                <w:rFonts w:ascii="Arial Narrow" w:hAnsi="Arial Narrow"/>
                <w:color w:val="000000" w:themeColor="text1"/>
              </w:rPr>
              <w:t>De conformidad con lo estipulado en el artículo 5º numeral 3º de la Ley 1150 de 2017, El Municipio seleccionará al proponente que presente el menor precio en su oferta económica mediante el mecanismo de subasta inversa de conformidad con las habilitaciones legales desarrolladas en las Leyes 1150 de 2007, 962 de 2005 y 527 de 1999.</w:t>
            </w:r>
          </w:p>
          <w:p w14:paraId="4B858F6D" w14:textId="77777777" w:rsidR="00462A9C" w:rsidRDefault="00462A9C">
            <w:pPr>
              <w:jc w:val="both"/>
              <w:rPr>
                <w:rFonts w:ascii="Arial Narrow" w:hAnsi="Arial Narrow"/>
                <w:color w:val="000000" w:themeColor="text1"/>
              </w:rPr>
            </w:pPr>
          </w:p>
          <w:p w14:paraId="5DDC3697" w14:textId="77777777" w:rsidR="00462A9C" w:rsidRDefault="00000000">
            <w:pPr>
              <w:jc w:val="both"/>
              <w:rPr>
                <w:rFonts w:ascii="Arial Narrow" w:hAnsi="Arial Narrow"/>
                <w:color w:val="000000" w:themeColor="text1"/>
              </w:rPr>
            </w:pPr>
            <w:r>
              <w:rPr>
                <w:rFonts w:ascii="Arial Narrow" w:hAnsi="Arial Narrow"/>
                <w:color w:val="000000" w:themeColor="text1"/>
              </w:rPr>
              <w:t>La Entidad Estatal publicará un informe de habilitación de los oferentes que podrán participar en la subasta, el cual debe indicar si los bienes ofrecidos por el interesado cumplen con lo establecido en la ficha técnica y si el oferente se encuentra habilitado.</w:t>
            </w:r>
          </w:p>
          <w:p w14:paraId="64273192" w14:textId="77777777" w:rsidR="00462A9C" w:rsidRDefault="00462A9C">
            <w:pPr>
              <w:jc w:val="both"/>
              <w:rPr>
                <w:rFonts w:ascii="Arial Narrow" w:hAnsi="Arial Narrow"/>
                <w:color w:val="000000" w:themeColor="text1"/>
              </w:rPr>
            </w:pPr>
          </w:p>
          <w:p w14:paraId="4EA58B66" w14:textId="77777777" w:rsidR="00462A9C" w:rsidRDefault="00000000">
            <w:pPr>
              <w:jc w:val="both"/>
              <w:rPr>
                <w:rFonts w:ascii="Arial Narrow" w:hAnsi="Arial Narrow"/>
                <w:color w:val="000000" w:themeColor="text1"/>
              </w:rPr>
            </w:pPr>
            <w:r>
              <w:rPr>
                <w:rFonts w:ascii="Arial Narrow" w:hAnsi="Arial Narrow"/>
                <w:color w:val="000000" w:themeColor="text1"/>
              </w:rPr>
              <w:t>Publicado el informe final de requisitos habilitantes, se realizará la subasta inversa electrónica, la cual tendrá lugar siempre que haya como mínimo dos oferentes habilitados cuyos bienes cumplan con la ficha técnica.</w:t>
            </w:r>
          </w:p>
          <w:p w14:paraId="3FE1AE55" w14:textId="77777777" w:rsidR="00462A9C" w:rsidRDefault="00462A9C">
            <w:pPr>
              <w:jc w:val="both"/>
              <w:rPr>
                <w:rFonts w:ascii="Arial Narrow" w:hAnsi="Arial Narrow"/>
                <w:color w:val="000000" w:themeColor="text1"/>
              </w:rPr>
            </w:pPr>
          </w:p>
          <w:p w14:paraId="4FE9CA65" w14:textId="77777777" w:rsidR="00462A9C" w:rsidRDefault="00000000">
            <w:pPr>
              <w:jc w:val="both"/>
              <w:rPr>
                <w:rFonts w:ascii="Arial Narrow" w:hAnsi="Arial Narrow"/>
                <w:color w:val="000000" w:themeColor="text1"/>
              </w:rPr>
            </w:pPr>
            <w:r>
              <w:rPr>
                <w:rFonts w:ascii="Arial Narrow" w:hAnsi="Arial Narrow"/>
                <w:color w:val="000000" w:themeColor="text1"/>
              </w:rPr>
              <w:t>Si en el Proceso de Contratación se presenta un único oferente cuyos bienes o servicios cumplen con la ficha técnica y está habilitado, la Entidad Estatal puede adjudicar el contrato, si el valor de la oferta es igual o inferior a la disponibilidad presupuestal para el contrato, caso en el cual no habrá lugar a la subasta inversa.</w:t>
            </w:r>
          </w:p>
          <w:p w14:paraId="57066486" w14:textId="77777777" w:rsidR="00462A9C" w:rsidRDefault="00462A9C">
            <w:pPr>
              <w:jc w:val="both"/>
              <w:rPr>
                <w:rFonts w:ascii="Arial Narrow" w:hAnsi="Arial Narrow"/>
                <w:color w:val="000000" w:themeColor="text1"/>
              </w:rPr>
            </w:pPr>
          </w:p>
          <w:p w14:paraId="2B4B4EBC" w14:textId="77777777" w:rsidR="00462A9C" w:rsidRDefault="00000000">
            <w:pPr>
              <w:jc w:val="both"/>
              <w:rPr>
                <w:rFonts w:ascii="Arial Narrow" w:hAnsi="Arial Narrow"/>
                <w:color w:val="000000" w:themeColor="text1"/>
              </w:rPr>
            </w:pPr>
            <w:r>
              <w:rPr>
                <w:rFonts w:ascii="Arial Narrow" w:hAnsi="Arial Narrow"/>
                <w:color w:val="000000" w:themeColor="text1"/>
              </w:rPr>
              <w:t>La subasta se realizará de conformidad con lo previsto en los artículos 2.2.1.2.1.2.2. y siguientes del Decreto 1082 de 2015 y terminará cuando los oferentes no efectúen lances adicionales durante el término establecido para la presentación de los lances. El municipio adjudicará el contrato al oferente que haya presentado el lance más bajo. En el acto de adjudicación, la Entidad indicará el nombre de los oferentes y el precio del último lance efectuado por cada uno de ellos.</w:t>
            </w:r>
          </w:p>
          <w:p w14:paraId="031844EA" w14:textId="77777777" w:rsidR="00462A9C" w:rsidRDefault="00462A9C">
            <w:pPr>
              <w:jc w:val="both"/>
              <w:rPr>
                <w:rFonts w:ascii="Arial Narrow" w:hAnsi="Arial Narrow"/>
                <w:color w:val="000000" w:themeColor="text1"/>
              </w:rPr>
            </w:pPr>
          </w:p>
        </w:tc>
      </w:tr>
      <w:tr w:rsidR="00462A9C" w14:paraId="0412586F" w14:textId="77777777">
        <w:trPr>
          <w:trHeight w:val="280"/>
        </w:trPr>
        <w:tc>
          <w:tcPr>
            <w:tcW w:w="9493" w:type="dxa"/>
            <w:shd w:val="clear" w:color="auto" w:fill="D9D9D9" w:themeFill="background1" w:themeFillShade="D9"/>
          </w:tcPr>
          <w:p w14:paraId="23D3814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3.11. PROCEDIMIENTO DE LA SUBASTA INVERSA ELECTRONICA</w:t>
            </w:r>
          </w:p>
        </w:tc>
      </w:tr>
      <w:tr w:rsidR="00462A9C" w14:paraId="38BC21AE" w14:textId="77777777">
        <w:trPr>
          <w:trHeight w:val="280"/>
        </w:trPr>
        <w:tc>
          <w:tcPr>
            <w:tcW w:w="9493" w:type="dxa"/>
            <w:shd w:val="clear" w:color="auto" w:fill="FFFFFF" w:themeFill="background1"/>
          </w:tcPr>
          <w:p w14:paraId="4ED7482E" w14:textId="77777777" w:rsidR="00462A9C" w:rsidRDefault="00462A9C">
            <w:pPr>
              <w:jc w:val="both"/>
              <w:rPr>
                <w:rFonts w:ascii="Arial Narrow" w:hAnsi="Arial Narrow"/>
                <w:color w:val="000000" w:themeColor="text1"/>
              </w:rPr>
            </w:pPr>
          </w:p>
          <w:p w14:paraId="33F8ECD8" w14:textId="77777777" w:rsidR="00462A9C" w:rsidRDefault="00000000">
            <w:pPr>
              <w:jc w:val="both"/>
              <w:rPr>
                <w:rFonts w:ascii="Arial Narrow" w:hAnsi="Arial Narrow"/>
                <w:color w:val="000000" w:themeColor="text1"/>
              </w:rPr>
            </w:pPr>
            <w:r>
              <w:rPr>
                <w:rFonts w:ascii="Arial Narrow" w:hAnsi="Arial Narrow"/>
                <w:color w:val="000000" w:themeColor="text1"/>
              </w:rPr>
              <w:t>En la fecha señalada en el cronograma, El MUNICIPIO  realizará la subasta inversa con los proponentes que fueron declarados HÁBILES luego de la verificación de requisitos habilitantes y aquellos que cumplieron con las Especificaciones Técnicas del Bien a Contratar.</w:t>
            </w:r>
          </w:p>
          <w:p w14:paraId="6FA2F607" w14:textId="77777777" w:rsidR="00462A9C" w:rsidRDefault="00462A9C">
            <w:pPr>
              <w:jc w:val="both"/>
              <w:rPr>
                <w:rFonts w:ascii="Arial Narrow" w:hAnsi="Arial Narrow"/>
                <w:color w:val="000000" w:themeColor="text1"/>
              </w:rPr>
            </w:pPr>
          </w:p>
          <w:p w14:paraId="59C56965" w14:textId="77777777" w:rsidR="00462A9C" w:rsidRDefault="00000000">
            <w:pPr>
              <w:pStyle w:val="Prrafodelista"/>
              <w:numPr>
                <w:ilvl w:val="0"/>
                <w:numId w:val="6"/>
              </w:numPr>
              <w:jc w:val="both"/>
              <w:rPr>
                <w:rFonts w:ascii="Arial Narrow" w:hAnsi="Arial Narrow"/>
                <w:color w:val="000000" w:themeColor="text1"/>
              </w:rPr>
            </w:pPr>
            <w:r>
              <w:rPr>
                <w:rFonts w:ascii="Arial Narrow" w:hAnsi="Arial Narrow"/>
                <w:color w:val="000000" w:themeColor="text1"/>
              </w:rPr>
              <w:t>De conformidad con lo establecido en el numeral 4 del artículo 2.2.1.2.1.2.2 del Decreto 1082 de 2015, solamente podrá efectuarse la subasta inversa cuando existan por lo menos dos (2) proponentes habilitados.</w:t>
            </w:r>
          </w:p>
          <w:p w14:paraId="05693577" w14:textId="77777777" w:rsidR="00462A9C" w:rsidRDefault="00462A9C">
            <w:pPr>
              <w:pStyle w:val="Prrafodelista"/>
              <w:ind w:left="360"/>
              <w:jc w:val="both"/>
              <w:rPr>
                <w:rFonts w:ascii="Arial Narrow" w:hAnsi="Arial Narrow"/>
                <w:color w:val="000000" w:themeColor="text1"/>
              </w:rPr>
            </w:pPr>
          </w:p>
          <w:p w14:paraId="3034CDAE" w14:textId="77777777" w:rsidR="00462A9C" w:rsidRDefault="00000000">
            <w:pPr>
              <w:pStyle w:val="Prrafodelista"/>
              <w:numPr>
                <w:ilvl w:val="0"/>
                <w:numId w:val="6"/>
              </w:numPr>
              <w:jc w:val="both"/>
              <w:rPr>
                <w:rFonts w:ascii="Arial Narrow" w:hAnsi="Arial Narrow"/>
                <w:color w:val="000000" w:themeColor="text1"/>
              </w:rPr>
            </w:pPr>
            <w:r>
              <w:rPr>
                <w:rFonts w:ascii="Arial Narrow" w:hAnsi="Arial Narrow"/>
                <w:color w:val="000000" w:themeColor="text1"/>
              </w:rPr>
              <w:lastRenderedPageBreak/>
              <w:t xml:space="preserve">En la hora y fecha establecida en el Cronograma del proceso, se desencriptará, el sobre que contiene la oferta económica inicial, para la respectiva verificación por parte del Comité Asesor Verificador, luego se informará a los participantes cuál fue la propuesta de menor valor y esta será la determinada como la oferta sobre la cual se dará inicio a la puja </w:t>
            </w:r>
          </w:p>
          <w:p w14:paraId="74C34F92" w14:textId="77777777" w:rsidR="00462A9C" w:rsidRDefault="00462A9C">
            <w:pPr>
              <w:jc w:val="both"/>
              <w:rPr>
                <w:rFonts w:ascii="Arial Narrow" w:hAnsi="Arial Narrow"/>
                <w:color w:val="000000" w:themeColor="text1"/>
              </w:rPr>
            </w:pPr>
          </w:p>
          <w:p w14:paraId="03D0793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3.11.1. DESARROLLO DEL EVENTO DE SUBASTA ELECTRÓNICA</w:t>
            </w:r>
          </w:p>
          <w:p w14:paraId="6FC62F07" w14:textId="77777777" w:rsidR="00462A9C" w:rsidRDefault="00462A9C">
            <w:pPr>
              <w:jc w:val="both"/>
              <w:rPr>
                <w:rFonts w:ascii="Arial Narrow" w:hAnsi="Arial Narrow"/>
                <w:color w:val="000000" w:themeColor="text1"/>
              </w:rPr>
            </w:pPr>
          </w:p>
          <w:p w14:paraId="210724C5" w14:textId="77777777" w:rsidR="00462A9C" w:rsidRDefault="00000000">
            <w:pPr>
              <w:jc w:val="both"/>
              <w:rPr>
                <w:rFonts w:ascii="Arial Narrow" w:hAnsi="Arial Narrow"/>
                <w:color w:val="000000" w:themeColor="text1"/>
              </w:rPr>
            </w:pPr>
            <w:r>
              <w:rPr>
                <w:rFonts w:ascii="Arial Narrow" w:hAnsi="Arial Narrow"/>
                <w:color w:val="000000" w:themeColor="text1"/>
              </w:rPr>
              <w:t>El procedimiento que se seguirá para la realización de la subasta inversa electrónica es el siguiente:</w:t>
            </w:r>
          </w:p>
          <w:p w14:paraId="2A1A4B8C" w14:textId="77777777" w:rsidR="00462A9C" w:rsidRDefault="00462A9C">
            <w:pPr>
              <w:jc w:val="both"/>
              <w:rPr>
                <w:rFonts w:ascii="Arial Narrow" w:hAnsi="Arial Narrow"/>
                <w:color w:val="000000" w:themeColor="text1"/>
              </w:rPr>
            </w:pPr>
          </w:p>
          <w:p w14:paraId="4DD0F341" w14:textId="77777777" w:rsidR="00462A9C" w:rsidRDefault="00000000">
            <w:pPr>
              <w:jc w:val="both"/>
              <w:rPr>
                <w:rFonts w:ascii="Arial Narrow" w:hAnsi="Arial Narrow"/>
                <w:color w:val="000000" w:themeColor="text1"/>
              </w:rPr>
            </w:pPr>
            <w:r>
              <w:rPr>
                <w:rFonts w:ascii="Arial Narrow" w:hAnsi="Arial Narrow"/>
                <w:color w:val="000000" w:themeColor="text1"/>
              </w:rPr>
              <w:t>• La subasta iniciará en la fecha y hora señalada en el cronograma del proceso de selección y tendrá una duración de treinta (30) minutos.</w:t>
            </w:r>
          </w:p>
          <w:p w14:paraId="6410E3B2" w14:textId="77777777" w:rsidR="00462A9C" w:rsidRDefault="00000000">
            <w:pPr>
              <w:jc w:val="both"/>
              <w:rPr>
                <w:rFonts w:ascii="Arial Narrow" w:hAnsi="Arial Narrow"/>
                <w:color w:val="000000" w:themeColor="text1"/>
              </w:rPr>
            </w:pPr>
            <w:r>
              <w:rPr>
                <w:rFonts w:ascii="Arial Narrow" w:hAnsi="Arial Narrow"/>
                <w:color w:val="000000" w:themeColor="text1"/>
              </w:rPr>
              <w:t>• Los oferentes habilitados podrán acceder a la subasta electrónica desde su cuenta de proveedor de SECOP II a través de las siguientes opciones:</w:t>
            </w:r>
          </w:p>
          <w:p w14:paraId="76FC10C2"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 Menú “subasta electrónica” </w:t>
            </w:r>
            <w:proofErr w:type="spellStart"/>
            <w:r>
              <w:rPr>
                <w:rFonts w:ascii="Arial Narrow" w:hAnsi="Arial Narrow"/>
                <w:color w:val="000000" w:themeColor="text1"/>
              </w:rPr>
              <w:t>ó</w:t>
            </w:r>
            <w:proofErr w:type="spellEnd"/>
          </w:p>
          <w:p w14:paraId="3F1BCE4C"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 Expediente electrónico del proveedor </w:t>
            </w:r>
            <w:proofErr w:type="spellStart"/>
            <w:r>
              <w:rPr>
                <w:rFonts w:ascii="Arial Narrow" w:hAnsi="Arial Narrow"/>
                <w:color w:val="000000" w:themeColor="text1"/>
              </w:rPr>
              <w:t>ó</w:t>
            </w:r>
            <w:proofErr w:type="spellEnd"/>
          </w:p>
          <w:p w14:paraId="28C62223" w14:textId="77777777" w:rsidR="00462A9C" w:rsidRDefault="00000000">
            <w:pPr>
              <w:jc w:val="both"/>
              <w:rPr>
                <w:rFonts w:ascii="Arial Narrow" w:hAnsi="Arial Narrow"/>
                <w:color w:val="000000" w:themeColor="text1"/>
              </w:rPr>
            </w:pPr>
            <w:r>
              <w:rPr>
                <w:rFonts w:ascii="Arial Narrow" w:hAnsi="Arial Narrow"/>
                <w:color w:val="000000" w:themeColor="text1"/>
              </w:rPr>
              <w:t>• Correo electrónico del proveedor.</w:t>
            </w:r>
          </w:p>
          <w:p w14:paraId="54185B1A" w14:textId="77777777" w:rsidR="00462A9C" w:rsidRDefault="00462A9C">
            <w:pPr>
              <w:jc w:val="both"/>
              <w:rPr>
                <w:rFonts w:ascii="Arial Narrow" w:hAnsi="Arial Narrow"/>
                <w:color w:val="000000" w:themeColor="text1"/>
              </w:rPr>
            </w:pPr>
          </w:p>
          <w:p w14:paraId="456BCBBD" w14:textId="77777777" w:rsidR="00462A9C" w:rsidRDefault="00000000">
            <w:pPr>
              <w:jc w:val="both"/>
              <w:rPr>
                <w:rFonts w:ascii="Arial Narrow" w:hAnsi="Arial Narrow"/>
                <w:color w:val="000000" w:themeColor="text1"/>
              </w:rPr>
            </w:pPr>
            <w:r>
              <w:rPr>
                <w:rFonts w:ascii="Arial Narrow" w:hAnsi="Arial Narrow"/>
                <w:color w:val="000000" w:themeColor="text1"/>
              </w:rPr>
              <w:t>Para efectos de realizar lances, la Plataforma del SECOP II tomará como base el menor valor ofertado.</w:t>
            </w:r>
          </w:p>
          <w:p w14:paraId="5373DC96" w14:textId="77777777" w:rsidR="00462A9C" w:rsidRDefault="00462A9C">
            <w:pPr>
              <w:jc w:val="both"/>
              <w:rPr>
                <w:rFonts w:ascii="Arial Narrow" w:hAnsi="Arial Narrow"/>
                <w:color w:val="000000" w:themeColor="text1"/>
              </w:rPr>
            </w:pPr>
          </w:p>
          <w:p w14:paraId="1EE258E9" w14:textId="77777777" w:rsidR="00462A9C" w:rsidRDefault="00000000">
            <w:pPr>
              <w:jc w:val="both"/>
              <w:rPr>
                <w:rFonts w:ascii="Arial Narrow" w:hAnsi="Arial Narrow"/>
                <w:color w:val="000000" w:themeColor="text1"/>
              </w:rPr>
            </w:pPr>
            <w:r>
              <w:rPr>
                <w:rFonts w:ascii="Arial Narrow" w:hAnsi="Arial Narrow"/>
                <w:color w:val="000000" w:themeColor="text1"/>
              </w:rPr>
              <w:t>Los oferentes habilitados para participar en la subasta presentarán sus lances electrónicamente, usando su usuario y contraseña para ingresar en el SECOP II.</w:t>
            </w:r>
          </w:p>
          <w:p w14:paraId="6C79A421" w14:textId="77777777" w:rsidR="00462A9C" w:rsidRDefault="00462A9C">
            <w:pPr>
              <w:jc w:val="both"/>
              <w:rPr>
                <w:rFonts w:ascii="Arial Narrow" w:hAnsi="Arial Narrow"/>
                <w:color w:val="000000" w:themeColor="text1"/>
              </w:rPr>
            </w:pPr>
          </w:p>
          <w:p w14:paraId="119A7CC1"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efectuará un lance, aplicando como mínimo, sobre la última oferta de menor valor presentada, un descuento del DOS POR CIENTO (2%) de mejora de la oferta, sin perjuicio de que el proponente establezca realizar un lance por un margen mayor.</w:t>
            </w:r>
          </w:p>
          <w:p w14:paraId="6EB0A7D7" w14:textId="77777777" w:rsidR="00462A9C" w:rsidRDefault="00000000">
            <w:pPr>
              <w:jc w:val="both"/>
              <w:rPr>
                <w:rFonts w:ascii="Arial Narrow" w:hAnsi="Arial Narrow"/>
                <w:color w:val="000000" w:themeColor="text1"/>
              </w:rPr>
            </w:pPr>
            <w:r>
              <w:rPr>
                <w:rFonts w:ascii="Arial Narrow" w:hAnsi="Arial Narrow"/>
                <w:color w:val="000000" w:themeColor="text1"/>
              </w:rPr>
              <w:t>• Se indicará a través del chat de la plataforma del SECOP II el menor valor a partir del cual los oferentes realizaran sus lances.</w:t>
            </w:r>
          </w:p>
          <w:p w14:paraId="0A23D7FF" w14:textId="77777777" w:rsidR="00462A9C" w:rsidRDefault="00000000">
            <w:pPr>
              <w:jc w:val="both"/>
              <w:rPr>
                <w:rFonts w:ascii="Arial Narrow" w:hAnsi="Arial Narrow"/>
                <w:color w:val="000000" w:themeColor="text1"/>
              </w:rPr>
            </w:pPr>
            <w:r>
              <w:rPr>
                <w:rFonts w:ascii="Arial Narrow" w:hAnsi="Arial Narrow"/>
                <w:color w:val="000000" w:themeColor="text1"/>
              </w:rPr>
              <w:t>• El evento de subasta permite al oferente conocer el valor de la oferta más económica y la posición frente</w:t>
            </w:r>
          </w:p>
          <w:p w14:paraId="1C2212E7" w14:textId="77777777" w:rsidR="00462A9C" w:rsidRDefault="00000000">
            <w:pPr>
              <w:jc w:val="both"/>
              <w:rPr>
                <w:rFonts w:ascii="Arial Narrow" w:hAnsi="Arial Narrow"/>
                <w:color w:val="000000" w:themeColor="text1"/>
              </w:rPr>
            </w:pPr>
            <w:r>
              <w:rPr>
                <w:rFonts w:ascii="Arial Narrow" w:hAnsi="Arial Narrow"/>
                <w:color w:val="000000" w:themeColor="text1"/>
              </w:rPr>
              <w:t>a los demás oferentes. Para que el oferente al momento de iniciar la subasta pueda tener conocimiento de su posición, necesariamente deberá hacer un lance.</w:t>
            </w:r>
          </w:p>
          <w:p w14:paraId="623BE369" w14:textId="77777777" w:rsidR="00462A9C" w:rsidRDefault="00000000">
            <w:pPr>
              <w:jc w:val="both"/>
              <w:rPr>
                <w:rFonts w:ascii="Arial Narrow" w:hAnsi="Arial Narrow"/>
                <w:color w:val="000000" w:themeColor="text1"/>
              </w:rPr>
            </w:pPr>
            <w:r>
              <w:rPr>
                <w:rFonts w:ascii="Arial Narrow" w:hAnsi="Arial Narrow"/>
                <w:color w:val="000000" w:themeColor="text1"/>
              </w:rPr>
              <w:t>• Si en el curso de la subasta electrónica dos o más proponentes presentan un lance del mismo valor, SECOP II tendrá la capacidad de establecer cuál proponente envió cronológicamente primero dicha postura.</w:t>
            </w:r>
          </w:p>
          <w:p w14:paraId="2E901587" w14:textId="77777777" w:rsidR="00462A9C" w:rsidRDefault="00000000">
            <w:pPr>
              <w:jc w:val="both"/>
              <w:rPr>
                <w:rFonts w:ascii="Arial Narrow" w:hAnsi="Arial Narrow"/>
                <w:color w:val="000000" w:themeColor="text1"/>
              </w:rPr>
            </w:pPr>
            <w:r>
              <w:rPr>
                <w:rFonts w:ascii="Arial Narrow" w:hAnsi="Arial Narrow"/>
                <w:color w:val="000000" w:themeColor="text1"/>
              </w:rPr>
              <w:t>• Conforme avanza la subasta electrónica, al llevar a cabo un lance, los oferentes serán informados por parte del sistema de la recepción de su postura y la confirmación de su valor, así como de la ubicación en que se encuentra su propuesta.</w:t>
            </w:r>
          </w:p>
          <w:p w14:paraId="6896A279" w14:textId="77777777" w:rsidR="00462A9C" w:rsidRDefault="00000000">
            <w:pPr>
              <w:jc w:val="both"/>
              <w:rPr>
                <w:rFonts w:ascii="Arial Narrow" w:hAnsi="Arial Narrow"/>
                <w:color w:val="000000" w:themeColor="text1"/>
              </w:rPr>
            </w:pPr>
            <w:r>
              <w:rPr>
                <w:rFonts w:ascii="Arial Narrow" w:hAnsi="Arial Narrow"/>
                <w:color w:val="000000" w:themeColor="text1"/>
              </w:rPr>
              <w:t>• Si en el curso de una subasta inversa electrónica se presentan fallas técnicas que impidan a los oferentes presentar sus Lances, la subasta debe ser suspendida y cuando la falla técnica haya sido superada la Entidad debe reiniciar la subasta (Art. 2.2.1.2.1.2.6 Decreto 1082 de 2015).</w:t>
            </w:r>
          </w:p>
          <w:p w14:paraId="75E3F244" w14:textId="77777777" w:rsidR="00462A9C" w:rsidRDefault="00000000">
            <w:pPr>
              <w:jc w:val="both"/>
              <w:rPr>
                <w:rFonts w:ascii="Arial Narrow" w:hAnsi="Arial Narrow"/>
                <w:color w:val="000000" w:themeColor="text1"/>
              </w:rPr>
            </w:pPr>
            <w:r>
              <w:rPr>
                <w:rFonts w:ascii="Arial Narrow" w:hAnsi="Arial Narrow"/>
                <w:color w:val="000000" w:themeColor="text1"/>
              </w:rPr>
              <w:t>• Se dará reinicio al evento de subasta en las condiciones y fechas que establezca la Entidad y que serán comunicadas a los proponentes habilitados a través de la sección “MENSAJES” de la plataforma del SECOP II.</w:t>
            </w:r>
          </w:p>
          <w:p w14:paraId="44D213A3" w14:textId="77777777" w:rsidR="00462A9C" w:rsidRDefault="00000000">
            <w:pPr>
              <w:jc w:val="both"/>
              <w:rPr>
                <w:rFonts w:ascii="Arial Narrow" w:hAnsi="Arial Narrow"/>
                <w:color w:val="000000" w:themeColor="text1"/>
              </w:rPr>
            </w:pPr>
            <w:r>
              <w:rPr>
                <w:rFonts w:ascii="Arial Narrow" w:hAnsi="Arial Narrow"/>
                <w:color w:val="000000" w:themeColor="text1"/>
              </w:rPr>
              <w:t>• Si el proveedor tiene problemas de conexión al momento del evento de subasta, se aplicará lo definido en el artículo 2.2.1.2.1.2.6. del Decreto 1082 de 2015 que prevé; “(...)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4A4834A6" w14:textId="77777777" w:rsidR="00462A9C" w:rsidRDefault="00462A9C">
            <w:pPr>
              <w:jc w:val="both"/>
              <w:rPr>
                <w:rFonts w:ascii="Arial Narrow" w:hAnsi="Arial Narrow"/>
                <w:color w:val="000000" w:themeColor="text1"/>
              </w:rPr>
            </w:pPr>
          </w:p>
          <w:p w14:paraId="4F189560" w14:textId="77777777" w:rsidR="00462A9C" w:rsidRDefault="00000000">
            <w:pPr>
              <w:jc w:val="both"/>
              <w:rPr>
                <w:rFonts w:ascii="Arial Narrow" w:hAnsi="Arial Narrow"/>
                <w:color w:val="000000" w:themeColor="text1"/>
              </w:rPr>
            </w:pPr>
            <w:r>
              <w:rPr>
                <w:rFonts w:ascii="Arial Narrow" w:hAnsi="Arial Narrow"/>
                <w:color w:val="000000" w:themeColor="text1"/>
              </w:rPr>
              <w:t>Sin embargo, si dicho oferente se vuelve a conectar sin haber realizado lances previamente a la terminación del evento, se entiende que su propuesta está constituida por la oferta económica inicial, de conformidad con el Articulo 2.2.1.2.1.1.1 del Decreto 1082 de 2015.</w:t>
            </w:r>
          </w:p>
          <w:p w14:paraId="7D27723E" w14:textId="77777777" w:rsidR="00462A9C" w:rsidRDefault="00462A9C">
            <w:pPr>
              <w:jc w:val="both"/>
              <w:rPr>
                <w:rFonts w:ascii="Arial Narrow" w:hAnsi="Arial Narrow"/>
                <w:color w:val="000000" w:themeColor="text1"/>
              </w:rPr>
            </w:pPr>
          </w:p>
          <w:p w14:paraId="6D56A3B7" w14:textId="77777777" w:rsidR="00462A9C" w:rsidRDefault="00000000">
            <w:pPr>
              <w:jc w:val="both"/>
              <w:rPr>
                <w:rFonts w:ascii="Arial Narrow" w:hAnsi="Arial Narrow"/>
                <w:color w:val="000000" w:themeColor="text1"/>
              </w:rPr>
            </w:pPr>
            <w:r>
              <w:rPr>
                <w:rFonts w:ascii="Arial Narrow" w:hAnsi="Arial Narrow"/>
                <w:color w:val="000000" w:themeColor="text1"/>
              </w:rPr>
              <w:t>En caso que el oferente pierda la conexión y se vuelva a conectar antes de la terminación del evento, y hubiese realizado lances, se entiende que su propuesta está constituida por el último lance valido.</w:t>
            </w:r>
          </w:p>
          <w:p w14:paraId="2FD3929A" w14:textId="77777777" w:rsidR="00462A9C" w:rsidRDefault="00462A9C">
            <w:pPr>
              <w:jc w:val="both"/>
              <w:rPr>
                <w:rFonts w:ascii="Arial Narrow" w:hAnsi="Arial Narrow"/>
                <w:color w:val="000000" w:themeColor="text1"/>
              </w:rPr>
            </w:pPr>
          </w:p>
          <w:p w14:paraId="62ABDFCE" w14:textId="77777777" w:rsidR="00462A9C" w:rsidRDefault="00000000">
            <w:pPr>
              <w:jc w:val="both"/>
              <w:rPr>
                <w:rFonts w:ascii="Arial Narrow" w:hAnsi="Arial Narrow"/>
                <w:color w:val="000000" w:themeColor="text1"/>
              </w:rPr>
            </w:pPr>
            <w:r>
              <w:rPr>
                <w:rFonts w:ascii="Arial Narrow" w:hAnsi="Arial Narrow"/>
                <w:color w:val="000000" w:themeColor="text1"/>
              </w:rPr>
              <w:t>En ningún caso la plataforma tecnológica determinará precios artificialmente bajos, este proceso le corresponde a la entidad una vez culminado el evento de la subasta, para lo cual aplicará lo dispuesto en el artículo 2.2.1.1.2.2.4. del Decreto 1082 de 2015. Para tal efecto, la Entidad requerirá al oferente a través de la sección “MENSAJES” quien dará respuesta al requerimiento a través de la misma sección.</w:t>
            </w:r>
          </w:p>
          <w:p w14:paraId="76B5D513" w14:textId="77777777" w:rsidR="00462A9C" w:rsidRDefault="00462A9C">
            <w:pPr>
              <w:jc w:val="both"/>
              <w:rPr>
                <w:rFonts w:ascii="Arial Narrow" w:hAnsi="Arial Narrow"/>
                <w:color w:val="000000" w:themeColor="text1"/>
              </w:rPr>
            </w:pPr>
          </w:p>
        </w:tc>
      </w:tr>
      <w:tr w:rsidR="00462A9C" w14:paraId="4C012296" w14:textId="77777777">
        <w:trPr>
          <w:trHeight w:val="280"/>
        </w:trPr>
        <w:tc>
          <w:tcPr>
            <w:tcW w:w="9493" w:type="dxa"/>
            <w:shd w:val="clear" w:color="auto" w:fill="D9D9D9" w:themeFill="background1" w:themeFillShade="D9"/>
          </w:tcPr>
          <w:p w14:paraId="2464D9B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3.12. ADJUDICACIÓN DEL PROCESO Y/O DECLARATORIA DESIERTA</w:t>
            </w:r>
          </w:p>
        </w:tc>
      </w:tr>
      <w:tr w:rsidR="00462A9C" w14:paraId="0F3E8E12" w14:textId="77777777">
        <w:trPr>
          <w:trHeight w:val="280"/>
        </w:trPr>
        <w:tc>
          <w:tcPr>
            <w:tcW w:w="9493" w:type="dxa"/>
            <w:shd w:val="clear" w:color="auto" w:fill="FFFFFF" w:themeFill="background1"/>
          </w:tcPr>
          <w:p w14:paraId="6298BDEA" w14:textId="77777777" w:rsidR="00462A9C" w:rsidRDefault="00462A9C">
            <w:pPr>
              <w:jc w:val="both"/>
              <w:rPr>
                <w:rFonts w:ascii="Arial Narrow" w:hAnsi="Arial Narrow"/>
                <w:color w:val="000000" w:themeColor="text1"/>
              </w:rPr>
            </w:pPr>
          </w:p>
          <w:p w14:paraId="18BAA9A7" w14:textId="77777777" w:rsidR="00462A9C" w:rsidRDefault="00000000">
            <w:pPr>
              <w:jc w:val="both"/>
              <w:rPr>
                <w:rFonts w:ascii="Arial Narrow" w:hAnsi="Arial Narrow"/>
                <w:color w:val="000000" w:themeColor="text1"/>
              </w:rPr>
            </w:pPr>
            <w:r>
              <w:rPr>
                <w:rFonts w:ascii="Arial Narrow" w:hAnsi="Arial Narrow"/>
                <w:color w:val="000000" w:themeColor="text1"/>
              </w:rPr>
              <w:t>Con base en el numeral 5º del artículo 2.2.1.2.1.2.2 del Decreto 1082 de 2015 si solo un oferente resultare</w:t>
            </w:r>
          </w:p>
          <w:p w14:paraId="4C0B37DF" w14:textId="77777777" w:rsidR="00462A9C" w:rsidRDefault="00000000">
            <w:pPr>
              <w:jc w:val="both"/>
              <w:rPr>
                <w:rFonts w:ascii="Arial Narrow" w:hAnsi="Arial Narrow"/>
                <w:color w:val="000000" w:themeColor="text1"/>
              </w:rPr>
            </w:pPr>
            <w:r>
              <w:rPr>
                <w:rFonts w:ascii="Arial Narrow" w:hAnsi="Arial Narrow"/>
                <w:color w:val="000000" w:themeColor="text1"/>
              </w:rPr>
              <w:t>habilitado para participar en la subasta, la entidad adjudicará el contrato a éste, previa recomendación del Comité Evaluador siempre y cuando el valor de la oferta sea igual o inferior al presupuesto oficial establecido para el presente proceso.</w:t>
            </w:r>
          </w:p>
          <w:p w14:paraId="656B356F" w14:textId="77777777" w:rsidR="00462A9C" w:rsidRDefault="00462A9C">
            <w:pPr>
              <w:jc w:val="both"/>
              <w:rPr>
                <w:rFonts w:ascii="Arial Narrow" w:hAnsi="Arial Narrow"/>
                <w:color w:val="000000" w:themeColor="text1"/>
              </w:rPr>
            </w:pPr>
          </w:p>
          <w:p w14:paraId="5CEDD1D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3.12.1. ACTO ADMINISTRATIVO DE ADJUDICACION</w:t>
            </w:r>
          </w:p>
          <w:p w14:paraId="2A98223D" w14:textId="77777777" w:rsidR="00462A9C" w:rsidRDefault="00462A9C">
            <w:pPr>
              <w:jc w:val="both"/>
              <w:rPr>
                <w:rFonts w:ascii="Arial Narrow" w:hAnsi="Arial Narrow"/>
                <w:color w:val="000000" w:themeColor="text1"/>
              </w:rPr>
            </w:pPr>
          </w:p>
          <w:p w14:paraId="29663EAD" w14:textId="77777777" w:rsidR="00462A9C" w:rsidRDefault="00000000">
            <w:pPr>
              <w:jc w:val="both"/>
              <w:rPr>
                <w:rFonts w:ascii="Arial Narrow" w:hAnsi="Arial Narrow"/>
                <w:color w:val="000000" w:themeColor="text1"/>
              </w:rPr>
            </w:pPr>
            <w:r>
              <w:rPr>
                <w:rFonts w:ascii="Arial Narrow" w:hAnsi="Arial Narrow"/>
                <w:color w:val="000000" w:themeColor="text1"/>
              </w:rPr>
              <w:t>La adjudicación de la presente selección abreviada por subasta inversa electrónica se efectuará, mediante acto administrativo motivado al proponente que haya presentado la oferta más favorable, el cual se realizará en la fecha señalada en el cronograma y se publicará en la plataforma transaccional del SECOP II. Contra el acto de adjudicación no proceden recursos.</w:t>
            </w:r>
            <w:r>
              <w:rPr>
                <w:rFonts w:ascii="Arial Narrow" w:hAnsi="Arial Narrow"/>
                <w:color w:val="000000" w:themeColor="text1"/>
              </w:rPr>
              <w:cr/>
            </w:r>
          </w:p>
          <w:p w14:paraId="527F356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3.12.2. DECLARATORIA DE DESIERTA</w:t>
            </w:r>
          </w:p>
          <w:p w14:paraId="752FD5D4" w14:textId="77777777" w:rsidR="00462A9C" w:rsidRDefault="00462A9C">
            <w:pPr>
              <w:jc w:val="both"/>
              <w:rPr>
                <w:rFonts w:ascii="Arial Narrow" w:hAnsi="Arial Narrow"/>
                <w:b/>
                <w:bCs/>
                <w:color w:val="000000" w:themeColor="text1"/>
              </w:rPr>
            </w:pPr>
          </w:p>
          <w:p w14:paraId="472B0F11" w14:textId="77777777" w:rsidR="00462A9C" w:rsidRDefault="00000000">
            <w:pPr>
              <w:jc w:val="both"/>
              <w:rPr>
                <w:rFonts w:ascii="Arial Narrow" w:hAnsi="Arial Narrow"/>
                <w:color w:val="000000" w:themeColor="text1"/>
              </w:rPr>
            </w:pPr>
            <w:r>
              <w:rPr>
                <w:rFonts w:ascii="Arial Narrow" w:hAnsi="Arial Narrow"/>
                <w:color w:val="000000" w:themeColor="text1"/>
              </w:rPr>
              <w:t>El MUN ICIPIO podrá declarar desierto este proceso de selección a través de acto administrativo motivado en los siguientes casos:</w:t>
            </w:r>
          </w:p>
          <w:p w14:paraId="59EDCC20" w14:textId="77777777" w:rsidR="00462A9C" w:rsidRDefault="00462A9C">
            <w:pPr>
              <w:jc w:val="both"/>
              <w:rPr>
                <w:rFonts w:ascii="Arial Narrow" w:hAnsi="Arial Narrow"/>
                <w:color w:val="000000" w:themeColor="text1"/>
              </w:rPr>
            </w:pPr>
          </w:p>
          <w:p w14:paraId="12BCD65F" w14:textId="77777777" w:rsidR="00462A9C" w:rsidRDefault="00000000">
            <w:pPr>
              <w:jc w:val="both"/>
              <w:rPr>
                <w:rFonts w:ascii="Arial Narrow" w:hAnsi="Arial Narrow"/>
                <w:color w:val="000000" w:themeColor="text1"/>
              </w:rPr>
            </w:pPr>
            <w:r>
              <w:rPr>
                <w:rFonts w:ascii="Arial Narrow" w:hAnsi="Arial Narrow"/>
                <w:color w:val="000000" w:themeColor="text1"/>
              </w:rPr>
              <w:t>1. Por motivos o causas que impidan la escogencia objetiva de la(s) propuesta(s).</w:t>
            </w:r>
          </w:p>
          <w:p w14:paraId="7178BFD1" w14:textId="77777777" w:rsidR="00462A9C" w:rsidRDefault="00000000">
            <w:pPr>
              <w:jc w:val="both"/>
              <w:rPr>
                <w:rFonts w:ascii="Arial Narrow" w:hAnsi="Arial Narrow"/>
                <w:color w:val="000000" w:themeColor="text1"/>
              </w:rPr>
            </w:pPr>
            <w:r>
              <w:rPr>
                <w:rFonts w:ascii="Arial Narrow" w:hAnsi="Arial Narrow"/>
                <w:color w:val="000000" w:themeColor="text1"/>
              </w:rPr>
              <w:t>2. Cuando no se presente propuesta alguna.</w:t>
            </w:r>
          </w:p>
          <w:p w14:paraId="4063B5CE" w14:textId="77777777" w:rsidR="00462A9C" w:rsidRDefault="00000000">
            <w:pPr>
              <w:jc w:val="both"/>
              <w:rPr>
                <w:rFonts w:ascii="Arial Narrow" w:hAnsi="Arial Narrow"/>
                <w:b/>
                <w:bCs/>
                <w:color w:val="000000" w:themeColor="text1"/>
              </w:rPr>
            </w:pPr>
            <w:r>
              <w:rPr>
                <w:rFonts w:ascii="Arial Narrow" w:hAnsi="Arial Narrow"/>
                <w:color w:val="000000" w:themeColor="text1"/>
              </w:rPr>
              <w:t>3. Cuando ningún proponente resulte habilitado, luego de surtida la etapa de verificación de los requisitos habilitantes.</w:t>
            </w:r>
            <w:r>
              <w:rPr>
                <w:rFonts w:ascii="Arial Narrow" w:hAnsi="Arial Narrow"/>
                <w:b/>
                <w:bCs/>
                <w:color w:val="000000" w:themeColor="text1"/>
              </w:rPr>
              <w:cr/>
            </w:r>
          </w:p>
          <w:p w14:paraId="4C42637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3.13. SUSCRIPCIÓN DEL CONTRATO</w:t>
            </w:r>
          </w:p>
          <w:p w14:paraId="29EFD9CD" w14:textId="77777777" w:rsidR="00462A9C" w:rsidRDefault="00462A9C">
            <w:pPr>
              <w:jc w:val="both"/>
              <w:rPr>
                <w:rFonts w:ascii="Arial Narrow" w:hAnsi="Arial Narrow"/>
                <w:b/>
                <w:bCs/>
                <w:color w:val="000000" w:themeColor="text1"/>
              </w:rPr>
            </w:pPr>
          </w:p>
          <w:p w14:paraId="71835F11" w14:textId="77777777" w:rsidR="00462A9C" w:rsidRDefault="00000000">
            <w:pPr>
              <w:jc w:val="both"/>
              <w:rPr>
                <w:rFonts w:ascii="Arial Narrow" w:hAnsi="Arial Narrow"/>
                <w:color w:val="000000" w:themeColor="text1"/>
              </w:rPr>
            </w:pPr>
            <w:r>
              <w:rPr>
                <w:rFonts w:ascii="Arial Narrow" w:hAnsi="Arial Narrow"/>
                <w:color w:val="000000" w:themeColor="text1"/>
              </w:rPr>
              <w:t>El proponente favorecido deberá suscribir el contrato respectivo en el término señalado en el cronograma del proceso. Si el adjudicatario no suscribe el contrato dentro de los términos indicados, quedará a favor del municipio, en calidad de sanción, el valor de la garantía constituida para responder por la seriedad de la propuesta, sin perjuicio de las acciones legales conducentes al reconocimiento de perjuicios causados y no cubiertos por el valor de dicha garantía.</w:t>
            </w:r>
          </w:p>
          <w:p w14:paraId="57E307F6" w14:textId="77777777" w:rsidR="00462A9C" w:rsidRDefault="00462A9C">
            <w:pPr>
              <w:jc w:val="both"/>
              <w:rPr>
                <w:rFonts w:ascii="Arial Narrow" w:hAnsi="Arial Narrow"/>
                <w:color w:val="000000" w:themeColor="text1"/>
              </w:rPr>
            </w:pPr>
          </w:p>
          <w:p w14:paraId="3BB53AB7" w14:textId="77777777" w:rsidR="00462A9C" w:rsidRDefault="00000000">
            <w:pPr>
              <w:jc w:val="both"/>
              <w:rPr>
                <w:rFonts w:ascii="Arial Narrow" w:hAnsi="Arial Narrow"/>
                <w:color w:val="000000" w:themeColor="text1"/>
              </w:rPr>
            </w:pPr>
            <w:r>
              <w:rPr>
                <w:rFonts w:ascii="Arial Narrow" w:hAnsi="Arial Narrow"/>
                <w:color w:val="000000" w:themeColor="text1"/>
              </w:rPr>
              <w:t>En este evento, el MUNICIPIO mediante acto administrativo debidamente motivado, podrá adjudicar el contrato, dentro de los quince (15) días hábiles siguientes al proponente calificado en segundo lugar, siempre y cuando su propuesta sea igualmente favorable para la entidad. (Artículo 30 numeral 12 Ley 80/93).</w:t>
            </w:r>
          </w:p>
          <w:p w14:paraId="329A49DC" w14:textId="77777777" w:rsidR="00462A9C" w:rsidRDefault="00462A9C">
            <w:pPr>
              <w:jc w:val="both"/>
              <w:rPr>
                <w:rFonts w:ascii="Arial Narrow" w:hAnsi="Arial Narrow"/>
                <w:color w:val="000000" w:themeColor="text1"/>
              </w:rPr>
            </w:pPr>
          </w:p>
          <w:p w14:paraId="64104C6B" w14:textId="77777777" w:rsidR="00462A9C" w:rsidRDefault="00000000">
            <w:pPr>
              <w:jc w:val="both"/>
              <w:rPr>
                <w:rFonts w:ascii="Arial Narrow" w:hAnsi="Arial Narrow"/>
                <w:color w:val="000000" w:themeColor="text1"/>
              </w:rPr>
            </w:pPr>
            <w:r>
              <w:rPr>
                <w:rFonts w:ascii="Arial Narrow" w:hAnsi="Arial Narrow"/>
                <w:color w:val="000000" w:themeColor="text1"/>
              </w:rPr>
              <w:t>El contrato se perfecciona con la firma de las partes. Para su ejecución se requiere, por parte del MUNICIPIO, la expedición del registro presupuestal y la aprobación de las garantías constituida por el CONTRATISTA. Dicha aprobación se realizará por parte de El Municipio. Es responsabilidad del contratista cargar las garantías constituidas por este a la plataforma electrónica SECOP II.</w:t>
            </w:r>
          </w:p>
          <w:p w14:paraId="60509A5B" w14:textId="77777777" w:rsidR="00462A9C" w:rsidRDefault="00462A9C">
            <w:pPr>
              <w:jc w:val="both"/>
              <w:rPr>
                <w:rFonts w:ascii="Arial Narrow" w:hAnsi="Arial Narrow"/>
                <w:color w:val="000000" w:themeColor="text1"/>
              </w:rPr>
            </w:pPr>
          </w:p>
        </w:tc>
      </w:tr>
      <w:tr w:rsidR="00462A9C" w14:paraId="53BF7FFA" w14:textId="77777777">
        <w:trPr>
          <w:trHeight w:val="280"/>
        </w:trPr>
        <w:tc>
          <w:tcPr>
            <w:tcW w:w="9493" w:type="dxa"/>
            <w:shd w:val="clear" w:color="auto" w:fill="D9D9D9" w:themeFill="background1" w:themeFillShade="D9"/>
          </w:tcPr>
          <w:p w14:paraId="6DDD096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3.14. ACTA DE INICIO DE EJECUCIÓN</w:t>
            </w:r>
          </w:p>
        </w:tc>
      </w:tr>
      <w:tr w:rsidR="00462A9C" w14:paraId="4D894D2A" w14:textId="77777777">
        <w:trPr>
          <w:trHeight w:val="280"/>
        </w:trPr>
        <w:tc>
          <w:tcPr>
            <w:tcW w:w="9493" w:type="dxa"/>
            <w:shd w:val="clear" w:color="auto" w:fill="FFFFFF" w:themeFill="background1"/>
          </w:tcPr>
          <w:p w14:paraId="749D6A84" w14:textId="77777777" w:rsidR="00462A9C" w:rsidRDefault="00462A9C">
            <w:pPr>
              <w:jc w:val="both"/>
              <w:rPr>
                <w:rFonts w:ascii="Arial Narrow" w:hAnsi="Arial Narrow"/>
                <w:color w:val="000000" w:themeColor="text1"/>
              </w:rPr>
            </w:pPr>
          </w:p>
          <w:p w14:paraId="560C3BD8" w14:textId="77777777" w:rsidR="00462A9C" w:rsidRDefault="00000000">
            <w:pPr>
              <w:jc w:val="both"/>
              <w:rPr>
                <w:rFonts w:ascii="Arial Narrow" w:hAnsi="Arial Narrow"/>
                <w:color w:val="000000" w:themeColor="text1"/>
              </w:rPr>
            </w:pPr>
            <w:r>
              <w:rPr>
                <w:rFonts w:ascii="Arial Narrow" w:hAnsi="Arial Narrow"/>
                <w:color w:val="000000" w:themeColor="text1"/>
              </w:rPr>
              <w:t>Se dará inicio a la ejecución del contrato mediante un acta suscrita por el contratista y el supervisor designado para la ejecución del contrato. La fecha que se estipule en el acta de inicio de ejecución tendrá validez, siempre que el contrato esté debidamente perfeccionado y legalizado por parte del grupo de gestión contractual.</w:t>
            </w:r>
          </w:p>
          <w:p w14:paraId="2E60AAE8" w14:textId="77777777" w:rsidR="00462A9C" w:rsidRDefault="00462A9C">
            <w:pPr>
              <w:jc w:val="both"/>
              <w:rPr>
                <w:rFonts w:ascii="Arial Narrow" w:hAnsi="Arial Narrow"/>
                <w:color w:val="000000" w:themeColor="text1"/>
              </w:rPr>
            </w:pPr>
          </w:p>
        </w:tc>
      </w:tr>
      <w:tr w:rsidR="00462A9C" w14:paraId="793241DF" w14:textId="77777777">
        <w:trPr>
          <w:trHeight w:val="280"/>
        </w:trPr>
        <w:tc>
          <w:tcPr>
            <w:tcW w:w="9493" w:type="dxa"/>
            <w:shd w:val="clear" w:color="auto" w:fill="D9D9D9" w:themeFill="background1" w:themeFillShade="D9"/>
          </w:tcPr>
          <w:p w14:paraId="276217A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3.15. DOCUMENTOS DEL CONTRATO</w:t>
            </w:r>
          </w:p>
        </w:tc>
      </w:tr>
      <w:tr w:rsidR="00462A9C" w14:paraId="61001D04" w14:textId="77777777">
        <w:trPr>
          <w:trHeight w:val="280"/>
        </w:trPr>
        <w:tc>
          <w:tcPr>
            <w:tcW w:w="9493" w:type="dxa"/>
            <w:shd w:val="clear" w:color="auto" w:fill="FFFFFF" w:themeFill="background1"/>
          </w:tcPr>
          <w:p w14:paraId="181610E9" w14:textId="77777777" w:rsidR="00462A9C" w:rsidRDefault="00462A9C">
            <w:pPr>
              <w:jc w:val="both"/>
              <w:rPr>
                <w:rFonts w:ascii="Arial Narrow" w:hAnsi="Arial Narrow"/>
                <w:color w:val="000000" w:themeColor="text1"/>
              </w:rPr>
            </w:pPr>
          </w:p>
          <w:p w14:paraId="219368BA" w14:textId="77777777" w:rsidR="00462A9C" w:rsidRDefault="00000000">
            <w:pPr>
              <w:jc w:val="both"/>
              <w:rPr>
                <w:rFonts w:ascii="Arial Narrow" w:hAnsi="Arial Narrow"/>
                <w:color w:val="000000" w:themeColor="text1"/>
              </w:rPr>
            </w:pPr>
            <w:r>
              <w:rPr>
                <w:rFonts w:ascii="Arial Narrow" w:hAnsi="Arial Narrow"/>
                <w:color w:val="000000" w:themeColor="text1"/>
              </w:rPr>
              <w:t>Los documentos que se citan a continuación determinan, regulan, complementan y adicionan las condiciones del contrato:</w:t>
            </w:r>
          </w:p>
          <w:p w14:paraId="2F25763F" w14:textId="77777777" w:rsidR="00462A9C" w:rsidRDefault="00000000">
            <w:pPr>
              <w:jc w:val="both"/>
              <w:rPr>
                <w:rFonts w:ascii="Arial Narrow" w:hAnsi="Arial Narrow"/>
                <w:color w:val="000000" w:themeColor="text1"/>
              </w:rPr>
            </w:pPr>
            <w:r>
              <w:rPr>
                <w:rFonts w:ascii="Arial Narrow" w:hAnsi="Arial Narrow"/>
                <w:color w:val="000000" w:themeColor="text1"/>
              </w:rPr>
              <w:t>• Pliegos de condiciones, con sus anexos y adendas</w:t>
            </w:r>
          </w:p>
          <w:p w14:paraId="4B361E16"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del oferente</w:t>
            </w:r>
          </w:p>
          <w:p w14:paraId="762D0B9A" w14:textId="77777777" w:rsidR="00462A9C" w:rsidRDefault="00000000">
            <w:pPr>
              <w:jc w:val="both"/>
              <w:rPr>
                <w:rFonts w:ascii="Arial Narrow" w:hAnsi="Arial Narrow"/>
                <w:color w:val="000000" w:themeColor="text1"/>
              </w:rPr>
            </w:pPr>
            <w:r>
              <w:rPr>
                <w:rFonts w:ascii="Arial Narrow" w:hAnsi="Arial Narrow"/>
                <w:color w:val="000000" w:themeColor="text1"/>
              </w:rPr>
              <w:t>• El acto de adjudicación.</w:t>
            </w:r>
          </w:p>
          <w:p w14:paraId="39231C71" w14:textId="77777777" w:rsidR="00462A9C" w:rsidRDefault="00000000">
            <w:pPr>
              <w:jc w:val="both"/>
              <w:rPr>
                <w:rFonts w:ascii="Arial Narrow" w:hAnsi="Arial Narrow"/>
                <w:color w:val="000000" w:themeColor="text1"/>
              </w:rPr>
            </w:pPr>
            <w:r>
              <w:rPr>
                <w:rFonts w:ascii="Arial Narrow" w:hAnsi="Arial Narrow"/>
                <w:color w:val="000000" w:themeColor="text1"/>
              </w:rPr>
              <w:t>• Las garantías</w:t>
            </w:r>
          </w:p>
          <w:p w14:paraId="1306DA85" w14:textId="77777777" w:rsidR="00462A9C" w:rsidRDefault="00000000">
            <w:pPr>
              <w:jc w:val="both"/>
              <w:rPr>
                <w:rFonts w:ascii="Arial Narrow" w:hAnsi="Arial Narrow"/>
                <w:color w:val="000000" w:themeColor="text1"/>
              </w:rPr>
            </w:pPr>
            <w:r>
              <w:rPr>
                <w:rFonts w:ascii="Arial Narrow" w:hAnsi="Arial Narrow"/>
                <w:color w:val="000000" w:themeColor="text1"/>
              </w:rPr>
              <w:t>• El acta de inicio de ejecución</w:t>
            </w:r>
          </w:p>
          <w:p w14:paraId="08F9CE07" w14:textId="77777777" w:rsidR="00462A9C" w:rsidRDefault="00000000">
            <w:pPr>
              <w:jc w:val="both"/>
              <w:rPr>
                <w:rFonts w:ascii="Arial Narrow" w:hAnsi="Arial Narrow"/>
                <w:color w:val="000000" w:themeColor="text1"/>
              </w:rPr>
            </w:pPr>
            <w:r>
              <w:rPr>
                <w:rFonts w:ascii="Arial Narrow" w:hAnsi="Arial Narrow"/>
                <w:color w:val="000000" w:themeColor="text1"/>
              </w:rPr>
              <w:t>• La correspondencia entre el contratista, el supervisor y el Municipio</w:t>
            </w:r>
          </w:p>
          <w:p w14:paraId="72618E60" w14:textId="77777777" w:rsidR="00462A9C" w:rsidRDefault="00000000">
            <w:pPr>
              <w:jc w:val="both"/>
              <w:rPr>
                <w:rFonts w:ascii="Arial Narrow" w:hAnsi="Arial Narrow"/>
                <w:color w:val="000000" w:themeColor="text1"/>
              </w:rPr>
            </w:pPr>
            <w:r>
              <w:rPr>
                <w:rFonts w:ascii="Arial Narrow" w:hAnsi="Arial Narrow"/>
                <w:color w:val="000000" w:themeColor="text1"/>
              </w:rPr>
              <w:t>• El acta de liquidación final del contrato.</w:t>
            </w:r>
          </w:p>
          <w:p w14:paraId="239FDCAE" w14:textId="77777777" w:rsidR="00462A9C" w:rsidRDefault="00000000">
            <w:pPr>
              <w:jc w:val="both"/>
              <w:rPr>
                <w:rFonts w:ascii="Arial Narrow" w:hAnsi="Arial Narrow"/>
                <w:color w:val="000000" w:themeColor="text1"/>
              </w:rPr>
            </w:pPr>
            <w:r>
              <w:rPr>
                <w:rFonts w:ascii="Arial Narrow" w:hAnsi="Arial Narrow"/>
                <w:color w:val="000000" w:themeColor="text1"/>
              </w:rPr>
              <w:t>• Manual de contratación de la entidad.</w:t>
            </w:r>
          </w:p>
          <w:p w14:paraId="46E1D6F4" w14:textId="77777777" w:rsidR="00462A9C" w:rsidRDefault="00462A9C">
            <w:pPr>
              <w:jc w:val="both"/>
              <w:rPr>
                <w:rFonts w:ascii="Arial Narrow" w:hAnsi="Arial Narrow"/>
                <w:color w:val="000000" w:themeColor="text1"/>
              </w:rPr>
            </w:pPr>
          </w:p>
        </w:tc>
      </w:tr>
      <w:tr w:rsidR="00462A9C" w14:paraId="4F86DB2D" w14:textId="77777777">
        <w:trPr>
          <w:trHeight w:val="280"/>
        </w:trPr>
        <w:tc>
          <w:tcPr>
            <w:tcW w:w="9493" w:type="dxa"/>
            <w:shd w:val="clear" w:color="auto" w:fill="D9D9D9" w:themeFill="background1" w:themeFillShade="D9"/>
          </w:tcPr>
          <w:p w14:paraId="5C65FC24"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CAPITULO 4 – CONTENIDO DE LA PROPUESTA: REQUISITOS HABILITANTES</w:t>
            </w:r>
          </w:p>
        </w:tc>
      </w:tr>
      <w:tr w:rsidR="00462A9C" w14:paraId="407E20A9" w14:textId="77777777">
        <w:trPr>
          <w:trHeight w:val="280"/>
        </w:trPr>
        <w:tc>
          <w:tcPr>
            <w:tcW w:w="9493" w:type="dxa"/>
            <w:shd w:val="clear" w:color="auto" w:fill="D9D9D9" w:themeFill="background1" w:themeFillShade="D9"/>
          </w:tcPr>
          <w:p w14:paraId="03932EF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4.1. CONDICIONES DE PRESENTACIÓN DE LA PROPUESTA</w:t>
            </w:r>
          </w:p>
        </w:tc>
      </w:tr>
      <w:tr w:rsidR="00462A9C" w14:paraId="157712DB" w14:textId="77777777">
        <w:trPr>
          <w:trHeight w:val="280"/>
        </w:trPr>
        <w:tc>
          <w:tcPr>
            <w:tcW w:w="9493" w:type="dxa"/>
            <w:shd w:val="clear" w:color="auto" w:fill="FFFFFF" w:themeFill="background1"/>
          </w:tcPr>
          <w:p w14:paraId="41B7C631" w14:textId="77777777" w:rsidR="00462A9C" w:rsidRDefault="00462A9C">
            <w:pPr>
              <w:jc w:val="both"/>
              <w:rPr>
                <w:rFonts w:ascii="Arial Narrow" w:hAnsi="Arial Narrow"/>
                <w:color w:val="000000" w:themeColor="text1"/>
              </w:rPr>
            </w:pPr>
          </w:p>
          <w:p w14:paraId="423B14A0"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se presentará conforme lo indicado en la plataforma transaccional del SECOP II</w:t>
            </w:r>
          </w:p>
          <w:p w14:paraId="6F931B42" w14:textId="77777777" w:rsidR="00462A9C" w:rsidRDefault="00000000">
            <w:pPr>
              <w:jc w:val="both"/>
              <w:rPr>
                <w:rFonts w:ascii="Arial Narrow" w:hAnsi="Arial Narrow"/>
                <w:color w:val="000000" w:themeColor="text1"/>
              </w:rPr>
            </w:pPr>
            <w:r>
              <w:rPr>
                <w:rFonts w:ascii="Arial Narrow" w:hAnsi="Arial Narrow"/>
                <w:color w:val="000000" w:themeColor="text1"/>
              </w:rPr>
              <w:t>• La propuesta y todos los documentos que la integran deberán estar redactados en idioma español.</w:t>
            </w:r>
          </w:p>
          <w:p w14:paraId="7989AAB5" w14:textId="77777777" w:rsidR="00462A9C" w:rsidRDefault="00000000">
            <w:pPr>
              <w:jc w:val="both"/>
              <w:rPr>
                <w:rFonts w:ascii="Arial Narrow" w:hAnsi="Arial Narrow"/>
                <w:color w:val="000000" w:themeColor="text1"/>
              </w:rPr>
            </w:pPr>
            <w:r>
              <w:rPr>
                <w:rFonts w:ascii="Arial Narrow" w:hAnsi="Arial Narrow"/>
                <w:color w:val="000000" w:themeColor="text1"/>
              </w:rPr>
              <w:t>• Los documentos en idioma extranjero, deberán venir acompañados de traducción simple, salvo en los casos en que la ley exija traducción oficial.</w:t>
            </w:r>
          </w:p>
          <w:p w14:paraId="3166EC26" w14:textId="77777777" w:rsidR="00462A9C" w:rsidRDefault="00000000">
            <w:pPr>
              <w:jc w:val="both"/>
              <w:rPr>
                <w:rFonts w:ascii="Arial Narrow" w:hAnsi="Arial Narrow"/>
                <w:color w:val="000000" w:themeColor="text1"/>
              </w:rPr>
            </w:pPr>
            <w:r>
              <w:rPr>
                <w:rFonts w:ascii="Arial Narrow" w:hAnsi="Arial Narrow"/>
                <w:color w:val="000000" w:themeColor="text1"/>
              </w:rPr>
              <w:t>• La carta de presentación deberá estar debidamente firmada por el representante legal o el apoderado constituido para tal efecto y en ella el proponente deberá declarar que él y el equipo de trabajo (en caso que aplique) no se encuentra incurso en conflicto de intereses ni causales de inhabilidad e incompatibilidad.</w:t>
            </w:r>
          </w:p>
          <w:p w14:paraId="547E3429"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asumirá todos los costos asociados a la preparación y presentación de su propuesta y el MUNICIPIO en ningún caso será responsable de los mismos.</w:t>
            </w:r>
          </w:p>
          <w:p w14:paraId="08A3F83E" w14:textId="77777777" w:rsidR="00462A9C" w:rsidRDefault="00462A9C">
            <w:pPr>
              <w:jc w:val="both"/>
              <w:rPr>
                <w:rFonts w:ascii="Arial Narrow" w:hAnsi="Arial Narrow"/>
                <w:color w:val="000000" w:themeColor="text1"/>
              </w:rPr>
            </w:pPr>
          </w:p>
        </w:tc>
      </w:tr>
      <w:tr w:rsidR="00462A9C" w14:paraId="6E057377" w14:textId="77777777">
        <w:trPr>
          <w:trHeight w:val="280"/>
        </w:trPr>
        <w:tc>
          <w:tcPr>
            <w:tcW w:w="9493" w:type="dxa"/>
            <w:shd w:val="clear" w:color="auto" w:fill="D9D9D9" w:themeFill="background1" w:themeFillShade="D9"/>
          </w:tcPr>
          <w:p w14:paraId="141B151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4.2. OFERTA ECONÓMICA</w:t>
            </w:r>
          </w:p>
        </w:tc>
      </w:tr>
      <w:tr w:rsidR="00462A9C" w14:paraId="08F4CF46" w14:textId="77777777">
        <w:trPr>
          <w:trHeight w:val="280"/>
        </w:trPr>
        <w:tc>
          <w:tcPr>
            <w:tcW w:w="9493" w:type="dxa"/>
            <w:shd w:val="clear" w:color="auto" w:fill="FFFFFF" w:themeFill="background1"/>
          </w:tcPr>
          <w:p w14:paraId="622B8115" w14:textId="77777777" w:rsidR="00462A9C" w:rsidRDefault="00462A9C">
            <w:pPr>
              <w:jc w:val="both"/>
              <w:rPr>
                <w:rFonts w:ascii="Arial Narrow" w:hAnsi="Arial Narrow"/>
                <w:color w:val="000000" w:themeColor="text1"/>
              </w:rPr>
            </w:pPr>
          </w:p>
          <w:p w14:paraId="3A03EF5A"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presente proceso de contratación se adelantará por el aplicativo transaccional del Portal Único de la Contratación – Sistema Electrónico para la Contratación Pública (SECOP II) </w:t>
            </w:r>
            <w:hyperlink r:id="rId11" w:history="1">
              <w:r w:rsidR="00462A9C">
                <w:rPr>
                  <w:rStyle w:val="Hipervnculo"/>
                  <w:rFonts w:ascii="Arial Narrow" w:hAnsi="Arial Narrow"/>
                </w:rPr>
                <w:t>www.colombiacompra.gov.co</w:t>
              </w:r>
            </w:hyperlink>
            <w:r>
              <w:rPr>
                <w:rFonts w:ascii="Arial Narrow" w:hAnsi="Arial Narrow"/>
                <w:color w:val="000000" w:themeColor="text1"/>
              </w:rPr>
              <w:t xml:space="preserve">   motivo por el cual no se recibirán ofertas en medios físicos. Se advierte que las comunicaciones u ofertas que se realicen por fuera de la plataforma SECOP II, no se tendrán en cuenta para el proceso.</w:t>
            </w:r>
          </w:p>
          <w:p w14:paraId="440218AD" w14:textId="77777777" w:rsidR="00462A9C" w:rsidRDefault="00462A9C">
            <w:pPr>
              <w:jc w:val="both"/>
              <w:rPr>
                <w:rFonts w:ascii="Arial Narrow" w:hAnsi="Arial Narrow"/>
                <w:color w:val="000000" w:themeColor="text1"/>
              </w:rPr>
            </w:pPr>
          </w:p>
          <w:p w14:paraId="1F797B8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Entidad requiere la presentación de propuestas de forma TOTAL, y en este sentido los proponentes lo harán en el sobre económico dispuesto para tal fin en el SECOP II - diligenciando la LISTAS DE PRECIOS. </w:t>
            </w:r>
          </w:p>
          <w:p w14:paraId="12853D0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No se aceptarán propuestas parciales. El incumplimiento de este requisito generará el RECHAZO de la oferta. </w:t>
            </w:r>
          </w:p>
          <w:p w14:paraId="1C8395A8" w14:textId="77777777" w:rsidR="00462A9C" w:rsidRDefault="00462A9C">
            <w:pPr>
              <w:jc w:val="both"/>
              <w:rPr>
                <w:rFonts w:ascii="Arial Narrow" w:hAnsi="Arial Narrow"/>
                <w:color w:val="000000" w:themeColor="text1"/>
              </w:rPr>
            </w:pPr>
          </w:p>
          <w:p w14:paraId="7F110C85" w14:textId="77777777" w:rsidR="00462A9C" w:rsidRDefault="00000000">
            <w:pPr>
              <w:jc w:val="both"/>
              <w:rPr>
                <w:rFonts w:ascii="Arial Narrow" w:hAnsi="Arial Narrow"/>
                <w:color w:val="000000" w:themeColor="text1"/>
              </w:rPr>
            </w:pPr>
            <w:r>
              <w:rPr>
                <w:rFonts w:ascii="Arial Narrow" w:hAnsi="Arial Narrow"/>
                <w:color w:val="000000" w:themeColor="text1"/>
              </w:rPr>
              <w:t>La oferta económica no podrá superar el presupuesto oficial estimado so pena de ser RECHAZADA.</w:t>
            </w:r>
          </w:p>
          <w:p w14:paraId="4C1A36E3" w14:textId="77777777" w:rsidR="00462A9C" w:rsidRDefault="00462A9C">
            <w:pPr>
              <w:jc w:val="both"/>
              <w:rPr>
                <w:rFonts w:ascii="Arial Narrow" w:hAnsi="Arial Narrow"/>
                <w:color w:val="000000" w:themeColor="text1"/>
              </w:rPr>
            </w:pPr>
          </w:p>
          <w:p w14:paraId="24B883F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proponente al presentar su oferta económica en el formato establecido en la plataforma transaccional del SECOP II, y en ella deberá incluir la totalidad de los costos y gastos directos e indirectos derivados de la celebración, ejecución y liquidación del contrato y en general, todos los costos, gastos en los que deba </w:t>
            </w:r>
            <w:r>
              <w:rPr>
                <w:rFonts w:ascii="Arial Narrow" w:hAnsi="Arial Narrow"/>
                <w:color w:val="000000" w:themeColor="text1"/>
              </w:rPr>
              <w:lastRenderedPageBreak/>
              <w:t xml:space="preserve">incurrir el contratista para dar cumplimiento a lo estipulado en el contrato y en las obligaciones específicas derivadas de él. </w:t>
            </w:r>
          </w:p>
          <w:p w14:paraId="55AAC0D1" w14:textId="77777777" w:rsidR="00462A9C" w:rsidRDefault="00462A9C">
            <w:pPr>
              <w:jc w:val="both"/>
              <w:rPr>
                <w:rFonts w:ascii="Arial Narrow" w:hAnsi="Arial Narrow"/>
                <w:color w:val="000000" w:themeColor="text1"/>
              </w:rPr>
            </w:pPr>
          </w:p>
          <w:p w14:paraId="12B3ECF7" w14:textId="77777777" w:rsidR="00462A9C" w:rsidRDefault="00000000">
            <w:pPr>
              <w:jc w:val="both"/>
              <w:rPr>
                <w:rFonts w:ascii="Arial Narrow" w:hAnsi="Arial Narrow"/>
                <w:color w:val="000000" w:themeColor="text1"/>
              </w:rPr>
            </w:pPr>
            <w:r>
              <w:rPr>
                <w:rFonts w:ascii="Arial Narrow" w:hAnsi="Arial Narrow"/>
                <w:color w:val="000000" w:themeColor="text1"/>
              </w:rPr>
              <w:t>Adicionalmente tendrá en cuenta, los costos de las garantías solicitadas en el presente proceso de contratación.</w:t>
            </w:r>
          </w:p>
          <w:p w14:paraId="1B968DCF" w14:textId="77777777" w:rsidR="00462A9C" w:rsidRDefault="00462A9C">
            <w:pPr>
              <w:jc w:val="both"/>
              <w:rPr>
                <w:rFonts w:ascii="Arial Narrow" w:hAnsi="Arial Narrow"/>
                <w:color w:val="000000" w:themeColor="text1"/>
              </w:rPr>
            </w:pPr>
          </w:p>
          <w:p w14:paraId="79CAFC0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MUNICIPIO,  no reconocerá, por consiguiente, ningún ajuste realizado por el contratista en relación con los costos, gastos o actividades adicionales que aquel requiera para la ejecución del contrato y que fueron previsibles al momento de la presentación de la oferta. </w:t>
            </w:r>
          </w:p>
          <w:p w14:paraId="7B32F9AB" w14:textId="77777777" w:rsidR="00462A9C" w:rsidRDefault="00462A9C">
            <w:pPr>
              <w:jc w:val="both"/>
              <w:rPr>
                <w:rFonts w:ascii="Arial Narrow" w:hAnsi="Arial Narrow"/>
                <w:color w:val="000000" w:themeColor="text1"/>
              </w:rPr>
            </w:pPr>
          </w:p>
          <w:p w14:paraId="6DA11B9D" w14:textId="77777777" w:rsidR="00462A9C" w:rsidRDefault="00000000">
            <w:pPr>
              <w:jc w:val="both"/>
              <w:rPr>
                <w:rFonts w:ascii="Arial Narrow" w:hAnsi="Arial Narrow"/>
                <w:color w:val="000000" w:themeColor="text1"/>
              </w:rPr>
            </w:pPr>
            <w:r>
              <w:rPr>
                <w:rFonts w:ascii="Arial Narrow" w:hAnsi="Arial Narrow"/>
                <w:color w:val="000000" w:themeColor="text1"/>
              </w:rPr>
              <w:t>La omisión de la presentación de la Oferta Económica genera el RECHAZO de la Propuesta.</w:t>
            </w:r>
          </w:p>
          <w:p w14:paraId="58AD5809" w14:textId="77777777" w:rsidR="00462A9C" w:rsidRDefault="00462A9C">
            <w:pPr>
              <w:jc w:val="both"/>
              <w:rPr>
                <w:rFonts w:ascii="Arial Narrow" w:hAnsi="Arial Narrow"/>
                <w:color w:val="000000" w:themeColor="text1"/>
              </w:rPr>
            </w:pPr>
          </w:p>
          <w:p w14:paraId="0D1730CE"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 xml:space="preserve">EL VALOR UNITARIO DE CADA UNO DE LOS ITEMS Y EL VALOR TOTAL DE LA OFERTA DEBERÁN PRESENTARSE EN NUMEROS </w:t>
            </w:r>
            <w:r>
              <w:rPr>
                <w:rFonts w:ascii="Arial Narrow" w:hAnsi="Arial Narrow"/>
                <w:b/>
                <w:bCs/>
                <w:color w:val="000000" w:themeColor="text1"/>
                <w:u w:val="single"/>
              </w:rPr>
              <w:t>ENTEROS SIN DECIMALES</w:t>
            </w:r>
            <w:r>
              <w:rPr>
                <w:rFonts w:ascii="Arial Narrow" w:hAnsi="Arial Narrow"/>
                <w:b/>
                <w:bCs/>
                <w:color w:val="000000" w:themeColor="text1"/>
              </w:rPr>
              <w:t>.</w:t>
            </w:r>
          </w:p>
          <w:p w14:paraId="4DB81904" w14:textId="77777777" w:rsidR="00462A9C" w:rsidRDefault="00462A9C">
            <w:pPr>
              <w:jc w:val="both"/>
              <w:rPr>
                <w:rFonts w:ascii="Arial Narrow" w:hAnsi="Arial Narrow"/>
                <w:color w:val="000000" w:themeColor="text1"/>
              </w:rPr>
            </w:pPr>
          </w:p>
          <w:p w14:paraId="2AA4818D" w14:textId="77777777" w:rsidR="00462A9C" w:rsidRDefault="00000000">
            <w:pPr>
              <w:jc w:val="both"/>
              <w:rPr>
                <w:rFonts w:ascii="Arial Narrow" w:hAnsi="Arial Narrow"/>
                <w:color w:val="000000" w:themeColor="text1"/>
              </w:rPr>
            </w:pPr>
            <w:r>
              <w:rPr>
                <w:rFonts w:ascii="Arial Narrow" w:hAnsi="Arial Narrow"/>
                <w:color w:val="000000" w:themeColor="text1"/>
              </w:rPr>
              <w:t>Los valores de la PROPUESTA ECONÓMICA deberán establecerse en pesos colombianos, no se aceptarán precios en otras monedas, salvo cuando se autorice expresamente lo contrario.</w:t>
            </w:r>
          </w:p>
          <w:p w14:paraId="040AC290" w14:textId="77777777" w:rsidR="00462A9C" w:rsidRDefault="00462A9C">
            <w:pPr>
              <w:jc w:val="both"/>
              <w:rPr>
                <w:rFonts w:ascii="Arial Narrow" w:hAnsi="Arial Narrow"/>
                <w:color w:val="000000" w:themeColor="text1"/>
              </w:rPr>
            </w:pPr>
          </w:p>
          <w:p w14:paraId="2BD6B49A" w14:textId="77777777" w:rsidR="00462A9C" w:rsidRDefault="00000000">
            <w:pPr>
              <w:jc w:val="both"/>
              <w:rPr>
                <w:rFonts w:ascii="Arial Narrow" w:hAnsi="Arial Narrow"/>
                <w:color w:val="000000" w:themeColor="text1"/>
              </w:rPr>
            </w:pPr>
            <w:r>
              <w:rPr>
                <w:rFonts w:ascii="Arial Narrow" w:hAnsi="Arial Narrow"/>
                <w:color w:val="000000" w:themeColor="text1"/>
              </w:rPr>
              <w:t>El proponente deberá ofertar el valor de cada uno de los elementos de la ficha técnica, teniendo en cuenta lo siguiente:</w:t>
            </w:r>
          </w:p>
          <w:p w14:paraId="66DB4AD0" w14:textId="77777777" w:rsidR="00462A9C" w:rsidRDefault="00462A9C">
            <w:pPr>
              <w:jc w:val="both"/>
              <w:rPr>
                <w:rFonts w:ascii="Arial Narrow" w:hAnsi="Arial Narrow"/>
                <w:color w:val="000000" w:themeColor="text1"/>
              </w:rPr>
            </w:pPr>
          </w:p>
          <w:p w14:paraId="05D209B9" w14:textId="77777777" w:rsidR="00462A9C" w:rsidRDefault="00000000">
            <w:pPr>
              <w:jc w:val="both"/>
              <w:rPr>
                <w:rFonts w:ascii="Arial Narrow" w:hAnsi="Arial Narrow"/>
                <w:color w:val="000000" w:themeColor="text1"/>
              </w:rPr>
            </w:pPr>
            <w:r>
              <w:rPr>
                <w:rFonts w:ascii="Arial Narrow" w:hAnsi="Arial Narrow"/>
                <w:color w:val="000000" w:themeColor="text1"/>
              </w:rPr>
              <w:t>- El ofrecimiento económico deberá realizarse en pesos colombianos.</w:t>
            </w:r>
          </w:p>
          <w:p w14:paraId="65CBB0DB" w14:textId="77777777" w:rsidR="00462A9C" w:rsidRDefault="00000000">
            <w:pPr>
              <w:jc w:val="both"/>
              <w:rPr>
                <w:rFonts w:ascii="Arial Narrow" w:hAnsi="Arial Narrow"/>
                <w:color w:val="000000" w:themeColor="text1"/>
              </w:rPr>
            </w:pPr>
            <w:r>
              <w:rPr>
                <w:rFonts w:ascii="Arial Narrow" w:hAnsi="Arial Narrow"/>
                <w:color w:val="000000" w:themeColor="text1"/>
              </w:rPr>
              <w:t>- Son de cargo del adjudicatario el pago de los derechos, impuestos, tasas y otros conceptos que genere el contrato.</w:t>
            </w:r>
          </w:p>
          <w:p w14:paraId="524CB9AB" w14:textId="77777777" w:rsidR="00462A9C" w:rsidRDefault="00000000">
            <w:pPr>
              <w:jc w:val="both"/>
              <w:rPr>
                <w:rFonts w:ascii="Arial Narrow" w:hAnsi="Arial Narrow"/>
                <w:color w:val="000000" w:themeColor="text1"/>
              </w:rPr>
            </w:pPr>
            <w:r>
              <w:rPr>
                <w:rFonts w:ascii="Arial Narrow" w:hAnsi="Arial Narrow"/>
                <w:color w:val="000000" w:themeColor="text1"/>
              </w:rPr>
              <w:t>- Indicar el valor unitario del servicio incluido IVA (si aplica), y demás costos directos e indirectos que conlleve la total ejecución del contrato.</w:t>
            </w:r>
          </w:p>
          <w:p w14:paraId="647BB57A" w14:textId="77777777" w:rsidR="00462A9C" w:rsidRDefault="00000000">
            <w:pPr>
              <w:jc w:val="both"/>
              <w:rPr>
                <w:rFonts w:ascii="Arial Narrow" w:hAnsi="Arial Narrow"/>
                <w:color w:val="000000" w:themeColor="text1"/>
              </w:rPr>
            </w:pPr>
            <w:r>
              <w:rPr>
                <w:rFonts w:ascii="Arial Narrow" w:hAnsi="Arial Narrow"/>
                <w:color w:val="000000" w:themeColor="text1"/>
              </w:rPr>
              <w:t>- En caso de no discriminar todos los impuestos o los costos directos e indirectos, o no expresar que éstos se encuentran incluidos en el valor de la propuesta, los mismos se entenderán comprendidos en dicho valor.</w:t>
            </w:r>
          </w:p>
          <w:p w14:paraId="78EDF9C9" w14:textId="77777777" w:rsidR="00462A9C" w:rsidRDefault="00000000">
            <w:pPr>
              <w:jc w:val="both"/>
              <w:rPr>
                <w:rFonts w:ascii="Arial Narrow" w:hAnsi="Arial Narrow"/>
                <w:color w:val="000000" w:themeColor="text1"/>
              </w:rPr>
            </w:pPr>
            <w:r>
              <w:rPr>
                <w:rFonts w:ascii="Arial Narrow" w:hAnsi="Arial Narrow"/>
                <w:color w:val="000000" w:themeColor="text1"/>
              </w:rPr>
              <w:t>- El proponente deberá proyectar el valor de la oferta por el tiempo de ejecución del contrato y adicionalmente, cumplir con el lleno de los requisitos técnicos exigidos en el pliego de condiciones.</w:t>
            </w:r>
          </w:p>
          <w:p w14:paraId="5C948682" w14:textId="77777777" w:rsidR="00462A9C" w:rsidRDefault="00000000">
            <w:pPr>
              <w:jc w:val="both"/>
              <w:rPr>
                <w:rFonts w:ascii="Arial Narrow" w:hAnsi="Arial Narrow"/>
                <w:color w:val="000000" w:themeColor="text1"/>
              </w:rPr>
            </w:pPr>
            <w:r>
              <w:rPr>
                <w:rFonts w:ascii="Arial Narrow" w:hAnsi="Arial Narrow"/>
                <w:color w:val="000000" w:themeColor="text1"/>
              </w:rPr>
              <w:t>- Serán de la exclusiva responsabilidad del proponente, los errores u omisiones en que incurra al indicar los costos y valores totales en su propuesta, debiendo asumir los mayores costos o pérdidas que se deriven de dichos errores u omisiones.</w:t>
            </w:r>
          </w:p>
          <w:p w14:paraId="48F9180C" w14:textId="77777777" w:rsidR="00462A9C" w:rsidRDefault="00462A9C">
            <w:pPr>
              <w:jc w:val="both"/>
              <w:rPr>
                <w:rFonts w:ascii="Arial Narrow" w:hAnsi="Arial Narrow"/>
                <w:color w:val="000000" w:themeColor="text1"/>
              </w:rPr>
            </w:pPr>
          </w:p>
          <w:p w14:paraId="171C50A4" w14:textId="77777777" w:rsidR="00462A9C" w:rsidRDefault="00000000">
            <w:pPr>
              <w:jc w:val="both"/>
              <w:rPr>
                <w:rFonts w:ascii="Arial Narrow" w:hAnsi="Arial Narrow"/>
                <w:color w:val="000000" w:themeColor="text1"/>
              </w:rPr>
            </w:pPr>
            <w:r>
              <w:rPr>
                <w:rFonts w:ascii="Arial Narrow" w:hAnsi="Arial Narrow"/>
                <w:color w:val="000000" w:themeColor="text1"/>
              </w:rPr>
              <w:t>La lista de precios deberá diligenciarse simultáneamente con los requisitos habilitantes y técnicos a través de la plataforma del SECOP II.</w:t>
            </w:r>
          </w:p>
          <w:p w14:paraId="344E539C" w14:textId="77777777" w:rsidR="00462A9C" w:rsidRDefault="00462A9C">
            <w:pPr>
              <w:jc w:val="both"/>
              <w:rPr>
                <w:rFonts w:ascii="Arial Narrow" w:hAnsi="Arial Narrow"/>
                <w:color w:val="000000" w:themeColor="text1"/>
              </w:rPr>
            </w:pPr>
          </w:p>
          <w:p w14:paraId="3BEA4BB5"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La propuesta económica incluida en la lista de precios será desencriptada por la Entidad en el término establecido en el Cronograma del proceso. </w:t>
            </w:r>
          </w:p>
          <w:p w14:paraId="266735E6" w14:textId="77777777" w:rsidR="00462A9C" w:rsidRDefault="00462A9C">
            <w:pPr>
              <w:jc w:val="both"/>
              <w:rPr>
                <w:rFonts w:ascii="Arial Narrow" w:hAnsi="Arial Narrow"/>
                <w:color w:val="000000" w:themeColor="text1"/>
              </w:rPr>
            </w:pPr>
          </w:p>
          <w:p w14:paraId="608B758B" w14:textId="77777777" w:rsidR="00462A9C" w:rsidRDefault="00000000">
            <w:pPr>
              <w:jc w:val="both"/>
              <w:rPr>
                <w:rFonts w:ascii="Arial Narrow" w:hAnsi="Arial Narrow"/>
                <w:color w:val="000000" w:themeColor="text1"/>
              </w:rPr>
            </w:pPr>
            <w:r>
              <w:rPr>
                <w:rFonts w:ascii="Arial Narrow" w:hAnsi="Arial Narrow"/>
                <w:color w:val="000000" w:themeColor="text1"/>
              </w:rPr>
              <w:t>Para el diligenciamiento de la LISTA DE PRECIOS de la Plataforma SECOP II, los proponentes deberán tener en cuenta la información incluida en el pliego de condiciones.</w:t>
            </w:r>
          </w:p>
          <w:p w14:paraId="61295027" w14:textId="77777777" w:rsidR="00462A9C" w:rsidRDefault="00462A9C">
            <w:pPr>
              <w:jc w:val="both"/>
              <w:rPr>
                <w:rFonts w:ascii="Arial Narrow" w:hAnsi="Arial Narrow"/>
                <w:color w:val="000000" w:themeColor="text1"/>
              </w:rPr>
            </w:pPr>
          </w:p>
        </w:tc>
      </w:tr>
      <w:tr w:rsidR="00462A9C" w14:paraId="19699118" w14:textId="77777777">
        <w:trPr>
          <w:trHeight w:val="280"/>
        </w:trPr>
        <w:tc>
          <w:tcPr>
            <w:tcW w:w="9493" w:type="dxa"/>
            <w:shd w:val="clear" w:color="auto" w:fill="D9D9D9" w:themeFill="background1" w:themeFillShade="D9"/>
          </w:tcPr>
          <w:p w14:paraId="32C0618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4.2.1. MARGEN MÍNIMO</w:t>
            </w:r>
          </w:p>
        </w:tc>
      </w:tr>
      <w:tr w:rsidR="00462A9C" w14:paraId="7BF54125" w14:textId="77777777">
        <w:trPr>
          <w:trHeight w:val="280"/>
        </w:trPr>
        <w:tc>
          <w:tcPr>
            <w:tcW w:w="9493" w:type="dxa"/>
            <w:shd w:val="clear" w:color="auto" w:fill="FFFFFF" w:themeFill="background1"/>
          </w:tcPr>
          <w:p w14:paraId="01F00988" w14:textId="77777777" w:rsidR="00462A9C" w:rsidRDefault="00462A9C">
            <w:pPr>
              <w:jc w:val="both"/>
              <w:rPr>
                <w:rFonts w:ascii="Arial Narrow" w:hAnsi="Arial Narrow"/>
                <w:color w:val="000000" w:themeColor="text1"/>
              </w:rPr>
            </w:pPr>
          </w:p>
          <w:p w14:paraId="70AA68A4" w14:textId="77777777" w:rsidR="00462A9C" w:rsidRDefault="00000000">
            <w:pPr>
              <w:jc w:val="both"/>
              <w:rPr>
                <w:rFonts w:ascii="Arial Narrow" w:hAnsi="Arial Narrow"/>
                <w:color w:val="000000" w:themeColor="text1"/>
              </w:rPr>
            </w:pPr>
            <w:r>
              <w:rPr>
                <w:rFonts w:ascii="Arial Narrow" w:hAnsi="Arial Narrow"/>
                <w:color w:val="000000" w:themeColor="text1"/>
              </w:rPr>
              <w:t>La entidad establece como Margen Mínimo para el presente proceso y la subasta el DOS POR CIENTO (2%).</w:t>
            </w:r>
          </w:p>
          <w:p w14:paraId="547D4B4C" w14:textId="77777777" w:rsidR="00462A9C" w:rsidRDefault="00462A9C">
            <w:pPr>
              <w:jc w:val="both"/>
              <w:rPr>
                <w:rFonts w:ascii="Arial Narrow" w:hAnsi="Arial Narrow"/>
                <w:color w:val="000000" w:themeColor="text1"/>
              </w:rPr>
            </w:pPr>
          </w:p>
          <w:p w14:paraId="65BE8CC8"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Acorde con lo dispuesto en el literal c) del numeral 1 del artículo 2.2.1.2.1.2.2 del Decreto 1082 de 2015 (literal c), el margen de mejora de la oferta será mínimo del DOS POR CIENTO (2%) sobre el valor total de </w:t>
            </w:r>
            <w:r>
              <w:rPr>
                <w:rFonts w:ascii="Arial Narrow" w:hAnsi="Arial Narrow"/>
                <w:color w:val="000000" w:themeColor="text1"/>
              </w:rPr>
              <w:lastRenderedPageBreak/>
              <w:t>la oferta económica más baja presentada por los oferentes; es decir, el margen de mejora por lance no podrá ser inferior al DOS POR CIENTO (2%) del valor total incluido el IVA.</w:t>
            </w:r>
          </w:p>
          <w:p w14:paraId="5A2BBD41" w14:textId="77777777" w:rsidR="00462A9C" w:rsidRDefault="00462A9C">
            <w:pPr>
              <w:jc w:val="both"/>
              <w:rPr>
                <w:rFonts w:ascii="Arial Narrow" w:hAnsi="Arial Narrow"/>
                <w:color w:val="000000" w:themeColor="text1"/>
              </w:rPr>
            </w:pPr>
          </w:p>
          <w:p w14:paraId="5B085654" w14:textId="77777777" w:rsidR="00462A9C" w:rsidRDefault="00000000">
            <w:pPr>
              <w:jc w:val="both"/>
              <w:rPr>
                <w:rFonts w:ascii="Arial Narrow" w:hAnsi="Arial Narrow"/>
                <w:color w:val="000000" w:themeColor="text1"/>
              </w:rPr>
            </w:pPr>
            <w:r>
              <w:rPr>
                <w:rFonts w:ascii="Arial Narrow" w:hAnsi="Arial Narrow"/>
                <w:color w:val="000000" w:themeColor="text1"/>
              </w:rPr>
              <w:t>El valor de cada lance debe presentarse en PESOS COLOMBIANOS y debe corresponder como mínimo al porcentaje establecido para el margen de mejora.</w:t>
            </w:r>
          </w:p>
          <w:p w14:paraId="69E4CE0C" w14:textId="77777777" w:rsidR="00462A9C" w:rsidRDefault="00462A9C">
            <w:pPr>
              <w:jc w:val="both"/>
              <w:rPr>
                <w:rFonts w:ascii="Arial Narrow" w:hAnsi="Arial Narrow"/>
                <w:color w:val="000000" w:themeColor="text1"/>
              </w:rPr>
            </w:pPr>
          </w:p>
          <w:p w14:paraId="09C19407" w14:textId="77777777" w:rsidR="00462A9C" w:rsidRDefault="00000000">
            <w:pPr>
              <w:jc w:val="both"/>
              <w:rPr>
                <w:rFonts w:ascii="Arial Narrow" w:hAnsi="Arial Narrow"/>
                <w:color w:val="000000" w:themeColor="text1"/>
              </w:rPr>
            </w:pPr>
            <w:r>
              <w:rPr>
                <w:rFonts w:ascii="Arial Narrow" w:hAnsi="Arial Narrow"/>
                <w:color w:val="000000" w:themeColor="text1"/>
              </w:rPr>
              <w:t>Los proponentes deberán presentar los valores de los lances en valores enteros sin decimales, de manera que el valor a adjudicar corresponda a un número entero sin decimales.</w:t>
            </w:r>
          </w:p>
          <w:p w14:paraId="62589912" w14:textId="77777777" w:rsidR="00462A9C" w:rsidRDefault="00462A9C">
            <w:pPr>
              <w:jc w:val="both"/>
              <w:rPr>
                <w:rFonts w:ascii="Arial Narrow" w:hAnsi="Arial Narrow"/>
                <w:color w:val="000000" w:themeColor="text1"/>
              </w:rPr>
            </w:pPr>
          </w:p>
        </w:tc>
      </w:tr>
      <w:tr w:rsidR="00462A9C" w14:paraId="13EEC0D4" w14:textId="77777777">
        <w:trPr>
          <w:trHeight w:val="280"/>
        </w:trPr>
        <w:tc>
          <w:tcPr>
            <w:tcW w:w="9493" w:type="dxa"/>
            <w:shd w:val="clear" w:color="auto" w:fill="D9D9D9" w:themeFill="background1" w:themeFillShade="D9"/>
          </w:tcPr>
          <w:p w14:paraId="0AD12114"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4.3. PRECIOS TECHOS</w:t>
            </w:r>
          </w:p>
        </w:tc>
      </w:tr>
      <w:tr w:rsidR="00462A9C" w14:paraId="7CE70AF1" w14:textId="77777777">
        <w:trPr>
          <w:trHeight w:val="280"/>
        </w:trPr>
        <w:tc>
          <w:tcPr>
            <w:tcW w:w="9493" w:type="dxa"/>
            <w:shd w:val="clear" w:color="auto" w:fill="FFFFFF" w:themeFill="background1"/>
          </w:tcPr>
          <w:p w14:paraId="49684035" w14:textId="77777777" w:rsidR="00462A9C" w:rsidRDefault="00462A9C">
            <w:pPr>
              <w:jc w:val="both"/>
              <w:rPr>
                <w:rFonts w:ascii="Arial Narrow" w:hAnsi="Arial Narrow"/>
                <w:color w:val="000000" w:themeColor="text1"/>
              </w:rPr>
            </w:pPr>
          </w:p>
          <w:p w14:paraId="3F741E20" w14:textId="77777777" w:rsidR="00462A9C" w:rsidRDefault="00000000">
            <w:pPr>
              <w:jc w:val="both"/>
              <w:rPr>
                <w:rFonts w:ascii="Arial Narrow" w:hAnsi="Arial Narrow"/>
                <w:color w:val="000000" w:themeColor="text1"/>
              </w:rPr>
            </w:pPr>
            <w:r>
              <w:rPr>
                <w:rFonts w:ascii="Arial Narrow" w:hAnsi="Arial Narrow"/>
                <w:color w:val="000000" w:themeColor="text1"/>
              </w:rPr>
              <w:t>La oferta económica no podrá superar los valores establecidos en el estudio de mercado por ítem, y la disminución de los precios producto de la subasta inversa, se debe aplicar en la misma proporción a cada uno de los ítems.</w:t>
            </w:r>
          </w:p>
          <w:p w14:paraId="64B4888A" w14:textId="77777777" w:rsidR="00462A9C" w:rsidRDefault="00462A9C">
            <w:pPr>
              <w:jc w:val="both"/>
              <w:rPr>
                <w:rFonts w:ascii="Arial Narrow" w:hAnsi="Arial Narrow"/>
                <w:color w:val="000000" w:themeColor="text1"/>
              </w:rPr>
            </w:pPr>
          </w:p>
        </w:tc>
      </w:tr>
      <w:tr w:rsidR="00462A9C" w14:paraId="611DB52A" w14:textId="77777777">
        <w:trPr>
          <w:trHeight w:val="280"/>
        </w:trPr>
        <w:tc>
          <w:tcPr>
            <w:tcW w:w="9493" w:type="dxa"/>
            <w:shd w:val="clear" w:color="auto" w:fill="D9D9D9" w:themeFill="background1" w:themeFillShade="D9"/>
          </w:tcPr>
          <w:p w14:paraId="469BC692"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4.4. REQUISITOS HABILITANTES</w:t>
            </w:r>
          </w:p>
        </w:tc>
      </w:tr>
      <w:tr w:rsidR="00462A9C" w14:paraId="3C27ADE8" w14:textId="77777777">
        <w:trPr>
          <w:trHeight w:val="280"/>
        </w:trPr>
        <w:tc>
          <w:tcPr>
            <w:tcW w:w="9493" w:type="dxa"/>
            <w:shd w:val="clear" w:color="auto" w:fill="FFFFFF" w:themeFill="background1"/>
          </w:tcPr>
          <w:p w14:paraId="4BBBFC33" w14:textId="77777777" w:rsidR="00462A9C" w:rsidRDefault="00462A9C">
            <w:pPr>
              <w:jc w:val="both"/>
              <w:rPr>
                <w:rFonts w:ascii="Arial Narrow" w:hAnsi="Arial Narrow"/>
                <w:b/>
                <w:bCs/>
                <w:color w:val="000000" w:themeColor="text1"/>
              </w:rPr>
            </w:pPr>
          </w:p>
          <w:p w14:paraId="05C7189B"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De conformidad con lo preceptuado en el artículo 5to numeral 1 de la Ley 1150 de 2007 “La capacidad jurídica y las condiciones de experiencia de los proponentes, capacidad financiera y de organización serán objeto de verificación de cumplimiento como requisitos habilitantes para la participación en el proceso de selección y no otorgarán puntaje”. </w:t>
            </w:r>
          </w:p>
          <w:p w14:paraId="4207B140" w14:textId="77777777" w:rsidR="00462A9C" w:rsidRDefault="00462A9C">
            <w:pPr>
              <w:jc w:val="both"/>
              <w:rPr>
                <w:rFonts w:ascii="Arial Narrow" w:hAnsi="Arial Narrow"/>
                <w:b/>
                <w:bCs/>
                <w:color w:val="000000" w:themeColor="text1"/>
              </w:rPr>
            </w:pPr>
          </w:p>
        </w:tc>
      </w:tr>
      <w:tr w:rsidR="00462A9C" w14:paraId="231F6F8D" w14:textId="77777777">
        <w:trPr>
          <w:trHeight w:val="280"/>
        </w:trPr>
        <w:tc>
          <w:tcPr>
            <w:tcW w:w="9493" w:type="dxa"/>
            <w:shd w:val="clear" w:color="auto" w:fill="D9D9D9" w:themeFill="background1" w:themeFillShade="D9"/>
          </w:tcPr>
          <w:p w14:paraId="594765F6" w14:textId="77777777" w:rsidR="00462A9C" w:rsidRDefault="00000000">
            <w:pPr>
              <w:jc w:val="both"/>
              <w:rPr>
                <w:rFonts w:ascii="Arial Narrow" w:hAnsi="Arial Narrow"/>
                <w:color w:val="000000" w:themeColor="text1"/>
              </w:rPr>
            </w:pPr>
            <w:r>
              <w:rPr>
                <w:rFonts w:ascii="Arial Narrow" w:hAnsi="Arial Narrow"/>
                <w:b/>
                <w:bCs/>
                <w:color w:val="000000" w:themeColor="text1"/>
              </w:rPr>
              <w:t>4</w:t>
            </w:r>
            <w:r>
              <w:rPr>
                <w:rFonts w:ascii="Arial Narrow" w:hAnsi="Arial Narrow"/>
                <w:b/>
                <w:bCs/>
                <w:color w:val="000000" w:themeColor="text1"/>
                <w:shd w:val="clear" w:color="auto" w:fill="D9D9D9" w:themeFill="background1" w:themeFillShade="D9"/>
              </w:rPr>
              <w:t>.4.1. REQUISITOS JURÍDICOS HABILITANTES</w:t>
            </w:r>
          </w:p>
        </w:tc>
      </w:tr>
      <w:tr w:rsidR="00462A9C" w14:paraId="4E8D34FA" w14:textId="77777777">
        <w:trPr>
          <w:trHeight w:val="280"/>
        </w:trPr>
        <w:tc>
          <w:tcPr>
            <w:tcW w:w="9493" w:type="dxa"/>
            <w:shd w:val="clear" w:color="auto" w:fill="FFFFFF" w:themeFill="background1"/>
          </w:tcPr>
          <w:p w14:paraId="08073E41" w14:textId="3BC63160" w:rsidR="00462A9C" w:rsidRDefault="00462A9C">
            <w:pPr>
              <w:jc w:val="both"/>
              <w:rPr>
                <w:rFonts w:ascii="Arial Narrow" w:hAnsi="Arial Narrow"/>
                <w:color w:val="000000" w:themeColor="text1"/>
              </w:rPr>
            </w:pPr>
          </w:p>
          <w:p w14:paraId="4B7CE8A8" w14:textId="77777777" w:rsidR="006F3756" w:rsidRPr="00F465B8" w:rsidRDefault="006F3756" w:rsidP="006F3756">
            <w:pPr>
              <w:pStyle w:val="Ttulo2"/>
              <w:rPr>
                <w:rFonts w:ascii="Arial" w:hAnsi="Arial" w:cs="Arial"/>
                <w:b/>
                <w:bCs/>
                <w:sz w:val="22"/>
                <w:szCs w:val="22"/>
              </w:rPr>
            </w:pPr>
            <w:r w:rsidRPr="00F465B8">
              <w:rPr>
                <w:rFonts w:ascii="Arial" w:hAnsi="Arial" w:cs="Arial"/>
                <w:sz w:val="22"/>
                <w:szCs w:val="22"/>
              </w:rPr>
              <w:t>1</w:t>
            </w:r>
            <w:r w:rsidRPr="00F465B8">
              <w:rPr>
                <w:rFonts w:ascii="Arial" w:hAnsi="Arial" w:cs="Arial"/>
                <w:b/>
                <w:bCs/>
                <w:sz w:val="22"/>
                <w:szCs w:val="22"/>
              </w:rPr>
              <w:t>. CARTA DE PRESENTACIÓN DE LA PROPUESTA Y AVAL DE LA OFERTA</w:t>
            </w:r>
          </w:p>
          <w:p w14:paraId="11F65445"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La propuesta deberá incluir la Carta de Presentación debidamente diligenciada y suscrita por el Representante Legal del proponente (individual o plural). Con su firma, el oferente declarará expresamente bajo la gravedad del juramento:</w:t>
            </w:r>
          </w:p>
          <w:p w14:paraId="320B8960"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Que la información suministrada es verídica y verificable.</w:t>
            </w:r>
          </w:p>
          <w:p w14:paraId="7FA1E516"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Que no se encuentra incurso en ninguna de las causales de inhabilidad, incompatibilidad o prohibición para contratar establecidas en el artículo 8° de la Ley 80 de 1993, ni en las demás normas concordantes.</w:t>
            </w:r>
          </w:p>
          <w:p w14:paraId="00DE8C8F" w14:textId="77777777" w:rsidR="006F3756" w:rsidRPr="00F465B8" w:rsidRDefault="006F3756" w:rsidP="006F3756">
            <w:pPr>
              <w:pStyle w:val="NormalWeb"/>
              <w:numPr>
                <w:ilvl w:val="0"/>
                <w:numId w:val="21"/>
              </w:numPr>
              <w:rPr>
                <w:rFonts w:ascii="Arial" w:hAnsi="Arial" w:cs="Arial"/>
                <w:sz w:val="22"/>
                <w:szCs w:val="22"/>
              </w:rPr>
            </w:pPr>
            <w:r w:rsidRPr="00F465B8">
              <w:rPr>
                <w:rFonts w:ascii="Arial" w:hAnsi="Arial" w:cs="Arial"/>
                <w:sz w:val="22"/>
                <w:szCs w:val="22"/>
              </w:rPr>
              <w:t xml:space="preserve">Cual de la información aportada tiene carácter de </w:t>
            </w:r>
            <w:r w:rsidRPr="00F465B8">
              <w:rPr>
                <w:rFonts w:ascii="Arial" w:hAnsi="Arial" w:cs="Arial"/>
                <w:b/>
                <w:bCs/>
                <w:sz w:val="22"/>
                <w:szCs w:val="22"/>
              </w:rPr>
              <w:t>reserva legal</w:t>
            </w:r>
            <w:r w:rsidRPr="00F465B8">
              <w:rPr>
                <w:rFonts w:ascii="Arial" w:hAnsi="Arial" w:cs="Arial"/>
                <w:sz w:val="22"/>
                <w:szCs w:val="22"/>
              </w:rPr>
              <w:t>, señalando expresamente la norma que le otorga dicha calidad. De lo contrario, la Entidad asumirá que la propuesta es pública.</w:t>
            </w:r>
          </w:p>
          <w:p w14:paraId="74C2FE52"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2.  EXISTENCIA, PERSONERÍA JURÍDICA Y REPRESENTACIÓN LEGAL</w:t>
            </w:r>
          </w:p>
          <w:p w14:paraId="77A38EB7"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La capacidad jurídica de los proponentes se acreditará según su naturaleza jurídica conforme a las siguientes reglas:</w:t>
            </w:r>
          </w:p>
          <w:p w14:paraId="58A702AE"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2.1 Personas Jurídicas Nacionales o Extranjeras con Sucursal en Colombia</w:t>
            </w:r>
          </w:p>
          <w:p w14:paraId="1A1EC553"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allegar el Certificado de Existencia y Representación Legal expedido por la Cámara de Comercio o la autoridad competente, verificando que:</w:t>
            </w:r>
          </w:p>
          <w:p w14:paraId="2984BB26"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Vigencia:</w:t>
            </w:r>
            <w:r w:rsidRPr="00F465B8">
              <w:rPr>
                <w:rFonts w:ascii="Arial" w:hAnsi="Arial" w:cs="Arial"/>
                <w:sz w:val="22"/>
                <w:szCs w:val="22"/>
              </w:rPr>
              <w:t xml:space="preserve"> La fecha de expedición no sea superior a treinta (30) días calendario anteriores a la fecha de cierre del proceso. En caso de prórroga del cierre, se tomará como referencia la fecha originalmente establecida.</w:t>
            </w:r>
          </w:p>
          <w:p w14:paraId="640C6AE8"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Objeto Social:</w:t>
            </w:r>
            <w:r w:rsidRPr="00F465B8">
              <w:rPr>
                <w:rFonts w:ascii="Arial" w:hAnsi="Arial" w:cs="Arial"/>
                <w:sz w:val="22"/>
                <w:szCs w:val="22"/>
              </w:rPr>
              <w:t xml:space="preserve"> Debe permitir expresamente la ejecución de las actividades comprendidas en el objeto del presente proceso de contratación.</w:t>
            </w:r>
          </w:p>
          <w:p w14:paraId="4B6E38C5"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lastRenderedPageBreak/>
              <w:t>Duración:</w:t>
            </w:r>
            <w:r w:rsidRPr="00F465B8">
              <w:rPr>
                <w:rFonts w:ascii="Arial" w:hAnsi="Arial" w:cs="Arial"/>
                <w:sz w:val="22"/>
                <w:szCs w:val="22"/>
              </w:rPr>
              <w:t xml:space="preserve"> No podrá ser inferior al plazo de ejecución del contrato y un (1) año más.</w:t>
            </w:r>
          </w:p>
          <w:p w14:paraId="5E84CC62"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Capacidad del Representante Legal:</w:t>
            </w:r>
            <w:r w:rsidRPr="00F465B8">
              <w:rPr>
                <w:rFonts w:ascii="Arial" w:hAnsi="Arial" w:cs="Arial"/>
                <w:sz w:val="22"/>
                <w:szCs w:val="22"/>
              </w:rPr>
              <w:t xml:space="preserve"> Si el representante legal tiene limitaciones estatutarias para cuantías o actos, deberá anexar la autorización expresa y suficiente del órgano social competente (Asamblea de Accionistas, Junta de Socios, etc.). La ausencia de esta autorización será causal de rechazo.</w:t>
            </w:r>
          </w:p>
          <w:p w14:paraId="27A1BE3E"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Controladores:</w:t>
            </w:r>
            <w:r w:rsidRPr="00F465B8">
              <w:rPr>
                <w:rFonts w:ascii="Arial" w:hAnsi="Arial" w:cs="Arial"/>
                <w:sz w:val="22"/>
                <w:szCs w:val="22"/>
              </w:rPr>
              <w:t xml:space="preserve"> Nombramiento de Revisor Fiscal cuando la ley lo exija. Para Sociedades Anónimas colombianas, certificación del Revisor Fiscal indicando si es abierta o cerrada.</w:t>
            </w:r>
          </w:p>
          <w:p w14:paraId="030C26EB" w14:textId="77777777" w:rsidR="006F3756" w:rsidRPr="00F465B8" w:rsidRDefault="006F3756" w:rsidP="006F3756">
            <w:pPr>
              <w:pStyle w:val="NormalWeb"/>
              <w:numPr>
                <w:ilvl w:val="0"/>
                <w:numId w:val="22"/>
              </w:numPr>
              <w:jc w:val="both"/>
              <w:rPr>
                <w:rFonts w:ascii="Arial" w:hAnsi="Arial" w:cs="Arial"/>
                <w:sz w:val="22"/>
                <w:szCs w:val="22"/>
              </w:rPr>
            </w:pPr>
            <w:r w:rsidRPr="00F465B8">
              <w:rPr>
                <w:rFonts w:ascii="Arial" w:hAnsi="Arial" w:cs="Arial"/>
                <w:b/>
                <w:bCs/>
                <w:sz w:val="22"/>
                <w:szCs w:val="22"/>
              </w:rPr>
              <w:t>Sucursales Extranjeras:</w:t>
            </w:r>
            <w:r w:rsidRPr="00F465B8">
              <w:rPr>
                <w:rFonts w:ascii="Arial" w:hAnsi="Arial" w:cs="Arial"/>
                <w:sz w:val="22"/>
                <w:szCs w:val="22"/>
              </w:rPr>
              <w:t xml:space="preserve"> Deberán acreditar su legalización en el país conforme a los artículos 471 y 474 del Código de Comercio. Se computará la antigüedad desde la constitución de la casa matriz.</w:t>
            </w:r>
          </w:p>
          <w:p w14:paraId="043DC969"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2.2 Personas Jurídicas Extranjeras sin Sucursal o Domicilio en Colombia</w:t>
            </w:r>
          </w:p>
          <w:p w14:paraId="516471E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presentar los documentos equivalentes en su país de origen que acrediten de forma fehaciente:</w:t>
            </w:r>
          </w:p>
          <w:p w14:paraId="15736516"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sz w:val="22"/>
                <w:szCs w:val="22"/>
              </w:rPr>
              <w:t>Razón social, identificación del representante legal, objeto social compatible y vigencia (igual al plazo del contrato y un año más).</w:t>
            </w:r>
          </w:p>
          <w:p w14:paraId="06F9B8F0"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sz w:val="22"/>
                <w:szCs w:val="22"/>
              </w:rPr>
              <w:t>Facultades y limitaciones del representante legal.</w:t>
            </w:r>
          </w:p>
          <w:p w14:paraId="35388EA7"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i/>
                <w:iCs/>
                <w:sz w:val="22"/>
                <w:szCs w:val="22"/>
              </w:rPr>
              <w:t>Nota de Subsidiariedad:</w:t>
            </w:r>
            <w:r w:rsidRPr="00F465B8">
              <w:rPr>
                <w:rFonts w:ascii="Arial" w:hAnsi="Arial" w:cs="Arial"/>
                <w:sz w:val="22"/>
                <w:szCs w:val="22"/>
              </w:rPr>
              <w:t xml:space="preserve"> Si en el país de origen no existe autoridad que certifique estos datos, se admitirá una declaración juramentada del representante legal que de fe de dichos puntos y de su capacidad de obligar a la firma.</w:t>
            </w:r>
          </w:p>
          <w:p w14:paraId="55C570BD" w14:textId="77777777" w:rsidR="006F3756" w:rsidRPr="00F465B8" w:rsidRDefault="006F3756" w:rsidP="006F3756">
            <w:pPr>
              <w:pStyle w:val="NormalWeb"/>
              <w:numPr>
                <w:ilvl w:val="0"/>
                <w:numId w:val="23"/>
              </w:numPr>
              <w:rPr>
                <w:rFonts w:ascii="Arial" w:hAnsi="Arial" w:cs="Arial"/>
                <w:sz w:val="22"/>
                <w:szCs w:val="22"/>
              </w:rPr>
            </w:pPr>
            <w:r w:rsidRPr="00F465B8">
              <w:rPr>
                <w:rFonts w:ascii="Arial" w:hAnsi="Arial" w:cs="Arial"/>
                <w:i/>
                <w:iCs/>
                <w:sz w:val="22"/>
                <w:szCs w:val="22"/>
              </w:rPr>
              <w:t>Obligación Contractual:</w:t>
            </w:r>
            <w:r w:rsidRPr="00F465B8">
              <w:rPr>
                <w:rFonts w:ascii="Arial" w:hAnsi="Arial" w:cs="Arial"/>
                <w:sz w:val="22"/>
                <w:szCs w:val="22"/>
              </w:rPr>
              <w:t xml:space="preserve"> En caso de resultar adjudicatario, el proponente deberá constituir una sucursal en Colombia de conformidad con el artículo 471 del Código de Comercio.</w:t>
            </w:r>
          </w:p>
          <w:p w14:paraId="1282D4DC"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2.3 Entidades Estatales Proponentes</w:t>
            </w:r>
          </w:p>
          <w:p w14:paraId="402CB95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Acreditarán su existencia mediante el acto administrativo de creación (Ley, Decreto, Ordenanza o Acuerdo) o certificado equivalente de vigencia no mayor a treinta (30) días calendario. Deberá demostrarse la facultad del funcionario para suscribir la oferta y el contrato, con una vigencia institucional que cubra el plazo contractual y un (1) año más.</w:t>
            </w:r>
          </w:p>
          <w:p w14:paraId="0ECFFC88"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2.4 Personas Naturales</w:t>
            </w:r>
          </w:p>
          <w:p w14:paraId="5C17956B"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Deberán allegar en copia simple:</w:t>
            </w:r>
          </w:p>
          <w:p w14:paraId="0FCC0390" w14:textId="77777777" w:rsidR="006F3756" w:rsidRPr="00F465B8" w:rsidRDefault="006F3756" w:rsidP="006F3756">
            <w:pPr>
              <w:pStyle w:val="NormalWeb"/>
              <w:numPr>
                <w:ilvl w:val="0"/>
                <w:numId w:val="24"/>
              </w:numPr>
              <w:jc w:val="both"/>
              <w:rPr>
                <w:rFonts w:ascii="Arial" w:hAnsi="Arial" w:cs="Arial"/>
                <w:sz w:val="22"/>
                <w:szCs w:val="22"/>
              </w:rPr>
            </w:pPr>
            <w:r w:rsidRPr="00F465B8">
              <w:rPr>
                <w:rFonts w:ascii="Arial" w:hAnsi="Arial" w:cs="Arial"/>
                <w:b/>
                <w:bCs/>
                <w:sz w:val="22"/>
                <w:szCs w:val="22"/>
              </w:rPr>
              <w:t>Matrícula Mercantil:</w:t>
            </w:r>
            <w:r w:rsidRPr="00F465B8">
              <w:rPr>
                <w:rFonts w:ascii="Arial" w:hAnsi="Arial" w:cs="Arial"/>
                <w:sz w:val="22"/>
                <w:szCs w:val="22"/>
              </w:rPr>
              <w:t xml:space="preserve"> Certificado expedido por la Cámara de Comercio (vigencia no mayor a 30 días calendario anteriores al cierre), donde conste que su actividad mercantil es afín al objeto contractual y su vigencia cumple con el plazo del contrato y un (1) año más.</w:t>
            </w:r>
          </w:p>
          <w:p w14:paraId="20B16F0D" w14:textId="77777777" w:rsidR="006F3756" w:rsidRPr="00F465B8" w:rsidRDefault="006F3756" w:rsidP="006F3756">
            <w:pPr>
              <w:pStyle w:val="NormalWeb"/>
              <w:numPr>
                <w:ilvl w:val="0"/>
                <w:numId w:val="24"/>
              </w:numPr>
              <w:rPr>
                <w:rFonts w:ascii="Arial" w:hAnsi="Arial" w:cs="Arial"/>
                <w:sz w:val="22"/>
                <w:szCs w:val="22"/>
              </w:rPr>
            </w:pPr>
            <w:r w:rsidRPr="00F465B8">
              <w:rPr>
                <w:rFonts w:ascii="Arial" w:hAnsi="Arial" w:cs="Arial"/>
                <w:sz w:val="22"/>
                <w:szCs w:val="22"/>
              </w:rPr>
              <w:t>Copia legible del documento de identidad.</w:t>
            </w:r>
          </w:p>
          <w:p w14:paraId="51FE00FD" w14:textId="77777777" w:rsidR="006F3756" w:rsidRPr="00F465B8" w:rsidRDefault="006F3756" w:rsidP="006F3756">
            <w:pPr>
              <w:pStyle w:val="Ttulo2"/>
              <w:rPr>
                <w:rFonts w:ascii="Arial" w:hAnsi="Arial" w:cs="Arial"/>
                <w:b/>
                <w:bCs/>
                <w:color w:val="000000" w:themeColor="text1"/>
                <w:sz w:val="22"/>
                <w:szCs w:val="22"/>
              </w:rPr>
            </w:pPr>
            <w:r w:rsidRPr="00F465B8">
              <w:rPr>
                <w:rFonts w:ascii="Arial" w:hAnsi="Arial" w:cs="Arial"/>
                <w:b/>
                <w:bCs/>
                <w:color w:val="000000" w:themeColor="text1"/>
                <w:sz w:val="22"/>
                <w:szCs w:val="22"/>
              </w:rPr>
              <w:t>3. REGISTRO ÚNICO DE PROPONENTES (RUP)</w:t>
            </w:r>
          </w:p>
          <w:p w14:paraId="1878DDC1" w14:textId="77777777" w:rsidR="006F3756" w:rsidRPr="00F465B8" w:rsidRDefault="006F3756" w:rsidP="006F3756">
            <w:pPr>
              <w:pStyle w:val="NormalWeb"/>
              <w:jc w:val="both"/>
              <w:rPr>
                <w:rFonts w:ascii="Arial" w:hAnsi="Arial" w:cs="Arial"/>
                <w:sz w:val="22"/>
                <w:szCs w:val="22"/>
              </w:rPr>
            </w:pPr>
            <w:r w:rsidRPr="00F465B8">
              <w:rPr>
                <w:rFonts w:ascii="Arial" w:hAnsi="Arial" w:cs="Arial"/>
                <w:sz w:val="22"/>
                <w:szCs w:val="22"/>
              </w:rPr>
              <w:t xml:space="preserve">El proponente (individual o cada uno de los integrantes de un proponente plural) deberá presentar el </w:t>
            </w:r>
            <w:r w:rsidRPr="00F465B8">
              <w:rPr>
                <w:rFonts w:ascii="Arial" w:hAnsi="Arial" w:cs="Arial"/>
                <w:b/>
                <w:bCs/>
                <w:sz w:val="22"/>
                <w:szCs w:val="22"/>
              </w:rPr>
              <w:t>Certificado del Registro Único de Proponentes (RUP)</w:t>
            </w:r>
            <w:r w:rsidRPr="00F465B8">
              <w:rPr>
                <w:rFonts w:ascii="Arial" w:hAnsi="Arial" w:cs="Arial"/>
                <w:sz w:val="22"/>
                <w:szCs w:val="22"/>
              </w:rPr>
              <w:t xml:space="preserve"> expedido por la Cámara de Comercio, el cual debe encontrarse </w:t>
            </w:r>
            <w:r w:rsidRPr="00F465B8">
              <w:rPr>
                <w:rFonts w:ascii="Arial" w:hAnsi="Arial" w:cs="Arial"/>
                <w:b/>
                <w:bCs/>
                <w:sz w:val="22"/>
                <w:szCs w:val="22"/>
              </w:rPr>
              <w:t>firme y vigente</w:t>
            </w:r>
            <w:r w:rsidRPr="00F465B8">
              <w:rPr>
                <w:rFonts w:ascii="Arial" w:hAnsi="Arial" w:cs="Arial"/>
                <w:sz w:val="22"/>
                <w:szCs w:val="22"/>
              </w:rPr>
              <w:t xml:space="preserve"> a la fecha de presentación de la oferta.</w:t>
            </w:r>
          </w:p>
          <w:p w14:paraId="6FDFE18B"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A través del RUP se verificarán los requisitos habilitantes de:</w:t>
            </w:r>
          </w:p>
          <w:p w14:paraId="7ADC86AE" w14:textId="77777777" w:rsidR="006F3756" w:rsidRPr="00F465B8" w:rsidRDefault="006F3756" w:rsidP="006F3756">
            <w:pPr>
              <w:pStyle w:val="NormalWeb"/>
              <w:numPr>
                <w:ilvl w:val="0"/>
                <w:numId w:val="25"/>
              </w:numPr>
              <w:rPr>
                <w:rFonts w:ascii="Arial" w:hAnsi="Arial" w:cs="Arial"/>
                <w:sz w:val="22"/>
                <w:szCs w:val="22"/>
              </w:rPr>
            </w:pPr>
            <w:r w:rsidRPr="00F465B8">
              <w:rPr>
                <w:rFonts w:ascii="Arial" w:hAnsi="Arial" w:cs="Arial"/>
                <w:b/>
                <w:bCs/>
                <w:sz w:val="22"/>
                <w:szCs w:val="22"/>
              </w:rPr>
              <w:t>Capacidad Jurídica:</w:t>
            </w:r>
            <w:r w:rsidRPr="00F465B8">
              <w:rPr>
                <w:rFonts w:ascii="Arial" w:hAnsi="Arial" w:cs="Arial"/>
                <w:sz w:val="22"/>
                <w:szCs w:val="22"/>
              </w:rPr>
              <w:t xml:space="preserve"> (En concordancia con el numeral 1.2).</w:t>
            </w:r>
          </w:p>
          <w:p w14:paraId="7927C4B5" w14:textId="77777777" w:rsidR="006F3756" w:rsidRPr="00F465B8" w:rsidRDefault="006F3756" w:rsidP="006F3756">
            <w:pPr>
              <w:pStyle w:val="NormalWeb"/>
              <w:numPr>
                <w:ilvl w:val="0"/>
                <w:numId w:val="25"/>
              </w:numPr>
              <w:jc w:val="both"/>
              <w:rPr>
                <w:rFonts w:ascii="Arial" w:hAnsi="Arial" w:cs="Arial"/>
                <w:color w:val="000000" w:themeColor="text1"/>
                <w:sz w:val="22"/>
                <w:szCs w:val="22"/>
              </w:rPr>
            </w:pPr>
            <w:r w:rsidRPr="00F465B8">
              <w:rPr>
                <w:rFonts w:ascii="Arial" w:hAnsi="Arial" w:cs="Arial"/>
                <w:b/>
                <w:bCs/>
                <w:color w:val="000000" w:themeColor="text1"/>
                <w:sz w:val="22"/>
                <w:szCs w:val="22"/>
              </w:rPr>
              <w:t>Experiencia</w:t>
            </w:r>
            <w:r w:rsidRPr="00F465B8">
              <w:rPr>
                <w:rFonts w:ascii="Arial" w:hAnsi="Arial" w:cs="Arial"/>
                <w:color w:val="000000" w:themeColor="text1"/>
                <w:sz w:val="22"/>
                <w:szCs w:val="22"/>
              </w:rPr>
              <w:t xml:space="preserve">: Los contratos que pretendan hacerse valer para acreditar la experiencia requerida en este proceso deberán estar debidamente inscritos y clasificados en el RUP </w:t>
            </w:r>
            <w:r w:rsidRPr="00F465B8">
              <w:rPr>
                <w:rFonts w:ascii="Arial" w:hAnsi="Arial" w:cs="Arial"/>
                <w:color w:val="000000" w:themeColor="text1"/>
                <w:sz w:val="22"/>
                <w:szCs w:val="22"/>
              </w:rPr>
              <w:lastRenderedPageBreak/>
              <w:t>bajo los códigos del Clasificador de Bienes y Servicios de las Naciones Unidas (UNSPSC) exigidos en el pliego de condiciones.</w:t>
            </w:r>
          </w:p>
          <w:p w14:paraId="05B24B91" w14:textId="77777777" w:rsidR="006F3756" w:rsidRPr="00F465B8" w:rsidRDefault="006F3756" w:rsidP="006F3756">
            <w:pPr>
              <w:pStyle w:val="NormalWeb"/>
              <w:numPr>
                <w:ilvl w:val="0"/>
                <w:numId w:val="25"/>
              </w:numPr>
              <w:rPr>
                <w:rFonts w:ascii="Arial" w:hAnsi="Arial" w:cs="Arial"/>
                <w:sz w:val="22"/>
                <w:szCs w:val="22"/>
              </w:rPr>
            </w:pPr>
            <w:r w:rsidRPr="00F465B8">
              <w:rPr>
                <w:rFonts w:ascii="Arial" w:hAnsi="Arial" w:cs="Arial"/>
                <w:b/>
                <w:bCs/>
                <w:sz w:val="22"/>
                <w:szCs w:val="22"/>
              </w:rPr>
              <w:t>Capacidad Financiera y Organizacional:</w:t>
            </w:r>
            <w:r w:rsidRPr="00F465B8">
              <w:rPr>
                <w:rFonts w:ascii="Arial" w:hAnsi="Arial" w:cs="Arial"/>
                <w:sz w:val="22"/>
                <w:szCs w:val="22"/>
              </w:rPr>
              <w:t xml:space="preserve"> Los indicadores financieros exigidos se verificarán exclusivamente con la información en firme reflejada en este certificado.</w:t>
            </w:r>
          </w:p>
          <w:p w14:paraId="2409BE3D"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4. GARANTÍA DE SERIEDAD DE LA OFERTA</w:t>
            </w:r>
          </w:p>
          <w:p w14:paraId="24D3E55B" w14:textId="77777777" w:rsidR="006F3756" w:rsidRPr="00F465B8" w:rsidRDefault="006F3756" w:rsidP="006F3756">
            <w:pPr>
              <w:pStyle w:val="NormalWeb"/>
              <w:jc w:val="both"/>
              <w:rPr>
                <w:rFonts w:ascii="Arial" w:hAnsi="Arial" w:cs="Arial"/>
                <w:sz w:val="22"/>
                <w:szCs w:val="22"/>
              </w:rPr>
            </w:pPr>
            <w:r w:rsidRPr="00F465B8">
              <w:rPr>
                <w:rFonts w:ascii="Arial" w:hAnsi="Arial" w:cs="Arial"/>
                <w:sz w:val="22"/>
                <w:szCs w:val="22"/>
              </w:rPr>
              <w:t xml:space="preserve">El oferente deberá presentar con su propuesta una póliza de seguros, garantía bancaria o patrimonio autónomo que garantice la seriedad de su oferta, expedida a favor del </w:t>
            </w:r>
            <w:r w:rsidRPr="00F465B8">
              <w:rPr>
                <w:rFonts w:ascii="Arial" w:hAnsi="Arial" w:cs="Arial"/>
                <w:b/>
                <w:bCs/>
                <w:sz w:val="22"/>
                <w:szCs w:val="22"/>
              </w:rPr>
              <w:t>MUNICIPIO</w:t>
            </w:r>
            <w:r w:rsidRPr="00F465B8">
              <w:rPr>
                <w:rFonts w:ascii="Arial" w:hAnsi="Arial" w:cs="Arial"/>
                <w:sz w:val="22"/>
                <w:szCs w:val="22"/>
              </w:rPr>
              <w:t>, con las siguientes condiciones mínimas: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60"/>
              <w:gridCol w:w="2831"/>
              <w:gridCol w:w="5214"/>
            </w:tblGrid>
            <w:tr w:rsidR="006F3756" w:rsidRPr="00F465B8" w14:paraId="680F7CC7" w14:textId="77777777" w:rsidTr="00E51009">
              <w:trPr>
                <w:tblHeader/>
                <w:tblCellSpacing w:w="15" w:type="dxa"/>
              </w:trPr>
              <w:tc>
                <w:tcPr>
                  <w:tcW w:w="1315" w:type="dxa"/>
                  <w:vAlign w:val="center"/>
                  <w:hideMark/>
                </w:tcPr>
                <w:p w14:paraId="70129A90" w14:textId="77777777" w:rsidR="006F3756" w:rsidRPr="00F465B8" w:rsidRDefault="006F3756" w:rsidP="003A3FA6">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t>Amparo</w:t>
                  </w:r>
                </w:p>
              </w:tc>
              <w:tc>
                <w:tcPr>
                  <w:tcW w:w="2801" w:type="dxa"/>
                  <w:vAlign w:val="center"/>
                  <w:hideMark/>
                </w:tcPr>
                <w:p w14:paraId="14C08398" w14:textId="77777777" w:rsidR="006F3756" w:rsidRPr="00F465B8" w:rsidRDefault="006F3756" w:rsidP="003A3FA6">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t>Valor Asegurado</w:t>
                  </w:r>
                </w:p>
              </w:tc>
              <w:tc>
                <w:tcPr>
                  <w:tcW w:w="5169" w:type="dxa"/>
                  <w:vAlign w:val="center"/>
                  <w:hideMark/>
                </w:tcPr>
                <w:p w14:paraId="38852CAB" w14:textId="77777777" w:rsidR="006F3756" w:rsidRPr="00F465B8" w:rsidRDefault="006F3756" w:rsidP="003A3FA6">
                  <w:pPr>
                    <w:framePr w:hSpace="141" w:wrap="around" w:vAnchor="text" w:hAnchor="margin" w:x="-215" w:y="136"/>
                    <w:jc w:val="center"/>
                    <w:rPr>
                      <w:rFonts w:ascii="Arial" w:hAnsi="Arial" w:cs="Arial"/>
                      <w:b/>
                      <w:bCs/>
                      <w:sz w:val="22"/>
                      <w:szCs w:val="22"/>
                    </w:rPr>
                  </w:pPr>
                  <w:r w:rsidRPr="00F465B8">
                    <w:rPr>
                      <w:rFonts w:ascii="Arial" w:hAnsi="Arial" w:cs="Arial"/>
                      <w:b/>
                      <w:bCs/>
                      <w:sz w:val="22"/>
                      <w:szCs w:val="22"/>
                    </w:rPr>
                    <w:t>Vigencia</w:t>
                  </w:r>
                </w:p>
              </w:tc>
            </w:tr>
            <w:tr w:rsidR="006F3756" w:rsidRPr="00F465B8" w14:paraId="7256252F" w14:textId="77777777" w:rsidTr="00E51009">
              <w:trPr>
                <w:tblCellSpacing w:w="15" w:type="dxa"/>
              </w:trPr>
              <w:tc>
                <w:tcPr>
                  <w:tcW w:w="1315" w:type="dxa"/>
                  <w:vAlign w:val="center"/>
                  <w:hideMark/>
                </w:tcPr>
                <w:p w14:paraId="3532C445" w14:textId="77777777" w:rsidR="006F3756" w:rsidRPr="00F465B8" w:rsidRDefault="006F3756" w:rsidP="003A3FA6">
                  <w:pPr>
                    <w:framePr w:hSpace="141" w:wrap="around" w:vAnchor="text" w:hAnchor="margin" w:x="-215" w:y="136"/>
                    <w:rPr>
                      <w:rFonts w:ascii="Arial" w:hAnsi="Arial" w:cs="Arial"/>
                      <w:sz w:val="22"/>
                      <w:szCs w:val="22"/>
                    </w:rPr>
                  </w:pPr>
                  <w:r w:rsidRPr="00F465B8">
                    <w:rPr>
                      <w:rFonts w:ascii="Arial" w:hAnsi="Arial" w:cs="Arial"/>
                      <w:b/>
                      <w:bCs/>
                      <w:sz w:val="22"/>
                      <w:szCs w:val="22"/>
                    </w:rPr>
                    <w:t>Seriedad de la Oferta</w:t>
                  </w:r>
                </w:p>
              </w:tc>
              <w:tc>
                <w:tcPr>
                  <w:tcW w:w="2801" w:type="dxa"/>
                  <w:vAlign w:val="center"/>
                  <w:hideMark/>
                </w:tcPr>
                <w:p w14:paraId="77A06D12" w14:textId="77777777" w:rsidR="006F3756" w:rsidRPr="00F465B8" w:rsidRDefault="006F3756" w:rsidP="003A3FA6">
                  <w:pPr>
                    <w:framePr w:hSpace="141" w:wrap="around" w:vAnchor="text" w:hAnchor="margin" w:x="-215" w:y="136"/>
                    <w:jc w:val="both"/>
                    <w:rPr>
                      <w:rFonts w:ascii="Arial" w:hAnsi="Arial" w:cs="Arial"/>
                      <w:sz w:val="22"/>
                      <w:szCs w:val="22"/>
                    </w:rPr>
                  </w:pPr>
                  <w:r w:rsidRPr="00F465B8">
                    <w:rPr>
                      <w:rFonts w:ascii="Arial" w:hAnsi="Arial" w:cs="Arial"/>
                      <w:sz w:val="22"/>
                      <w:szCs w:val="22"/>
                    </w:rPr>
                    <w:t>El diez por ciento (</w:t>
                  </w:r>
                  <w:r w:rsidRPr="00F465B8">
                    <w:rPr>
                      <w:rFonts w:ascii="Arial" w:hAnsi="Arial" w:cs="Arial"/>
                      <w:b/>
                      <w:bCs/>
                      <w:sz w:val="22"/>
                      <w:szCs w:val="22"/>
                    </w:rPr>
                    <w:t>10%</w:t>
                  </w:r>
                  <w:r w:rsidRPr="00F465B8">
                    <w:rPr>
                      <w:rFonts w:ascii="Arial" w:hAnsi="Arial" w:cs="Arial"/>
                      <w:sz w:val="22"/>
                      <w:szCs w:val="22"/>
                    </w:rPr>
                    <w:t>) del presupuesto oficial estimado del proceso.</w:t>
                  </w:r>
                </w:p>
              </w:tc>
              <w:tc>
                <w:tcPr>
                  <w:tcW w:w="5169" w:type="dxa"/>
                  <w:vAlign w:val="center"/>
                  <w:hideMark/>
                </w:tcPr>
                <w:p w14:paraId="60853BDB" w14:textId="77777777" w:rsidR="006F3756" w:rsidRPr="00F465B8" w:rsidRDefault="006F3756" w:rsidP="003A3FA6">
                  <w:pPr>
                    <w:framePr w:hSpace="141" w:wrap="around" w:vAnchor="text" w:hAnchor="margin" w:x="-215" w:y="136"/>
                    <w:jc w:val="both"/>
                    <w:rPr>
                      <w:rFonts w:ascii="Arial" w:hAnsi="Arial" w:cs="Arial"/>
                      <w:sz w:val="22"/>
                      <w:szCs w:val="22"/>
                    </w:rPr>
                  </w:pPr>
                  <w:r w:rsidRPr="00F465B8">
                    <w:rPr>
                      <w:rFonts w:ascii="Arial" w:hAnsi="Arial" w:cs="Arial"/>
                      <w:sz w:val="22"/>
                      <w:szCs w:val="22"/>
                    </w:rPr>
                    <w:t>Desde la presentación de la oferta y hasta por un término de tres (</w:t>
                  </w:r>
                  <w:r w:rsidRPr="00F465B8">
                    <w:rPr>
                      <w:rFonts w:ascii="Arial" w:hAnsi="Arial" w:cs="Arial"/>
                      <w:b/>
                      <w:bCs/>
                      <w:sz w:val="22"/>
                      <w:szCs w:val="22"/>
                    </w:rPr>
                    <w:t>3</w:t>
                  </w:r>
                  <w:r w:rsidRPr="00F465B8">
                    <w:rPr>
                      <w:rFonts w:ascii="Arial" w:hAnsi="Arial" w:cs="Arial"/>
                      <w:sz w:val="22"/>
                      <w:szCs w:val="22"/>
                    </w:rPr>
                    <w:t>) meses contados a partir del cierre, o el término estipulado en el pliego de condiciones.</w:t>
                  </w:r>
                </w:p>
              </w:tc>
            </w:tr>
          </w:tbl>
          <w:p w14:paraId="6DDD7A1A" w14:textId="77777777" w:rsidR="006F3756" w:rsidRPr="00F465B8" w:rsidRDefault="006F3756" w:rsidP="006F3756">
            <w:pPr>
              <w:pStyle w:val="NormalWeb"/>
              <w:rPr>
                <w:rFonts w:ascii="Arial" w:hAnsi="Arial" w:cs="Arial"/>
                <w:sz w:val="22"/>
                <w:szCs w:val="22"/>
              </w:rPr>
            </w:pPr>
            <w:r w:rsidRPr="00F465B8">
              <w:rPr>
                <w:rFonts w:ascii="Arial" w:hAnsi="Arial" w:cs="Arial"/>
                <w:b/>
                <w:bCs/>
                <w:sz w:val="22"/>
                <w:szCs w:val="22"/>
              </w:rPr>
              <w:t>Nota:</w:t>
            </w:r>
            <w:r w:rsidRPr="00F465B8">
              <w:rPr>
                <w:rFonts w:ascii="Arial" w:hAnsi="Arial" w:cs="Arial"/>
                <w:sz w:val="22"/>
                <w:szCs w:val="22"/>
              </w:rPr>
              <w:t xml:space="preserve"> En caso de proponentes plurales, la garantía deberá ser tomada a nombre de todos y cada uno de los integrantes del Consorcio o Unión Temporal, indicando su NIT o documento de identidad, y no a nombre del representante legal de la estructura plural.</w:t>
            </w:r>
          </w:p>
          <w:p w14:paraId="64A2255D"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5. ACUERDO DE CONFORMACIÓN DE PROPONENTE PLURAL (CONSORCIOS O UNIONES TEMPORALES)</w:t>
            </w:r>
          </w:p>
          <w:p w14:paraId="3B804C9C"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 xml:space="preserve">Cuando la propuesta sea presentada por una estructura plural, se deberá anexar el documento privado de constitución, el cual debe cumplir rigurosamente con lo dispuesto en la Ley 80 de 1993 y la </w:t>
            </w:r>
            <w:r w:rsidRPr="00F465B8">
              <w:rPr>
                <w:rFonts w:ascii="Arial" w:hAnsi="Arial" w:cs="Arial"/>
                <w:i/>
                <w:iCs/>
                <w:sz w:val="22"/>
                <w:szCs w:val="22"/>
              </w:rPr>
              <w:t>Guía de Colombia Compra Eficiente</w:t>
            </w:r>
            <w:r w:rsidRPr="00F465B8">
              <w:rPr>
                <w:rFonts w:ascii="Arial" w:hAnsi="Arial" w:cs="Arial"/>
                <w:sz w:val="22"/>
                <w:szCs w:val="22"/>
              </w:rPr>
              <w:t>:</w:t>
            </w:r>
          </w:p>
          <w:p w14:paraId="4407BEC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Definir con claridad el tipo de asociación (</w:t>
            </w:r>
            <w:r w:rsidRPr="00F465B8">
              <w:rPr>
                <w:rFonts w:ascii="Arial" w:hAnsi="Arial" w:cs="Arial"/>
                <w:b/>
                <w:bCs/>
                <w:sz w:val="22"/>
                <w:szCs w:val="22"/>
              </w:rPr>
              <w:t>Consorcio</w:t>
            </w:r>
            <w:r w:rsidRPr="00F465B8">
              <w:rPr>
                <w:rFonts w:ascii="Arial" w:hAnsi="Arial" w:cs="Arial"/>
                <w:sz w:val="22"/>
                <w:szCs w:val="22"/>
              </w:rPr>
              <w:t xml:space="preserve"> o </w:t>
            </w:r>
            <w:r w:rsidRPr="00F465B8">
              <w:rPr>
                <w:rFonts w:ascii="Arial" w:hAnsi="Arial" w:cs="Arial"/>
                <w:b/>
                <w:bCs/>
                <w:sz w:val="22"/>
                <w:szCs w:val="22"/>
              </w:rPr>
              <w:t>Unión Temporal</w:t>
            </w:r>
            <w:r w:rsidRPr="00F465B8">
              <w:rPr>
                <w:rFonts w:ascii="Arial" w:hAnsi="Arial" w:cs="Arial"/>
                <w:sz w:val="22"/>
                <w:szCs w:val="22"/>
              </w:rPr>
              <w:t>).</w:t>
            </w:r>
          </w:p>
          <w:p w14:paraId="782DFA41"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Señalar de forma expresa los </w:t>
            </w:r>
            <w:r w:rsidRPr="00F465B8">
              <w:rPr>
                <w:rFonts w:ascii="Arial" w:hAnsi="Arial" w:cs="Arial"/>
                <w:b/>
                <w:bCs/>
                <w:sz w:val="22"/>
                <w:szCs w:val="22"/>
              </w:rPr>
              <w:t>porcentajes de participación</w:t>
            </w:r>
            <w:r w:rsidRPr="00F465B8">
              <w:rPr>
                <w:rFonts w:ascii="Arial" w:hAnsi="Arial" w:cs="Arial"/>
                <w:sz w:val="22"/>
                <w:szCs w:val="22"/>
              </w:rPr>
              <w:t xml:space="preserve"> de cada miembro, cuya sumatoria debe ser exactamente el </w:t>
            </w:r>
            <w:r w:rsidRPr="00F465B8">
              <w:rPr>
                <w:rFonts w:ascii="Arial" w:hAnsi="Arial" w:cs="Arial"/>
                <w:b/>
                <w:bCs/>
                <w:sz w:val="22"/>
                <w:szCs w:val="22"/>
              </w:rPr>
              <w:t>100%</w:t>
            </w:r>
            <w:r w:rsidRPr="00F465B8">
              <w:rPr>
                <w:rFonts w:ascii="Arial" w:hAnsi="Arial" w:cs="Arial"/>
                <w:sz w:val="22"/>
                <w:szCs w:val="22"/>
              </w:rPr>
              <w:t>.</w:t>
            </w:r>
          </w:p>
          <w:p w14:paraId="16E69164"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En caso de </w:t>
            </w:r>
            <w:r w:rsidRPr="00F465B8">
              <w:rPr>
                <w:rFonts w:ascii="Arial" w:hAnsi="Arial" w:cs="Arial"/>
                <w:i/>
                <w:iCs/>
                <w:sz w:val="22"/>
                <w:szCs w:val="22"/>
              </w:rPr>
              <w:t>Unión Temporal</w:t>
            </w:r>
            <w:r w:rsidRPr="00F465B8">
              <w:rPr>
                <w:rFonts w:ascii="Arial" w:hAnsi="Arial" w:cs="Arial"/>
                <w:sz w:val="22"/>
                <w:szCs w:val="22"/>
              </w:rPr>
              <w:t>, se deben discriminar las actividades que ejecutará cada uno de los integrantes.</w:t>
            </w:r>
          </w:p>
          <w:p w14:paraId="266473E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 xml:space="preserve">Designar un </w:t>
            </w:r>
            <w:r w:rsidRPr="00F465B8">
              <w:rPr>
                <w:rFonts w:ascii="Arial" w:hAnsi="Arial" w:cs="Arial"/>
                <w:b/>
                <w:bCs/>
                <w:sz w:val="22"/>
                <w:szCs w:val="22"/>
              </w:rPr>
              <w:t>Representante Legal Principal</w:t>
            </w:r>
            <w:r w:rsidRPr="00F465B8">
              <w:rPr>
                <w:rFonts w:ascii="Arial" w:hAnsi="Arial" w:cs="Arial"/>
                <w:sz w:val="22"/>
                <w:szCs w:val="22"/>
              </w:rPr>
              <w:t xml:space="preserve"> y un Suplente, otorgándoles facultades expresas e ilimitadas para comprometer al grupo en las etapas precontractual, contractual y de liquidación.</w:t>
            </w:r>
          </w:p>
          <w:p w14:paraId="76BE74AC"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sz w:val="22"/>
                <w:szCs w:val="22"/>
              </w:rPr>
              <w:t>Establecer la duración de la estructura plural, la cual no podrá ser inferior al término del contrato y un (1) año más.</w:t>
            </w:r>
          </w:p>
          <w:p w14:paraId="038EE6F2" w14:textId="77777777" w:rsidR="006F3756" w:rsidRPr="00F465B8" w:rsidRDefault="006F3756" w:rsidP="006F3756">
            <w:pPr>
              <w:pStyle w:val="NormalWeb"/>
              <w:numPr>
                <w:ilvl w:val="0"/>
                <w:numId w:val="26"/>
              </w:numPr>
              <w:jc w:val="both"/>
              <w:rPr>
                <w:rFonts w:ascii="Arial" w:hAnsi="Arial" w:cs="Arial"/>
                <w:sz w:val="22"/>
                <w:szCs w:val="22"/>
              </w:rPr>
            </w:pPr>
            <w:r w:rsidRPr="00F465B8">
              <w:rPr>
                <w:rFonts w:ascii="Arial" w:hAnsi="Arial" w:cs="Arial"/>
                <w:i/>
                <w:iCs/>
                <w:sz w:val="22"/>
                <w:szCs w:val="22"/>
              </w:rPr>
              <w:t>Restricción:</w:t>
            </w:r>
            <w:r w:rsidRPr="00F465B8">
              <w:rPr>
                <w:rFonts w:ascii="Arial" w:hAnsi="Arial" w:cs="Arial"/>
                <w:sz w:val="22"/>
                <w:szCs w:val="22"/>
              </w:rPr>
              <w:t xml:space="preserve"> Los porcentajes de participación no podrán modificarse después del cierre del proceso ni durante la ejecución sin autorización previa y expresa de la Entidad. La oferta debe presentarse obligatoriamente desde la cuenta del Proponente Plural en la plataforma </w:t>
            </w:r>
            <w:r w:rsidRPr="00F465B8">
              <w:rPr>
                <w:rFonts w:ascii="Arial" w:hAnsi="Arial" w:cs="Arial"/>
                <w:b/>
                <w:bCs/>
                <w:sz w:val="22"/>
                <w:szCs w:val="22"/>
              </w:rPr>
              <w:t>SECOP II</w:t>
            </w:r>
            <w:r w:rsidRPr="00F465B8">
              <w:rPr>
                <w:rFonts w:ascii="Arial" w:hAnsi="Arial" w:cs="Arial"/>
                <w:sz w:val="22"/>
                <w:szCs w:val="22"/>
              </w:rPr>
              <w:t>.</w:t>
            </w:r>
          </w:p>
          <w:p w14:paraId="1C3E7A27" w14:textId="77777777" w:rsidR="006F3756" w:rsidRPr="00F465B8" w:rsidRDefault="006F3756" w:rsidP="006F3756">
            <w:pPr>
              <w:pStyle w:val="NormalWeb"/>
              <w:ind w:left="720"/>
              <w:jc w:val="both"/>
              <w:rPr>
                <w:rFonts w:ascii="Arial" w:hAnsi="Arial" w:cs="Arial"/>
                <w:sz w:val="22"/>
                <w:szCs w:val="22"/>
              </w:rPr>
            </w:pPr>
          </w:p>
          <w:p w14:paraId="23E0F267" w14:textId="77777777" w:rsidR="006F3756" w:rsidRPr="00F465B8" w:rsidRDefault="006F3756" w:rsidP="006F3756">
            <w:pPr>
              <w:pStyle w:val="Ttulo2"/>
              <w:rPr>
                <w:rFonts w:ascii="Arial" w:hAnsi="Arial" w:cs="Arial"/>
                <w:b/>
                <w:bCs/>
                <w:sz w:val="22"/>
                <w:szCs w:val="22"/>
              </w:rPr>
            </w:pPr>
            <w:r w:rsidRPr="00F465B8">
              <w:rPr>
                <w:rFonts w:ascii="Arial" w:hAnsi="Arial" w:cs="Arial"/>
                <w:b/>
                <w:bCs/>
                <w:sz w:val="22"/>
                <w:szCs w:val="22"/>
              </w:rPr>
              <w:t>6. DOCUMENTOS COMPLEMENTARIOS Y CERTIFICACIONES</w:t>
            </w:r>
          </w:p>
          <w:p w14:paraId="07C010CB" w14:textId="77777777" w:rsidR="006F3756" w:rsidRPr="00F465B8" w:rsidRDefault="006F3756" w:rsidP="006F3756">
            <w:pPr>
              <w:pStyle w:val="Ttulo2"/>
              <w:rPr>
                <w:rFonts w:ascii="Arial" w:hAnsi="Arial" w:cs="Arial"/>
                <w:sz w:val="22"/>
                <w:szCs w:val="22"/>
              </w:rPr>
            </w:pPr>
          </w:p>
          <w:p w14:paraId="6E50F823"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6.1 Documentos de Identidad</w:t>
            </w:r>
          </w:p>
          <w:p w14:paraId="334C3FFD"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Copia simple y legible del documento de identidad del representante legal del proponente (individual o plural) o del apoderado constituido.</w:t>
            </w:r>
          </w:p>
          <w:p w14:paraId="0F3FAEB2"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6.2 Autorizaciones de Órganos Sociales</w:t>
            </w:r>
          </w:p>
          <w:p w14:paraId="191D97B7"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lastRenderedPageBreak/>
              <w:t>Copia del acta o documento societario donde conste la autorización expresa al representante legal para participar, contratar y comprometer a la sociedad, en caso de existir limitaciones estatutarias frente a la cuantía del proceso.</w:t>
            </w:r>
          </w:p>
          <w:p w14:paraId="1F521209"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6.3 Certificaciones de Antecedentes (Vigentes)</w:t>
            </w:r>
          </w:p>
          <w:p w14:paraId="2A8AB2D8" w14:textId="77777777" w:rsidR="006F3756" w:rsidRPr="00F465B8" w:rsidRDefault="006F3756" w:rsidP="006F3756">
            <w:pPr>
              <w:pStyle w:val="NormalWeb"/>
              <w:rPr>
                <w:rFonts w:ascii="Arial" w:hAnsi="Arial" w:cs="Arial"/>
                <w:sz w:val="22"/>
                <w:szCs w:val="22"/>
              </w:rPr>
            </w:pPr>
            <w:r w:rsidRPr="00F465B8">
              <w:rPr>
                <w:rFonts w:ascii="Arial" w:hAnsi="Arial" w:cs="Arial"/>
                <w:sz w:val="22"/>
                <w:szCs w:val="22"/>
              </w:rPr>
              <w:t>Se verificarán u optimizarán mediante la presentación de los siguientes certificados, tanto del proponente (persona natural o jurídica) como de su representante legal:</w:t>
            </w:r>
          </w:p>
          <w:p w14:paraId="25FBDE90"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t>Antecedentes Disciplinarios</w:t>
            </w:r>
            <w:r w:rsidRPr="00F465B8">
              <w:rPr>
                <w:rFonts w:ascii="Arial" w:hAnsi="Arial" w:cs="Arial"/>
                <w:sz w:val="22"/>
                <w:szCs w:val="22"/>
              </w:rPr>
              <w:t xml:space="preserve"> (Procuraduría General de la Nación).</w:t>
            </w:r>
          </w:p>
          <w:p w14:paraId="4A9608D6"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t>Antecedentes Fiscales</w:t>
            </w:r>
            <w:r w:rsidRPr="00F465B8">
              <w:rPr>
                <w:rFonts w:ascii="Arial" w:hAnsi="Arial" w:cs="Arial"/>
                <w:sz w:val="22"/>
                <w:szCs w:val="22"/>
              </w:rPr>
              <w:t xml:space="preserve"> (Contraloría General de la República).</w:t>
            </w:r>
          </w:p>
          <w:p w14:paraId="78DDE15D" w14:textId="77777777" w:rsidR="006F3756" w:rsidRPr="00F465B8" w:rsidRDefault="006F3756" w:rsidP="006F3756">
            <w:pPr>
              <w:pStyle w:val="NormalWeb"/>
              <w:numPr>
                <w:ilvl w:val="0"/>
                <w:numId w:val="27"/>
              </w:numPr>
              <w:rPr>
                <w:rFonts w:ascii="Arial" w:hAnsi="Arial" w:cs="Arial"/>
                <w:sz w:val="22"/>
                <w:szCs w:val="22"/>
              </w:rPr>
            </w:pPr>
            <w:r w:rsidRPr="00F465B8">
              <w:rPr>
                <w:rFonts w:ascii="Arial" w:hAnsi="Arial" w:cs="Arial"/>
                <w:b/>
                <w:bCs/>
                <w:sz w:val="22"/>
                <w:szCs w:val="22"/>
              </w:rPr>
              <w:t>Certificado Nacional de Medidas Correctivas</w:t>
            </w:r>
            <w:r w:rsidRPr="00F465B8">
              <w:rPr>
                <w:rFonts w:ascii="Arial" w:hAnsi="Arial" w:cs="Arial"/>
                <w:sz w:val="22"/>
                <w:szCs w:val="22"/>
              </w:rPr>
              <w:t xml:space="preserve"> (Policía Nacional - Ley 1801 de 2016), en el cual conste que no registra medidas pendientes de pago o cumplimiento. </w:t>
            </w:r>
            <w:r w:rsidRPr="00F465B8">
              <w:rPr>
                <w:rFonts w:ascii="Arial" w:hAnsi="Arial" w:cs="Arial"/>
                <w:i/>
                <w:iCs/>
                <w:sz w:val="22"/>
                <w:szCs w:val="22"/>
              </w:rPr>
              <w:t>Para extranjeros se verificará con el pasaporte aportado.</w:t>
            </w:r>
          </w:p>
          <w:p w14:paraId="731BB501"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6.4 Certificado de Aportes a la Seguridad Social y Parafiscales</w:t>
            </w:r>
          </w:p>
          <w:p w14:paraId="08FBC9E6"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Personas Jurídicas:</w:t>
            </w:r>
            <w:r w:rsidRPr="00F465B8">
              <w:rPr>
                <w:rFonts w:ascii="Arial" w:hAnsi="Arial" w:cs="Arial"/>
                <w:sz w:val="22"/>
                <w:szCs w:val="22"/>
              </w:rPr>
              <w:t xml:space="preserve"> Certificación expedida y suscrita por el Revisor Fiscal (o Contador Público si no está obligada legalmente a tener revisor), donde conste bajo la gravedad de juramento el pago oportuno de los aportes de los empleados a los sistemas de salud, pensiones, riesgos laborales (ARL) y aportes parafiscales (Cajas de Compensación, ICBF y SENA) durante los últimos seis (6) meses anteriores al cierre. Se debe adjuntar copia de la tarjeta profesional y certificado vigente de la Junta Central de Contadores.</w:t>
            </w:r>
          </w:p>
          <w:p w14:paraId="3E7D2AA3"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Personas Naturales:</w:t>
            </w:r>
            <w:r w:rsidRPr="00F465B8">
              <w:rPr>
                <w:rFonts w:ascii="Arial" w:hAnsi="Arial" w:cs="Arial"/>
                <w:sz w:val="22"/>
                <w:szCs w:val="22"/>
              </w:rPr>
              <w:t xml:space="preserve"> Copia de la Planilla Única de Liquidación de Aportes (PILA) de los últimos seis (6) meses.</w:t>
            </w:r>
          </w:p>
          <w:p w14:paraId="62D97DE3" w14:textId="77777777" w:rsidR="006F3756" w:rsidRPr="00F465B8" w:rsidRDefault="006F3756" w:rsidP="006F3756">
            <w:pPr>
              <w:pStyle w:val="NormalWeb"/>
              <w:numPr>
                <w:ilvl w:val="0"/>
                <w:numId w:val="28"/>
              </w:numPr>
              <w:jc w:val="both"/>
              <w:rPr>
                <w:rFonts w:ascii="Arial" w:hAnsi="Arial" w:cs="Arial"/>
                <w:sz w:val="22"/>
                <w:szCs w:val="22"/>
              </w:rPr>
            </w:pPr>
            <w:r w:rsidRPr="00F465B8">
              <w:rPr>
                <w:rFonts w:ascii="Arial" w:hAnsi="Arial" w:cs="Arial"/>
                <w:b/>
                <w:bCs/>
                <w:sz w:val="22"/>
                <w:szCs w:val="22"/>
              </w:rPr>
              <w:t>Sin personal a cargo:</w:t>
            </w:r>
            <w:r w:rsidRPr="00F465B8">
              <w:rPr>
                <w:rFonts w:ascii="Arial" w:hAnsi="Arial" w:cs="Arial"/>
                <w:sz w:val="22"/>
                <w:szCs w:val="22"/>
              </w:rPr>
              <w:t xml:space="preserve"> Si el proponente (natural o jurídico) no tiene personal a cargo, deberá manifestarlo expresamente mediante certificación bajo la gravedad de juramento.</w:t>
            </w:r>
          </w:p>
          <w:p w14:paraId="4CBF6307" w14:textId="77777777" w:rsidR="006F3756" w:rsidRPr="00F465B8" w:rsidRDefault="006F3756" w:rsidP="006F3756">
            <w:pPr>
              <w:pStyle w:val="Ttulo3"/>
              <w:ind w:left="0"/>
              <w:rPr>
                <w:rFonts w:ascii="Arial" w:hAnsi="Arial" w:cs="Arial"/>
                <w:sz w:val="22"/>
                <w:szCs w:val="22"/>
                <w:lang w:val="es-CO"/>
              </w:rPr>
            </w:pPr>
            <w:r w:rsidRPr="00F465B8">
              <w:rPr>
                <w:rFonts w:ascii="Arial" w:hAnsi="Arial" w:cs="Arial"/>
                <w:sz w:val="22"/>
                <w:szCs w:val="22"/>
                <w:lang w:val="es-CO"/>
              </w:rPr>
              <w:t>6.5 Formato de Hoja de Vida de la Función Pública</w:t>
            </w:r>
          </w:p>
          <w:p w14:paraId="6546DD28" w14:textId="77777777" w:rsidR="006F3756" w:rsidRPr="00272AD8" w:rsidRDefault="006F3756" w:rsidP="006F3756">
            <w:pPr>
              <w:pStyle w:val="NormalWeb"/>
              <w:jc w:val="both"/>
              <w:rPr>
                <w:rFonts w:ascii="Arial" w:hAnsi="Arial" w:cs="Arial"/>
                <w:sz w:val="22"/>
                <w:szCs w:val="22"/>
              </w:rPr>
            </w:pPr>
            <w:r w:rsidRPr="00F465B8">
              <w:rPr>
                <w:rFonts w:ascii="Arial" w:hAnsi="Arial" w:cs="Arial"/>
                <w:sz w:val="22"/>
                <w:szCs w:val="22"/>
              </w:rPr>
              <w:t xml:space="preserve">Diligenciamiento y presentación del formato único de hoja de vida del Departamento Administrativo de la Función Pública (DAFP), sea para persona natural o el formato </w:t>
            </w:r>
            <w:r w:rsidRPr="00272AD8">
              <w:rPr>
                <w:rFonts w:ascii="Arial" w:hAnsi="Arial" w:cs="Arial"/>
                <w:sz w:val="22"/>
                <w:szCs w:val="22"/>
              </w:rPr>
              <w:t>correspondiente a persona jurídica.</w:t>
            </w:r>
          </w:p>
          <w:p w14:paraId="6A9F2AA9" w14:textId="77777777" w:rsidR="006F3756" w:rsidRPr="00272AD8" w:rsidRDefault="006F3756" w:rsidP="006F3756">
            <w:pPr>
              <w:pStyle w:val="Ttulo3"/>
              <w:ind w:left="0"/>
              <w:rPr>
                <w:rFonts w:ascii="Arial" w:hAnsi="Arial" w:cs="Arial"/>
                <w:sz w:val="22"/>
                <w:szCs w:val="22"/>
                <w:lang w:val="es-CO"/>
              </w:rPr>
            </w:pPr>
            <w:r w:rsidRPr="00272AD8">
              <w:rPr>
                <w:rFonts w:ascii="Arial" w:hAnsi="Arial" w:cs="Arial"/>
                <w:sz w:val="22"/>
                <w:szCs w:val="22"/>
                <w:lang w:val="es-CO"/>
              </w:rPr>
              <w:t>6.6 Declaración de Origen de Recursos Lícitos</w:t>
            </w:r>
          </w:p>
          <w:p w14:paraId="77347B25" w14:textId="77777777" w:rsidR="006F3756" w:rsidRPr="00F465B8" w:rsidRDefault="006F3756" w:rsidP="006F3756">
            <w:pPr>
              <w:pStyle w:val="NormalWeb"/>
              <w:jc w:val="both"/>
              <w:rPr>
                <w:rFonts w:ascii="Arial" w:hAnsi="Arial" w:cs="Arial"/>
                <w:sz w:val="22"/>
                <w:szCs w:val="22"/>
              </w:rPr>
            </w:pPr>
            <w:r w:rsidRPr="00272AD8">
              <w:rPr>
                <w:rFonts w:ascii="Arial" w:hAnsi="Arial" w:cs="Arial"/>
                <w:sz w:val="22"/>
                <w:szCs w:val="22"/>
              </w:rPr>
              <w:t xml:space="preserve">Certificación suscrita por el proponente o su representante legal donde manifieste expresamente y bajo la gravedad de juramento que los recursos financieros, técnicos y operativos destinados a la ejecución del contrato provienen de actividades lícitas y que la firma no se encuentra vinculada a delitos de lavado de activos, </w:t>
            </w:r>
            <w:proofErr w:type="spellStart"/>
            <w:r w:rsidRPr="00272AD8">
              <w:rPr>
                <w:rFonts w:ascii="Arial" w:hAnsi="Arial" w:cs="Arial"/>
                <w:sz w:val="22"/>
                <w:szCs w:val="22"/>
              </w:rPr>
              <w:t>testaferrato</w:t>
            </w:r>
            <w:proofErr w:type="spellEnd"/>
            <w:r w:rsidRPr="00272AD8">
              <w:rPr>
                <w:rFonts w:ascii="Arial" w:hAnsi="Arial" w:cs="Arial"/>
                <w:sz w:val="22"/>
                <w:szCs w:val="22"/>
              </w:rPr>
              <w:t>, financiación del terrorismo ni conductas contrarias al orden constitucional.</w:t>
            </w:r>
          </w:p>
          <w:p w14:paraId="54229A7B" w14:textId="748D4FE4" w:rsidR="00462A9C" w:rsidRDefault="00462A9C" w:rsidP="006F3756">
            <w:pPr>
              <w:pStyle w:val="Textoindependiente"/>
              <w:ind w:left="708"/>
              <w:rPr>
                <w:rFonts w:ascii="Arial Narrow" w:hAnsi="Arial Narrow"/>
                <w:color w:val="000000" w:themeColor="text1"/>
              </w:rPr>
            </w:pPr>
          </w:p>
        </w:tc>
      </w:tr>
      <w:tr w:rsidR="00462A9C" w14:paraId="2E8BD22D" w14:textId="77777777">
        <w:trPr>
          <w:trHeight w:val="280"/>
        </w:trPr>
        <w:tc>
          <w:tcPr>
            <w:tcW w:w="9493" w:type="dxa"/>
            <w:shd w:val="clear" w:color="auto" w:fill="D9D9D9" w:themeFill="background1" w:themeFillShade="D9"/>
          </w:tcPr>
          <w:p w14:paraId="1A3641ED"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4.4.2. REQUISITOS HABILITANTES FINANCIEROS</w:t>
            </w:r>
          </w:p>
        </w:tc>
      </w:tr>
      <w:tr w:rsidR="00462A9C" w14:paraId="522658B8" w14:textId="77777777">
        <w:trPr>
          <w:trHeight w:val="280"/>
        </w:trPr>
        <w:tc>
          <w:tcPr>
            <w:tcW w:w="9493" w:type="dxa"/>
            <w:shd w:val="clear" w:color="auto" w:fill="FFFFFF" w:themeFill="background1"/>
          </w:tcPr>
          <w:p w14:paraId="450AE136" w14:textId="77777777" w:rsidR="00462A9C" w:rsidRDefault="00462A9C">
            <w:pPr>
              <w:jc w:val="both"/>
              <w:rPr>
                <w:rFonts w:ascii="Arial Narrow" w:hAnsi="Arial Narrow"/>
                <w:color w:val="000000" w:themeColor="text1"/>
              </w:rPr>
            </w:pPr>
          </w:p>
          <w:p w14:paraId="4D6EBECA"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 establecido con los artículos 2.2.1.1.1.5.3., y 2.2.1.1.1.6.2., del Decreto 1082 de 2015, la Entidad verificará los siguientes indicadores en la capacidad financiera registrada en el RUP, así:</w:t>
            </w:r>
          </w:p>
          <w:p w14:paraId="2C9A33FC" w14:textId="77777777" w:rsidR="00462A9C" w:rsidRDefault="00462A9C">
            <w:pPr>
              <w:jc w:val="both"/>
              <w:rPr>
                <w:rFonts w:ascii="Arial Narrow" w:hAnsi="Arial Narrow"/>
                <w:color w:val="000000" w:themeColor="text1"/>
              </w:rPr>
            </w:pPr>
          </w:p>
          <w:tbl>
            <w:tblPr>
              <w:tblW w:w="0" w:type="auto"/>
              <w:tblInd w:w="1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565"/>
              <w:gridCol w:w="2263"/>
            </w:tblGrid>
            <w:tr w:rsidR="00462A9C" w14:paraId="05F935AA" w14:textId="77777777">
              <w:trPr>
                <w:trHeight w:val="522"/>
              </w:trPr>
              <w:tc>
                <w:tcPr>
                  <w:tcW w:w="3565" w:type="dxa"/>
                  <w:tcBorders>
                    <w:top w:val="nil"/>
                    <w:left w:val="nil"/>
                    <w:bottom w:val="nil"/>
                    <w:right w:val="nil"/>
                  </w:tcBorders>
                  <w:shd w:val="clear" w:color="auto" w:fill="000000" w:themeFill="text1"/>
                </w:tcPr>
                <w:p w14:paraId="32C913E7" w14:textId="77777777" w:rsidR="00462A9C" w:rsidRDefault="00000000" w:rsidP="003A3FA6">
                  <w:pPr>
                    <w:framePr w:hSpace="141" w:wrap="around" w:vAnchor="text" w:hAnchor="margin" w:x="-215" w:y="136"/>
                    <w:widowControl w:val="0"/>
                    <w:autoSpaceDE w:val="0"/>
                    <w:autoSpaceDN w:val="0"/>
                    <w:spacing w:before="7"/>
                    <w:ind w:left="1164"/>
                    <w:rPr>
                      <w:rFonts w:ascii="Arial" w:eastAsia="Arial MT" w:hAnsi="Arial MT" w:cs="Arial MT"/>
                      <w:b/>
                      <w:sz w:val="21"/>
                      <w:szCs w:val="21"/>
                      <w:lang w:eastAsia="en-US"/>
                    </w:rPr>
                  </w:pPr>
                  <w:r>
                    <w:rPr>
                      <w:rFonts w:ascii="Arial" w:eastAsia="Arial MT" w:hAnsi="Arial MT" w:cs="Arial MT"/>
                      <w:b/>
                      <w:color w:val="FFFFFF"/>
                      <w:sz w:val="21"/>
                      <w:szCs w:val="21"/>
                      <w:lang w:eastAsia="en-US"/>
                    </w:rPr>
                    <w:t>INDICADOR</w:t>
                  </w:r>
                </w:p>
              </w:tc>
              <w:tc>
                <w:tcPr>
                  <w:tcW w:w="2263" w:type="dxa"/>
                  <w:tcBorders>
                    <w:top w:val="nil"/>
                    <w:left w:val="nil"/>
                    <w:bottom w:val="nil"/>
                    <w:right w:val="nil"/>
                  </w:tcBorders>
                  <w:shd w:val="clear" w:color="auto" w:fill="000000" w:themeFill="text1"/>
                </w:tcPr>
                <w:p w14:paraId="670D5816" w14:textId="77777777" w:rsidR="00462A9C" w:rsidRDefault="00000000" w:rsidP="003A3FA6">
                  <w:pPr>
                    <w:framePr w:hSpace="141" w:wrap="around" w:vAnchor="text" w:hAnchor="margin" w:x="-215" w:y="136"/>
                    <w:widowControl w:val="0"/>
                    <w:autoSpaceDE w:val="0"/>
                    <w:autoSpaceDN w:val="0"/>
                    <w:spacing w:line="252" w:lineRule="exact"/>
                    <w:ind w:left="470" w:right="440" w:firstLine="292"/>
                    <w:rPr>
                      <w:rFonts w:ascii="Arial" w:eastAsia="Arial MT" w:hAnsi="Arial" w:cs="Arial MT"/>
                      <w:b/>
                      <w:sz w:val="21"/>
                      <w:szCs w:val="21"/>
                      <w:lang w:eastAsia="en-US"/>
                    </w:rPr>
                  </w:pPr>
                  <w:r>
                    <w:rPr>
                      <w:rFonts w:ascii="Arial" w:eastAsia="Arial MT" w:hAnsi="Arial" w:cs="Arial MT"/>
                      <w:b/>
                      <w:color w:val="FFFFFF"/>
                      <w:sz w:val="21"/>
                      <w:szCs w:val="21"/>
                      <w:lang w:eastAsia="en-US"/>
                    </w:rPr>
                    <w:t>ÍNDICE</w:t>
                  </w:r>
                  <w:r>
                    <w:rPr>
                      <w:rFonts w:ascii="Arial" w:eastAsia="Arial MT" w:hAnsi="Arial" w:cs="Arial MT"/>
                      <w:b/>
                      <w:color w:val="FFFFFF"/>
                      <w:spacing w:val="1"/>
                      <w:sz w:val="21"/>
                      <w:szCs w:val="21"/>
                      <w:lang w:eastAsia="en-US"/>
                    </w:rPr>
                    <w:t xml:space="preserve"> </w:t>
                  </w:r>
                  <w:r>
                    <w:rPr>
                      <w:rFonts w:ascii="Arial" w:eastAsia="Arial MT" w:hAnsi="Arial" w:cs="Arial MT"/>
                      <w:b/>
                      <w:color w:val="FFFFFF"/>
                      <w:sz w:val="21"/>
                      <w:szCs w:val="21"/>
                      <w:lang w:eastAsia="en-US"/>
                    </w:rPr>
                    <w:t>REQUERIDO</w:t>
                  </w:r>
                </w:p>
              </w:tc>
            </w:tr>
            <w:tr w:rsidR="00462A9C" w14:paraId="3EB3D93E" w14:textId="77777777">
              <w:trPr>
                <w:trHeight w:val="484"/>
              </w:trPr>
              <w:tc>
                <w:tcPr>
                  <w:tcW w:w="3565" w:type="dxa"/>
                  <w:shd w:val="clear" w:color="auto" w:fill="C0C0C0"/>
                </w:tcPr>
                <w:p w14:paraId="448C5CED" w14:textId="77777777" w:rsidR="00462A9C" w:rsidRDefault="00000000" w:rsidP="003A3FA6">
                  <w:pPr>
                    <w:framePr w:hSpace="141" w:wrap="around" w:vAnchor="text" w:hAnchor="margin" w:x="-215" w:y="136"/>
                    <w:widowControl w:val="0"/>
                    <w:autoSpaceDE w:val="0"/>
                    <w:autoSpaceDN w:val="0"/>
                    <w:spacing w:line="243" w:lineRule="exact"/>
                    <w:ind w:left="107"/>
                    <w:rPr>
                      <w:rFonts w:ascii="Arial" w:eastAsia="Arial MT" w:hAnsi="Arial" w:cs="Arial MT"/>
                      <w:b/>
                      <w:bCs/>
                      <w:sz w:val="21"/>
                      <w:szCs w:val="21"/>
                      <w:lang w:eastAsia="en-US"/>
                    </w:rPr>
                  </w:pPr>
                  <w:r>
                    <w:rPr>
                      <w:rFonts w:ascii="Arial" w:eastAsia="Arial MT" w:hAnsi="Arial" w:cs="Arial MT"/>
                      <w:b/>
                      <w:bCs/>
                      <w:sz w:val="21"/>
                      <w:szCs w:val="21"/>
                      <w:lang w:eastAsia="en-US"/>
                    </w:rPr>
                    <w:t>Índice</w:t>
                  </w:r>
                  <w:r>
                    <w:rPr>
                      <w:rFonts w:ascii="Arial" w:eastAsia="Arial MT" w:hAnsi="Arial" w:cs="Arial MT"/>
                      <w:b/>
                      <w:bCs/>
                      <w:spacing w:val="-3"/>
                      <w:sz w:val="21"/>
                      <w:szCs w:val="21"/>
                      <w:lang w:eastAsia="en-US"/>
                    </w:rPr>
                    <w:t xml:space="preserve"> </w:t>
                  </w:r>
                  <w:r>
                    <w:rPr>
                      <w:rFonts w:ascii="Arial" w:eastAsia="Arial MT" w:hAnsi="Arial" w:cs="Arial MT"/>
                      <w:b/>
                      <w:bCs/>
                      <w:sz w:val="21"/>
                      <w:szCs w:val="21"/>
                      <w:lang w:eastAsia="en-US"/>
                    </w:rPr>
                    <w:t>de</w:t>
                  </w:r>
                  <w:r>
                    <w:rPr>
                      <w:rFonts w:ascii="Arial" w:eastAsia="Arial MT" w:hAnsi="Arial" w:cs="Arial MT"/>
                      <w:b/>
                      <w:bCs/>
                      <w:spacing w:val="-2"/>
                      <w:sz w:val="21"/>
                      <w:szCs w:val="21"/>
                      <w:lang w:eastAsia="en-US"/>
                    </w:rPr>
                    <w:t xml:space="preserve"> </w:t>
                  </w:r>
                  <w:r>
                    <w:rPr>
                      <w:rFonts w:ascii="Arial" w:eastAsia="Arial MT" w:hAnsi="Arial" w:cs="Arial MT"/>
                      <w:b/>
                      <w:bCs/>
                      <w:sz w:val="21"/>
                      <w:szCs w:val="21"/>
                      <w:lang w:eastAsia="en-US"/>
                    </w:rPr>
                    <w:t>liquidez</w:t>
                  </w:r>
                </w:p>
              </w:tc>
              <w:tc>
                <w:tcPr>
                  <w:tcW w:w="2263" w:type="dxa"/>
                  <w:shd w:val="clear" w:color="auto" w:fill="C0C0C0"/>
                </w:tcPr>
                <w:p w14:paraId="57D5C358" w14:textId="77777777" w:rsidR="00462A9C" w:rsidRDefault="00000000" w:rsidP="003A3FA6">
                  <w:pPr>
                    <w:framePr w:hSpace="141" w:wrap="around" w:vAnchor="text" w:hAnchor="margin" w:x="-215" w:y="136"/>
                    <w:widowControl w:val="0"/>
                    <w:autoSpaceDE w:val="0"/>
                    <w:autoSpaceDN w:val="0"/>
                    <w:spacing w:line="246" w:lineRule="exact"/>
                    <w:ind w:left="107"/>
                    <w:rPr>
                      <w:rFonts w:ascii="Arial MT" w:eastAsia="Arial MT" w:hAnsi="Arial MT" w:cs="Arial MT"/>
                      <w:sz w:val="21"/>
                      <w:szCs w:val="21"/>
                      <w:lang w:eastAsia="en-US"/>
                    </w:rPr>
                  </w:pPr>
                  <w:r>
                    <w:rPr>
                      <w:rFonts w:ascii="Arial MT" w:eastAsia="Arial MT" w:hAnsi="Arial MT" w:cs="Arial MT"/>
                      <w:sz w:val="21"/>
                      <w:szCs w:val="21"/>
                      <w:lang w:eastAsia="en-US"/>
                    </w:rPr>
                    <w:t>Mayor o igual</w:t>
                  </w:r>
                  <w:r>
                    <w:rPr>
                      <w:rFonts w:ascii="Arial MT" w:eastAsia="Arial MT" w:hAnsi="Arial MT" w:cs="Arial MT"/>
                      <w:spacing w:val="59"/>
                      <w:sz w:val="21"/>
                      <w:szCs w:val="21"/>
                      <w:lang w:eastAsia="en-US"/>
                    </w:rPr>
                    <w:t xml:space="preserve"> 7.88</w:t>
                  </w:r>
                </w:p>
              </w:tc>
            </w:tr>
            <w:tr w:rsidR="00462A9C" w14:paraId="48D3B32A" w14:textId="77777777">
              <w:trPr>
                <w:trHeight w:val="491"/>
              </w:trPr>
              <w:tc>
                <w:tcPr>
                  <w:tcW w:w="3565" w:type="dxa"/>
                </w:tcPr>
                <w:p w14:paraId="14A1E3F0" w14:textId="77777777" w:rsidR="00462A9C" w:rsidRDefault="00000000" w:rsidP="003A3FA6">
                  <w:pPr>
                    <w:framePr w:hSpace="141" w:wrap="around" w:vAnchor="text" w:hAnchor="margin" w:x="-215" w:y="136"/>
                    <w:widowControl w:val="0"/>
                    <w:autoSpaceDE w:val="0"/>
                    <w:autoSpaceDN w:val="0"/>
                    <w:spacing w:line="248" w:lineRule="exact"/>
                    <w:ind w:left="107"/>
                    <w:rPr>
                      <w:rFonts w:ascii="Arial" w:eastAsia="Arial MT" w:hAnsi="Arial" w:cs="Arial MT"/>
                      <w:b/>
                      <w:sz w:val="21"/>
                      <w:szCs w:val="21"/>
                      <w:lang w:eastAsia="en-US"/>
                    </w:rPr>
                  </w:pPr>
                  <w:r>
                    <w:rPr>
                      <w:rFonts w:ascii="Arial" w:eastAsia="Arial MT" w:hAnsi="Arial" w:cs="Arial MT"/>
                      <w:b/>
                      <w:sz w:val="21"/>
                      <w:szCs w:val="21"/>
                      <w:lang w:eastAsia="en-US"/>
                    </w:rPr>
                    <w:lastRenderedPageBreak/>
                    <w:t>Índice</w:t>
                  </w:r>
                  <w:r>
                    <w:rPr>
                      <w:rFonts w:ascii="Arial" w:eastAsia="Arial MT" w:hAnsi="Arial" w:cs="Arial MT"/>
                      <w:b/>
                      <w:spacing w:val="-3"/>
                      <w:sz w:val="21"/>
                      <w:szCs w:val="21"/>
                      <w:lang w:eastAsia="en-US"/>
                    </w:rPr>
                    <w:t xml:space="preserve"> </w:t>
                  </w:r>
                  <w:r>
                    <w:rPr>
                      <w:rFonts w:ascii="Arial" w:eastAsia="Arial MT" w:hAnsi="Arial" w:cs="Arial MT"/>
                      <w:b/>
                      <w:sz w:val="21"/>
                      <w:szCs w:val="21"/>
                      <w:lang w:eastAsia="en-US"/>
                    </w:rPr>
                    <w:t>de</w:t>
                  </w:r>
                  <w:r>
                    <w:rPr>
                      <w:rFonts w:ascii="Arial" w:eastAsia="Arial MT" w:hAnsi="Arial" w:cs="Arial MT"/>
                      <w:b/>
                      <w:spacing w:val="-1"/>
                      <w:sz w:val="21"/>
                      <w:szCs w:val="21"/>
                      <w:lang w:eastAsia="en-US"/>
                    </w:rPr>
                    <w:t xml:space="preserve"> </w:t>
                  </w:r>
                  <w:r>
                    <w:rPr>
                      <w:rFonts w:ascii="Arial" w:eastAsia="Arial MT" w:hAnsi="Arial" w:cs="Arial MT"/>
                      <w:b/>
                      <w:sz w:val="21"/>
                      <w:szCs w:val="21"/>
                      <w:lang w:eastAsia="en-US"/>
                    </w:rPr>
                    <w:t>endeudamiento</w:t>
                  </w:r>
                </w:p>
              </w:tc>
              <w:tc>
                <w:tcPr>
                  <w:tcW w:w="2263" w:type="dxa"/>
                </w:tcPr>
                <w:p w14:paraId="21B21B72" w14:textId="77777777" w:rsidR="00462A9C" w:rsidRDefault="00000000" w:rsidP="003A3FA6">
                  <w:pPr>
                    <w:framePr w:hSpace="141" w:wrap="around" w:vAnchor="text" w:hAnchor="margin" w:x="-215" w:y="136"/>
                    <w:widowControl w:val="0"/>
                    <w:autoSpaceDE w:val="0"/>
                    <w:autoSpaceDN w:val="0"/>
                    <w:spacing w:line="250" w:lineRule="exact"/>
                    <w:ind w:left="107"/>
                    <w:rPr>
                      <w:rFonts w:ascii="Arial MT" w:eastAsia="Arial MT" w:hAnsi="Arial MT" w:cs="Arial MT"/>
                      <w:sz w:val="21"/>
                      <w:szCs w:val="21"/>
                      <w:lang w:eastAsia="en-US"/>
                    </w:rPr>
                  </w:pPr>
                  <w:r>
                    <w:rPr>
                      <w:rFonts w:ascii="Arial MT" w:eastAsia="Arial MT" w:hAnsi="Arial MT" w:cs="Arial MT"/>
                      <w:sz w:val="21"/>
                      <w:szCs w:val="21"/>
                      <w:lang w:eastAsia="en-US"/>
                    </w:rPr>
                    <w:t>Menor</w:t>
                  </w:r>
                  <w:r>
                    <w:rPr>
                      <w:rFonts w:ascii="Arial MT" w:eastAsia="Arial MT" w:hAnsi="Arial MT" w:cs="Arial MT"/>
                      <w:spacing w:val="3"/>
                      <w:sz w:val="21"/>
                      <w:szCs w:val="21"/>
                      <w:lang w:eastAsia="en-US"/>
                    </w:rPr>
                    <w:t xml:space="preserve"> </w:t>
                  </w:r>
                  <w:r>
                    <w:rPr>
                      <w:rFonts w:ascii="Arial MT" w:eastAsia="Arial MT" w:hAnsi="Arial MT" w:cs="Arial MT"/>
                      <w:sz w:val="21"/>
                      <w:szCs w:val="21"/>
                      <w:lang w:eastAsia="en-US"/>
                    </w:rPr>
                    <w:t>o igual</w:t>
                  </w:r>
                  <w:r>
                    <w:rPr>
                      <w:rFonts w:ascii="Arial MT" w:eastAsia="Arial MT" w:hAnsi="Arial MT" w:cs="Arial MT"/>
                      <w:spacing w:val="-3"/>
                      <w:sz w:val="21"/>
                      <w:szCs w:val="21"/>
                      <w:lang w:eastAsia="en-US"/>
                    </w:rPr>
                    <w:t xml:space="preserve"> </w:t>
                  </w:r>
                  <w:r>
                    <w:rPr>
                      <w:rFonts w:ascii="Arial MT" w:eastAsia="Arial MT" w:hAnsi="Arial MT" w:cs="Arial MT"/>
                      <w:sz w:val="21"/>
                      <w:szCs w:val="21"/>
                      <w:lang w:eastAsia="en-US"/>
                    </w:rPr>
                    <w:t>0.57</w:t>
                  </w:r>
                </w:p>
              </w:tc>
            </w:tr>
            <w:tr w:rsidR="00462A9C" w14:paraId="22675CF0" w14:textId="77777777">
              <w:trPr>
                <w:trHeight w:val="781"/>
              </w:trPr>
              <w:tc>
                <w:tcPr>
                  <w:tcW w:w="3565" w:type="dxa"/>
                </w:tcPr>
                <w:p w14:paraId="7C8D286C" w14:textId="77777777" w:rsidR="00462A9C" w:rsidRDefault="00000000" w:rsidP="003A3FA6">
                  <w:pPr>
                    <w:framePr w:hSpace="141" w:wrap="around" w:vAnchor="text" w:hAnchor="margin" w:x="-215" w:y="136"/>
                    <w:widowControl w:val="0"/>
                    <w:tabs>
                      <w:tab w:val="left" w:pos="1141"/>
                      <w:tab w:val="left" w:pos="1772"/>
                      <w:tab w:val="left" w:pos="3198"/>
                    </w:tabs>
                    <w:autoSpaceDE w:val="0"/>
                    <w:autoSpaceDN w:val="0"/>
                    <w:ind w:left="107" w:right="97"/>
                    <w:rPr>
                      <w:rFonts w:ascii="Arial" w:eastAsia="Arial MT" w:hAnsi="Arial" w:cs="Arial MT"/>
                      <w:b/>
                      <w:sz w:val="21"/>
                      <w:szCs w:val="21"/>
                      <w:lang w:eastAsia="en-US"/>
                    </w:rPr>
                  </w:pPr>
                  <w:r>
                    <w:rPr>
                      <w:rFonts w:ascii="Arial" w:eastAsia="Arial MT" w:hAnsi="Arial" w:cs="Arial MT"/>
                      <w:b/>
                      <w:sz w:val="21"/>
                      <w:szCs w:val="21"/>
                      <w:lang w:eastAsia="en-US"/>
                    </w:rPr>
                    <w:t>Razón</w:t>
                  </w:r>
                  <w:r>
                    <w:rPr>
                      <w:rFonts w:ascii="Arial" w:eastAsia="Arial MT" w:hAnsi="Arial" w:cs="Arial MT"/>
                      <w:b/>
                      <w:sz w:val="21"/>
                      <w:szCs w:val="21"/>
                      <w:lang w:eastAsia="en-US"/>
                    </w:rPr>
                    <w:tab/>
                    <w:t>de</w:t>
                  </w:r>
                  <w:r>
                    <w:rPr>
                      <w:rFonts w:ascii="Arial" w:eastAsia="Arial MT" w:hAnsi="Arial" w:cs="Arial MT"/>
                      <w:b/>
                      <w:sz w:val="21"/>
                      <w:szCs w:val="21"/>
                      <w:lang w:eastAsia="en-US"/>
                    </w:rPr>
                    <w:tab/>
                    <w:t>Cobertura</w:t>
                  </w:r>
                  <w:r>
                    <w:rPr>
                      <w:rFonts w:ascii="Arial" w:eastAsia="Arial MT" w:hAnsi="Arial" w:cs="Arial MT"/>
                      <w:b/>
                      <w:sz w:val="21"/>
                      <w:szCs w:val="21"/>
                      <w:lang w:eastAsia="en-US"/>
                    </w:rPr>
                    <w:tab/>
                  </w:r>
                  <w:r>
                    <w:rPr>
                      <w:rFonts w:ascii="Arial" w:eastAsia="Arial MT" w:hAnsi="Arial" w:cs="Arial MT"/>
                      <w:b/>
                      <w:spacing w:val="-2"/>
                      <w:sz w:val="21"/>
                      <w:szCs w:val="21"/>
                      <w:lang w:eastAsia="en-US"/>
                    </w:rPr>
                    <w:t>de</w:t>
                  </w:r>
                  <w:r>
                    <w:rPr>
                      <w:rFonts w:ascii="Arial" w:eastAsia="Arial MT" w:hAnsi="Arial" w:cs="Arial MT"/>
                      <w:b/>
                      <w:spacing w:val="-59"/>
                      <w:sz w:val="21"/>
                      <w:szCs w:val="21"/>
                      <w:lang w:eastAsia="en-US"/>
                    </w:rPr>
                    <w:t xml:space="preserve"> </w:t>
                  </w:r>
                  <w:r>
                    <w:rPr>
                      <w:rFonts w:ascii="Arial" w:eastAsia="Arial MT" w:hAnsi="Arial" w:cs="Arial MT"/>
                      <w:b/>
                      <w:sz w:val="21"/>
                      <w:szCs w:val="21"/>
                      <w:lang w:eastAsia="en-US"/>
                    </w:rPr>
                    <w:t>Intereses</w:t>
                  </w:r>
                </w:p>
              </w:tc>
              <w:tc>
                <w:tcPr>
                  <w:tcW w:w="2263" w:type="dxa"/>
                </w:tcPr>
                <w:p w14:paraId="4E54B317" w14:textId="77777777" w:rsidR="00462A9C" w:rsidRDefault="00000000" w:rsidP="003A3FA6">
                  <w:pPr>
                    <w:framePr w:hSpace="141" w:wrap="around" w:vAnchor="text" w:hAnchor="margin" w:x="-215" w:y="136"/>
                    <w:widowControl w:val="0"/>
                    <w:tabs>
                      <w:tab w:val="left" w:pos="954"/>
                      <w:tab w:val="left" w:pos="1313"/>
                      <w:tab w:val="left" w:pos="2030"/>
                    </w:tabs>
                    <w:autoSpaceDE w:val="0"/>
                    <w:autoSpaceDN w:val="0"/>
                    <w:spacing w:line="276" w:lineRule="auto"/>
                    <w:ind w:left="107" w:right="97"/>
                    <w:rPr>
                      <w:rFonts w:ascii="Arial MT" w:eastAsia="Arial MT" w:hAnsi="Arial MT" w:cs="Arial MT"/>
                      <w:sz w:val="21"/>
                      <w:szCs w:val="21"/>
                      <w:lang w:eastAsia="en-US"/>
                    </w:rPr>
                  </w:pPr>
                  <w:r>
                    <w:rPr>
                      <w:rFonts w:ascii="Arial MT" w:eastAsia="Arial MT" w:hAnsi="Arial MT" w:cs="Arial MT"/>
                      <w:sz w:val="21"/>
                      <w:szCs w:val="21"/>
                      <w:lang w:eastAsia="en-US"/>
                    </w:rPr>
                    <w:t>Mayor</w:t>
                  </w:r>
                  <w:r>
                    <w:rPr>
                      <w:rFonts w:ascii="Arial MT" w:eastAsia="Arial MT" w:hAnsi="Arial MT" w:cs="Arial MT"/>
                      <w:sz w:val="21"/>
                      <w:szCs w:val="21"/>
                      <w:lang w:eastAsia="en-US"/>
                    </w:rPr>
                    <w:tab/>
                    <w:t>o</w:t>
                  </w:r>
                  <w:r>
                    <w:rPr>
                      <w:rFonts w:ascii="Arial MT" w:eastAsia="Arial MT" w:hAnsi="Arial MT" w:cs="Arial MT"/>
                      <w:sz w:val="21"/>
                      <w:szCs w:val="21"/>
                      <w:lang w:eastAsia="en-US"/>
                    </w:rPr>
                    <w:tab/>
                    <w:t>Igual</w:t>
                  </w:r>
                  <w:r>
                    <w:rPr>
                      <w:rFonts w:ascii="Arial MT" w:eastAsia="Arial MT" w:hAnsi="Arial MT" w:cs="Arial MT"/>
                      <w:sz w:val="21"/>
                      <w:szCs w:val="21"/>
                      <w:lang w:eastAsia="en-US"/>
                    </w:rPr>
                    <w:tab/>
                  </w:r>
                  <w:r>
                    <w:rPr>
                      <w:rFonts w:ascii="Arial MT" w:eastAsia="Arial MT" w:hAnsi="Arial MT" w:cs="Arial MT"/>
                      <w:spacing w:val="-4"/>
                      <w:sz w:val="21"/>
                      <w:szCs w:val="21"/>
                      <w:lang w:eastAsia="en-US"/>
                    </w:rPr>
                    <w:t>a</w:t>
                  </w:r>
                  <w:r>
                    <w:rPr>
                      <w:rFonts w:ascii="Arial MT" w:eastAsia="Arial MT" w:hAnsi="Arial MT" w:cs="Arial MT"/>
                      <w:spacing w:val="-59"/>
                      <w:sz w:val="21"/>
                      <w:szCs w:val="21"/>
                      <w:lang w:eastAsia="en-US"/>
                    </w:rPr>
                    <w:t xml:space="preserve"> </w:t>
                  </w:r>
                  <w:r>
                    <w:rPr>
                      <w:rFonts w:ascii="Arial MT" w:eastAsia="Arial MT" w:hAnsi="Arial MT" w:cs="Arial MT"/>
                      <w:sz w:val="21"/>
                      <w:szCs w:val="21"/>
                      <w:lang w:eastAsia="en-US"/>
                    </w:rPr>
                    <w:t>299.71</w:t>
                  </w:r>
                </w:p>
              </w:tc>
            </w:tr>
            <w:tr w:rsidR="00462A9C" w14:paraId="5227A603" w14:textId="77777777">
              <w:trPr>
                <w:trHeight w:val="782"/>
              </w:trPr>
              <w:tc>
                <w:tcPr>
                  <w:tcW w:w="3565" w:type="dxa"/>
                </w:tcPr>
                <w:p w14:paraId="72652605" w14:textId="77777777" w:rsidR="00462A9C" w:rsidRDefault="00000000" w:rsidP="003A3FA6">
                  <w:pPr>
                    <w:framePr w:hSpace="141" w:wrap="around" w:vAnchor="text" w:hAnchor="margin" w:x="-215" w:y="136"/>
                    <w:widowControl w:val="0"/>
                    <w:autoSpaceDE w:val="0"/>
                    <w:autoSpaceDN w:val="0"/>
                    <w:spacing w:line="248" w:lineRule="exact"/>
                    <w:ind w:left="107"/>
                    <w:rPr>
                      <w:rFonts w:ascii="Arial" w:eastAsia="Arial MT" w:hAnsi="Arial MT" w:cs="Arial MT"/>
                      <w:b/>
                      <w:sz w:val="21"/>
                      <w:szCs w:val="21"/>
                      <w:lang w:eastAsia="en-US"/>
                    </w:rPr>
                  </w:pPr>
                  <w:r>
                    <w:rPr>
                      <w:rFonts w:ascii="Arial" w:eastAsia="Arial MT" w:hAnsi="Arial MT" w:cs="Arial MT"/>
                      <w:b/>
                      <w:sz w:val="21"/>
                      <w:szCs w:val="21"/>
                      <w:lang w:eastAsia="en-US"/>
                    </w:rPr>
                    <w:t>Patrimonio</w:t>
                  </w:r>
                </w:p>
              </w:tc>
              <w:tc>
                <w:tcPr>
                  <w:tcW w:w="2263" w:type="dxa"/>
                </w:tcPr>
                <w:p w14:paraId="2D708EEB" w14:textId="77777777" w:rsidR="00462A9C" w:rsidRDefault="00000000" w:rsidP="003A3FA6">
                  <w:pPr>
                    <w:framePr w:hSpace="141" w:wrap="around" w:vAnchor="text" w:hAnchor="margin" w:x="-215" w:y="136"/>
                    <w:widowControl w:val="0"/>
                    <w:tabs>
                      <w:tab w:val="left" w:pos="808"/>
                      <w:tab w:val="left" w:pos="1153"/>
                      <w:tab w:val="left" w:pos="1983"/>
                    </w:tabs>
                    <w:autoSpaceDE w:val="0"/>
                    <w:autoSpaceDN w:val="0"/>
                    <w:spacing w:line="276" w:lineRule="auto"/>
                    <w:ind w:left="107" w:right="95"/>
                    <w:rPr>
                      <w:rFonts w:ascii="Arial MT" w:eastAsia="Arial MT" w:hAnsi="Arial MT" w:cs="Arial MT"/>
                      <w:sz w:val="21"/>
                      <w:szCs w:val="21"/>
                      <w:lang w:eastAsia="en-US"/>
                    </w:rPr>
                  </w:pPr>
                  <w:r>
                    <w:rPr>
                      <w:rFonts w:ascii="Arial MT" w:eastAsia="Arial MT" w:hAnsi="Arial MT" w:cs="Arial MT"/>
                      <w:sz w:val="21"/>
                      <w:szCs w:val="21"/>
                      <w:lang w:eastAsia="en-US"/>
                    </w:rPr>
                    <w:t>Igual</w:t>
                  </w:r>
                  <w:r>
                    <w:rPr>
                      <w:rFonts w:ascii="Arial MT" w:eastAsia="Arial MT" w:hAnsi="Arial MT" w:cs="Arial MT"/>
                      <w:sz w:val="21"/>
                      <w:szCs w:val="21"/>
                      <w:lang w:eastAsia="en-US"/>
                    </w:rPr>
                    <w:tab/>
                    <w:t>o</w:t>
                  </w:r>
                  <w:r>
                    <w:rPr>
                      <w:rFonts w:ascii="Arial MT" w:eastAsia="Arial MT" w:hAnsi="Arial MT" w:cs="Arial MT"/>
                      <w:sz w:val="21"/>
                      <w:szCs w:val="21"/>
                      <w:lang w:eastAsia="en-US"/>
                    </w:rPr>
                    <w:tab/>
                    <w:t>Mayor</w:t>
                  </w:r>
                  <w:r>
                    <w:rPr>
                      <w:rFonts w:ascii="Arial MT" w:eastAsia="Arial MT" w:hAnsi="Arial MT" w:cs="Arial MT"/>
                      <w:sz w:val="21"/>
                      <w:szCs w:val="21"/>
                      <w:lang w:eastAsia="en-US"/>
                    </w:rPr>
                    <w:tab/>
                  </w:r>
                  <w:r>
                    <w:rPr>
                      <w:rFonts w:ascii="Arial MT" w:eastAsia="Arial MT" w:hAnsi="Arial MT" w:cs="Arial MT"/>
                      <w:spacing w:val="-2"/>
                      <w:sz w:val="21"/>
                      <w:szCs w:val="21"/>
                      <w:lang w:eastAsia="en-US"/>
                    </w:rPr>
                    <w:t>al</w:t>
                  </w:r>
                  <w:r>
                    <w:rPr>
                      <w:rFonts w:ascii="Arial MT" w:eastAsia="Arial MT" w:hAnsi="Arial MT" w:cs="Arial MT"/>
                      <w:spacing w:val="-59"/>
                      <w:sz w:val="21"/>
                      <w:szCs w:val="21"/>
                      <w:lang w:eastAsia="en-US"/>
                    </w:rPr>
                    <w:t xml:space="preserve"> </w:t>
                  </w:r>
                  <w:r>
                    <w:rPr>
                      <w:rFonts w:ascii="Arial MT" w:eastAsia="Arial MT" w:hAnsi="Arial MT" w:cs="Arial MT"/>
                      <w:sz w:val="21"/>
                      <w:szCs w:val="21"/>
                      <w:lang w:eastAsia="en-US"/>
                    </w:rPr>
                    <w:t>presupuesto</w:t>
                  </w:r>
                  <w:r>
                    <w:rPr>
                      <w:rFonts w:ascii="Arial MT" w:eastAsia="Arial MT" w:hAnsi="Arial MT" w:cs="Arial MT"/>
                      <w:spacing w:val="-2"/>
                      <w:sz w:val="21"/>
                      <w:szCs w:val="21"/>
                      <w:lang w:eastAsia="en-US"/>
                    </w:rPr>
                    <w:t xml:space="preserve"> </w:t>
                  </w:r>
                  <w:r>
                    <w:rPr>
                      <w:rFonts w:ascii="Arial MT" w:eastAsia="Arial MT" w:hAnsi="Arial MT" w:cs="Arial MT"/>
                      <w:sz w:val="21"/>
                      <w:szCs w:val="21"/>
                      <w:lang w:eastAsia="en-US"/>
                    </w:rPr>
                    <w:t>oficial</w:t>
                  </w:r>
                </w:p>
              </w:tc>
            </w:tr>
          </w:tbl>
          <w:p w14:paraId="5618965B" w14:textId="77777777" w:rsidR="00462A9C" w:rsidRDefault="00462A9C">
            <w:pPr>
              <w:jc w:val="both"/>
              <w:rPr>
                <w:rFonts w:ascii="Arial Narrow" w:hAnsi="Arial Narrow"/>
                <w:color w:val="000000" w:themeColor="text1"/>
              </w:rPr>
            </w:pPr>
          </w:p>
          <w:p w14:paraId="084D1606" w14:textId="77777777" w:rsidR="00462A9C" w:rsidRDefault="00000000">
            <w:pPr>
              <w:jc w:val="both"/>
              <w:rPr>
                <w:rFonts w:ascii="Arial Narrow" w:hAnsi="Arial Narrow"/>
                <w:color w:val="000000" w:themeColor="text1"/>
              </w:rPr>
            </w:pPr>
            <w:r>
              <w:rPr>
                <w:rFonts w:ascii="Arial Narrow" w:hAnsi="Arial Narrow"/>
                <w:color w:val="000000" w:themeColor="text1"/>
              </w:rPr>
              <w:t>**Si el proponente no tiene intereses se entenderá cumplida esta condición.</w:t>
            </w:r>
          </w:p>
          <w:p w14:paraId="1052AC6A" w14:textId="77777777" w:rsidR="00462A9C" w:rsidRDefault="00462A9C">
            <w:pPr>
              <w:jc w:val="both"/>
              <w:rPr>
                <w:rFonts w:ascii="Arial Narrow" w:hAnsi="Arial Narrow"/>
                <w:color w:val="000000" w:themeColor="text1"/>
              </w:rPr>
            </w:pPr>
          </w:p>
          <w:p w14:paraId="4EAD15E1" w14:textId="77777777" w:rsidR="00462A9C" w:rsidRDefault="00000000">
            <w:pPr>
              <w:jc w:val="both"/>
              <w:rPr>
                <w:rFonts w:ascii="Arial Narrow" w:hAnsi="Arial Narrow"/>
                <w:color w:val="000000" w:themeColor="text1"/>
              </w:rPr>
            </w:pPr>
            <w:r>
              <w:rPr>
                <w:rFonts w:ascii="Arial Narrow" w:hAnsi="Arial Narrow"/>
                <w:b/>
                <w:color w:val="000000" w:themeColor="text1"/>
              </w:rPr>
              <w:t>4</w:t>
            </w:r>
            <w:r>
              <w:rPr>
                <w:rFonts w:ascii="Arial Narrow" w:hAnsi="Arial Narrow"/>
                <w:b/>
                <w:bCs/>
                <w:color w:val="000000" w:themeColor="text1"/>
              </w:rPr>
              <w:t>.4.2.1 CAPACIDAD ORGANIZACIONAL</w:t>
            </w:r>
            <w:r>
              <w:rPr>
                <w:rFonts w:ascii="Arial Narrow" w:hAnsi="Arial Narrow"/>
                <w:color w:val="000000" w:themeColor="text1"/>
              </w:rPr>
              <w:t xml:space="preserve"> De acuerdo con lo establecido en los artículos 2.2.1.1.1.5.3., y 2.2.1.1.1.6.2., del Decreto 1082 de 2015, la Entidad verificara los siguientes indicadores en la capacidad organizacional registrada en el RUP,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0"/>
              <w:gridCol w:w="2702"/>
            </w:tblGrid>
            <w:tr w:rsidR="00462A9C" w14:paraId="63CFC010" w14:textId="77777777">
              <w:trPr>
                <w:jc w:val="center"/>
              </w:trPr>
              <w:tc>
                <w:tcPr>
                  <w:tcW w:w="3360" w:type="dxa"/>
                </w:tcPr>
                <w:p w14:paraId="612D3B7E" w14:textId="77777777" w:rsidR="00462A9C" w:rsidRDefault="00000000" w:rsidP="003A3FA6">
                  <w:pPr>
                    <w:pStyle w:val="Prrafodelista"/>
                    <w:framePr w:hSpace="141" w:wrap="around" w:vAnchor="text" w:hAnchor="margin" w:x="-215" w:y="136"/>
                    <w:ind w:left="0"/>
                    <w:jc w:val="center"/>
                    <w:rPr>
                      <w:rFonts w:ascii="Arial" w:hAnsi="Arial" w:cs="Arial"/>
                      <w:b/>
                      <w:bCs/>
                    </w:rPr>
                  </w:pPr>
                  <w:r>
                    <w:rPr>
                      <w:rFonts w:ascii="Arial" w:hAnsi="Arial" w:cs="Arial"/>
                      <w:b/>
                      <w:bCs/>
                    </w:rPr>
                    <w:t>INDICADOR</w:t>
                  </w:r>
                </w:p>
              </w:tc>
              <w:tc>
                <w:tcPr>
                  <w:tcW w:w="2702" w:type="dxa"/>
                </w:tcPr>
                <w:p w14:paraId="1F503A0D" w14:textId="77777777" w:rsidR="00462A9C" w:rsidRDefault="00000000" w:rsidP="003A3FA6">
                  <w:pPr>
                    <w:pStyle w:val="Prrafodelista"/>
                    <w:framePr w:hSpace="141" w:wrap="around" w:vAnchor="text" w:hAnchor="margin" w:x="-215" w:y="136"/>
                    <w:ind w:left="0"/>
                    <w:jc w:val="center"/>
                    <w:rPr>
                      <w:rFonts w:ascii="Arial" w:hAnsi="Arial" w:cs="Arial"/>
                      <w:b/>
                      <w:bCs/>
                    </w:rPr>
                  </w:pPr>
                  <w:r>
                    <w:rPr>
                      <w:rFonts w:ascii="Arial" w:hAnsi="Arial" w:cs="Arial"/>
                      <w:b/>
                      <w:bCs/>
                    </w:rPr>
                    <w:t>ÍNDICE REQUERIDO</w:t>
                  </w:r>
                </w:p>
              </w:tc>
            </w:tr>
            <w:tr w:rsidR="00462A9C" w14:paraId="217991E4" w14:textId="77777777">
              <w:trPr>
                <w:jc w:val="center"/>
              </w:trPr>
              <w:tc>
                <w:tcPr>
                  <w:tcW w:w="3360" w:type="dxa"/>
                </w:tcPr>
                <w:p w14:paraId="3408209F" w14:textId="77777777" w:rsidR="00462A9C" w:rsidRDefault="00000000" w:rsidP="003A3FA6">
                  <w:pPr>
                    <w:framePr w:hSpace="141" w:wrap="around" w:vAnchor="text" w:hAnchor="margin" w:x="-215" w:y="136"/>
                    <w:rPr>
                      <w:rFonts w:ascii="Arial" w:hAnsi="Arial" w:cs="Arial"/>
                      <w:b/>
                      <w:bCs/>
                    </w:rPr>
                  </w:pPr>
                  <w:r>
                    <w:rPr>
                      <w:rFonts w:ascii="Arial" w:hAnsi="Arial" w:cs="Arial"/>
                      <w:b/>
                      <w:bCs/>
                    </w:rPr>
                    <w:t>Rentabilidad sobre patrimonio</w:t>
                  </w:r>
                </w:p>
              </w:tc>
              <w:tc>
                <w:tcPr>
                  <w:tcW w:w="2702" w:type="dxa"/>
                </w:tcPr>
                <w:p w14:paraId="36D84270" w14:textId="77777777" w:rsidR="00462A9C" w:rsidRDefault="00000000" w:rsidP="003A3FA6">
                  <w:pPr>
                    <w:framePr w:hSpace="141" w:wrap="around" w:vAnchor="text" w:hAnchor="margin" w:x="-215" w:y="136"/>
                    <w:rPr>
                      <w:rFonts w:ascii="Arial" w:hAnsi="Arial" w:cs="Arial"/>
                      <w:bCs/>
                    </w:rPr>
                  </w:pPr>
                  <w:r>
                    <w:rPr>
                      <w:rFonts w:ascii="Arial" w:hAnsi="Arial" w:cs="Arial"/>
                      <w:bCs/>
                    </w:rPr>
                    <w:t>Mayor o Igual a 0.14</w:t>
                  </w:r>
                </w:p>
              </w:tc>
            </w:tr>
            <w:tr w:rsidR="00462A9C" w14:paraId="02C74573" w14:textId="77777777">
              <w:trPr>
                <w:jc w:val="center"/>
              </w:trPr>
              <w:tc>
                <w:tcPr>
                  <w:tcW w:w="3360" w:type="dxa"/>
                </w:tcPr>
                <w:p w14:paraId="4FDE8B14" w14:textId="77777777" w:rsidR="00462A9C" w:rsidRDefault="00000000" w:rsidP="003A3FA6">
                  <w:pPr>
                    <w:framePr w:hSpace="141" w:wrap="around" w:vAnchor="text" w:hAnchor="margin" w:x="-215" w:y="136"/>
                    <w:rPr>
                      <w:rFonts w:ascii="Arial" w:hAnsi="Arial" w:cs="Arial"/>
                      <w:b/>
                      <w:bCs/>
                    </w:rPr>
                  </w:pPr>
                  <w:r>
                    <w:rPr>
                      <w:rFonts w:ascii="Arial" w:hAnsi="Arial" w:cs="Arial"/>
                      <w:b/>
                      <w:bCs/>
                    </w:rPr>
                    <w:t>Rentabilidad sobre activos</w:t>
                  </w:r>
                </w:p>
              </w:tc>
              <w:tc>
                <w:tcPr>
                  <w:tcW w:w="2702" w:type="dxa"/>
                </w:tcPr>
                <w:p w14:paraId="278A6166" w14:textId="77777777" w:rsidR="00462A9C" w:rsidRDefault="00000000" w:rsidP="003A3FA6">
                  <w:pPr>
                    <w:framePr w:hSpace="141" w:wrap="around" w:vAnchor="text" w:hAnchor="margin" w:x="-215" w:y="136"/>
                    <w:rPr>
                      <w:rFonts w:ascii="Arial" w:hAnsi="Arial" w:cs="Arial"/>
                      <w:bCs/>
                    </w:rPr>
                  </w:pPr>
                  <w:r>
                    <w:rPr>
                      <w:rFonts w:ascii="Arial" w:hAnsi="Arial" w:cs="Arial"/>
                      <w:bCs/>
                    </w:rPr>
                    <w:t>Mayor o Igual a 0.16</w:t>
                  </w:r>
                </w:p>
              </w:tc>
            </w:tr>
          </w:tbl>
          <w:p w14:paraId="31BFF384" w14:textId="77777777" w:rsidR="00462A9C" w:rsidRDefault="00462A9C">
            <w:pPr>
              <w:jc w:val="both"/>
              <w:rPr>
                <w:rFonts w:ascii="Arial Narrow" w:hAnsi="Arial Narrow"/>
                <w:color w:val="000000" w:themeColor="text1"/>
              </w:rPr>
            </w:pPr>
          </w:p>
          <w:p w14:paraId="2BEDE546" w14:textId="77777777" w:rsidR="00462A9C" w:rsidRDefault="00462A9C">
            <w:pPr>
              <w:jc w:val="both"/>
              <w:rPr>
                <w:rFonts w:ascii="Arial Narrow" w:hAnsi="Arial Narrow"/>
                <w:color w:val="000000" w:themeColor="text1"/>
              </w:rPr>
            </w:pPr>
          </w:p>
          <w:p w14:paraId="6081827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INDICADORES FINANCIEROS PARA CONSORCIOS Y UNIONES TEMPORALES</w:t>
            </w:r>
          </w:p>
          <w:p w14:paraId="63783AB2" w14:textId="77777777" w:rsidR="00462A9C" w:rsidRDefault="00462A9C">
            <w:pPr>
              <w:jc w:val="both"/>
              <w:rPr>
                <w:rFonts w:ascii="Arial Narrow" w:hAnsi="Arial Narrow"/>
                <w:b/>
                <w:bCs/>
                <w:color w:val="000000" w:themeColor="text1"/>
              </w:rPr>
            </w:pPr>
          </w:p>
          <w:p w14:paraId="1670A27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b/>
                <w:bCs/>
                <w:color w:val="000000" w:themeColor="text1"/>
                <w:lang w:val="es-ES"/>
              </w:rPr>
              <w:t xml:space="preserve">4.2.2.2 CAPACIDAD FINANCIERA </w:t>
            </w:r>
          </w:p>
          <w:p w14:paraId="7A15AD5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Los indicadores financieros para Consorcios o Uniones Temporales, serán calculados aplicando las siguientes fórmulas: </w:t>
            </w:r>
          </w:p>
          <w:p w14:paraId="2CA78A9E" w14:textId="77777777" w:rsidR="00462A9C" w:rsidRDefault="00462A9C">
            <w:pPr>
              <w:autoSpaceDE w:val="0"/>
              <w:autoSpaceDN w:val="0"/>
              <w:adjustRightInd w:val="0"/>
              <w:rPr>
                <w:rFonts w:ascii="Arial Narrow" w:hAnsi="Arial Narrow" w:cs="Arial"/>
                <w:color w:val="000000" w:themeColor="text1"/>
                <w:lang w:val="es-ES"/>
              </w:rPr>
            </w:pPr>
          </w:p>
          <w:p w14:paraId="327DA93D"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LIQUIDEZ </w:t>
            </w:r>
          </w:p>
          <w:p w14:paraId="19D25AD6" w14:textId="77777777" w:rsidR="00462A9C" w:rsidRDefault="00462A9C">
            <w:pPr>
              <w:autoSpaceDE w:val="0"/>
              <w:autoSpaceDN w:val="0"/>
              <w:adjustRightInd w:val="0"/>
              <w:rPr>
                <w:rFonts w:ascii="Arial Narrow" w:hAnsi="Arial Narrow" w:cs="Arial"/>
                <w:color w:val="000000" w:themeColor="text1"/>
                <w:lang w:val="es-ES"/>
              </w:rPr>
            </w:pPr>
          </w:p>
          <w:p w14:paraId="35F376C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LIQUIDEZ: IL1+ IL2+IL3. </w:t>
            </w:r>
          </w:p>
          <w:p w14:paraId="582031C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IL1 = L1 x % participación del integrante 1. </w:t>
            </w:r>
          </w:p>
          <w:p w14:paraId="6623047F"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IL2 = L2 x % participación del integrante 2.</w:t>
            </w:r>
          </w:p>
          <w:p w14:paraId="68706E7A" w14:textId="77777777" w:rsidR="00462A9C" w:rsidRDefault="00000000">
            <w:pPr>
              <w:autoSpaceDE w:val="0"/>
              <w:autoSpaceDN w:val="0"/>
              <w:adjustRightInd w:val="0"/>
              <w:rPr>
                <w:rFonts w:ascii="Arial Narrow" w:hAnsi="Arial Narrow" w:cs="Arial"/>
                <w:color w:val="000000" w:themeColor="text1"/>
                <w:lang w:val="es-ES"/>
              </w:rPr>
            </w:pPr>
            <w:proofErr w:type="spellStart"/>
            <w:r>
              <w:rPr>
                <w:rFonts w:ascii="Arial Narrow" w:hAnsi="Arial Narrow" w:cs="Arial"/>
                <w:color w:val="000000" w:themeColor="text1"/>
                <w:lang w:val="es-ES"/>
              </w:rPr>
              <w:t>ILn</w:t>
            </w:r>
            <w:proofErr w:type="spellEnd"/>
            <w:r>
              <w:rPr>
                <w:rFonts w:ascii="Arial Narrow" w:hAnsi="Arial Narrow" w:cs="Arial"/>
                <w:color w:val="000000" w:themeColor="text1"/>
                <w:lang w:val="es-ES"/>
              </w:rPr>
              <w:t xml:space="preserve"> = </w:t>
            </w:r>
            <w:proofErr w:type="spellStart"/>
            <w:r>
              <w:rPr>
                <w:rFonts w:ascii="Arial Narrow" w:hAnsi="Arial Narrow" w:cs="Arial"/>
                <w:color w:val="000000" w:themeColor="text1"/>
                <w:lang w:val="es-ES"/>
              </w:rPr>
              <w:t>Ln</w:t>
            </w:r>
            <w:proofErr w:type="spellEnd"/>
            <w:r>
              <w:rPr>
                <w:rFonts w:ascii="Arial Narrow" w:hAnsi="Arial Narrow" w:cs="Arial"/>
                <w:color w:val="000000" w:themeColor="text1"/>
                <w:lang w:val="es-ES"/>
              </w:rPr>
              <w:t xml:space="preserve"> x % participación del integrante n. </w:t>
            </w:r>
          </w:p>
          <w:p w14:paraId="3C4B1F34" w14:textId="77777777" w:rsidR="00462A9C" w:rsidRDefault="00462A9C">
            <w:pPr>
              <w:autoSpaceDE w:val="0"/>
              <w:autoSpaceDN w:val="0"/>
              <w:adjustRightInd w:val="0"/>
              <w:rPr>
                <w:rFonts w:ascii="Arial Narrow" w:hAnsi="Arial Narrow" w:cs="Arial"/>
                <w:color w:val="000000" w:themeColor="text1"/>
                <w:lang w:val="es-ES"/>
              </w:rPr>
            </w:pPr>
          </w:p>
          <w:p w14:paraId="28F8E26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6F12ABC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IL = Índice de liquidez por el % de participación del integrante. </w:t>
            </w:r>
          </w:p>
          <w:p w14:paraId="3A552F76"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L = Índice de liquidez del integrante. </w:t>
            </w:r>
          </w:p>
          <w:p w14:paraId="710A9C01" w14:textId="77777777" w:rsidR="00462A9C" w:rsidRDefault="00462A9C">
            <w:pPr>
              <w:autoSpaceDE w:val="0"/>
              <w:autoSpaceDN w:val="0"/>
              <w:adjustRightInd w:val="0"/>
              <w:rPr>
                <w:rFonts w:ascii="Arial Narrow" w:hAnsi="Arial Narrow" w:cs="Arial"/>
                <w:color w:val="000000" w:themeColor="text1"/>
                <w:lang w:val="es-ES"/>
              </w:rPr>
            </w:pPr>
          </w:p>
          <w:p w14:paraId="3F0FBFE9"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ENDEUDAMIENTO </w:t>
            </w:r>
          </w:p>
          <w:p w14:paraId="5A4216B3" w14:textId="77777777" w:rsidR="00462A9C" w:rsidRDefault="00462A9C">
            <w:pPr>
              <w:autoSpaceDE w:val="0"/>
              <w:autoSpaceDN w:val="0"/>
              <w:adjustRightInd w:val="0"/>
              <w:rPr>
                <w:rFonts w:ascii="Arial Narrow" w:hAnsi="Arial Narrow" w:cs="Arial"/>
                <w:color w:val="000000" w:themeColor="text1"/>
                <w:lang w:val="es-ES"/>
              </w:rPr>
            </w:pPr>
          </w:p>
          <w:p w14:paraId="346DAEB0"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ENDEUDAMIENTO: E1+ E2+E3. </w:t>
            </w:r>
          </w:p>
          <w:p w14:paraId="6ED371B9"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IE1 = E1 x % participación del integrante 1. </w:t>
            </w:r>
          </w:p>
          <w:p w14:paraId="40BEB39A"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IE2 = E2 x % participación del integrante 2. </w:t>
            </w:r>
          </w:p>
          <w:p w14:paraId="6EFCFC46"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IEn = En x % participación del integrante n. </w:t>
            </w:r>
          </w:p>
          <w:p w14:paraId="7A6707C1"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5DA180E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IE = Índice endeudamiento por el % de participación del integrante. </w:t>
            </w:r>
          </w:p>
          <w:p w14:paraId="17DB1F9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E = Índice de endeudamiento del integrante. </w:t>
            </w:r>
          </w:p>
          <w:p w14:paraId="4C58DA59" w14:textId="77777777" w:rsidR="00462A9C" w:rsidRDefault="00462A9C">
            <w:pPr>
              <w:autoSpaceDE w:val="0"/>
              <w:autoSpaceDN w:val="0"/>
              <w:adjustRightInd w:val="0"/>
              <w:rPr>
                <w:rFonts w:ascii="Arial Narrow" w:hAnsi="Arial Narrow" w:cs="Arial"/>
                <w:color w:val="000000" w:themeColor="text1"/>
                <w:lang w:val="es-ES"/>
              </w:rPr>
            </w:pPr>
          </w:p>
          <w:p w14:paraId="07BD5C08"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COBERTURA DE INTERESES: </w:t>
            </w:r>
          </w:p>
          <w:p w14:paraId="06804E44" w14:textId="77777777" w:rsidR="00462A9C" w:rsidRDefault="00462A9C">
            <w:pPr>
              <w:autoSpaceDE w:val="0"/>
              <w:autoSpaceDN w:val="0"/>
              <w:adjustRightInd w:val="0"/>
              <w:rPr>
                <w:rFonts w:ascii="Arial Narrow" w:hAnsi="Arial Narrow" w:cs="Arial"/>
                <w:color w:val="000000" w:themeColor="text1"/>
                <w:lang w:val="es-ES"/>
              </w:rPr>
            </w:pPr>
          </w:p>
          <w:p w14:paraId="03473264"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RAZÓN DE COBERTURA DE INTERESES: RC1 + RC2 + </w:t>
            </w:r>
            <w:proofErr w:type="spellStart"/>
            <w:r>
              <w:rPr>
                <w:rFonts w:ascii="Arial Narrow" w:hAnsi="Arial Narrow" w:cs="Arial"/>
                <w:color w:val="000000" w:themeColor="text1"/>
                <w:lang w:val="es-ES"/>
              </w:rPr>
              <w:t>RCn</w:t>
            </w:r>
            <w:proofErr w:type="spellEnd"/>
            <w:r>
              <w:rPr>
                <w:rFonts w:ascii="Arial Narrow" w:hAnsi="Arial Narrow" w:cs="Arial"/>
                <w:color w:val="000000" w:themeColor="text1"/>
                <w:lang w:val="es-ES"/>
              </w:rPr>
              <w:t xml:space="preserve"> </w:t>
            </w:r>
          </w:p>
          <w:p w14:paraId="5D64D5D5"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RC1 = RC1 x % de participación del proponente 1. </w:t>
            </w:r>
          </w:p>
          <w:p w14:paraId="006C2C5E"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RC2 = RC2 x % de participación del proponente 2. </w:t>
            </w:r>
          </w:p>
          <w:p w14:paraId="50EED06A" w14:textId="77777777" w:rsidR="00462A9C" w:rsidRDefault="00000000">
            <w:pPr>
              <w:autoSpaceDE w:val="0"/>
              <w:autoSpaceDN w:val="0"/>
              <w:adjustRightInd w:val="0"/>
              <w:rPr>
                <w:rFonts w:ascii="Arial Narrow" w:hAnsi="Arial Narrow" w:cs="Arial"/>
                <w:color w:val="000000" w:themeColor="text1"/>
                <w:lang w:val="es-ES"/>
              </w:rPr>
            </w:pPr>
            <w:proofErr w:type="spellStart"/>
            <w:r>
              <w:rPr>
                <w:rFonts w:ascii="Arial Narrow" w:hAnsi="Arial Narrow" w:cs="Arial"/>
                <w:color w:val="000000" w:themeColor="text1"/>
                <w:lang w:val="es-ES"/>
              </w:rPr>
              <w:lastRenderedPageBreak/>
              <w:t>RCn</w:t>
            </w:r>
            <w:proofErr w:type="spellEnd"/>
            <w:r>
              <w:rPr>
                <w:rFonts w:ascii="Arial Narrow" w:hAnsi="Arial Narrow" w:cs="Arial"/>
                <w:color w:val="000000" w:themeColor="text1"/>
                <w:lang w:val="es-ES"/>
              </w:rPr>
              <w:t xml:space="preserve"> = </w:t>
            </w:r>
            <w:proofErr w:type="spellStart"/>
            <w:r>
              <w:rPr>
                <w:rFonts w:ascii="Arial Narrow" w:hAnsi="Arial Narrow" w:cs="Arial"/>
                <w:color w:val="000000" w:themeColor="text1"/>
                <w:lang w:val="es-ES"/>
              </w:rPr>
              <w:t>RCn</w:t>
            </w:r>
            <w:proofErr w:type="spellEnd"/>
            <w:r>
              <w:rPr>
                <w:rFonts w:ascii="Arial Narrow" w:hAnsi="Arial Narrow" w:cs="Arial"/>
                <w:color w:val="000000" w:themeColor="text1"/>
                <w:lang w:val="es-ES"/>
              </w:rPr>
              <w:t xml:space="preserve"> x % de participación de “n” proponentes. </w:t>
            </w:r>
          </w:p>
          <w:p w14:paraId="74BE4A2C"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Cuando uno de los consorciados no tenga obligaciones financieras no se incluirá en la formula aquí planteada para el cálculo del consorcio o unión temporal </w:t>
            </w:r>
          </w:p>
          <w:p w14:paraId="43307338" w14:textId="77777777" w:rsidR="00462A9C" w:rsidRDefault="00462A9C">
            <w:pPr>
              <w:autoSpaceDE w:val="0"/>
              <w:autoSpaceDN w:val="0"/>
              <w:adjustRightInd w:val="0"/>
              <w:rPr>
                <w:rFonts w:ascii="Arial Narrow" w:hAnsi="Arial Narrow" w:cs="Arial"/>
                <w:color w:val="000000" w:themeColor="text1"/>
                <w:lang w:val="es-ES"/>
              </w:rPr>
            </w:pPr>
          </w:p>
          <w:p w14:paraId="34C1014A"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4.2.2.3 CAPACIDAD ORGANIZACIONAL </w:t>
            </w:r>
          </w:p>
          <w:p w14:paraId="6B5B3478" w14:textId="77777777" w:rsidR="00462A9C" w:rsidRDefault="00462A9C">
            <w:pPr>
              <w:autoSpaceDE w:val="0"/>
              <w:autoSpaceDN w:val="0"/>
              <w:adjustRightInd w:val="0"/>
              <w:rPr>
                <w:rFonts w:ascii="Arial Narrow" w:hAnsi="Arial Narrow" w:cs="Arial"/>
                <w:color w:val="000000" w:themeColor="text1"/>
                <w:lang w:val="es-ES"/>
              </w:rPr>
            </w:pPr>
          </w:p>
          <w:p w14:paraId="24F8CF77"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En caso de presentarse Consorcios y/o Uniones Temporales la rentabilidad del activo se calculará a través del siguiente procedimiento:</w:t>
            </w:r>
          </w:p>
          <w:p w14:paraId="783BC30C" w14:textId="77777777" w:rsidR="00462A9C" w:rsidRDefault="00462A9C">
            <w:pPr>
              <w:jc w:val="both"/>
              <w:rPr>
                <w:rFonts w:ascii="Arial Narrow" w:hAnsi="Arial Narrow"/>
                <w:b/>
                <w:bCs/>
                <w:color w:val="000000" w:themeColor="text1"/>
              </w:rPr>
            </w:pPr>
          </w:p>
          <w:p w14:paraId="27B693C1"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RENTABILIDAD DEL PATRIMONIO </w:t>
            </w:r>
          </w:p>
          <w:p w14:paraId="224F1846" w14:textId="77777777" w:rsidR="00462A9C" w:rsidRDefault="00462A9C">
            <w:pPr>
              <w:autoSpaceDE w:val="0"/>
              <w:autoSpaceDN w:val="0"/>
              <w:adjustRightInd w:val="0"/>
              <w:rPr>
                <w:rFonts w:ascii="Arial Narrow" w:hAnsi="Arial Narrow" w:cs="Arial"/>
                <w:color w:val="000000" w:themeColor="text1"/>
                <w:lang w:val="es-ES"/>
              </w:rPr>
            </w:pPr>
          </w:p>
          <w:p w14:paraId="4F630201"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 ROEA1 + ROEA2 + </w:t>
            </w:r>
            <w:proofErr w:type="spellStart"/>
            <w:r>
              <w:rPr>
                <w:rFonts w:ascii="Arial Narrow" w:hAnsi="Arial Narrow" w:cs="Arial"/>
                <w:color w:val="000000" w:themeColor="text1"/>
                <w:lang w:val="es-ES"/>
              </w:rPr>
              <w:t>ROEn</w:t>
            </w:r>
            <w:proofErr w:type="spellEnd"/>
            <w:r>
              <w:rPr>
                <w:rFonts w:ascii="Arial Narrow" w:hAnsi="Arial Narrow" w:cs="Arial"/>
                <w:color w:val="000000" w:themeColor="text1"/>
                <w:lang w:val="es-ES"/>
              </w:rPr>
              <w:t xml:space="preserve">. </w:t>
            </w:r>
          </w:p>
          <w:p w14:paraId="2450D2A2"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4BAD4467" w14:textId="77777777" w:rsidR="00462A9C" w:rsidRDefault="00462A9C">
            <w:pPr>
              <w:autoSpaceDE w:val="0"/>
              <w:autoSpaceDN w:val="0"/>
              <w:adjustRightInd w:val="0"/>
              <w:rPr>
                <w:rFonts w:ascii="Arial Narrow" w:hAnsi="Arial Narrow" w:cs="Arial"/>
                <w:color w:val="000000" w:themeColor="text1"/>
                <w:lang w:val="es-ES"/>
              </w:rPr>
            </w:pPr>
          </w:p>
          <w:p w14:paraId="5125FC0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ROE1 = Rentabilidad de activo 1 x % participación del integrante 1. </w:t>
            </w:r>
          </w:p>
          <w:p w14:paraId="3943A0B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ROE2 = Rentabilidad de activo 2 x % participación del integrante 2. </w:t>
            </w:r>
          </w:p>
          <w:p w14:paraId="72798171" w14:textId="77777777" w:rsidR="00462A9C" w:rsidRDefault="00000000">
            <w:pPr>
              <w:autoSpaceDE w:val="0"/>
              <w:autoSpaceDN w:val="0"/>
              <w:adjustRightInd w:val="0"/>
              <w:rPr>
                <w:rFonts w:ascii="Arial Narrow" w:hAnsi="Arial Narrow" w:cs="Arial"/>
                <w:color w:val="000000" w:themeColor="text1"/>
                <w:lang w:val="es-ES"/>
              </w:rPr>
            </w:pPr>
            <w:proofErr w:type="spellStart"/>
            <w:r>
              <w:rPr>
                <w:rFonts w:ascii="Arial Narrow" w:hAnsi="Arial Narrow" w:cs="Arial"/>
                <w:color w:val="000000" w:themeColor="text1"/>
                <w:lang w:val="es-ES"/>
              </w:rPr>
              <w:t>ROEn</w:t>
            </w:r>
            <w:proofErr w:type="spellEnd"/>
            <w:r>
              <w:rPr>
                <w:rFonts w:ascii="Arial Narrow" w:hAnsi="Arial Narrow" w:cs="Arial"/>
                <w:color w:val="000000" w:themeColor="text1"/>
                <w:lang w:val="es-ES"/>
              </w:rPr>
              <w:t xml:space="preserve"> = Rentabilidad de activo n x % participación del integrante n. </w:t>
            </w:r>
          </w:p>
          <w:p w14:paraId="3A67BAA5" w14:textId="77777777" w:rsidR="00462A9C" w:rsidRDefault="00462A9C">
            <w:pPr>
              <w:autoSpaceDE w:val="0"/>
              <w:autoSpaceDN w:val="0"/>
              <w:adjustRightInd w:val="0"/>
              <w:rPr>
                <w:rFonts w:ascii="Arial Narrow" w:hAnsi="Arial Narrow" w:cs="Arial"/>
                <w:color w:val="000000" w:themeColor="text1"/>
                <w:lang w:val="es-ES"/>
              </w:rPr>
            </w:pPr>
          </w:p>
          <w:p w14:paraId="387029AD" w14:textId="77777777" w:rsidR="00462A9C" w:rsidRDefault="00000000">
            <w:pPr>
              <w:autoSpaceDE w:val="0"/>
              <w:autoSpaceDN w:val="0"/>
              <w:adjustRightInd w:val="0"/>
              <w:rPr>
                <w:rFonts w:ascii="Arial Narrow" w:hAnsi="Arial Narrow" w:cs="Arial"/>
                <w:b/>
                <w:bCs/>
                <w:color w:val="000000" w:themeColor="text1"/>
                <w:lang w:val="es-ES"/>
              </w:rPr>
            </w:pPr>
            <w:r>
              <w:rPr>
                <w:rFonts w:ascii="Arial Narrow" w:hAnsi="Arial Narrow" w:cs="Arial"/>
                <w:b/>
                <w:bCs/>
                <w:color w:val="000000" w:themeColor="text1"/>
                <w:lang w:val="es-ES"/>
              </w:rPr>
              <w:t xml:space="preserve">RENTABILIDAD DEL ACTIVO </w:t>
            </w:r>
          </w:p>
          <w:p w14:paraId="41FBB49A" w14:textId="77777777" w:rsidR="00462A9C" w:rsidRDefault="00462A9C">
            <w:pPr>
              <w:autoSpaceDE w:val="0"/>
              <w:autoSpaceDN w:val="0"/>
              <w:adjustRightInd w:val="0"/>
              <w:rPr>
                <w:rFonts w:ascii="Arial Narrow" w:hAnsi="Arial Narrow" w:cs="Arial"/>
                <w:color w:val="000000" w:themeColor="text1"/>
                <w:lang w:val="es-ES"/>
              </w:rPr>
            </w:pPr>
          </w:p>
          <w:p w14:paraId="704C6138"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ROA= ROA1 + ROA2 + </w:t>
            </w:r>
            <w:proofErr w:type="spellStart"/>
            <w:r>
              <w:rPr>
                <w:rFonts w:ascii="Arial Narrow" w:hAnsi="Arial Narrow" w:cs="Arial"/>
                <w:color w:val="000000" w:themeColor="text1"/>
                <w:lang w:val="es-ES"/>
              </w:rPr>
              <w:t>ROAn</w:t>
            </w:r>
            <w:proofErr w:type="spellEnd"/>
            <w:r>
              <w:rPr>
                <w:rFonts w:ascii="Arial Narrow" w:hAnsi="Arial Narrow" w:cs="Arial"/>
                <w:color w:val="000000" w:themeColor="text1"/>
                <w:lang w:val="es-ES"/>
              </w:rPr>
              <w:t xml:space="preserve">. </w:t>
            </w:r>
          </w:p>
          <w:p w14:paraId="3D3A830D" w14:textId="77777777" w:rsidR="00462A9C" w:rsidRDefault="00462A9C">
            <w:pPr>
              <w:autoSpaceDE w:val="0"/>
              <w:autoSpaceDN w:val="0"/>
              <w:adjustRightInd w:val="0"/>
              <w:rPr>
                <w:rFonts w:ascii="Arial Narrow" w:hAnsi="Arial Narrow" w:cs="Arial"/>
                <w:color w:val="000000" w:themeColor="text1"/>
                <w:lang w:val="es-ES"/>
              </w:rPr>
            </w:pPr>
          </w:p>
          <w:p w14:paraId="08C25E2C"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Donde: </w:t>
            </w:r>
          </w:p>
          <w:p w14:paraId="23A3664C" w14:textId="77777777" w:rsidR="00462A9C" w:rsidRDefault="00462A9C">
            <w:pPr>
              <w:autoSpaceDE w:val="0"/>
              <w:autoSpaceDN w:val="0"/>
              <w:adjustRightInd w:val="0"/>
              <w:rPr>
                <w:rFonts w:ascii="Arial Narrow" w:hAnsi="Arial Narrow" w:cs="Arial"/>
                <w:color w:val="000000" w:themeColor="text1"/>
                <w:lang w:val="es-ES"/>
              </w:rPr>
            </w:pPr>
          </w:p>
          <w:p w14:paraId="4E9840CF" w14:textId="77777777" w:rsidR="00462A9C" w:rsidRDefault="00000000">
            <w:pPr>
              <w:autoSpaceDE w:val="0"/>
              <w:autoSpaceDN w:val="0"/>
              <w:adjustRightInd w:val="0"/>
              <w:rPr>
                <w:rFonts w:ascii="Arial Narrow" w:hAnsi="Arial Narrow" w:cs="Arial"/>
                <w:color w:val="000000" w:themeColor="text1"/>
                <w:lang w:val="es-ES"/>
              </w:rPr>
            </w:pPr>
            <w:r>
              <w:rPr>
                <w:rFonts w:ascii="Arial Narrow" w:hAnsi="Arial Narrow" w:cs="Arial"/>
                <w:color w:val="000000" w:themeColor="text1"/>
                <w:lang w:val="es-ES"/>
              </w:rPr>
              <w:t xml:space="preserve">ROE1 = Rentabilidad de activo 1 x % participación del integrante 1. </w:t>
            </w:r>
          </w:p>
          <w:p w14:paraId="41FB1ED0" w14:textId="77777777" w:rsidR="00462A9C" w:rsidRDefault="00000000">
            <w:pPr>
              <w:jc w:val="both"/>
              <w:rPr>
                <w:rFonts w:ascii="Arial Narrow" w:hAnsi="Arial Narrow"/>
                <w:b/>
                <w:bCs/>
                <w:color w:val="000000" w:themeColor="text1"/>
              </w:rPr>
            </w:pPr>
            <w:r>
              <w:rPr>
                <w:rFonts w:ascii="Arial Narrow" w:hAnsi="Arial Narrow" w:cs="Arial"/>
                <w:color w:val="000000" w:themeColor="text1"/>
                <w:lang w:val="es-ES"/>
              </w:rPr>
              <w:t>ROE2 = Rentabilidad de activo 2 x % participación del integrante 2.</w:t>
            </w:r>
          </w:p>
          <w:p w14:paraId="59D9F4B1" w14:textId="77777777" w:rsidR="00462A9C" w:rsidRDefault="00000000">
            <w:pPr>
              <w:jc w:val="both"/>
              <w:rPr>
                <w:rFonts w:ascii="Arial Narrow" w:hAnsi="Arial Narrow"/>
                <w:color w:val="000000" w:themeColor="text1"/>
              </w:rPr>
            </w:pPr>
            <w:proofErr w:type="spellStart"/>
            <w:r>
              <w:rPr>
                <w:rFonts w:ascii="Arial Narrow" w:hAnsi="Arial Narrow"/>
                <w:color w:val="000000" w:themeColor="text1"/>
              </w:rPr>
              <w:t>ROEn</w:t>
            </w:r>
            <w:proofErr w:type="spellEnd"/>
            <w:r>
              <w:rPr>
                <w:rFonts w:ascii="Arial Narrow" w:hAnsi="Arial Narrow"/>
                <w:color w:val="000000" w:themeColor="text1"/>
              </w:rPr>
              <w:t xml:space="preserve"> = Rentabilidad de activo n x % participación del integrante n.</w:t>
            </w:r>
          </w:p>
          <w:p w14:paraId="198D100E" w14:textId="77777777" w:rsidR="00462A9C" w:rsidRDefault="00462A9C">
            <w:pPr>
              <w:jc w:val="both"/>
              <w:rPr>
                <w:rFonts w:ascii="Arial Narrow" w:hAnsi="Arial Narrow"/>
                <w:b/>
                <w:bCs/>
                <w:color w:val="000000" w:themeColor="text1"/>
              </w:rPr>
            </w:pPr>
          </w:p>
          <w:p w14:paraId="53ADB63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VERIFICACIÓN REQUISITOS FINANCIEROS</w:t>
            </w:r>
          </w:p>
          <w:p w14:paraId="4A3325C1" w14:textId="77777777" w:rsidR="00462A9C" w:rsidRDefault="00462A9C">
            <w:pPr>
              <w:jc w:val="both"/>
              <w:rPr>
                <w:rFonts w:ascii="Arial Narrow" w:hAnsi="Arial Narrow"/>
                <w:b/>
                <w:bCs/>
                <w:color w:val="000000" w:themeColor="text1"/>
              </w:rPr>
            </w:pPr>
          </w:p>
          <w:p w14:paraId="273C408C" w14:textId="77777777" w:rsidR="00462A9C" w:rsidRDefault="00000000">
            <w:pPr>
              <w:jc w:val="both"/>
              <w:rPr>
                <w:rFonts w:ascii="Arial Narrow" w:hAnsi="Arial Narrow"/>
                <w:color w:val="000000" w:themeColor="text1"/>
              </w:rPr>
            </w:pPr>
            <w:r>
              <w:rPr>
                <w:rFonts w:ascii="Arial Narrow" w:hAnsi="Arial Narrow"/>
                <w:color w:val="000000" w:themeColor="text1"/>
              </w:rPr>
              <w:t>Los requisitos financieros habilitantes se verificarán con la información consignada en el RUP. De acuerdo con los lineamientos de Colombia compra eficiente, los extranjeros no inscritos en el RUP, deben acreditar que cumplen con los requisitos habilitantes, bien sean proponentes individuales o integrantes de una unión temporal, consorcio o promesa de sociedad futura.</w:t>
            </w:r>
          </w:p>
          <w:p w14:paraId="4D84EFC2" w14:textId="77777777" w:rsidR="00462A9C" w:rsidRDefault="00462A9C">
            <w:pPr>
              <w:jc w:val="both"/>
              <w:rPr>
                <w:rFonts w:ascii="Arial Narrow" w:hAnsi="Arial Narrow"/>
                <w:color w:val="000000" w:themeColor="text1"/>
              </w:rPr>
            </w:pPr>
          </w:p>
          <w:p w14:paraId="7FEEC874" w14:textId="77777777" w:rsidR="00462A9C" w:rsidRDefault="00000000">
            <w:pPr>
              <w:jc w:val="both"/>
              <w:rPr>
                <w:rFonts w:ascii="Arial Narrow" w:hAnsi="Arial Narrow"/>
                <w:color w:val="000000" w:themeColor="text1"/>
              </w:rPr>
            </w:pPr>
            <w:r>
              <w:rPr>
                <w:rFonts w:ascii="Arial Narrow" w:hAnsi="Arial Narrow"/>
                <w:color w:val="000000" w:themeColor="text1"/>
              </w:rPr>
              <w:t>Los requisitos financieros habilitantes se verificarán con la información consignada en el RUP. De acuerdo con los lineamientos de Colombia compra eficiente, los extranjeros no inscritos en el RUP, deben acreditar que cumplen con los requisitos habilitantes, bien sean proponentes individuales o integrantes de una unión temporal, consorcio o promesa de sociedad futura.</w:t>
            </w:r>
          </w:p>
          <w:p w14:paraId="068D0853" w14:textId="77777777" w:rsidR="00462A9C" w:rsidRDefault="00462A9C">
            <w:pPr>
              <w:jc w:val="both"/>
              <w:rPr>
                <w:rFonts w:ascii="Arial Narrow" w:hAnsi="Arial Narrow"/>
                <w:color w:val="000000" w:themeColor="text1"/>
              </w:rPr>
            </w:pPr>
          </w:p>
          <w:p w14:paraId="6B850721" w14:textId="77777777" w:rsidR="00462A9C" w:rsidRDefault="00462A9C">
            <w:pPr>
              <w:jc w:val="both"/>
              <w:rPr>
                <w:rFonts w:ascii="Arial Narrow" w:hAnsi="Arial Narrow"/>
                <w:color w:val="000000" w:themeColor="text1"/>
                <w:lang w:val="es-MX"/>
              </w:rPr>
            </w:pPr>
          </w:p>
          <w:p w14:paraId="696F78E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 xml:space="preserve">4.4.2.1. REQUISITOS HABILITANTES DE PERSONAS EXTRANJERAS NO INSCRITAS EN EL REGISTRO ÚNICO DE PROPONENTES POR NO TENER DOMICILIO O SUCURSAL EN EL PAÍS </w:t>
            </w:r>
          </w:p>
          <w:p w14:paraId="747EB9FE" w14:textId="77777777" w:rsidR="00462A9C" w:rsidRDefault="00462A9C">
            <w:pPr>
              <w:jc w:val="both"/>
              <w:rPr>
                <w:rFonts w:ascii="Arial Narrow" w:hAnsi="Arial Narrow"/>
                <w:color w:val="000000" w:themeColor="text1"/>
              </w:rPr>
            </w:pPr>
          </w:p>
          <w:p w14:paraId="3CB23152"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los lineamientos de Colombia compra eficiente, los extranjeros no inscritos en el RUP, deben acreditar que cumplen con los requisitos habilitantes, bien sean proponentes individuales o integrantes de una unión temporal, consorcio o promesa de sociedad futura. Para efectos de cálculo de los requisitos habilitantes financieros deberán allegar los Estados Financieros observando lo siguiente:</w:t>
            </w:r>
          </w:p>
          <w:p w14:paraId="1B1AEDEF" w14:textId="77777777" w:rsidR="00462A9C" w:rsidRDefault="00462A9C">
            <w:pPr>
              <w:jc w:val="both"/>
              <w:rPr>
                <w:rFonts w:ascii="Arial Narrow" w:hAnsi="Arial Narrow"/>
                <w:color w:val="000000" w:themeColor="text1"/>
              </w:rPr>
            </w:pPr>
          </w:p>
          <w:p w14:paraId="7326A6D0" w14:textId="77777777" w:rsidR="00462A9C" w:rsidRDefault="00000000">
            <w:pPr>
              <w:jc w:val="both"/>
              <w:rPr>
                <w:rFonts w:ascii="Arial Narrow" w:hAnsi="Arial Narrow"/>
                <w:b/>
                <w:bCs/>
                <w:color w:val="000000" w:themeColor="text1"/>
              </w:rPr>
            </w:pPr>
            <w:r>
              <w:rPr>
                <w:rFonts w:ascii="Arial Narrow" w:hAnsi="Arial Narrow"/>
                <w:color w:val="000000" w:themeColor="text1"/>
              </w:rPr>
              <w:t xml:space="preserve">a) Idioma – Los documentos con los cuales el proponente acredite sus requisitos habilitantes que hayan sido escritos originalmente en una lengua distinta al castellano, deben ser traducidos al castellano y ser </w:t>
            </w:r>
            <w:r>
              <w:rPr>
                <w:rFonts w:ascii="Arial Narrow" w:hAnsi="Arial Narrow"/>
                <w:color w:val="000000" w:themeColor="text1"/>
              </w:rPr>
              <w:lastRenderedPageBreak/>
              <w:t>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2CDA7439" w14:textId="77777777" w:rsidR="00462A9C" w:rsidRDefault="00462A9C">
            <w:pPr>
              <w:jc w:val="both"/>
              <w:rPr>
                <w:rFonts w:ascii="Arial Narrow" w:hAnsi="Arial Narrow"/>
                <w:b/>
                <w:bCs/>
                <w:color w:val="000000" w:themeColor="text1"/>
              </w:rPr>
            </w:pPr>
          </w:p>
          <w:p w14:paraId="53A96F85" w14:textId="77777777" w:rsidR="00462A9C" w:rsidRDefault="00000000">
            <w:pPr>
              <w:jc w:val="both"/>
              <w:rPr>
                <w:rFonts w:ascii="Arial Narrow" w:hAnsi="Arial Narrow"/>
                <w:color w:val="000000" w:themeColor="text1"/>
              </w:rPr>
            </w:pPr>
            <w:r>
              <w:rPr>
                <w:rFonts w:ascii="Arial Narrow" w:hAnsi="Arial Narrow"/>
                <w:color w:val="000000" w:themeColor="text1"/>
              </w:rPr>
              <w:t>b) Legalización de documentos -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o legalizados ante cónsul colombiano. 18. Ley 455 de 1998. Manual para determinar y verificar los requisitos habilitantes en los Procesos de Contratación 26 c) Fecha de corte de los Estados Financieros - Los oferentes extranjeros deben presentar sus estados financieros a la fecha de corte establecida en los países de origen o en sus estatutos sociales.</w:t>
            </w:r>
          </w:p>
          <w:p w14:paraId="26281FBA" w14:textId="77777777" w:rsidR="00462A9C" w:rsidRDefault="00462A9C">
            <w:pPr>
              <w:jc w:val="both"/>
              <w:rPr>
                <w:rFonts w:ascii="Arial Narrow" w:hAnsi="Arial Narrow"/>
                <w:color w:val="000000" w:themeColor="text1"/>
              </w:rPr>
            </w:pPr>
          </w:p>
          <w:p w14:paraId="6C55F750" w14:textId="77777777" w:rsidR="00462A9C" w:rsidRDefault="00000000">
            <w:pPr>
              <w:jc w:val="both"/>
              <w:rPr>
                <w:rFonts w:ascii="Arial Narrow" w:hAnsi="Arial Narrow"/>
                <w:color w:val="000000" w:themeColor="text1"/>
              </w:rPr>
            </w:pPr>
            <w:r>
              <w:rPr>
                <w:rFonts w:ascii="Arial Narrow" w:hAnsi="Arial Narrow"/>
                <w:color w:val="000000" w:themeColor="text1"/>
              </w:rPr>
              <w:t>d) Moneda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w:t>
            </w:r>
          </w:p>
          <w:p w14:paraId="38FDA29C" w14:textId="77777777" w:rsidR="00462A9C" w:rsidRDefault="00462A9C">
            <w:pPr>
              <w:jc w:val="both"/>
              <w:rPr>
                <w:rFonts w:ascii="Arial Narrow" w:hAnsi="Arial Narrow"/>
                <w:color w:val="000000" w:themeColor="text1"/>
              </w:rPr>
            </w:pPr>
          </w:p>
          <w:p w14:paraId="75541FE6" w14:textId="77777777" w:rsidR="00462A9C" w:rsidRDefault="00462A9C">
            <w:pPr>
              <w:jc w:val="both"/>
              <w:rPr>
                <w:rFonts w:ascii="Arial Narrow" w:hAnsi="Arial Narrow"/>
                <w:color w:val="000000" w:themeColor="text1"/>
              </w:rPr>
            </w:pPr>
          </w:p>
          <w:p w14:paraId="3758A39B" w14:textId="77777777" w:rsidR="00462A9C" w:rsidRDefault="00462A9C">
            <w:pPr>
              <w:jc w:val="both"/>
              <w:rPr>
                <w:rFonts w:ascii="Arial Narrow" w:hAnsi="Arial Narrow"/>
                <w:color w:val="000000" w:themeColor="text1"/>
              </w:rPr>
            </w:pPr>
          </w:p>
          <w:p w14:paraId="5E893E42" w14:textId="77777777" w:rsidR="00462A9C" w:rsidRDefault="00462A9C">
            <w:pPr>
              <w:jc w:val="both"/>
              <w:rPr>
                <w:rFonts w:ascii="Arial Narrow" w:hAnsi="Arial Narrow"/>
                <w:color w:val="000000" w:themeColor="text1"/>
              </w:rPr>
            </w:pPr>
          </w:p>
        </w:tc>
      </w:tr>
      <w:tr w:rsidR="00462A9C" w14:paraId="729D8077" w14:textId="77777777">
        <w:trPr>
          <w:trHeight w:val="280"/>
        </w:trPr>
        <w:tc>
          <w:tcPr>
            <w:tcW w:w="9493" w:type="dxa"/>
            <w:shd w:val="clear" w:color="auto" w:fill="D9D9D9" w:themeFill="background1" w:themeFillShade="D9"/>
          </w:tcPr>
          <w:p w14:paraId="2426768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4.4.3. REQUISITOS TÉCNICOS HABILITANTES</w:t>
            </w:r>
          </w:p>
        </w:tc>
      </w:tr>
      <w:tr w:rsidR="00462A9C" w14:paraId="595D835C" w14:textId="77777777">
        <w:trPr>
          <w:trHeight w:val="280"/>
        </w:trPr>
        <w:tc>
          <w:tcPr>
            <w:tcW w:w="9493" w:type="dxa"/>
            <w:shd w:val="clear" w:color="auto" w:fill="FFFFFF" w:themeFill="background1"/>
          </w:tcPr>
          <w:p w14:paraId="1F563F42" w14:textId="77777777" w:rsidR="00462A9C" w:rsidRDefault="00462A9C">
            <w:pPr>
              <w:jc w:val="both"/>
              <w:rPr>
                <w:rFonts w:ascii="Arial Narrow" w:hAnsi="Arial Narrow"/>
                <w:b/>
                <w:bCs/>
                <w:color w:val="000000" w:themeColor="text1"/>
              </w:rPr>
            </w:pPr>
          </w:p>
          <w:p w14:paraId="4518FCDE" w14:textId="77777777" w:rsidR="006F3756" w:rsidRDefault="006F3756" w:rsidP="006F3756">
            <w:pPr>
              <w:pStyle w:val="NormalWeb"/>
              <w:pBdr>
                <w:bottom w:val="single" w:sz="4" w:space="1" w:color="auto"/>
              </w:pBdr>
              <w:spacing w:before="0" w:beforeAutospacing="0"/>
              <w:jc w:val="both"/>
              <w:rPr>
                <w:rFonts w:ascii="Arial" w:hAnsi="Arial" w:cs="Arial"/>
                <w:sz w:val="22"/>
                <w:szCs w:val="22"/>
              </w:rPr>
            </w:pPr>
            <w:r>
              <w:rPr>
                <w:rFonts w:ascii="Arial" w:hAnsi="Arial" w:cs="Arial"/>
                <w:sz w:val="22"/>
                <w:szCs w:val="22"/>
              </w:rPr>
              <w:t>CAPACIDAD TECNICA</w:t>
            </w:r>
          </w:p>
          <w:p w14:paraId="6AA9AAEF" w14:textId="77777777" w:rsidR="006F3756" w:rsidRDefault="006F3756" w:rsidP="006F3756">
            <w:pPr>
              <w:pStyle w:val="NormalWeb"/>
              <w:spacing w:before="0" w:beforeAutospacing="0"/>
              <w:jc w:val="both"/>
              <w:rPr>
                <w:rFonts w:ascii="Arial" w:hAnsi="Arial" w:cs="Arial"/>
                <w:sz w:val="22"/>
                <w:szCs w:val="22"/>
              </w:rPr>
            </w:pPr>
            <w:r>
              <w:rPr>
                <w:rFonts w:ascii="Arial" w:hAnsi="Arial" w:cs="Arial"/>
                <w:sz w:val="22"/>
                <w:szCs w:val="22"/>
              </w:rPr>
              <w:t xml:space="preserve">EXPERIENCIA </w:t>
            </w:r>
          </w:p>
          <w:p w14:paraId="0A0F8E4F" w14:textId="77777777" w:rsidR="006F3756" w:rsidRPr="00555827" w:rsidRDefault="006F3756" w:rsidP="006F3756">
            <w:pPr>
              <w:pStyle w:val="NormalWeb"/>
              <w:spacing w:before="0" w:beforeAutospacing="0"/>
              <w:jc w:val="both"/>
              <w:rPr>
                <w:rFonts w:ascii="Arial" w:hAnsi="Arial" w:cs="Arial"/>
                <w:sz w:val="22"/>
                <w:szCs w:val="22"/>
              </w:rPr>
            </w:pPr>
            <w:r w:rsidRPr="00555827">
              <w:rPr>
                <w:rFonts w:ascii="Arial" w:hAnsi="Arial" w:cs="Arial"/>
                <w:sz w:val="22"/>
                <w:szCs w:val="22"/>
              </w:rPr>
              <w:t xml:space="preserve">La Entidad evaluará la capacidad técnica del proponente con el fin de asegurar que cuenta con la experiencia relacionada para la ejecución del objeto contractual, para lo cual deberá acreditarla conforme a los siguientes parámetros mínimos de proporcionalidad: </w:t>
            </w:r>
          </w:p>
          <w:p w14:paraId="2AB4FEB7" w14:textId="77777777" w:rsidR="006F3756" w:rsidRDefault="006F3756" w:rsidP="006F3756">
            <w:pPr>
              <w:pStyle w:val="Ttulo4"/>
              <w:spacing w:before="0"/>
              <w:ind w:left="0" w:firstLine="0"/>
              <w:jc w:val="both"/>
              <w:rPr>
                <w:rFonts w:ascii="Arial" w:hAnsi="Arial" w:cs="Arial"/>
                <w:sz w:val="22"/>
                <w:szCs w:val="22"/>
                <w:lang w:val="es-CO"/>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430"/>
              <w:gridCol w:w="6959"/>
            </w:tblGrid>
            <w:tr w:rsidR="003A3FA6" w:rsidRPr="00555827" w14:paraId="03AB4485" w14:textId="77777777" w:rsidTr="00843E64">
              <w:trPr>
                <w:tblHeade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FD5762"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Style w:val="Textoennegrita"/>
                      <w:rFonts w:ascii="Arial" w:hAnsi="Arial" w:cs="Arial"/>
                      <w:sz w:val="20"/>
                      <w:szCs w:val="20"/>
                    </w:rPr>
                    <w:t>INDICADOR DE EXPERIENCIA</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0DF637"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Style w:val="Textoennegrita"/>
                      <w:rFonts w:ascii="Arial" w:hAnsi="Arial" w:cs="Arial"/>
                      <w:sz w:val="20"/>
                      <w:szCs w:val="20"/>
                    </w:rPr>
                    <w:t>REQUERIMIENTO PARA EL PROCESO</w:t>
                  </w:r>
                </w:p>
              </w:tc>
            </w:tr>
            <w:tr w:rsidR="003A3FA6" w:rsidRPr="00555827" w14:paraId="56827348" w14:textId="77777777" w:rsidTr="00843E64">
              <w:trP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70600E"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Fonts w:ascii="Arial" w:hAnsi="Arial" w:cs="Arial"/>
                      <w:b/>
                      <w:bCs/>
                      <w:sz w:val="20"/>
                      <w:szCs w:val="20"/>
                    </w:rPr>
                    <w:t>CONTRATOS EJECUTADOS EXPERIENCIA GENERAL</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1ECB3" w14:textId="77777777" w:rsidR="003A3FA6" w:rsidRPr="00555827" w:rsidRDefault="003A3FA6" w:rsidP="003A3FA6">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Mínimo </w:t>
                  </w:r>
                  <w:r w:rsidRPr="00555827">
                    <w:rPr>
                      <w:rFonts w:ascii="Arial" w:hAnsi="Arial" w:cs="Arial"/>
                      <w:b/>
                      <w:bCs/>
                      <w:sz w:val="20"/>
                      <w:szCs w:val="20"/>
                    </w:rPr>
                    <w:t>TRES (03) contratos</w:t>
                  </w:r>
                  <w:r w:rsidRPr="00555827">
                    <w:rPr>
                      <w:rFonts w:ascii="Arial" w:hAnsi="Arial" w:cs="Arial"/>
                      <w:sz w:val="20"/>
                      <w:szCs w:val="20"/>
                    </w:rPr>
                    <w:t xml:space="preserve"> ejecutados y terminados que se encuentren debidamente inscritos en el Registro Único de Proponentes (RUP) en los códigos del Clasificador de Bienes y Servicios de las Naciones Unidas (UNSPSC) relacionados en este pliego, cuyo objeto corresponda a actividades de </w:t>
                  </w:r>
                  <w:r w:rsidRPr="003376EE">
                    <w:rPr>
                      <w:rFonts w:ascii="Arial" w:hAnsi="Arial" w:cs="Arial"/>
                      <w:sz w:val="20"/>
                      <w:szCs w:val="20"/>
                    </w:rPr>
                    <w:t>SUMINISTRO DE BIENES Y SERVICIOS PARA LA ATENCION INTREGRAL DE LAS NECESIDADES BASICAS EN EL FORTALECIMIENTO Y DOTACION DE LOS CENTROS DE ATENCION DEL ADULTO MAYOR EN EL MUNICIPIO DE LOS PATIOS</w:t>
                  </w:r>
                  <w:r w:rsidRPr="00555827">
                    <w:rPr>
                      <w:rFonts w:ascii="Arial" w:hAnsi="Arial" w:cs="Arial"/>
                      <w:sz w:val="20"/>
                      <w:szCs w:val="20"/>
                    </w:rPr>
                    <w:t xml:space="preserve">, celebrados con entidades públicas o privadas. </w:t>
                  </w:r>
                </w:p>
              </w:tc>
            </w:tr>
            <w:tr w:rsidR="003A3FA6" w:rsidRPr="00555827" w14:paraId="72CE7E21" w14:textId="77777777" w:rsidTr="00843E64">
              <w:trPr>
                <w:tblCellSpacing w:w="15" w:type="dxa"/>
              </w:trPr>
              <w:tc>
                <w:tcPr>
                  <w:tcW w:w="238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D6C58"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Fonts w:ascii="Arial" w:hAnsi="Arial" w:cs="Arial"/>
                      <w:b/>
                      <w:bCs/>
                      <w:sz w:val="20"/>
                      <w:szCs w:val="20"/>
                    </w:rPr>
                    <w:t>CONTRATOS EJECUTADOS EXPERIENCIA ESPECÍFICA</w:t>
                  </w:r>
                </w:p>
              </w:tc>
              <w:tc>
                <w:tcPr>
                  <w:tcW w:w="69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247FA" w14:textId="77777777" w:rsidR="003A3FA6" w:rsidRPr="00555827" w:rsidRDefault="003A3FA6" w:rsidP="003A3FA6">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Que de los contratos aportados para la experiencia general, </w:t>
                  </w:r>
                  <w:r w:rsidRPr="00555827">
                    <w:rPr>
                      <w:rFonts w:ascii="Arial" w:hAnsi="Arial" w:cs="Arial"/>
                      <w:b/>
                      <w:bCs/>
                      <w:sz w:val="20"/>
                      <w:szCs w:val="20"/>
                    </w:rPr>
                    <w:t>mínimo UN (01) contrato</w:t>
                  </w:r>
                  <w:r w:rsidRPr="00555827">
                    <w:rPr>
                      <w:rFonts w:ascii="Arial" w:hAnsi="Arial" w:cs="Arial"/>
                      <w:sz w:val="20"/>
                      <w:szCs w:val="20"/>
                    </w:rPr>
                    <w:t xml:space="preserve"> cumpla con las siguientes condiciones concurrentes:</w:t>
                  </w:r>
                </w:p>
                <w:p w14:paraId="0A104420"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Fonts w:ascii="Arial" w:hAnsi="Arial" w:cs="Arial"/>
                      <w:sz w:val="20"/>
                      <w:szCs w:val="20"/>
                    </w:rPr>
                    <w:br/>
                  </w:r>
                </w:p>
                <w:p w14:paraId="2D122E4F" w14:textId="77777777" w:rsidR="003A3FA6" w:rsidRPr="00555827" w:rsidRDefault="003A3FA6" w:rsidP="003A3FA6">
                  <w:pPr>
                    <w:pStyle w:val="NormalWeb"/>
                    <w:framePr w:hSpace="141" w:wrap="around" w:vAnchor="text" w:hAnchor="margin" w:x="-215" w:y="136"/>
                    <w:spacing w:before="0" w:beforeAutospacing="0" w:after="0" w:afterAutospacing="0"/>
                    <w:jc w:val="both"/>
                    <w:rPr>
                      <w:rFonts w:ascii="Arial" w:hAnsi="Arial" w:cs="Arial"/>
                      <w:sz w:val="20"/>
                      <w:szCs w:val="20"/>
                    </w:rPr>
                  </w:pPr>
                  <w:r w:rsidRPr="00555827">
                    <w:rPr>
                      <w:rFonts w:ascii="Arial" w:hAnsi="Arial" w:cs="Arial"/>
                      <w:sz w:val="20"/>
                      <w:szCs w:val="20"/>
                    </w:rPr>
                    <w:t xml:space="preserve">1. Haber sido celebrado con una </w:t>
                  </w:r>
                  <w:r w:rsidRPr="00555827">
                    <w:rPr>
                      <w:rFonts w:ascii="Arial" w:hAnsi="Arial" w:cs="Arial"/>
                      <w:b/>
                      <w:bCs/>
                      <w:sz w:val="20"/>
                      <w:szCs w:val="20"/>
                    </w:rPr>
                    <w:t>Entidad Pública</w:t>
                  </w:r>
                  <w:r w:rsidRPr="00555827">
                    <w:rPr>
                      <w:rFonts w:ascii="Arial" w:hAnsi="Arial" w:cs="Arial"/>
                      <w:sz w:val="20"/>
                      <w:szCs w:val="20"/>
                    </w:rPr>
                    <w:t>.</w:t>
                  </w:r>
                </w:p>
                <w:p w14:paraId="2D874665" w14:textId="77777777" w:rsidR="003A3FA6" w:rsidRPr="00555827" w:rsidRDefault="003A3FA6" w:rsidP="003A3FA6">
                  <w:pPr>
                    <w:framePr w:hSpace="141" w:wrap="around" w:vAnchor="text" w:hAnchor="margin" w:x="-215" w:y="136"/>
                    <w:jc w:val="both"/>
                    <w:rPr>
                      <w:rFonts w:ascii="Arial" w:hAnsi="Arial" w:cs="Arial"/>
                      <w:sz w:val="20"/>
                      <w:szCs w:val="20"/>
                    </w:rPr>
                  </w:pPr>
                  <w:r w:rsidRPr="00555827">
                    <w:rPr>
                      <w:rFonts w:ascii="Arial" w:hAnsi="Arial" w:cs="Arial"/>
                      <w:sz w:val="20"/>
                      <w:szCs w:val="20"/>
                    </w:rPr>
                    <w:lastRenderedPageBreak/>
                    <w:br/>
                  </w:r>
                </w:p>
                <w:p w14:paraId="39A46549" w14:textId="77777777" w:rsidR="003A3FA6" w:rsidRPr="00555827" w:rsidRDefault="003A3FA6" w:rsidP="003A3FA6">
                  <w:pPr>
                    <w:pStyle w:val="NormalWeb"/>
                    <w:framePr w:hSpace="141" w:wrap="around" w:vAnchor="text" w:hAnchor="margin" w:x="-215" w:y="136"/>
                    <w:spacing w:before="0" w:beforeAutospacing="0" w:after="0" w:afterAutospacing="0"/>
                    <w:jc w:val="both"/>
                    <w:rPr>
                      <w:rFonts w:ascii="Arial" w:hAnsi="Arial" w:cs="Arial"/>
                      <w:sz w:val="20"/>
                      <w:szCs w:val="20"/>
                    </w:rPr>
                  </w:pPr>
                  <w:r w:rsidRPr="00610C46">
                    <w:rPr>
                      <w:rFonts w:ascii="Arial" w:hAnsi="Arial" w:cs="Arial"/>
                      <w:sz w:val="20"/>
                      <w:szCs w:val="20"/>
                    </w:rPr>
                    <w:t xml:space="preserve">2. El valor ejecutado (o la sumatoria de máximo 2 contratos si se prefiere) expresado en Salarios Mínimos Mensuales Legales Vigentes (SMMLV) debe ser </w:t>
                  </w:r>
                  <w:r w:rsidRPr="00610C46">
                    <w:rPr>
                      <w:rFonts w:ascii="Arial" w:hAnsi="Arial" w:cs="Arial"/>
                      <w:b/>
                      <w:bCs/>
                      <w:sz w:val="20"/>
                      <w:szCs w:val="20"/>
                    </w:rPr>
                    <w:t>igual o superior al 100% del presupuesto oficial estimado</w:t>
                  </w:r>
                  <w:r w:rsidRPr="00610C46">
                    <w:rPr>
                      <w:rFonts w:ascii="Arial" w:hAnsi="Arial" w:cs="Arial"/>
                      <w:sz w:val="20"/>
                      <w:szCs w:val="20"/>
                    </w:rPr>
                    <w:t xml:space="preserve"> del presente proceso (es decir, el equivalente en SMMLV a </w:t>
                  </w:r>
                  <w:r>
                    <w:rPr>
                      <w:rFonts w:ascii="Arial" w:hAnsi="Arial" w:cs="Arial"/>
                      <w:b/>
                      <w:sz w:val="22"/>
                      <w:szCs w:val="22"/>
                    </w:rPr>
                    <w:t>409.050.000</w:t>
                  </w:r>
                  <w:r w:rsidRPr="00610C46">
                    <w:rPr>
                      <w:rFonts w:ascii="Arial" w:hAnsi="Arial" w:cs="Arial"/>
                      <w:b/>
                    </w:rPr>
                    <w:t xml:space="preserve"> </w:t>
                  </w:r>
                  <w:r w:rsidRPr="00610C46">
                    <w:rPr>
                      <w:rFonts w:ascii="Arial" w:hAnsi="Arial" w:cs="Arial"/>
                      <w:sz w:val="20"/>
                      <w:szCs w:val="20"/>
                    </w:rPr>
                    <w:t>M/CTE).</w:t>
                  </w:r>
                  <w:r w:rsidRPr="00555827">
                    <w:rPr>
                      <w:rFonts w:ascii="Arial" w:hAnsi="Arial" w:cs="Arial"/>
                      <w:sz w:val="20"/>
                      <w:szCs w:val="20"/>
                    </w:rPr>
                    <w:t xml:space="preserve"> </w:t>
                  </w:r>
                </w:p>
              </w:tc>
            </w:tr>
          </w:tbl>
          <w:p w14:paraId="76C9A54E" w14:textId="77777777" w:rsidR="003A3FA6" w:rsidRDefault="003A3FA6" w:rsidP="003A3FA6">
            <w:pPr>
              <w:pStyle w:val="Ttulo4"/>
              <w:spacing w:before="0"/>
              <w:ind w:left="0" w:firstLine="0"/>
              <w:jc w:val="both"/>
              <w:rPr>
                <w:rFonts w:ascii="Arial" w:hAnsi="Arial" w:cs="Arial"/>
                <w:sz w:val="22"/>
                <w:szCs w:val="22"/>
                <w:lang w:val="es-CO"/>
              </w:rPr>
            </w:pPr>
          </w:p>
          <w:p w14:paraId="30D7A224" w14:textId="77777777" w:rsidR="003A3FA6" w:rsidRDefault="003A3FA6" w:rsidP="003A3FA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Acreditación de la Experiencia</w:t>
            </w:r>
          </w:p>
          <w:p w14:paraId="5B73FBD8" w14:textId="77777777" w:rsidR="003A3FA6" w:rsidRPr="00555827" w:rsidRDefault="003A3FA6" w:rsidP="003A3FA6">
            <w:pPr>
              <w:rPr>
                <w:lang w:eastAsia="en-US"/>
              </w:rPr>
            </w:pPr>
          </w:p>
          <w:p w14:paraId="0B91733A" w14:textId="77777777" w:rsidR="003A3FA6" w:rsidRPr="00555827" w:rsidRDefault="003A3FA6" w:rsidP="003A3FA6">
            <w:pPr>
              <w:pStyle w:val="NormalWeb"/>
              <w:spacing w:before="0" w:beforeAutospacing="0"/>
              <w:jc w:val="both"/>
              <w:rPr>
                <w:rFonts w:ascii="Arial" w:hAnsi="Arial" w:cs="Arial"/>
                <w:sz w:val="22"/>
                <w:szCs w:val="22"/>
              </w:rPr>
            </w:pPr>
            <w:r w:rsidRPr="00555827">
              <w:rPr>
                <w:rFonts w:ascii="Arial" w:hAnsi="Arial" w:cs="Arial"/>
                <w:sz w:val="22"/>
                <w:szCs w:val="22"/>
              </w:rPr>
              <w:t xml:space="preserve">De conformidad con el artículo 2.2.1.1.1.5.2 del Decreto 1082 de 2015, la experiencia se acreditará y verificará </w:t>
            </w:r>
            <w:r w:rsidRPr="00555827">
              <w:rPr>
                <w:rFonts w:ascii="Arial" w:hAnsi="Arial" w:cs="Arial"/>
                <w:b/>
                <w:bCs/>
                <w:sz w:val="22"/>
                <w:szCs w:val="22"/>
              </w:rPr>
              <w:t>exclusivamente mediante el Registro Único de Proponentes (RUP)</w:t>
            </w:r>
            <w:r w:rsidRPr="00555827">
              <w:rPr>
                <w:rFonts w:ascii="Arial" w:hAnsi="Arial" w:cs="Arial"/>
                <w:sz w:val="22"/>
                <w:szCs w:val="22"/>
              </w:rPr>
              <w:t xml:space="preserve"> vigente y firme al momento del cierre del proceso.</w:t>
            </w:r>
          </w:p>
          <w:p w14:paraId="65FE1ECE" w14:textId="77777777" w:rsidR="003A3FA6" w:rsidRDefault="003A3FA6" w:rsidP="003A3FA6">
            <w:pPr>
              <w:pStyle w:val="NormalWeb"/>
              <w:spacing w:before="0" w:beforeAutospacing="0"/>
              <w:jc w:val="both"/>
              <w:rPr>
                <w:rFonts w:ascii="Arial" w:hAnsi="Arial" w:cs="Arial"/>
                <w:sz w:val="22"/>
                <w:szCs w:val="22"/>
              </w:rPr>
            </w:pPr>
            <w:r w:rsidRPr="00555827">
              <w:rPr>
                <w:rFonts w:ascii="Arial" w:hAnsi="Arial" w:cs="Arial"/>
                <w:sz w:val="22"/>
                <w:szCs w:val="22"/>
              </w:rPr>
              <w:t>Únicamente en aquellos casos donde el RUP no contenga la información detallada o específica requerida por la Entidad (como el desglose exacto de las cantidades de material, suspensiones o datos específicos de ejecución), el proponente podrá adjuntar de manera complementaria:</w:t>
            </w:r>
          </w:p>
          <w:p w14:paraId="60F0C184" w14:textId="77777777" w:rsidR="003A3FA6" w:rsidRPr="00555827" w:rsidRDefault="003A3FA6" w:rsidP="003A3FA6">
            <w:pPr>
              <w:pStyle w:val="NormalWeb"/>
              <w:spacing w:before="0" w:beforeAutospacing="0"/>
              <w:jc w:val="both"/>
              <w:rPr>
                <w:rFonts w:ascii="Arial" w:hAnsi="Arial" w:cs="Arial"/>
                <w:sz w:val="22"/>
                <w:szCs w:val="22"/>
              </w:rPr>
            </w:pPr>
          </w:p>
          <w:p w14:paraId="0F3CC863" w14:textId="77777777" w:rsidR="003A3FA6" w:rsidRPr="00555827" w:rsidRDefault="003A3FA6" w:rsidP="003A3FA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a)</w:t>
            </w:r>
            <w:r w:rsidRPr="00555827">
              <w:rPr>
                <w:rFonts w:ascii="Arial" w:hAnsi="Arial" w:cs="Arial"/>
                <w:sz w:val="22"/>
                <w:szCs w:val="22"/>
              </w:rPr>
              <w:t xml:space="preserve"> Copia del Acta de Entrega y Recibo a Satisfacción.</w:t>
            </w:r>
          </w:p>
          <w:p w14:paraId="29E032DE" w14:textId="77777777" w:rsidR="003A3FA6" w:rsidRPr="00555827" w:rsidRDefault="003A3FA6" w:rsidP="003A3FA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b)</w:t>
            </w:r>
            <w:r w:rsidRPr="00555827">
              <w:rPr>
                <w:rFonts w:ascii="Arial" w:hAnsi="Arial" w:cs="Arial"/>
                <w:sz w:val="22"/>
                <w:szCs w:val="22"/>
              </w:rPr>
              <w:t xml:space="preserve"> Copia del Acta de Liquidación final y/o el Acto Administrativo de Liquidación.</w:t>
            </w:r>
          </w:p>
          <w:p w14:paraId="190C2B45" w14:textId="77777777" w:rsidR="003A3FA6" w:rsidRPr="00555827" w:rsidRDefault="003A3FA6" w:rsidP="003A3FA6">
            <w:pPr>
              <w:pStyle w:val="NormalWeb"/>
              <w:numPr>
                <w:ilvl w:val="0"/>
                <w:numId w:val="33"/>
              </w:numPr>
              <w:spacing w:before="0" w:beforeAutospacing="0"/>
              <w:jc w:val="both"/>
              <w:rPr>
                <w:rFonts w:ascii="Arial" w:hAnsi="Arial" w:cs="Arial"/>
                <w:sz w:val="22"/>
                <w:szCs w:val="22"/>
              </w:rPr>
            </w:pPr>
            <w:r w:rsidRPr="00555827">
              <w:rPr>
                <w:rFonts w:ascii="Arial" w:hAnsi="Arial" w:cs="Arial"/>
                <w:b/>
                <w:bCs/>
                <w:sz w:val="22"/>
                <w:szCs w:val="22"/>
              </w:rPr>
              <w:t>c)</w:t>
            </w:r>
            <w:r w:rsidRPr="00555827">
              <w:rPr>
                <w:rFonts w:ascii="Arial" w:hAnsi="Arial" w:cs="Arial"/>
                <w:sz w:val="22"/>
                <w:szCs w:val="22"/>
              </w:rPr>
              <w:t xml:space="preserve"> Copia del Contrato principal con la respectiva certificación de cumplimiento suscrita por el supervisor o funcionario competente de la entidad contratante.</w:t>
            </w:r>
          </w:p>
          <w:p w14:paraId="02E4A786" w14:textId="77777777" w:rsidR="003A3FA6" w:rsidRPr="00555827" w:rsidRDefault="003A3FA6" w:rsidP="003A3FA6">
            <w:pPr>
              <w:pStyle w:val="NormalWeb"/>
              <w:spacing w:before="0" w:beforeAutospacing="0"/>
              <w:jc w:val="both"/>
              <w:rPr>
                <w:rFonts w:ascii="Arial" w:hAnsi="Arial" w:cs="Arial"/>
                <w:sz w:val="22"/>
                <w:szCs w:val="22"/>
              </w:rPr>
            </w:pPr>
            <w:r w:rsidRPr="00555827">
              <w:rPr>
                <w:rFonts w:ascii="Arial" w:hAnsi="Arial" w:cs="Arial"/>
                <w:sz w:val="22"/>
                <w:szCs w:val="22"/>
              </w:rPr>
              <w:t>Los documentos de soporte complementarios deberán contener con claridad: Objeto, número de contrato, entidad contratante, porcentaje de participación (en caso de consorcios o uniones temporales), fecha de inicio, fecha de terminación y el valor total ejecutado, incluyendo adiciones.</w:t>
            </w:r>
          </w:p>
          <w:p w14:paraId="18FB6EAA" w14:textId="77777777" w:rsidR="003A3FA6" w:rsidRDefault="003A3FA6" w:rsidP="003A3FA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Reglas para Propuestas en Consorcio o Unión Temporal</w:t>
            </w:r>
          </w:p>
          <w:p w14:paraId="00D11EF8" w14:textId="77777777" w:rsidR="003A3FA6" w:rsidRPr="00272AD8" w:rsidRDefault="003A3FA6" w:rsidP="003A3FA6">
            <w:pPr>
              <w:rPr>
                <w:lang w:eastAsia="en-US"/>
              </w:rPr>
            </w:pPr>
          </w:p>
          <w:p w14:paraId="719DC4D7" w14:textId="77777777" w:rsidR="003A3FA6" w:rsidRPr="00555827" w:rsidRDefault="003A3FA6" w:rsidP="003A3FA6">
            <w:pPr>
              <w:pStyle w:val="NormalWeb"/>
              <w:spacing w:before="0" w:beforeAutospacing="0"/>
              <w:jc w:val="both"/>
              <w:rPr>
                <w:rFonts w:ascii="Arial" w:hAnsi="Arial" w:cs="Arial"/>
                <w:sz w:val="22"/>
                <w:szCs w:val="22"/>
              </w:rPr>
            </w:pPr>
            <w:r w:rsidRPr="00555827">
              <w:rPr>
                <w:rFonts w:ascii="Arial" w:hAnsi="Arial" w:cs="Arial"/>
                <w:sz w:val="22"/>
                <w:szCs w:val="22"/>
              </w:rPr>
              <w:t>Cuando la propuesta se presente bajo una forma asociativa (Consorcio o Unión Temporal), se aplicarán las siguientes reglas para la validación del requisito de experiencia:</w:t>
            </w:r>
          </w:p>
          <w:p w14:paraId="4C956783" w14:textId="77777777" w:rsidR="003A3FA6" w:rsidRPr="00555827" w:rsidRDefault="003A3FA6" w:rsidP="003A3FA6">
            <w:pPr>
              <w:pStyle w:val="NormalWeb"/>
              <w:numPr>
                <w:ilvl w:val="0"/>
                <w:numId w:val="34"/>
              </w:numPr>
              <w:spacing w:before="0" w:beforeAutospacing="0"/>
              <w:jc w:val="both"/>
              <w:rPr>
                <w:rFonts w:ascii="Arial" w:hAnsi="Arial" w:cs="Arial"/>
                <w:sz w:val="22"/>
                <w:szCs w:val="22"/>
              </w:rPr>
            </w:pPr>
            <w:r w:rsidRPr="00555827">
              <w:rPr>
                <w:rFonts w:ascii="Arial" w:hAnsi="Arial" w:cs="Arial"/>
                <w:sz w:val="22"/>
                <w:szCs w:val="22"/>
              </w:rPr>
              <w:t xml:space="preserve">Por lo menos </w:t>
            </w:r>
            <w:r w:rsidRPr="00555827">
              <w:rPr>
                <w:rFonts w:ascii="Arial" w:hAnsi="Arial" w:cs="Arial"/>
                <w:b/>
                <w:bCs/>
                <w:sz w:val="22"/>
                <w:szCs w:val="22"/>
              </w:rPr>
              <w:t>uno (01) de los integrantes</w:t>
            </w:r>
            <w:r w:rsidRPr="00555827">
              <w:rPr>
                <w:rFonts w:ascii="Arial" w:hAnsi="Arial" w:cs="Arial"/>
                <w:sz w:val="22"/>
                <w:szCs w:val="22"/>
              </w:rPr>
              <w:t xml:space="preserve"> de la estructura plural deberá aportar y demostrar el cumplimiento del contrato de </w:t>
            </w:r>
            <w:r w:rsidRPr="00555827">
              <w:rPr>
                <w:rFonts w:ascii="Arial" w:hAnsi="Arial" w:cs="Arial"/>
                <w:b/>
                <w:bCs/>
                <w:sz w:val="22"/>
                <w:szCs w:val="22"/>
              </w:rPr>
              <w:t>Experiencia Específica</w:t>
            </w:r>
            <w:r w:rsidRPr="00555827">
              <w:rPr>
                <w:rFonts w:ascii="Arial" w:hAnsi="Arial" w:cs="Arial"/>
                <w:sz w:val="22"/>
                <w:szCs w:val="22"/>
              </w:rPr>
              <w:t xml:space="preserve"> exigido (celebrado con entidad pública y por el valor mínimo del presupuesto oficial). </w:t>
            </w:r>
          </w:p>
          <w:p w14:paraId="1AB0F844" w14:textId="77777777" w:rsidR="003A3FA6" w:rsidRPr="00555827" w:rsidRDefault="003A3FA6" w:rsidP="003A3FA6">
            <w:pPr>
              <w:pStyle w:val="NormalWeb"/>
              <w:numPr>
                <w:ilvl w:val="0"/>
                <w:numId w:val="34"/>
              </w:numPr>
              <w:spacing w:before="0" w:beforeAutospacing="0"/>
              <w:jc w:val="both"/>
              <w:rPr>
                <w:rFonts w:ascii="Arial" w:hAnsi="Arial" w:cs="Arial"/>
                <w:sz w:val="22"/>
                <w:szCs w:val="22"/>
              </w:rPr>
            </w:pPr>
            <w:r w:rsidRPr="00555827">
              <w:rPr>
                <w:rFonts w:ascii="Arial" w:hAnsi="Arial" w:cs="Arial"/>
                <w:sz w:val="22"/>
                <w:szCs w:val="22"/>
              </w:rPr>
              <w:t xml:space="preserve">Cada uno de los integrantes del consorcio o unión temporal deberá aportar como mínimo el </w:t>
            </w:r>
            <w:r w:rsidRPr="00555827">
              <w:rPr>
                <w:rFonts w:ascii="Arial" w:hAnsi="Arial" w:cs="Arial"/>
                <w:b/>
                <w:bCs/>
                <w:sz w:val="22"/>
                <w:szCs w:val="22"/>
              </w:rPr>
              <w:t>veinte por ciento (20%)</w:t>
            </w:r>
            <w:r w:rsidRPr="00555827">
              <w:rPr>
                <w:rFonts w:ascii="Arial" w:hAnsi="Arial" w:cs="Arial"/>
                <w:sz w:val="22"/>
                <w:szCs w:val="22"/>
              </w:rPr>
              <w:t xml:space="preserve"> de la experiencia general requerida para el proceso, garantizando así que todos los miembros cuenten con un nivel mínimo de idoneidad en el sector de suministros.</w:t>
            </w:r>
          </w:p>
          <w:p w14:paraId="1230FCDB" w14:textId="77777777" w:rsidR="003A3FA6" w:rsidRDefault="003A3FA6" w:rsidP="003A3FA6">
            <w:pPr>
              <w:pStyle w:val="Ttulo4"/>
              <w:spacing w:before="0"/>
              <w:ind w:left="0" w:firstLine="0"/>
              <w:jc w:val="both"/>
              <w:rPr>
                <w:rFonts w:ascii="Arial" w:hAnsi="Arial" w:cs="Arial"/>
                <w:sz w:val="22"/>
                <w:szCs w:val="22"/>
                <w:lang w:val="es-CO"/>
              </w:rPr>
            </w:pPr>
            <w:r w:rsidRPr="00555827">
              <w:rPr>
                <w:rFonts w:ascii="Arial" w:hAnsi="Arial" w:cs="Arial"/>
                <w:sz w:val="22"/>
                <w:szCs w:val="22"/>
                <w:lang w:val="es-CO"/>
              </w:rPr>
              <w:t>Consideraciones sobre la Validez de los Contratos</w:t>
            </w:r>
          </w:p>
          <w:p w14:paraId="7C612137" w14:textId="77777777" w:rsidR="003A3FA6" w:rsidRPr="00272AD8" w:rsidRDefault="003A3FA6" w:rsidP="003A3FA6">
            <w:pPr>
              <w:rPr>
                <w:lang w:eastAsia="en-US"/>
              </w:rPr>
            </w:pPr>
          </w:p>
          <w:p w14:paraId="35443C02" w14:textId="77777777" w:rsidR="003A3FA6" w:rsidRPr="00555827" w:rsidRDefault="003A3FA6" w:rsidP="003A3FA6">
            <w:pPr>
              <w:pStyle w:val="NormalWeb"/>
              <w:numPr>
                <w:ilvl w:val="0"/>
                <w:numId w:val="35"/>
              </w:numPr>
              <w:spacing w:before="0" w:beforeAutospacing="0"/>
              <w:jc w:val="both"/>
              <w:rPr>
                <w:rFonts w:ascii="Arial" w:hAnsi="Arial" w:cs="Arial"/>
                <w:sz w:val="22"/>
                <w:szCs w:val="22"/>
              </w:rPr>
            </w:pPr>
            <w:r w:rsidRPr="00555827">
              <w:rPr>
                <w:rFonts w:ascii="Arial" w:hAnsi="Arial" w:cs="Arial"/>
                <w:b/>
                <w:bCs/>
                <w:sz w:val="22"/>
                <w:szCs w:val="22"/>
              </w:rPr>
              <w:t>Actualización de Valores:</w:t>
            </w:r>
            <w:r w:rsidRPr="00555827">
              <w:rPr>
                <w:rFonts w:ascii="Arial" w:hAnsi="Arial" w:cs="Arial"/>
                <w:sz w:val="22"/>
                <w:szCs w:val="22"/>
              </w:rPr>
              <w:t xml:space="preserve"> Para efectos de la evaluación, los valores de los contratos aportados se actualizarán a la fecha de cierre del proceso utilizando el valor del Salario Mínimo Mensual Legal Vigente (SMMLV).</w:t>
            </w:r>
          </w:p>
          <w:p w14:paraId="15BEEA7A" w14:textId="77777777" w:rsidR="003A3FA6" w:rsidRPr="00555827" w:rsidRDefault="003A3FA6" w:rsidP="003A3FA6">
            <w:pPr>
              <w:pStyle w:val="NormalWeb"/>
              <w:numPr>
                <w:ilvl w:val="0"/>
                <w:numId w:val="35"/>
              </w:numPr>
              <w:spacing w:before="0" w:beforeAutospacing="0"/>
              <w:jc w:val="both"/>
              <w:rPr>
                <w:rFonts w:ascii="Arial" w:hAnsi="Arial" w:cs="Arial"/>
                <w:sz w:val="22"/>
                <w:szCs w:val="22"/>
              </w:rPr>
            </w:pPr>
            <w:r w:rsidRPr="00555827">
              <w:rPr>
                <w:rFonts w:ascii="Arial" w:hAnsi="Arial" w:cs="Arial"/>
                <w:b/>
                <w:bCs/>
                <w:sz w:val="22"/>
                <w:szCs w:val="22"/>
              </w:rPr>
              <w:t>Subcontratos:</w:t>
            </w:r>
            <w:r w:rsidRPr="00555827">
              <w:rPr>
                <w:rFonts w:ascii="Arial" w:hAnsi="Arial" w:cs="Arial"/>
                <w:sz w:val="22"/>
                <w:szCs w:val="22"/>
              </w:rPr>
              <w:t xml:space="preserve"> Serán válidos los subcontratos celebrados entre privados, siempre y cuando se encuentren formalmente reportados, inscritos y en firme en el Registro Único de Proponentes (RUP) del oferente bajo las reglas de la Superintendencia de Sociedades y las normas de contratación estatal.</w:t>
            </w:r>
          </w:p>
          <w:p w14:paraId="75EBC493" w14:textId="77777777" w:rsidR="006F3756" w:rsidRDefault="006F3756" w:rsidP="006F3756">
            <w:pPr>
              <w:jc w:val="both"/>
              <w:rPr>
                <w:rFonts w:ascii="Arial" w:hAnsi="Arial" w:cs="Arial"/>
                <w:u w:val="single"/>
              </w:rPr>
            </w:pPr>
          </w:p>
          <w:p w14:paraId="7628C60C" w14:textId="1DDED5C9" w:rsidR="003A3FA6" w:rsidRPr="003A3FA6" w:rsidRDefault="003A3FA6" w:rsidP="003A3FA6">
            <w:pPr>
              <w:pStyle w:val="NormalWeb"/>
              <w:spacing w:before="0" w:beforeAutospacing="0"/>
              <w:jc w:val="both"/>
              <w:rPr>
                <w:rFonts w:ascii="Arial" w:hAnsi="Arial" w:cs="Arial"/>
                <w:sz w:val="22"/>
                <w:szCs w:val="22"/>
                <w:lang w:eastAsia="es-ES_tradnl"/>
              </w:rPr>
            </w:pPr>
            <w:r w:rsidRPr="003A3FA6">
              <w:rPr>
                <w:rFonts w:ascii="Arial" w:hAnsi="Arial" w:cs="Arial"/>
                <w:b/>
                <w:bCs/>
                <w:i/>
                <w:iCs/>
                <w:sz w:val="22"/>
                <w:szCs w:val="22"/>
              </w:rPr>
              <w:t>EQUIPO DE TRABAJO MÍNIMO</w:t>
            </w:r>
            <w:r w:rsidRPr="003A3FA6">
              <w:rPr>
                <w:rFonts w:ascii="Arial" w:hAnsi="Arial" w:cs="Arial"/>
                <w:b/>
                <w:bCs/>
                <w:sz w:val="22"/>
                <w:szCs w:val="22"/>
              </w:rPr>
              <w:t xml:space="preserve"> </w:t>
            </w:r>
          </w:p>
          <w:p w14:paraId="1542C368" w14:textId="77777777" w:rsidR="003A3FA6" w:rsidRPr="003A3FA6" w:rsidRDefault="003A3FA6" w:rsidP="003A3FA6">
            <w:pPr>
              <w:pStyle w:val="NormalWeb"/>
              <w:numPr>
                <w:ilvl w:val="0"/>
                <w:numId w:val="44"/>
              </w:numPr>
              <w:spacing w:before="0" w:beforeAutospacing="0"/>
              <w:jc w:val="both"/>
              <w:rPr>
                <w:rFonts w:ascii="Arial" w:hAnsi="Arial" w:cs="Arial"/>
                <w:sz w:val="22"/>
                <w:szCs w:val="22"/>
              </w:rPr>
            </w:pPr>
            <w:r w:rsidRPr="003A3FA6">
              <w:rPr>
                <w:rFonts w:ascii="Arial" w:hAnsi="Arial" w:cs="Arial"/>
                <w:b/>
                <w:bCs/>
                <w:sz w:val="22"/>
                <w:szCs w:val="22"/>
              </w:rPr>
              <w:t>Profesional en Seguridad y Salud en el Trabajo (SST):</w:t>
            </w:r>
            <w:r w:rsidRPr="003A3FA6">
              <w:rPr>
                <w:rFonts w:ascii="Arial" w:hAnsi="Arial" w:cs="Arial"/>
                <w:sz w:val="22"/>
                <w:szCs w:val="22"/>
              </w:rPr>
              <w:t xml:space="preserve"> Con licencia vigente en SST y posgrado en la materia, encargado de liderar las intervenciones de ergonomía, seguridad y estilos de vida saludable.</w:t>
            </w:r>
          </w:p>
          <w:p w14:paraId="3D4F28CD" w14:textId="77777777" w:rsidR="003A3FA6" w:rsidRPr="003A3FA6" w:rsidRDefault="003A3FA6" w:rsidP="003A3FA6">
            <w:pPr>
              <w:pStyle w:val="NormalWeb"/>
              <w:numPr>
                <w:ilvl w:val="0"/>
                <w:numId w:val="44"/>
              </w:numPr>
              <w:spacing w:before="0" w:beforeAutospacing="0"/>
              <w:jc w:val="both"/>
              <w:rPr>
                <w:rFonts w:ascii="Arial" w:hAnsi="Arial" w:cs="Arial"/>
                <w:sz w:val="22"/>
                <w:szCs w:val="22"/>
              </w:rPr>
            </w:pPr>
            <w:r w:rsidRPr="003A3FA6">
              <w:rPr>
                <w:rFonts w:ascii="Arial" w:hAnsi="Arial" w:cs="Arial"/>
                <w:b/>
                <w:bCs/>
                <w:sz w:val="22"/>
                <w:szCs w:val="22"/>
              </w:rPr>
              <w:t>Profesional en áreas de la salud o bienestar (ej. Fisioterapeuta o Especialista en Ergonomía):</w:t>
            </w:r>
            <w:r w:rsidRPr="003A3FA6">
              <w:rPr>
                <w:rFonts w:ascii="Arial" w:hAnsi="Arial" w:cs="Arial"/>
                <w:sz w:val="22"/>
                <w:szCs w:val="22"/>
              </w:rPr>
              <w:t xml:space="preserve"> Para respaldar técnicamente las charlas o talleres de comodidad ergonómica y pausas activas o hábitos saludables.</w:t>
            </w:r>
          </w:p>
          <w:p w14:paraId="20DD06E8" w14:textId="77777777" w:rsidR="003A3FA6" w:rsidRPr="003A3FA6" w:rsidRDefault="003A3FA6" w:rsidP="003A3FA6">
            <w:pPr>
              <w:pStyle w:val="NormalWeb"/>
              <w:numPr>
                <w:ilvl w:val="0"/>
                <w:numId w:val="44"/>
              </w:numPr>
              <w:spacing w:before="0" w:beforeAutospacing="0"/>
              <w:jc w:val="both"/>
              <w:rPr>
                <w:rFonts w:ascii="Arial" w:hAnsi="Arial" w:cs="Arial"/>
                <w:sz w:val="22"/>
                <w:szCs w:val="22"/>
              </w:rPr>
            </w:pPr>
            <w:r w:rsidRPr="003A3FA6">
              <w:rPr>
                <w:rFonts w:ascii="Arial" w:hAnsi="Arial" w:cs="Arial"/>
                <w:b/>
                <w:bCs/>
                <w:sz w:val="22"/>
                <w:szCs w:val="22"/>
              </w:rPr>
              <w:t>Coordinador logístico:</w:t>
            </w:r>
            <w:r w:rsidRPr="003A3FA6">
              <w:rPr>
                <w:rFonts w:ascii="Arial" w:hAnsi="Arial" w:cs="Arial"/>
                <w:sz w:val="22"/>
                <w:szCs w:val="22"/>
              </w:rPr>
              <w:t xml:space="preserve"> Con experiencia en entrega de bienes y dotaciones a nivel institucional.</w:t>
            </w:r>
          </w:p>
          <w:p w14:paraId="5A5EC23A" w14:textId="149E42F8" w:rsidR="003A3FA6" w:rsidRPr="003A3FA6" w:rsidRDefault="003A3FA6" w:rsidP="003A3FA6">
            <w:pPr>
              <w:pStyle w:val="Ttulo3"/>
              <w:spacing w:before="0"/>
              <w:jc w:val="both"/>
              <w:rPr>
                <w:rFonts w:ascii="Google Sans" w:hAnsi="Google Sans" w:cs="Times New Roman"/>
                <w:i/>
                <w:iCs/>
                <w:sz w:val="22"/>
                <w:szCs w:val="22"/>
              </w:rPr>
            </w:pPr>
            <w:r w:rsidRPr="003A3FA6">
              <w:rPr>
                <w:rFonts w:ascii="Arial" w:hAnsi="Arial" w:cs="Arial"/>
                <w:i/>
                <w:iCs/>
                <w:sz w:val="22"/>
                <w:szCs w:val="22"/>
              </w:rPr>
              <w:t>ESPECIFICACIONES TÉCNICAS DEL OBJETO Y DEL BIEN A SUMINISTRAR</w:t>
            </w:r>
          </w:p>
          <w:p w14:paraId="004E2402" w14:textId="77777777" w:rsidR="003A3FA6" w:rsidRPr="003A3FA6" w:rsidRDefault="003A3FA6" w:rsidP="003A3FA6">
            <w:pPr>
              <w:pStyle w:val="NormalWeb"/>
              <w:numPr>
                <w:ilvl w:val="0"/>
                <w:numId w:val="42"/>
              </w:numPr>
              <w:spacing w:before="0" w:beforeAutospacing="0"/>
              <w:jc w:val="both"/>
              <w:rPr>
                <w:rFonts w:ascii="Arial" w:hAnsi="Arial" w:cs="Arial"/>
                <w:sz w:val="22"/>
                <w:szCs w:val="22"/>
              </w:rPr>
            </w:pPr>
            <w:r w:rsidRPr="003A3FA6">
              <w:rPr>
                <w:rFonts w:ascii="Arial" w:hAnsi="Arial" w:cs="Arial"/>
                <w:b/>
                <w:bCs/>
                <w:sz w:val="22"/>
                <w:szCs w:val="22"/>
              </w:rPr>
              <w:t>Para la Intervención Integral y Promoción:</w:t>
            </w:r>
          </w:p>
          <w:p w14:paraId="50C81AA5" w14:textId="77777777" w:rsidR="003A3FA6" w:rsidRPr="003A3FA6" w:rsidRDefault="003A3FA6" w:rsidP="003A3FA6">
            <w:pPr>
              <w:pStyle w:val="NormalWeb"/>
              <w:numPr>
                <w:ilvl w:val="1"/>
                <w:numId w:val="45"/>
              </w:numPr>
              <w:spacing w:before="0" w:beforeAutospacing="0"/>
              <w:jc w:val="both"/>
              <w:rPr>
                <w:rFonts w:ascii="Arial" w:hAnsi="Arial" w:cs="Arial"/>
                <w:sz w:val="22"/>
                <w:szCs w:val="22"/>
              </w:rPr>
            </w:pPr>
            <w:r w:rsidRPr="003A3FA6">
              <w:rPr>
                <w:rFonts w:ascii="Arial" w:hAnsi="Arial" w:cs="Arial"/>
                <w:sz w:val="22"/>
                <w:szCs w:val="22"/>
              </w:rPr>
              <w:t>Metodología detallada de la intervención (cronograma de talleres, capacitaciones o jornadas de ergonomía, organización y estilos de vida saludable).</w:t>
            </w:r>
          </w:p>
          <w:p w14:paraId="27B31572" w14:textId="77777777" w:rsidR="003A3FA6" w:rsidRPr="003A3FA6" w:rsidRDefault="003A3FA6" w:rsidP="003A3FA6">
            <w:pPr>
              <w:pStyle w:val="NormalWeb"/>
              <w:numPr>
                <w:ilvl w:val="1"/>
                <w:numId w:val="45"/>
              </w:numPr>
              <w:spacing w:before="0" w:beforeAutospacing="0"/>
              <w:jc w:val="both"/>
              <w:rPr>
                <w:rFonts w:ascii="Arial" w:hAnsi="Arial" w:cs="Arial"/>
                <w:sz w:val="22"/>
                <w:szCs w:val="22"/>
              </w:rPr>
            </w:pPr>
            <w:r w:rsidRPr="003A3FA6">
              <w:rPr>
                <w:rFonts w:ascii="Arial" w:hAnsi="Arial" w:cs="Arial"/>
                <w:sz w:val="22"/>
                <w:szCs w:val="22"/>
              </w:rPr>
              <w:t>Protocolos o fichas técnicas de los contenidos pedagógicos o de concientización a implementar.</w:t>
            </w:r>
          </w:p>
          <w:p w14:paraId="1C4A6EB0" w14:textId="77777777" w:rsidR="003A3FA6" w:rsidRPr="003A3FA6" w:rsidRDefault="003A3FA6" w:rsidP="003A3FA6">
            <w:pPr>
              <w:pStyle w:val="NormalWeb"/>
              <w:numPr>
                <w:ilvl w:val="0"/>
                <w:numId w:val="42"/>
              </w:numPr>
              <w:spacing w:before="0" w:beforeAutospacing="0"/>
              <w:jc w:val="both"/>
              <w:rPr>
                <w:rFonts w:ascii="Arial" w:hAnsi="Arial" w:cs="Arial"/>
                <w:sz w:val="22"/>
                <w:szCs w:val="22"/>
              </w:rPr>
            </w:pPr>
            <w:r w:rsidRPr="003A3FA6">
              <w:rPr>
                <w:rFonts w:ascii="Arial" w:hAnsi="Arial" w:cs="Arial"/>
                <w:sz w:val="22"/>
                <w:szCs w:val="22"/>
              </w:rPr>
              <w:t xml:space="preserve">Para el Kit Viajero (Maleta Deportiva): </w:t>
            </w:r>
          </w:p>
          <w:p w14:paraId="6E851938" w14:textId="77777777" w:rsidR="003A3FA6" w:rsidRPr="003A3FA6" w:rsidRDefault="003A3FA6" w:rsidP="003A3FA6">
            <w:pPr>
              <w:pStyle w:val="NormalWeb"/>
              <w:numPr>
                <w:ilvl w:val="0"/>
                <w:numId w:val="46"/>
              </w:numPr>
              <w:spacing w:before="0" w:beforeAutospacing="0"/>
              <w:jc w:val="both"/>
              <w:rPr>
                <w:rFonts w:ascii="Arial" w:hAnsi="Arial" w:cs="Arial"/>
                <w:sz w:val="21"/>
                <w:szCs w:val="21"/>
              </w:rPr>
            </w:pPr>
            <w:r w:rsidRPr="003A3FA6">
              <w:rPr>
                <w:rFonts w:ascii="Arial" w:hAnsi="Arial" w:cs="Arial"/>
                <w:b/>
                <w:bCs/>
                <w:sz w:val="21"/>
                <w:szCs w:val="21"/>
              </w:rPr>
              <w:t>Material y Calidad:</w:t>
            </w:r>
            <w:r w:rsidRPr="003A3FA6">
              <w:rPr>
                <w:rFonts w:ascii="Arial" w:hAnsi="Arial" w:cs="Arial"/>
                <w:sz w:val="21"/>
                <w:szCs w:val="21"/>
              </w:rPr>
              <w:t xml:space="preserve"> Especificar el material de fabricación de la maleta (ej. lona impermeable de alta resistencia, poliéster de alta densidad), costuras reforzadas y cremalleras de marcas reconocidas.</w:t>
            </w:r>
          </w:p>
          <w:p w14:paraId="03257DE5" w14:textId="77777777" w:rsidR="003A3FA6" w:rsidRPr="003A3FA6" w:rsidRDefault="003A3FA6" w:rsidP="003A3FA6">
            <w:pPr>
              <w:pStyle w:val="NormalWeb"/>
              <w:numPr>
                <w:ilvl w:val="0"/>
                <w:numId w:val="46"/>
              </w:numPr>
              <w:spacing w:before="0" w:beforeAutospacing="0"/>
              <w:jc w:val="both"/>
              <w:rPr>
                <w:rFonts w:ascii="Arial" w:hAnsi="Arial" w:cs="Arial"/>
                <w:sz w:val="21"/>
                <w:szCs w:val="21"/>
              </w:rPr>
            </w:pPr>
            <w:r w:rsidRPr="003A3FA6">
              <w:rPr>
                <w:rFonts w:ascii="Arial" w:hAnsi="Arial" w:cs="Arial"/>
                <w:b/>
                <w:bCs/>
                <w:sz w:val="21"/>
                <w:szCs w:val="21"/>
              </w:rPr>
              <w:t>Dimensiones y Capacidad:</w:t>
            </w:r>
            <w:r w:rsidRPr="003A3FA6">
              <w:rPr>
                <w:rFonts w:ascii="Arial" w:hAnsi="Arial" w:cs="Arial"/>
                <w:sz w:val="21"/>
                <w:szCs w:val="21"/>
              </w:rPr>
              <w:t xml:space="preserve"> Definir medidas aproximadas (litros o centímetros de alto, ancho y fondo) y número de compartimentos (bolsillo principal, compartimento para calzado o ropa húmeda, bolsillos laterales).</w:t>
            </w:r>
          </w:p>
          <w:p w14:paraId="505B7A1B" w14:textId="77777777" w:rsidR="003A3FA6" w:rsidRPr="003A3FA6" w:rsidRDefault="003A3FA6" w:rsidP="003A3FA6">
            <w:pPr>
              <w:pStyle w:val="NormalWeb"/>
              <w:numPr>
                <w:ilvl w:val="0"/>
                <w:numId w:val="46"/>
              </w:numPr>
              <w:spacing w:before="0" w:beforeAutospacing="0"/>
              <w:jc w:val="both"/>
              <w:rPr>
                <w:rFonts w:ascii="Arial" w:hAnsi="Arial" w:cs="Arial"/>
                <w:sz w:val="21"/>
                <w:szCs w:val="21"/>
              </w:rPr>
            </w:pPr>
            <w:r w:rsidRPr="003A3FA6">
              <w:rPr>
                <w:rFonts w:ascii="Arial" w:hAnsi="Arial" w:cs="Arial"/>
                <w:b/>
                <w:bCs/>
                <w:sz w:val="21"/>
                <w:szCs w:val="21"/>
              </w:rPr>
              <w:t>Ergonomía de la Maleta:</w:t>
            </w:r>
            <w:r w:rsidRPr="003A3FA6">
              <w:rPr>
                <w:rFonts w:ascii="Arial" w:hAnsi="Arial" w:cs="Arial"/>
                <w:sz w:val="21"/>
                <w:szCs w:val="21"/>
              </w:rPr>
              <w:t xml:space="preserve"> Correas ajustables y acolchadas para hombros, espaldar ergonómico con ventilación, y manijas de agarre reforzadas.</w:t>
            </w:r>
          </w:p>
          <w:p w14:paraId="60683553" w14:textId="6AC01E00" w:rsidR="003A3FA6" w:rsidRPr="003A3FA6" w:rsidRDefault="003A3FA6" w:rsidP="003A3FA6">
            <w:pPr>
              <w:pStyle w:val="NormalWeb"/>
              <w:numPr>
                <w:ilvl w:val="0"/>
                <w:numId w:val="46"/>
              </w:numPr>
              <w:spacing w:before="0" w:beforeAutospacing="0"/>
              <w:jc w:val="both"/>
              <w:rPr>
                <w:rFonts w:ascii="Arial" w:hAnsi="Arial" w:cs="Arial"/>
                <w:sz w:val="21"/>
                <w:szCs w:val="21"/>
              </w:rPr>
            </w:pPr>
            <w:r w:rsidRPr="003A3FA6">
              <w:rPr>
                <w:rFonts w:ascii="Arial" w:hAnsi="Arial" w:cs="Arial"/>
                <w:b/>
                <w:bCs/>
                <w:sz w:val="21"/>
                <w:szCs w:val="21"/>
              </w:rPr>
              <w:t>Garantía del Bien:</w:t>
            </w:r>
            <w:r w:rsidRPr="003A3FA6">
              <w:rPr>
                <w:rFonts w:ascii="Arial" w:hAnsi="Arial" w:cs="Arial"/>
                <w:sz w:val="21"/>
                <w:szCs w:val="21"/>
              </w:rPr>
              <w:t xml:space="preserve"> garantía contra defectos de fábrica (ej. 3 o 6 meses a partir del recibo a satisfacción).</w:t>
            </w:r>
          </w:p>
          <w:p w14:paraId="78CDBC16" w14:textId="6EB68578" w:rsidR="006F3756" w:rsidRPr="00555827" w:rsidRDefault="006F3756" w:rsidP="003A3FA6">
            <w:pPr>
              <w:pStyle w:val="Ttulo3"/>
              <w:spacing w:before="0"/>
              <w:jc w:val="both"/>
              <w:rPr>
                <w:rFonts w:ascii="Arial" w:hAnsi="Arial" w:cs="Arial"/>
                <w:color w:val="000000" w:themeColor="text1"/>
                <w:sz w:val="22"/>
                <w:szCs w:val="22"/>
              </w:rPr>
            </w:pPr>
          </w:p>
          <w:p w14:paraId="1CF22210" w14:textId="30407D79" w:rsidR="00A67DA5" w:rsidRPr="00A67DA5" w:rsidRDefault="00A67DA5" w:rsidP="00A67DA5">
            <w:pPr>
              <w:pStyle w:val="Ttulo3"/>
              <w:spacing w:before="0"/>
              <w:jc w:val="both"/>
              <w:rPr>
                <w:rFonts w:ascii="Google Sans" w:hAnsi="Google Sans"/>
                <w:sz w:val="22"/>
                <w:szCs w:val="22"/>
                <w:lang w:eastAsia="es-ES_tradnl"/>
              </w:rPr>
            </w:pPr>
            <w:r w:rsidRPr="00A67DA5">
              <w:rPr>
                <w:rFonts w:ascii="Arial" w:hAnsi="Arial" w:cs="Arial"/>
                <w:sz w:val="22"/>
                <w:szCs w:val="22"/>
              </w:rPr>
              <w:t>FORMA DE ACREDITACIÓN DE LA CONDICIÓN ESPECIAL DIFERENCIAL</w:t>
            </w:r>
          </w:p>
          <w:p w14:paraId="101170D2" w14:textId="77777777" w:rsidR="00A67DA5" w:rsidRPr="00A67DA5" w:rsidRDefault="00A67DA5" w:rsidP="00A67DA5">
            <w:pPr>
              <w:pStyle w:val="NormalWeb"/>
              <w:spacing w:before="0" w:beforeAutospacing="0"/>
              <w:jc w:val="both"/>
              <w:rPr>
                <w:rFonts w:ascii="Arial" w:hAnsi="Arial" w:cs="Arial"/>
                <w:sz w:val="22"/>
                <w:szCs w:val="22"/>
              </w:rPr>
            </w:pPr>
            <w:r w:rsidRPr="00A67DA5">
              <w:rPr>
                <w:rFonts w:ascii="Arial" w:hAnsi="Arial" w:cs="Arial"/>
                <w:sz w:val="22"/>
                <w:szCs w:val="22"/>
              </w:rPr>
              <w:t>Para acceder a los criterios de evaluación diferencial en el requisito de experiencia (reducción del número de contratos y del porcentaje del presupuesto oficial exigido), los proponentes deberán acreditar su condición especial al momento de la presentación de la oferta, adjuntando obligatoriamente los siguientes soportes según corresponda:</w:t>
            </w:r>
          </w:p>
          <w:p w14:paraId="0821D3D3" w14:textId="6657C532" w:rsidR="00A67DA5" w:rsidRDefault="00A67DA5" w:rsidP="00A67DA5">
            <w:pPr>
              <w:pStyle w:val="Ttulo4"/>
              <w:numPr>
                <w:ilvl w:val="2"/>
                <w:numId w:val="27"/>
              </w:numPr>
              <w:spacing w:before="0"/>
              <w:jc w:val="both"/>
              <w:rPr>
                <w:rFonts w:ascii="Arial" w:hAnsi="Arial" w:cs="Arial"/>
                <w:sz w:val="22"/>
                <w:szCs w:val="22"/>
                <w:lang w:val="es-CO"/>
              </w:rPr>
            </w:pPr>
            <w:r w:rsidRPr="00A67DA5">
              <w:rPr>
                <w:rFonts w:ascii="Arial" w:hAnsi="Arial" w:cs="Arial"/>
                <w:sz w:val="22"/>
                <w:szCs w:val="22"/>
                <w:lang w:val="es-CO"/>
              </w:rPr>
              <w:t>Para Micro, Pequeñas y Medianas Empresas (</w:t>
            </w:r>
            <w:proofErr w:type="spellStart"/>
            <w:r w:rsidRPr="00A67DA5">
              <w:rPr>
                <w:rFonts w:ascii="Arial" w:hAnsi="Arial" w:cs="Arial"/>
                <w:sz w:val="22"/>
                <w:szCs w:val="22"/>
                <w:lang w:val="es-CO"/>
              </w:rPr>
              <w:t>MiPyMEs</w:t>
            </w:r>
            <w:proofErr w:type="spellEnd"/>
            <w:r w:rsidRPr="00A67DA5">
              <w:rPr>
                <w:rFonts w:ascii="Arial" w:hAnsi="Arial" w:cs="Arial"/>
                <w:sz w:val="22"/>
                <w:szCs w:val="22"/>
                <w:lang w:val="es-CO"/>
              </w:rPr>
              <w:t>):</w:t>
            </w:r>
          </w:p>
          <w:p w14:paraId="6AA8BC96" w14:textId="77777777" w:rsidR="00A67DA5" w:rsidRPr="00A67DA5" w:rsidRDefault="00A67DA5" w:rsidP="00A67DA5">
            <w:pPr>
              <w:pStyle w:val="Prrafodelista"/>
              <w:ind w:left="2160"/>
              <w:rPr>
                <w:lang w:eastAsia="en-US"/>
              </w:rPr>
            </w:pPr>
          </w:p>
          <w:p w14:paraId="14C80D96" w14:textId="77777777" w:rsidR="00A67DA5" w:rsidRPr="00A67DA5" w:rsidRDefault="00A67DA5" w:rsidP="00A67DA5">
            <w:pPr>
              <w:pStyle w:val="NormalWeb"/>
              <w:numPr>
                <w:ilvl w:val="0"/>
                <w:numId w:val="37"/>
              </w:numPr>
              <w:spacing w:before="0" w:beforeAutospacing="0"/>
              <w:jc w:val="both"/>
              <w:rPr>
                <w:rFonts w:ascii="Arial" w:hAnsi="Arial" w:cs="Arial"/>
                <w:sz w:val="22"/>
                <w:szCs w:val="22"/>
              </w:rPr>
            </w:pPr>
            <w:r w:rsidRPr="00A67DA5">
              <w:rPr>
                <w:rFonts w:ascii="Arial" w:hAnsi="Arial" w:cs="Arial"/>
                <w:b/>
                <w:bCs/>
                <w:sz w:val="22"/>
                <w:szCs w:val="22"/>
              </w:rPr>
              <w:t>Certificación de Clasificación Empresarial:</w:t>
            </w:r>
            <w:r w:rsidRPr="00A67DA5">
              <w:rPr>
                <w:rFonts w:ascii="Arial" w:hAnsi="Arial" w:cs="Arial"/>
                <w:sz w:val="22"/>
                <w:szCs w:val="22"/>
              </w:rPr>
              <w:t xml:space="preserve"> Certificado expedido por el Representante Legal y el Contador Público o Revisor Fiscal (según sea el caso), en el cual se declare formalmente la condición de Micro, Pequeña o Mediana Empresa, de conformidad con los rangos de ingresos por actividades ordinarias establecidos en el </w:t>
            </w:r>
            <w:r w:rsidRPr="00A67DA5">
              <w:rPr>
                <w:rFonts w:ascii="Arial" w:hAnsi="Arial" w:cs="Arial"/>
                <w:b/>
                <w:bCs/>
                <w:sz w:val="22"/>
                <w:szCs w:val="22"/>
              </w:rPr>
              <w:t>Decreto 957 de 2019</w:t>
            </w:r>
            <w:r w:rsidRPr="00A67DA5">
              <w:rPr>
                <w:rFonts w:ascii="Arial" w:hAnsi="Arial" w:cs="Arial"/>
                <w:sz w:val="22"/>
                <w:szCs w:val="22"/>
              </w:rPr>
              <w:t xml:space="preserve"> (o la norma que lo modifique o sustituya) para el sector correspondiente (Comercio o Industria).</w:t>
            </w:r>
          </w:p>
          <w:p w14:paraId="59BDF55A" w14:textId="77777777" w:rsidR="00A67DA5" w:rsidRPr="00A67DA5" w:rsidRDefault="00A67DA5" w:rsidP="00A67DA5">
            <w:pPr>
              <w:pStyle w:val="NormalWeb"/>
              <w:numPr>
                <w:ilvl w:val="0"/>
                <w:numId w:val="37"/>
              </w:numPr>
              <w:spacing w:before="0" w:beforeAutospacing="0"/>
              <w:jc w:val="both"/>
              <w:rPr>
                <w:rFonts w:ascii="Arial" w:hAnsi="Arial" w:cs="Arial"/>
                <w:sz w:val="22"/>
                <w:szCs w:val="22"/>
              </w:rPr>
            </w:pPr>
            <w:r w:rsidRPr="00A67DA5">
              <w:rPr>
                <w:rFonts w:ascii="Arial" w:hAnsi="Arial" w:cs="Arial"/>
                <w:b/>
                <w:bCs/>
                <w:sz w:val="22"/>
                <w:szCs w:val="22"/>
              </w:rPr>
              <w:t>Registro Único de Proponentes (RUP):</w:t>
            </w:r>
            <w:r w:rsidRPr="00A67DA5">
              <w:rPr>
                <w:rFonts w:ascii="Arial" w:hAnsi="Arial" w:cs="Arial"/>
                <w:sz w:val="22"/>
                <w:szCs w:val="22"/>
              </w:rPr>
              <w:t xml:space="preserve"> El proponente deberá verificar que en su certificado del RUP vigente y firme conste el reporte de su tamaño empresarial, el cual debe guardar perfecta concordancia con la certificación suscrita por su administración.</w:t>
            </w:r>
          </w:p>
          <w:p w14:paraId="677A70EF" w14:textId="41939E1A" w:rsidR="00A67DA5" w:rsidRDefault="00A67DA5" w:rsidP="00A67DA5">
            <w:pPr>
              <w:pStyle w:val="Ttulo4"/>
              <w:numPr>
                <w:ilvl w:val="2"/>
                <w:numId w:val="27"/>
              </w:numPr>
              <w:spacing w:before="0"/>
              <w:jc w:val="both"/>
              <w:rPr>
                <w:rFonts w:ascii="Arial" w:hAnsi="Arial" w:cs="Arial"/>
                <w:sz w:val="22"/>
                <w:szCs w:val="22"/>
                <w:lang w:val="es-CO"/>
              </w:rPr>
            </w:pPr>
            <w:r w:rsidRPr="00A67DA5">
              <w:rPr>
                <w:rFonts w:ascii="Arial" w:hAnsi="Arial" w:cs="Arial"/>
                <w:sz w:val="22"/>
                <w:szCs w:val="22"/>
                <w:lang w:val="es-CO"/>
              </w:rPr>
              <w:t>Para Empresas de Reciente Constitución (Menos de 3 años):</w:t>
            </w:r>
          </w:p>
          <w:p w14:paraId="77E1C72B" w14:textId="77777777" w:rsidR="00A67DA5" w:rsidRPr="00A67DA5" w:rsidRDefault="00A67DA5" w:rsidP="00A67DA5">
            <w:pPr>
              <w:pStyle w:val="Prrafodelista"/>
              <w:ind w:left="1440"/>
              <w:rPr>
                <w:lang w:eastAsia="en-US"/>
              </w:rPr>
            </w:pPr>
          </w:p>
          <w:p w14:paraId="5F4B6899" w14:textId="77777777" w:rsidR="00A67DA5" w:rsidRPr="00A67DA5" w:rsidRDefault="00A67DA5" w:rsidP="00A67DA5">
            <w:pPr>
              <w:pStyle w:val="NormalWeb"/>
              <w:numPr>
                <w:ilvl w:val="0"/>
                <w:numId w:val="38"/>
              </w:numPr>
              <w:spacing w:before="0" w:beforeAutospacing="0"/>
              <w:jc w:val="both"/>
              <w:rPr>
                <w:rFonts w:ascii="Arial" w:hAnsi="Arial" w:cs="Arial"/>
                <w:sz w:val="22"/>
                <w:szCs w:val="22"/>
              </w:rPr>
            </w:pPr>
            <w:r w:rsidRPr="00A67DA5">
              <w:rPr>
                <w:rFonts w:ascii="Arial" w:hAnsi="Arial" w:cs="Arial"/>
                <w:b/>
                <w:bCs/>
                <w:sz w:val="22"/>
                <w:szCs w:val="22"/>
              </w:rPr>
              <w:t>Certificado de Existencia y Representación Legal:</w:t>
            </w:r>
            <w:r w:rsidRPr="00A67DA5">
              <w:rPr>
                <w:rFonts w:ascii="Arial" w:hAnsi="Arial" w:cs="Arial"/>
                <w:sz w:val="22"/>
                <w:szCs w:val="22"/>
              </w:rPr>
              <w:t xml:space="preserve"> Expedido por la Cámara de Comercio competente (con fecha de expedición no mayor a treinta (30) días previos al cierre del proceso), donde se verifique analíticamente que la fecha de inscripción y constitución de la persona jurídica o el registro como persona natural comerciante es inferior a tres (3) años respecto de la fecha de apertura del presente proceso de selección.</w:t>
            </w:r>
          </w:p>
          <w:p w14:paraId="6AF8A55F" w14:textId="272DEF6F" w:rsidR="00A67DA5" w:rsidRDefault="00A67DA5" w:rsidP="00A67DA5">
            <w:pPr>
              <w:pStyle w:val="Ttulo4"/>
              <w:numPr>
                <w:ilvl w:val="1"/>
                <w:numId w:val="27"/>
              </w:numPr>
              <w:spacing w:before="0"/>
              <w:jc w:val="both"/>
              <w:rPr>
                <w:rFonts w:ascii="Arial" w:hAnsi="Arial" w:cs="Arial"/>
                <w:sz w:val="22"/>
                <w:szCs w:val="22"/>
                <w:lang w:val="es-CO"/>
              </w:rPr>
            </w:pPr>
            <w:r w:rsidRPr="00A67DA5">
              <w:rPr>
                <w:rFonts w:ascii="Arial" w:hAnsi="Arial" w:cs="Arial"/>
                <w:sz w:val="22"/>
                <w:szCs w:val="22"/>
                <w:lang w:val="es-CO"/>
              </w:rPr>
              <w:t>Para Proponentes con Vinculación de Población Vulnerable (Medidas Afirmativas - Circular Externa 003 de 2026):</w:t>
            </w:r>
          </w:p>
          <w:p w14:paraId="16932CE4" w14:textId="77777777" w:rsidR="00A67DA5" w:rsidRPr="00A67DA5" w:rsidRDefault="00A67DA5" w:rsidP="00A67DA5">
            <w:pPr>
              <w:pStyle w:val="Prrafodelista"/>
              <w:ind w:left="1440"/>
              <w:rPr>
                <w:lang w:eastAsia="en-US"/>
              </w:rPr>
            </w:pPr>
          </w:p>
          <w:p w14:paraId="5FED2E03" w14:textId="77777777" w:rsidR="00A67DA5" w:rsidRPr="00A67DA5" w:rsidRDefault="00A67DA5" w:rsidP="00A67DA5">
            <w:pPr>
              <w:pStyle w:val="NormalWeb"/>
              <w:numPr>
                <w:ilvl w:val="0"/>
                <w:numId w:val="39"/>
              </w:numPr>
              <w:spacing w:before="0" w:beforeAutospacing="0"/>
              <w:jc w:val="both"/>
              <w:rPr>
                <w:rFonts w:ascii="Arial" w:hAnsi="Arial" w:cs="Arial"/>
                <w:sz w:val="22"/>
                <w:szCs w:val="22"/>
              </w:rPr>
            </w:pPr>
            <w:r w:rsidRPr="00A67DA5">
              <w:rPr>
                <w:rFonts w:ascii="Arial" w:hAnsi="Arial" w:cs="Arial"/>
                <w:b/>
                <w:bCs/>
                <w:sz w:val="22"/>
                <w:szCs w:val="22"/>
              </w:rPr>
              <w:t>Acreditación de Personal con Discapacidad:</w:t>
            </w:r>
            <w:r w:rsidRPr="00A67DA5">
              <w:rPr>
                <w:rFonts w:ascii="Arial" w:hAnsi="Arial" w:cs="Arial"/>
                <w:sz w:val="22"/>
                <w:szCs w:val="22"/>
              </w:rPr>
              <w:t xml:space="preserve"> Certificación formal vigente expedida por el </w:t>
            </w:r>
            <w:r w:rsidRPr="00A67DA5">
              <w:rPr>
                <w:rFonts w:ascii="Arial" w:hAnsi="Arial" w:cs="Arial"/>
                <w:b/>
                <w:bCs/>
                <w:sz w:val="22"/>
                <w:szCs w:val="22"/>
              </w:rPr>
              <w:t>Ministerio del Trabajo</w:t>
            </w:r>
            <w:r w:rsidRPr="00A67DA5">
              <w:rPr>
                <w:rFonts w:ascii="Arial" w:hAnsi="Arial" w:cs="Arial"/>
                <w:sz w:val="22"/>
                <w:szCs w:val="22"/>
              </w:rPr>
              <w:t xml:space="preserve"> (o la entidad territorial delegada competente), en la cual se verifique el cumplimiento del porcentaje mínimo de trabajadores con discapacidad vinculados a la planta de personal de la cantera o empresa proveedora, de acuerdo con los rangos y exigencias previstas en la ley.</w:t>
            </w:r>
          </w:p>
          <w:p w14:paraId="290B16B6" w14:textId="77777777" w:rsidR="00A67DA5" w:rsidRPr="00A67DA5" w:rsidRDefault="00A67DA5" w:rsidP="00A67DA5">
            <w:pPr>
              <w:pStyle w:val="NormalWeb"/>
              <w:numPr>
                <w:ilvl w:val="0"/>
                <w:numId w:val="39"/>
              </w:numPr>
              <w:spacing w:before="0" w:beforeAutospacing="0"/>
              <w:jc w:val="both"/>
              <w:rPr>
                <w:rFonts w:ascii="Arial" w:hAnsi="Arial" w:cs="Arial"/>
                <w:sz w:val="22"/>
                <w:szCs w:val="22"/>
              </w:rPr>
            </w:pPr>
            <w:r w:rsidRPr="00A67DA5">
              <w:rPr>
                <w:rFonts w:ascii="Arial" w:hAnsi="Arial" w:cs="Arial"/>
                <w:b/>
                <w:bCs/>
                <w:sz w:val="22"/>
                <w:szCs w:val="22"/>
              </w:rPr>
              <w:t>Acreditación de Asociaciones de Productores Locales u Organizaciones de Base:</w:t>
            </w:r>
            <w:r w:rsidRPr="00A67DA5">
              <w:rPr>
                <w:rFonts w:ascii="Arial" w:hAnsi="Arial" w:cs="Arial"/>
                <w:sz w:val="22"/>
                <w:szCs w:val="22"/>
              </w:rPr>
              <w:t xml:space="preserve"> En caso de que el proponente sea una estructura asociativa de la región, deberá aportar el certificado de existencia legal donde conste su naturaleza jurídica especial y una certificación firmada por su junta directiva que valide su radio de operación e impacto directo en el Municipio de Los Patios o su zona de influencia. </w:t>
            </w:r>
          </w:p>
          <w:p w14:paraId="297313FE" w14:textId="680E656B" w:rsidR="00A67DA5" w:rsidRPr="00A67DA5" w:rsidRDefault="00A67DA5" w:rsidP="00A67DA5">
            <w:pPr>
              <w:pStyle w:val="NormalWeb"/>
              <w:spacing w:before="0" w:beforeAutospacing="0"/>
              <w:jc w:val="both"/>
              <w:rPr>
                <w:rFonts w:ascii="Arial" w:hAnsi="Arial" w:cs="Arial"/>
                <w:sz w:val="22"/>
                <w:szCs w:val="22"/>
              </w:rPr>
            </w:pPr>
            <w:r w:rsidRPr="00A67DA5">
              <w:rPr>
                <w:rFonts w:ascii="Arial" w:hAnsi="Arial" w:cs="Arial"/>
                <w:sz w:val="22"/>
                <w:szCs w:val="22"/>
              </w:rPr>
              <w:t xml:space="preserve">El comité evaluador verificará estos documentos en la etapa de requisitos habilitantes. Si el proponente </w:t>
            </w:r>
            <w:r w:rsidRPr="00A67DA5">
              <w:rPr>
                <w:rFonts w:ascii="Arial" w:hAnsi="Arial" w:cs="Arial"/>
                <w:b/>
                <w:bCs/>
                <w:sz w:val="22"/>
                <w:szCs w:val="22"/>
              </w:rPr>
              <w:t>aporta válidamente</w:t>
            </w:r>
            <w:r w:rsidRPr="00A67DA5">
              <w:rPr>
                <w:rFonts w:ascii="Arial" w:hAnsi="Arial" w:cs="Arial"/>
                <w:sz w:val="22"/>
                <w:szCs w:val="22"/>
              </w:rPr>
              <w:t xml:space="preserve"> cualquiera de estos soportes, se le aplicará de pleno derecho el baremo de </w:t>
            </w:r>
            <w:r w:rsidRPr="00A67DA5">
              <w:rPr>
                <w:rFonts w:ascii="Arial" w:hAnsi="Arial" w:cs="Arial"/>
                <w:b/>
                <w:bCs/>
                <w:sz w:val="22"/>
                <w:szCs w:val="22"/>
              </w:rPr>
              <w:t>"Proponentes Diferenciales"</w:t>
            </w:r>
            <w:r w:rsidRPr="00A67DA5">
              <w:rPr>
                <w:rFonts w:ascii="Arial" w:hAnsi="Arial" w:cs="Arial"/>
                <w:sz w:val="22"/>
                <w:szCs w:val="22"/>
              </w:rPr>
              <w:t xml:space="preserve"> en la evaluación de su experiencia. De lo contrario, la propuesta será evaluada bajo los parámetros establecidos para los "Proponentes Generales", sin que esto sea causal de rechazo automático, a menos de que no cumpla tampoco con el estándar general. </w:t>
            </w:r>
          </w:p>
          <w:p w14:paraId="7EC9E8BC" w14:textId="57037E40" w:rsidR="00462A9C" w:rsidRPr="00A67DA5" w:rsidRDefault="00A67DA5" w:rsidP="006F3756">
            <w:pPr>
              <w:ind w:right="39"/>
              <w:jc w:val="both"/>
              <w:rPr>
                <w:sz w:val="22"/>
                <w:szCs w:val="22"/>
              </w:rPr>
            </w:pPr>
            <w:r w:rsidRPr="00A67DA5">
              <w:rPr>
                <w:rFonts w:ascii="Arial" w:hAnsi="Arial" w:cs="Arial"/>
                <w:sz w:val="22"/>
                <w:szCs w:val="22"/>
              </w:rPr>
              <w:t xml:space="preserve">La adopción de estos criterios habilitantes diferenciales responde al cumplimiento armónico del bloque normativo de fomento a la equidad y libre concurrencia en el mercado público, integrado por la </w:t>
            </w:r>
            <w:r w:rsidRPr="00A67DA5">
              <w:rPr>
                <w:rFonts w:ascii="Arial" w:hAnsi="Arial" w:cs="Arial"/>
                <w:b/>
                <w:bCs/>
                <w:sz w:val="22"/>
                <w:szCs w:val="22"/>
              </w:rPr>
              <w:t>Ley 2069 de 2020</w:t>
            </w:r>
            <w:r w:rsidRPr="00A67DA5">
              <w:rPr>
                <w:rFonts w:ascii="Arial" w:hAnsi="Arial" w:cs="Arial"/>
                <w:sz w:val="22"/>
                <w:szCs w:val="22"/>
              </w:rPr>
              <w:t xml:space="preserve"> (fomento a </w:t>
            </w:r>
            <w:proofErr w:type="spellStart"/>
            <w:r w:rsidRPr="00A67DA5">
              <w:rPr>
                <w:rFonts w:ascii="Arial" w:hAnsi="Arial" w:cs="Arial"/>
                <w:sz w:val="22"/>
                <w:szCs w:val="22"/>
              </w:rPr>
              <w:t>MiPyMEs</w:t>
            </w:r>
            <w:proofErr w:type="spellEnd"/>
            <w:r w:rsidRPr="00A67DA5">
              <w:rPr>
                <w:rFonts w:ascii="Arial" w:hAnsi="Arial" w:cs="Arial"/>
                <w:sz w:val="22"/>
                <w:szCs w:val="22"/>
              </w:rPr>
              <w:t xml:space="preserve">), el </w:t>
            </w:r>
            <w:r w:rsidRPr="00A67DA5">
              <w:rPr>
                <w:rFonts w:ascii="Arial" w:hAnsi="Arial" w:cs="Arial"/>
                <w:b/>
                <w:bCs/>
                <w:sz w:val="22"/>
                <w:szCs w:val="22"/>
              </w:rPr>
              <w:t>Decreto 1082 de 2015</w:t>
            </w:r>
            <w:r w:rsidRPr="00A67DA5">
              <w:rPr>
                <w:rFonts w:ascii="Arial" w:hAnsi="Arial" w:cs="Arial"/>
                <w:sz w:val="22"/>
                <w:szCs w:val="22"/>
              </w:rPr>
              <w:t xml:space="preserve"> (empresas de reciente constitución) y las directrices imperativas de la </w:t>
            </w:r>
            <w:r w:rsidRPr="00A67DA5">
              <w:rPr>
                <w:rFonts w:ascii="Arial" w:hAnsi="Arial" w:cs="Arial"/>
                <w:b/>
                <w:bCs/>
                <w:sz w:val="22"/>
                <w:szCs w:val="22"/>
              </w:rPr>
              <w:t>Circular Externa 003</w:t>
            </w:r>
            <w:r w:rsidRPr="00A67DA5">
              <w:rPr>
                <w:rFonts w:ascii="Arial" w:hAnsi="Arial" w:cs="Arial"/>
                <w:sz w:val="22"/>
                <w:szCs w:val="22"/>
              </w:rPr>
              <w:t xml:space="preserve"> (medidas afirmativas y protección constitucional</w:t>
            </w:r>
            <w:r w:rsidRPr="00A67DA5">
              <w:rPr>
                <w:sz w:val="22"/>
                <w:szCs w:val="22"/>
              </w:rPr>
              <w:t>), garantizando un acceso progresivo y proporcional al presente proceso de Subasta Inversa</w:t>
            </w:r>
          </w:p>
          <w:p w14:paraId="3C0F415B" w14:textId="77777777" w:rsidR="00A67DA5" w:rsidRPr="00A67DA5" w:rsidRDefault="00A67DA5" w:rsidP="006F3756">
            <w:pPr>
              <w:ind w:right="39"/>
              <w:jc w:val="both"/>
              <w:rPr>
                <w:rFonts w:ascii="Arial Narrow" w:eastAsiaTheme="minorHAnsi" w:hAnsi="Arial Narrow" w:cs="Arial Narrow"/>
                <w:color w:val="000000"/>
                <w:sz w:val="22"/>
                <w:szCs w:val="22"/>
                <w:lang w:val="es-MX" w:eastAsia="en-US"/>
              </w:rPr>
            </w:pPr>
          </w:p>
          <w:p w14:paraId="04438E77" w14:textId="77777777" w:rsidR="00462A9C" w:rsidRDefault="00000000">
            <w:pPr>
              <w:autoSpaceDE w:val="0"/>
              <w:autoSpaceDN w:val="0"/>
              <w:adjustRightInd w:val="0"/>
              <w:jc w:val="both"/>
              <w:rPr>
                <w:rFonts w:ascii="Arial Narrow" w:eastAsiaTheme="minorHAnsi" w:hAnsi="Arial Narrow" w:cs="Arial Narrow"/>
                <w:b/>
                <w:bCs/>
                <w:color w:val="000000"/>
                <w:sz w:val="22"/>
                <w:szCs w:val="22"/>
                <w:lang w:val="es-MX" w:eastAsia="en-US"/>
              </w:rPr>
            </w:pPr>
            <w:r>
              <w:rPr>
                <w:rFonts w:ascii="Arial Narrow" w:eastAsiaTheme="minorHAnsi" w:hAnsi="Arial Narrow" w:cs="Arial Narrow"/>
                <w:b/>
                <w:bCs/>
                <w:color w:val="000000"/>
                <w:sz w:val="22"/>
                <w:szCs w:val="22"/>
                <w:lang w:val="es-MX" w:eastAsia="en-US"/>
              </w:rPr>
              <w:t>4.4.4.</w:t>
            </w:r>
            <w:r>
              <w:rPr>
                <w:rFonts w:ascii="Arial" w:eastAsiaTheme="minorHAnsi" w:hAnsi="Arial" w:cs="Arial"/>
                <w:b/>
                <w:bCs/>
                <w:color w:val="000000"/>
                <w:sz w:val="22"/>
                <w:szCs w:val="22"/>
                <w:lang w:val="es-MX" w:eastAsia="en-US"/>
              </w:rPr>
              <w:t xml:space="preserve"> </w:t>
            </w:r>
            <w:r>
              <w:rPr>
                <w:rFonts w:ascii="Arial Narrow" w:eastAsiaTheme="minorHAnsi" w:hAnsi="Arial Narrow" w:cs="Arial Narrow"/>
                <w:b/>
                <w:bCs/>
                <w:color w:val="000000"/>
                <w:sz w:val="22"/>
                <w:szCs w:val="22"/>
                <w:lang w:val="es-MX" w:eastAsia="en-US"/>
              </w:rPr>
              <w:t xml:space="preserve">PROPUESTA ECONÓMICA: </w:t>
            </w:r>
          </w:p>
          <w:p w14:paraId="2EBD297F" w14:textId="77777777" w:rsidR="00462A9C" w:rsidRDefault="00462A9C">
            <w:pPr>
              <w:autoSpaceDE w:val="0"/>
              <w:autoSpaceDN w:val="0"/>
              <w:adjustRightInd w:val="0"/>
              <w:jc w:val="both"/>
              <w:rPr>
                <w:rFonts w:ascii="Arial Narrow" w:eastAsiaTheme="minorHAnsi" w:hAnsi="Arial Narrow" w:cs="Arial Narrow"/>
                <w:color w:val="000000"/>
                <w:sz w:val="22"/>
                <w:szCs w:val="22"/>
                <w:lang w:val="es-MX" w:eastAsia="en-US"/>
              </w:rPr>
            </w:pPr>
          </w:p>
          <w:p w14:paraId="29EDC4CE"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 w:val="22"/>
                <w:szCs w:val="22"/>
                <w:lang w:val="es-MX" w:eastAsia="en-US"/>
              </w:rPr>
              <w:t>El proponente deberá diligenciar de manera íntegra el anexo “Propuesta económica”; en ella deberá contemplar todos y cada uno de los gastos asociados</w:t>
            </w:r>
            <w:r>
              <w:rPr>
                <w:rFonts w:ascii="Arial Narrow" w:eastAsiaTheme="minorHAnsi" w:hAnsi="Arial Narrow" w:cs="Arial Narrow"/>
                <w:color w:val="000000"/>
                <w:szCs w:val="22"/>
                <w:lang w:val="es-MX" w:eastAsia="en-US"/>
              </w:rPr>
              <w:t xml:space="preserve"> a la presentación de la oferta y a la ejecución del contrato en caso de serle adjudicado. Los precios cotizados por el proponente serán inmodificables durante la ejecución del contrato, y no estarán sujetos a variación por ningún motivo.</w:t>
            </w:r>
          </w:p>
          <w:p w14:paraId="21A3DA3F"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25F85A5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EL proponente deberá incluir la PROPUESTA ECONOMICA. Su omisión impedirá tener en cuenta su oferta para la adjudicación del contrato, de conformidad con la Ley 80 de 1993, Artículo 25, Numeral 15, inciso segundo. </w:t>
            </w:r>
          </w:p>
          <w:p w14:paraId="43AE589A"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289F11A"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Al diligenciar este formulario el proponente no podrá adicionar, modificar, suprimir o, en todo caso, alterar los ítems, sus unidades y cantidades ni el valor estimado, toda vez que dicha información se requiere para la comparación de las propuestas. En el evento que el proponente no consigne el valor del precio unitario de un ítem, se considerará como no ofrecido el ítem, por lo tanto, la propuesta será rechazada.</w:t>
            </w:r>
          </w:p>
          <w:p w14:paraId="50F32E2A"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C3ED22F"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El proponente deberá ajustar al peso los precios, bien sea por exceso o por defecto al peso, así: cuando la fracción decimal del peso sea igual o superior a cinco lo aproximará por exceso al número entero siguiente </w:t>
            </w:r>
            <w:r>
              <w:rPr>
                <w:rFonts w:ascii="Arial Narrow" w:eastAsiaTheme="minorHAnsi" w:hAnsi="Arial Narrow" w:cs="Arial Narrow"/>
                <w:color w:val="000000"/>
                <w:szCs w:val="22"/>
                <w:lang w:val="es-MX" w:eastAsia="en-US"/>
              </w:rPr>
              <w:lastRenderedPageBreak/>
              <w:t>del peso y cuando la fracción decimal del peso sea inferior a cinco lo aproximará por defecto al número entero del peso; en caso contrario, el MUNICIPIO, efectuará dicho ajuste.</w:t>
            </w:r>
          </w:p>
          <w:p w14:paraId="31120F25"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 </w:t>
            </w:r>
          </w:p>
          <w:p w14:paraId="1CDBCF84"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La Propuesta económica deberá estar impresa y suscrita por el proponente, o representante legal de la persona jurídica, o contractual en caso de consorcios o uniones temporales. </w:t>
            </w:r>
          </w:p>
          <w:p w14:paraId="37B4C2F6"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2CA82033"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La propuesta económica no podrá tener enmendadura alguna en los precios que aparezcan en el original de la propuesta. Los precios unitarios que ofrezca el contratista, serán los que correspondan a la fecha de presentación de la oferta y deberán cubrir todos los costos de trabajos diurnos y nocturnos o en días feriados, prestaciones sociales, impuestos, herramientas, equipos y todos los demás gastos inherentes al cumplimiento satisfactorio del contrato, de presentarse tachones o enmendaduras en la propuesta económica la propuesta será rechazada. </w:t>
            </w:r>
          </w:p>
          <w:p w14:paraId="48E80D48"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09526B4F"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Si en los análisis de precios por parte del oferente, se han omitido costos, se mantendrá el precio propuesto, sin lugar a reclamos o revisiones posteriores.</w:t>
            </w:r>
          </w:p>
          <w:p w14:paraId="39EB7B9C"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9F1D535" w14:textId="77777777" w:rsidR="00462A9C" w:rsidRDefault="00000000">
            <w:pPr>
              <w:autoSpaceDE w:val="0"/>
              <w:autoSpaceDN w:val="0"/>
              <w:adjustRightInd w:val="0"/>
              <w:jc w:val="both"/>
              <w:rPr>
                <w:rFonts w:ascii="Arial Narrow" w:eastAsiaTheme="minorHAnsi" w:hAnsi="Arial Narrow" w:cs="Arial Narrow"/>
                <w:color w:val="000000"/>
                <w:sz w:val="28"/>
                <w:szCs w:val="22"/>
                <w:lang w:val="es-MX" w:eastAsia="en-US"/>
              </w:rPr>
            </w:pPr>
            <w:r>
              <w:rPr>
                <w:rFonts w:ascii="Arial Narrow" w:eastAsiaTheme="minorHAnsi" w:hAnsi="Arial Narrow" w:cs="Arial Narrow"/>
                <w:color w:val="000000"/>
                <w:szCs w:val="22"/>
                <w:lang w:val="es-MX" w:eastAsia="en-US"/>
              </w:rPr>
              <w:t>En todo caso, los proponentes deberán considerar que los precios por ellos ofertados deberán corresponder con el promedio de los precios del mercado, si del análisis que realice la entidad se desprende que alguno o algunos de los precios ofertados en los precios unitarios no se compadecen ni justifican con los precios del mercado la propuesta será rechazada.  Los precios unitarios y totales del contrato a ejecutar y los errores y omisiones en estos precios, serán de responsabilidad absoluta y exclusiva del proponente.  En caso de discrepancias entre lo expresado en letras y números, prevalecerá lo expresado en letras.</w:t>
            </w:r>
          </w:p>
          <w:p w14:paraId="6D8D1B4E" w14:textId="77777777" w:rsidR="00462A9C" w:rsidRDefault="00462A9C">
            <w:pPr>
              <w:jc w:val="both"/>
              <w:rPr>
                <w:rFonts w:ascii="Arial Narrow" w:hAnsi="Arial Narrow"/>
                <w:color w:val="000000" w:themeColor="text1"/>
              </w:rPr>
            </w:pPr>
          </w:p>
        </w:tc>
      </w:tr>
      <w:tr w:rsidR="00462A9C" w14:paraId="59696A64" w14:textId="77777777">
        <w:trPr>
          <w:trHeight w:val="280"/>
        </w:trPr>
        <w:tc>
          <w:tcPr>
            <w:tcW w:w="9493" w:type="dxa"/>
            <w:shd w:val="clear" w:color="auto" w:fill="D9D9D9" w:themeFill="background1" w:themeFillShade="D9"/>
          </w:tcPr>
          <w:p w14:paraId="73853C5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CAPÍTULO 5 - EVALUACIÓN DE LAS PROPUESTAS</w:t>
            </w:r>
          </w:p>
        </w:tc>
      </w:tr>
      <w:tr w:rsidR="00462A9C" w14:paraId="32E33C54" w14:textId="77777777">
        <w:trPr>
          <w:trHeight w:val="280"/>
        </w:trPr>
        <w:tc>
          <w:tcPr>
            <w:tcW w:w="9493" w:type="dxa"/>
            <w:shd w:val="clear" w:color="auto" w:fill="D9D9D9" w:themeFill="background1" w:themeFillShade="D9"/>
          </w:tcPr>
          <w:p w14:paraId="3C235791"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5.1 FACTORES DE EVALUACIÓN</w:t>
            </w:r>
          </w:p>
        </w:tc>
      </w:tr>
      <w:tr w:rsidR="00462A9C" w14:paraId="65F485DE" w14:textId="77777777">
        <w:trPr>
          <w:trHeight w:val="280"/>
        </w:trPr>
        <w:tc>
          <w:tcPr>
            <w:tcW w:w="9493" w:type="dxa"/>
            <w:shd w:val="clear" w:color="auto" w:fill="FFFFFF" w:themeFill="background1"/>
          </w:tcPr>
          <w:p w14:paraId="528E3682" w14:textId="77777777" w:rsidR="00462A9C" w:rsidRDefault="00462A9C">
            <w:pPr>
              <w:jc w:val="both"/>
              <w:rPr>
                <w:rFonts w:ascii="Arial Narrow" w:hAnsi="Arial Narrow"/>
                <w:color w:val="000000" w:themeColor="text1"/>
              </w:rPr>
            </w:pPr>
          </w:p>
          <w:p w14:paraId="34CE0AD2" w14:textId="77777777" w:rsidR="00462A9C" w:rsidRDefault="00000000">
            <w:pPr>
              <w:jc w:val="both"/>
              <w:rPr>
                <w:rFonts w:ascii="Arial Narrow" w:hAnsi="Arial Narrow"/>
                <w:color w:val="000000" w:themeColor="text1"/>
              </w:rPr>
            </w:pPr>
            <w:r>
              <w:rPr>
                <w:rFonts w:ascii="Arial Narrow" w:hAnsi="Arial Narrow"/>
                <w:color w:val="000000" w:themeColor="text1"/>
              </w:rPr>
              <w:t>De acuerdo con lo preceptuado en el artículo 2.2.1.1.2.2.2 del Decreto 1082 de 2015, la Entidad Estatal debe determinar la oferta más favorable teniendo en cuenta las normas aplicables a cada modalidad de selección del contratista.</w:t>
            </w:r>
          </w:p>
          <w:p w14:paraId="5F81DBDA" w14:textId="77777777" w:rsidR="00462A9C" w:rsidRDefault="00462A9C">
            <w:pPr>
              <w:jc w:val="both"/>
              <w:rPr>
                <w:rFonts w:ascii="Arial Narrow" w:hAnsi="Arial Narrow"/>
                <w:color w:val="000000" w:themeColor="text1"/>
              </w:rPr>
            </w:pPr>
          </w:p>
          <w:p w14:paraId="13DC1191" w14:textId="77777777" w:rsidR="00462A9C" w:rsidRDefault="00000000">
            <w:pPr>
              <w:jc w:val="both"/>
              <w:rPr>
                <w:rFonts w:ascii="Arial Narrow" w:hAnsi="Arial Narrow"/>
                <w:color w:val="000000" w:themeColor="text1"/>
              </w:rPr>
            </w:pPr>
            <w:r>
              <w:rPr>
                <w:rFonts w:ascii="Arial Narrow" w:hAnsi="Arial Narrow"/>
                <w:color w:val="000000" w:themeColor="text1"/>
              </w:rPr>
              <w:t>En ese sentido, de conformidad con lo previsto en el numeral 3º del artículo 5º de la ley 1150 de 2007 en concordancia con el artículo 2.2.1.2.1.2.4 del Decreto 1082 de 2015: “La subasta termina cuando los oferentes no hagan lances adicionales durante un periodo para la presentación de lances. La entidad debe adjudicar el contrato al oferente que haya presentado el lance más bajo”</w:t>
            </w:r>
          </w:p>
          <w:p w14:paraId="7C9A9335" w14:textId="77777777" w:rsidR="00462A9C" w:rsidRDefault="00462A9C">
            <w:pPr>
              <w:jc w:val="both"/>
              <w:rPr>
                <w:rFonts w:ascii="Arial Narrow" w:hAnsi="Arial Narrow"/>
                <w:color w:val="000000" w:themeColor="text1"/>
              </w:rPr>
            </w:pPr>
          </w:p>
          <w:p w14:paraId="510E468C" w14:textId="77777777" w:rsidR="00462A9C" w:rsidRDefault="00000000">
            <w:pPr>
              <w:jc w:val="both"/>
              <w:rPr>
                <w:rFonts w:ascii="Arial Narrow" w:hAnsi="Arial Narrow"/>
                <w:color w:val="000000" w:themeColor="text1"/>
              </w:rPr>
            </w:pPr>
            <w:r>
              <w:rPr>
                <w:rFonts w:ascii="Arial Narrow" w:hAnsi="Arial Narrow"/>
                <w:color w:val="000000" w:themeColor="text1"/>
              </w:rPr>
              <w:t>Por tanto, el Municipio adjudicará el contrato al proponente que ofrezca el menor precio previa verificación de los requisitos habilitantes.</w:t>
            </w:r>
          </w:p>
          <w:p w14:paraId="2BB55116" w14:textId="77777777" w:rsidR="00462A9C" w:rsidRDefault="00462A9C">
            <w:pPr>
              <w:jc w:val="both"/>
              <w:rPr>
                <w:rFonts w:ascii="Arial Narrow" w:hAnsi="Arial Narrow"/>
                <w:color w:val="000000" w:themeColor="text1"/>
              </w:rPr>
            </w:pPr>
          </w:p>
        </w:tc>
      </w:tr>
      <w:tr w:rsidR="00462A9C" w14:paraId="23988808" w14:textId="77777777">
        <w:trPr>
          <w:trHeight w:val="280"/>
        </w:trPr>
        <w:tc>
          <w:tcPr>
            <w:tcW w:w="9493" w:type="dxa"/>
            <w:shd w:val="clear" w:color="auto" w:fill="D9D9D9" w:themeFill="background1" w:themeFillShade="D9"/>
          </w:tcPr>
          <w:p w14:paraId="70C07D6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5.2. CAUSALES DE RECHAZO DE LAS PROPUESTAS</w:t>
            </w:r>
          </w:p>
        </w:tc>
      </w:tr>
      <w:tr w:rsidR="00462A9C" w14:paraId="1B074DDB" w14:textId="77777777">
        <w:trPr>
          <w:trHeight w:val="280"/>
        </w:trPr>
        <w:tc>
          <w:tcPr>
            <w:tcW w:w="9493" w:type="dxa"/>
            <w:shd w:val="clear" w:color="auto" w:fill="FFFFFF" w:themeFill="background1"/>
          </w:tcPr>
          <w:p w14:paraId="2DA74EAF" w14:textId="77777777" w:rsidR="00462A9C" w:rsidRDefault="00462A9C">
            <w:pPr>
              <w:jc w:val="both"/>
              <w:rPr>
                <w:rFonts w:ascii="Arial Narrow" w:hAnsi="Arial Narrow"/>
                <w:color w:val="000000" w:themeColor="text1"/>
              </w:rPr>
            </w:pPr>
          </w:p>
          <w:p w14:paraId="068256C3" w14:textId="77777777" w:rsidR="00462A9C" w:rsidRDefault="00000000">
            <w:pPr>
              <w:jc w:val="both"/>
              <w:rPr>
                <w:rFonts w:ascii="Arial Narrow" w:hAnsi="Arial Narrow"/>
                <w:color w:val="000000" w:themeColor="text1"/>
              </w:rPr>
            </w:pPr>
            <w:r>
              <w:rPr>
                <w:rFonts w:ascii="Arial Narrow" w:hAnsi="Arial Narrow"/>
                <w:color w:val="000000" w:themeColor="text1"/>
              </w:rPr>
              <w:t>Con fundamento en lo contemplado en la Ley 80 de 1993, la Ley 1150 de 2007, Ley 1474 de 2011 y demás normas concordantes, así como en los principios de la función pública y demás incluidos en la normatividad contractual, se relacionan a continuación las causales de rechazo de las propuestas:</w:t>
            </w:r>
          </w:p>
          <w:p w14:paraId="51471962" w14:textId="77777777" w:rsidR="00462A9C" w:rsidRDefault="00000000">
            <w:pPr>
              <w:jc w:val="both"/>
              <w:rPr>
                <w:rFonts w:ascii="Arial Narrow" w:hAnsi="Arial Narrow"/>
                <w:color w:val="000000" w:themeColor="text1"/>
              </w:rPr>
            </w:pPr>
            <w:r>
              <w:rPr>
                <w:rFonts w:ascii="Arial Narrow" w:hAnsi="Arial Narrow"/>
                <w:color w:val="000000" w:themeColor="text1"/>
              </w:rPr>
              <w:t>1. Cuando el proponente se encuentre incurso en alguna de las causales de inhabilidad o incompatibilidad establecida en la constitución o en las leyes.</w:t>
            </w:r>
          </w:p>
          <w:p w14:paraId="2FA59454" w14:textId="77777777" w:rsidR="00462A9C" w:rsidRDefault="00000000">
            <w:pPr>
              <w:jc w:val="both"/>
              <w:rPr>
                <w:rFonts w:ascii="Arial Narrow" w:hAnsi="Arial Narrow"/>
                <w:color w:val="000000" w:themeColor="text1"/>
              </w:rPr>
            </w:pPr>
            <w:r>
              <w:rPr>
                <w:rFonts w:ascii="Arial Narrow" w:hAnsi="Arial Narrow"/>
                <w:color w:val="000000" w:themeColor="text1"/>
              </w:rPr>
              <w:t>2. Cuando el proponente o uno de los integrantes del consorcio o unión temporal no cuente con la capacidad jurídica suficiente para presentar la oferta.</w:t>
            </w:r>
          </w:p>
          <w:p w14:paraId="7E38182E" w14:textId="77777777" w:rsidR="00462A9C" w:rsidRDefault="00000000">
            <w:pPr>
              <w:jc w:val="both"/>
              <w:rPr>
                <w:rFonts w:ascii="Arial Narrow" w:hAnsi="Arial Narrow"/>
                <w:color w:val="000000" w:themeColor="text1"/>
              </w:rPr>
            </w:pPr>
            <w:r>
              <w:rPr>
                <w:rFonts w:ascii="Arial Narrow" w:hAnsi="Arial Narrow"/>
                <w:color w:val="000000" w:themeColor="text1"/>
              </w:rPr>
              <w:t>3. Cuando la Entidad haya solicitado presentar algún documento o subsanar o aclarar alguna información necesaria para el cumplimiento de los requisitos habilitantes, o para la aclaración de los referidos a los factores técnicos y el proponente no aporte, subsane o aclare lo pertinente, en los plazos y condiciones determinados en el pliego de condiciones o el respectivo requerimiento emitido por la Entidad.</w:t>
            </w:r>
          </w:p>
          <w:p w14:paraId="4904895B"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4. Cuando los documentos presentados por el proponente contengan información que de cualquier manera no corresponda a la realidad.</w:t>
            </w:r>
          </w:p>
          <w:p w14:paraId="4E165095" w14:textId="77777777" w:rsidR="00462A9C" w:rsidRDefault="00000000">
            <w:pPr>
              <w:jc w:val="both"/>
              <w:rPr>
                <w:rFonts w:ascii="Arial Narrow" w:hAnsi="Arial Narrow"/>
                <w:color w:val="000000" w:themeColor="text1"/>
              </w:rPr>
            </w:pPr>
            <w:r>
              <w:rPr>
                <w:rFonts w:ascii="Arial Narrow" w:hAnsi="Arial Narrow"/>
                <w:color w:val="000000" w:themeColor="text1"/>
              </w:rPr>
              <w:t>5. Cuando la propuesta se presente en forma extemporánea, o por un medio diferente a la plataforma transaccional SECOP II “crear oferta”.</w:t>
            </w:r>
          </w:p>
          <w:p w14:paraId="491E4CE1" w14:textId="77777777" w:rsidR="00462A9C" w:rsidRDefault="00000000">
            <w:pPr>
              <w:jc w:val="both"/>
              <w:rPr>
                <w:rFonts w:ascii="Arial Narrow" w:hAnsi="Arial Narrow"/>
                <w:color w:val="000000" w:themeColor="text1"/>
              </w:rPr>
            </w:pPr>
            <w:r>
              <w:rPr>
                <w:rFonts w:ascii="Arial Narrow" w:hAnsi="Arial Narrow"/>
                <w:color w:val="000000" w:themeColor="text1"/>
              </w:rPr>
              <w:t>6. Cuando el proponente presente varias propuestas por sí mismo o por interpuesta persona, como persona natural o jurídica, en Consorcio, Unión Temporal, u otras formas de asociación contempladas en la Ley 80 de 1993, o cuando se presenten varias propuestas de personas jurídicas que tengan el mismo Representante Legal. En este caso todas las propuestas presentadas por el susodicho serán rechazadas.</w:t>
            </w:r>
          </w:p>
          <w:p w14:paraId="2A782B08" w14:textId="77777777" w:rsidR="00462A9C" w:rsidRDefault="00000000">
            <w:pPr>
              <w:jc w:val="both"/>
              <w:rPr>
                <w:rFonts w:ascii="Arial Narrow" w:hAnsi="Arial Narrow"/>
                <w:color w:val="000000" w:themeColor="text1"/>
              </w:rPr>
            </w:pPr>
            <w:r>
              <w:rPr>
                <w:rFonts w:ascii="Arial Narrow" w:hAnsi="Arial Narrow"/>
                <w:color w:val="000000" w:themeColor="text1"/>
              </w:rPr>
              <w:t>7. Cuando el proponente plural no actué con su cuenta de proponente plural según requisitos de la Guía de creación de proponente plural SECOP II. No será válida la participación en el proceso con la cuenta de uno de sus integrantes.</w:t>
            </w:r>
          </w:p>
          <w:p w14:paraId="5F179CD5" w14:textId="77777777" w:rsidR="00462A9C" w:rsidRDefault="00000000">
            <w:pPr>
              <w:jc w:val="both"/>
              <w:rPr>
                <w:rFonts w:ascii="Arial Narrow" w:hAnsi="Arial Narrow"/>
                <w:color w:val="000000" w:themeColor="text1"/>
              </w:rPr>
            </w:pPr>
            <w:r>
              <w:rPr>
                <w:rFonts w:ascii="Arial Narrow" w:hAnsi="Arial Narrow"/>
                <w:color w:val="000000" w:themeColor="text1"/>
              </w:rPr>
              <w:t>8. Cuando la oferta sea presentada de manera parcial frente al objeto o las obligaciones, o no se contemple la totalidad de los ítems económicos e impida la comparación objetiva o cuando condicione su oferta de modo que no garantice el cumplimiento de la totalidad de las obligaciones, o que establezca condiciones que resulten contrarias a las especificaciones técnicas requeridas o a otras estipulaciones del pliego de condiciones o a la Ley de contratación, aunque aluda excepciones o renuncias a su aplicación.</w:t>
            </w:r>
          </w:p>
          <w:p w14:paraId="27E889CC" w14:textId="77777777" w:rsidR="00462A9C" w:rsidRDefault="00000000">
            <w:pPr>
              <w:jc w:val="both"/>
              <w:rPr>
                <w:rFonts w:ascii="Arial Narrow" w:hAnsi="Arial Narrow"/>
                <w:color w:val="000000" w:themeColor="text1"/>
              </w:rPr>
            </w:pPr>
            <w:r>
              <w:rPr>
                <w:rFonts w:ascii="Arial Narrow" w:hAnsi="Arial Narrow"/>
                <w:color w:val="000000" w:themeColor="text1"/>
              </w:rPr>
              <w:t>9. Cuando no presente o no diligencie la lista de precios o esta sea presentada en moneda diferente a pesos colombianos.</w:t>
            </w:r>
          </w:p>
          <w:p w14:paraId="1EFB1899" w14:textId="77777777" w:rsidR="00462A9C" w:rsidRDefault="00000000">
            <w:pPr>
              <w:jc w:val="both"/>
              <w:rPr>
                <w:rFonts w:ascii="Arial Narrow" w:hAnsi="Arial Narrow"/>
                <w:color w:val="000000" w:themeColor="text1"/>
              </w:rPr>
            </w:pPr>
            <w:r>
              <w:rPr>
                <w:rFonts w:ascii="Arial Narrow" w:hAnsi="Arial Narrow"/>
                <w:color w:val="000000" w:themeColor="text1"/>
              </w:rPr>
              <w:t>10. Cuando la oferta presentada en la lista de precios supere algún valor unitario en cualquiera de los ítems y/o cuando supere el valor total indicado en el presupuesto oficial estimado.</w:t>
            </w:r>
          </w:p>
          <w:p w14:paraId="21EB75FB" w14:textId="77777777" w:rsidR="00462A9C" w:rsidRDefault="00000000">
            <w:pPr>
              <w:jc w:val="both"/>
              <w:rPr>
                <w:rFonts w:ascii="Arial Narrow" w:hAnsi="Arial Narrow"/>
                <w:color w:val="000000" w:themeColor="text1"/>
              </w:rPr>
            </w:pPr>
            <w:r>
              <w:rPr>
                <w:rFonts w:ascii="Arial Narrow" w:hAnsi="Arial Narrow"/>
                <w:color w:val="000000" w:themeColor="text1"/>
              </w:rPr>
              <w:t>11. En caso de que el valor total de la oferta en la lista de precios sea determinado por la entidad como artificialmente bajo, el proponente deberá realizar sus justificaciones pertinentes, pero si analizadas las explicaciones del proponente la entidad considera con fundamentos objetivos y razonables que esa oferta pone en riesgo el proceso y el cumplimiento de las obligaciones contractuales en caso de resultar favorecida con la adjudicación se dictaminará como RECHAZADA la propuesta.</w:t>
            </w:r>
          </w:p>
          <w:p w14:paraId="6119F433" w14:textId="77777777" w:rsidR="00462A9C" w:rsidRDefault="00000000">
            <w:pPr>
              <w:jc w:val="both"/>
              <w:rPr>
                <w:rFonts w:ascii="Arial Narrow" w:hAnsi="Arial Narrow"/>
                <w:color w:val="000000" w:themeColor="text1"/>
              </w:rPr>
            </w:pPr>
            <w:r>
              <w:rPr>
                <w:rFonts w:ascii="Arial Narrow" w:hAnsi="Arial Narrow"/>
                <w:color w:val="000000" w:themeColor="text1"/>
              </w:rPr>
              <w:t>12. Cuando no se presente junto con la oferta la garantía de seriedad del ofrecimiento.</w:t>
            </w:r>
          </w:p>
          <w:p w14:paraId="3BBA3673"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13. Cuando estando el proceso limitado a la participación exclusiva del </w:t>
            </w:r>
            <w:proofErr w:type="spellStart"/>
            <w:r>
              <w:rPr>
                <w:rFonts w:ascii="Arial Narrow" w:hAnsi="Arial Narrow"/>
                <w:color w:val="000000" w:themeColor="text1"/>
              </w:rPr>
              <w:t>Mipymes</w:t>
            </w:r>
            <w:proofErr w:type="spellEnd"/>
            <w:r>
              <w:rPr>
                <w:rFonts w:ascii="Arial Narrow" w:hAnsi="Arial Narrow"/>
                <w:color w:val="000000" w:themeColor="text1"/>
              </w:rPr>
              <w:t>, se presente oferta por persona natural o jurídica, de manera individual, en consorcio o unión temporal que no acredite tal condición.</w:t>
            </w:r>
          </w:p>
          <w:p w14:paraId="71C79F29" w14:textId="77777777" w:rsidR="00462A9C" w:rsidRDefault="00000000">
            <w:pPr>
              <w:jc w:val="both"/>
              <w:rPr>
                <w:rFonts w:ascii="Arial Narrow" w:hAnsi="Arial Narrow"/>
                <w:color w:val="000000" w:themeColor="text1"/>
              </w:rPr>
            </w:pPr>
            <w:r>
              <w:rPr>
                <w:rFonts w:ascii="Arial Narrow" w:hAnsi="Arial Narrow"/>
                <w:color w:val="000000" w:themeColor="text1"/>
              </w:rPr>
              <w:t>14. En todos los demás casos expresamente establecidos en el pliego de condiciones y en la normatividad vigente.</w:t>
            </w:r>
          </w:p>
          <w:p w14:paraId="1231C961" w14:textId="77777777" w:rsidR="00462A9C" w:rsidRDefault="00462A9C">
            <w:pPr>
              <w:jc w:val="both"/>
              <w:rPr>
                <w:rFonts w:ascii="Arial Narrow" w:hAnsi="Arial Narrow"/>
                <w:color w:val="000000" w:themeColor="text1"/>
              </w:rPr>
            </w:pPr>
          </w:p>
        </w:tc>
      </w:tr>
      <w:tr w:rsidR="00462A9C" w14:paraId="4D2342D8" w14:textId="77777777">
        <w:trPr>
          <w:trHeight w:val="280"/>
        </w:trPr>
        <w:tc>
          <w:tcPr>
            <w:tcW w:w="9493" w:type="dxa"/>
            <w:shd w:val="clear" w:color="auto" w:fill="D9D9D9" w:themeFill="background1" w:themeFillShade="D9"/>
          </w:tcPr>
          <w:p w14:paraId="0242863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5.3. CRITERIOS DE DESEMPATE</w:t>
            </w:r>
          </w:p>
        </w:tc>
      </w:tr>
      <w:tr w:rsidR="00462A9C" w14:paraId="1AE15467" w14:textId="77777777">
        <w:trPr>
          <w:trHeight w:val="280"/>
        </w:trPr>
        <w:tc>
          <w:tcPr>
            <w:tcW w:w="9493" w:type="dxa"/>
            <w:shd w:val="clear" w:color="auto" w:fill="FFFFFF" w:themeFill="background1"/>
          </w:tcPr>
          <w:p w14:paraId="5CC83D06" w14:textId="77777777" w:rsidR="00462A9C" w:rsidRDefault="00462A9C">
            <w:pPr>
              <w:jc w:val="both"/>
              <w:rPr>
                <w:rFonts w:ascii="Arial Narrow" w:hAnsi="Arial Narrow"/>
                <w:color w:val="000000" w:themeColor="text1"/>
                <w:sz w:val="28"/>
              </w:rPr>
            </w:pPr>
          </w:p>
          <w:p w14:paraId="08D9F6E2"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Si al terminar la subasta hay empate la entidad seleccionará al oferente que presentó el menor precio inicial, así mismo se tendré en cuenta lo contemplado en el Artículo 35 de la LEY 2069 DE 2020.</w:t>
            </w:r>
          </w:p>
          <w:p w14:paraId="2CE0FE90"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4E92B892"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DBFA635" w14:textId="77777777" w:rsidR="00462A9C" w:rsidRDefault="00462A9C">
            <w:pPr>
              <w:jc w:val="both"/>
              <w:rPr>
                <w:rFonts w:ascii="Arial Narrow" w:hAnsi="Arial Narrow"/>
                <w:color w:val="000000" w:themeColor="text1"/>
                <w:lang w:val="es-MX"/>
              </w:rPr>
            </w:pPr>
          </w:p>
          <w:p w14:paraId="6C58320B"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1.</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de bienes o servicios nacionales frente a la oferta de bienes o servicios extranjeros.</w:t>
            </w:r>
          </w:p>
          <w:p w14:paraId="0E84B454"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2.</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 Preferir la propuesta de la mujer cabeza de familia, mujeres víctimas de la violencia intrafamiliar o de la</w:t>
            </w:r>
          </w:p>
          <w:p w14:paraId="1406B663"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08FAC76"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3.</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propuesta presentada por el oferente que acredite en las condiciones establecidas en la ley que por lo menos el diez por ciento (10%) de su nómina está en condición de discapacidad a la que se </w:t>
            </w:r>
            <w:r>
              <w:rPr>
                <w:rFonts w:ascii="Arial Narrow" w:eastAsiaTheme="minorHAnsi" w:hAnsi="Arial Narrow" w:cs="Arial Narrow"/>
                <w:color w:val="000000"/>
                <w:szCs w:val="22"/>
                <w:lang w:val="es-MX" w:eastAsia="en-US"/>
              </w:rPr>
              <w:lastRenderedPageBreak/>
              <w:t>refiere</w:t>
            </w:r>
            <w:r>
              <w:rPr>
                <w:rFonts w:ascii="Arial Narrow" w:eastAsiaTheme="minorHAnsi" w:hAnsi="Arial Narrow" w:cs="Arial Narrow"/>
                <w:color w:val="000000"/>
                <w:sz w:val="22"/>
                <w:szCs w:val="22"/>
                <w:lang w:val="es-MX" w:eastAsia="en-US"/>
              </w:rPr>
              <w:t xml:space="preserve"> </w:t>
            </w:r>
            <w:r>
              <w:rPr>
                <w:rFonts w:ascii="Arial Narrow" w:eastAsiaTheme="minorHAnsi" w:hAnsi="Arial Narrow" w:cs="Arial Narrow"/>
                <w:color w:val="000000"/>
                <w:szCs w:val="22"/>
                <w:lang w:val="es-MX" w:eastAsia="en-US"/>
              </w:rPr>
              <w:t xml:space="preserve">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02D80310"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4.</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3FA2846"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5.</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1EE7C66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6.</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propuesta de personas en proceso de reintegración o reincorporación o de la persona jurídica</w:t>
            </w:r>
          </w:p>
          <w:p w14:paraId="3CB2EDAE"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en la cual participe o participen mayoritariamente; o, la de un proponente plural constituido por personas en proceso de reincorporación, y/o personas jurídicas en las cuales participe o participen mayoritariamente.  </w:t>
            </w:r>
          </w:p>
          <w:p w14:paraId="3754EFA6"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7.</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presentada por un proponente plural siempre que: (a) esté conformado por al menos una madre cabeza de familia y/o una persona en proceso de reincorporación o reintegración, o una persona</w:t>
            </w:r>
          </w:p>
          <w:p w14:paraId="507A7910"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jurídica en la cual participe o participen mayoritariamente, y, que tenga una participación de por lo menos</w:t>
            </w:r>
          </w:p>
          <w:p w14:paraId="058338C7"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625D53B"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8.</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la oferta presentada por una Mipyme o cooperativas o asociaciones mutuales; o un proponente</w:t>
            </w:r>
          </w:p>
          <w:p w14:paraId="4471EEFB"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plural constituido por Mipymes, cooperativas o asociaciones mutuales.  </w:t>
            </w:r>
          </w:p>
          <w:p w14:paraId="61E9F603"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9.</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 xml:space="preserve">Preferir la oferta presentada por el proponente plural constituido por micro y/o pequeñas empresas, cooperativas o asociaciones mutuales. </w:t>
            </w:r>
          </w:p>
          <w:p w14:paraId="678FC155"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Cs w:val="22"/>
                <w:lang w:val="es-MX" w:eastAsia="en-US"/>
              </w:rPr>
              <w:t>10.</w:t>
            </w:r>
            <w:r>
              <w:rPr>
                <w:rFonts w:ascii="Arial" w:eastAsiaTheme="minorHAnsi" w:hAnsi="Arial" w:cs="Arial"/>
                <w:color w:val="000000"/>
                <w:szCs w:val="22"/>
                <w:lang w:val="es-MX" w:eastAsia="en-US"/>
              </w:rPr>
              <w:t xml:space="preserve"> </w:t>
            </w:r>
            <w:r>
              <w:rPr>
                <w:rFonts w:ascii="Arial Narrow" w:eastAsiaTheme="minorHAnsi" w:hAnsi="Arial Narrow" w:cs="Arial Narrow"/>
                <w:color w:val="000000"/>
                <w:szCs w:val="22"/>
                <w:lang w:val="es-MX" w:eastAsia="en-U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w:t>
            </w:r>
            <w:r>
              <w:rPr>
                <w:rFonts w:ascii="Arial Narrow" w:eastAsiaTheme="minorHAnsi" w:hAnsi="Arial Narrow" w:cs="Arial Narrow"/>
                <w:color w:val="000000"/>
                <w:sz w:val="22"/>
                <w:szCs w:val="22"/>
                <w:lang w:val="es-MX" w:eastAsia="en-US"/>
              </w:rPr>
              <w:t xml:space="preserve"> socios o accionistas de los miembros del proponente plural. </w:t>
            </w:r>
          </w:p>
          <w:p w14:paraId="10F8B778"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11.</w:t>
            </w:r>
            <w:r>
              <w:rPr>
                <w:rFonts w:ascii="Arial" w:eastAsiaTheme="minorHAnsi" w:hAnsi="Arial" w:cs="Arial"/>
                <w:color w:val="000000"/>
                <w:sz w:val="22"/>
                <w:szCs w:val="22"/>
                <w:lang w:val="es-MX" w:eastAsia="en-US"/>
              </w:rPr>
              <w:t xml:space="preserve"> </w:t>
            </w:r>
            <w:r>
              <w:rPr>
                <w:rFonts w:ascii="Arial Narrow" w:eastAsiaTheme="minorHAnsi" w:hAnsi="Arial Narrow" w:cs="Arial Narrow"/>
                <w:color w:val="000000"/>
                <w:sz w:val="22"/>
                <w:szCs w:val="22"/>
                <w:lang w:val="es-MX" w:eastAsia="en-US"/>
              </w:rPr>
              <w:t xml:space="preserve">Preferir las empresas reconocidas y establecidas como Sociedad de Beneficio e Interés Colectivo o Sociedad BIC, del segmento MIPYMES. </w:t>
            </w:r>
          </w:p>
          <w:p w14:paraId="30A3250D"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12.</w:t>
            </w:r>
            <w:r>
              <w:rPr>
                <w:rFonts w:ascii="Arial" w:eastAsiaTheme="minorHAnsi" w:hAnsi="Arial" w:cs="Arial"/>
                <w:color w:val="000000"/>
                <w:sz w:val="22"/>
                <w:szCs w:val="22"/>
                <w:lang w:val="es-MX" w:eastAsia="en-US"/>
              </w:rPr>
              <w:t xml:space="preserve"> </w:t>
            </w:r>
            <w:r>
              <w:rPr>
                <w:rFonts w:ascii="Arial Narrow" w:eastAsiaTheme="minorHAnsi" w:hAnsi="Arial Narrow" w:cs="Arial Narrow"/>
                <w:color w:val="000000"/>
                <w:sz w:val="22"/>
                <w:szCs w:val="22"/>
                <w:lang w:val="es-MX" w:eastAsia="en-US"/>
              </w:rPr>
              <w:t xml:space="preserve">Utilizar un método aleatorio para seleccionar el oferente, método que deberá haber sido previsto previamente en los Documentos del Proceso. </w:t>
            </w:r>
          </w:p>
          <w:p w14:paraId="7DD12EDF"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 xml:space="preserve">PARÁGRAFO PRIMERO. Los factores de desempate serán aplicables en el caso de las cooperativas y asociaciones mutuales que cumplan con los criterios de clasificación empresarial, definidos por el Decreto 957 de 2019, priorizando aquellas que sean micro, pequeñas o medianas. </w:t>
            </w:r>
          </w:p>
          <w:p w14:paraId="5D002855" w14:textId="77777777" w:rsidR="00462A9C" w:rsidRDefault="00000000">
            <w:pPr>
              <w:autoSpaceDE w:val="0"/>
              <w:autoSpaceDN w:val="0"/>
              <w:adjustRightInd w:val="0"/>
              <w:jc w:val="both"/>
              <w:rPr>
                <w:rFonts w:eastAsiaTheme="minorHAnsi"/>
                <w:lang w:val="es-MX" w:eastAsia="en-US"/>
              </w:rPr>
            </w:pPr>
            <w:r>
              <w:rPr>
                <w:rFonts w:ascii="Arial Narrow" w:eastAsiaTheme="minorHAnsi" w:hAnsi="Arial Narrow" w:cs="Arial Narrow"/>
                <w:color w:val="000000"/>
                <w:sz w:val="22"/>
                <w:szCs w:val="22"/>
                <w:lang w:val="es-MX" w:eastAsia="en-US"/>
              </w:rPr>
              <w:t xml:space="preserve">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6A182084" w14:textId="77777777" w:rsidR="00462A9C" w:rsidRDefault="00000000">
            <w:pPr>
              <w:autoSpaceDE w:val="0"/>
              <w:autoSpaceDN w:val="0"/>
              <w:adjustRightInd w:val="0"/>
              <w:jc w:val="both"/>
              <w:rPr>
                <w:rFonts w:ascii="Arial Narrow" w:hAnsi="Arial Narrow"/>
                <w:color w:val="000000" w:themeColor="text1"/>
                <w:sz w:val="32"/>
                <w:lang w:val="es-MX"/>
              </w:rPr>
            </w:pPr>
            <w:r>
              <w:rPr>
                <w:rFonts w:ascii="Arial Narrow" w:eastAsiaTheme="minorHAnsi" w:hAnsi="Arial Narrow" w:cs="Arial Narrow"/>
                <w:color w:val="000000"/>
                <w:sz w:val="22"/>
                <w:szCs w:val="22"/>
                <w:lang w:val="es-MX" w:eastAsia="en-US"/>
              </w:rPr>
              <w:t>PARÁGRAFO TERCERO. El Gobierno Nacional podrá reglamentar la aplicación de factores de desempate en casos en que concurran dos o más de los factores aquí previstos.</w:t>
            </w:r>
          </w:p>
          <w:p w14:paraId="3AA4476A" w14:textId="77777777" w:rsidR="00462A9C" w:rsidRDefault="00462A9C">
            <w:pPr>
              <w:jc w:val="both"/>
              <w:rPr>
                <w:rFonts w:ascii="Arial Narrow" w:hAnsi="Arial Narrow"/>
                <w:color w:val="000000" w:themeColor="text1"/>
              </w:rPr>
            </w:pPr>
          </w:p>
          <w:p w14:paraId="4B5470B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MECANISMOS DE COBERTURA DEL RIESGO</w:t>
            </w:r>
          </w:p>
          <w:p w14:paraId="01751A10" w14:textId="77777777" w:rsidR="00462A9C" w:rsidRDefault="00462A9C">
            <w:pPr>
              <w:jc w:val="both"/>
              <w:rPr>
                <w:rFonts w:ascii="Arial Narrow" w:hAnsi="Arial Narrow"/>
                <w:b/>
                <w:bCs/>
                <w:color w:val="000000" w:themeColor="text1"/>
              </w:rPr>
            </w:pPr>
          </w:p>
          <w:p w14:paraId="04759BC7"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Con el fin de amparar los perjuicios de naturaleza contractual o extracontractual derivados del incumplimiento del ofrecimiento o del contrato y como mecanismo de la cobertura del riesgo, la entidad determina como necesario la exigencia de garantías que cubran dichos riesgos.</w:t>
            </w:r>
          </w:p>
          <w:p w14:paraId="2EE5CB1B" w14:textId="77777777" w:rsidR="00462A9C" w:rsidRDefault="00462A9C">
            <w:pPr>
              <w:jc w:val="both"/>
              <w:rPr>
                <w:rFonts w:ascii="Arial Narrow" w:hAnsi="Arial Narrow"/>
                <w:color w:val="000000" w:themeColor="text1"/>
              </w:rPr>
            </w:pPr>
          </w:p>
          <w:p w14:paraId="40AD976B" w14:textId="77777777" w:rsidR="00462A9C" w:rsidRDefault="00000000">
            <w:pPr>
              <w:jc w:val="both"/>
              <w:rPr>
                <w:rFonts w:ascii="Arial Narrow" w:hAnsi="Arial Narrow"/>
                <w:color w:val="000000" w:themeColor="text1"/>
              </w:rPr>
            </w:pPr>
            <w:r>
              <w:rPr>
                <w:rFonts w:ascii="Arial Narrow" w:hAnsi="Arial Narrow"/>
                <w:color w:val="000000" w:themeColor="text1"/>
              </w:rPr>
              <w:t>Para el efecto se da alcance a lo dispuesto en el artículo 7 de la Ley 1150 de 2007, el cual estipula obligatoriedad de presentar una garantía única para el cumplimiento de las obligaciones surgidas, dependiendo de la modalidad de selección y de la clase de contrato celebrado.</w:t>
            </w:r>
          </w:p>
          <w:p w14:paraId="5E96BECC" w14:textId="77777777" w:rsidR="00462A9C" w:rsidRDefault="00462A9C">
            <w:pPr>
              <w:jc w:val="both"/>
              <w:rPr>
                <w:rFonts w:ascii="Arial Narrow" w:hAnsi="Arial Narrow"/>
                <w:color w:val="000000" w:themeColor="text1"/>
              </w:rPr>
            </w:pPr>
          </w:p>
          <w:p w14:paraId="58226EE0" w14:textId="77777777" w:rsidR="00462A9C" w:rsidRDefault="00000000">
            <w:pPr>
              <w:jc w:val="both"/>
              <w:rPr>
                <w:rFonts w:ascii="Arial Narrow" w:hAnsi="Arial Narrow"/>
                <w:color w:val="000000" w:themeColor="text1"/>
              </w:rPr>
            </w:pPr>
            <w:r>
              <w:rPr>
                <w:rFonts w:ascii="Arial Narrow" w:hAnsi="Arial Narrow"/>
                <w:color w:val="000000" w:themeColor="text1"/>
              </w:rPr>
              <w:t>Por su parte el artículo 2.2.1.2.3.1.2 del Decreto 1082 de 2015, estipula las clases de garantías que los oferentes o contratistas pueden otorgar para asegurar el cumplimiento de sus obligaciones, las cuales se relacionan a continuación:</w:t>
            </w:r>
          </w:p>
          <w:p w14:paraId="3C046E41" w14:textId="77777777" w:rsidR="00462A9C" w:rsidRDefault="00462A9C">
            <w:pPr>
              <w:jc w:val="both"/>
              <w:rPr>
                <w:rFonts w:ascii="Arial Narrow" w:hAnsi="Arial Narrow"/>
                <w:color w:val="000000" w:themeColor="text1"/>
              </w:rPr>
            </w:pPr>
          </w:p>
          <w:p w14:paraId="11067627" w14:textId="77777777" w:rsidR="00462A9C" w:rsidRDefault="00000000">
            <w:pPr>
              <w:jc w:val="both"/>
              <w:rPr>
                <w:rFonts w:ascii="Arial Narrow" w:hAnsi="Arial Narrow"/>
                <w:color w:val="000000" w:themeColor="text1"/>
              </w:rPr>
            </w:pPr>
            <w:r>
              <w:rPr>
                <w:rFonts w:ascii="Arial Narrow" w:hAnsi="Arial Narrow"/>
                <w:color w:val="000000" w:themeColor="text1"/>
              </w:rPr>
              <w:t>- Contrato de seguro contenido en una póliza.</w:t>
            </w:r>
          </w:p>
          <w:p w14:paraId="3FEF7508" w14:textId="77777777" w:rsidR="00462A9C" w:rsidRDefault="00000000">
            <w:pPr>
              <w:jc w:val="both"/>
              <w:rPr>
                <w:rFonts w:ascii="Arial Narrow" w:hAnsi="Arial Narrow"/>
                <w:color w:val="000000" w:themeColor="text1"/>
              </w:rPr>
            </w:pPr>
            <w:r>
              <w:rPr>
                <w:rFonts w:ascii="Arial Narrow" w:hAnsi="Arial Narrow"/>
                <w:color w:val="000000" w:themeColor="text1"/>
              </w:rPr>
              <w:t>- Patrimonio autónomo.</w:t>
            </w:r>
          </w:p>
          <w:p w14:paraId="60699CF4" w14:textId="77777777" w:rsidR="00462A9C" w:rsidRDefault="00000000">
            <w:pPr>
              <w:jc w:val="both"/>
              <w:rPr>
                <w:rFonts w:ascii="Arial Narrow" w:hAnsi="Arial Narrow"/>
                <w:color w:val="000000" w:themeColor="text1"/>
              </w:rPr>
            </w:pPr>
            <w:r>
              <w:rPr>
                <w:rFonts w:ascii="Arial Narrow" w:hAnsi="Arial Narrow"/>
                <w:color w:val="000000" w:themeColor="text1"/>
              </w:rPr>
              <w:t>- Garantía Bancaria.</w:t>
            </w:r>
          </w:p>
          <w:p w14:paraId="4EB72FCE" w14:textId="77777777" w:rsidR="00462A9C" w:rsidRDefault="00462A9C">
            <w:pPr>
              <w:jc w:val="both"/>
              <w:rPr>
                <w:rFonts w:ascii="Arial Narrow" w:hAnsi="Arial Narrow"/>
                <w:color w:val="000000" w:themeColor="text1"/>
              </w:rPr>
            </w:pPr>
          </w:p>
          <w:p w14:paraId="64B1D2A4" w14:textId="77777777" w:rsidR="00462A9C" w:rsidRDefault="00000000">
            <w:pPr>
              <w:jc w:val="both"/>
              <w:rPr>
                <w:rFonts w:ascii="Arial Narrow" w:hAnsi="Arial Narrow"/>
                <w:color w:val="000000" w:themeColor="text1"/>
              </w:rPr>
            </w:pPr>
            <w:r>
              <w:rPr>
                <w:rFonts w:ascii="Arial Narrow" w:hAnsi="Arial Narrow"/>
                <w:color w:val="000000" w:themeColor="text1"/>
              </w:rPr>
              <w:t>De esta manera, El Municipio ha determinado como garantías del presente proceso:</w:t>
            </w:r>
          </w:p>
          <w:p w14:paraId="14EAD17F" w14:textId="77777777" w:rsidR="00462A9C" w:rsidRDefault="00462A9C">
            <w:pPr>
              <w:jc w:val="both"/>
              <w:rPr>
                <w:rFonts w:ascii="Arial Narrow" w:hAnsi="Arial Narrow"/>
                <w:color w:val="000000" w:themeColor="text1"/>
              </w:rPr>
            </w:pPr>
          </w:p>
          <w:tbl>
            <w:tblPr>
              <w:tblW w:w="8699" w:type="dxa"/>
              <w:tblInd w:w="411" w:type="dxa"/>
              <w:tblLayout w:type="fixed"/>
              <w:tblCellMar>
                <w:left w:w="0" w:type="dxa"/>
                <w:right w:w="0" w:type="dxa"/>
              </w:tblCellMar>
              <w:tblLook w:val="04A0" w:firstRow="1" w:lastRow="0" w:firstColumn="1" w:lastColumn="0" w:noHBand="0" w:noVBand="1"/>
            </w:tblPr>
            <w:tblGrid>
              <w:gridCol w:w="1572"/>
              <w:gridCol w:w="665"/>
              <w:gridCol w:w="875"/>
              <w:gridCol w:w="1474"/>
              <w:gridCol w:w="4113"/>
            </w:tblGrid>
            <w:tr w:rsidR="00462A9C" w14:paraId="5A174A81" w14:textId="77777777">
              <w:trPr>
                <w:trHeight w:hRule="exact" w:val="629"/>
              </w:trPr>
              <w:tc>
                <w:tcPr>
                  <w:tcW w:w="223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F73A88A" w14:textId="77777777" w:rsidR="00462A9C" w:rsidRDefault="00000000" w:rsidP="003A3FA6">
                  <w:pPr>
                    <w:framePr w:hSpace="141" w:wrap="around" w:vAnchor="text" w:hAnchor="margin" w:x="-215" w:y="136"/>
                    <w:ind w:left="102"/>
                    <w:rPr>
                      <w:rFonts w:ascii="Arial" w:eastAsia="Arial Narrow" w:hAnsi="Arial" w:cs="Arial"/>
                      <w:sz w:val="18"/>
                      <w:szCs w:val="18"/>
                      <w:lang w:eastAsia="en-US"/>
                    </w:rPr>
                  </w:pPr>
                  <w:r>
                    <w:rPr>
                      <w:rFonts w:ascii="Arial" w:eastAsia="Arial Narrow" w:hAnsi="Arial" w:cs="Arial"/>
                      <w:b/>
                      <w:spacing w:val="-1"/>
                      <w:sz w:val="18"/>
                      <w:szCs w:val="18"/>
                    </w:rPr>
                    <w:t>C</w:t>
                  </w:r>
                  <w:r>
                    <w:rPr>
                      <w:rFonts w:ascii="Arial" w:eastAsia="Arial Narrow" w:hAnsi="Arial" w:cs="Arial"/>
                      <w:b/>
                      <w:spacing w:val="1"/>
                      <w:sz w:val="18"/>
                      <w:szCs w:val="18"/>
                    </w:rPr>
                    <w:t>L</w:t>
                  </w:r>
                  <w:r>
                    <w:rPr>
                      <w:rFonts w:ascii="Arial" w:eastAsia="Arial Narrow" w:hAnsi="Arial" w:cs="Arial"/>
                      <w:b/>
                      <w:spacing w:val="-1"/>
                      <w:sz w:val="18"/>
                      <w:szCs w:val="18"/>
                    </w:rPr>
                    <w:t>A</w:t>
                  </w:r>
                  <w:r>
                    <w:rPr>
                      <w:rFonts w:ascii="Arial" w:eastAsia="Arial Narrow" w:hAnsi="Arial" w:cs="Arial"/>
                      <w:b/>
                      <w:sz w:val="18"/>
                      <w:szCs w:val="18"/>
                    </w:rPr>
                    <w:t xml:space="preserve">SES </w:t>
                  </w:r>
                  <w:r>
                    <w:rPr>
                      <w:rFonts w:ascii="Arial" w:eastAsia="Arial Narrow" w:hAnsi="Arial" w:cs="Arial"/>
                      <w:b/>
                      <w:spacing w:val="-1"/>
                      <w:sz w:val="18"/>
                      <w:szCs w:val="18"/>
                    </w:rPr>
                    <w:t>D</w:t>
                  </w:r>
                  <w:r>
                    <w:rPr>
                      <w:rFonts w:ascii="Arial" w:eastAsia="Arial Narrow" w:hAnsi="Arial" w:cs="Arial"/>
                      <w:b/>
                      <w:sz w:val="18"/>
                      <w:szCs w:val="18"/>
                    </w:rPr>
                    <w:t>E G</w:t>
                  </w:r>
                  <w:r>
                    <w:rPr>
                      <w:rFonts w:ascii="Arial" w:eastAsia="Arial Narrow" w:hAnsi="Arial" w:cs="Arial"/>
                      <w:b/>
                      <w:spacing w:val="1"/>
                      <w:sz w:val="18"/>
                      <w:szCs w:val="18"/>
                    </w:rPr>
                    <w:t>A</w:t>
                  </w:r>
                  <w:r>
                    <w:rPr>
                      <w:rFonts w:ascii="Arial" w:eastAsia="Arial Narrow" w:hAnsi="Arial" w:cs="Arial"/>
                      <w:b/>
                      <w:spacing w:val="-1"/>
                      <w:sz w:val="18"/>
                      <w:szCs w:val="18"/>
                    </w:rPr>
                    <w:t>RAN</w:t>
                  </w:r>
                  <w:r>
                    <w:rPr>
                      <w:rFonts w:ascii="Arial" w:eastAsia="Arial Narrow" w:hAnsi="Arial" w:cs="Arial"/>
                      <w:b/>
                      <w:spacing w:val="1"/>
                      <w:sz w:val="18"/>
                      <w:szCs w:val="18"/>
                    </w:rPr>
                    <w:t>T</w:t>
                  </w:r>
                  <w:r>
                    <w:rPr>
                      <w:rFonts w:ascii="Arial" w:eastAsia="Arial Narrow" w:hAnsi="Arial" w:cs="Arial"/>
                      <w:b/>
                      <w:spacing w:val="2"/>
                      <w:sz w:val="18"/>
                      <w:szCs w:val="18"/>
                    </w:rPr>
                    <w:t>Í</w:t>
                  </w:r>
                  <w:r>
                    <w:rPr>
                      <w:rFonts w:ascii="Arial" w:eastAsia="Arial Narrow" w:hAnsi="Arial" w:cs="Arial"/>
                      <w:b/>
                      <w:spacing w:val="-1"/>
                      <w:sz w:val="18"/>
                      <w:szCs w:val="18"/>
                    </w:rPr>
                    <w:t>A</w:t>
                  </w:r>
                  <w:r>
                    <w:rPr>
                      <w:rFonts w:ascii="Arial" w:eastAsia="Arial Narrow" w:hAnsi="Arial" w:cs="Arial"/>
                      <w:b/>
                      <w:sz w:val="18"/>
                      <w:szCs w:val="18"/>
                    </w:rPr>
                    <w:t>S</w:t>
                  </w:r>
                </w:p>
              </w:tc>
              <w:tc>
                <w:tcPr>
                  <w:tcW w:w="6462" w:type="dxa"/>
                  <w:gridSpan w:val="3"/>
                  <w:tcBorders>
                    <w:top w:val="single" w:sz="6" w:space="0" w:color="000000"/>
                    <w:left w:val="single" w:sz="6" w:space="0" w:color="000000"/>
                    <w:bottom w:val="single" w:sz="6" w:space="0" w:color="000000"/>
                    <w:right w:val="single" w:sz="6" w:space="0" w:color="000000"/>
                  </w:tcBorders>
                </w:tcPr>
                <w:p w14:paraId="631580D6" w14:textId="77777777" w:rsidR="00462A9C" w:rsidRDefault="00000000" w:rsidP="003A3FA6">
                  <w:pPr>
                    <w:pStyle w:val="Prrafodelista"/>
                    <w:framePr w:hSpace="141" w:wrap="around" w:vAnchor="text" w:hAnchor="margin" w:x="-215" w:y="136"/>
                    <w:numPr>
                      <w:ilvl w:val="0"/>
                      <w:numId w:val="18"/>
                    </w:numPr>
                    <w:ind w:right="2725"/>
                    <w:rPr>
                      <w:rFonts w:ascii="Arial" w:eastAsia="Arial Narrow" w:hAnsi="Arial" w:cs="Arial"/>
                      <w:sz w:val="18"/>
                      <w:szCs w:val="18"/>
                      <w:lang w:val="es-MX"/>
                    </w:rPr>
                  </w:pP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g</w:t>
                  </w:r>
                  <w:r>
                    <w:rPr>
                      <w:rFonts w:ascii="Arial" w:eastAsia="Arial Narrow" w:hAnsi="Arial" w:cs="Arial"/>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vo</w:t>
                  </w:r>
                  <w:r>
                    <w:rPr>
                      <w:rFonts w:ascii="Arial" w:eastAsia="Arial Narrow" w:hAnsi="Arial" w:cs="Arial"/>
                      <w:spacing w:val="-1"/>
                      <w:sz w:val="18"/>
                      <w:szCs w:val="18"/>
                      <w:lang w:val="es-MX"/>
                    </w:rPr>
                    <w:t xml:space="preserve"> </w:t>
                  </w:r>
                  <w:r>
                    <w:rPr>
                      <w:rFonts w:ascii="Arial" w:eastAsia="Arial Narrow" w:hAnsi="Arial" w:cs="Arial"/>
                      <w:spacing w:val="2"/>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 xml:space="preserve"> </w:t>
                  </w:r>
                  <w:r>
                    <w:rPr>
                      <w:rFonts w:ascii="Arial" w:eastAsia="Arial Narrow" w:hAnsi="Arial" w:cs="Arial"/>
                      <w:sz w:val="18"/>
                      <w:szCs w:val="18"/>
                      <w:lang w:val="es-MX"/>
                    </w:rPr>
                    <w:t>u</w:t>
                  </w:r>
                  <w:r>
                    <w:rPr>
                      <w:rFonts w:ascii="Arial" w:eastAsia="Arial Narrow" w:hAnsi="Arial" w:cs="Arial"/>
                      <w:spacing w:val="1"/>
                      <w:sz w:val="18"/>
                      <w:szCs w:val="18"/>
                      <w:lang w:val="es-MX"/>
                    </w:rPr>
                    <w:t>n</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ó</w:t>
                  </w:r>
                  <w:r>
                    <w:rPr>
                      <w:rFonts w:ascii="Arial" w:eastAsia="Arial Narrow" w:hAnsi="Arial" w:cs="Arial"/>
                      <w:spacing w:val="1"/>
                      <w:sz w:val="18"/>
                      <w:szCs w:val="18"/>
                      <w:lang w:val="es-MX"/>
                    </w:rPr>
                    <w:t>li</w:t>
                  </w:r>
                  <w:r>
                    <w:rPr>
                      <w:rFonts w:ascii="Arial" w:eastAsia="Arial Narrow" w:hAnsi="Arial" w:cs="Arial"/>
                      <w:sz w:val="18"/>
                      <w:szCs w:val="18"/>
                      <w:lang w:val="es-MX"/>
                    </w:rPr>
                    <w:t>za</w:t>
                  </w:r>
                </w:p>
                <w:p w14:paraId="4AFC6F41" w14:textId="77777777" w:rsidR="00462A9C" w:rsidRDefault="00000000" w:rsidP="003A3FA6">
                  <w:pPr>
                    <w:pStyle w:val="Prrafodelista"/>
                    <w:framePr w:hSpace="141" w:wrap="around" w:vAnchor="text" w:hAnchor="margin" w:x="-215" w:y="136"/>
                    <w:numPr>
                      <w:ilvl w:val="0"/>
                      <w:numId w:val="18"/>
                    </w:numPr>
                    <w:ind w:right="2725"/>
                    <w:rPr>
                      <w:rFonts w:ascii="Arial" w:eastAsia="Arial Narrow" w:hAnsi="Arial" w:cs="Arial"/>
                      <w:sz w:val="18"/>
                      <w:szCs w:val="18"/>
                    </w:rPr>
                  </w:pPr>
                  <w:r>
                    <w:rPr>
                      <w:rFonts w:ascii="Arial" w:eastAsia="Arial Narrow" w:hAnsi="Arial" w:cs="Arial"/>
                      <w:sz w:val="18"/>
                      <w:szCs w:val="18"/>
                      <w:lang w:val="es-MX"/>
                    </w:rPr>
                    <w:t>P</w:t>
                  </w:r>
                  <w:r>
                    <w:rPr>
                      <w:rFonts w:ascii="Arial" w:eastAsia="Arial Narrow" w:hAnsi="Arial" w:cs="Arial"/>
                      <w:spacing w:val="-1"/>
                      <w:sz w:val="18"/>
                      <w:szCs w:val="18"/>
                      <w:lang w:val="es-MX"/>
                    </w:rPr>
                    <w:t>a</w:t>
                  </w:r>
                  <w:r>
                    <w:rPr>
                      <w:rFonts w:ascii="Arial" w:eastAsia="Arial Narrow" w:hAnsi="Arial" w:cs="Arial"/>
                      <w:sz w:val="18"/>
                      <w:szCs w:val="18"/>
                      <w:lang w:val="es-MX"/>
                    </w:rPr>
                    <w:t>t</w:t>
                  </w:r>
                  <w:r>
                    <w:rPr>
                      <w:rFonts w:ascii="Arial" w:eastAsia="Arial Narrow" w:hAnsi="Arial" w:cs="Arial"/>
                      <w:spacing w:val="1"/>
                      <w:sz w:val="18"/>
                      <w:szCs w:val="18"/>
                      <w:lang w:val="es-MX"/>
                    </w:rPr>
                    <w:t>ri</w:t>
                  </w:r>
                  <w:r>
                    <w:rPr>
                      <w:rFonts w:ascii="Arial" w:eastAsia="Arial Narrow" w:hAnsi="Arial" w:cs="Arial"/>
                      <w:spacing w:val="-1"/>
                      <w:sz w:val="18"/>
                      <w:szCs w:val="18"/>
                      <w:lang w:val="es-MX"/>
                    </w:rPr>
                    <w:t>m</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ó</w:t>
                  </w:r>
                  <w:r>
                    <w:rPr>
                      <w:rFonts w:ascii="Arial" w:eastAsia="Arial Narrow" w:hAnsi="Arial" w:cs="Arial"/>
                      <w:sz w:val="18"/>
                      <w:szCs w:val="18"/>
                      <w:lang w:val="es-MX"/>
                    </w:rPr>
                    <w:t>n</w:t>
                  </w:r>
                  <w:r>
                    <w:rPr>
                      <w:rFonts w:ascii="Arial" w:eastAsia="Arial Narrow" w:hAnsi="Arial" w:cs="Arial"/>
                      <w:spacing w:val="-1"/>
                      <w:sz w:val="18"/>
                      <w:szCs w:val="18"/>
                      <w:lang w:val="es-MX"/>
                    </w:rPr>
                    <w:t>om</w:t>
                  </w:r>
                  <w:r>
                    <w:rPr>
                      <w:rFonts w:ascii="Arial" w:eastAsia="Arial Narrow" w:hAnsi="Arial" w:cs="Arial"/>
                      <w:sz w:val="18"/>
                      <w:szCs w:val="18"/>
                      <w:lang w:val="es-MX"/>
                    </w:rPr>
                    <w:t>o</w:t>
                  </w:r>
                </w:p>
                <w:p w14:paraId="5144DE77" w14:textId="77777777" w:rsidR="00462A9C" w:rsidRDefault="00000000" w:rsidP="003A3FA6">
                  <w:pPr>
                    <w:pStyle w:val="Prrafodelista"/>
                    <w:framePr w:hSpace="141" w:wrap="around" w:vAnchor="text" w:hAnchor="margin" w:x="-215" w:y="136"/>
                    <w:numPr>
                      <w:ilvl w:val="0"/>
                      <w:numId w:val="18"/>
                    </w:numPr>
                    <w:ind w:right="2725"/>
                    <w:rPr>
                      <w:rFonts w:ascii="Arial" w:eastAsia="Arial Narrow" w:hAnsi="Arial" w:cs="Arial"/>
                      <w:sz w:val="18"/>
                      <w:szCs w:val="18"/>
                    </w:rPr>
                  </w:pPr>
                  <w:r>
                    <w:rPr>
                      <w:rFonts w:ascii="Arial" w:eastAsia="Arial Narrow" w:hAnsi="Arial" w:cs="Arial"/>
                      <w:sz w:val="18"/>
                      <w:szCs w:val="18"/>
                    </w:rPr>
                    <w:t>Ga</w:t>
                  </w:r>
                  <w:r>
                    <w:rPr>
                      <w:rFonts w:ascii="Arial" w:eastAsia="Arial Narrow" w:hAnsi="Arial" w:cs="Arial"/>
                      <w:spacing w:val="1"/>
                      <w:sz w:val="18"/>
                      <w:szCs w:val="18"/>
                    </w:rPr>
                    <w:t>r</w:t>
                  </w:r>
                  <w:r>
                    <w:rPr>
                      <w:rFonts w:ascii="Arial" w:eastAsia="Arial Narrow" w:hAnsi="Arial" w:cs="Arial"/>
                      <w:sz w:val="18"/>
                      <w:szCs w:val="18"/>
                    </w:rPr>
                    <w:t>a</w:t>
                  </w:r>
                  <w:r>
                    <w:rPr>
                      <w:rFonts w:ascii="Arial" w:eastAsia="Arial Narrow" w:hAnsi="Arial" w:cs="Arial"/>
                      <w:spacing w:val="-1"/>
                      <w:sz w:val="18"/>
                      <w:szCs w:val="18"/>
                    </w:rPr>
                    <w:t>n</w:t>
                  </w:r>
                  <w:r>
                    <w:rPr>
                      <w:rFonts w:ascii="Arial" w:eastAsia="Arial Narrow" w:hAnsi="Arial" w:cs="Arial"/>
                      <w:sz w:val="18"/>
                      <w:szCs w:val="18"/>
                    </w:rPr>
                    <w:t>tía</w:t>
                  </w:r>
                  <w:r>
                    <w:rPr>
                      <w:rFonts w:ascii="Arial" w:eastAsia="Arial Narrow" w:hAnsi="Arial" w:cs="Arial"/>
                      <w:spacing w:val="-1"/>
                      <w:sz w:val="18"/>
                      <w:szCs w:val="18"/>
                    </w:rPr>
                    <w:t xml:space="preserve"> </w:t>
                  </w:r>
                  <w:r>
                    <w:rPr>
                      <w:rFonts w:ascii="Arial" w:eastAsia="Arial Narrow" w:hAnsi="Arial" w:cs="Arial"/>
                      <w:sz w:val="18"/>
                      <w:szCs w:val="18"/>
                    </w:rPr>
                    <w:t>B</w:t>
                  </w:r>
                  <w:r>
                    <w:rPr>
                      <w:rFonts w:ascii="Arial" w:eastAsia="Arial Narrow" w:hAnsi="Arial" w:cs="Arial"/>
                      <w:spacing w:val="-1"/>
                      <w:sz w:val="18"/>
                      <w:szCs w:val="18"/>
                    </w:rPr>
                    <w:t>a</w:t>
                  </w:r>
                  <w:r>
                    <w:rPr>
                      <w:rFonts w:ascii="Arial" w:eastAsia="Arial Narrow" w:hAnsi="Arial" w:cs="Arial"/>
                      <w:sz w:val="18"/>
                      <w:szCs w:val="18"/>
                    </w:rPr>
                    <w:t>nca</w:t>
                  </w:r>
                  <w:r>
                    <w:rPr>
                      <w:rFonts w:ascii="Arial" w:eastAsia="Arial Narrow" w:hAnsi="Arial" w:cs="Arial"/>
                      <w:spacing w:val="1"/>
                      <w:sz w:val="18"/>
                      <w:szCs w:val="18"/>
                    </w:rPr>
                    <w:t>ri</w:t>
                  </w:r>
                  <w:r>
                    <w:rPr>
                      <w:rFonts w:ascii="Arial" w:eastAsia="Arial Narrow" w:hAnsi="Arial" w:cs="Arial"/>
                      <w:sz w:val="18"/>
                      <w:szCs w:val="18"/>
                    </w:rPr>
                    <w:t>a</w:t>
                  </w:r>
                </w:p>
              </w:tc>
            </w:tr>
            <w:tr w:rsidR="00462A9C" w14:paraId="619A4F6C" w14:textId="77777777">
              <w:trPr>
                <w:trHeight w:val="595"/>
              </w:trPr>
              <w:tc>
                <w:tcPr>
                  <w:tcW w:w="8699" w:type="dxa"/>
                  <w:gridSpan w:val="5"/>
                  <w:tcBorders>
                    <w:top w:val="nil"/>
                    <w:left w:val="single" w:sz="6" w:space="0" w:color="000000"/>
                    <w:bottom w:val="nil"/>
                    <w:right w:val="single" w:sz="6" w:space="0" w:color="000000"/>
                  </w:tcBorders>
                </w:tcPr>
                <w:p w14:paraId="4A921772" w14:textId="77777777" w:rsidR="00462A9C" w:rsidRDefault="00000000" w:rsidP="003A3FA6">
                  <w:pPr>
                    <w:framePr w:hSpace="141" w:wrap="around" w:vAnchor="text" w:hAnchor="margin" w:x="-215" w:y="136"/>
                    <w:spacing w:before="4"/>
                    <w:ind w:left="102"/>
                    <w:rPr>
                      <w:rFonts w:ascii="Arial" w:eastAsia="Arial Narrow" w:hAnsi="Arial" w:cs="Arial"/>
                      <w:sz w:val="18"/>
                      <w:szCs w:val="18"/>
                      <w:lang w:val="es-MX"/>
                    </w:rPr>
                  </w:pP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f</w:t>
                  </w:r>
                  <w:r>
                    <w:rPr>
                      <w:rFonts w:ascii="Arial" w:eastAsia="Arial Narrow" w:hAnsi="Arial" w:cs="Arial"/>
                      <w:spacing w:val="-1"/>
                      <w:sz w:val="18"/>
                      <w:szCs w:val="18"/>
                      <w:lang w:val="es-MX"/>
                    </w:rPr>
                    <w:t>o</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con</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o</w:t>
                  </w:r>
                  <w:r>
                    <w:rPr>
                      <w:rFonts w:ascii="Arial" w:eastAsia="Arial Narrow" w:hAnsi="Arial" w:cs="Arial"/>
                      <w:sz w:val="18"/>
                      <w:szCs w:val="18"/>
                      <w:lang w:val="es-MX"/>
                    </w:rPr>
                    <w:t>bjeto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2"/>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act</w:t>
                  </w:r>
                  <w:r>
                    <w:rPr>
                      <w:rFonts w:ascii="Arial" w:eastAsia="Arial Narrow" w:hAnsi="Arial" w:cs="Arial"/>
                      <w:spacing w:val="-1"/>
                      <w:sz w:val="18"/>
                      <w:szCs w:val="18"/>
                      <w:lang w:val="es-MX"/>
                    </w:rPr>
                    <w:t>u</w:t>
                  </w:r>
                  <w:r>
                    <w:rPr>
                      <w:rFonts w:ascii="Arial" w:eastAsia="Arial Narrow" w:hAnsi="Arial" w:cs="Arial"/>
                      <w:sz w:val="18"/>
                      <w:szCs w:val="18"/>
                      <w:lang w:val="es-MX"/>
                    </w:rPr>
                    <w:t xml:space="preserve">al, se </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a</w:t>
                  </w:r>
                  <w:r>
                    <w:rPr>
                      <w:rFonts w:ascii="Arial" w:eastAsia="Arial Narrow" w:hAnsi="Arial" w:cs="Arial"/>
                      <w:spacing w:val="1"/>
                      <w:sz w:val="18"/>
                      <w:szCs w:val="18"/>
                      <w:lang w:val="es-MX"/>
                    </w:rPr>
                    <w:t>li</w:t>
                  </w:r>
                  <w:r>
                    <w:rPr>
                      <w:rFonts w:ascii="Arial" w:eastAsia="Arial Narrow" w:hAnsi="Arial" w:cs="Arial"/>
                      <w:sz w:val="18"/>
                      <w:szCs w:val="18"/>
                      <w:lang w:val="es-MX"/>
                    </w:rPr>
                    <w:t>zó</w:t>
                  </w:r>
                  <w:r>
                    <w:rPr>
                      <w:rFonts w:ascii="Arial" w:eastAsia="Arial Narrow" w:hAnsi="Arial" w:cs="Arial"/>
                      <w:spacing w:val="-1"/>
                      <w:sz w:val="18"/>
                      <w:szCs w:val="18"/>
                      <w:lang w:val="es-MX"/>
                    </w:rPr>
                    <w:t xml:space="preserve"> </w:t>
                  </w:r>
                  <w:r>
                    <w:rPr>
                      <w:rFonts w:ascii="Arial" w:eastAsia="Arial Narrow" w:hAnsi="Arial" w:cs="Arial"/>
                      <w:sz w:val="18"/>
                      <w:szCs w:val="18"/>
                      <w:lang w:val="es-MX"/>
                    </w:rPr>
                    <w:t>un</w:t>
                  </w:r>
                  <w:r>
                    <w:rPr>
                      <w:rFonts w:ascii="Arial" w:eastAsia="Arial Narrow" w:hAnsi="Arial" w:cs="Arial"/>
                      <w:spacing w:val="-1"/>
                      <w:sz w:val="18"/>
                      <w:szCs w:val="18"/>
                      <w:lang w:val="es-MX"/>
                    </w:rPr>
                    <w:t xml:space="preserve"> a</w:t>
                  </w:r>
                  <w:r>
                    <w:rPr>
                      <w:rFonts w:ascii="Arial" w:eastAsia="Arial Narrow" w:hAnsi="Arial" w:cs="Arial"/>
                      <w:sz w:val="18"/>
                      <w:szCs w:val="18"/>
                      <w:lang w:val="es-MX"/>
                    </w:rPr>
                    <w:t>n</w:t>
                  </w:r>
                  <w:r>
                    <w:rPr>
                      <w:rFonts w:ascii="Arial" w:eastAsia="Arial Narrow" w:hAnsi="Arial" w:cs="Arial"/>
                      <w:spacing w:val="-1"/>
                      <w:sz w:val="18"/>
                      <w:szCs w:val="18"/>
                      <w:lang w:val="es-MX"/>
                    </w:rPr>
                    <w:t>á</w:t>
                  </w:r>
                  <w:r>
                    <w:rPr>
                      <w:rFonts w:ascii="Arial" w:eastAsia="Arial Narrow" w:hAnsi="Arial" w:cs="Arial"/>
                      <w:spacing w:val="1"/>
                      <w:sz w:val="18"/>
                      <w:szCs w:val="18"/>
                      <w:lang w:val="es-MX"/>
                    </w:rPr>
                    <w:t>li</w:t>
                  </w:r>
                  <w:r>
                    <w:rPr>
                      <w:rFonts w:ascii="Arial" w:eastAsia="Arial Narrow" w:hAnsi="Arial" w:cs="Arial"/>
                      <w:sz w:val="18"/>
                      <w:szCs w:val="18"/>
                      <w:lang w:val="es-MX"/>
                    </w:rPr>
                    <w:t>s</w:t>
                  </w:r>
                  <w:r>
                    <w:rPr>
                      <w:rFonts w:ascii="Arial" w:eastAsia="Arial Narrow" w:hAnsi="Arial" w:cs="Arial"/>
                      <w:spacing w:val="1"/>
                      <w:sz w:val="18"/>
                      <w:szCs w:val="18"/>
                      <w:lang w:val="es-MX"/>
                    </w:rPr>
                    <w:t>i</w:t>
                  </w:r>
                  <w:r>
                    <w:rPr>
                      <w:rFonts w:ascii="Arial" w:eastAsia="Arial Narrow" w:hAnsi="Arial" w:cs="Arial"/>
                      <w:sz w:val="18"/>
                      <w:szCs w:val="18"/>
                      <w:lang w:val="es-MX"/>
                    </w:rPr>
                    <w:t>s 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las </w:t>
                  </w:r>
                  <w:r>
                    <w:rPr>
                      <w:rFonts w:ascii="Arial" w:eastAsia="Arial Narrow" w:hAnsi="Arial" w:cs="Arial"/>
                      <w:spacing w:val="-1"/>
                      <w:sz w:val="18"/>
                      <w:szCs w:val="18"/>
                      <w:lang w:val="es-MX"/>
                    </w:rPr>
                    <w:t>g</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n</w:t>
                  </w:r>
                  <w:r>
                    <w:rPr>
                      <w:rFonts w:ascii="Arial" w:eastAsia="Arial Narrow" w:hAnsi="Arial" w:cs="Arial"/>
                      <w:sz w:val="18"/>
                      <w:szCs w:val="18"/>
                      <w:lang w:val="es-MX"/>
                    </w:rPr>
                    <w:t>tí</w:t>
                  </w:r>
                  <w:r>
                    <w:rPr>
                      <w:rFonts w:ascii="Arial" w:eastAsia="Arial Narrow" w:hAnsi="Arial" w:cs="Arial"/>
                      <w:spacing w:val="-1"/>
                      <w:sz w:val="18"/>
                      <w:szCs w:val="18"/>
                      <w:lang w:val="es-MX"/>
                    </w:rPr>
                    <w:t>a</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n</w:t>
                  </w:r>
                  <w:r>
                    <w:rPr>
                      <w:rFonts w:ascii="Arial" w:eastAsia="Arial Narrow" w:hAnsi="Arial" w:cs="Arial"/>
                      <w:sz w:val="18"/>
                      <w:szCs w:val="18"/>
                      <w:lang w:val="es-MX"/>
                    </w:rPr>
                    <w:t>ecesa</w:t>
                  </w:r>
                  <w:r>
                    <w:rPr>
                      <w:rFonts w:ascii="Arial" w:eastAsia="Arial Narrow" w:hAnsi="Arial" w:cs="Arial"/>
                      <w:spacing w:val="1"/>
                      <w:sz w:val="18"/>
                      <w:szCs w:val="18"/>
                      <w:lang w:val="es-MX"/>
                    </w:rPr>
                    <w:t>ri</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el d</w:t>
                  </w:r>
                  <w:r>
                    <w:rPr>
                      <w:rFonts w:ascii="Arial" w:eastAsia="Arial Narrow" w:hAnsi="Arial" w:cs="Arial"/>
                      <w:spacing w:val="-1"/>
                      <w:sz w:val="18"/>
                      <w:szCs w:val="18"/>
                      <w:lang w:val="es-MX"/>
                    </w:rPr>
                    <w:t>e</w:t>
                  </w:r>
                  <w:r>
                    <w:rPr>
                      <w:rFonts w:ascii="Arial" w:eastAsia="Arial Narrow" w:hAnsi="Arial" w:cs="Arial"/>
                      <w:sz w:val="18"/>
                      <w:szCs w:val="18"/>
                      <w:lang w:val="es-MX"/>
                    </w:rPr>
                    <w:t>sa</w:t>
                  </w:r>
                  <w:r>
                    <w:rPr>
                      <w:rFonts w:ascii="Arial" w:eastAsia="Arial Narrow" w:hAnsi="Arial" w:cs="Arial"/>
                      <w:spacing w:val="1"/>
                      <w:sz w:val="18"/>
                      <w:szCs w:val="18"/>
                      <w:lang w:val="es-MX"/>
                    </w:rPr>
                    <w:t>rr</w:t>
                  </w:r>
                  <w:r>
                    <w:rPr>
                      <w:rFonts w:ascii="Arial" w:eastAsia="Arial Narrow" w:hAnsi="Arial" w:cs="Arial"/>
                      <w:sz w:val="18"/>
                      <w:szCs w:val="18"/>
                      <w:lang w:val="es-MX"/>
                    </w:rPr>
                    <w:t>ol</w:t>
                  </w:r>
                  <w:r>
                    <w:rPr>
                      <w:rFonts w:ascii="Arial" w:eastAsia="Arial Narrow" w:hAnsi="Arial" w:cs="Arial"/>
                      <w:spacing w:val="1"/>
                      <w:sz w:val="18"/>
                      <w:szCs w:val="18"/>
                      <w:lang w:val="es-MX"/>
                    </w:rPr>
                    <w:t>l</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p</w:t>
                  </w:r>
                  <w:r>
                    <w:rPr>
                      <w:rFonts w:ascii="Arial" w:eastAsia="Arial Narrow" w:hAnsi="Arial" w:cs="Arial"/>
                      <w:spacing w:val="1"/>
                      <w:sz w:val="18"/>
                      <w:szCs w:val="18"/>
                      <w:lang w:val="es-MX"/>
                    </w:rPr>
                    <w:t>r</w:t>
                  </w:r>
                  <w:r>
                    <w:rPr>
                      <w:rFonts w:ascii="Arial" w:eastAsia="Arial Narrow" w:hAnsi="Arial" w:cs="Arial"/>
                      <w:sz w:val="18"/>
                      <w:szCs w:val="18"/>
                      <w:lang w:val="es-MX"/>
                    </w:rPr>
                    <w:t>oyecto</w:t>
                  </w:r>
                  <w:r>
                    <w:rPr>
                      <w:rFonts w:ascii="Arial" w:eastAsia="Arial Narrow" w:hAnsi="Arial" w:cs="Arial"/>
                      <w:spacing w:val="-1"/>
                      <w:sz w:val="18"/>
                      <w:szCs w:val="18"/>
                      <w:lang w:val="es-MX"/>
                    </w:rPr>
                    <w:t xml:space="preserve"> </w:t>
                  </w:r>
                  <w:r>
                    <w:rPr>
                      <w:rFonts w:ascii="Arial" w:eastAsia="Arial Narrow" w:hAnsi="Arial" w:cs="Arial"/>
                      <w:spacing w:val="6"/>
                      <w:sz w:val="18"/>
                      <w:szCs w:val="18"/>
                      <w:lang w:val="es-MX"/>
                    </w:rPr>
                    <w:t>e</w:t>
                  </w:r>
                  <w:r>
                    <w:rPr>
                      <w:rFonts w:ascii="Arial" w:eastAsia="Arial Narrow" w:hAnsi="Arial" w:cs="Arial"/>
                      <w:sz w:val="18"/>
                      <w:szCs w:val="18"/>
                      <w:lang w:val="es-MX"/>
                    </w:rPr>
                    <w:t xml:space="preserve">n </w:t>
                  </w:r>
                  <w:r>
                    <w:rPr>
                      <w:rFonts w:ascii="Arial" w:eastAsia="Arial Narrow" w:hAnsi="Arial" w:cs="Arial"/>
                      <w:spacing w:val="-1"/>
                      <w:sz w:val="18"/>
                      <w:szCs w:val="18"/>
                      <w:lang w:val="es-MX"/>
                    </w:rPr>
                    <w:t>m</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ó</w:t>
                  </w:r>
                  <w:r>
                    <w:rPr>
                      <w:rFonts w:ascii="Arial" w:eastAsia="Arial Narrow" w:hAnsi="Arial" w:cs="Arial"/>
                      <w:spacing w:val="-1"/>
                      <w:sz w:val="18"/>
                      <w:szCs w:val="18"/>
                      <w:lang w:val="es-MX"/>
                    </w:rPr>
                    <w:t>n</w:t>
                  </w:r>
                  <w:r>
                    <w:rPr>
                      <w:rFonts w:ascii="Arial" w:eastAsia="Arial Narrow" w:hAnsi="Arial" w:cs="Arial"/>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t</w:t>
                  </w:r>
                  <w:r>
                    <w:rPr>
                      <w:rFonts w:ascii="Arial" w:eastAsia="Arial Narrow" w:hAnsi="Arial" w:cs="Arial"/>
                      <w:sz w:val="18"/>
                      <w:szCs w:val="18"/>
                      <w:lang w:val="es-MX"/>
                    </w:rPr>
                    <w:t>e</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w:t>
                  </w:r>
                  <w:r>
                    <w:rPr>
                      <w:rFonts w:ascii="Arial" w:eastAsia="Arial Narrow" w:hAnsi="Arial" w:cs="Arial"/>
                      <w:spacing w:val="1"/>
                      <w:sz w:val="18"/>
                      <w:szCs w:val="18"/>
                      <w:lang w:val="es-MX"/>
                    </w:rPr>
                    <w:t>i</w:t>
                  </w:r>
                  <w:r>
                    <w:rPr>
                      <w:rFonts w:ascii="Arial" w:eastAsia="Arial Narrow" w:hAnsi="Arial" w:cs="Arial"/>
                      <w:sz w:val="18"/>
                      <w:szCs w:val="18"/>
                      <w:lang w:val="es-MX"/>
                    </w:rPr>
                    <w:t>g</w:t>
                  </w:r>
                  <w:r>
                    <w:rPr>
                      <w:rFonts w:ascii="Arial" w:eastAsia="Arial Narrow" w:hAnsi="Arial" w:cs="Arial"/>
                      <w:spacing w:val="-1"/>
                      <w:sz w:val="18"/>
                      <w:szCs w:val="18"/>
                      <w:lang w:val="es-MX"/>
                    </w:rPr>
                    <w:t>u</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e</w:t>
                  </w:r>
                  <w:r>
                    <w:rPr>
                      <w:rFonts w:ascii="Arial" w:eastAsia="Arial Narrow" w:hAnsi="Arial" w:cs="Arial"/>
                      <w:sz w:val="18"/>
                      <w:szCs w:val="18"/>
                      <w:lang w:val="es-MX"/>
                    </w:rPr>
                    <w:t>:</w:t>
                  </w:r>
                </w:p>
              </w:tc>
            </w:tr>
            <w:tr w:rsidR="00462A9C" w14:paraId="61054BA8" w14:textId="77777777">
              <w:trPr>
                <w:trHeight w:hRule="exact" w:val="206"/>
              </w:trPr>
              <w:tc>
                <w:tcPr>
                  <w:tcW w:w="15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7E5C85C" w14:textId="77777777" w:rsidR="00462A9C" w:rsidRDefault="00000000" w:rsidP="003A3FA6">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spacing w:val="-1"/>
                      <w:position w:val="-1"/>
                      <w:sz w:val="18"/>
                      <w:szCs w:val="18"/>
                    </w:rPr>
                    <w:t>R</w:t>
                  </w:r>
                  <w:r>
                    <w:rPr>
                      <w:rFonts w:ascii="Arial" w:eastAsia="Arial Narrow" w:hAnsi="Arial" w:cs="Arial"/>
                      <w:b/>
                      <w:position w:val="-1"/>
                      <w:sz w:val="18"/>
                      <w:szCs w:val="18"/>
                    </w:rPr>
                    <w:t>IESGO</w:t>
                  </w:r>
                </w:p>
              </w:tc>
              <w:tc>
                <w:tcPr>
                  <w:tcW w:w="1540"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544615D" w14:textId="77777777" w:rsidR="00462A9C" w:rsidRDefault="00000000" w:rsidP="003A3FA6">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position w:val="-1"/>
                      <w:sz w:val="18"/>
                      <w:szCs w:val="18"/>
                    </w:rPr>
                    <w:t>V</w:t>
                  </w:r>
                  <w:r>
                    <w:rPr>
                      <w:rFonts w:ascii="Arial" w:eastAsia="Arial Narrow" w:hAnsi="Arial" w:cs="Arial"/>
                      <w:b/>
                      <w:spacing w:val="-1"/>
                      <w:position w:val="-1"/>
                      <w:sz w:val="18"/>
                      <w:szCs w:val="18"/>
                    </w:rPr>
                    <w:t>A</w:t>
                  </w:r>
                  <w:r>
                    <w:rPr>
                      <w:rFonts w:ascii="Arial" w:eastAsia="Arial Narrow" w:hAnsi="Arial" w:cs="Arial"/>
                      <w:b/>
                      <w:spacing w:val="1"/>
                      <w:position w:val="-1"/>
                      <w:sz w:val="18"/>
                      <w:szCs w:val="18"/>
                    </w:rPr>
                    <w:t>L</w:t>
                  </w:r>
                  <w:r>
                    <w:rPr>
                      <w:rFonts w:ascii="Arial" w:eastAsia="Arial Narrow" w:hAnsi="Arial" w:cs="Arial"/>
                      <w:b/>
                      <w:position w:val="-1"/>
                      <w:sz w:val="18"/>
                      <w:szCs w:val="18"/>
                    </w:rPr>
                    <w:t>OR</w:t>
                  </w:r>
                </w:p>
              </w:tc>
              <w:tc>
                <w:tcPr>
                  <w:tcW w:w="147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B581502" w14:textId="77777777" w:rsidR="00462A9C" w:rsidRDefault="00000000" w:rsidP="003A3FA6">
                  <w:pPr>
                    <w:framePr w:hSpace="141" w:wrap="around" w:vAnchor="text" w:hAnchor="margin" w:x="-215" w:y="136"/>
                    <w:ind w:left="102"/>
                    <w:jc w:val="center"/>
                    <w:rPr>
                      <w:rFonts w:ascii="Arial" w:eastAsia="Arial Narrow" w:hAnsi="Arial" w:cs="Arial"/>
                      <w:sz w:val="18"/>
                      <w:szCs w:val="18"/>
                    </w:rPr>
                  </w:pPr>
                  <w:r>
                    <w:rPr>
                      <w:rFonts w:ascii="Arial" w:eastAsia="Arial Narrow" w:hAnsi="Arial" w:cs="Arial"/>
                      <w:b/>
                      <w:position w:val="-1"/>
                      <w:sz w:val="18"/>
                      <w:szCs w:val="18"/>
                    </w:rPr>
                    <w:t>VIGE</w:t>
                  </w:r>
                  <w:r>
                    <w:rPr>
                      <w:rFonts w:ascii="Arial" w:eastAsia="Arial Narrow" w:hAnsi="Arial" w:cs="Arial"/>
                      <w:b/>
                      <w:spacing w:val="-1"/>
                      <w:position w:val="-1"/>
                      <w:sz w:val="18"/>
                      <w:szCs w:val="18"/>
                    </w:rPr>
                    <w:t>NC</w:t>
                  </w:r>
                  <w:r>
                    <w:rPr>
                      <w:rFonts w:ascii="Arial" w:eastAsia="Arial Narrow" w:hAnsi="Arial" w:cs="Arial"/>
                      <w:b/>
                      <w:position w:val="-1"/>
                      <w:sz w:val="18"/>
                      <w:szCs w:val="18"/>
                    </w:rPr>
                    <w:t>IA</w:t>
                  </w:r>
                </w:p>
              </w:tc>
              <w:tc>
                <w:tcPr>
                  <w:tcW w:w="411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D2AE0F8" w14:textId="77777777" w:rsidR="00462A9C" w:rsidRDefault="00000000" w:rsidP="003A3FA6">
                  <w:pPr>
                    <w:framePr w:hSpace="141" w:wrap="around" w:vAnchor="text" w:hAnchor="margin" w:x="-215" w:y="136"/>
                    <w:ind w:left="100"/>
                    <w:jc w:val="center"/>
                    <w:rPr>
                      <w:rFonts w:ascii="Arial" w:eastAsia="Arial Narrow" w:hAnsi="Arial" w:cs="Arial"/>
                      <w:sz w:val="18"/>
                      <w:szCs w:val="18"/>
                    </w:rPr>
                  </w:pPr>
                  <w:r>
                    <w:rPr>
                      <w:rFonts w:ascii="Arial" w:eastAsia="Arial Narrow" w:hAnsi="Arial" w:cs="Arial"/>
                      <w:b/>
                      <w:position w:val="-1"/>
                      <w:sz w:val="18"/>
                      <w:szCs w:val="18"/>
                    </w:rPr>
                    <w:t>J</w:t>
                  </w:r>
                  <w:r>
                    <w:rPr>
                      <w:rFonts w:ascii="Arial" w:eastAsia="Arial Narrow" w:hAnsi="Arial" w:cs="Arial"/>
                      <w:b/>
                      <w:spacing w:val="-1"/>
                      <w:position w:val="-1"/>
                      <w:sz w:val="18"/>
                      <w:szCs w:val="18"/>
                    </w:rPr>
                    <w:t>U</w:t>
                  </w:r>
                  <w:r>
                    <w:rPr>
                      <w:rFonts w:ascii="Arial" w:eastAsia="Arial Narrow" w:hAnsi="Arial" w:cs="Arial"/>
                      <w:b/>
                      <w:position w:val="-1"/>
                      <w:sz w:val="18"/>
                      <w:szCs w:val="18"/>
                    </w:rPr>
                    <w:t>S</w:t>
                  </w:r>
                  <w:r>
                    <w:rPr>
                      <w:rFonts w:ascii="Arial" w:eastAsia="Arial Narrow" w:hAnsi="Arial" w:cs="Arial"/>
                      <w:b/>
                      <w:spacing w:val="1"/>
                      <w:position w:val="-1"/>
                      <w:sz w:val="18"/>
                      <w:szCs w:val="18"/>
                    </w:rPr>
                    <w:t>T</w:t>
                  </w:r>
                  <w:r>
                    <w:rPr>
                      <w:rFonts w:ascii="Arial" w:eastAsia="Arial Narrow" w:hAnsi="Arial" w:cs="Arial"/>
                      <w:b/>
                      <w:position w:val="-1"/>
                      <w:sz w:val="18"/>
                      <w:szCs w:val="18"/>
                    </w:rPr>
                    <w:t>I</w:t>
                  </w:r>
                  <w:r>
                    <w:rPr>
                      <w:rFonts w:ascii="Arial" w:eastAsia="Arial Narrow" w:hAnsi="Arial" w:cs="Arial"/>
                      <w:b/>
                      <w:spacing w:val="1"/>
                      <w:position w:val="-1"/>
                      <w:sz w:val="18"/>
                      <w:szCs w:val="18"/>
                    </w:rPr>
                    <w:t>F</w:t>
                  </w:r>
                  <w:r>
                    <w:rPr>
                      <w:rFonts w:ascii="Arial" w:eastAsia="Arial Narrow" w:hAnsi="Arial" w:cs="Arial"/>
                      <w:b/>
                      <w:position w:val="-1"/>
                      <w:sz w:val="18"/>
                      <w:szCs w:val="18"/>
                    </w:rPr>
                    <w:t>I</w:t>
                  </w:r>
                  <w:r>
                    <w:rPr>
                      <w:rFonts w:ascii="Arial" w:eastAsia="Arial Narrow" w:hAnsi="Arial" w:cs="Arial"/>
                      <w:b/>
                      <w:spacing w:val="-1"/>
                      <w:position w:val="-1"/>
                      <w:sz w:val="18"/>
                      <w:szCs w:val="18"/>
                    </w:rPr>
                    <w:t>CAC</w:t>
                  </w:r>
                  <w:r>
                    <w:rPr>
                      <w:rFonts w:ascii="Arial" w:eastAsia="Arial Narrow" w:hAnsi="Arial" w:cs="Arial"/>
                      <w:b/>
                      <w:position w:val="-1"/>
                      <w:sz w:val="18"/>
                      <w:szCs w:val="18"/>
                    </w:rPr>
                    <w:t>IÓN</w:t>
                  </w:r>
                </w:p>
              </w:tc>
            </w:tr>
            <w:tr w:rsidR="00462A9C" w14:paraId="1EC24F95" w14:textId="77777777">
              <w:trPr>
                <w:trHeight w:hRule="exact" w:val="933"/>
              </w:trPr>
              <w:tc>
                <w:tcPr>
                  <w:tcW w:w="1572" w:type="dxa"/>
                  <w:tcBorders>
                    <w:top w:val="single" w:sz="6" w:space="0" w:color="000000"/>
                    <w:left w:val="single" w:sz="6" w:space="0" w:color="000000"/>
                    <w:bottom w:val="single" w:sz="6" w:space="0" w:color="000000"/>
                    <w:right w:val="single" w:sz="6" w:space="0" w:color="000000"/>
                  </w:tcBorders>
                  <w:vAlign w:val="center"/>
                </w:tcPr>
                <w:p w14:paraId="23344366" w14:textId="77777777" w:rsidR="00462A9C" w:rsidRDefault="00000000" w:rsidP="003A3FA6">
                  <w:pPr>
                    <w:framePr w:hSpace="141" w:wrap="around" w:vAnchor="text" w:hAnchor="margin" w:x="-215" w:y="136"/>
                    <w:ind w:left="102"/>
                    <w:rPr>
                      <w:rFonts w:ascii="Arial" w:eastAsia="Arial Narrow" w:hAnsi="Arial" w:cs="Arial"/>
                      <w:sz w:val="18"/>
                      <w:szCs w:val="18"/>
                    </w:rPr>
                  </w:pPr>
                  <w:r>
                    <w:rPr>
                      <w:rFonts w:ascii="Arial" w:eastAsia="Arial Narrow" w:hAnsi="Arial" w:cs="Arial"/>
                      <w:b/>
                      <w:sz w:val="18"/>
                      <w:szCs w:val="18"/>
                    </w:rPr>
                    <w:t>SE</w:t>
                  </w:r>
                  <w:r>
                    <w:rPr>
                      <w:rFonts w:ascii="Arial" w:eastAsia="Arial Narrow" w:hAnsi="Arial" w:cs="Arial"/>
                      <w:b/>
                      <w:spacing w:val="-1"/>
                      <w:sz w:val="18"/>
                      <w:szCs w:val="18"/>
                    </w:rPr>
                    <w:t>R</w:t>
                  </w:r>
                  <w:r>
                    <w:rPr>
                      <w:rFonts w:ascii="Arial" w:eastAsia="Arial Narrow" w:hAnsi="Arial" w:cs="Arial"/>
                      <w:b/>
                      <w:sz w:val="18"/>
                      <w:szCs w:val="18"/>
                    </w:rPr>
                    <w:t>IE</w:t>
                  </w:r>
                  <w:r>
                    <w:rPr>
                      <w:rFonts w:ascii="Arial" w:eastAsia="Arial Narrow" w:hAnsi="Arial" w:cs="Arial"/>
                      <w:b/>
                      <w:spacing w:val="-1"/>
                      <w:sz w:val="18"/>
                      <w:szCs w:val="18"/>
                    </w:rPr>
                    <w:t>D</w:t>
                  </w:r>
                  <w:r>
                    <w:rPr>
                      <w:rFonts w:ascii="Arial" w:eastAsia="Arial Narrow" w:hAnsi="Arial" w:cs="Arial"/>
                      <w:b/>
                      <w:spacing w:val="1"/>
                      <w:sz w:val="18"/>
                      <w:szCs w:val="18"/>
                    </w:rPr>
                    <w:t>A</w:t>
                  </w:r>
                  <w:r>
                    <w:rPr>
                      <w:rFonts w:ascii="Arial" w:eastAsia="Arial Narrow" w:hAnsi="Arial" w:cs="Arial"/>
                      <w:b/>
                      <w:sz w:val="18"/>
                      <w:szCs w:val="18"/>
                    </w:rPr>
                    <w:t>D</w:t>
                  </w:r>
                  <w:r>
                    <w:rPr>
                      <w:rFonts w:ascii="Arial" w:eastAsia="Arial Narrow" w:hAnsi="Arial" w:cs="Arial"/>
                      <w:b/>
                      <w:spacing w:val="-1"/>
                      <w:sz w:val="18"/>
                      <w:szCs w:val="18"/>
                    </w:rPr>
                    <w:t xml:space="preserve"> D</w:t>
                  </w:r>
                  <w:r>
                    <w:rPr>
                      <w:rFonts w:ascii="Arial" w:eastAsia="Arial Narrow" w:hAnsi="Arial" w:cs="Arial"/>
                      <w:b/>
                      <w:sz w:val="18"/>
                      <w:szCs w:val="18"/>
                    </w:rPr>
                    <w:t xml:space="preserve">E </w:t>
                  </w:r>
                  <w:r>
                    <w:rPr>
                      <w:rFonts w:ascii="Arial" w:eastAsia="Arial Narrow" w:hAnsi="Arial" w:cs="Arial"/>
                      <w:b/>
                      <w:spacing w:val="1"/>
                      <w:sz w:val="18"/>
                      <w:szCs w:val="18"/>
                    </w:rPr>
                    <w:t>L</w:t>
                  </w:r>
                  <w:r>
                    <w:rPr>
                      <w:rFonts w:ascii="Arial" w:eastAsia="Arial Narrow" w:hAnsi="Arial" w:cs="Arial"/>
                      <w:b/>
                      <w:sz w:val="18"/>
                      <w:szCs w:val="18"/>
                    </w:rPr>
                    <w:t>A</w:t>
                  </w:r>
                  <w:r>
                    <w:rPr>
                      <w:rFonts w:ascii="Arial" w:eastAsia="Arial Narrow" w:hAnsi="Arial" w:cs="Arial"/>
                      <w:b/>
                      <w:spacing w:val="-1"/>
                      <w:sz w:val="18"/>
                      <w:szCs w:val="18"/>
                    </w:rPr>
                    <w:t xml:space="preserve"> </w:t>
                  </w:r>
                  <w:r>
                    <w:rPr>
                      <w:rFonts w:ascii="Arial" w:eastAsia="Arial Narrow" w:hAnsi="Arial" w:cs="Arial"/>
                      <w:b/>
                      <w:sz w:val="18"/>
                      <w:szCs w:val="18"/>
                    </w:rPr>
                    <w:t>O</w:t>
                  </w:r>
                  <w:r>
                    <w:rPr>
                      <w:rFonts w:ascii="Arial" w:eastAsia="Arial Narrow" w:hAnsi="Arial" w:cs="Arial"/>
                      <w:b/>
                      <w:spacing w:val="1"/>
                      <w:sz w:val="18"/>
                      <w:szCs w:val="18"/>
                    </w:rPr>
                    <w:t>F</w:t>
                  </w:r>
                  <w:r>
                    <w:rPr>
                      <w:rFonts w:ascii="Arial" w:eastAsia="Arial Narrow" w:hAnsi="Arial" w:cs="Arial"/>
                      <w:b/>
                      <w:sz w:val="18"/>
                      <w:szCs w:val="18"/>
                    </w:rPr>
                    <w:t>E</w:t>
                  </w:r>
                  <w:r>
                    <w:rPr>
                      <w:rFonts w:ascii="Arial" w:eastAsia="Arial Narrow" w:hAnsi="Arial" w:cs="Arial"/>
                      <w:b/>
                      <w:spacing w:val="-1"/>
                      <w:sz w:val="18"/>
                      <w:szCs w:val="18"/>
                    </w:rPr>
                    <w:t>R</w:t>
                  </w:r>
                  <w:r>
                    <w:rPr>
                      <w:rFonts w:ascii="Arial" w:eastAsia="Arial Narrow" w:hAnsi="Arial" w:cs="Arial"/>
                      <w:b/>
                      <w:spacing w:val="1"/>
                      <w:sz w:val="18"/>
                      <w:szCs w:val="18"/>
                    </w:rPr>
                    <w:t>T</w:t>
                  </w:r>
                  <w:r>
                    <w:rPr>
                      <w:rFonts w:ascii="Arial" w:eastAsia="Arial Narrow" w:hAnsi="Arial" w:cs="Arial"/>
                      <w:b/>
                      <w:sz w:val="18"/>
                      <w:szCs w:val="18"/>
                    </w:rPr>
                    <w:t>A</w:t>
                  </w:r>
                </w:p>
              </w:tc>
              <w:tc>
                <w:tcPr>
                  <w:tcW w:w="1540" w:type="dxa"/>
                  <w:gridSpan w:val="2"/>
                  <w:tcBorders>
                    <w:top w:val="single" w:sz="6" w:space="0" w:color="000000"/>
                    <w:left w:val="single" w:sz="6" w:space="0" w:color="000000"/>
                    <w:bottom w:val="single" w:sz="6" w:space="0" w:color="000000"/>
                    <w:right w:val="single" w:sz="6" w:space="0" w:color="000000"/>
                  </w:tcBorders>
                  <w:vAlign w:val="center"/>
                </w:tcPr>
                <w:p w14:paraId="270A71F4" w14:textId="77777777" w:rsidR="00462A9C" w:rsidRDefault="00000000" w:rsidP="003A3FA6">
                  <w:pPr>
                    <w:framePr w:hSpace="141" w:wrap="around" w:vAnchor="text" w:hAnchor="margin" w:x="-215" w:y="136"/>
                    <w:ind w:left="102" w:right="86"/>
                    <w:rPr>
                      <w:rFonts w:ascii="Arial" w:eastAsia="Arial Narrow" w:hAnsi="Arial" w:cs="Arial"/>
                      <w:sz w:val="18"/>
                      <w:szCs w:val="18"/>
                      <w:lang w:val="es-MX"/>
                    </w:rPr>
                  </w:pPr>
                  <w:r>
                    <w:rPr>
                      <w:rFonts w:ascii="Arial" w:eastAsia="Arial Narrow" w:hAnsi="Arial" w:cs="Arial"/>
                      <w:sz w:val="18"/>
                      <w:szCs w:val="18"/>
                      <w:lang w:val="es-MX"/>
                    </w:rPr>
                    <w:t>1</w:t>
                  </w:r>
                  <w:r>
                    <w:rPr>
                      <w:rFonts w:ascii="Arial" w:eastAsia="Arial Narrow" w:hAnsi="Arial" w:cs="Arial"/>
                      <w:spacing w:val="-1"/>
                      <w:sz w:val="18"/>
                      <w:szCs w:val="18"/>
                      <w:lang w:val="es-MX"/>
                    </w:rPr>
                    <w:t>0</w:t>
                  </w:r>
                  <w:r>
                    <w:rPr>
                      <w:rFonts w:ascii="Arial" w:eastAsia="Arial Narrow" w:hAnsi="Arial" w:cs="Arial"/>
                      <w:sz w:val="18"/>
                      <w:szCs w:val="18"/>
                      <w:lang w:val="es-MX"/>
                    </w:rPr>
                    <w:t>%</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el valor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a Ofe</w:t>
                  </w:r>
                  <w:r>
                    <w:rPr>
                      <w:rFonts w:ascii="Arial" w:eastAsia="Arial Narrow" w:hAnsi="Arial" w:cs="Arial"/>
                      <w:spacing w:val="1"/>
                      <w:sz w:val="18"/>
                      <w:szCs w:val="18"/>
                      <w:lang w:val="es-MX"/>
                    </w:rPr>
                    <w:t>r</w:t>
                  </w:r>
                  <w:r>
                    <w:rPr>
                      <w:rFonts w:ascii="Arial" w:eastAsia="Arial Narrow" w:hAnsi="Arial" w:cs="Arial"/>
                      <w:sz w:val="18"/>
                      <w:szCs w:val="18"/>
                      <w:lang w:val="es-MX"/>
                    </w:rPr>
                    <w:t>ta</w:t>
                  </w:r>
                </w:p>
              </w:tc>
              <w:tc>
                <w:tcPr>
                  <w:tcW w:w="1474" w:type="dxa"/>
                  <w:tcBorders>
                    <w:top w:val="single" w:sz="6" w:space="0" w:color="000000"/>
                    <w:left w:val="single" w:sz="6" w:space="0" w:color="000000"/>
                    <w:bottom w:val="single" w:sz="6" w:space="0" w:color="000000"/>
                    <w:right w:val="single" w:sz="6" w:space="0" w:color="000000"/>
                  </w:tcBorders>
                  <w:vAlign w:val="center"/>
                </w:tcPr>
                <w:p w14:paraId="56C26592" w14:textId="77777777" w:rsidR="00462A9C" w:rsidRDefault="00000000" w:rsidP="003A3FA6">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pacing w:val="-1"/>
                      <w:sz w:val="18"/>
                      <w:szCs w:val="18"/>
                      <w:lang w:val="es-MX"/>
                    </w:rPr>
                    <w:t>N</w:t>
                  </w:r>
                  <w:r>
                    <w:rPr>
                      <w:rFonts w:ascii="Arial" w:eastAsia="Arial Narrow" w:hAnsi="Arial" w:cs="Arial"/>
                      <w:sz w:val="18"/>
                      <w:szCs w:val="18"/>
                      <w:lang w:val="es-MX"/>
                    </w:rPr>
                    <w:t>ove</w:t>
                  </w:r>
                  <w:r>
                    <w:rPr>
                      <w:rFonts w:ascii="Arial" w:eastAsia="Arial Narrow" w:hAnsi="Arial" w:cs="Arial"/>
                      <w:spacing w:val="-1"/>
                      <w:sz w:val="18"/>
                      <w:szCs w:val="18"/>
                      <w:lang w:val="es-MX"/>
                    </w:rPr>
                    <w:t>n</w:t>
                  </w:r>
                  <w:r>
                    <w:rPr>
                      <w:rFonts w:ascii="Arial" w:eastAsia="Arial Narrow" w:hAnsi="Arial" w:cs="Arial"/>
                      <w:sz w:val="18"/>
                      <w:szCs w:val="18"/>
                      <w:lang w:val="es-MX"/>
                    </w:rPr>
                    <w:t xml:space="preserve">ta </w:t>
                  </w:r>
                  <w:r>
                    <w:rPr>
                      <w:rFonts w:ascii="Arial" w:eastAsia="Arial Narrow" w:hAnsi="Arial" w:cs="Arial"/>
                      <w:spacing w:val="1"/>
                      <w:sz w:val="18"/>
                      <w:szCs w:val="18"/>
                      <w:lang w:val="es-MX"/>
                    </w:rPr>
                    <w:t>(</w:t>
                  </w:r>
                  <w:r>
                    <w:rPr>
                      <w:rFonts w:ascii="Arial" w:eastAsia="Arial Narrow" w:hAnsi="Arial" w:cs="Arial"/>
                      <w:sz w:val="18"/>
                      <w:szCs w:val="18"/>
                      <w:lang w:val="es-MX"/>
                    </w:rPr>
                    <w:t>9</w:t>
                  </w:r>
                  <w:r>
                    <w:rPr>
                      <w:rFonts w:ascii="Arial" w:eastAsia="Arial Narrow" w:hAnsi="Arial" w:cs="Arial"/>
                      <w:spacing w:val="-1"/>
                      <w:sz w:val="18"/>
                      <w:szCs w:val="18"/>
                      <w:lang w:val="es-MX"/>
                    </w:rPr>
                    <w:t>0</w:t>
                  </w:r>
                  <w:r>
                    <w:rPr>
                      <w:rFonts w:ascii="Arial" w:eastAsia="Arial Narrow" w:hAnsi="Arial" w:cs="Arial"/>
                      <w:sz w:val="18"/>
                      <w:szCs w:val="18"/>
                      <w:lang w:val="es-MX"/>
                    </w:rPr>
                    <w:t>)</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 xml:space="preserve">esde </w:t>
                  </w:r>
                  <w:r>
                    <w:rPr>
                      <w:rFonts w:ascii="Arial" w:eastAsia="Arial Narrow" w:hAnsi="Arial" w:cs="Arial"/>
                      <w:spacing w:val="1"/>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f</w:t>
                  </w:r>
                  <w:r>
                    <w:rPr>
                      <w:rFonts w:ascii="Arial" w:eastAsia="Arial Narrow" w:hAnsi="Arial" w:cs="Arial"/>
                      <w:spacing w:val="-1"/>
                      <w:sz w:val="18"/>
                      <w:szCs w:val="18"/>
                      <w:lang w:val="es-MX"/>
                    </w:rPr>
                    <w:t>e</w:t>
                  </w:r>
                  <w:r>
                    <w:rPr>
                      <w:rFonts w:ascii="Arial" w:eastAsia="Arial Narrow" w:hAnsi="Arial" w:cs="Arial"/>
                      <w:sz w:val="18"/>
                      <w:szCs w:val="18"/>
                      <w:lang w:val="es-MX"/>
                    </w:rPr>
                    <w:t>cha</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c</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rr</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la </w:t>
                  </w:r>
                  <w:r>
                    <w:rPr>
                      <w:rFonts w:ascii="Arial" w:eastAsia="Arial Narrow" w:hAnsi="Arial" w:cs="Arial"/>
                      <w:spacing w:val="1"/>
                      <w:sz w:val="18"/>
                      <w:szCs w:val="18"/>
                      <w:lang w:val="es-MX"/>
                    </w:rPr>
                    <w:t>selecciñon.</w:t>
                  </w:r>
                </w:p>
              </w:tc>
              <w:tc>
                <w:tcPr>
                  <w:tcW w:w="4113" w:type="dxa"/>
                  <w:tcBorders>
                    <w:top w:val="single" w:sz="6" w:space="0" w:color="000000"/>
                    <w:left w:val="single" w:sz="6" w:space="0" w:color="000000"/>
                    <w:bottom w:val="single" w:sz="6" w:space="0" w:color="000000"/>
                    <w:right w:val="single" w:sz="6" w:space="0" w:color="000000"/>
                  </w:tcBorders>
                  <w:vAlign w:val="center"/>
                </w:tcPr>
                <w:p w14:paraId="7ABF7A43" w14:textId="77777777" w:rsidR="00462A9C" w:rsidRDefault="00000000" w:rsidP="003A3FA6">
                  <w:pPr>
                    <w:framePr w:hSpace="141" w:wrap="around" w:vAnchor="text" w:hAnchor="margin" w:x="-215" w:y="136"/>
                    <w:ind w:left="100"/>
                    <w:rPr>
                      <w:rFonts w:ascii="Arial" w:eastAsia="Arial Narrow" w:hAnsi="Arial" w:cs="Arial"/>
                      <w:sz w:val="18"/>
                      <w:szCs w:val="18"/>
                    </w:rPr>
                  </w:pPr>
                  <w:r>
                    <w:rPr>
                      <w:rFonts w:ascii="Arial" w:eastAsia="Arial Narrow" w:hAnsi="Arial" w:cs="Arial"/>
                      <w:sz w:val="18"/>
                      <w:szCs w:val="18"/>
                    </w:rPr>
                    <w:t>A</w:t>
                  </w:r>
                  <w:r>
                    <w:rPr>
                      <w:rFonts w:ascii="Arial" w:eastAsia="Arial Narrow" w:hAnsi="Arial" w:cs="Arial"/>
                      <w:spacing w:val="1"/>
                      <w:sz w:val="18"/>
                      <w:szCs w:val="18"/>
                    </w:rPr>
                    <w:t>r</w:t>
                  </w:r>
                  <w:r>
                    <w:rPr>
                      <w:rFonts w:ascii="Arial" w:eastAsia="Arial Narrow" w:hAnsi="Arial" w:cs="Arial"/>
                      <w:sz w:val="18"/>
                      <w:szCs w:val="18"/>
                    </w:rPr>
                    <w:t xml:space="preserve">tículo </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1</w:t>
                  </w:r>
                  <w:r>
                    <w:rPr>
                      <w:rFonts w:ascii="Arial" w:eastAsia="Arial Narrow" w:hAnsi="Arial" w:cs="Arial"/>
                      <w:sz w:val="18"/>
                      <w:szCs w:val="18"/>
                    </w:rPr>
                    <w:t>.</w:t>
                  </w:r>
                  <w:r>
                    <w:rPr>
                      <w:rFonts w:ascii="Arial" w:eastAsia="Arial Narrow" w:hAnsi="Arial" w:cs="Arial"/>
                      <w:spacing w:val="-1"/>
                      <w:sz w:val="18"/>
                      <w:szCs w:val="18"/>
                    </w:rPr>
                    <w:t>2</w:t>
                  </w:r>
                  <w:r>
                    <w:rPr>
                      <w:rFonts w:ascii="Arial" w:eastAsia="Arial Narrow" w:hAnsi="Arial" w:cs="Arial"/>
                      <w:sz w:val="18"/>
                      <w:szCs w:val="18"/>
                    </w:rPr>
                    <w:t>.</w:t>
                  </w:r>
                  <w:r>
                    <w:rPr>
                      <w:rFonts w:ascii="Arial" w:eastAsia="Arial Narrow" w:hAnsi="Arial" w:cs="Arial"/>
                      <w:spacing w:val="-1"/>
                      <w:sz w:val="18"/>
                      <w:szCs w:val="18"/>
                    </w:rPr>
                    <w:t>3</w:t>
                  </w:r>
                  <w:r>
                    <w:rPr>
                      <w:rFonts w:ascii="Arial" w:eastAsia="Arial Narrow" w:hAnsi="Arial" w:cs="Arial"/>
                      <w:sz w:val="18"/>
                      <w:szCs w:val="18"/>
                    </w:rPr>
                    <w:t>.</w:t>
                  </w:r>
                  <w:r>
                    <w:rPr>
                      <w:rFonts w:ascii="Arial" w:eastAsia="Arial Narrow" w:hAnsi="Arial" w:cs="Arial"/>
                      <w:spacing w:val="1"/>
                      <w:sz w:val="18"/>
                      <w:szCs w:val="18"/>
                    </w:rPr>
                    <w:t>1</w:t>
                  </w:r>
                  <w:r>
                    <w:rPr>
                      <w:rFonts w:ascii="Arial" w:eastAsia="Arial Narrow" w:hAnsi="Arial" w:cs="Arial"/>
                      <w:sz w:val="18"/>
                      <w:szCs w:val="18"/>
                    </w:rPr>
                    <w:t>.</w:t>
                  </w:r>
                  <w:r>
                    <w:rPr>
                      <w:rFonts w:ascii="Arial" w:eastAsia="Arial Narrow" w:hAnsi="Arial" w:cs="Arial"/>
                      <w:spacing w:val="-1"/>
                      <w:sz w:val="18"/>
                      <w:szCs w:val="18"/>
                    </w:rPr>
                    <w:t>9</w:t>
                  </w:r>
                  <w:r>
                    <w:rPr>
                      <w:rFonts w:ascii="Arial" w:eastAsia="Arial Narrow" w:hAnsi="Arial" w:cs="Arial"/>
                      <w:sz w:val="18"/>
                      <w:szCs w:val="18"/>
                    </w:rPr>
                    <w:t>.,</w:t>
                  </w:r>
                  <w:r>
                    <w:rPr>
                      <w:rFonts w:ascii="Arial" w:eastAsia="Arial Narrow" w:hAnsi="Arial" w:cs="Arial"/>
                      <w:spacing w:val="-1"/>
                      <w:sz w:val="18"/>
                      <w:szCs w:val="18"/>
                    </w:rPr>
                    <w:t xml:space="preserve"> </w:t>
                  </w:r>
                  <w:r>
                    <w:rPr>
                      <w:rFonts w:ascii="Arial" w:eastAsia="Arial Narrow" w:hAnsi="Arial" w:cs="Arial"/>
                      <w:sz w:val="18"/>
                      <w:szCs w:val="18"/>
                    </w:rPr>
                    <w:t>d</w:t>
                  </w:r>
                  <w:r>
                    <w:rPr>
                      <w:rFonts w:ascii="Arial" w:eastAsia="Arial Narrow" w:hAnsi="Arial" w:cs="Arial"/>
                      <w:spacing w:val="-1"/>
                      <w:sz w:val="18"/>
                      <w:szCs w:val="18"/>
                    </w:rPr>
                    <w:t>e</w:t>
                  </w:r>
                  <w:r>
                    <w:rPr>
                      <w:rFonts w:ascii="Arial" w:eastAsia="Arial Narrow" w:hAnsi="Arial" w:cs="Arial"/>
                      <w:sz w:val="18"/>
                      <w:szCs w:val="18"/>
                    </w:rPr>
                    <w:t>l</w:t>
                  </w:r>
                  <w:r>
                    <w:rPr>
                      <w:rFonts w:ascii="Arial" w:eastAsia="Arial Narrow" w:hAnsi="Arial" w:cs="Arial"/>
                      <w:spacing w:val="3"/>
                      <w:sz w:val="18"/>
                      <w:szCs w:val="18"/>
                    </w:rPr>
                    <w:t xml:space="preserve"> </w:t>
                  </w:r>
                  <w:r>
                    <w:rPr>
                      <w:rFonts w:ascii="Arial" w:eastAsia="Arial Narrow" w:hAnsi="Arial" w:cs="Arial"/>
                      <w:spacing w:val="-1"/>
                      <w:sz w:val="18"/>
                      <w:szCs w:val="18"/>
                    </w:rPr>
                    <w:t>D</w:t>
                  </w:r>
                  <w:r>
                    <w:rPr>
                      <w:rFonts w:ascii="Arial" w:eastAsia="Arial Narrow" w:hAnsi="Arial" w:cs="Arial"/>
                      <w:sz w:val="18"/>
                      <w:szCs w:val="18"/>
                    </w:rPr>
                    <w:t>ec</w:t>
                  </w:r>
                  <w:r>
                    <w:rPr>
                      <w:rFonts w:ascii="Arial" w:eastAsia="Arial Narrow" w:hAnsi="Arial" w:cs="Arial"/>
                      <w:spacing w:val="1"/>
                      <w:sz w:val="18"/>
                      <w:szCs w:val="18"/>
                    </w:rPr>
                    <w:t>r</w:t>
                  </w:r>
                  <w:r>
                    <w:rPr>
                      <w:rFonts w:ascii="Arial" w:eastAsia="Arial Narrow" w:hAnsi="Arial" w:cs="Arial"/>
                      <w:sz w:val="18"/>
                      <w:szCs w:val="18"/>
                    </w:rPr>
                    <w:t>e</w:t>
                  </w:r>
                  <w:r>
                    <w:rPr>
                      <w:rFonts w:ascii="Arial" w:eastAsia="Arial Narrow" w:hAnsi="Arial" w:cs="Arial"/>
                      <w:spacing w:val="-1"/>
                      <w:sz w:val="18"/>
                      <w:szCs w:val="18"/>
                    </w:rPr>
                    <w:t>t</w:t>
                  </w:r>
                  <w:r>
                    <w:rPr>
                      <w:rFonts w:ascii="Arial" w:eastAsia="Arial Narrow" w:hAnsi="Arial" w:cs="Arial"/>
                      <w:sz w:val="18"/>
                      <w:szCs w:val="18"/>
                    </w:rPr>
                    <w:t>o</w:t>
                  </w:r>
                  <w:r>
                    <w:rPr>
                      <w:rFonts w:ascii="Arial" w:eastAsia="Arial Narrow" w:hAnsi="Arial" w:cs="Arial"/>
                      <w:spacing w:val="-1"/>
                      <w:sz w:val="18"/>
                      <w:szCs w:val="18"/>
                    </w:rPr>
                    <w:t xml:space="preserve"> </w:t>
                  </w:r>
                  <w:r>
                    <w:rPr>
                      <w:rFonts w:ascii="Arial" w:eastAsia="Arial Narrow" w:hAnsi="Arial" w:cs="Arial"/>
                      <w:sz w:val="18"/>
                      <w:szCs w:val="18"/>
                    </w:rPr>
                    <w:t>1</w:t>
                  </w:r>
                  <w:r>
                    <w:rPr>
                      <w:rFonts w:ascii="Arial" w:eastAsia="Arial Narrow" w:hAnsi="Arial" w:cs="Arial"/>
                      <w:spacing w:val="1"/>
                      <w:sz w:val="18"/>
                      <w:szCs w:val="18"/>
                    </w:rPr>
                    <w:t>0</w:t>
                  </w:r>
                  <w:r>
                    <w:rPr>
                      <w:rFonts w:ascii="Arial" w:eastAsia="Arial Narrow" w:hAnsi="Arial" w:cs="Arial"/>
                      <w:sz w:val="18"/>
                      <w:szCs w:val="18"/>
                    </w:rPr>
                    <w:t>82</w:t>
                  </w:r>
                  <w:r>
                    <w:rPr>
                      <w:rFonts w:ascii="Arial" w:eastAsia="Arial Narrow" w:hAnsi="Arial" w:cs="Arial"/>
                      <w:spacing w:val="-1"/>
                      <w:sz w:val="18"/>
                      <w:szCs w:val="18"/>
                    </w:rPr>
                    <w:t xml:space="preserve"> d</w:t>
                  </w:r>
                  <w:r>
                    <w:rPr>
                      <w:rFonts w:ascii="Arial" w:eastAsia="Arial Narrow" w:hAnsi="Arial" w:cs="Arial"/>
                      <w:sz w:val="18"/>
                      <w:szCs w:val="18"/>
                    </w:rPr>
                    <w:t>e</w:t>
                  </w:r>
                  <w:r>
                    <w:rPr>
                      <w:rFonts w:ascii="Arial" w:eastAsia="Arial Narrow" w:hAnsi="Arial" w:cs="Arial"/>
                      <w:spacing w:val="-1"/>
                      <w:sz w:val="18"/>
                      <w:szCs w:val="18"/>
                    </w:rPr>
                    <w:t xml:space="preserve"> </w:t>
                  </w:r>
                  <w:r>
                    <w:rPr>
                      <w:rFonts w:ascii="Arial" w:eastAsia="Arial Narrow" w:hAnsi="Arial" w:cs="Arial"/>
                      <w:sz w:val="18"/>
                      <w:szCs w:val="18"/>
                    </w:rPr>
                    <w:t>2</w:t>
                  </w:r>
                  <w:r>
                    <w:rPr>
                      <w:rFonts w:ascii="Arial" w:eastAsia="Arial Narrow" w:hAnsi="Arial" w:cs="Arial"/>
                      <w:spacing w:val="1"/>
                      <w:sz w:val="18"/>
                      <w:szCs w:val="18"/>
                    </w:rPr>
                    <w:t>0</w:t>
                  </w:r>
                  <w:r>
                    <w:rPr>
                      <w:rFonts w:ascii="Arial" w:eastAsia="Arial Narrow" w:hAnsi="Arial" w:cs="Arial"/>
                      <w:sz w:val="18"/>
                      <w:szCs w:val="18"/>
                    </w:rPr>
                    <w:t>1</w:t>
                  </w:r>
                  <w:r>
                    <w:rPr>
                      <w:rFonts w:ascii="Arial" w:eastAsia="Arial Narrow" w:hAnsi="Arial" w:cs="Arial"/>
                      <w:spacing w:val="-1"/>
                      <w:sz w:val="18"/>
                      <w:szCs w:val="18"/>
                    </w:rPr>
                    <w:t>5</w:t>
                  </w:r>
                  <w:r>
                    <w:rPr>
                      <w:rFonts w:ascii="Arial" w:eastAsia="Arial Narrow" w:hAnsi="Arial" w:cs="Arial"/>
                      <w:sz w:val="18"/>
                      <w:szCs w:val="18"/>
                    </w:rPr>
                    <w:t>.</w:t>
                  </w:r>
                </w:p>
              </w:tc>
            </w:tr>
            <w:tr w:rsidR="00462A9C" w14:paraId="53FCACE9" w14:textId="77777777">
              <w:trPr>
                <w:trHeight w:hRule="exact" w:val="2696"/>
              </w:trPr>
              <w:tc>
                <w:tcPr>
                  <w:tcW w:w="1572" w:type="dxa"/>
                  <w:tcBorders>
                    <w:top w:val="single" w:sz="6" w:space="0" w:color="000000"/>
                    <w:left w:val="single" w:sz="6" w:space="0" w:color="000000"/>
                    <w:bottom w:val="single" w:sz="6" w:space="0" w:color="000000"/>
                    <w:right w:val="single" w:sz="6" w:space="0" w:color="000000"/>
                  </w:tcBorders>
                  <w:vAlign w:val="center"/>
                </w:tcPr>
                <w:p w14:paraId="1F73C8B2" w14:textId="77777777" w:rsidR="00462A9C" w:rsidRDefault="00000000" w:rsidP="003A3FA6">
                  <w:pPr>
                    <w:framePr w:hSpace="141" w:wrap="around" w:vAnchor="text" w:hAnchor="margin" w:x="-215" w:y="136"/>
                    <w:ind w:left="102"/>
                    <w:rPr>
                      <w:rFonts w:ascii="Arial" w:eastAsia="Arial Narrow" w:hAnsi="Arial" w:cs="Arial"/>
                      <w:sz w:val="18"/>
                      <w:szCs w:val="18"/>
                    </w:rPr>
                  </w:pPr>
                  <w:r>
                    <w:rPr>
                      <w:rFonts w:ascii="Arial" w:eastAsia="Arial Narrow" w:hAnsi="Arial" w:cs="Arial"/>
                      <w:b/>
                      <w:spacing w:val="-1"/>
                      <w:sz w:val="18"/>
                      <w:szCs w:val="18"/>
                    </w:rPr>
                    <w:t>CUM</w:t>
                  </w:r>
                  <w:r>
                    <w:rPr>
                      <w:rFonts w:ascii="Arial" w:eastAsia="Arial Narrow" w:hAnsi="Arial" w:cs="Arial"/>
                      <w:b/>
                      <w:sz w:val="18"/>
                      <w:szCs w:val="18"/>
                    </w:rPr>
                    <w:t>P</w:t>
                  </w:r>
                  <w:r>
                    <w:rPr>
                      <w:rFonts w:ascii="Arial" w:eastAsia="Arial Narrow" w:hAnsi="Arial" w:cs="Arial"/>
                      <w:b/>
                      <w:spacing w:val="1"/>
                      <w:sz w:val="18"/>
                      <w:szCs w:val="18"/>
                    </w:rPr>
                    <w:t>L</w:t>
                  </w:r>
                  <w:r>
                    <w:rPr>
                      <w:rFonts w:ascii="Arial" w:eastAsia="Arial Narrow" w:hAnsi="Arial" w:cs="Arial"/>
                      <w:b/>
                      <w:sz w:val="18"/>
                      <w:szCs w:val="18"/>
                    </w:rPr>
                    <w:t>I</w:t>
                  </w:r>
                  <w:r>
                    <w:rPr>
                      <w:rFonts w:ascii="Arial" w:eastAsia="Arial Narrow" w:hAnsi="Arial" w:cs="Arial"/>
                      <w:b/>
                      <w:spacing w:val="-1"/>
                      <w:sz w:val="18"/>
                      <w:szCs w:val="18"/>
                    </w:rPr>
                    <w:t>M</w:t>
                  </w:r>
                  <w:r>
                    <w:rPr>
                      <w:rFonts w:ascii="Arial" w:eastAsia="Arial Narrow" w:hAnsi="Arial" w:cs="Arial"/>
                      <w:b/>
                      <w:sz w:val="18"/>
                      <w:szCs w:val="18"/>
                    </w:rPr>
                    <w:t>IE</w:t>
                  </w:r>
                  <w:r>
                    <w:rPr>
                      <w:rFonts w:ascii="Arial" w:eastAsia="Arial Narrow" w:hAnsi="Arial" w:cs="Arial"/>
                      <w:b/>
                      <w:spacing w:val="-1"/>
                      <w:sz w:val="18"/>
                      <w:szCs w:val="18"/>
                    </w:rPr>
                    <w:t>N</w:t>
                  </w:r>
                  <w:r>
                    <w:rPr>
                      <w:rFonts w:ascii="Arial" w:eastAsia="Arial Narrow" w:hAnsi="Arial" w:cs="Arial"/>
                      <w:b/>
                      <w:spacing w:val="1"/>
                      <w:sz w:val="18"/>
                      <w:szCs w:val="18"/>
                    </w:rPr>
                    <w:t>T</w:t>
                  </w:r>
                  <w:r>
                    <w:rPr>
                      <w:rFonts w:ascii="Arial" w:eastAsia="Arial Narrow" w:hAnsi="Arial" w:cs="Arial"/>
                      <w:b/>
                      <w:sz w:val="18"/>
                      <w:szCs w:val="18"/>
                    </w:rPr>
                    <w:t xml:space="preserve">O </w:t>
                  </w:r>
                  <w:r>
                    <w:rPr>
                      <w:rFonts w:ascii="Arial" w:eastAsia="Arial Narrow" w:hAnsi="Arial" w:cs="Arial"/>
                      <w:b/>
                      <w:spacing w:val="-1"/>
                      <w:sz w:val="18"/>
                      <w:szCs w:val="18"/>
                    </w:rPr>
                    <w:t>D</w:t>
                  </w:r>
                  <w:r>
                    <w:rPr>
                      <w:rFonts w:ascii="Arial" w:eastAsia="Arial Narrow" w:hAnsi="Arial" w:cs="Arial"/>
                      <w:b/>
                      <w:sz w:val="18"/>
                      <w:szCs w:val="18"/>
                    </w:rPr>
                    <w:t xml:space="preserve">EL </w:t>
                  </w:r>
                  <w:r>
                    <w:rPr>
                      <w:rFonts w:ascii="Arial" w:eastAsia="Arial Narrow" w:hAnsi="Arial" w:cs="Arial"/>
                      <w:b/>
                      <w:spacing w:val="-1"/>
                      <w:sz w:val="18"/>
                      <w:szCs w:val="18"/>
                    </w:rPr>
                    <w:t>C</w:t>
                  </w:r>
                  <w:r>
                    <w:rPr>
                      <w:rFonts w:ascii="Arial" w:eastAsia="Arial Narrow" w:hAnsi="Arial" w:cs="Arial"/>
                      <w:b/>
                      <w:sz w:val="18"/>
                      <w:szCs w:val="18"/>
                    </w:rPr>
                    <w:t>O</w:t>
                  </w:r>
                  <w:r>
                    <w:rPr>
                      <w:rFonts w:ascii="Arial" w:eastAsia="Arial Narrow" w:hAnsi="Arial" w:cs="Arial"/>
                      <w:b/>
                      <w:spacing w:val="-1"/>
                      <w:sz w:val="18"/>
                      <w:szCs w:val="18"/>
                    </w:rPr>
                    <w:t>N</w:t>
                  </w:r>
                  <w:r>
                    <w:rPr>
                      <w:rFonts w:ascii="Arial" w:eastAsia="Arial Narrow" w:hAnsi="Arial" w:cs="Arial"/>
                      <w:b/>
                      <w:spacing w:val="1"/>
                      <w:sz w:val="18"/>
                      <w:szCs w:val="18"/>
                    </w:rPr>
                    <w:t>T</w:t>
                  </w:r>
                  <w:r>
                    <w:rPr>
                      <w:rFonts w:ascii="Arial" w:eastAsia="Arial Narrow" w:hAnsi="Arial" w:cs="Arial"/>
                      <w:b/>
                      <w:spacing w:val="-1"/>
                      <w:sz w:val="18"/>
                      <w:szCs w:val="18"/>
                    </w:rPr>
                    <w:t>RA</w:t>
                  </w:r>
                  <w:r>
                    <w:rPr>
                      <w:rFonts w:ascii="Arial" w:eastAsia="Arial Narrow" w:hAnsi="Arial" w:cs="Arial"/>
                      <w:b/>
                      <w:spacing w:val="1"/>
                      <w:sz w:val="18"/>
                      <w:szCs w:val="18"/>
                    </w:rPr>
                    <w:t>T</w:t>
                  </w:r>
                  <w:r>
                    <w:rPr>
                      <w:rFonts w:ascii="Arial" w:eastAsia="Arial Narrow" w:hAnsi="Arial" w:cs="Arial"/>
                      <w:b/>
                      <w:sz w:val="18"/>
                      <w:szCs w:val="18"/>
                    </w:rPr>
                    <w:t>O</w:t>
                  </w:r>
                </w:p>
              </w:tc>
              <w:tc>
                <w:tcPr>
                  <w:tcW w:w="1540" w:type="dxa"/>
                  <w:gridSpan w:val="2"/>
                  <w:tcBorders>
                    <w:top w:val="single" w:sz="6" w:space="0" w:color="000000"/>
                    <w:left w:val="single" w:sz="6" w:space="0" w:color="000000"/>
                    <w:bottom w:val="single" w:sz="6" w:space="0" w:color="000000"/>
                    <w:right w:val="single" w:sz="6" w:space="0" w:color="000000"/>
                  </w:tcBorders>
                  <w:vAlign w:val="center"/>
                </w:tcPr>
                <w:p w14:paraId="37E705AB" w14:textId="77777777" w:rsidR="00462A9C" w:rsidRDefault="00000000" w:rsidP="003A3FA6">
                  <w:pPr>
                    <w:framePr w:hSpace="141" w:wrap="around" w:vAnchor="text" w:hAnchor="margin" w:x="-215" w:y="136"/>
                    <w:ind w:left="102" w:right="86"/>
                    <w:rPr>
                      <w:rFonts w:ascii="Arial" w:eastAsia="Arial Narrow" w:hAnsi="Arial" w:cs="Arial"/>
                      <w:sz w:val="18"/>
                      <w:szCs w:val="18"/>
                    </w:rPr>
                  </w:pPr>
                  <w:r>
                    <w:rPr>
                      <w:rFonts w:ascii="Arial" w:eastAsia="Arial Narrow" w:hAnsi="Arial" w:cs="Arial"/>
                      <w:sz w:val="18"/>
                      <w:szCs w:val="18"/>
                    </w:rPr>
                    <w:t>1</w:t>
                  </w:r>
                  <w:r>
                    <w:rPr>
                      <w:rFonts w:ascii="Arial" w:eastAsia="Arial Narrow" w:hAnsi="Arial" w:cs="Arial"/>
                      <w:spacing w:val="-1"/>
                      <w:sz w:val="18"/>
                      <w:szCs w:val="18"/>
                    </w:rPr>
                    <w:t>0</w:t>
                  </w:r>
                  <w:r>
                    <w:rPr>
                      <w:rFonts w:ascii="Arial" w:eastAsia="Arial Narrow" w:hAnsi="Arial" w:cs="Arial"/>
                      <w:sz w:val="18"/>
                      <w:szCs w:val="18"/>
                    </w:rPr>
                    <w:t xml:space="preserve">% </w:t>
                  </w:r>
                  <w:r>
                    <w:rPr>
                      <w:rFonts w:ascii="Arial" w:eastAsia="Arial Narrow" w:hAnsi="Arial" w:cs="Arial"/>
                      <w:spacing w:val="-1"/>
                      <w:sz w:val="18"/>
                      <w:szCs w:val="18"/>
                    </w:rPr>
                    <w:t>d</w:t>
                  </w:r>
                  <w:r>
                    <w:rPr>
                      <w:rFonts w:ascii="Arial" w:eastAsia="Arial Narrow" w:hAnsi="Arial" w:cs="Arial"/>
                      <w:sz w:val="18"/>
                      <w:szCs w:val="18"/>
                    </w:rPr>
                    <w:t xml:space="preserve">el valor </w:t>
                  </w:r>
                  <w:r>
                    <w:rPr>
                      <w:rFonts w:ascii="Arial" w:eastAsia="Arial Narrow" w:hAnsi="Arial" w:cs="Arial"/>
                      <w:spacing w:val="-1"/>
                      <w:sz w:val="18"/>
                      <w:szCs w:val="18"/>
                    </w:rPr>
                    <w:t>d</w:t>
                  </w:r>
                  <w:r>
                    <w:rPr>
                      <w:rFonts w:ascii="Arial" w:eastAsia="Arial Narrow" w:hAnsi="Arial" w:cs="Arial"/>
                      <w:sz w:val="18"/>
                      <w:szCs w:val="18"/>
                    </w:rPr>
                    <w:t>el co</w:t>
                  </w:r>
                  <w:r>
                    <w:rPr>
                      <w:rFonts w:ascii="Arial" w:eastAsia="Arial Narrow" w:hAnsi="Arial" w:cs="Arial"/>
                      <w:spacing w:val="-1"/>
                      <w:sz w:val="18"/>
                      <w:szCs w:val="18"/>
                    </w:rPr>
                    <w:t>n</w:t>
                  </w:r>
                  <w:r>
                    <w:rPr>
                      <w:rFonts w:ascii="Arial" w:eastAsia="Arial Narrow" w:hAnsi="Arial" w:cs="Arial"/>
                      <w:sz w:val="18"/>
                      <w:szCs w:val="18"/>
                    </w:rPr>
                    <w:t>t</w:t>
                  </w:r>
                  <w:r>
                    <w:rPr>
                      <w:rFonts w:ascii="Arial" w:eastAsia="Arial Narrow" w:hAnsi="Arial" w:cs="Arial"/>
                      <w:spacing w:val="1"/>
                      <w:sz w:val="18"/>
                      <w:szCs w:val="18"/>
                    </w:rPr>
                    <w:t>r</w:t>
                  </w:r>
                  <w:r>
                    <w:rPr>
                      <w:rFonts w:ascii="Arial" w:eastAsia="Arial Narrow" w:hAnsi="Arial" w:cs="Arial"/>
                      <w:sz w:val="18"/>
                      <w:szCs w:val="18"/>
                    </w:rPr>
                    <w:t>a</w:t>
                  </w:r>
                  <w:r>
                    <w:rPr>
                      <w:rFonts w:ascii="Arial" w:eastAsia="Arial Narrow" w:hAnsi="Arial" w:cs="Arial"/>
                      <w:spacing w:val="-1"/>
                      <w:sz w:val="18"/>
                      <w:szCs w:val="18"/>
                    </w:rPr>
                    <w:t>t</w:t>
                  </w:r>
                  <w:r>
                    <w:rPr>
                      <w:rFonts w:ascii="Arial" w:eastAsia="Arial Narrow" w:hAnsi="Arial" w:cs="Arial"/>
                      <w:sz w:val="18"/>
                      <w:szCs w:val="18"/>
                    </w:rPr>
                    <w:t>o</w:t>
                  </w:r>
                </w:p>
              </w:tc>
              <w:tc>
                <w:tcPr>
                  <w:tcW w:w="1474" w:type="dxa"/>
                  <w:tcBorders>
                    <w:top w:val="single" w:sz="6" w:space="0" w:color="000000"/>
                    <w:left w:val="single" w:sz="6" w:space="0" w:color="000000"/>
                    <w:bottom w:val="single" w:sz="6" w:space="0" w:color="000000"/>
                    <w:right w:val="single" w:sz="6" w:space="0" w:color="000000"/>
                  </w:tcBorders>
                  <w:vAlign w:val="center"/>
                </w:tcPr>
                <w:p w14:paraId="34D14305" w14:textId="77777777" w:rsidR="00462A9C" w:rsidRDefault="00000000" w:rsidP="003A3FA6">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pacing w:val="1"/>
                      <w:sz w:val="18"/>
                      <w:szCs w:val="18"/>
                      <w:lang w:val="es-MX"/>
                    </w:rPr>
                    <w:t>T</w:t>
                  </w:r>
                  <w:r>
                    <w:rPr>
                      <w:rFonts w:ascii="Arial" w:eastAsia="Arial Narrow" w:hAnsi="Arial" w:cs="Arial"/>
                      <w:sz w:val="18"/>
                      <w:szCs w:val="18"/>
                      <w:lang w:val="es-MX"/>
                    </w:rPr>
                    <w:t>e</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d</w:t>
                  </w:r>
                  <w:r>
                    <w:rPr>
                      <w:rFonts w:ascii="Arial" w:eastAsia="Arial Narrow" w:hAnsi="Arial" w:cs="Arial"/>
                      <w:spacing w:val="-1"/>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ac</w:t>
                  </w:r>
                  <w:r>
                    <w:rPr>
                      <w:rFonts w:ascii="Arial" w:eastAsia="Arial Narrow" w:hAnsi="Arial" w:cs="Arial"/>
                      <w:spacing w:val="1"/>
                      <w:sz w:val="18"/>
                      <w:szCs w:val="18"/>
                      <w:lang w:val="es-MX"/>
                    </w:rPr>
                    <w:t>i</w:t>
                  </w:r>
                  <w:r>
                    <w:rPr>
                      <w:rFonts w:ascii="Arial" w:eastAsia="Arial Narrow" w:hAnsi="Arial" w:cs="Arial"/>
                      <w:sz w:val="18"/>
                      <w:szCs w:val="18"/>
                      <w:lang w:val="es-MX"/>
                    </w:rPr>
                    <w:t>ón</w:t>
                  </w:r>
                </w:p>
                <w:p w14:paraId="5B04DEBF" w14:textId="77777777" w:rsidR="00462A9C" w:rsidRDefault="00000000" w:rsidP="003A3FA6">
                  <w:pPr>
                    <w:framePr w:hSpace="141" w:wrap="around" w:vAnchor="text" w:hAnchor="margin" w:x="-215" w:y="136"/>
                    <w:ind w:left="102" w:right="148"/>
                    <w:jc w:val="center"/>
                    <w:rPr>
                      <w:rFonts w:ascii="Arial" w:eastAsia="Arial Narrow" w:hAnsi="Arial" w:cs="Arial"/>
                      <w:sz w:val="18"/>
                      <w:szCs w:val="18"/>
                      <w:lang w:val="es-MX"/>
                    </w:rPr>
                  </w:pP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 y 6</w:t>
                  </w:r>
                  <w:r>
                    <w:rPr>
                      <w:rFonts w:ascii="Arial" w:eastAsia="Arial Narrow" w:hAnsi="Arial" w:cs="Arial"/>
                      <w:spacing w:val="-1"/>
                      <w:sz w:val="18"/>
                      <w:szCs w:val="18"/>
                      <w:lang w:val="es-MX"/>
                    </w:rPr>
                    <w:t xml:space="preserve"> m</w:t>
                  </w:r>
                  <w:r>
                    <w:rPr>
                      <w:rFonts w:ascii="Arial" w:eastAsia="Arial Narrow" w:hAnsi="Arial" w:cs="Arial"/>
                      <w:sz w:val="18"/>
                      <w:szCs w:val="18"/>
                      <w:lang w:val="es-MX"/>
                    </w:rPr>
                    <w:t xml:space="preserve">eses </w:t>
                  </w:r>
                  <w:r>
                    <w:rPr>
                      <w:rFonts w:ascii="Arial" w:eastAsia="Arial Narrow" w:hAnsi="Arial" w:cs="Arial"/>
                      <w:spacing w:val="-1"/>
                      <w:sz w:val="18"/>
                      <w:szCs w:val="18"/>
                      <w:lang w:val="es-MX"/>
                    </w:rPr>
                    <w:t>más</w:t>
                  </w:r>
                </w:p>
              </w:tc>
              <w:tc>
                <w:tcPr>
                  <w:tcW w:w="4113" w:type="dxa"/>
                  <w:tcBorders>
                    <w:top w:val="single" w:sz="6" w:space="0" w:color="000000"/>
                    <w:left w:val="single" w:sz="6" w:space="0" w:color="000000"/>
                    <w:bottom w:val="single" w:sz="6" w:space="0" w:color="000000"/>
                    <w:right w:val="single" w:sz="6" w:space="0" w:color="000000"/>
                  </w:tcBorders>
                  <w:vAlign w:val="center"/>
                </w:tcPr>
                <w:p w14:paraId="64E22D9C" w14:textId="77777777" w:rsidR="00462A9C" w:rsidRDefault="00000000" w:rsidP="003A3FA6">
                  <w:pPr>
                    <w:framePr w:hSpace="141" w:wrap="around" w:vAnchor="text" w:hAnchor="margin" w:x="-215" w:y="136"/>
                    <w:ind w:left="100" w:right="179"/>
                    <w:jc w:val="both"/>
                    <w:rPr>
                      <w:rFonts w:ascii="Arial" w:eastAsia="Arial Narrow" w:hAnsi="Arial" w:cs="Arial"/>
                      <w:sz w:val="18"/>
                      <w:szCs w:val="18"/>
                      <w:lang w:val="es-MX"/>
                    </w:rPr>
                  </w:pPr>
                  <w:r>
                    <w:rPr>
                      <w:rFonts w:ascii="Arial" w:eastAsia="Arial Narrow" w:hAnsi="Arial" w:cs="Arial"/>
                      <w:sz w:val="18"/>
                      <w:szCs w:val="18"/>
                      <w:lang w:val="es-MX"/>
                    </w:rPr>
                    <w:t>Este</w:t>
                  </w:r>
                  <w:r>
                    <w:rPr>
                      <w:rFonts w:ascii="Arial" w:eastAsia="Arial Narrow" w:hAnsi="Arial" w:cs="Arial"/>
                      <w:spacing w:val="-1"/>
                      <w:sz w:val="18"/>
                      <w:szCs w:val="18"/>
                      <w:lang w:val="es-MX"/>
                    </w:rPr>
                    <w:t xml:space="preserve"> am</w:t>
                  </w:r>
                  <w:r>
                    <w:rPr>
                      <w:rFonts w:ascii="Arial" w:eastAsia="Arial Narrow" w:hAnsi="Arial" w:cs="Arial"/>
                      <w:sz w:val="18"/>
                      <w:szCs w:val="18"/>
                      <w:lang w:val="es-MX"/>
                    </w:rPr>
                    <w:t>p</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b</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tid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Est</w:t>
                  </w:r>
                  <w:r>
                    <w:rPr>
                      <w:rFonts w:ascii="Arial" w:eastAsia="Arial Narrow" w:hAnsi="Arial" w:cs="Arial"/>
                      <w:spacing w:val="-1"/>
                      <w:sz w:val="18"/>
                      <w:szCs w:val="18"/>
                      <w:lang w:val="es-MX"/>
                    </w:rPr>
                    <w:t>a</w:t>
                  </w:r>
                  <w:r>
                    <w:rPr>
                      <w:rFonts w:ascii="Arial" w:eastAsia="Arial Narrow" w:hAnsi="Arial" w:cs="Arial"/>
                      <w:spacing w:val="2"/>
                      <w:sz w:val="18"/>
                      <w:szCs w:val="18"/>
                      <w:lang w:val="es-MX"/>
                    </w:rPr>
                    <w:t>t</w:t>
                  </w:r>
                  <w:r>
                    <w:rPr>
                      <w:rFonts w:ascii="Arial" w:eastAsia="Arial Narrow" w:hAnsi="Arial" w:cs="Arial"/>
                      <w:sz w:val="18"/>
                      <w:szCs w:val="18"/>
                      <w:lang w:val="es-MX"/>
                    </w:rPr>
                    <w:t>al 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los p</w:t>
                  </w:r>
                  <w:r>
                    <w:rPr>
                      <w:rFonts w:ascii="Arial" w:eastAsia="Arial Narrow" w:hAnsi="Arial" w:cs="Arial"/>
                      <w:spacing w:val="-1"/>
                      <w:sz w:val="18"/>
                      <w:szCs w:val="18"/>
                      <w:lang w:val="es-MX"/>
                    </w:rPr>
                    <w:t>e</w:t>
                  </w:r>
                  <w:r>
                    <w:rPr>
                      <w:rFonts w:ascii="Arial" w:eastAsia="Arial Narrow" w:hAnsi="Arial" w:cs="Arial"/>
                      <w:spacing w:val="1"/>
                      <w:sz w:val="18"/>
                      <w:szCs w:val="18"/>
                      <w:lang w:val="es-MX"/>
                    </w:rPr>
                    <w:t>rj</w:t>
                  </w:r>
                  <w:r>
                    <w:rPr>
                      <w:rFonts w:ascii="Arial" w:eastAsia="Arial Narrow" w:hAnsi="Arial" w:cs="Arial"/>
                      <w:sz w:val="18"/>
                      <w:szCs w:val="18"/>
                      <w:lang w:val="es-MX"/>
                    </w:rPr>
                    <w:t>ui</w:t>
                  </w:r>
                  <w:r>
                    <w:rPr>
                      <w:rFonts w:ascii="Arial" w:eastAsia="Arial Narrow" w:hAnsi="Arial" w:cs="Arial"/>
                      <w:spacing w:val="1"/>
                      <w:sz w:val="18"/>
                      <w:szCs w:val="18"/>
                      <w:lang w:val="es-MX"/>
                    </w:rPr>
                    <w:t>ci</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2"/>
                      <w:sz w:val="18"/>
                      <w:szCs w:val="18"/>
                      <w:lang w:val="es-MX"/>
                    </w:rPr>
                    <w:t>r</w:t>
                  </w:r>
                  <w:r>
                    <w:rPr>
                      <w:rFonts w:ascii="Arial" w:eastAsia="Arial Narrow" w:hAnsi="Arial" w:cs="Arial"/>
                      <w:spacing w:val="1"/>
                      <w:sz w:val="18"/>
                      <w:szCs w:val="18"/>
                      <w:lang w:val="es-MX"/>
                    </w:rPr>
                    <w:t>i</w:t>
                  </w:r>
                  <w:r>
                    <w:rPr>
                      <w:rFonts w:ascii="Arial" w:eastAsia="Arial Narrow" w:hAnsi="Arial" w:cs="Arial"/>
                      <w:sz w:val="18"/>
                      <w:szCs w:val="18"/>
                      <w:lang w:val="es-MX"/>
                    </w:rPr>
                    <w:t>va</w:t>
                  </w:r>
                  <w:r>
                    <w:rPr>
                      <w:rFonts w:ascii="Arial" w:eastAsia="Arial Narrow" w:hAnsi="Arial" w:cs="Arial"/>
                      <w:spacing w:val="-1"/>
                      <w:sz w:val="18"/>
                      <w:szCs w:val="18"/>
                      <w:lang w:val="es-MX"/>
                    </w:rPr>
                    <w:t>d</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incu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o</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 p</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al 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i</w:t>
                  </w:r>
                  <w:r>
                    <w:rPr>
                      <w:rFonts w:ascii="Arial" w:eastAsia="Arial Narrow" w:hAnsi="Arial" w:cs="Arial"/>
                      <w:sz w:val="18"/>
                      <w:szCs w:val="18"/>
                      <w:lang w:val="es-MX"/>
                    </w:rPr>
                    <w:t>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e</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ta</w:t>
                  </w:r>
                  <w:r>
                    <w:rPr>
                      <w:rFonts w:ascii="Arial" w:eastAsia="Arial Narrow" w:hAnsi="Arial" w:cs="Arial"/>
                      <w:spacing w:val="-1"/>
                      <w:sz w:val="18"/>
                      <w:szCs w:val="18"/>
                      <w:lang w:val="es-MX"/>
                    </w:rPr>
                    <w:t>b</w:t>
                  </w:r>
                  <w:r>
                    <w:rPr>
                      <w:rFonts w:ascii="Arial" w:eastAsia="Arial Narrow" w:hAnsi="Arial" w:cs="Arial"/>
                      <w:spacing w:val="1"/>
                      <w:sz w:val="18"/>
                      <w:szCs w:val="18"/>
                      <w:lang w:val="es-MX"/>
                    </w:rPr>
                    <w:t>l</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al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b)</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d</w:t>
                  </w:r>
                  <w:r>
                    <w:rPr>
                      <w:rFonts w:ascii="Arial" w:eastAsia="Arial Narrow" w:hAnsi="Arial" w:cs="Arial"/>
                      <w:spacing w:val="-1"/>
                      <w:sz w:val="18"/>
                      <w:szCs w:val="18"/>
                      <w:lang w:val="es-MX"/>
                    </w:rPr>
                    <w:t>í</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 d</w:t>
                  </w:r>
                  <w:r>
                    <w:rPr>
                      <w:rFonts w:ascii="Arial" w:eastAsia="Arial Narrow" w:hAnsi="Arial" w:cs="Arial"/>
                      <w:spacing w:val="-1"/>
                      <w:sz w:val="18"/>
                      <w:szCs w:val="18"/>
                      <w:lang w:val="es-MX"/>
                    </w:rPr>
                    <w:t>e</w:t>
                  </w:r>
                  <w:r>
                    <w:rPr>
                      <w:rFonts w:ascii="Arial" w:eastAsia="Arial Narrow" w:hAnsi="Arial" w:cs="Arial"/>
                      <w:sz w:val="18"/>
                      <w:szCs w:val="18"/>
                      <w:lang w:val="es-MX"/>
                    </w:rPr>
                    <w:t>f</w:t>
                  </w:r>
                  <w:r>
                    <w:rPr>
                      <w:rFonts w:ascii="Arial" w:eastAsia="Arial Narrow" w:hAnsi="Arial" w:cs="Arial"/>
                      <w:spacing w:val="-1"/>
                      <w:sz w:val="18"/>
                      <w:szCs w:val="18"/>
                      <w:lang w:val="es-MX"/>
                    </w:rPr>
                    <w:t>e</w:t>
                  </w:r>
                  <w:r>
                    <w:rPr>
                      <w:rFonts w:ascii="Arial" w:eastAsia="Arial Narrow" w:hAnsi="Arial" w:cs="Arial"/>
                      <w:sz w:val="18"/>
                      <w:szCs w:val="18"/>
                      <w:lang w:val="es-MX"/>
                    </w:rPr>
                    <w:t>ct</w:t>
                  </w:r>
                  <w:r>
                    <w:rPr>
                      <w:rFonts w:ascii="Arial" w:eastAsia="Arial Narrow" w:hAnsi="Arial" w:cs="Arial"/>
                      <w:spacing w:val="-1"/>
                      <w:sz w:val="18"/>
                      <w:szCs w:val="18"/>
                      <w:lang w:val="es-MX"/>
                    </w:rPr>
                    <w:t>u</w:t>
                  </w:r>
                  <w:r>
                    <w:rPr>
                      <w:rFonts w:ascii="Arial" w:eastAsia="Arial Narrow" w:hAnsi="Arial" w:cs="Arial"/>
                      <w:sz w:val="18"/>
                      <w:szCs w:val="18"/>
                      <w:lang w:val="es-MX"/>
                    </w:rPr>
                    <w:t>oso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2"/>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i</w:t>
                  </w:r>
                  <w:r>
                    <w:rPr>
                      <w:rFonts w:ascii="Arial" w:eastAsia="Arial Narrow" w:hAnsi="Arial" w:cs="Arial"/>
                      <w:sz w:val="18"/>
                      <w:szCs w:val="18"/>
                      <w:lang w:val="es-MX"/>
                    </w:rPr>
                    <w:t>ncu</w:t>
                  </w:r>
                  <w:r>
                    <w:rPr>
                      <w:rFonts w:ascii="Arial" w:eastAsia="Arial Narrow" w:hAnsi="Arial" w:cs="Arial"/>
                      <w:spacing w:val="-1"/>
                      <w:sz w:val="18"/>
                      <w:szCs w:val="18"/>
                      <w:lang w:val="es-MX"/>
                    </w:rPr>
                    <w:t>m</w:t>
                  </w:r>
                  <w:r>
                    <w:rPr>
                      <w:rFonts w:ascii="Arial" w:eastAsia="Arial Narrow" w:hAnsi="Arial" w:cs="Arial"/>
                      <w:sz w:val="18"/>
                      <w:szCs w:val="18"/>
                      <w:lang w:val="es-MX"/>
                    </w:rPr>
                    <w:t>pl</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 xml:space="preserve">to es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ble </w:t>
                  </w:r>
                  <w:r>
                    <w:rPr>
                      <w:rFonts w:ascii="Arial" w:eastAsia="Arial Narrow" w:hAnsi="Arial" w:cs="Arial"/>
                      <w:spacing w:val="-1"/>
                      <w:sz w:val="18"/>
                      <w:szCs w:val="18"/>
                      <w:lang w:val="es-MX"/>
                    </w:rPr>
                    <w:t>a</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 </w:t>
                  </w:r>
                  <w:r>
                    <w:rPr>
                      <w:rFonts w:ascii="Arial" w:eastAsia="Arial Narrow" w:hAnsi="Arial" w:cs="Arial"/>
                      <w:spacing w:val="1"/>
                      <w:sz w:val="18"/>
                      <w:szCs w:val="18"/>
                      <w:lang w:val="es-MX"/>
                    </w:rPr>
                    <w:t>(</w:t>
                  </w:r>
                  <w:r>
                    <w:rPr>
                      <w:rFonts w:ascii="Arial" w:eastAsia="Arial Narrow" w:hAnsi="Arial" w:cs="Arial"/>
                      <w:sz w:val="18"/>
                      <w:szCs w:val="18"/>
                      <w:lang w:val="es-MX"/>
                    </w:rPr>
                    <w:t>c)</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los </w:t>
                  </w:r>
                  <w:r>
                    <w:rPr>
                      <w:rFonts w:ascii="Arial" w:eastAsia="Arial Narrow" w:hAnsi="Arial" w:cs="Arial"/>
                      <w:spacing w:val="-1"/>
                      <w:sz w:val="18"/>
                      <w:szCs w:val="18"/>
                      <w:lang w:val="es-MX"/>
                    </w:rPr>
                    <w:t>d</w:t>
                  </w:r>
                  <w:r>
                    <w:rPr>
                      <w:rFonts w:ascii="Arial" w:eastAsia="Arial Narrow" w:hAnsi="Arial" w:cs="Arial"/>
                      <w:sz w:val="18"/>
                      <w:szCs w:val="18"/>
                      <w:lang w:val="es-MX"/>
                    </w:rPr>
                    <w:t>a</w:t>
                  </w:r>
                  <w:r>
                    <w:rPr>
                      <w:rFonts w:ascii="Arial" w:eastAsia="Arial Narrow" w:hAnsi="Arial" w:cs="Arial"/>
                      <w:spacing w:val="-1"/>
                      <w:sz w:val="18"/>
                      <w:szCs w:val="18"/>
                      <w:lang w:val="es-MX"/>
                    </w:rPr>
                    <w:t>ñ</w:t>
                  </w:r>
                  <w:r>
                    <w:rPr>
                      <w:rFonts w:ascii="Arial" w:eastAsia="Arial Narrow" w:hAnsi="Arial" w:cs="Arial"/>
                      <w:sz w:val="18"/>
                      <w:szCs w:val="18"/>
                      <w:lang w:val="es-MX"/>
                    </w:rPr>
                    <w:t xml:space="preserve">os </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p</w:t>
                  </w:r>
                  <w:r>
                    <w:rPr>
                      <w:rFonts w:ascii="Arial" w:eastAsia="Arial Narrow" w:hAnsi="Arial" w:cs="Arial"/>
                      <w:spacing w:val="-1"/>
                      <w:sz w:val="18"/>
                      <w:szCs w:val="18"/>
                      <w:lang w:val="es-MX"/>
                    </w:rPr>
                    <w:t>u</w:t>
                  </w:r>
                  <w:r>
                    <w:rPr>
                      <w:rFonts w:ascii="Arial" w:eastAsia="Arial Narrow" w:hAnsi="Arial" w:cs="Arial"/>
                      <w:sz w:val="18"/>
                      <w:szCs w:val="18"/>
                      <w:lang w:val="es-MX"/>
                    </w:rPr>
                    <w:t>t</w:t>
                  </w:r>
                  <w:r>
                    <w:rPr>
                      <w:rFonts w:ascii="Arial" w:eastAsia="Arial Narrow" w:hAnsi="Arial" w:cs="Arial"/>
                      <w:spacing w:val="-1"/>
                      <w:sz w:val="18"/>
                      <w:szCs w:val="18"/>
                      <w:lang w:val="es-MX"/>
                    </w:rPr>
                    <w:t>a</w:t>
                  </w:r>
                  <w:r>
                    <w:rPr>
                      <w:rFonts w:ascii="Arial" w:eastAsia="Arial Narrow" w:hAnsi="Arial" w:cs="Arial"/>
                      <w:sz w:val="18"/>
                      <w:szCs w:val="18"/>
                      <w:lang w:val="es-MX"/>
                    </w:rPr>
                    <w:t xml:space="preserve">bles al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pacing w:val="1"/>
                      <w:sz w:val="18"/>
                      <w:szCs w:val="18"/>
                      <w:lang w:val="es-MX"/>
                    </w:rPr>
                    <w:t>i</w:t>
                  </w:r>
                  <w:r>
                    <w:rPr>
                      <w:rFonts w:ascii="Arial" w:eastAsia="Arial Narrow" w:hAnsi="Arial" w:cs="Arial"/>
                      <w:sz w:val="18"/>
                      <w:szCs w:val="18"/>
                      <w:lang w:val="es-MX"/>
                    </w:rPr>
                    <w:t>sta</w:t>
                  </w:r>
                  <w:r>
                    <w:rPr>
                      <w:rFonts w:ascii="Arial" w:eastAsia="Arial Narrow" w:hAnsi="Arial" w:cs="Arial"/>
                      <w:spacing w:val="-1"/>
                      <w:sz w:val="18"/>
                      <w:szCs w:val="18"/>
                      <w:lang w:val="es-MX"/>
                    </w:rPr>
                    <w:t xml:space="preserve"> p</w:t>
                  </w:r>
                  <w:r>
                    <w:rPr>
                      <w:rFonts w:ascii="Arial" w:eastAsia="Arial Narrow" w:hAnsi="Arial" w:cs="Arial"/>
                      <w:sz w:val="18"/>
                      <w:szCs w:val="18"/>
                      <w:lang w:val="es-MX"/>
                    </w:rPr>
                    <w:t>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g</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ales 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o</w:t>
                  </w:r>
                  <w:r>
                    <w:rPr>
                      <w:rFonts w:ascii="Arial" w:eastAsia="Arial Narrow" w:hAnsi="Arial" w:cs="Arial"/>
                      <w:spacing w:val="-1"/>
                      <w:sz w:val="18"/>
                      <w:szCs w:val="18"/>
                      <w:lang w:val="es-MX"/>
                    </w:rPr>
                    <w:t>b</w:t>
                  </w:r>
                  <w:r>
                    <w:rPr>
                      <w:rFonts w:ascii="Arial" w:eastAsia="Arial Narrow" w:hAnsi="Arial" w:cs="Arial"/>
                      <w:spacing w:val="1"/>
                      <w:sz w:val="18"/>
                      <w:szCs w:val="18"/>
                      <w:lang w:val="es-MX"/>
                    </w:rPr>
                    <w:t>r</w:t>
                  </w:r>
                  <w:r>
                    <w:rPr>
                      <w:rFonts w:ascii="Arial" w:eastAsia="Arial Narrow" w:hAnsi="Arial" w:cs="Arial"/>
                      <w:sz w:val="18"/>
                      <w:szCs w:val="18"/>
                      <w:lang w:val="es-MX"/>
                    </w:rPr>
                    <w:t>a, cu</w:t>
                  </w:r>
                  <w:r>
                    <w:rPr>
                      <w:rFonts w:ascii="Arial" w:eastAsia="Arial Narrow" w:hAnsi="Arial" w:cs="Arial"/>
                      <w:spacing w:val="-1"/>
                      <w:sz w:val="18"/>
                      <w:szCs w:val="18"/>
                      <w:lang w:val="es-MX"/>
                    </w:rPr>
                    <w:t>a</w:t>
                  </w:r>
                  <w:r>
                    <w:rPr>
                      <w:rFonts w:ascii="Arial" w:eastAsia="Arial Narrow" w:hAnsi="Arial" w:cs="Arial"/>
                      <w:sz w:val="18"/>
                      <w:szCs w:val="18"/>
                      <w:lang w:val="es-MX"/>
                    </w:rPr>
                    <w:t>n</w:t>
                  </w:r>
                  <w:r>
                    <w:rPr>
                      <w:rFonts w:ascii="Arial" w:eastAsia="Arial Narrow" w:hAnsi="Arial" w:cs="Arial"/>
                      <w:spacing w:val="-1"/>
                      <w:sz w:val="18"/>
                      <w:szCs w:val="18"/>
                      <w:lang w:val="es-MX"/>
                    </w:rPr>
                    <w:t>d</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pacing w:val="2"/>
                      <w:sz w:val="18"/>
                      <w:szCs w:val="18"/>
                      <w:lang w:val="es-MX"/>
                    </w:rPr>
                    <w:t>n</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r</w:t>
                  </w:r>
                  <w:r>
                    <w:rPr>
                      <w:rFonts w:ascii="Arial" w:eastAsia="Arial Narrow" w:hAnsi="Arial" w:cs="Arial"/>
                      <w:sz w:val="18"/>
                      <w:szCs w:val="18"/>
                      <w:lang w:val="es-MX"/>
                    </w:rPr>
                    <w:t>evé</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e</w:t>
                  </w:r>
                  <w:r>
                    <w:rPr>
                      <w:rFonts w:ascii="Arial" w:eastAsia="Arial Narrow" w:hAnsi="Arial" w:cs="Arial"/>
                      <w:spacing w:val="-1"/>
                      <w:sz w:val="18"/>
                      <w:szCs w:val="18"/>
                      <w:lang w:val="es-MX"/>
                    </w:rPr>
                    <w:t>g</w:t>
                  </w:r>
                  <w:r>
                    <w:rPr>
                      <w:rFonts w:ascii="Arial" w:eastAsia="Arial Narrow" w:hAnsi="Arial" w:cs="Arial"/>
                      <w:sz w:val="18"/>
                      <w:szCs w:val="18"/>
                      <w:lang w:val="es-MX"/>
                    </w:rPr>
                    <w:t>as</w:t>
                  </w:r>
                  <w:r>
                    <w:rPr>
                      <w:rFonts w:ascii="Arial" w:eastAsia="Arial Narrow" w:hAnsi="Arial" w:cs="Arial"/>
                      <w:spacing w:val="2"/>
                      <w:sz w:val="18"/>
                      <w:szCs w:val="18"/>
                      <w:lang w:val="es-MX"/>
                    </w:rPr>
                    <w:t xml:space="preserve"> </w:t>
                  </w:r>
                  <w:r>
                    <w:rPr>
                      <w:rFonts w:ascii="Arial" w:eastAsia="Arial Narrow" w:hAnsi="Arial" w:cs="Arial"/>
                      <w:spacing w:val="-1"/>
                      <w:sz w:val="18"/>
                      <w:szCs w:val="18"/>
                      <w:lang w:val="es-MX"/>
                    </w:rPr>
                    <w:t>p</w:t>
                  </w:r>
                  <w:r>
                    <w:rPr>
                      <w:rFonts w:ascii="Arial" w:eastAsia="Arial Narrow" w:hAnsi="Arial" w:cs="Arial"/>
                      <w:sz w:val="18"/>
                      <w:szCs w:val="18"/>
                      <w:lang w:val="es-MX"/>
                    </w:rPr>
                    <w:t>a</w:t>
                  </w:r>
                  <w:r>
                    <w:rPr>
                      <w:rFonts w:ascii="Arial" w:eastAsia="Arial Narrow" w:hAnsi="Arial" w:cs="Arial"/>
                      <w:spacing w:val="1"/>
                      <w:sz w:val="18"/>
                      <w:szCs w:val="18"/>
                      <w:lang w:val="es-MX"/>
                    </w:rPr>
                    <w:t>r</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 xml:space="preserve">ales; y </w:t>
                  </w:r>
                  <w:r>
                    <w:rPr>
                      <w:rFonts w:ascii="Arial" w:eastAsia="Arial Narrow" w:hAnsi="Arial" w:cs="Arial"/>
                      <w:spacing w:val="1"/>
                      <w:sz w:val="18"/>
                      <w:szCs w:val="18"/>
                      <w:lang w:val="es-MX"/>
                    </w:rPr>
                    <w:t>(</w:t>
                  </w:r>
                  <w:r>
                    <w:rPr>
                      <w:rFonts w:ascii="Arial" w:eastAsia="Arial Narrow" w:hAnsi="Arial" w:cs="Arial"/>
                      <w:sz w:val="18"/>
                      <w:szCs w:val="18"/>
                      <w:lang w:val="es-MX"/>
                    </w:rPr>
                    <w:t>d) el p</w:t>
                  </w:r>
                  <w:r>
                    <w:rPr>
                      <w:rFonts w:ascii="Arial" w:eastAsia="Arial Narrow" w:hAnsi="Arial" w:cs="Arial"/>
                      <w:spacing w:val="-1"/>
                      <w:sz w:val="18"/>
                      <w:szCs w:val="18"/>
                      <w:lang w:val="es-MX"/>
                    </w:rPr>
                    <w:t>a</w:t>
                  </w:r>
                  <w:r>
                    <w:rPr>
                      <w:rFonts w:ascii="Arial" w:eastAsia="Arial Narrow" w:hAnsi="Arial" w:cs="Arial"/>
                      <w:sz w:val="18"/>
                      <w:szCs w:val="18"/>
                      <w:lang w:val="es-MX"/>
                    </w:rPr>
                    <w:t>go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v</w:t>
                  </w:r>
                  <w:r>
                    <w:rPr>
                      <w:rFonts w:ascii="Arial" w:eastAsia="Arial Narrow" w:hAnsi="Arial" w:cs="Arial"/>
                      <w:sz w:val="18"/>
                      <w:szCs w:val="18"/>
                      <w:lang w:val="es-MX"/>
                    </w:rPr>
                    <w:t>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l</w:t>
                  </w:r>
                  <w:r>
                    <w:rPr>
                      <w:rFonts w:ascii="Arial" w:eastAsia="Arial Narrow" w:hAnsi="Arial" w:cs="Arial"/>
                      <w:sz w:val="18"/>
                      <w:szCs w:val="18"/>
                      <w:lang w:val="es-MX"/>
                    </w:rPr>
                    <w:t xml:space="preserve">as </w:t>
                  </w:r>
                  <w:r>
                    <w:rPr>
                      <w:rFonts w:ascii="Arial" w:eastAsia="Arial Narrow" w:hAnsi="Arial" w:cs="Arial"/>
                      <w:spacing w:val="-1"/>
                      <w:sz w:val="18"/>
                      <w:szCs w:val="18"/>
                      <w:lang w:val="es-MX"/>
                    </w:rPr>
                    <w:t>m</w:t>
                  </w:r>
                  <w:r>
                    <w:rPr>
                      <w:rFonts w:ascii="Arial" w:eastAsia="Arial Narrow" w:hAnsi="Arial" w:cs="Arial"/>
                      <w:sz w:val="18"/>
                      <w:szCs w:val="18"/>
                      <w:lang w:val="es-MX"/>
                    </w:rPr>
                    <w:t xml:space="preserve">ultas y </w:t>
                  </w:r>
                  <w:r>
                    <w:rPr>
                      <w:rFonts w:ascii="Arial" w:eastAsia="Arial Narrow" w:hAnsi="Arial" w:cs="Arial"/>
                      <w:spacing w:val="-1"/>
                      <w:sz w:val="18"/>
                      <w:szCs w:val="18"/>
                      <w:lang w:val="es-MX"/>
                    </w:rPr>
                    <w:t>d</w:t>
                  </w:r>
                  <w:r>
                    <w:rPr>
                      <w:rFonts w:ascii="Arial" w:eastAsia="Arial Narrow" w:hAnsi="Arial" w:cs="Arial"/>
                      <w:sz w:val="18"/>
                      <w:szCs w:val="18"/>
                      <w:lang w:val="es-MX"/>
                    </w:rPr>
                    <w:t>e</w:t>
                  </w:r>
                  <w:r>
                    <w:rPr>
                      <w:rFonts w:ascii="Arial" w:eastAsia="Arial Narrow" w:hAnsi="Arial" w:cs="Arial"/>
                      <w:spacing w:val="-1"/>
                      <w:sz w:val="18"/>
                      <w:szCs w:val="18"/>
                      <w:lang w:val="es-MX"/>
                    </w:rPr>
                    <w:t xml:space="preserve"> </w:t>
                  </w:r>
                  <w:r>
                    <w:rPr>
                      <w:rFonts w:ascii="Arial" w:eastAsia="Arial Narrow" w:hAnsi="Arial" w:cs="Arial"/>
                      <w:spacing w:val="3"/>
                      <w:sz w:val="18"/>
                      <w:szCs w:val="18"/>
                      <w:lang w:val="es-MX"/>
                    </w:rPr>
                    <w:t>l</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w:t>
                  </w:r>
                  <w:r>
                    <w:rPr>
                      <w:rFonts w:ascii="Arial" w:eastAsia="Arial Narrow" w:hAnsi="Arial" w:cs="Arial"/>
                      <w:spacing w:val="1"/>
                      <w:sz w:val="18"/>
                      <w:szCs w:val="18"/>
                      <w:lang w:val="es-MX"/>
                    </w:rPr>
                    <w:t>l</w:t>
                  </w:r>
                  <w:r>
                    <w:rPr>
                      <w:rFonts w:ascii="Arial" w:eastAsia="Arial Narrow" w:hAnsi="Arial" w:cs="Arial"/>
                      <w:sz w:val="18"/>
                      <w:szCs w:val="18"/>
                      <w:lang w:val="es-MX"/>
                    </w:rPr>
                    <w:t>á</w:t>
                  </w:r>
                  <w:r>
                    <w:rPr>
                      <w:rFonts w:ascii="Arial" w:eastAsia="Arial Narrow" w:hAnsi="Arial" w:cs="Arial"/>
                      <w:spacing w:val="-1"/>
                      <w:sz w:val="18"/>
                      <w:szCs w:val="18"/>
                      <w:lang w:val="es-MX"/>
                    </w:rPr>
                    <w:t>u</w:t>
                  </w:r>
                  <w:r>
                    <w:rPr>
                      <w:rFonts w:ascii="Arial" w:eastAsia="Arial Narrow" w:hAnsi="Arial" w:cs="Arial"/>
                      <w:sz w:val="18"/>
                      <w:szCs w:val="18"/>
                      <w:lang w:val="es-MX"/>
                    </w:rPr>
                    <w:t xml:space="preserve">sula </w:t>
                  </w:r>
                  <w:r>
                    <w:rPr>
                      <w:rFonts w:ascii="Arial" w:eastAsia="Arial Narrow" w:hAnsi="Arial" w:cs="Arial"/>
                      <w:spacing w:val="-1"/>
                      <w:sz w:val="18"/>
                      <w:szCs w:val="18"/>
                      <w:lang w:val="es-MX"/>
                    </w:rPr>
                    <w:t>p</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al p</w:t>
                  </w:r>
                  <w:r>
                    <w:rPr>
                      <w:rFonts w:ascii="Arial" w:eastAsia="Arial Narrow" w:hAnsi="Arial" w:cs="Arial"/>
                      <w:spacing w:val="-1"/>
                      <w:sz w:val="18"/>
                      <w:szCs w:val="18"/>
                      <w:lang w:val="es-MX"/>
                    </w:rPr>
                    <w:t>e</w:t>
                  </w:r>
                  <w:r>
                    <w:rPr>
                      <w:rFonts w:ascii="Arial" w:eastAsia="Arial Narrow" w:hAnsi="Arial" w:cs="Arial"/>
                      <w:sz w:val="18"/>
                      <w:szCs w:val="18"/>
                      <w:lang w:val="es-MX"/>
                    </w:rPr>
                    <w:t>cu</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z w:val="18"/>
                      <w:szCs w:val="18"/>
                      <w:lang w:val="es-MX"/>
                    </w:rPr>
                    <w:t>a</w:t>
                  </w:r>
                  <w:r>
                    <w:rPr>
                      <w:rFonts w:ascii="Arial" w:eastAsia="Arial Narrow" w:hAnsi="Arial" w:cs="Arial"/>
                      <w:spacing w:val="1"/>
                      <w:sz w:val="18"/>
                      <w:szCs w:val="18"/>
                      <w:lang w:val="es-MX"/>
                    </w:rPr>
                    <w:t>ri</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fi</w:t>
                  </w:r>
                  <w:r>
                    <w:rPr>
                      <w:rFonts w:ascii="Arial" w:eastAsia="Arial Narrow" w:hAnsi="Arial" w:cs="Arial"/>
                      <w:spacing w:val="1"/>
                      <w:sz w:val="18"/>
                      <w:szCs w:val="18"/>
                      <w:lang w:val="es-MX"/>
                    </w:rPr>
                    <w:t>j</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en</w:t>
                  </w:r>
                  <w:r>
                    <w:rPr>
                      <w:rFonts w:ascii="Arial" w:eastAsia="Arial Narrow" w:hAnsi="Arial" w:cs="Arial"/>
                      <w:spacing w:val="-1"/>
                      <w:sz w:val="18"/>
                      <w:szCs w:val="18"/>
                      <w:lang w:val="es-MX"/>
                    </w:rPr>
                    <w:t xml:space="preserve"> 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valor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m</w:t>
                  </w:r>
                  <w:r>
                    <w:rPr>
                      <w:rFonts w:ascii="Arial" w:eastAsia="Arial Narrow" w:hAnsi="Arial" w:cs="Arial"/>
                      <w:sz w:val="18"/>
                      <w:szCs w:val="18"/>
                      <w:lang w:val="es-MX"/>
                    </w:rPr>
                    <w:t>í</w:t>
                  </w:r>
                  <w:r>
                    <w:rPr>
                      <w:rFonts w:ascii="Arial" w:eastAsia="Arial Narrow" w:hAnsi="Arial" w:cs="Arial"/>
                      <w:spacing w:val="-1"/>
                      <w:sz w:val="18"/>
                      <w:szCs w:val="18"/>
                      <w:lang w:val="es-MX"/>
                    </w:rPr>
                    <w:t>n</w:t>
                  </w:r>
                  <w:r>
                    <w:rPr>
                      <w:rFonts w:ascii="Arial" w:eastAsia="Arial Narrow" w:hAnsi="Arial" w:cs="Arial"/>
                      <w:spacing w:val="1"/>
                      <w:sz w:val="18"/>
                      <w:szCs w:val="18"/>
                      <w:lang w:val="es-MX"/>
                    </w:rPr>
                    <w:t>i</w:t>
                  </w:r>
                  <w:r>
                    <w:rPr>
                      <w:rFonts w:ascii="Arial" w:eastAsia="Arial Narrow" w:hAnsi="Arial" w:cs="Arial"/>
                      <w:spacing w:val="-1"/>
                      <w:sz w:val="18"/>
                      <w:szCs w:val="18"/>
                      <w:lang w:val="es-MX"/>
                    </w:rPr>
                    <w:t>m</w:t>
                  </w:r>
                  <w:r>
                    <w:rPr>
                      <w:rFonts w:ascii="Arial" w:eastAsia="Arial Narrow" w:hAnsi="Arial" w:cs="Arial"/>
                      <w:sz w:val="18"/>
                      <w:szCs w:val="18"/>
                      <w:lang w:val="es-MX"/>
                    </w:rPr>
                    <w:t>o</w:t>
                  </w:r>
                  <w:r>
                    <w:rPr>
                      <w:rFonts w:ascii="Arial" w:eastAsia="Arial Narrow" w:hAnsi="Arial" w:cs="Arial"/>
                      <w:spacing w:val="2"/>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n</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r</w:t>
                  </w:r>
                  <w:r>
                    <w:rPr>
                      <w:rFonts w:ascii="Arial" w:eastAsia="Arial Narrow" w:hAnsi="Arial" w:cs="Arial"/>
                      <w:sz w:val="18"/>
                      <w:szCs w:val="18"/>
                      <w:lang w:val="es-MX"/>
                    </w:rPr>
                    <w:t>azón</w:t>
                  </w:r>
                  <w:r>
                    <w:rPr>
                      <w:rFonts w:ascii="Arial" w:eastAsia="Arial Narrow" w:hAnsi="Arial" w:cs="Arial"/>
                      <w:spacing w:val="-1"/>
                      <w:sz w:val="18"/>
                      <w:szCs w:val="18"/>
                      <w:lang w:val="es-MX"/>
                    </w:rPr>
                    <w:t xml:space="preserve"> </w:t>
                  </w:r>
                  <w:r>
                    <w:rPr>
                      <w:rFonts w:ascii="Arial" w:eastAsia="Arial Narrow" w:hAnsi="Arial" w:cs="Arial"/>
                      <w:sz w:val="18"/>
                      <w:szCs w:val="18"/>
                      <w:lang w:val="es-MX"/>
                    </w:rPr>
                    <w:t>a</w:t>
                  </w:r>
                  <w:r>
                    <w:rPr>
                      <w:rFonts w:ascii="Arial" w:eastAsia="Arial Narrow" w:hAnsi="Arial" w:cs="Arial"/>
                      <w:spacing w:val="-1"/>
                      <w:sz w:val="18"/>
                      <w:szCs w:val="18"/>
                      <w:lang w:val="es-MX"/>
                    </w:rPr>
                    <w:t xml:space="preserve"> q</w:t>
                  </w:r>
                  <w:r>
                    <w:rPr>
                      <w:rFonts w:ascii="Arial" w:eastAsia="Arial Narrow" w:hAnsi="Arial" w:cs="Arial"/>
                      <w:spacing w:val="2"/>
                      <w:sz w:val="18"/>
                      <w:szCs w:val="18"/>
                      <w:lang w:val="es-MX"/>
                    </w:rPr>
                    <w:t>u</w:t>
                  </w:r>
                  <w:r>
                    <w:rPr>
                      <w:rFonts w:ascii="Arial" w:eastAsia="Arial Narrow" w:hAnsi="Arial" w:cs="Arial"/>
                      <w:sz w:val="18"/>
                      <w:szCs w:val="18"/>
                      <w:lang w:val="es-MX"/>
                    </w:rPr>
                    <w:t xml:space="preserve">e </w:t>
                  </w:r>
                  <w:r>
                    <w:rPr>
                      <w:rFonts w:ascii="Arial" w:eastAsia="Arial Narrow" w:hAnsi="Arial" w:cs="Arial"/>
                      <w:spacing w:val="1"/>
                      <w:sz w:val="18"/>
                      <w:szCs w:val="18"/>
                      <w:lang w:val="es-MX"/>
                    </w:rPr>
                    <w:t>l</w:t>
                  </w:r>
                  <w:r>
                    <w:rPr>
                      <w:rFonts w:ascii="Arial" w:eastAsia="Arial Narrow" w:hAnsi="Arial" w:cs="Arial"/>
                      <w:sz w:val="18"/>
                      <w:szCs w:val="18"/>
                      <w:lang w:val="es-MX"/>
                    </w:rPr>
                    <w:t>os se</w:t>
                  </w:r>
                  <w:r>
                    <w:rPr>
                      <w:rFonts w:ascii="Arial" w:eastAsia="Arial Narrow" w:hAnsi="Arial" w:cs="Arial"/>
                      <w:spacing w:val="1"/>
                      <w:sz w:val="18"/>
                      <w:szCs w:val="18"/>
                      <w:lang w:val="es-MX"/>
                    </w:rPr>
                    <w:t>r</w:t>
                  </w:r>
                  <w:r>
                    <w:rPr>
                      <w:rFonts w:ascii="Arial" w:eastAsia="Arial Narrow" w:hAnsi="Arial" w:cs="Arial"/>
                      <w:sz w:val="18"/>
                      <w:szCs w:val="18"/>
                      <w:lang w:val="es-MX"/>
                    </w:rPr>
                    <w:t>v</w:t>
                  </w:r>
                  <w:r>
                    <w:rPr>
                      <w:rFonts w:ascii="Arial" w:eastAsia="Arial Narrow" w:hAnsi="Arial" w:cs="Arial"/>
                      <w:spacing w:val="-2"/>
                      <w:sz w:val="18"/>
                      <w:szCs w:val="18"/>
                      <w:lang w:val="es-MX"/>
                    </w:rPr>
                    <w:t>i</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z w:val="18"/>
                      <w:szCs w:val="18"/>
                      <w:lang w:val="es-MX"/>
                    </w:rPr>
                    <w:t>os so</w:t>
                  </w:r>
                  <w:r>
                    <w:rPr>
                      <w:rFonts w:ascii="Arial" w:eastAsia="Arial Narrow" w:hAnsi="Arial" w:cs="Arial"/>
                      <w:spacing w:val="1"/>
                      <w:sz w:val="18"/>
                      <w:szCs w:val="18"/>
                      <w:lang w:val="es-MX"/>
                    </w:rPr>
                    <w:t>l</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se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ca</w:t>
                  </w:r>
                  <w:r>
                    <w:rPr>
                      <w:rFonts w:ascii="Arial" w:eastAsia="Arial Narrow" w:hAnsi="Arial" w:cs="Arial"/>
                      <w:spacing w:val="-1"/>
                      <w:sz w:val="18"/>
                      <w:szCs w:val="18"/>
                      <w:lang w:val="es-MX"/>
                    </w:rPr>
                    <w:t>n</w:t>
                  </w:r>
                  <w:r>
                    <w:rPr>
                      <w:rFonts w:ascii="Arial" w:eastAsia="Arial Narrow" w:hAnsi="Arial" w:cs="Arial"/>
                      <w:sz w:val="18"/>
                      <w:szCs w:val="18"/>
                      <w:lang w:val="es-MX"/>
                    </w:rPr>
                    <w:t>celan</w:t>
                  </w:r>
                  <w:r>
                    <w:rPr>
                      <w:rFonts w:ascii="Arial" w:eastAsia="Arial Narrow" w:hAnsi="Arial" w:cs="Arial"/>
                      <w:spacing w:val="-1"/>
                      <w:sz w:val="18"/>
                      <w:szCs w:val="18"/>
                      <w:lang w:val="es-MX"/>
                    </w:rPr>
                    <w:t xml:space="preserve"> u</w:t>
                  </w:r>
                  <w:r>
                    <w:rPr>
                      <w:rFonts w:ascii="Arial" w:eastAsia="Arial Narrow" w:hAnsi="Arial" w:cs="Arial"/>
                      <w:sz w:val="18"/>
                      <w:szCs w:val="18"/>
                      <w:lang w:val="es-MX"/>
                    </w:rPr>
                    <w:t>na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vez </w:t>
                  </w:r>
                  <w:r>
                    <w:rPr>
                      <w:rFonts w:ascii="Arial" w:eastAsia="Arial Narrow" w:hAnsi="Arial" w:cs="Arial"/>
                      <w:spacing w:val="1"/>
                      <w:sz w:val="18"/>
                      <w:szCs w:val="18"/>
                      <w:lang w:val="es-MX"/>
                    </w:rPr>
                    <w:t>r</w:t>
                  </w:r>
                  <w:r>
                    <w:rPr>
                      <w:rFonts w:ascii="Arial" w:eastAsia="Arial Narrow" w:hAnsi="Arial" w:cs="Arial"/>
                      <w:sz w:val="18"/>
                      <w:szCs w:val="18"/>
                      <w:lang w:val="es-MX"/>
                    </w:rPr>
                    <w:t>ec</w:t>
                  </w:r>
                  <w:r>
                    <w:rPr>
                      <w:rFonts w:ascii="Arial" w:eastAsia="Arial Narrow" w:hAnsi="Arial" w:cs="Arial"/>
                      <w:spacing w:val="1"/>
                      <w:sz w:val="18"/>
                      <w:szCs w:val="18"/>
                      <w:lang w:val="es-MX"/>
                    </w:rPr>
                    <w:t>i</w:t>
                  </w:r>
                  <w:r>
                    <w:rPr>
                      <w:rFonts w:ascii="Arial" w:eastAsia="Arial Narrow" w:hAnsi="Arial" w:cs="Arial"/>
                      <w:sz w:val="18"/>
                      <w:szCs w:val="18"/>
                      <w:lang w:val="es-MX"/>
                    </w:rPr>
                    <w:t>bid</w:t>
                  </w:r>
                  <w:r>
                    <w:rPr>
                      <w:rFonts w:ascii="Arial" w:eastAsia="Arial Narrow" w:hAnsi="Arial" w:cs="Arial"/>
                      <w:spacing w:val="-1"/>
                      <w:sz w:val="18"/>
                      <w:szCs w:val="18"/>
                      <w:lang w:val="es-MX"/>
                    </w:rPr>
                    <w:t>o</w:t>
                  </w:r>
                  <w:r>
                    <w:rPr>
                      <w:rFonts w:ascii="Arial" w:eastAsia="Arial Narrow" w:hAnsi="Arial" w:cs="Arial"/>
                      <w:sz w:val="18"/>
                      <w:szCs w:val="18"/>
                      <w:lang w:val="es-MX"/>
                    </w:rPr>
                    <w:t xml:space="preserve">s </w:t>
                  </w:r>
                  <w:r>
                    <w:rPr>
                      <w:rFonts w:ascii="Arial" w:eastAsia="Arial Narrow" w:hAnsi="Arial" w:cs="Arial"/>
                      <w:spacing w:val="-1"/>
                      <w:sz w:val="18"/>
                      <w:szCs w:val="18"/>
                      <w:lang w:val="es-MX"/>
                    </w:rPr>
                    <w:t>d</w:t>
                  </w:r>
                  <w:r>
                    <w:rPr>
                      <w:rFonts w:ascii="Arial" w:eastAsia="Arial Narrow" w:hAnsi="Arial" w:cs="Arial"/>
                      <w:sz w:val="18"/>
                      <w:szCs w:val="18"/>
                      <w:lang w:val="es-MX"/>
                    </w:rPr>
                    <w:t>e co</w:t>
                  </w:r>
                  <w:r>
                    <w:rPr>
                      <w:rFonts w:ascii="Arial" w:eastAsia="Arial Narrow" w:hAnsi="Arial" w:cs="Arial"/>
                      <w:spacing w:val="-1"/>
                      <w:sz w:val="18"/>
                      <w:szCs w:val="18"/>
                      <w:lang w:val="es-MX"/>
                    </w:rPr>
                    <w:t>n</w:t>
                  </w:r>
                  <w:r>
                    <w:rPr>
                      <w:rFonts w:ascii="Arial" w:eastAsia="Arial Narrow" w:hAnsi="Arial" w:cs="Arial"/>
                      <w:sz w:val="18"/>
                      <w:szCs w:val="18"/>
                      <w:lang w:val="es-MX"/>
                    </w:rPr>
                    <w:t>f</w:t>
                  </w:r>
                  <w:r>
                    <w:rPr>
                      <w:rFonts w:ascii="Arial" w:eastAsia="Arial Narrow" w:hAnsi="Arial" w:cs="Arial"/>
                      <w:spacing w:val="-1"/>
                      <w:sz w:val="18"/>
                      <w:szCs w:val="18"/>
                      <w:lang w:val="es-MX"/>
                    </w:rPr>
                    <w:t>o</w:t>
                  </w:r>
                  <w:r>
                    <w:rPr>
                      <w:rFonts w:ascii="Arial" w:eastAsia="Arial Narrow" w:hAnsi="Arial" w:cs="Arial"/>
                      <w:spacing w:val="1"/>
                      <w:sz w:val="18"/>
                      <w:szCs w:val="18"/>
                      <w:lang w:val="es-MX"/>
                    </w:rPr>
                    <w:t>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o</w:t>
                  </w:r>
                  <w:r>
                    <w:rPr>
                      <w:rFonts w:ascii="Arial" w:eastAsia="Arial Narrow" w:hAnsi="Arial" w:cs="Arial"/>
                      <w:sz w:val="18"/>
                      <w:szCs w:val="18"/>
                      <w:lang w:val="es-MX"/>
                    </w:rPr>
                    <w:t>r</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 xml:space="preserve"> </w:t>
                  </w:r>
                  <w:r>
                    <w:rPr>
                      <w:rFonts w:ascii="Arial" w:eastAsia="Arial Narrow" w:hAnsi="Arial" w:cs="Arial"/>
                      <w:sz w:val="18"/>
                      <w:szCs w:val="18"/>
                      <w:lang w:val="es-MX"/>
                    </w:rPr>
                    <w:t>e</w:t>
                  </w:r>
                  <w:r>
                    <w:rPr>
                      <w:rFonts w:ascii="Arial" w:eastAsia="Arial Narrow" w:hAnsi="Arial" w:cs="Arial"/>
                      <w:spacing w:val="-1"/>
                      <w:sz w:val="18"/>
                      <w:szCs w:val="18"/>
                      <w:lang w:val="es-MX"/>
                    </w:rPr>
                    <w:t>n</w:t>
                  </w:r>
                  <w:r>
                    <w:rPr>
                      <w:rFonts w:ascii="Arial" w:eastAsia="Arial Narrow" w:hAnsi="Arial" w:cs="Arial"/>
                      <w:sz w:val="18"/>
                      <w:szCs w:val="18"/>
                      <w:lang w:val="es-MX"/>
                    </w:rPr>
                    <w:t>tid</w:t>
                  </w:r>
                  <w:r>
                    <w:rPr>
                      <w:rFonts w:ascii="Arial" w:eastAsia="Arial Narrow" w:hAnsi="Arial" w:cs="Arial"/>
                      <w:spacing w:val="-1"/>
                      <w:sz w:val="18"/>
                      <w:szCs w:val="18"/>
                      <w:lang w:val="es-MX"/>
                    </w:rPr>
                    <w:t>a</w:t>
                  </w:r>
                  <w:r>
                    <w:rPr>
                      <w:rFonts w:ascii="Arial" w:eastAsia="Arial Narrow" w:hAnsi="Arial" w:cs="Arial"/>
                      <w:sz w:val="18"/>
                      <w:szCs w:val="18"/>
                      <w:lang w:val="es-MX"/>
                    </w:rPr>
                    <w:t>d</w:t>
                  </w:r>
                  <w:r>
                    <w:rPr>
                      <w:rFonts w:ascii="Arial" w:eastAsia="Arial Narrow" w:hAnsi="Arial" w:cs="Arial"/>
                      <w:spacing w:val="-1"/>
                      <w:sz w:val="18"/>
                      <w:szCs w:val="18"/>
                      <w:lang w:val="es-MX"/>
                    </w:rPr>
                    <w:t xml:space="preserve"> </w:t>
                  </w:r>
                  <w:r>
                    <w:rPr>
                      <w:rFonts w:ascii="Arial" w:eastAsia="Arial Narrow" w:hAnsi="Arial" w:cs="Arial"/>
                      <w:sz w:val="18"/>
                      <w:szCs w:val="18"/>
                      <w:lang w:val="es-MX"/>
                    </w:rPr>
                    <w:t>y</w:t>
                  </w:r>
                  <w:r>
                    <w:rPr>
                      <w:rFonts w:ascii="Arial" w:eastAsia="Arial Narrow" w:hAnsi="Arial" w:cs="Arial"/>
                      <w:spacing w:val="2"/>
                      <w:sz w:val="18"/>
                      <w:szCs w:val="18"/>
                      <w:lang w:val="es-MX"/>
                    </w:rPr>
                    <w:t xml:space="preserve"> </w:t>
                  </w:r>
                  <w:r>
                    <w:rPr>
                      <w:rFonts w:ascii="Arial" w:eastAsia="Arial Narrow" w:hAnsi="Arial" w:cs="Arial"/>
                      <w:sz w:val="18"/>
                      <w:szCs w:val="18"/>
                      <w:lang w:val="es-MX"/>
                    </w:rPr>
                    <w:t>p</w:t>
                  </w:r>
                  <w:r>
                    <w:rPr>
                      <w:rFonts w:ascii="Arial" w:eastAsia="Arial Narrow" w:hAnsi="Arial" w:cs="Arial"/>
                      <w:spacing w:val="-1"/>
                      <w:sz w:val="18"/>
                      <w:szCs w:val="18"/>
                      <w:lang w:val="es-MX"/>
                    </w:rPr>
                    <w:t>o</w:t>
                  </w:r>
                  <w:r>
                    <w:rPr>
                      <w:rFonts w:ascii="Arial" w:eastAsia="Arial Narrow" w:hAnsi="Arial" w:cs="Arial"/>
                      <w:sz w:val="18"/>
                      <w:szCs w:val="18"/>
                      <w:lang w:val="es-MX"/>
                    </w:rPr>
                    <w:t>r</w:t>
                  </w:r>
                  <w:r>
                    <w:rPr>
                      <w:rFonts w:ascii="Arial" w:eastAsia="Arial Narrow" w:hAnsi="Arial" w:cs="Arial"/>
                      <w:spacing w:val="1"/>
                      <w:sz w:val="18"/>
                      <w:szCs w:val="18"/>
                      <w:lang w:val="es-MX"/>
                    </w:rPr>
                    <w:t xml:space="preserve">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t</w:t>
                  </w:r>
                  <w:r>
                    <w:rPr>
                      <w:rFonts w:ascii="Arial" w:eastAsia="Arial Narrow" w:hAnsi="Arial" w:cs="Arial"/>
                      <w:spacing w:val="1"/>
                      <w:sz w:val="18"/>
                      <w:szCs w:val="18"/>
                      <w:lang w:val="es-MX"/>
                    </w:rPr>
                    <w:t>ér</w:t>
                  </w:r>
                  <w:r>
                    <w:rPr>
                      <w:rFonts w:ascii="Arial" w:eastAsia="Arial Narrow" w:hAnsi="Arial" w:cs="Arial"/>
                      <w:spacing w:val="-1"/>
                      <w:sz w:val="18"/>
                      <w:szCs w:val="18"/>
                      <w:lang w:val="es-MX"/>
                    </w:rPr>
                    <w:t>m</w:t>
                  </w:r>
                  <w:r>
                    <w:rPr>
                      <w:rFonts w:ascii="Arial" w:eastAsia="Arial Narrow" w:hAnsi="Arial" w:cs="Arial"/>
                      <w:spacing w:val="1"/>
                      <w:sz w:val="18"/>
                      <w:szCs w:val="18"/>
                      <w:lang w:val="es-MX"/>
                    </w:rPr>
                    <w:t>i</w:t>
                  </w:r>
                  <w:r>
                    <w:rPr>
                      <w:rFonts w:ascii="Arial" w:eastAsia="Arial Narrow" w:hAnsi="Arial" w:cs="Arial"/>
                      <w:sz w:val="18"/>
                      <w:szCs w:val="18"/>
                      <w:lang w:val="es-MX"/>
                    </w:rPr>
                    <w:t>no</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e d</w:t>
                  </w:r>
                  <w:r>
                    <w:rPr>
                      <w:rFonts w:ascii="Arial" w:eastAsia="Arial Narrow" w:hAnsi="Arial" w:cs="Arial"/>
                      <w:spacing w:val="-1"/>
                      <w:sz w:val="18"/>
                      <w:szCs w:val="18"/>
                      <w:lang w:val="es-MX"/>
                    </w:rPr>
                    <w:t>u</w:t>
                  </w:r>
                  <w:r>
                    <w:rPr>
                      <w:rFonts w:ascii="Arial" w:eastAsia="Arial Narrow" w:hAnsi="Arial" w:cs="Arial"/>
                      <w:spacing w:val="1"/>
                      <w:sz w:val="18"/>
                      <w:szCs w:val="18"/>
                      <w:lang w:val="es-MX"/>
                    </w:rPr>
                    <w:t>r</w:t>
                  </w:r>
                  <w:r>
                    <w:rPr>
                      <w:rFonts w:ascii="Arial" w:eastAsia="Arial Narrow" w:hAnsi="Arial" w:cs="Arial"/>
                      <w:sz w:val="18"/>
                      <w:szCs w:val="18"/>
                      <w:lang w:val="es-MX"/>
                    </w:rPr>
                    <w:t>ac</w:t>
                  </w:r>
                  <w:r>
                    <w:rPr>
                      <w:rFonts w:ascii="Arial" w:eastAsia="Arial Narrow" w:hAnsi="Arial" w:cs="Arial"/>
                      <w:spacing w:val="1"/>
                      <w:sz w:val="18"/>
                      <w:szCs w:val="18"/>
                      <w:lang w:val="es-MX"/>
                    </w:rPr>
                    <w:t>i</w:t>
                  </w:r>
                  <w:r>
                    <w:rPr>
                      <w:rFonts w:ascii="Arial" w:eastAsia="Arial Narrow" w:hAnsi="Arial" w:cs="Arial"/>
                      <w:sz w:val="18"/>
                      <w:szCs w:val="18"/>
                      <w:lang w:val="es-MX"/>
                    </w:rPr>
                    <w:t>ón</w:t>
                  </w:r>
                  <w:r>
                    <w:rPr>
                      <w:rFonts w:ascii="Arial" w:eastAsia="Arial Narrow" w:hAnsi="Arial" w:cs="Arial"/>
                      <w:spacing w:val="-1"/>
                      <w:sz w:val="18"/>
                      <w:szCs w:val="18"/>
                      <w:lang w:val="es-MX"/>
                    </w:rPr>
                    <w:t xml:space="preserve"> d</w:t>
                  </w:r>
                  <w:r>
                    <w:rPr>
                      <w:rFonts w:ascii="Arial" w:eastAsia="Arial Narrow" w:hAnsi="Arial" w:cs="Arial"/>
                      <w:sz w:val="18"/>
                      <w:szCs w:val="18"/>
                      <w:lang w:val="es-MX"/>
                    </w:rPr>
                    <w:t xml:space="preserve">el </w:t>
                  </w:r>
                  <w:r>
                    <w:rPr>
                      <w:rFonts w:ascii="Arial" w:eastAsia="Arial Narrow" w:hAnsi="Arial" w:cs="Arial"/>
                      <w:spacing w:val="1"/>
                      <w:sz w:val="18"/>
                      <w:szCs w:val="18"/>
                      <w:lang w:val="es-MX"/>
                    </w:rPr>
                    <w:t>c</w:t>
                  </w:r>
                  <w:r>
                    <w:rPr>
                      <w:rFonts w:ascii="Arial" w:eastAsia="Arial Narrow" w:hAnsi="Arial" w:cs="Arial"/>
                      <w:sz w:val="18"/>
                      <w:szCs w:val="18"/>
                      <w:lang w:val="es-MX"/>
                    </w:rPr>
                    <w:t>o</w:t>
                  </w:r>
                  <w:r>
                    <w:rPr>
                      <w:rFonts w:ascii="Arial" w:eastAsia="Arial Narrow" w:hAnsi="Arial" w:cs="Arial"/>
                      <w:spacing w:val="-1"/>
                      <w:sz w:val="18"/>
                      <w:szCs w:val="18"/>
                      <w:lang w:val="es-MX"/>
                    </w:rPr>
                    <w:t>n</w:t>
                  </w:r>
                  <w:r>
                    <w:rPr>
                      <w:rFonts w:ascii="Arial" w:eastAsia="Arial Narrow" w:hAnsi="Arial" w:cs="Arial"/>
                      <w:sz w:val="18"/>
                      <w:szCs w:val="18"/>
                      <w:lang w:val="es-MX"/>
                    </w:rPr>
                    <w:t>t</w:t>
                  </w:r>
                  <w:r>
                    <w:rPr>
                      <w:rFonts w:ascii="Arial" w:eastAsia="Arial Narrow" w:hAnsi="Arial" w:cs="Arial"/>
                      <w:spacing w:val="1"/>
                      <w:sz w:val="18"/>
                      <w:szCs w:val="18"/>
                      <w:lang w:val="es-MX"/>
                    </w:rPr>
                    <w:t>r</w:t>
                  </w:r>
                  <w:r>
                    <w:rPr>
                      <w:rFonts w:ascii="Arial" w:eastAsia="Arial Narrow" w:hAnsi="Arial" w:cs="Arial"/>
                      <w:sz w:val="18"/>
                      <w:szCs w:val="18"/>
                      <w:lang w:val="es-MX"/>
                    </w:rPr>
                    <w:t>a</w:t>
                  </w:r>
                  <w:r>
                    <w:rPr>
                      <w:rFonts w:ascii="Arial" w:eastAsia="Arial Narrow" w:hAnsi="Arial" w:cs="Arial"/>
                      <w:spacing w:val="-1"/>
                      <w:sz w:val="18"/>
                      <w:szCs w:val="18"/>
                      <w:lang w:val="es-MX"/>
                    </w:rPr>
                    <w:t>t</w:t>
                  </w:r>
                  <w:r>
                    <w:rPr>
                      <w:rFonts w:ascii="Arial" w:eastAsia="Arial Narrow" w:hAnsi="Arial" w:cs="Arial"/>
                      <w:sz w:val="18"/>
                      <w:szCs w:val="18"/>
                      <w:lang w:val="es-MX"/>
                    </w:rPr>
                    <w:t>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 xml:space="preserve">y </w:t>
                  </w:r>
                  <w:r>
                    <w:rPr>
                      <w:rFonts w:ascii="Arial" w:eastAsia="Arial Narrow" w:hAnsi="Arial" w:cs="Arial"/>
                      <w:spacing w:val="-1"/>
                      <w:sz w:val="18"/>
                      <w:szCs w:val="18"/>
                      <w:lang w:val="es-MX"/>
                    </w:rPr>
                    <w:t>e</w:t>
                  </w:r>
                  <w:r>
                    <w:rPr>
                      <w:rFonts w:ascii="Arial" w:eastAsia="Arial Narrow" w:hAnsi="Arial" w:cs="Arial"/>
                      <w:sz w:val="18"/>
                      <w:szCs w:val="18"/>
                      <w:lang w:val="es-MX"/>
                    </w:rPr>
                    <w:t>l</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la</w:t>
                  </w:r>
                  <w:r>
                    <w:rPr>
                      <w:rFonts w:ascii="Arial" w:eastAsia="Arial Narrow" w:hAnsi="Arial" w:cs="Arial"/>
                      <w:spacing w:val="-1"/>
                      <w:sz w:val="18"/>
                      <w:szCs w:val="18"/>
                      <w:lang w:val="es-MX"/>
                    </w:rPr>
                    <w:t>p</w:t>
                  </w:r>
                  <w:r>
                    <w:rPr>
                      <w:rFonts w:ascii="Arial" w:eastAsia="Arial Narrow" w:hAnsi="Arial" w:cs="Arial"/>
                      <w:sz w:val="18"/>
                      <w:szCs w:val="18"/>
                      <w:lang w:val="es-MX"/>
                    </w:rPr>
                    <w:t>so</w:t>
                  </w:r>
                  <w:r>
                    <w:rPr>
                      <w:rFonts w:ascii="Arial" w:eastAsia="Arial Narrow" w:hAnsi="Arial" w:cs="Arial"/>
                      <w:spacing w:val="-1"/>
                      <w:sz w:val="18"/>
                      <w:szCs w:val="18"/>
                      <w:lang w:val="es-MX"/>
                    </w:rPr>
                    <w:t xml:space="preserve"> </w:t>
                  </w:r>
                  <w:r>
                    <w:rPr>
                      <w:rFonts w:ascii="Arial" w:eastAsia="Arial Narrow" w:hAnsi="Arial" w:cs="Arial"/>
                      <w:sz w:val="18"/>
                      <w:szCs w:val="18"/>
                      <w:lang w:val="es-MX"/>
                    </w:rPr>
                    <w:t>de</w:t>
                  </w:r>
                  <w:r>
                    <w:rPr>
                      <w:rFonts w:ascii="Arial" w:eastAsia="Arial Narrow" w:hAnsi="Arial" w:cs="Arial"/>
                      <w:spacing w:val="-1"/>
                      <w:sz w:val="18"/>
                      <w:szCs w:val="18"/>
                      <w:lang w:val="es-MX"/>
                    </w:rPr>
                    <w:t xml:space="preserve"> </w:t>
                  </w:r>
                  <w:r>
                    <w:rPr>
                      <w:rFonts w:ascii="Arial" w:eastAsia="Arial Narrow" w:hAnsi="Arial" w:cs="Arial"/>
                      <w:sz w:val="18"/>
                      <w:szCs w:val="18"/>
                      <w:lang w:val="es-MX"/>
                    </w:rPr>
                    <w:t>l</w:t>
                  </w:r>
                  <w:r>
                    <w:rPr>
                      <w:rFonts w:ascii="Arial" w:eastAsia="Arial Narrow" w:hAnsi="Arial" w:cs="Arial"/>
                      <w:spacing w:val="1"/>
                      <w:sz w:val="18"/>
                      <w:szCs w:val="18"/>
                      <w:lang w:val="es-MX"/>
                    </w:rPr>
                    <w:t>i</w:t>
                  </w:r>
                  <w:r>
                    <w:rPr>
                      <w:rFonts w:ascii="Arial" w:eastAsia="Arial Narrow" w:hAnsi="Arial" w:cs="Arial"/>
                      <w:spacing w:val="2"/>
                      <w:sz w:val="18"/>
                      <w:szCs w:val="18"/>
                      <w:lang w:val="es-MX"/>
                    </w:rPr>
                    <w:t>q</w:t>
                  </w:r>
                  <w:r>
                    <w:rPr>
                      <w:rFonts w:ascii="Arial" w:eastAsia="Arial Narrow" w:hAnsi="Arial" w:cs="Arial"/>
                      <w:sz w:val="18"/>
                      <w:szCs w:val="18"/>
                      <w:lang w:val="es-MX"/>
                    </w:rPr>
                    <w:t>uid</w:t>
                  </w:r>
                  <w:r>
                    <w:rPr>
                      <w:rFonts w:ascii="Arial" w:eastAsia="Arial Narrow" w:hAnsi="Arial" w:cs="Arial"/>
                      <w:spacing w:val="-1"/>
                      <w:sz w:val="18"/>
                      <w:szCs w:val="18"/>
                      <w:lang w:val="es-MX"/>
                    </w:rPr>
                    <w:t>a</w:t>
                  </w:r>
                  <w:r>
                    <w:rPr>
                      <w:rFonts w:ascii="Arial" w:eastAsia="Arial Narrow" w:hAnsi="Arial" w:cs="Arial"/>
                      <w:sz w:val="18"/>
                      <w:szCs w:val="18"/>
                      <w:lang w:val="es-MX"/>
                    </w:rPr>
                    <w:t>c</w:t>
                  </w:r>
                  <w:r>
                    <w:rPr>
                      <w:rFonts w:ascii="Arial" w:eastAsia="Arial Narrow" w:hAnsi="Arial" w:cs="Arial"/>
                      <w:spacing w:val="1"/>
                      <w:sz w:val="18"/>
                      <w:szCs w:val="18"/>
                      <w:lang w:val="es-MX"/>
                    </w:rPr>
                    <w:t>i</w:t>
                  </w:r>
                  <w:r>
                    <w:rPr>
                      <w:rFonts w:ascii="Arial" w:eastAsia="Arial Narrow" w:hAnsi="Arial" w:cs="Arial"/>
                      <w:spacing w:val="2"/>
                      <w:sz w:val="18"/>
                      <w:szCs w:val="18"/>
                      <w:lang w:val="es-MX"/>
                    </w:rPr>
                    <w:t>ó</w:t>
                  </w:r>
                  <w:r>
                    <w:rPr>
                      <w:rFonts w:ascii="Arial" w:eastAsia="Arial Narrow" w:hAnsi="Arial" w:cs="Arial"/>
                      <w:sz w:val="18"/>
                      <w:szCs w:val="18"/>
                      <w:lang w:val="es-MX"/>
                    </w:rPr>
                    <w:t>n.</w:t>
                  </w:r>
                </w:p>
              </w:tc>
            </w:tr>
          </w:tbl>
          <w:p w14:paraId="1F824E6C" w14:textId="77777777" w:rsidR="00462A9C" w:rsidRDefault="00462A9C">
            <w:pPr>
              <w:jc w:val="both"/>
              <w:rPr>
                <w:rFonts w:ascii="Arial Narrow" w:hAnsi="Arial Narrow"/>
                <w:color w:val="000000" w:themeColor="text1"/>
              </w:rPr>
            </w:pPr>
          </w:p>
          <w:p w14:paraId="65074EAA" w14:textId="77777777" w:rsidR="00462A9C" w:rsidRDefault="00000000">
            <w:pPr>
              <w:jc w:val="both"/>
              <w:rPr>
                <w:rFonts w:ascii="Arial Narrow" w:hAnsi="Arial Narrow"/>
                <w:color w:val="000000" w:themeColor="text1"/>
              </w:rPr>
            </w:pPr>
            <w:r>
              <w:rPr>
                <w:rFonts w:ascii="Arial Narrow" w:hAnsi="Arial Narrow"/>
                <w:color w:val="000000" w:themeColor="text1"/>
              </w:rPr>
              <w:t>El MUNICIPIO realizará la revisión y verificación de la suficiencia de las garantías y de los amparos en concordancia con lo establecido en la ley y en el Decreto 1082 de 2015.</w:t>
            </w:r>
          </w:p>
          <w:p w14:paraId="6461A9E5" w14:textId="77777777" w:rsidR="00462A9C" w:rsidRDefault="00462A9C">
            <w:pPr>
              <w:jc w:val="both"/>
              <w:rPr>
                <w:rFonts w:ascii="Arial Narrow" w:hAnsi="Arial Narrow"/>
                <w:color w:val="000000" w:themeColor="text1"/>
              </w:rPr>
            </w:pPr>
          </w:p>
          <w:p w14:paraId="11BFA3BD" w14:textId="77777777" w:rsidR="00462A9C" w:rsidRDefault="00000000">
            <w:pPr>
              <w:jc w:val="both"/>
              <w:rPr>
                <w:rFonts w:ascii="Arial Narrow" w:hAnsi="Arial Narrow"/>
                <w:color w:val="000000" w:themeColor="text1"/>
              </w:rPr>
            </w:pPr>
            <w:r>
              <w:rPr>
                <w:rFonts w:ascii="Arial Narrow" w:hAnsi="Arial Narrow"/>
                <w:b/>
                <w:bCs/>
                <w:color w:val="000000" w:themeColor="text1"/>
              </w:rPr>
              <w:t>Nota 1</w:t>
            </w:r>
            <w:r>
              <w:rPr>
                <w:rFonts w:ascii="Arial Narrow" w:hAnsi="Arial Narrow"/>
                <w:color w:val="000000" w:themeColor="text1"/>
              </w:rPr>
              <w:t>: La garantía única debe ser suscrita y cargada por el contratista en la plataforma SECOP II, y debe ser aprobada por la entidad como requisito para la ejecución del contrato. El contratista quedará obligado a efectuar las correcciones a que haya lugar, dentro del día hábil siguiente al requerimiento escrito en tal sentido.</w:t>
            </w:r>
          </w:p>
          <w:p w14:paraId="7FF95290" w14:textId="77777777" w:rsidR="00462A9C" w:rsidRDefault="00462A9C">
            <w:pPr>
              <w:jc w:val="both"/>
              <w:rPr>
                <w:rFonts w:ascii="Arial Narrow" w:hAnsi="Arial Narrow"/>
                <w:color w:val="000000" w:themeColor="text1"/>
              </w:rPr>
            </w:pPr>
          </w:p>
        </w:tc>
      </w:tr>
      <w:tr w:rsidR="00462A9C" w14:paraId="44E95F46" w14:textId="77777777">
        <w:trPr>
          <w:trHeight w:val="280"/>
        </w:trPr>
        <w:tc>
          <w:tcPr>
            <w:tcW w:w="9493" w:type="dxa"/>
            <w:shd w:val="clear" w:color="auto" w:fill="D9D9D9" w:themeFill="background1" w:themeFillShade="D9"/>
          </w:tcPr>
          <w:p w14:paraId="516FB11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6. MULTAS Y SANCIÓN PENAL PECUNIARIA</w:t>
            </w:r>
          </w:p>
        </w:tc>
      </w:tr>
      <w:tr w:rsidR="00462A9C" w14:paraId="1E166B3A" w14:textId="77777777">
        <w:trPr>
          <w:trHeight w:val="280"/>
        </w:trPr>
        <w:tc>
          <w:tcPr>
            <w:tcW w:w="9493" w:type="dxa"/>
            <w:shd w:val="clear" w:color="auto" w:fill="FFFFFF" w:themeFill="background1"/>
          </w:tcPr>
          <w:p w14:paraId="47F8E8CE" w14:textId="77777777" w:rsidR="00462A9C" w:rsidRDefault="00462A9C">
            <w:pPr>
              <w:jc w:val="both"/>
              <w:rPr>
                <w:rFonts w:ascii="Arial Narrow" w:hAnsi="Arial Narrow"/>
                <w:color w:val="000000" w:themeColor="text1"/>
              </w:rPr>
            </w:pPr>
          </w:p>
          <w:p w14:paraId="330801A6"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En caso de mora o incumplimiento parcial o total, de alguna o de algunas de las obligaciones contraídas con la suscripción del contrato por el CONTRATISTA, el Municipio impondrá multas diarias y sucesivas por un valor equivalente al uno por ciento (1%), del valor del contrato, mientras subsista el incumplimiento y hasta por treinta (30) días calendario, momento en el cual la entidad podrá declarar la caducidad si así lo </w:t>
            </w:r>
            <w:r>
              <w:rPr>
                <w:rFonts w:ascii="Arial Narrow" w:hAnsi="Arial Narrow"/>
                <w:color w:val="000000" w:themeColor="text1"/>
              </w:rPr>
              <w:lastRenderedPageBreak/>
              <w:t>estima pertinente. De lo contrario, el Municipio, adoptará las medidas de control e intervención necesarias que garanticen la ejecución del objeto contractual. En todo caso el valor de la multa no podrá exceder el cinco (5 %) del valor total del contrato.</w:t>
            </w:r>
          </w:p>
          <w:p w14:paraId="55341CD6" w14:textId="77777777" w:rsidR="00462A9C" w:rsidRDefault="00462A9C">
            <w:pPr>
              <w:jc w:val="both"/>
              <w:rPr>
                <w:rFonts w:ascii="Arial Narrow" w:hAnsi="Arial Narrow"/>
                <w:color w:val="000000" w:themeColor="text1"/>
              </w:rPr>
            </w:pPr>
          </w:p>
          <w:p w14:paraId="4B432E49" w14:textId="77777777" w:rsidR="00462A9C" w:rsidRDefault="00000000">
            <w:pPr>
              <w:jc w:val="both"/>
              <w:rPr>
                <w:rFonts w:ascii="Arial Narrow" w:hAnsi="Arial Narrow"/>
                <w:color w:val="000000" w:themeColor="text1"/>
              </w:rPr>
            </w:pPr>
            <w:r>
              <w:rPr>
                <w:rFonts w:ascii="Arial Narrow" w:hAnsi="Arial Narrow"/>
                <w:color w:val="000000" w:themeColor="text1"/>
              </w:rPr>
              <w:t>El Municipio, podrá tomar directamente el valor de las multas que se adeuden al contratista por el contrato o de la garantía constituida y si no fuere posible, cobrará los valores por vía judicial.</w:t>
            </w:r>
          </w:p>
          <w:p w14:paraId="6B53799D" w14:textId="77777777" w:rsidR="00462A9C" w:rsidRDefault="00462A9C">
            <w:pPr>
              <w:jc w:val="both"/>
              <w:rPr>
                <w:rFonts w:ascii="Arial Narrow" w:hAnsi="Arial Narrow"/>
                <w:color w:val="000000" w:themeColor="text1"/>
              </w:rPr>
            </w:pPr>
          </w:p>
          <w:p w14:paraId="7C6D66BB" w14:textId="77777777" w:rsidR="00462A9C" w:rsidRDefault="00000000">
            <w:pPr>
              <w:jc w:val="both"/>
              <w:rPr>
                <w:rFonts w:ascii="Arial Narrow" w:hAnsi="Arial Narrow"/>
                <w:color w:val="000000" w:themeColor="text1"/>
              </w:rPr>
            </w:pPr>
            <w:r>
              <w:rPr>
                <w:rFonts w:ascii="Arial Narrow" w:hAnsi="Arial Narrow"/>
                <w:color w:val="000000" w:themeColor="text1"/>
              </w:rPr>
              <w:t>En caso de incumplimiento definitivo por parte del CONTRATISTA de cualquiera de las obligaciones contraídas con el contrato o declaratoria de caducidad, EL CONTRATISTA conviene en pagar al Municipio a título de pena, una suma equivalente al diez (10%) del valor total del contrato, suma que la entidad hará efectiva mediante cobro de la garantía única de cumplimiento o, a su elección, de los saldos que adeude al contratista si los hubiere, para lo cual se entiende expresamente autorizada con la suscripción del Contrato. Si esto no fuere posible se cobrarán por vía judicial. La aplicación de la cláusula penal no excluye la indemnización de perjuicios.</w:t>
            </w:r>
          </w:p>
          <w:p w14:paraId="0C0B06F4" w14:textId="77777777" w:rsidR="00462A9C" w:rsidRDefault="00462A9C">
            <w:pPr>
              <w:jc w:val="both"/>
              <w:rPr>
                <w:rFonts w:ascii="Arial Narrow" w:hAnsi="Arial Narrow"/>
                <w:color w:val="000000" w:themeColor="text1"/>
              </w:rPr>
            </w:pPr>
          </w:p>
        </w:tc>
      </w:tr>
      <w:tr w:rsidR="00462A9C" w14:paraId="20C83E7D" w14:textId="77777777">
        <w:trPr>
          <w:trHeight w:val="280"/>
        </w:trPr>
        <w:tc>
          <w:tcPr>
            <w:tcW w:w="9493" w:type="dxa"/>
            <w:shd w:val="clear" w:color="auto" w:fill="D9D9D9" w:themeFill="background1" w:themeFillShade="D9"/>
          </w:tcPr>
          <w:p w14:paraId="5D1C4678"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7. INDEMNIDAD</w:t>
            </w:r>
          </w:p>
        </w:tc>
      </w:tr>
      <w:tr w:rsidR="00462A9C" w14:paraId="4EDD7F1D" w14:textId="77777777">
        <w:trPr>
          <w:trHeight w:val="280"/>
        </w:trPr>
        <w:tc>
          <w:tcPr>
            <w:tcW w:w="9493" w:type="dxa"/>
          </w:tcPr>
          <w:p w14:paraId="3D121388" w14:textId="77777777" w:rsidR="00462A9C" w:rsidRDefault="00462A9C">
            <w:pPr>
              <w:jc w:val="both"/>
              <w:rPr>
                <w:rFonts w:ascii="Arial Narrow" w:hAnsi="Arial Narrow"/>
                <w:b/>
                <w:bCs/>
                <w:color w:val="000000" w:themeColor="text1"/>
              </w:rPr>
            </w:pPr>
          </w:p>
          <w:p w14:paraId="7984253D" w14:textId="77777777" w:rsidR="00462A9C" w:rsidRDefault="00000000">
            <w:pPr>
              <w:jc w:val="both"/>
              <w:rPr>
                <w:rFonts w:ascii="Arial Narrow" w:hAnsi="Arial Narrow"/>
                <w:color w:val="000000" w:themeColor="text1"/>
              </w:rPr>
            </w:pPr>
            <w:r>
              <w:rPr>
                <w:rFonts w:ascii="Arial Narrow" w:hAnsi="Arial Narrow"/>
                <w:color w:val="000000" w:themeColor="text1"/>
              </w:rPr>
              <w:t>EL CONTRATISTA deberá mantener indemne y defender al Municipio de cualquier reclamación proveniente de terceros que tenga como causa las actuaciones de EL CONTRATISTA en el desarrollo del contrato. EL CONTRATISTA mantendrá indemne al Municipio contra todo reclamo, demanda, acción y costo que pueda causarse o surgir por daños o lesiones a personas o propiedades de terceros, que se ocasionen durante la ejecución del contrato. En caso de que se instaure demanda o acción alguna, o se formule reclamo contra al Municipio, por asuntos que, según el contrato, sean de responsabilidad de EL CONTRATISTA, el Municipio se lo comunicará para que por su cuenta adopte oportunamente las medidas pertinentes previstas por la ley y adelante los trámites para solucionar el conflicto. Si en cualquiera de los eventos previstos en este numeral, EL CONTRATISTA no asumiere debida y oportunamente la defensa de los intereses del Municipio, éste podrá hacerlo directamente, previa notificación escrita a EL CONTRATISTA y este pagará todos los gastos en que el Municipio incurra por tal motivo.</w:t>
            </w:r>
          </w:p>
          <w:p w14:paraId="5D959762" w14:textId="77777777" w:rsidR="00462A9C" w:rsidRDefault="00462A9C">
            <w:pPr>
              <w:jc w:val="both"/>
              <w:rPr>
                <w:rFonts w:ascii="Arial Narrow" w:hAnsi="Arial Narrow"/>
                <w:b/>
                <w:bCs/>
                <w:color w:val="000000" w:themeColor="text1"/>
              </w:rPr>
            </w:pPr>
          </w:p>
        </w:tc>
      </w:tr>
      <w:tr w:rsidR="00462A9C" w14:paraId="340A17AC" w14:textId="77777777">
        <w:trPr>
          <w:trHeight w:val="280"/>
        </w:trPr>
        <w:tc>
          <w:tcPr>
            <w:tcW w:w="9493" w:type="dxa"/>
            <w:shd w:val="clear" w:color="auto" w:fill="D9D9D9" w:themeFill="background1" w:themeFillShade="D9"/>
          </w:tcPr>
          <w:p w14:paraId="226266AF"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8. CESIÓN Y SUBCONTRATACIÓN</w:t>
            </w:r>
          </w:p>
        </w:tc>
      </w:tr>
      <w:tr w:rsidR="00462A9C" w14:paraId="249DF546" w14:textId="77777777">
        <w:trPr>
          <w:trHeight w:val="280"/>
        </w:trPr>
        <w:tc>
          <w:tcPr>
            <w:tcW w:w="9493" w:type="dxa"/>
            <w:shd w:val="clear" w:color="auto" w:fill="FFFFFF" w:themeFill="background1"/>
          </w:tcPr>
          <w:p w14:paraId="023B01FF" w14:textId="77777777" w:rsidR="00462A9C" w:rsidRDefault="00462A9C">
            <w:pPr>
              <w:jc w:val="both"/>
              <w:rPr>
                <w:rFonts w:ascii="Arial Narrow" w:hAnsi="Arial Narrow"/>
                <w:color w:val="000000" w:themeColor="text1"/>
              </w:rPr>
            </w:pPr>
          </w:p>
          <w:p w14:paraId="2CC84551" w14:textId="77777777" w:rsidR="00462A9C" w:rsidRDefault="00000000">
            <w:pPr>
              <w:jc w:val="both"/>
              <w:rPr>
                <w:rFonts w:ascii="Arial Narrow" w:hAnsi="Arial Narrow"/>
                <w:color w:val="000000" w:themeColor="text1"/>
              </w:rPr>
            </w:pPr>
            <w:r>
              <w:rPr>
                <w:rFonts w:ascii="Arial Narrow" w:hAnsi="Arial Narrow"/>
                <w:color w:val="000000" w:themeColor="text1"/>
              </w:rPr>
              <w:t>El contratista no puede ceder ni subcontratar para el respectivo contrato sin el consentimiento previo y escrito de El Municipio, pudiendo éste negar la autorización de la cesión o del subcontrato. Cuando se trate de inhabilidades e incompatibilidades sobrevinientes a que se refiere el artículo 9º de la Ley 80 de 1993, deberá el contratista ceder el contrato previa autorización escrita de Municipio; si ello no fuere posible renunciará a su ejecución. El contratista responde por haber ocultado al contratar inhabilidades, incompatibilidades o prohibiciones o por haber suministrado información falsa.</w:t>
            </w:r>
          </w:p>
          <w:p w14:paraId="1A17F851" w14:textId="77777777" w:rsidR="00462A9C" w:rsidRDefault="00462A9C">
            <w:pPr>
              <w:jc w:val="both"/>
              <w:rPr>
                <w:rFonts w:ascii="Arial Narrow" w:hAnsi="Arial Narrow"/>
                <w:color w:val="000000" w:themeColor="text1"/>
              </w:rPr>
            </w:pPr>
          </w:p>
        </w:tc>
      </w:tr>
      <w:tr w:rsidR="00462A9C" w14:paraId="0DEFD3F4" w14:textId="77777777">
        <w:trPr>
          <w:trHeight w:val="280"/>
        </w:trPr>
        <w:tc>
          <w:tcPr>
            <w:tcW w:w="9493" w:type="dxa"/>
            <w:shd w:val="clear" w:color="auto" w:fill="D9D9D9" w:themeFill="background1" w:themeFillShade="D9"/>
          </w:tcPr>
          <w:p w14:paraId="5AD73A99"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9. INTERPRETACIÓN, MODIFICACIÓN Y TERMINACIÓN UNILATERAL DEL CONTRATO</w:t>
            </w:r>
          </w:p>
        </w:tc>
      </w:tr>
      <w:tr w:rsidR="00462A9C" w14:paraId="1D3D07E2" w14:textId="77777777">
        <w:trPr>
          <w:trHeight w:val="280"/>
        </w:trPr>
        <w:tc>
          <w:tcPr>
            <w:tcW w:w="9493" w:type="dxa"/>
            <w:shd w:val="clear" w:color="auto" w:fill="FFFFFF" w:themeFill="background1"/>
          </w:tcPr>
          <w:p w14:paraId="44A2FF59" w14:textId="77777777" w:rsidR="00462A9C" w:rsidRDefault="00462A9C">
            <w:pPr>
              <w:jc w:val="both"/>
              <w:rPr>
                <w:rFonts w:ascii="Arial Narrow" w:hAnsi="Arial Narrow"/>
                <w:color w:val="000000" w:themeColor="text1"/>
              </w:rPr>
            </w:pPr>
          </w:p>
          <w:p w14:paraId="3C2ACCA7"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MUNICIPIO,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los artículos 14, 15, 16 y 17 de la Ley 80 de 1993. </w:t>
            </w:r>
          </w:p>
          <w:p w14:paraId="50F9FBE8" w14:textId="77777777" w:rsidR="00462A9C" w:rsidRDefault="00000000">
            <w:pPr>
              <w:jc w:val="both"/>
              <w:rPr>
                <w:rFonts w:ascii="Arial Narrow" w:hAnsi="Arial Narrow"/>
                <w:color w:val="000000" w:themeColor="text1"/>
              </w:rPr>
            </w:pPr>
            <w:r>
              <w:rPr>
                <w:rFonts w:ascii="Arial Narrow" w:hAnsi="Arial Narrow"/>
                <w:color w:val="000000" w:themeColor="text1"/>
              </w:rPr>
              <w:t>En los actos en que se ejerciten algunas de estas potestades excepcionales, se procederá al reconocimiento y orden de pago de las compensaciones e indemnizaciones a que tengan derecho las personas objeto de tales medidas.</w:t>
            </w:r>
          </w:p>
          <w:p w14:paraId="2141D9EF" w14:textId="77777777" w:rsidR="00462A9C" w:rsidRDefault="00462A9C">
            <w:pPr>
              <w:jc w:val="both"/>
              <w:rPr>
                <w:rFonts w:ascii="Arial Narrow" w:hAnsi="Arial Narrow"/>
                <w:color w:val="000000" w:themeColor="text1"/>
              </w:rPr>
            </w:pPr>
          </w:p>
          <w:p w14:paraId="765279D1"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Contra los actos administrativos que ordenen la interpretación, modificación y terminación unilateral, procederá el recurso de reposición ante EL MUNICIPIO, sin perjuicio de la acción contractual que puede intentar el Contratista, según lo previsto en el Artículo 77 de la Ley 80 de 1993.</w:t>
            </w:r>
          </w:p>
          <w:p w14:paraId="55183884" w14:textId="77777777" w:rsidR="00462A9C" w:rsidRDefault="00462A9C">
            <w:pPr>
              <w:jc w:val="both"/>
              <w:rPr>
                <w:rFonts w:ascii="Arial Narrow" w:hAnsi="Arial Narrow"/>
                <w:color w:val="000000" w:themeColor="text1"/>
              </w:rPr>
            </w:pPr>
          </w:p>
        </w:tc>
      </w:tr>
      <w:tr w:rsidR="00462A9C" w14:paraId="204A4FB5" w14:textId="77777777">
        <w:trPr>
          <w:trHeight w:val="280"/>
        </w:trPr>
        <w:tc>
          <w:tcPr>
            <w:tcW w:w="9493" w:type="dxa"/>
            <w:shd w:val="clear" w:color="auto" w:fill="D9D9D9" w:themeFill="background1" w:themeFillShade="D9"/>
          </w:tcPr>
          <w:p w14:paraId="49641A1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10. ADICIÓN CONTRACTUAL</w:t>
            </w:r>
          </w:p>
        </w:tc>
      </w:tr>
      <w:tr w:rsidR="00462A9C" w14:paraId="7F707A1B" w14:textId="77777777">
        <w:trPr>
          <w:trHeight w:val="280"/>
        </w:trPr>
        <w:tc>
          <w:tcPr>
            <w:tcW w:w="9493" w:type="dxa"/>
            <w:shd w:val="clear" w:color="auto" w:fill="FFFFFF" w:themeFill="background1"/>
          </w:tcPr>
          <w:p w14:paraId="5DE09AAF" w14:textId="77777777" w:rsidR="00462A9C" w:rsidRDefault="00462A9C">
            <w:pPr>
              <w:jc w:val="both"/>
              <w:rPr>
                <w:rFonts w:ascii="Arial Narrow" w:hAnsi="Arial Narrow"/>
                <w:color w:val="000000" w:themeColor="text1"/>
              </w:rPr>
            </w:pPr>
          </w:p>
          <w:p w14:paraId="0C9B13CE" w14:textId="77777777" w:rsidR="00462A9C" w:rsidRDefault="00000000">
            <w:pPr>
              <w:jc w:val="both"/>
              <w:rPr>
                <w:rFonts w:ascii="Arial Narrow" w:hAnsi="Arial Narrow"/>
                <w:color w:val="000000" w:themeColor="text1"/>
              </w:rPr>
            </w:pPr>
            <w:r>
              <w:rPr>
                <w:rFonts w:ascii="Arial Narrow" w:hAnsi="Arial Narrow"/>
                <w:color w:val="000000" w:themeColor="text1"/>
              </w:rPr>
              <w:t>El contrato podrá adicionarse hasta en un cincuenta por ciento (50%) de su valor inicial, expresado éste en salarios mínimos legales mensuales vigentes, de conformidad con la ley.</w:t>
            </w:r>
          </w:p>
          <w:p w14:paraId="34536C5A" w14:textId="77777777" w:rsidR="00462A9C" w:rsidRDefault="00462A9C">
            <w:pPr>
              <w:jc w:val="both"/>
              <w:rPr>
                <w:rFonts w:ascii="Arial Narrow" w:hAnsi="Arial Narrow"/>
                <w:color w:val="000000" w:themeColor="text1"/>
              </w:rPr>
            </w:pPr>
          </w:p>
        </w:tc>
      </w:tr>
      <w:tr w:rsidR="00462A9C" w14:paraId="14F2E716" w14:textId="77777777">
        <w:trPr>
          <w:trHeight w:val="280"/>
        </w:trPr>
        <w:tc>
          <w:tcPr>
            <w:tcW w:w="9493" w:type="dxa"/>
            <w:shd w:val="clear" w:color="auto" w:fill="D9D9D9" w:themeFill="background1" w:themeFillShade="D9"/>
          </w:tcPr>
          <w:p w14:paraId="19094D9B"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11. SUSPENSIÓN TEMPORAL DEL CONTRATO</w:t>
            </w:r>
          </w:p>
        </w:tc>
      </w:tr>
      <w:tr w:rsidR="00462A9C" w14:paraId="25A0F546" w14:textId="77777777">
        <w:trPr>
          <w:trHeight w:val="280"/>
        </w:trPr>
        <w:tc>
          <w:tcPr>
            <w:tcW w:w="9493" w:type="dxa"/>
            <w:shd w:val="clear" w:color="auto" w:fill="FFFFFF" w:themeFill="background1"/>
          </w:tcPr>
          <w:p w14:paraId="4597FE2D" w14:textId="77777777" w:rsidR="00462A9C" w:rsidRDefault="00462A9C">
            <w:pPr>
              <w:jc w:val="both"/>
              <w:rPr>
                <w:rFonts w:ascii="Arial Narrow" w:hAnsi="Arial Narrow"/>
                <w:color w:val="000000" w:themeColor="text1"/>
              </w:rPr>
            </w:pPr>
          </w:p>
          <w:p w14:paraId="72FECD40" w14:textId="77777777" w:rsidR="00462A9C" w:rsidRDefault="00000000">
            <w:pPr>
              <w:jc w:val="both"/>
              <w:rPr>
                <w:rFonts w:ascii="Arial Narrow" w:hAnsi="Arial Narrow"/>
                <w:color w:val="000000" w:themeColor="text1"/>
              </w:rPr>
            </w:pPr>
            <w:r>
              <w:rPr>
                <w:rFonts w:ascii="Arial Narrow" w:hAnsi="Arial Narrow"/>
                <w:color w:val="000000" w:themeColor="text1"/>
              </w:rPr>
              <w:t>Por circunstancias de fuerza mayor o caso fortuito se podrá, de común acuerdo entre las partes, suspender temporalmente la ejecución del Contrato, mediante la suscripción de un acta donde conste tal evento, sin que, para efectos del plazo extintivo, se compute el tiempo de la suspensión. Se considerará como fuerza mayor o caso fortuito, el suceso que no es posible predecir y que está determinado por circunstancias no imputables al Contratista o al MUNICIPIO que impidan totalmente el trabajo u obliguen a disminuir notablemente su ritmo, como por ejemplo, catástrofes, guerras, huelgas causadas por razones no imputables al Contratista o al MUNICIPIO u otros similares. La situación de fuerza mayor o caso fortuito deberá ser demostrada por el Contratista, y en tal evento tendrá derecho a la ampliación del plazo si fuere posible pero no a indemnización alguna. Sin embargo, esto no lo exonera de su obligación de constituir y mantener vigentes las garantías estipuladas en el contrato, y de la responsabilidad por los daños que sufra el MUNICIPIO A por no haberlas constituido o mantenido vigente.</w:t>
            </w:r>
          </w:p>
          <w:p w14:paraId="34150657" w14:textId="77777777" w:rsidR="00462A9C" w:rsidRDefault="00462A9C">
            <w:pPr>
              <w:jc w:val="both"/>
              <w:rPr>
                <w:rFonts w:ascii="Arial Narrow" w:hAnsi="Arial Narrow"/>
                <w:color w:val="000000" w:themeColor="text1"/>
              </w:rPr>
            </w:pPr>
          </w:p>
        </w:tc>
      </w:tr>
      <w:tr w:rsidR="00462A9C" w14:paraId="11CEE27F" w14:textId="77777777">
        <w:trPr>
          <w:trHeight w:val="280"/>
        </w:trPr>
        <w:tc>
          <w:tcPr>
            <w:tcW w:w="9493" w:type="dxa"/>
            <w:shd w:val="clear" w:color="auto" w:fill="D9D9D9" w:themeFill="background1" w:themeFillShade="D9"/>
          </w:tcPr>
          <w:p w14:paraId="2AEE44B7"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12. CADUCIDAD</w:t>
            </w:r>
          </w:p>
        </w:tc>
      </w:tr>
      <w:tr w:rsidR="00462A9C" w14:paraId="587A224E" w14:textId="77777777">
        <w:trPr>
          <w:trHeight w:val="280"/>
        </w:trPr>
        <w:tc>
          <w:tcPr>
            <w:tcW w:w="9493" w:type="dxa"/>
            <w:shd w:val="clear" w:color="auto" w:fill="FFFFFF" w:themeFill="background1"/>
          </w:tcPr>
          <w:p w14:paraId="48D3D696" w14:textId="77777777" w:rsidR="00462A9C" w:rsidRDefault="00462A9C">
            <w:pPr>
              <w:jc w:val="both"/>
              <w:rPr>
                <w:rFonts w:ascii="Arial Narrow" w:hAnsi="Arial Narrow"/>
                <w:color w:val="000000" w:themeColor="text1"/>
              </w:rPr>
            </w:pPr>
          </w:p>
          <w:p w14:paraId="01DC1808" w14:textId="77777777" w:rsidR="00462A9C" w:rsidRDefault="00000000">
            <w:pPr>
              <w:jc w:val="both"/>
              <w:rPr>
                <w:rFonts w:ascii="Arial Narrow" w:hAnsi="Arial Narrow"/>
                <w:color w:val="000000" w:themeColor="text1"/>
              </w:rPr>
            </w:pPr>
            <w:r>
              <w:rPr>
                <w:rFonts w:ascii="Arial Narrow" w:hAnsi="Arial Narrow"/>
                <w:color w:val="000000" w:themeColor="text1"/>
              </w:rPr>
              <w:t>Si se presenta alguno de los hechos constitutivos de incumplimiento de las obligaciones a cargo del Contratista, que afecte de manera grave y directa la ejecución del contrato, y evidencie que puede conducir a su paralización, El Municipio, por medio de acto administrativo debidamente motivado, lo dará por terminado y ordenará su liquidación en el estado en que se encuentre, de conformidad con el Artículo 18 de la Ley 80 de 1993.</w:t>
            </w:r>
          </w:p>
          <w:p w14:paraId="73928EB8" w14:textId="77777777" w:rsidR="00462A9C" w:rsidRDefault="00462A9C">
            <w:pPr>
              <w:jc w:val="both"/>
              <w:rPr>
                <w:rFonts w:ascii="Arial Narrow" w:hAnsi="Arial Narrow"/>
                <w:color w:val="000000" w:themeColor="text1"/>
              </w:rPr>
            </w:pPr>
          </w:p>
        </w:tc>
      </w:tr>
      <w:tr w:rsidR="00462A9C" w14:paraId="18B1E170" w14:textId="77777777">
        <w:trPr>
          <w:trHeight w:val="280"/>
        </w:trPr>
        <w:tc>
          <w:tcPr>
            <w:tcW w:w="9493" w:type="dxa"/>
            <w:shd w:val="clear" w:color="auto" w:fill="D9D9D9" w:themeFill="background1" w:themeFillShade="D9"/>
          </w:tcPr>
          <w:p w14:paraId="6082E5AC"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13. LIQUIDACIÓN DEL CONTRATO</w:t>
            </w:r>
          </w:p>
        </w:tc>
      </w:tr>
      <w:tr w:rsidR="00462A9C" w14:paraId="01AD78CC" w14:textId="77777777">
        <w:trPr>
          <w:trHeight w:val="280"/>
        </w:trPr>
        <w:tc>
          <w:tcPr>
            <w:tcW w:w="9493" w:type="dxa"/>
            <w:shd w:val="clear" w:color="auto" w:fill="FFFFFF" w:themeFill="background1"/>
          </w:tcPr>
          <w:p w14:paraId="7B223304" w14:textId="77777777" w:rsidR="00462A9C" w:rsidRDefault="00462A9C">
            <w:pPr>
              <w:jc w:val="both"/>
              <w:rPr>
                <w:rFonts w:ascii="Arial Narrow" w:hAnsi="Arial Narrow"/>
                <w:color w:val="000000" w:themeColor="text1"/>
              </w:rPr>
            </w:pPr>
          </w:p>
          <w:p w14:paraId="6A0C1C88" w14:textId="77777777" w:rsidR="00462A9C" w:rsidRDefault="00000000">
            <w:pPr>
              <w:jc w:val="both"/>
              <w:rPr>
                <w:rFonts w:ascii="Arial Narrow" w:hAnsi="Arial Narrow"/>
                <w:color w:val="000000" w:themeColor="text1"/>
              </w:rPr>
            </w:pPr>
            <w:r>
              <w:rPr>
                <w:rFonts w:ascii="Arial Narrow" w:hAnsi="Arial Narrow"/>
                <w:color w:val="000000" w:themeColor="text1"/>
              </w:rPr>
              <w:t>Se realizará dentro de los cuatro (4) meses siguientes a la terminación de la vigencia del Contrato, de manera bilateral. En caso que lo anterior no sea posible, EL MUNICIPIO procederá a liquidarlo unilateralmente de conformidad con la facultad otorgada por el artículo 11 de la Ley 1150 de 2007.</w:t>
            </w:r>
          </w:p>
          <w:p w14:paraId="6DAF85D0" w14:textId="77777777" w:rsidR="00462A9C" w:rsidRDefault="00462A9C">
            <w:pPr>
              <w:jc w:val="both"/>
              <w:rPr>
                <w:rFonts w:ascii="Arial Narrow" w:hAnsi="Arial Narrow"/>
                <w:color w:val="000000" w:themeColor="text1"/>
              </w:rPr>
            </w:pPr>
          </w:p>
        </w:tc>
      </w:tr>
      <w:tr w:rsidR="00462A9C" w14:paraId="51D60A4D" w14:textId="77777777">
        <w:trPr>
          <w:trHeight w:val="280"/>
        </w:trPr>
        <w:tc>
          <w:tcPr>
            <w:tcW w:w="9493" w:type="dxa"/>
            <w:shd w:val="clear" w:color="auto" w:fill="D9D9D9" w:themeFill="background1" w:themeFillShade="D9"/>
          </w:tcPr>
          <w:p w14:paraId="76FFE3E0"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14. SOLUCIÓN DE CONTROVERSIAS CONTRACTUALES</w:t>
            </w:r>
          </w:p>
        </w:tc>
      </w:tr>
      <w:tr w:rsidR="00462A9C" w14:paraId="5A48B377" w14:textId="77777777">
        <w:trPr>
          <w:trHeight w:val="280"/>
        </w:trPr>
        <w:tc>
          <w:tcPr>
            <w:tcW w:w="9493" w:type="dxa"/>
            <w:shd w:val="clear" w:color="auto" w:fill="FFFFFF" w:themeFill="background1"/>
          </w:tcPr>
          <w:p w14:paraId="1B561B8B" w14:textId="77777777" w:rsidR="00462A9C" w:rsidRDefault="00462A9C">
            <w:pPr>
              <w:jc w:val="both"/>
              <w:rPr>
                <w:rFonts w:ascii="Arial Narrow" w:hAnsi="Arial Narrow"/>
                <w:color w:val="000000" w:themeColor="text1"/>
              </w:rPr>
            </w:pPr>
          </w:p>
          <w:p w14:paraId="516B68BB" w14:textId="77777777" w:rsidR="00462A9C" w:rsidRDefault="00000000">
            <w:pPr>
              <w:jc w:val="both"/>
              <w:rPr>
                <w:rFonts w:ascii="Arial Narrow" w:hAnsi="Arial Narrow"/>
                <w:color w:val="000000" w:themeColor="text1"/>
              </w:rPr>
            </w:pPr>
            <w:r>
              <w:rPr>
                <w:rFonts w:ascii="Arial Narrow" w:hAnsi="Arial Narrow"/>
                <w:color w:val="000000" w:themeColor="text1"/>
              </w:rPr>
              <w:t>Las diferencias que se presenten entre el Contratista y El Municipio, que no sean resueltas de común acuerdo entre las partes; serán dirimidas de conformidad con lo estipulado en el artículo 68 de la ley 80 de 1.993.</w:t>
            </w:r>
          </w:p>
          <w:p w14:paraId="209DA17B" w14:textId="77777777" w:rsidR="00462A9C" w:rsidRDefault="00462A9C">
            <w:pPr>
              <w:jc w:val="both"/>
              <w:rPr>
                <w:rFonts w:ascii="Arial Narrow" w:hAnsi="Arial Narrow"/>
                <w:color w:val="000000" w:themeColor="text1"/>
              </w:rPr>
            </w:pPr>
          </w:p>
        </w:tc>
      </w:tr>
      <w:tr w:rsidR="00462A9C" w14:paraId="1F7BE170" w14:textId="77777777">
        <w:trPr>
          <w:trHeight w:val="280"/>
        </w:trPr>
        <w:tc>
          <w:tcPr>
            <w:tcW w:w="9493" w:type="dxa"/>
            <w:shd w:val="clear" w:color="auto" w:fill="D9D9D9" w:themeFill="background1" w:themeFillShade="D9"/>
          </w:tcPr>
          <w:p w14:paraId="3219B685"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t>15. ESTIMACIÓN, TIPIFICACIÓN Y ASIGNACIÓN DE LOS RIESGOS PREVISIBLES QUE PUEDAN AFECTAR EL EQUILIBRIO ECONÓMICO DEL CONTRATO</w:t>
            </w:r>
          </w:p>
        </w:tc>
      </w:tr>
      <w:tr w:rsidR="00462A9C" w14:paraId="3A6484A1" w14:textId="77777777">
        <w:trPr>
          <w:trHeight w:val="280"/>
        </w:trPr>
        <w:tc>
          <w:tcPr>
            <w:tcW w:w="9493" w:type="dxa"/>
            <w:shd w:val="clear" w:color="auto" w:fill="FFFFFF" w:themeFill="background1"/>
          </w:tcPr>
          <w:p w14:paraId="6E844659" w14:textId="77777777" w:rsidR="00462A9C" w:rsidRDefault="00462A9C">
            <w:pPr>
              <w:jc w:val="both"/>
              <w:rPr>
                <w:rFonts w:ascii="Arial Narrow" w:hAnsi="Arial Narrow"/>
                <w:color w:val="000000" w:themeColor="text1"/>
              </w:rPr>
            </w:pPr>
          </w:p>
          <w:p w14:paraId="638BBB2B" w14:textId="77777777" w:rsidR="00462A9C" w:rsidRDefault="00000000">
            <w:pPr>
              <w:jc w:val="both"/>
              <w:rPr>
                <w:rFonts w:ascii="Arial Narrow" w:hAnsi="Arial Narrow"/>
                <w:color w:val="000000" w:themeColor="text1"/>
              </w:rPr>
            </w:pPr>
            <w:r>
              <w:rPr>
                <w:rFonts w:ascii="Arial Narrow" w:hAnsi="Arial Narrow"/>
                <w:color w:val="000000" w:themeColor="text1"/>
              </w:rPr>
              <w:t>Los artículos 2.2.1.1.1.6.1. y 2.2.1.1.1.6.3. del Decreto 1082 de 2015 establecen la obligación para las entidades estatales de realizar durante la etapa de planeación, el análisis de riesgo. Para tal fin la entidad presentará en documento Excel, la matriz de riesgos establecidos para el presente proceso contractual.</w:t>
            </w:r>
          </w:p>
          <w:p w14:paraId="02983DC3" w14:textId="77777777" w:rsidR="00462A9C" w:rsidRDefault="00462A9C">
            <w:pPr>
              <w:jc w:val="both"/>
              <w:rPr>
                <w:rFonts w:ascii="Arial Narrow" w:hAnsi="Arial Narrow"/>
                <w:color w:val="000000" w:themeColor="text1"/>
              </w:rPr>
            </w:pPr>
          </w:p>
          <w:p w14:paraId="25860CDA" w14:textId="77777777" w:rsidR="00462A9C" w:rsidRDefault="00000000">
            <w:pPr>
              <w:jc w:val="both"/>
              <w:rPr>
                <w:rFonts w:ascii="Arial Narrow" w:hAnsi="Arial Narrow"/>
                <w:color w:val="000000" w:themeColor="text1"/>
              </w:rPr>
            </w:pPr>
            <w:r>
              <w:rPr>
                <w:rFonts w:ascii="Arial Narrow" w:hAnsi="Arial Narrow"/>
                <w:color w:val="000000" w:themeColor="text1"/>
              </w:rPr>
              <w:lastRenderedPageBreak/>
              <w:t>La matriz de riesgos tiene en cuenta los lineamientos establecidos en el “Manual para la Identificación y Cobertura del Riesgo en los Procesos de Contratación”; el cual busca proteger a las entidades públicas de los eventos que puedan ocurrir durante el proceso de contratación, buscando reducir la probabilidad de ocurrencia del siniestro y de su impacto en el proceso.</w:t>
            </w:r>
          </w:p>
          <w:p w14:paraId="22A7C4B7" w14:textId="77777777" w:rsidR="00462A9C" w:rsidRDefault="00462A9C">
            <w:pPr>
              <w:jc w:val="both"/>
              <w:rPr>
                <w:rFonts w:ascii="Arial Narrow" w:hAnsi="Arial Narrow"/>
                <w:color w:val="000000" w:themeColor="text1"/>
              </w:rPr>
            </w:pPr>
          </w:p>
          <w:p w14:paraId="19326FD5" w14:textId="77777777" w:rsidR="00462A9C" w:rsidRDefault="00000000">
            <w:pPr>
              <w:jc w:val="both"/>
              <w:rPr>
                <w:rFonts w:ascii="Arial Narrow" w:hAnsi="Arial Narrow"/>
                <w:b/>
                <w:bCs/>
                <w:color w:val="000000" w:themeColor="text1"/>
                <w:u w:val="single"/>
              </w:rPr>
            </w:pPr>
            <w:r>
              <w:rPr>
                <w:rFonts w:ascii="Arial Narrow" w:hAnsi="Arial Narrow"/>
                <w:b/>
                <w:bCs/>
                <w:color w:val="000000" w:themeColor="text1"/>
                <w:u w:val="single"/>
              </w:rPr>
              <w:t>Teniendo en cuenta lo anterior, se presenta el análisis de matriz de riesgos, el cual hace parte integral del proceso (anexo al pliego de condiciones).</w:t>
            </w:r>
          </w:p>
          <w:p w14:paraId="3EF8FF91" w14:textId="77777777" w:rsidR="00462A9C" w:rsidRDefault="00462A9C">
            <w:pPr>
              <w:jc w:val="both"/>
              <w:rPr>
                <w:rFonts w:ascii="Arial Narrow" w:hAnsi="Arial Narrow"/>
                <w:b/>
                <w:bCs/>
                <w:color w:val="000000" w:themeColor="text1"/>
                <w:u w:val="single"/>
              </w:rPr>
            </w:pPr>
          </w:p>
          <w:p w14:paraId="71713890" w14:textId="77777777" w:rsidR="00462A9C" w:rsidRDefault="00000000">
            <w:pPr>
              <w:jc w:val="both"/>
              <w:rPr>
                <w:rFonts w:ascii="Arial Narrow" w:hAnsi="Arial Narrow"/>
                <w:color w:val="000000" w:themeColor="text1"/>
              </w:rPr>
            </w:pPr>
            <w:r>
              <w:rPr>
                <w:rFonts w:ascii="Arial Narrow" w:hAnsi="Arial Narrow"/>
                <w:color w:val="000000" w:themeColor="text1"/>
              </w:rPr>
              <w:t>Así mismo, es importante precisar el análisis correspondiente al RIESGO DE DESEQUILIBRIO ECONÓMICO, precisando lo siguiente:</w:t>
            </w:r>
          </w:p>
          <w:p w14:paraId="1F93D2D1" w14:textId="77777777" w:rsidR="00462A9C" w:rsidRDefault="00462A9C">
            <w:pPr>
              <w:jc w:val="both"/>
              <w:rPr>
                <w:rFonts w:ascii="Arial Narrow" w:hAnsi="Arial Narrow"/>
                <w:color w:val="000000" w:themeColor="text1"/>
              </w:rPr>
            </w:pPr>
          </w:p>
          <w:p w14:paraId="050B61FD" w14:textId="77777777" w:rsidR="00462A9C" w:rsidRDefault="00000000">
            <w:pPr>
              <w:jc w:val="both"/>
              <w:rPr>
                <w:rFonts w:ascii="Arial Narrow" w:hAnsi="Arial Narrow"/>
                <w:color w:val="000000" w:themeColor="text1"/>
              </w:rPr>
            </w:pPr>
            <w:r>
              <w:rPr>
                <w:rFonts w:ascii="Arial Narrow" w:hAnsi="Arial Narrow"/>
                <w:color w:val="000000" w:themeColor="text1"/>
              </w:rPr>
              <w:t>Conforme lo indicado en el documento CONPES 3714 del 01 de diciembre de 2011 se señaló que: “El riesgo contractual en general es entendido como todas aquellas circunstancias que pueden presentarse durante el desarrollo de un contrato y que pueden alterar el equilibrio financiero del mismo y ha tenido una regulación desde cinco ópticas, asociadas con el proceso de gestión que se requiere en cada caso.</w:t>
            </w:r>
          </w:p>
          <w:p w14:paraId="20BAD405" w14:textId="77777777" w:rsidR="00462A9C" w:rsidRDefault="00462A9C">
            <w:pPr>
              <w:jc w:val="both"/>
              <w:rPr>
                <w:rFonts w:ascii="Arial Narrow" w:hAnsi="Arial Narrow"/>
                <w:color w:val="000000" w:themeColor="text1"/>
              </w:rPr>
            </w:pPr>
          </w:p>
        </w:tc>
      </w:tr>
      <w:tr w:rsidR="00462A9C" w14:paraId="7FB3364C" w14:textId="77777777">
        <w:trPr>
          <w:trHeight w:val="280"/>
        </w:trPr>
        <w:tc>
          <w:tcPr>
            <w:tcW w:w="9493" w:type="dxa"/>
            <w:shd w:val="clear" w:color="auto" w:fill="D9D9D9" w:themeFill="background1" w:themeFillShade="D9"/>
          </w:tcPr>
          <w:p w14:paraId="3D40F2E6" w14:textId="77777777" w:rsidR="00462A9C" w:rsidRDefault="00000000">
            <w:pPr>
              <w:jc w:val="both"/>
              <w:rPr>
                <w:rFonts w:ascii="Arial Narrow" w:hAnsi="Arial Narrow"/>
                <w:b/>
                <w:bCs/>
                <w:color w:val="000000" w:themeColor="text1"/>
              </w:rPr>
            </w:pPr>
            <w:r>
              <w:rPr>
                <w:rFonts w:ascii="Arial Narrow" w:hAnsi="Arial Narrow"/>
                <w:b/>
                <w:bCs/>
                <w:color w:val="000000" w:themeColor="text1"/>
              </w:rPr>
              <w:lastRenderedPageBreak/>
              <w:t>16. DE LOS ACUERDOS Y TRATADOS INTERNACIONALES EN MATERIA DE CONTRATACIÓN PÚBLICA</w:t>
            </w:r>
          </w:p>
        </w:tc>
      </w:tr>
      <w:tr w:rsidR="00462A9C" w14:paraId="2DFB3F79" w14:textId="77777777">
        <w:trPr>
          <w:trHeight w:val="280"/>
        </w:trPr>
        <w:tc>
          <w:tcPr>
            <w:tcW w:w="9493" w:type="dxa"/>
            <w:shd w:val="clear" w:color="auto" w:fill="FFFFFF" w:themeFill="background1"/>
          </w:tcPr>
          <w:p w14:paraId="1936EC29" w14:textId="77777777" w:rsidR="00462A9C" w:rsidRDefault="00462A9C">
            <w:pPr>
              <w:autoSpaceDE w:val="0"/>
              <w:autoSpaceDN w:val="0"/>
              <w:adjustRightInd w:val="0"/>
              <w:jc w:val="both"/>
              <w:rPr>
                <w:rFonts w:ascii="Arial Narrow" w:hAnsi="Arial Narrow" w:cs="Arial"/>
                <w:color w:val="000000" w:themeColor="text1"/>
              </w:rPr>
            </w:pPr>
          </w:p>
          <w:p w14:paraId="6B0E9FC2" w14:textId="77777777" w:rsidR="00462A9C" w:rsidRDefault="00000000">
            <w:pPr>
              <w:autoSpaceDE w:val="0"/>
              <w:autoSpaceDN w:val="0"/>
              <w:adjustRightInd w:val="0"/>
              <w:jc w:val="both"/>
              <w:rPr>
                <w:rFonts w:ascii="Arial Narrow" w:hAnsi="Arial Narrow"/>
                <w:color w:val="000000" w:themeColor="text1"/>
              </w:rPr>
            </w:pPr>
            <w:r>
              <w:rPr>
                <w:rFonts w:ascii="Arial Narrow" w:hAnsi="Arial Narrow"/>
                <w:color w:val="000000" w:themeColor="text1"/>
              </w:rPr>
              <w:t>De acuerdo con lo establecido en los artículos 2.2.1.2.4.1.1 y siguientes del Decreto 1082 del 2015, se procedió a realizar la correspondiente verificación frente a los Acuerdos Internacionales y Tratados de Libre Comercio que vinculan al Estado Colombiano así:</w:t>
            </w:r>
          </w:p>
          <w:p w14:paraId="2B13BE87" w14:textId="77777777" w:rsidR="00462A9C" w:rsidRDefault="00462A9C">
            <w:pPr>
              <w:contextualSpacing/>
              <w:jc w:val="both"/>
              <w:rPr>
                <w:rFonts w:ascii="Arial Narrow" w:hAnsi="Arial Narrow"/>
                <w:color w:val="000000" w:themeColor="text1"/>
              </w:rPr>
            </w:pPr>
          </w:p>
          <w:p w14:paraId="2F810DFF"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w:t>
            </w:r>
            <w:r>
              <w:rPr>
                <w:rFonts w:ascii="Arial Narrow" w:hAnsi="Arial Narrow"/>
                <w:color w:val="000000" w:themeColor="text1"/>
              </w:rPr>
              <w:tab/>
              <w:t>Si la cuantía del proceso lo somete al capítulo de compras públicas;</w:t>
            </w:r>
          </w:p>
          <w:p w14:paraId="0502B805"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B)</w:t>
            </w:r>
            <w:r>
              <w:rPr>
                <w:rFonts w:ascii="Arial Narrow" w:hAnsi="Arial Narrow"/>
                <w:color w:val="000000" w:themeColor="text1"/>
              </w:rPr>
              <w:tab/>
              <w:t>Si el Municipio se encuentra incluido en la cobertura del capítulo de compras públicas; y</w:t>
            </w:r>
          </w:p>
          <w:p w14:paraId="545A5D20"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C)</w:t>
            </w:r>
            <w:r>
              <w:rPr>
                <w:rFonts w:ascii="Arial Narrow" w:hAnsi="Arial Narrow"/>
                <w:color w:val="000000" w:themeColor="text1"/>
              </w:rPr>
              <w:tab/>
              <w:t>Si los servicios a contratar no se encuentran excluidos de la cobertura del capítulo de compras públicas.</w:t>
            </w:r>
          </w:p>
          <w:p w14:paraId="29B36F24" w14:textId="77777777" w:rsidR="00462A9C" w:rsidRDefault="00462A9C">
            <w:pPr>
              <w:autoSpaceDE w:val="0"/>
              <w:autoSpaceDN w:val="0"/>
              <w:adjustRightInd w:val="0"/>
              <w:rPr>
                <w:rFonts w:ascii="Arial Narrow" w:eastAsiaTheme="minorEastAsia" w:hAnsi="Arial Narrow" w:cs="Arial"/>
                <w:color w:val="000000" w:themeColor="text1"/>
                <w:spacing w:val="-4"/>
              </w:rPr>
            </w:pPr>
          </w:p>
          <w:p w14:paraId="63BB7BBD"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Respecto de los servicios a contratar en este proceso, no tienen un impacto alto en los mercados internacionales y por lo tanto los bienes y productos a utilizar son ofrecidos por empresas locales.</w:t>
            </w:r>
          </w:p>
          <w:p w14:paraId="2A86DC53"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12BF2DC1"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El siguiente cuadro contiene las excepciones a la aplicación de los Acuerdos Comerciales para las entidades Estatales del nivel municipal obligadas. La numeración de tales excepciones corresponde a las identificadas:</w:t>
            </w:r>
          </w:p>
          <w:p w14:paraId="4B4AF12C" w14:textId="77777777" w:rsidR="00462A9C" w:rsidRDefault="00462A9C">
            <w:pPr>
              <w:contextualSpacing/>
              <w:rPr>
                <w:rFonts w:ascii="Arial Narrow" w:eastAsiaTheme="minorEastAsia" w:hAnsi="Arial Narrow" w:cs="Arial"/>
                <w:color w:val="000000" w:themeColor="text1"/>
                <w:lang w:val="es-MX"/>
              </w:rPr>
            </w:pPr>
          </w:p>
          <w:p w14:paraId="1512F755" w14:textId="77777777" w:rsidR="00462A9C" w:rsidRDefault="00000000">
            <w:pPr>
              <w:ind w:firstLine="708"/>
              <w:contextualSpacing/>
              <w:rPr>
                <w:rFonts w:ascii="Arial Narrow" w:eastAsiaTheme="minorEastAsia" w:hAnsi="Arial Narrow" w:cs="Arial"/>
                <w:b/>
                <w:color w:val="000000" w:themeColor="text1"/>
                <w:lang w:val="es-MX"/>
              </w:rPr>
            </w:pPr>
            <w:r>
              <w:rPr>
                <w:rFonts w:ascii="Arial Narrow" w:eastAsiaTheme="minorEastAsia" w:hAnsi="Arial Narrow" w:cs="Arial"/>
                <w:b/>
                <w:color w:val="000000" w:themeColor="text1"/>
                <w:lang w:val="es-MX"/>
              </w:rPr>
              <w:t xml:space="preserve"> Aplicación de Acuerdos Comerciales para entidades Municipales</w:t>
            </w:r>
          </w:p>
          <w:p w14:paraId="13A74343" w14:textId="77777777" w:rsidR="00462A9C" w:rsidRDefault="00462A9C">
            <w:pPr>
              <w:contextualSpacing/>
              <w:rPr>
                <w:rFonts w:ascii="Arial Narrow" w:eastAsiaTheme="minorEastAsia" w:hAnsi="Arial Narrow" w:cs="Arial"/>
                <w:b/>
                <w:color w:val="000000" w:themeColor="text1"/>
                <w:lang w:val="es-MX"/>
              </w:rPr>
            </w:pPr>
          </w:p>
          <w:tbl>
            <w:tblPr>
              <w:tblW w:w="7473" w:type="dxa"/>
              <w:jc w:val="center"/>
              <w:tblLayout w:type="fixed"/>
              <w:tblCellMar>
                <w:left w:w="70" w:type="dxa"/>
                <w:right w:w="70" w:type="dxa"/>
              </w:tblCellMar>
              <w:tblLook w:val="04A0" w:firstRow="1" w:lastRow="0" w:firstColumn="1" w:lastColumn="0" w:noHBand="0" w:noVBand="1"/>
            </w:tblPr>
            <w:tblGrid>
              <w:gridCol w:w="1630"/>
              <w:gridCol w:w="3039"/>
              <w:gridCol w:w="2804"/>
            </w:tblGrid>
            <w:tr w:rsidR="00462A9C" w14:paraId="518CAFB3" w14:textId="77777777">
              <w:trPr>
                <w:trHeight w:val="346"/>
                <w:jc w:val="center"/>
              </w:trPr>
              <w:tc>
                <w:tcPr>
                  <w:tcW w:w="1630" w:type="dxa"/>
                  <w:tcBorders>
                    <w:top w:val="single" w:sz="4" w:space="0" w:color="auto"/>
                    <w:left w:val="single" w:sz="4" w:space="0" w:color="auto"/>
                    <w:bottom w:val="single" w:sz="4" w:space="0" w:color="auto"/>
                    <w:right w:val="single" w:sz="4" w:space="0" w:color="auto"/>
                  </w:tcBorders>
                  <w:shd w:val="clear" w:color="000000" w:fill="FFF2CC"/>
                  <w:vAlign w:val="center"/>
                </w:tcPr>
                <w:p w14:paraId="12CC0A7B" w14:textId="77777777" w:rsidR="00462A9C" w:rsidRDefault="00000000" w:rsidP="003A3FA6">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Acuerdo comercial</w:t>
                  </w:r>
                </w:p>
              </w:tc>
              <w:tc>
                <w:tcPr>
                  <w:tcW w:w="3039" w:type="dxa"/>
                  <w:tcBorders>
                    <w:top w:val="single" w:sz="4" w:space="0" w:color="auto"/>
                    <w:left w:val="nil"/>
                    <w:bottom w:val="single" w:sz="4" w:space="0" w:color="auto"/>
                    <w:right w:val="single" w:sz="4" w:space="0" w:color="auto"/>
                  </w:tcBorders>
                  <w:shd w:val="clear" w:color="000000" w:fill="FFF2CC"/>
                  <w:vAlign w:val="center"/>
                </w:tcPr>
                <w:p w14:paraId="38BAB972" w14:textId="77777777" w:rsidR="00462A9C" w:rsidRDefault="00000000" w:rsidP="003A3FA6">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Valor a partir del cual el Acuerdo Comercial es aplicable</w:t>
                  </w:r>
                </w:p>
              </w:tc>
              <w:tc>
                <w:tcPr>
                  <w:tcW w:w="2804" w:type="dxa"/>
                  <w:tcBorders>
                    <w:top w:val="single" w:sz="4" w:space="0" w:color="auto"/>
                    <w:left w:val="nil"/>
                    <w:bottom w:val="single" w:sz="4" w:space="0" w:color="auto"/>
                    <w:right w:val="single" w:sz="4" w:space="0" w:color="auto"/>
                  </w:tcBorders>
                  <w:shd w:val="clear" w:color="000000" w:fill="FFF2CC"/>
                  <w:vAlign w:val="center"/>
                </w:tcPr>
                <w:p w14:paraId="6E691D0F" w14:textId="77777777" w:rsidR="00462A9C" w:rsidRDefault="00000000" w:rsidP="003A3FA6">
                  <w:pPr>
                    <w:framePr w:hSpace="141" w:wrap="around" w:vAnchor="text" w:hAnchor="margin" w:x="-215" w:y="136"/>
                    <w:jc w:val="center"/>
                    <w:rPr>
                      <w:rFonts w:ascii="Arial Narrow" w:eastAsiaTheme="minorEastAsia" w:hAnsi="Arial Narrow" w:cs="Arial"/>
                      <w:b/>
                      <w:bCs/>
                      <w:color w:val="000000" w:themeColor="text1"/>
                      <w:sz w:val="16"/>
                      <w:szCs w:val="16"/>
                    </w:rPr>
                  </w:pPr>
                  <w:r>
                    <w:rPr>
                      <w:rFonts w:ascii="Arial Narrow" w:eastAsiaTheme="minorEastAsia" w:hAnsi="Arial Narrow" w:cs="Arial"/>
                      <w:b/>
                      <w:bCs/>
                      <w:color w:val="000000" w:themeColor="text1"/>
                      <w:sz w:val="16"/>
                      <w:szCs w:val="16"/>
                    </w:rPr>
                    <w:t>Excepciones</w:t>
                  </w:r>
                </w:p>
              </w:tc>
            </w:tr>
            <w:tr w:rsidR="00462A9C" w14:paraId="50BFCA91" w14:textId="77777777">
              <w:trPr>
                <w:trHeight w:val="222"/>
                <w:jc w:val="center"/>
              </w:trPr>
              <w:tc>
                <w:tcPr>
                  <w:tcW w:w="1630" w:type="dxa"/>
                  <w:tcBorders>
                    <w:top w:val="nil"/>
                    <w:left w:val="single" w:sz="4" w:space="0" w:color="auto"/>
                    <w:bottom w:val="nil"/>
                    <w:right w:val="single" w:sz="4" w:space="0" w:color="auto"/>
                  </w:tcBorders>
                  <w:shd w:val="clear" w:color="000000" w:fill="F2F2F2"/>
                  <w:noWrap/>
                  <w:vAlign w:val="bottom"/>
                </w:tcPr>
                <w:p w14:paraId="1D3D4B8F"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 xml:space="preserve">Chile </w:t>
                  </w:r>
                </w:p>
              </w:tc>
              <w:tc>
                <w:tcPr>
                  <w:tcW w:w="3039" w:type="dxa"/>
                  <w:tcBorders>
                    <w:top w:val="nil"/>
                    <w:left w:val="nil"/>
                    <w:bottom w:val="nil"/>
                    <w:right w:val="single" w:sz="4" w:space="0" w:color="auto"/>
                  </w:tcBorders>
                  <w:shd w:val="clear" w:color="000000" w:fill="F2F2F2"/>
                  <w:vAlign w:val="bottom"/>
                </w:tcPr>
                <w:p w14:paraId="53886525"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$643.264.000</w:t>
                  </w:r>
                </w:p>
              </w:tc>
              <w:tc>
                <w:tcPr>
                  <w:tcW w:w="2804" w:type="dxa"/>
                  <w:tcBorders>
                    <w:top w:val="nil"/>
                    <w:left w:val="nil"/>
                    <w:bottom w:val="nil"/>
                    <w:right w:val="single" w:sz="4" w:space="0" w:color="auto"/>
                  </w:tcBorders>
                  <w:shd w:val="clear" w:color="000000" w:fill="F2F2F2"/>
                  <w:vAlign w:val="bottom"/>
                </w:tcPr>
                <w:p w14:paraId="329D1F20"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1,2,3,4,5,6,8,12,14,15,16,17,18,19</w:t>
                  </w:r>
                </w:p>
              </w:tc>
            </w:tr>
            <w:tr w:rsidR="00462A9C" w14:paraId="61394C9F" w14:textId="77777777">
              <w:trPr>
                <w:trHeight w:val="246"/>
                <w:jc w:val="center"/>
              </w:trPr>
              <w:tc>
                <w:tcPr>
                  <w:tcW w:w="1630" w:type="dxa"/>
                  <w:tcBorders>
                    <w:top w:val="nil"/>
                    <w:left w:val="single" w:sz="4" w:space="0" w:color="auto"/>
                    <w:bottom w:val="single" w:sz="4" w:space="0" w:color="auto"/>
                    <w:right w:val="single" w:sz="4" w:space="0" w:color="auto"/>
                  </w:tcBorders>
                  <w:shd w:val="clear" w:color="000000" w:fill="F2F2F2"/>
                  <w:noWrap/>
                  <w:vAlign w:val="bottom"/>
                </w:tcPr>
                <w:p w14:paraId="68CB0280"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 </w:t>
                  </w:r>
                </w:p>
              </w:tc>
              <w:tc>
                <w:tcPr>
                  <w:tcW w:w="3039" w:type="dxa"/>
                  <w:tcBorders>
                    <w:top w:val="nil"/>
                    <w:left w:val="nil"/>
                    <w:bottom w:val="single" w:sz="4" w:space="0" w:color="auto"/>
                    <w:right w:val="single" w:sz="4" w:space="0" w:color="auto"/>
                  </w:tcBorders>
                  <w:shd w:val="clear" w:color="000000" w:fill="F2F2F2"/>
                  <w:vAlign w:val="bottom"/>
                </w:tcPr>
                <w:p w14:paraId="4F2BE2EF"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$16.081.602.000</w:t>
                  </w:r>
                </w:p>
              </w:tc>
              <w:tc>
                <w:tcPr>
                  <w:tcW w:w="2804" w:type="dxa"/>
                  <w:tcBorders>
                    <w:top w:val="nil"/>
                    <w:left w:val="nil"/>
                    <w:bottom w:val="single" w:sz="4" w:space="0" w:color="auto"/>
                    <w:right w:val="single" w:sz="4" w:space="0" w:color="auto"/>
                  </w:tcBorders>
                  <w:shd w:val="clear" w:color="000000" w:fill="F2F2F2"/>
                  <w:vAlign w:val="bottom"/>
                </w:tcPr>
                <w:p w14:paraId="61ADBD05"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28,29,32,33,34,35,36,37,47</w:t>
                  </w:r>
                </w:p>
              </w:tc>
            </w:tr>
            <w:tr w:rsidR="00462A9C" w14:paraId="647AF5AC" w14:textId="77777777">
              <w:trPr>
                <w:trHeight w:val="317"/>
                <w:jc w:val="center"/>
              </w:trPr>
              <w:tc>
                <w:tcPr>
                  <w:tcW w:w="1630" w:type="dxa"/>
                  <w:tcBorders>
                    <w:top w:val="nil"/>
                    <w:left w:val="single" w:sz="4" w:space="0" w:color="auto"/>
                    <w:bottom w:val="single" w:sz="4" w:space="0" w:color="auto"/>
                    <w:right w:val="single" w:sz="4" w:space="0" w:color="auto"/>
                  </w:tcBorders>
                  <w:shd w:val="clear" w:color="000000" w:fill="F2F2F2"/>
                  <w:noWrap/>
                  <w:vAlign w:val="bottom"/>
                </w:tcPr>
                <w:p w14:paraId="6E3D4780"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Guatemala</w:t>
                  </w:r>
                </w:p>
              </w:tc>
              <w:tc>
                <w:tcPr>
                  <w:tcW w:w="3039" w:type="dxa"/>
                  <w:tcBorders>
                    <w:top w:val="nil"/>
                    <w:left w:val="nil"/>
                    <w:bottom w:val="single" w:sz="4" w:space="0" w:color="auto"/>
                    <w:right w:val="single" w:sz="4" w:space="0" w:color="auto"/>
                  </w:tcBorders>
                  <w:shd w:val="clear" w:color="000000" w:fill="F2F2F2"/>
                  <w:vAlign w:val="bottom"/>
                </w:tcPr>
                <w:p w14:paraId="3FECEE3D"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No incluye valores</w:t>
                  </w:r>
                </w:p>
              </w:tc>
              <w:tc>
                <w:tcPr>
                  <w:tcW w:w="2804" w:type="dxa"/>
                  <w:tcBorders>
                    <w:top w:val="nil"/>
                    <w:left w:val="nil"/>
                    <w:bottom w:val="single" w:sz="4" w:space="0" w:color="auto"/>
                    <w:right w:val="single" w:sz="4" w:space="0" w:color="auto"/>
                  </w:tcBorders>
                  <w:shd w:val="clear" w:color="000000" w:fill="F2F2F2"/>
                  <w:vAlign w:val="bottom"/>
                </w:tcPr>
                <w:p w14:paraId="7F7C73FF"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1,2,3,4,5,6,9,14,20,21,50,51,52,53</w:t>
                  </w:r>
                </w:p>
              </w:tc>
            </w:tr>
            <w:tr w:rsidR="00462A9C" w14:paraId="0E7C0AFD" w14:textId="77777777">
              <w:trPr>
                <w:trHeight w:val="261"/>
                <w:jc w:val="center"/>
              </w:trPr>
              <w:tc>
                <w:tcPr>
                  <w:tcW w:w="1630" w:type="dxa"/>
                  <w:vMerge w:val="restart"/>
                  <w:tcBorders>
                    <w:top w:val="single" w:sz="4" w:space="0" w:color="auto"/>
                    <w:left w:val="single" w:sz="4" w:space="0" w:color="auto"/>
                    <w:right w:val="single" w:sz="4" w:space="0" w:color="auto"/>
                  </w:tcBorders>
                  <w:shd w:val="clear" w:color="000000" w:fill="F2F2F2"/>
                  <w:noWrap/>
                  <w:vAlign w:val="bottom"/>
                </w:tcPr>
                <w:p w14:paraId="5C2FA106"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Estados AELC</w:t>
                  </w:r>
                </w:p>
                <w:p w14:paraId="2A413F58"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color w:val="000000" w:themeColor="text1"/>
                      <w:sz w:val="16"/>
                      <w:szCs w:val="16"/>
                    </w:rPr>
                    <w:t> </w:t>
                  </w:r>
                </w:p>
              </w:tc>
              <w:tc>
                <w:tcPr>
                  <w:tcW w:w="3039" w:type="dxa"/>
                  <w:tcBorders>
                    <w:top w:val="single" w:sz="4" w:space="0" w:color="auto"/>
                    <w:left w:val="nil"/>
                    <w:bottom w:val="single" w:sz="4" w:space="0" w:color="auto"/>
                    <w:right w:val="single" w:sz="4" w:space="0" w:color="auto"/>
                  </w:tcBorders>
                  <w:shd w:val="clear" w:color="000000" w:fill="F2F2F2"/>
                  <w:vAlign w:val="bottom"/>
                </w:tcPr>
                <w:p w14:paraId="2427D67B"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$655.366.000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275BF969"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1,2,3,4,5,6,10,11,12, 14,15,16,17,19</w:t>
                  </w:r>
                </w:p>
              </w:tc>
            </w:tr>
            <w:tr w:rsidR="00462A9C" w14:paraId="5984AA6E" w14:textId="77777777">
              <w:trPr>
                <w:trHeight w:val="89"/>
                <w:jc w:val="center"/>
              </w:trPr>
              <w:tc>
                <w:tcPr>
                  <w:tcW w:w="1630" w:type="dxa"/>
                  <w:vMerge/>
                  <w:tcBorders>
                    <w:left w:val="single" w:sz="4" w:space="0" w:color="auto"/>
                    <w:bottom w:val="single" w:sz="4" w:space="0" w:color="auto"/>
                    <w:right w:val="single" w:sz="4" w:space="0" w:color="auto"/>
                  </w:tcBorders>
                  <w:shd w:val="clear" w:color="000000" w:fill="F2F2F2"/>
                  <w:noWrap/>
                  <w:vAlign w:val="bottom"/>
                </w:tcPr>
                <w:p w14:paraId="47BE3738" w14:textId="77777777" w:rsidR="00462A9C" w:rsidRDefault="00462A9C" w:rsidP="003A3FA6">
                  <w:pPr>
                    <w:framePr w:hSpace="141" w:wrap="around" w:vAnchor="text" w:hAnchor="margin" w:x="-215" w:y="136"/>
                    <w:rPr>
                      <w:rFonts w:ascii="Arial Narrow" w:eastAsiaTheme="minorEastAsia" w:hAnsi="Arial Narrow" w:cs="Arial"/>
                      <w:color w:val="000000" w:themeColor="text1"/>
                      <w:sz w:val="16"/>
                      <w:szCs w:val="16"/>
                    </w:rPr>
                  </w:pPr>
                </w:p>
              </w:tc>
              <w:tc>
                <w:tcPr>
                  <w:tcW w:w="3039" w:type="dxa"/>
                  <w:tcBorders>
                    <w:top w:val="single" w:sz="4" w:space="0" w:color="auto"/>
                    <w:left w:val="nil"/>
                    <w:bottom w:val="single" w:sz="4" w:space="0" w:color="auto"/>
                    <w:right w:val="single" w:sz="4" w:space="0" w:color="auto"/>
                  </w:tcBorders>
                  <w:shd w:val="clear" w:color="000000" w:fill="F2F2F2"/>
                  <w:vAlign w:val="bottom"/>
                </w:tcPr>
                <w:p w14:paraId="675938BB"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$16.384.153.000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64E25285"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28,29,30,31,32,33,34,35,36,37</w:t>
                  </w:r>
                </w:p>
              </w:tc>
            </w:tr>
            <w:tr w:rsidR="00462A9C" w14:paraId="390951B9" w14:textId="77777777">
              <w:trPr>
                <w:trHeight w:val="240"/>
                <w:jc w:val="center"/>
              </w:trPr>
              <w:tc>
                <w:tcPr>
                  <w:tcW w:w="1630" w:type="dxa"/>
                  <w:vMerge w:val="restart"/>
                  <w:tcBorders>
                    <w:top w:val="single" w:sz="4" w:space="0" w:color="auto"/>
                    <w:left w:val="single" w:sz="4" w:space="0" w:color="auto"/>
                    <w:right w:val="single" w:sz="4" w:space="0" w:color="auto"/>
                  </w:tcBorders>
                  <w:shd w:val="clear" w:color="000000" w:fill="F2F2F2"/>
                  <w:noWrap/>
                  <w:vAlign w:val="bottom"/>
                </w:tcPr>
                <w:p w14:paraId="518B304D"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b/>
                      <w:color w:val="000000" w:themeColor="text1"/>
                      <w:sz w:val="16"/>
                      <w:szCs w:val="16"/>
                    </w:rPr>
                    <w:t>Unión Europea</w:t>
                  </w:r>
                </w:p>
                <w:p w14:paraId="63C8DADA" w14:textId="77777777" w:rsidR="00462A9C" w:rsidRDefault="00000000" w:rsidP="003A3FA6">
                  <w:pPr>
                    <w:framePr w:hSpace="141" w:wrap="around" w:vAnchor="text" w:hAnchor="margin" w:x="-215" w:y="136"/>
                    <w:rPr>
                      <w:rFonts w:ascii="Arial Narrow" w:eastAsiaTheme="minorEastAsia" w:hAnsi="Arial Narrow" w:cs="Arial"/>
                      <w:b/>
                      <w:color w:val="000000" w:themeColor="text1"/>
                      <w:sz w:val="16"/>
                      <w:szCs w:val="16"/>
                    </w:rPr>
                  </w:pPr>
                  <w:r>
                    <w:rPr>
                      <w:rFonts w:ascii="Arial Narrow" w:eastAsiaTheme="minorEastAsia" w:hAnsi="Arial Narrow" w:cs="Arial"/>
                      <w:color w:val="000000" w:themeColor="text1"/>
                      <w:sz w:val="16"/>
                      <w:szCs w:val="16"/>
                    </w:rPr>
                    <w:t> </w:t>
                  </w:r>
                </w:p>
              </w:tc>
              <w:tc>
                <w:tcPr>
                  <w:tcW w:w="3039" w:type="dxa"/>
                  <w:tcBorders>
                    <w:top w:val="single" w:sz="4" w:space="0" w:color="auto"/>
                    <w:left w:val="nil"/>
                    <w:bottom w:val="single" w:sz="4" w:space="0" w:color="auto"/>
                    <w:right w:val="single" w:sz="4" w:space="0" w:color="auto"/>
                  </w:tcBorders>
                  <w:shd w:val="clear" w:color="000000" w:fill="F2F2F2"/>
                  <w:vAlign w:val="bottom"/>
                </w:tcPr>
                <w:p w14:paraId="2B80D814"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Bienes y servicios $643.264.000</w:t>
                  </w:r>
                </w:p>
              </w:tc>
              <w:tc>
                <w:tcPr>
                  <w:tcW w:w="2804" w:type="dxa"/>
                  <w:tcBorders>
                    <w:top w:val="single" w:sz="4" w:space="0" w:color="auto"/>
                    <w:left w:val="nil"/>
                    <w:bottom w:val="single" w:sz="4" w:space="0" w:color="auto"/>
                    <w:right w:val="single" w:sz="4" w:space="0" w:color="auto"/>
                  </w:tcBorders>
                  <w:shd w:val="clear" w:color="000000" w:fill="F2F2F2"/>
                  <w:vAlign w:val="bottom"/>
                </w:tcPr>
                <w:p w14:paraId="08EE4CEA"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1,4,5,6,10,11,12,14,15,16,17,19</w:t>
                  </w:r>
                </w:p>
              </w:tc>
            </w:tr>
            <w:tr w:rsidR="00462A9C" w14:paraId="4A883C3D" w14:textId="77777777">
              <w:trPr>
                <w:trHeight w:val="285"/>
                <w:jc w:val="center"/>
              </w:trPr>
              <w:tc>
                <w:tcPr>
                  <w:tcW w:w="1630" w:type="dxa"/>
                  <w:vMerge/>
                  <w:tcBorders>
                    <w:left w:val="single" w:sz="4" w:space="0" w:color="auto"/>
                    <w:bottom w:val="single" w:sz="4" w:space="0" w:color="auto"/>
                    <w:right w:val="single" w:sz="4" w:space="0" w:color="auto"/>
                  </w:tcBorders>
                  <w:shd w:val="clear" w:color="000000" w:fill="F2F2F2"/>
                  <w:noWrap/>
                  <w:vAlign w:val="bottom"/>
                </w:tcPr>
                <w:p w14:paraId="35910032" w14:textId="77777777" w:rsidR="00462A9C" w:rsidRDefault="00462A9C" w:rsidP="003A3FA6">
                  <w:pPr>
                    <w:framePr w:hSpace="141" w:wrap="around" w:vAnchor="text" w:hAnchor="margin" w:x="-215" w:y="136"/>
                    <w:rPr>
                      <w:rFonts w:ascii="Arial Narrow" w:eastAsiaTheme="minorEastAsia" w:hAnsi="Arial Narrow" w:cs="Arial"/>
                      <w:color w:val="000000" w:themeColor="text1"/>
                      <w:sz w:val="16"/>
                      <w:szCs w:val="16"/>
                    </w:rPr>
                  </w:pPr>
                </w:p>
              </w:tc>
              <w:tc>
                <w:tcPr>
                  <w:tcW w:w="3039" w:type="dxa"/>
                  <w:tcBorders>
                    <w:top w:val="single" w:sz="4" w:space="0" w:color="auto"/>
                    <w:left w:val="nil"/>
                    <w:bottom w:val="single" w:sz="4" w:space="0" w:color="auto"/>
                    <w:right w:val="single" w:sz="4" w:space="0" w:color="auto"/>
                  </w:tcBorders>
                  <w:shd w:val="clear" w:color="000000" w:fill="F2F2F2"/>
                  <w:vAlign w:val="bottom"/>
                </w:tcPr>
                <w:p w14:paraId="16C15DC7"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Servicios de construcción $16.081.602.000</w:t>
                  </w:r>
                </w:p>
              </w:tc>
              <w:tc>
                <w:tcPr>
                  <w:tcW w:w="2804" w:type="dxa"/>
                  <w:tcBorders>
                    <w:top w:val="single" w:sz="4" w:space="0" w:color="auto"/>
                    <w:left w:val="nil"/>
                    <w:bottom w:val="single" w:sz="4" w:space="0" w:color="auto"/>
                    <w:right w:val="single" w:sz="4" w:space="0" w:color="auto"/>
                  </w:tcBorders>
                  <w:shd w:val="clear" w:color="000000" w:fill="F2F2F2"/>
                  <w:noWrap/>
                  <w:vAlign w:val="bottom"/>
                </w:tcPr>
                <w:p w14:paraId="13374615" w14:textId="77777777" w:rsidR="00462A9C" w:rsidRDefault="00000000" w:rsidP="003A3FA6">
                  <w:pPr>
                    <w:framePr w:hSpace="141" w:wrap="around" w:vAnchor="text" w:hAnchor="margin" w:x="-215" w:y="136"/>
                    <w:rPr>
                      <w:rFonts w:ascii="Arial Narrow" w:eastAsiaTheme="minorEastAsia" w:hAnsi="Arial Narrow" w:cs="Arial"/>
                      <w:color w:val="000000" w:themeColor="text1"/>
                      <w:sz w:val="16"/>
                      <w:szCs w:val="16"/>
                    </w:rPr>
                  </w:pPr>
                  <w:r>
                    <w:rPr>
                      <w:rFonts w:ascii="Arial Narrow" w:eastAsiaTheme="minorEastAsia" w:hAnsi="Arial Narrow" w:cs="Arial"/>
                      <w:color w:val="000000" w:themeColor="text1"/>
                      <w:sz w:val="16"/>
                      <w:szCs w:val="16"/>
                    </w:rPr>
                    <w:t>23,28,29,32,34,35,37</w:t>
                  </w:r>
                </w:p>
              </w:tc>
            </w:tr>
          </w:tbl>
          <w:p w14:paraId="677BDB3B" w14:textId="77777777" w:rsidR="00462A9C" w:rsidRDefault="00000000">
            <w:pPr>
              <w:contextualSpacing/>
              <w:jc w:val="center"/>
              <w:rPr>
                <w:rFonts w:ascii="Arial Narrow" w:eastAsiaTheme="minorEastAsia" w:hAnsi="Arial Narrow" w:cs="Arial"/>
                <w:color w:val="000000" w:themeColor="text1"/>
                <w:sz w:val="20"/>
                <w:lang w:val="es-MX"/>
              </w:rPr>
            </w:pPr>
            <w:r>
              <w:rPr>
                <w:rFonts w:ascii="Arial Narrow" w:eastAsiaTheme="minorEastAsia" w:hAnsi="Arial Narrow" w:cs="Arial"/>
                <w:color w:val="000000" w:themeColor="text1"/>
                <w:sz w:val="20"/>
                <w:lang w:val="es-MX"/>
              </w:rPr>
              <w:t>Fuente: Colombia Compra Eficiente - Manual de Acuerdos Comerciales M-MACPC-14</w:t>
            </w:r>
          </w:p>
          <w:p w14:paraId="159655EE" w14:textId="77777777" w:rsidR="00462A9C" w:rsidRDefault="00462A9C">
            <w:pPr>
              <w:contextualSpacing/>
              <w:jc w:val="both"/>
              <w:rPr>
                <w:rFonts w:ascii="Arial Narrow" w:eastAsiaTheme="minorEastAsia" w:hAnsi="Arial Narrow" w:cs="Arial"/>
                <w:color w:val="000000" w:themeColor="text1"/>
                <w:lang w:val="es-MX"/>
              </w:rPr>
            </w:pPr>
          </w:p>
          <w:p w14:paraId="436B49BA"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 xml:space="preserve">De conformidad con las pautas para determinar si una contratación realizada por una entidad pública está cubierta por un acuerdo comercial vigente, publicado por el Ministerio de Comercio, Industria y Turismo en su página web, y de acuerdo con las exclusiones de aplicabilidad y excepciones consagradas en el Manual Explicativo del Departamento Nacional de Planeación del 15 de mayo de 2012 en los capítulos de </w:t>
            </w:r>
            <w:r>
              <w:rPr>
                <w:rFonts w:ascii="Arial Narrow" w:eastAsiaTheme="minorHAnsi" w:hAnsi="Arial Narrow" w:cs="Arial Narrow"/>
                <w:color w:val="000000"/>
                <w:szCs w:val="22"/>
                <w:lang w:val="es-MX" w:eastAsia="en-US"/>
              </w:rPr>
              <w:lastRenderedPageBreak/>
              <w:t>contratación pública, de los acuerdos comerciales negociados por Colombia para entidades contratantes, dentro de las contrataciones no cubiertas, se encuentra la señalada en el sub-numeral 8 del numeral 1.2.3 que consagra: “(…) Los servicios de investigación y desarrollo, servicios de ingeniería y arquitectura, servicios públicos, servicios sociales, servicios de impresión y elaboración de programas de televisión, de acuerdo con las descripciones establecidas en la respectiva sección de Servicios del Capítulo de Contratación Pública de cada Acuerdo.</w:t>
            </w:r>
          </w:p>
          <w:p w14:paraId="05F83C3E" w14:textId="77777777" w:rsidR="00462A9C" w:rsidRDefault="00462A9C">
            <w:pPr>
              <w:autoSpaceDE w:val="0"/>
              <w:autoSpaceDN w:val="0"/>
              <w:adjustRightInd w:val="0"/>
              <w:jc w:val="both"/>
              <w:rPr>
                <w:rFonts w:ascii="Arial Narrow" w:eastAsiaTheme="minorEastAsia" w:hAnsi="Arial Narrow" w:cs="Arial"/>
                <w:color w:val="000000" w:themeColor="text1"/>
                <w:lang w:val="es-MX"/>
              </w:rPr>
            </w:pPr>
          </w:p>
          <w:p w14:paraId="1F2BB792" w14:textId="77777777" w:rsidR="00462A9C" w:rsidRDefault="00000000">
            <w:pPr>
              <w:autoSpaceDE w:val="0"/>
              <w:autoSpaceDN w:val="0"/>
              <w:adjustRightInd w:val="0"/>
              <w:jc w:val="both"/>
              <w:rPr>
                <w:rFonts w:eastAsiaTheme="minorHAnsi"/>
                <w:sz w:val="28"/>
                <w:lang w:val="es-MX" w:eastAsia="en-US"/>
              </w:rPr>
            </w:pPr>
            <w:r>
              <w:rPr>
                <w:rFonts w:ascii="Arial Narrow" w:eastAsiaTheme="minorHAnsi" w:hAnsi="Arial Narrow" w:cs="Arial Narrow"/>
                <w:color w:val="000000"/>
                <w:szCs w:val="22"/>
                <w:lang w:val="es-MX" w:eastAsia="en-US"/>
              </w:rPr>
              <w:t xml:space="preserve">Con la presentación de este estudio queda evidenciada la necesidad que debe satisfacer la Entidad, por lo que resulta imprescindible adelantar el correspondiente proceso de contratación tendiente a cumplir con los objetivos para la buena marcha y efectivo cumplimiento de los cometidos de la Alcaldía. </w:t>
            </w:r>
          </w:p>
          <w:p w14:paraId="6B2E137C" w14:textId="77777777" w:rsidR="00462A9C" w:rsidRDefault="00462A9C">
            <w:pPr>
              <w:autoSpaceDE w:val="0"/>
              <w:autoSpaceDN w:val="0"/>
              <w:adjustRightInd w:val="0"/>
              <w:jc w:val="both"/>
              <w:rPr>
                <w:rFonts w:ascii="Arial Narrow" w:eastAsiaTheme="minorHAnsi" w:hAnsi="Arial Narrow" w:cs="Arial Narrow"/>
                <w:color w:val="000000"/>
                <w:szCs w:val="22"/>
                <w:lang w:val="es-MX" w:eastAsia="en-US"/>
              </w:rPr>
            </w:pPr>
          </w:p>
          <w:p w14:paraId="61AE65C5" w14:textId="77777777" w:rsidR="00462A9C" w:rsidRDefault="00000000">
            <w:pPr>
              <w:autoSpaceDE w:val="0"/>
              <w:autoSpaceDN w:val="0"/>
              <w:adjustRightInd w:val="0"/>
              <w:jc w:val="both"/>
              <w:rPr>
                <w:rFonts w:ascii="Arial Narrow" w:eastAsiaTheme="minorHAnsi" w:hAnsi="Arial Narrow" w:cs="Arial Narrow"/>
                <w:color w:val="000000"/>
                <w:szCs w:val="22"/>
                <w:lang w:val="es-MX" w:eastAsia="en-US"/>
              </w:rPr>
            </w:pPr>
            <w:r>
              <w:rPr>
                <w:rFonts w:ascii="Arial Narrow" w:eastAsiaTheme="minorHAnsi" w:hAnsi="Arial Narrow" w:cs="Arial Narrow"/>
                <w:color w:val="000000"/>
                <w:szCs w:val="22"/>
                <w:lang w:val="es-MX" w:eastAsia="en-US"/>
              </w:rPr>
              <w:t>Una vez considerados los aspectos fundamentales de los capítulos de contratación pública de los acuerdos</w:t>
            </w:r>
          </w:p>
          <w:p w14:paraId="7A831BCB" w14:textId="77777777" w:rsidR="00462A9C" w:rsidRDefault="00000000">
            <w:pPr>
              <w:autoSpaceDE w:val="0"/>
              <w:autoSpaceDN w:val="0"/>
              <w:adjustRightInd w:val="0"/>
              <w:jc w:val="both"/>
              <w:rPr>
                <w:rFonts w:ascii="Arial Narrow" w:eastAsiaTheme="minorEastAsia" w:hAnsi="Arial Narrow" w:cs="Arial"/>
                <w:color w:val="000000" w:themeColor="text1"/>
                <w:lang w:val="es-MX"/>
              </w:rPr>
            </w:pPr>
            <w:r>
              <w:rPr>
                <w:rFonts w:ascii="Arial Narrow" w:eastAsiaTheme="minorHAnsi" w:hAnsi="Arial Narrow" w:cs="Arial Narrow"/>
                <w:color w:val="000000"/>
                <w:szCs w:val="22"/>
                <w:lang w:val="es-MX" w:eastAsia="en-US"/>
              </w:rPr>
              <w:t>comerciales suscritos por Colombia, se concluye que el presente proceso de contratación</w:t>
            </w:r>
            <w:r>
              <w:rPr>
                <w:rFonts w:ascii="Arial Narrow" w:eastAsiaTheme="minorHAnsi" w:hAnsi="Arial Narrow" w:cs="Arial Narrow"/>
                <w:b/>
                <w:bCs/>
                <w:color w:val="000000"/>
                <w:szCs w:val="22"/>
                <w:lang w:val="es-MX" w:eastAsia="en-US"/>
              </w:rPr>
              <w:t xml:space="preserve"> NO</w:t>
            </w:r>
            <w:r>
              <w:rPr>
                <w:rFonts w:ascii="Arial Narrow" w:eastAsiaTheme="minorHAnsi" w:hAnsi="Arial Narrow" w:cs="Arial Narrow"/>
                <w:color w:val="000000"/>
                <w:szCs w:val="22"/>
                <w:lang w:val="es-MX" w:eastAsia="en-US"/>
              </w:rPr>
              <w:t xml:space="preserve"> esta cobijado por los tratados internacionales suscritos por Colombia</w:t>
            </w:r>
            <w:r>
              <w:rPr>
                <w:rFonts w:ascii="Arial Narrow" w:eastAsiaTheme="minorHAnsi" w:hAnsi="Arial Narrow" w:cs="Arial Narrow"/>
                <w:color w:val="000000"/>
                <w:sz w:val="22"/>
                <w:szCs w:val="22"/>
                <w:lang w:val="es-MX" w:eastAsia="en-US"/>
              </w:rPr>
              <w:t>.</w:t>
            </w:r>
          </w:p>
          <w:p w14:paraId="12CE23CC" w14:textId="77777777" w:rsidR="00462A9C" w:rsidRDefault="00462A9C">
            <w:pPr>
              <w:autoSpaceDE w:val="0"/>
              <w:autoSpaceDN w:val="0"/>
              <w:adjustRightInd w:val="0"/>
              <w:jc w:val="both"/>
              <w:rPr>
                <w:rFonts w:ascii="Arial Narrow" w:eastAsiaTheme="minorEastAsia" w:hAnsi="Arial Narrow" w:cs="Arial"/>
                <w:color w:val="000000" w:themeColor="text1"/>
                <w:lang w:val="es-MX"/>
              </w:rPr>
            </w:pPr>
          </w:p>
          <w:p w14:paraId="09401610" w14:textId="77777777" w:rsidR="00462A9C" w:rsidRDefault="00000000">
            <w:pPr>
              <w:autoSpaceDE w:val="0"/>
              <w:autoSpaceDN w:val="0"/>
              <w:adjustRightInd w:val="0"/>
              <w:jc w:val="both"/>
              <w:rPr>
                <w:rFonts w:ascii="Arial Narrow" w:eastAsiaTheme="minorEastAsia" w:hAnsi="Arial Narrow" w:cs="Arial"/>
                <w:color w:val="000000" w:themeColor="text1"/>
                <w:lang w:val="es-MX"/>
              </w:rPr>
            </w:pPr>
            <w:r>
              <w:rPr>
                <w:rFonts w:ascii="Arial Narrow" w:eastAsiaTheme="minorEastAsia" w:hAnsi="Arial Narrow" w:cs="Arial"/>
                <w:color w:val="000000" w:themeColor="text1"/>
                <w:lang w:val="es-MX"/>
              </w:rPr>
              <w:t xml:space="preserve">Los Acuerdos Comerciales establecen plazos mínimos para presentar las ofertas con el fin de dar tiempo suficiente a los proponentes para preparar sus ofertas.  Los Documentos del Proceso deben establecer en su Cronograma el plazo suficiente para cumplir con esta obligación.  </w:t>
            </w:r>
          </w:p>
          <w:p w14:paraId="7A9B2C31" w14:textId="77777777" w:rsidR="00462A9C" w:rsidRDefault="00462A9C">
            <w:pPr>
              <w:jc w:val="both"/>
              <w:rPr>
                <w:rFonts w:ascii="Arial Narrow" w:hAnsi="Arial Narrow"/>
                <w:color w:val="000000" w:themeColor="text1"/>
              </w:rPr>
            </w:pPr>
          </w:p>
        </w:tc>
      </w:tr>
      <w:tr w:rsidR="00462A9C" w14:paraId="2792C87D" w14:textId="77777777">
        <w:trPr>
          <w:trHeight w:val="280"/>
        </w:trPr>
        <w:tc>
          <w:tcPr>
            <w:tcW w:w="9493" w:type="dxa"/>
            <w:shd w:val="clear" w:color="auto" w:fill="D9D9D9" w:themeFill="background1" w:themeFillShade="D9"/>
          </w:tcPr>
          <w:p w14:paraId="1ABEDF8C" w14:textId="77777777" w:rsidR="00462A9C" w:rsidRDefault="00000000">
            <w:pPr>
              <w:jc w:val="both"/>
              <w:rPr>
                <w:rFonts w:ascii="Arial Narrow" w:hAnsi="Arial Narrow"/>
                <w:b/>
                <w:color w:val="000000" w:themeColor="text1"/>
              </w:rPr>
            </w:pPr>
            <w:r>
              <w:rPr>
                <w:rFonts w:ascii="Arial Narrow" w:hAnsi="Arial Narrow"/>
                <w:b/>
                <w:color w:val="000000" w:themeColor="text1"/>
              </w:rPr>
              <w:lastRenderedPageBreak/>
              <w:t>17.  DEFINICIONES</w:t>
            </w:r>
          </w:p>
        </w:tc>
      </w:tr>
      <w:tr w:rsidR="00462A9C" w14:paraId="0FF9FADC" w14:textId="77777777">
        <w:trPr>
          <w:trHeight w:val="280"/>
        </w:trPr>
        <w:tc>
          <w:tcPr>
            <w:tcW w:w="9493" w:type="dxa"/>
          </w:tcPr>
          <w:p w14:paraId="452239F4" w14:textId="77777777" w:rsidR="00462A9C" w:rsidRDefault="00462A9C">
            <w:pPr>
              <w:jc w:val="both"/>
              <w:rPr>
                <w:rFonts w:ascii="Arial Narrow" w:hAnsi="Arial Narrow"/>
                <w:color w:val="000000" w:themeColor="text1"/>
              </w:rPr>
            </w:pPr>
          </w:p>
          <w:p w14:paraId="4D16179D" w14:textId="77777777" w:rsidR="00462A9C" w:rsidRDefault="00000000">
            <w:pPr>
              <w:jc w:val="both"/>
              <w:rPr>
                <w:rFonts w:ascii="Arial Narrow" w:hAnsi="Arial Narrow"/>
                <w:color w:val="000000" w:themeColor="text1"/>
              </w:rPr>
            </w:pPr>
            <w:r>
              <w:rPr>
                <w:rFonts w:ascii="Arial Narrow" w:hAnsi="Arial Narrow"/>
                <w:color w:val="000000" w:themeColor="text1"/>
              </w:rPr>
              <w:t>Las expresiones utilizadas en el presente documento con mayúscula inicial deben ser entendidas con el significado que a continuación se indica.</w:t>
            </w:r>
          </w:p>
          <w:p w14:paraId="6394B0EF" w14:textId="77777777" w:rsidR="00462A9C" w:rsidRDefault="00462A9C">
            <w:pPr>
              <w:jc w:val="both"/>
              <w:rPr>
                <w:rFonts w:ascii="Arial Narrow" w:hAnsi="Arial Narrow"/>
                <w:color w:val="000000" w:themeColor="text1"/>
              </w:rPr>
            </w:pPr>
          </w:p>
          <w:p w14:paraId="5A54A4ED"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Los términos definidos son utilizados en singular y en plural de acuerdo como lo requiera el contexto en el cual son utilizados. Otros términos utilizados con mayúscula inicial deben ser entendidos de acuerdo con la definición contenida en el Decreto 1882 de 2015. </w:t>
            </w:r>
          </w:p>
          <w:p w14:paraId="7C480BB5" w14:textId="77777777" w:rsidR="00462A9C" w:rsidRDefault="00462A9C">
            <w:pPr>
              <w:jc w:val="both"/>
              <w:rPr>
                <w:rFonts w:ascii="Arial Narrow" w:hAnsi="Arial Narrow"/>
                <w:color w:val="000000" w:themeColor="text1"/>
              </w:rPr>
            </w:pPr>
          </w:p>
          <w:p w14:paraId="72F6295E" w14:textId="77777777" w:rsidR="00462A9C" w:rsidRDefault="00000000">
            <w:pPr>
              <w:jc w:val="both"/>
              <w:rPr>
                <w:rFonts w:ascii="Arial Narrow" w:hAnsi="Arial Narrow"/>
                <w:color w:val="000000" w:themeColor="text1"/>
              </w:rPr>
            </w:pPr>
            <w:r>
              <w:rPr>
                <w:rFonts w:ascii="Arial Narrow" w:hAnsi="Arial Narrow"/>
                <w:color w:val="000000" w:themeColor="text1"/>
              </w:rPr>
              <w:t>Los términos no definidos a continuación deben entenderse de acuerdo con su significado natural y obvio.</w:t>
            </w:r>
          </w:p>
          <w:p w14:paraId="689DFCD9" w14:textId="77777777" w:rsidR="00462A9C" w:rsidRDefault="00462A9C">
            <w:pPr>
              <w:jc w:val="both"/>
              <w:rPr>
                <w:rFonts w:ascii="Arial Narrow" w:hAnsi="Arial Narrow"/>
                <w:b/>
                <w:color w:val="000000" w:themeColor="text1"/>
              </w:rPr>
            </w:pPr>
          </w:p>
        </w:tc>
      </w:tr>
      <w:tr w:rsidR="00462A9C" w14:paraId="7D018C63" w14:textId="77777777">
        <w:trPr>
          <w:trHeight w:val="5384"/>
        </w:trPr>
        <w:tc>
          <w:tcPr>
            <w:tcW w:w="9493" w:type="dxa"/>
          </w:tcPr>
          <w:p w14:paraId="04197E3A" w14:textId="77777777" w:rsidR="00462A9C" w:rsidRDefault="00462A9C">
            <w:pPr>
              <w:jc w:val="both"/>
              <w:rPr>
                <w:rFonts w:ascii="Arial Narrow" w:hAnsi="Arial Narrow"/>
                <w:color w:val="000000" w:themeColor="text1"/>
              </w:rPr>
            </w:pPr>
          </w:p>
          <w:tbl>
            <w:tblPr>
              <w:tblW w:w="0" w:type="auto"/>
              <w:jc w:val="center"/>
              <w:tblLayout w:type="fixed"/>
              <w:tblCellMar>
                <w:left w:w="0" w:type="dxa"/>
                <w:right w:w="0" w:type="dxa"/>
              </w:tblCellMar>
              <w:tblLook w:val="04A0" w:firstRow="1" w:lastRow="0" w:firstColumn="1" w:lastColumn="0" w:noHBand="0" w:noVBand="1"/>
            </w:tblPr>
            <w:tblGrid>
              <w:gridCol w:w="2418"/>
              <w:gridCol w:w="6174"/>
            </w:tblGrid>
            <w:tr w:rsidR="00462A9C" w14:paraId="298CDCC2" w14:textId="77777777">
              <w:trPr>
                <w:trHeight w:hRule="exact" w:val="410"/>
                <w:jc w:val="center"/>
              </w:trPr>
              <w:tc>
                <w:tcPr>
                  <w:tcW w:w="8592" w:type="dxa"/>
                  <w:gridSpan w:val="2"/>
                  <w:tcBorders>
                    <w:top w:val="single" w:sz="8" w:space="0" w:color="949292"/>
                    <w:left w:val="single" w:sz="8" w:space="0" w:color="949292"/>
                    <w:bottom w:val="nil"/>
                    <w:right w:val="single" w:sz="8" w:space="0" w:color="949292"/>
                  </w:tcBorders>
                  <w:shd w:val="clear" w:color="auto" w:fill="DBE5F1" w:themeFill="accent1" w:themeFillTint="33"/>
                </w:tcPr>
                <w:p w14:paraId="610C224D" w14:textId="77777777" w:rsidR="00462A9C" w:rsidRDefault="00000000" w:rsidP="003A3FA6">
                  <w:pPr>
                    <w:framePr w:hSpace="141" w:wrap="around" w:vAnchor="text" w:hAnchor="margin" w:x="-215" w:y="136"/>
                    <w:ind w:left="3512" w:right="3512"/>
                    <w:jc w:val="center"/>
                    <w:rPr>
                      <w:rFonts w:ascii="Arial Narrow" w:eastAsia="Arial" w:hAnsi="Arial Narrow" w:cs="Arial"/>
                      <w:color w:val="000000" w:themeColor="text1"/>
                      <w:sz w:val="16"/>
                    </w:rPr>
                  </w:pPr>
                  <w:r>
                    <w:rPr>
                      <w:rFonts w:ascii="Arial Narrow" w:eastAsia="Arial" w:hAnsi="Arial Narrow" w:cs="Arial"/>
                      <w:b/>
                      <w:color w:val="000000" w:themeColor="text1"/>
                      <w:spacing w:val="-1"/>
                      <w:sz w:val="16"/>
                    </w:rPr>
                    <w:t>DEF</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z w:val="16"/>
                    </w:rPr>
                    <w:t>N</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pacing w:val="1"/>
                      <w:sz w:val="16"/>
                    </w:rPr>
                    <w:t>I</w:t>
                  </w:r>
                  <w:r>
                    <w:rPr>
                      <w:rFonts w:ascii="Arial Narrow" w:eastAsia="Arial" w:hAnsi="Arial Narrow" w:cs="Arial"/>
                      <w:b/>
                      <w:color w:val="000000" w:themeColor="text1"/>
                      <w:spacing w:val="-2"/>
                      <w:sz w:val="16"/>
                    </w:rPr>
                    <w:t>O</w:t>
                  </w:r>
                  <w:r>
                    <w:rPr>
                      <w:rFonts w:ascii="Arial Narrow" w:eastAsia="Arial" w:hAnsi="Arial Narrow" w:cs="Arial"/>
                      <w:b/>
                      <w:color w:val="000000" w:themeColor="text1"/>
                      <w:sz w:val="16"/>
                    </w:rPr>
                    <w:t>NES</w:t>
                  </w:r>
                </w:p>
              </w:tc>
            </w:tr>
            <w:tr w:rsidR="00462A9C" w14:paraId="1EC4D468" w14:textId="77777777">
              <w:trPr>
                <w:trHeight w:hRule="exact" w:val="618"/>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1BFDD0D3"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A</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JU</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pacing w:val="-3"/>
                      <w:sz w:val="16"/>
                    </w:rPr>
                    <w:t>A</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z w:val="16"/>
                    </w:rPr>
                    <w:t>IÓN</w:t>
                  </w:r>
                </w:p>
              </w:tc>
              <w:tc>
                <w:tcPr>
                  <w:tcW w:w="6174" w:type="dxa"/>
                  <w:tcBorders>
                    <w:top w:val="single" w:sz="8" w:space="0" w:color="949292"/>
                    <w:left w:val="single" w:sz="8" w:space="0" w:color="949292"/>
                    <w:bottom w:val="single" w:sz="8" w:space="0" w:color="949292"/>
                    <w:right w:val="single" w:sz="8" w:space="0" w:color="949292"/>
                  </w:tcBorders>
                  <w:vAlign w:val="center"/>
                </w:tcPr>
                <w:p w14:paraId="7340FA07" w14:textId="77777777" w:rsidR="00462A9C" w:rsidRDefault="00000000" w:rsidP="003A3FA6">
                  <w:pPr>
                    <w:framePr w:hSpace="141" w:wrap="around" w:vAnchor="text" w:hAnchor="margin" w:x="-215" w:y="136"/>
                    <w:ind w:right="73"/>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14"/>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15"/>
                      <w:sz w:val="16"/>
                    </w:rPr>
                    <w:t xml:space="preserve"> </w:t>
                  </w:r>
                  <w:r>
                    <w:rPr>
                      <w:rFonts w:ascii="Arial Narrow" w:eastAsia="Arial" w:hAnsi="Arial Narrow" w:cs="Arial"/>
                      <w:color w:val="000000" w:themeColor="text1"/>
                      <w:spacing w:val="-1"/>
                      <w:sz w:val="16"/>
                    </w:rPr>
                    <w:t>dec</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ión</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6"/>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4"/>
                      <w:sz w:val="16"/>
                    </w:rPr>
                    <w:t xml:space="preserve">l </w:t>
                  </w:r>
                  <w:r>
                    <w:rPr>
                      <w:rFonts w:ascii="Arial Narrow" w:eastAsia="Arial" w:hAnsi="Arial Narrow" w:cs="Arial"/>
                      <w:b/>
                      <w:color w:val="000000" w:themeColor="text1"/>
                      <w:spacing w:val="14"/>
                      <w:sz w:val="16"/>
                    </w:rPr>
                    <w:t>MUNICIPIO</w:t>
                  </w:r>
                  <w:r>
                    <w:rPr>
                      <w:rFonts w:ascii="Arial Narrow" w:eastAsia="Arial" w:hAnsi="Arial Narrow" w:cs="Arial"/>
                      <w:color w:val="000000" w:themeColor="text1"/>
                      <w:sz w:val="16"/>
                    </w:rPr>
                    <w:t>,</w:t>
                  </w:r>
                  <w:r>
                    <w:rPr>
                      <w:rFonts w:ascii="Arial Narrow" w:eastAsia="Arial" w:hAnsi="Arial Narrow" w:cs="Arial"/>
                      <w:color w:val="000000" w:themeColor="text1"/>
                      <w:spacing w:val="1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4"/>
                      <w:sz w:val="16"/>
                    </w:rPr>
                    <w:t>x</w:t>
                  </w:r>
                  <w:r>
                    <w:rPr>
                      <w:rFonts w:ascii="Arial Narrow" w:eastAsia="Arial" w:hAnsi="Arial Narrow" w:cs="Arial"/>
                      <w:color w:val="000000" w:themeColor="text1"/>
                      <w:spacing w:val="2"/>
                      <w:sz w:val="16"/>
                    </w:rPr>
                    <w:t>p</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ida</w:t>
                  </w:r>
                  <w:r>
                    <w:rPr>
                      <w:rFonts w:ascii="Arial Narrow" w:eastAsia="Arial" w:hAnsi="Arial Narrow" w:cs="Arial"/>
                      <w:color w:val="000000" w:themeColor="text1"/>
                      <w:spacing w:val="15"/>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io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u</w:t>
                  </w:r>
                  <w:r>
                    <w:rPr>
                      <w:rFonts w:ascii="Arial Narrow" w:eastAsia="Arial" w:hAnsi="Arial Narrow" w:cs="Arial"/>
                      <w:color w:val="000000" w:themeColor="text1"/>
                      <w:sz w:val="16"/>
                    </w:rPr>
                    <w:t>n</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ac</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3"/>
                      <w:sz w:val="16"/>
                    </w:rPr>
                    <w:t>d</w:t>
                  </w:r>
                  <w:r>
                    <w:rPr>
                      <w:rFonts w:ascii="Arial Narrow" w:eastAsia="Arial" w:hAnsi="Arial Narrow" w:cs="Arial"/>
                      <w:color w:val="000000" w:themeColor="text1"/>
                      <w:sz w:val="16"/>
                    </w:rPr>
                    <w:t>m</w:t>
                  </w:r>
                  <w:r>
                    <w:rPr>
                      <w:rFonts w:ascii="Arial Narrow" w:eastAsia="Arial" w:hAnsi="Arial Narrow" w:cs="Arial"/>
                      <w:color w:val="000000" w:themeColor="text1"/>
                      <w:spacing w:val="1"/>
                      <w:sz w:val="16"/>
                    </w:rPr>
                    <w:t>i</w:t>
                  </w:r>
                  <w:r>
                    <w:rPr>
                      <w:rFonts w:ascii="Arial Narrow" w:eastAsia="Arial" w:hAnsi="Arial Narrow" w:cs="Arial"/>
                      <w:color w:val="000000" w:themeColor="text1"/>
                      <w:spacing w:val="-1"/>
                      <w:sz w:val="16"/>
                    </w:rPr>
                    <w:t>n</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v</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w:t>
                  </w:r>
                  <w:r>
                    <w:rPr>
                      <w:rFonts w:ascii="Arial Narrow" w:eastAsia="Arial" w:hAnsi="Arial Narrow" w:cs="Arial"/>
                      <w:color w:val="000000" w:themeColor="text1"/>
                      <w:spacing w:val="40"/>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z w:val="16"/>
                    </w:rPr>
                    <w:t>ina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io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39"/>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w:t>
                  </w:r>
                </w:p>
              </w:tc>
            </w:tr>
            <w:tr w:rsidR="00462A9C" w14:paraId="709AFB3D" w14:textId="77777777">
              <w:trPr>
                <w:trHeight w:hRule="exact" w:val="610"/>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001568FC"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A</w:t>
                  </w:r>
                  <w:r>
                    <w:rPr>
                      <w:rFonts w:ascii="Arial Narrow" w:eastAsia="Arial" w:hAnsi="Arial Narrow" w:cs="Arial"/>
                      <w:b/>
                      <w:color w:val="000000" w:themeColor="text1"/>
                      <w:spacing w:val="-1"/>
                      <w:sz w:val="16"/>
                    </w:rPr>
                    <w:t>NE</w:t>
                  </w:r>
                  <w:r>
                    <w:rPr>
                      <w:rFonts w:ascii="Arial Narrow" w:eastAsia="Arial" w:hAnsi="Arial Narrow" w:cs="Arial"/>
                      <w:b/>
                      <w:color w:val="000000" w:themeColor="text1"/>
                      <w:spacing w:val="-4"/>
                      <w:sz w:val="16"/>
                    </w:rPr>
                    <w:t>X</w:t>
                  </w:r>
                  <w:r>
                    <w:rPr>
                      <w:rFonts w:ascii="Arial Narrow" w:eastAsia="Arial" w:hAnsi="Arial Narrow" w:cs="Arial"/>
                      <w:b/>
                      <w:color w:val="000000" w:themeColor="text1"/>
                      <w:sz w:val="16"/>
                    </w:rPr>
                    <w:t>O</w:t>
                  </w:r>
                </w:p>
              </w:tc>
              <w:tc>
                <w:tcPr>
                  <w:tcW w:w="6174" w:type="dxa"/>
                  <w:tcBorders>
                    <w:top w:val="single" w:sz="8" w:space="0" w:color="949292"/>
                    <w:left w:val="single" w:sz="8" w:space="0" w:color="949292"/>
                    <w:bottom w:val="single" w:sz="8" w:space="0" w:color="949292"/>
                    <w:right w:val="single" w:sz="8" w:space="0" w:color="949292"/>
                  </w:tcBorders>
                  <w:vAlign w:val="center"/>
                </w:tcPr>
                <w:p w14:paraId="50693ECC" w14:textId="77777777" w:rsidR="00462A9C" w:rsidRDefault="00000000" w:rsidP="003A3FA6">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ju</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s</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docu</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s</w:t>
                  </w:r>
                  <w:r>
                    <w:rPr>
                      <w:rFonts w:ascii="Arial Narrow" w:eastAsia="Arial" w:hAnsi="Arial Narrow" w:cs="Arial"/>
                      <w:color w:val="000000" w:themeColor="text1"/>
                      <w:spacing w:val="1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n</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1"/>
                      <w:sz w:val="16"/>
                    </w:rPr>
                    <w:t xml:space="preserve"> </w:t>
                  </w:r>
                  <w:r>
                    <w:rPr>
                      <w:rFonts w:ascii="Arial Narrow" w:eastAsia="Arial" w:hAnsi="Arial Narrow" w:cs="Arial"/>
                      <w:color w:val="000000" w:themeColor="text1"/>
                      <w:spacing w:val="-1"/>
                      <w:sz w:val="16"/>
                    </w:rPr>
                    <w:t>presen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o</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1"/>
                      <w:sz w:val="16"/>
                    </w:rPr>
                    <w:t>Cond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w:t>
                  </w:r>
                  <w:r>
                    <w:rPr>
                      <w:rFonts w:ascii="Arial Narrow" w:eastAsia="Arial" w:hAnsi="Arial Narrow" w:cs="Arial"/>
                      <w:color w:val="000000" w:themeColor="text1"/>
                      <w:sz w:val="16"/>
                    </w:rPr>
                    <w:t xml:space="preserve">s y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ha</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z w:val="16"/>
                    </w:rPr>
                    <w:t>i</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tegra</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w:t>
                  </w:r>
                </w:p>
              </w:tc>
            </w:tr>
            <w:tr w:rsidR="00462A9C" w14:paraId="5487EC86" w14:textId="77777777">
              <w:trPr>
                <w:trHeight w:hRule="exact" w:val="630"/>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04A5468E"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CON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pacing w:val="-1"/>
                      <w:sz w:val="16"/>
                    </w:rPr>
                    <w:t>RA</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I</w:t>
                  </w:r>
                  <w:r>
                    <w:rPr>
                      <w:rFonts w:ascii="Arial Narrow" w:eastAsia="Arial" w:hAnsi="Arial Narrow" w:cs="Arial"/>
                      <w:b/>
                      <w:color w:val="000000" w:themeColor="text1"/>
                      <w:spacing w:val="-1"/>
                      <w:sz w:val="16"/>
                    </w:rPr>
                    <w:t>S</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A</w:t>
                  </w:r>
                </w:p>
              </w:tc>
              <w:tc>
                <w:tcPr>
                  <w:tcW w:w="6174" w:type="dxa"/>
                  <w:tcBorders>
                    <w:top w:val="single" w:sz="8" w:space="0" w:color="949292"/>
                    <w:left w:val="single" w:sz="8" w:space="0" w:color="949292"/>
                    <w:bottom w:val="single" w:sz="8" w:space="0" w:color="949292"/>
                    <w:right w:val="single" w:sz="8" w:space="0" w:color="949292"/>
                  </w:tcBorders>
                  <w:vAlign w:val="center"/>
                </w:tcPr>
                <w:p w14:paraId="53905E92" w14:textId="77777777" w:rsidR="00462A9C" w:rsidRDefault="00000000" w:rsidP="003A3FA6">
                  <w:pPr>
                    <w:framePr w:hSpace="141" w:wrap="around" w:vAnchor="text" w:hAnchor="margin" w:x="-215" w:y="136"/>
                    <w:ind w:right="75"/>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43"/>
                      <w:sz w:val="16"/>
                    </w:rPr>
                    <w:t xml:space="preserve"> </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42"/>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io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us</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iba</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9"/>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ob</w:t>
                  </w:r>
                  <w:r>
                    <w:rPr>
                      <w:rFonts w:ascii="Arial Narrow" w:eastAsia="Arial" w:hAnsi="Arial Narrow" w:cs="Arial"/>
                      <w:color w:val="000000" w:themeColor="text1"/>
                      <w:sz w:val="16"/>
                    </w:rPr>
                    <w:t>jeto</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1"/>
                      <w:sz w:val="16"/>
                    </w:rPr>
                    <w:t>n</w:t>
                  </w:r>
                  <w:r>
                    <w:rPr>
                      <w:rFonts w:ascii="Arial Narrow" w:eastAsia="Arial" w:hAnsi="Arial Narrow" w:cs="Arial"/>
                      <w:color w:val="000000" w:themeColor="text1"/>
                      <w:sz w:val="16"/>
                    </w:rPr>
                    <w:t>.</w:t>
                  </w:r>
                </w:p>
                <w:p w14:paraId="6488EE97" w14:textId="77777777" w:rsidR="00462A9C" w:rsidRDefault="00462A9C" w:rsidP="003A3FA6">
                  <w:pPr>
                    <w:framePr w:hSpace="141" w:wrap="around" w:vAnchor="text" w:hAnchor="margin" w:x="-215" w:y="136"/>
                    <w:ind w:left="98" w:right="75"/>
                    <w:jc w:val="both"/>
                    <w:rPr>
                      <w:rFonts w:ascii="Arial Narrow" w:eastAsia="Arial" w:hAnsi="Arial Narrow" w:cs="Arial"/>
                      <w:color w:val="000000" w:themeColor="text1"/>
                      <w:sz w:val="16"/>
                    </w:rPr>
                  </w:pPr>
                </w:p>
                <w:p w14:paraId="7435F1BE" w14:textId="77777777" w:rsidR="00462A9C" w:rsidRDefault="00462A9C" w:rsidP="003A3FA6">
                  <w:pPr>
                    <w:framePr w:hSpace="141" w:wrap="around" w:vAnchor="text" w:hAnchor="margin" w:x="-215" w:y="136"/>
                    <w:ind w:left="98" w:right="75"/>
                    <w:jc w:val="both"/>
                    <w:rPr>
                      <w:rFonts w:ascii="Arial Narrow" w:eastAsia="Arial" w:hAnsi="Arial Narrow" w:cs="Arial"/>
                      <w:color w:val="000000" w:themeColor="text1"/>
                      <w:sz w:val="16"/>
                    </w:rPr>
                  </w:pPr>
                </w:p>
              </w:tc>
            </w:tr>
            <w:tr w:rsidR="00462A9C" w14:paraId="30413556" w14:textId="77777777">
              <w:trPr>
                <w:trHeight w:hRule="exact" w:val="412"/>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7D89BD19"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CON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pacing w:val="-1"/>
                      <w:sz w:val="16"/>
                    </w:rPr>
                    <w:t>RA</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O</w:t>
                  </w:r>
                </w:p>
              </w:tc>
              <w:tc>
                <w:tcPr>
                  <w:tcW w:w="6174" w:type="dxa"/>
                  <w:tcBorders>
                    <w:top w:val="single" w:sz="8" w:space="0" w:color="949292"/>
                    <w:left w:val="single" w:sz="8" w:space="0" w:color="949292"/>
                    <w:bottom w:val="single" w:sz="8" w:space="0" w:color="949292"/>
                    <w:right w:val="single" w:sz="8" w:space="0" w:color="949292"/>
                  </w:tcBorders>
                  <w:vAlign w:val="center"/>
                </w:tcPr>
                <w:p w14:paraId="282861EB" w14:textId="77777777" w:rsidR="00462A9C" w:rsidRDefault="00000000" w:rsidP="003A3FA6">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pacing w:val="-1"/>
                      <w:sz w:val="16"/>
                    </w:rPr>
                    <w:t>neg</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37"/>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o</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34"/>
                      <w:sz w:val="16"/>
                    </w:rPr>
                    <w:t xml:space="preserve"> </w:t>
                  </w:r>
                  <w:r>
                    <w:rPr>
                      <w:rFonts w:ascii="Arial Narrow" w:eastAsia="Arial" w:hAnsi="Arial Narrow" w:cs="Arial"/>
                      <w:color w:val="000000" w:themeColor="text1"/>
                      <w:spacing w:val="-1"/>
                      <w:sz w:val="16"/>
                    </w:rPr>
                    <w:t>su</w:t>
                  </w:r>
                  <w:r>
                    <w:rPr>
                      <w:rFonts w:ascii="Arial Narrow" w:eastAsia="Arial" w:hAnsi="Arial Narrow" w:cs="Arial"/>
                      <w:color w:val="000000" w:themeColor="text1"/>
                      <w:spacing w:val="1"/>
                      <w:sz w:val="16"/>
                    </w:rPr>
                    <w:t>sc</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ibi</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á</w:t>
                  </w:r>
                  <w:r>
                    <w:rPr>
                      <w:rFonts w:ascii="Arial Narrow" w:eastAsia="Arial" w:hAnsi="Arial Narrow" w:cs="Arial"/>
                      <w:color w:val="000000" w:themeColor="text1"/>
                      <w:spacing w:val="36"/>
                      <w:sz w:val="16"/>
                    </w:rPr>
                    <w:t xml:space="preserve"> </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 xml:space="preserve">e el </w:t>
                  </w:r>
                  <w:r>
                    <w:rPr>
                      <w:rFonts w:ascii="Arial Narrow" w:eastAsia="Arial" w:hAnsi="Arial Narrow" w:cs="Arial"/>
                      <w:b/>
                      <w:color w:val="000000" w:themeColor="text1"/>
                      <w:sz w:val="16"/>
                    </w:rPr>
                    <w:t>MUNICIPIO</w:t>
                  </w:r>
                  <w:r>
                    <w:rPr>
                      <w:rFonts w:ascii="Arial Narrow" w:eastAsia="Arial" w:hAnsi="Arial Narrow" w:cs="Arial"/>
                      <w:color w:val="000000" w:themeColor="text1"/>
                      <w:sz w:val="16"/>
                    </w:rPr>
                    <w:t xml:space="preserve">  y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ar</w:t>
                  </w:r>
                  <w:r>
                    <w:rPr>
                      <w:rFonts w:ascii="Arial Narrow" w:eastAsia="Arial" w:hAnsi="Arial Narrow" w:cs="Arial"/>
                      <w:color w:val="000000" w:themeColor="text1"/>
                      <w:sz w:val="16"/>
                    </w:rPr>
                    <w:t xml:space="preserve">io, </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ed</w:t>
                  </w:r>
                  <w:r>
                    <w:rPr>
                      <w:rFonts w:ascii="Arial Narrow" w:eastAsia="Arial" w:hAnsi="Arial Narrow" w:cs="Arial"/>
                      <w:color w:val="000000" w:themeColor="text1"/>
                      <w:sz w:val="16"/>
                    </w:rPr>
                    <w:t xml:space="preserve">io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ua</w:t>
                  </w:r>
                  <w:r>
                    <w:rPr>
                      <w:rFonts w:ascii="Arial Narrow" w:eastAsia="Arial" w:hAnsi="Arial Narrow" w:cs="Arial"/>
                      <w:color w:val="000000" w:themeColor="text1"/>
                      <w:sz w:val="16"/>
                    </w:rPr>
                    <w:t xml:space="preserve">l </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 xml:space="preserve">e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pone</w:t>
                  </w:r>
                  <w:r>
                    <w:rPr>
                      <w:rFonts w:ascii="Arial Narrow" w:eastAsia="Arial" w:hAnsi="Arial Narrow" w:cs="Arial"/>
                      <w:color w:val="000000" w:themeColor="text1"/>
                      <w:sz w:val="16"/>
                    </w:rPr>
                    <w:t xml:space="preserve">n </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4"/>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ob</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ga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re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ípro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y</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oncede</w:t>
                  </w:r>
                  <w:r>
                    <w:rPr>
                      <w:rFonts w:ascii="Arial Narrow" w:eastAsia="Arial" w:hAnsi="Arial Narrow" w:cs="Arial"/>
                      <w:color w:val="000000" w:themeColor="text1"/>
                      <w:sz w:val="16"/>
                    </w:rPr>
                    <w:t>n</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dere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ho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orre</w:t>
                  </w:r>
                  <w:r>
                    <w:rPr>
                      <w:rFonts w:ascii="Arial Narrow" w:eastAsia="Arial" w:hAnsi="Arial Narrow" w:cs="Arial"/>
                      <w:color w:val="000000" w:themeColor="text1"/>
                      <w:sz w:val="16"/>
                    </w:rPr>
                    <w:t>lati</w:t>
                  </w:r>
                  <w:r>
                    <w:rPr>
                      <w:rFonts w:ascii="Arial Narrow" w:eastAsia="Arial" w:hAnsi="Arial Narrow" w:cs="Arial"/>
                      <w:color w:val="000000" w:themeColor="text1"/>
                      <w:spacing w:val="-1"/>
                      <w:sz w:val="16"/>
                    </w:rPr>
                    <w:t>vos</w:t>
                  </w:r>
                  <w:r>
                    <w:rPr>
                      <w:rFonts w:ascii="Arial Narrow" w:eastAsia="Arial" w:hAnsi="Arial Narrow" w:cs="Arial"/>
                      <w:color w:val="000000" w:themeColor="text1"/>
                      <w:sz w:val="16"/>
                    </w:rPr>
                    <w:t>.</w:t>
                  </w:r>
                </w:p>
              </w:tc>
            </w:tr>
            <w:tr w:rsidR="00462A9C" w14:paraId="0417EF57" w14:textId="77777777">
              <w:trPr>
                <w:trHeight w:hRule="exact" w:val="219"/>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50A7EA39"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z w:val="16"/>
                    </w:rPr>
                    <w:t>OF</w:t>
                  </w:r>
                  <w:r>
                    <w:rPr>
                      <w:rFonts w:ascii="Arial Narrow" w:eastAsia="Arial" w:hAnsi="Arial Narrow" w:cs="Arial"/>
                      <w:b/>
                      <w:color w:val="000000" w:themeColor="text1"/>
                      <w:spacing w:val="-1"/>
                      <w:sz w:val="16"/>
                    </w:rPr>
                    <w:t>ER</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A</w:t>
                  </w:r>
                </w:p>
              </w:tc>
              <w:tc>
                <w:tcPr>
                  <w:tcW w:w="6174" w:type="dxa"/>
                  <w:tcBorders>
                    <w:top w:val="single" w:sz="8" w:space="0" w:color="949292"/>
                    <w:left w:val="single" w:sz="8" w:space="0" w:color="949292"/>
                    <w:bottom w:val="single" w:sz="8" w:space="0" w:color="949292"/>
                    <w:right w:val="single" w:sz="8" w:space="0" w:color="949292"/>
                  </w:tcBorders>
                  <w:vAlign w:val="center"/>
                </w:tcPr>
                <w:p w14:paraId="54D17F92" w14:textId="77777777" w:rsidR="00462A9C" w:rsidRDefault="00000000" w:rsidP="003A3FA6">
                  <w:pPr>
                    <w:framePr w:hSpace="141" w:wrap="around" w:vAnchor="text" w:hAnchor="margin" w:x="-215" w:y="136"/>
                    <w:ind w:right="69"/>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propue</w:t>
                  </w:r>
                  <w:r>
                    <w:rPr>
                      <w:rFonts w:ascii="Arial Narrow" w:eastAsia="Arial" w:hAnsi="Arial Narrow" w:cs="Arial"/>
                      <w:color w:val="000000" w:themeColor="text1"/>
                      <w:spacing w:val="1"/>
                      <w:sz w:val="16"/>
                    </w:rPr>
                    <w:t>st</w:t>
                  </w:r>
                  <w:r>
                    <w:rPr>
                      <w:rFonts w:ascii="Arial Narrow" w:eastAsia="Arial" w:hAnsi="Arial Narrow" w:cs="Arial"/>
                      <w:color w:val="000000" w:themeColor="text1"/>
                      <w:sz w:val="16"/>
                    </w:rPr>
                    <w:t>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 xml:space="preserve">al </w:t>
                  </w:r>
                  <w:r>
                    <w:rPr>
                      <w:rFonts w:ascii="Arial Narrow" w:eastAsia="Arial" w:hAnsi="Arial Narrow" w:cs="Arial"/>
                      <w:b/>
                      <w:color w:val="000000" w:themeColor="text1"/>
                      <w:sz w:val="16"/>
                    </w:rPr>
                    <w:t>MUNICIPIO</w:t>
                  </w:r>
                  <w:r>
                    <w:rPr>
                      <w:rFonts w:ascii="Arial Narrow" w:eastAsia="Arial" w:hAnsi="Arial Narrow" w:cs="Arial"/>
                      <w:color w:val="000000" w:themeColor="text1"/>
                      <w:spacing w:val="11"/>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r</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proponen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w:t>
                  </w:r>
                </w:p>
              </w:tc>
            </w:tr>
            <w:tr w:rsidR="00462A9C" w14:paraId="7CE4583C" w14:textId="77777777">
              <w:trPr>
                <w:trHeight w:hRule="exact" w:val="357"/>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25459447"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z w:val="16"/>
                    </w:rPr>
                    <w:t>LI</w:t>
                  </w:r>
                  <w:r>
                    <w:rPr>
                      <w:rFonts w:ascii="Arial Narrow" w:eastAsia="Arial" w:hAnsi="Arial Narrow" w:cs="Arial"/>
                      <w:b/>
                      <w:color w:val="000000" w:themeColor="text1"/>
                      <w:spacing w:val="-1"/>
                      <w:sz w:val="16"/>
                    </w:rPr>
                    <w:t>EG</w:t>
                  </w:r>
                  <w:r>
                    <w:rPr>
                      <w:rFonts w:ascii="Arial Narrow" w:eastAsia="Arial" w:hAnsi="Arial Narrow" w:cs="Arial"/>
                      <w:b/>
                      <w:color w:val="000000" w:themeColor="text1"/>
                      <w:sz w:val="16"/>
                    </w:rPr>
                    <w:t>O</w:t>
                  </w:r>
                  <w:r>
                    <w:rPr>
                      <w:rFonts w:ascii="Arial Narrow" w:eastAsia="Arial" w:hAnsi="Arial Narrow" w:cs="Arial"/>
                      <w:b/>
                      <w:color w:val="000000" w:themeColor="text1"/>
                      <w:spacing w:val="1"/>
                      <w:sz w:val="16"/>
                    </w:rPr>
                    <w:t xml:space="preserve"> </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E</w:t>
                  </w:r>
                  <w:r>
                    <w:rPr>
                      <w:rFonts w:ascii="Arial Narrow" w:eastAsia="Arial" w:hAnsi="Arial Narrow" w:cs="Arial"/>
                      <w:b/>
                      <w:color w:val="000000" w:themeColor="text1"/>
                      <w:spacing w:val="1"/>
                      <w:sz w:val="16"/>
                    </w:rPr>
                    <w:t xml:space="preserve"> </w:t>
                  </w:r>
                  <w:r>
                    <w:rPr>
                      <w:rFonts w:ascii="Arial Narrow" w:eastAsia="Arial" w:hAnsi="Arial Narrow" w:cs="Arial"/>
                      <w:b/>
                      <w:color w:val="000000" w:themeColor="text1"/>
                      <w:spacing w:val="-1"/>
                      <w:sz w:val="16"/>
                    </w:rPr>
                    <w:t>COND</w:t>
                  </w:r>
                  <w:r>
                    <w:rPr>
                      <w:rFonts w:ascii="Arial Narrow" w:eastAsia="Arial" w:hAnsi="Arial Narrow" w:cs="Arial"/>
                      <w:b/>
                      <w:color w:val="000000" w:themeColor="text1"/>
                      <w:spacing w:val="-2"/>
                      <w:sz w:val="16"/>
                    </w:rPr>
                    <w:t>I</w:t>
                  </w:r>
                  <w:r>
                    <w:rPr>
                      <w:rFonts w:ascii="Arial Narrow" w:eastAsia="Arial" w:hAnsi="Arial Narrow" w:cs="Arial"/>
                      <w:b/>
                      <w:color w:val="000000" w:themeColor="text1"/>
                      <w:spacing w:val="1"/>
                      <w:sz w:val="16"/>
                    </w:rPr>
                    <w:t>C</w:t>
                  </w:r>
                  <w:r>
                    <w:rPr>
                      <w:rFonts w:ascii="Arial Narrow" w:eastAsia="Arial" w:hAnsi="Arial Narrow" w:cs="Arial"/>
                      <w:b/>
                      <w:color w:val="000000" w:themeColor="text1"/>
                      <w:sz w:val="16"/>
                    </w:rPr>
                    <w:t>IO</w:t>
                  </w:r>
                  <w:r>
                    <w:rPr>
                      <w:rFonts w:ascii="Arial Narrow" w:eastAsia="Arial" w:hAnsi="Arial Narrow" w:cs="Arial"/>
                      <w:b/>
                      <w:color w:val="000000" w:themeColor="text1"/>
                      <w:spacing w:val="-1"/>
                      <w:sz w:val="16"/>
                    </w:rPr>
                    <w:t>N</w:t>
                  </w:r>
                  <w:r>
                    <w:rPr>
                      <w:rFonts w:ascii="Arial Narrow" w:eastAsia="Arial" w:hAnsi="Arial Narrow" w:cs="Arial"/>
                      <w:b/>
                      <w:color w:val="000000" w:themeColor="text1"/>
                      <w:spacing w:val="-3"/>
                      <w:sz w:val="16"/>
                    </w:rPr>
                    <w:t>E</w:t>
                  </w:r>
                  <w:r>
                    <w:rPr>
                      <w:rFonts w:ascii="Arial Narrow" w:eastAsia="Arial" w:hAnsi="Arial Narrow" w:cs="Arial"/>
                      <w:b/>
                      <w:color w:val="000000" w:themeColor="text1"/>
                      <w:sz w:val="16"/>
                    </w:rPr>
                    <w:t>S</w:t>
                  </w:r>
                </w:p>
              </w:tc>
              <w:tc>
                <w:tcPr>
                  <w:tcW w:w="6174" w:type="dxa"/>
                  <w:tcBorders>
                    <w:top w:val="single" w:sz="8" w:space="0" w:color="949292"/>
                    <w:left w:val="single" w:sz="8" w:space="0" w:color="949292"/>
                    <w:bottom w:val="single" w:sz="8" w:space="0" w:color="949292"/>
                    <w:right w:val="single" w:sz="8" w:space="0" w:color="949292"/>
                  </w:tcBorders>
                  <w:vAlign w:val="center"/>
                </w:tcPr>
                <w:p w14:paraId="7956400E" w14:textId="77777777" w:rsidR="00462A9C" w:rsidRDefault="00000000" w:rsidP="003A3FA6">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no</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ig</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 xml:space="preserve">ión y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3"/>
                      <w:sz w:val="16"/>
                    </w:rPr>
                    <w:t>u</w:t>
                  </w:r>
                  <w:r>
                    <w:rPr>
                      <w:rFonts w:ascii="Arial Narrow" w:eastAsia="Arial" w:hAnsi="Arial Narrow" w:cs="Arial"/>
                      <w:color w:val="000000" w:themeColor="text1"/>
                      <w:spacing w:val="-1"/>
                      <w:sz w:val="16"/>
                    </w:rPr>
                    <w:t>tur</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w:t>
                  </w:r>
                </w:p>
              </w:tc>
            </w:tr>
            <w:tr w:rsidR="00462A9C" w14:paraId="7C7FB0F7" w14:textId="77777777">
              <w:trPr>
                <w:trHeight w:hRule="exact" w:val="425"/>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5F19FF70"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pacing w:val="-1"/>
                      <w:sz w:val="16"/>
                    </w:rPr>
                    <w:t>R</w:t>
                  </w:r>
                  <w:r>
                    <w:rPr>
                      <w:rFonts w:ascii="Arial Narrow" w:eastAsia="Arial" w:hAnsi="Arial Narrow" w:cs="Arial"/>
                      <w:b/>
                      <w:color w:val="000000" w:themeColor="text1"/>
                      <w:spacing w:val="-2"/>
                      <w:sz w:val="16"/>
                    </w:rPr>
                    <w:t>I</w:t>
                  </w:r>
                  <w:r>
                    <w:rPr>
                      <w:rFonts w:ascii="Arial Narrow" w:eastAsia="Arial" w:hAnsi="Arial Narrow" w:cs="Arial"/>
                      <w:b/>
                      <w:color w:val="000000" w:themeColor="text1"/>
                      <w:spacing w:val="3"/>
                      <w:sz w:val="16"/>
                    </w:rPr>
                    <w:t>M</w:t>
                  </w:r>
                  <w:r>
                    <w:rPr>
                      <w:rFonts w:ascii="Arial Narrow" w:eastAsia="Arial" w:hAnsi="Arial Narrow" w:cs="Arial"/>
                      <w:b/>
                      <w:color w:val="000000" w:themeColor="text1"/>
                      <w:spacing w:val="-1"/>
                      <w:sz w:val="16"/>
                    </w:rPr>
                    <w:t>E</w:t>
                  </w:r>
                  <w:r>
                    <w:rPr>
                      <w:rFonts w:ascii="Arial Narrow" w:eastAsia="Arial" w:hAnsi="Arial Narrow" w:cs="Arial"/>
                      <w:b/>
                      <w:color w:val="000000" w:themeColor="text1"/>
                      <w:sz w:val="16"/>
                    </w:rPr>
                    <w:t xml:space="preserve">R       </w:t>
                  </w:r>
                  <w:r>
                    <w:rPr>
                      <w:rFonts w:ascii="Arial Narrow" w:eastAsia="Arial" w:hAnsi="Arial Narrow" w:cs="Arial"/>
                      <w:b/>
                      <w:color w:val="000000" w:themeColor="text1"/>
                      <w:spacing w:val="12"/>
                      <w:sz w:val="16"/>
                    </w:rPr>
                    <w:t xml:space="preserve"> </w:t>
                  </w:r>
                  <w:r>
                    <w:rPr>
                      <w:rFonts w:ascii="Arial Narrow" w:eastAsia="Arial" w:hAnsi="Arial Narrow" w:cs="Arial"/>
                      <w:b/>
                      <w:color w:val="000000" w:themeColor="text1"/>
                      <w:sz w:val="16"/>
                    </w:rPr>
                    <w:t>O</w:t>
                  </w:r>
                  <w:r>
                    <w:rPr>
                      <w:rFonts w:ascii="Arial Narrow" w:eastAsia="Arial" w:hAnsi="Arial Narrow" w:cs="Arial"/>
                      <w:b/>
                      <w:color w:val="000000" w:themeColor="text1"/>
                      <w:spacing w:val="-1"/>
                      <w:sz w:val="16"/>
                    </w:rPr>
                    <w:t>RDE</w:t>
                  </w:r>
                  <w:r>
                    <w:rPr>
                      <w:rFonts w:ascii="Arial Narrow" w:eastAsia="Arial" w:hAnsi="Arial Narrow" w:cs="Arial"/>
                      <w:b/>
                      <w:color w:val="000000" w:themeColor="text1"/>
                      <w:sz w:val="16"/>
                    </w:rPr>
                    <w:t xml:space="preserve">N       </w:t>
                  </w:r>
                  <w:r>
                    <w:rPr>
                      <w:rFonts w:ascii="Arial Narrow" w:eastAsia="Arial" w:hAnsi="Arial Narrow" w:cs="Arial"/>
                      <w:b/>
                      <w:color w:val="000000" w:themeColor="text1"/>
                      <w:spacing w:val="12"/>
                      <w:sz w:val="16"/>
                    </w:rPr>
                    <w:t xml:space="preserve"> </w:t>
                  </w:r>
                  <w:r>
                    <w:rPr>
                      <w:rFonts w:ascii="Arial Narrow" w:eastAsia="Arial" w:hAnsi="Arial Narrow" w:cs="Arial"/>
                      <w:b/>
                      <w:color w:val="000000" w:themeColor="text1"/>
                      <w:spacing w:val="-1"/>
                      <w:sz w:val="16"/>
                    </w:rPr>
                    <w:t>D</w:t>
                  </w:r>
                  <w:r>
                    <w:rPr>
                      <w:rFonts w:ascii="Arial Narrow" w:eastAsia="Arial" w:hAnsi="Arial Narrow" w:cs="Arial"/>
                      <w:b/>
                      <w:color w:val="000000" w:themeColor="text1"/>
                      <w:sz w:val="16"/>
                    </w:rPr>
                    <w:t xml:space="preserve">E </w:t>
                  </w:r>
                  <w:r>
                    <w:rPr>
                      <w:rFonts w:ascii="Arial Narrow" w:eastAsia="Arial" w:hAnsi="Arial Narrow" w:cs="Arial"/>
                      <w:b/>
                      <w:color w:val="000000" w:themeColor="text1"/>
                      <w:spacing w:val="1"/>
                      <w:sz w:val="16"/>
                    </w:rPr>
                    <w:t>E</w:t>
                  </w:r>
                  <w:r>
                    <w:rPr>
                      <w:rFonts w:ascii="Arial Narrow" w:eastAsia="Arial" w:hAnsi="Arial Narrow" w:cs="Arial"/>
                      <w:b/>
                      <w:color w:val="000000" w:themeColor="text1"/>
                      <w:sz w:val="16"/>
                    </w:rPr>
                    <w:t>LE</w:t>
                  </w:r>
                  <w:r>
                    <w:rPr>
                      <w:rFonts w:ascii="Arial Narrow" w:eastAsia="Arial" w:hAnsi="Arial Narrow" w:cs="Arial"/>
                      <w:b/>
                      <w:color w:val="000000" w:themeColor="text1"/>
                      <w:spacing w:val="-1"/>
                      <w:sz w:val="16"/>
                    </w:rPr>
                    <w:t>G</w:t>
                  </w:r>
                  <w:r>
                    <w:rPr>
                      <w:rFonts w:ascii="Arial Narrow" w:eastAsia="Arial" w:hAnsi="Arial Narrow" w:cs="Arial"/>
                      <w:b/>
                      <w:color w:val="000000" w:themeColor="text1"/>
                      <w:sz w:val="16"/>
                    </w:rPr>
                    <w:t>IBILI</w:t>
                  </w:r>
                  <w:r>
                    <w:rPr>
                      <w:rFonts w:ascii="Arial Narrow" w:eastAsia="Arial" w:hAnsi="Arial Narrow" w:cs="Arial"/>
                      <w:b/>
                      <w:color w:val="000000" w:themeColor="text1"/>
                      <w:spacing w:val="-1"/>
                      <w:sz w:val="16"/>
                    </w:rPr>
                    <w:t>DA</w:t>
                  </w:r>
                  <w:r>
                    <w:rPr>
                      <w:rFonts w:ascii="Arial Narrow" w:eastAsia="Arial" w:hAnsi="Arial Narrow" w:cs="Arial"/>
                      <w:b/>
                      <w:color w:val="000000" w:themeColor="text1"/>
                      <w:sz w:val="16"/>
                    </w:rPr>
                    <w:t>D</w:t>
                  </w:r>
                </w:p>
              </w:tc>
              <w:tc>
                <w:tcPr>
                  <w:tcW w:w="6174" w:type="dxa"/>
                  <w:tcBorders>
                    <w:top w:val="single" w:sz="8" w:space="0" w:color="949292"/>
                    <w:left w:val="single" w:sz="8" w:space="0" w:color="949292"/>
                    <w:bottom w:val="single" w:sz="8" w:space="0" w:color="949292"/>
                    <w:right w:val="single" w:sz="8" w:space="0" w:color="949292"/>
                  </w:tcBorders>
                  <w:vAlign w:val="center"/>
                </w:tcPr>
                <w:p w14:paraId="03695F75" w14:textId="77777777" w:rsidR="00462A9C" w:rsidRDefault="00000000" w:rsidP="003A3FA6">
                  <w:pPr>
                    <w:framePr w:hSpace="141" w:wrap="around" w:vAnchor="text" w:hAnchor="margin" w:x="-215" w:y="136"/>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 la</w:t>
                  </w:r>
                  <w:r>
                    <w:rPr>
                      <w:rFonts w:ascii="Arial Narrow" w:eastAsia="Arial" w:hAnsi="Arial Narrow" w:cs="Arial"/>
                      <w:color w:val="000000" w:themeColor="text1"/>
                      <w:spacing w:val="-1"/>
                      <w:sz w:val="16"/>
                    </w:rPr>
                    <w:t xml:space="preserve"> p</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up</w:t>
                  </w:r>
                  <w:r>
                    <w:rPr>
                      <w:rFonts w:ascii="Arial Narrow" w:eastAsia="Arial" w:hAnsi="Arial Narrow" w:cs="Arial"/>
                      <w:color w:val="000000" w:themeColor="text1"/>
                      <w:sz w:val="16"/>
                    </w:rPr>
                    <w:t>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roponen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ve</w:t>
                  </w:r>
                  <w:r>
                    <w:rPr>
                      <w:rFonts w:ascii="Arial Narrow" w:eastAsia="Arial" w:hAnsi="Arial Narrow" w:cs="Arial"/>
                      <w:color w:val="000000" w:themeColor="text1"/>
                      <w:sz w:val="16"/>
                    </w:rPr>
                    <w:t xml:space="preserve">z </w:t>
                  </w:r>
                  <w:r>
                    <w:rPr>
                      <w:rFonts w:ascii="Arial Narrow" w:eastAsia="Arial" w:hAnsi="Arial Narrow" w:cs="Arial"/>
                      <w:color w:val="000000" w:themeColor="text1"/>
                      <w:spacing w:val="-1"/>
                      <w:sz w:val="16"/>
                    </w:rPr>
                    <w:t>hab</w:t>
                  </w:r>
                  <w:r>
                    <w:rPr>
                      <w:rFonts w:ascii="Arial Narrow" w:eastAsia="Arial" w:hAnsi="Arial Narrow" w:cs="Arial"/>
                      <w:color w:val="000000" w:themeColor="text1"/>
                      <w:sz w:val="16"/>
                    </w:rPr>
                    <w:t>ili</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ado</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ob</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en</w:t>
                  </w:r>
                  <w:r>
                    <w:rPr>
                      <w:rFonts w:ascii="Arial Narrow" w:eastAsia="Arial" w:hAnsi="Arial Narrow" w:cs="Arial"/>
                      <w:color w:val="000000" w:themeColor="text1"/>
                      <w:sz w:val="16"/>
                    </w:rPr>
                    <w:t>e</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pun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 xml:space="preserve">je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á</w:t>
                  </w:r>
                  <w:r>
                    <w:rPr>
                      <w:rFonts w:ascii="Arial Narrow" w:eastAsia="Arial" w:hAnsi="Arial Narrow" w:cs="Arial"/>
                      <w:color w:val="000000" w:themeColor="text1"/>
                      <w:sz w:val="16"/>
                    </w:rPr>
                    <w:t>s</w:t>
                  </w:r>
                  <w:r>
                    <w:rPr>
                      <w:rFonts w:ascii="Arial Narrow" w:eastAsia="Arial" w:hAnsi="Arial Narrow" w:cs="Arial"/>
                      <w:color w:val="000000" w:themeColor="text1"/>
                      <w:spacing w:val="33"/>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o</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z w:val="16"/>
                    </w:rPr>
                    <w:t>lu</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o</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ct</w:t>
                  </w:r>
                  <w:r>
                    <w:rPr>
                      <w:rFonts w:ascii="Arial Narrow" w:eastAsia="Arial" w:hAnsi="Arial Narrow" w:cs="Arial"/>
                      <w:color w:val="000000" w:themeColor="text1"/>
                      <w:spacing w:val="-1"/>
                      <w:sz w:val="16"/>
                    </w:rPr>
                    <w:t>uar</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32"/>
                      <w:sz w:val="16"/>
                    </w:rPr>
                    <w:t xml:space="preserve"> </w:t>
                  </w:r>
                  <w:r>
                    <w:rPr>
                      <w:rFonts w:ascii="Arial Narrow" w:eastAsia="Arial" w:hAnsi="Arial Narrow" w:cs="Arial"/>
                      <w:color w:val="000000" w:themeColor="text1"/>
                      <w:spacing w:val="-1"/>
                      <w:sz w:val="16"/>
                    </w:rPr>
                    <w:t>eva</w:t>
                  </w:r>
                  <w:r>
                    <w:rPr>
                      <w:rFonts w:ascii="Arial Narrow" w:eastAsia="Arial" w:hAnsi="Arial Narrow" w:cs="Arial"/>
                      <w:color w:val="000000" w:themeColor="text1"/>
                      <w:sz w:val="16"/>
                    </w:rPr>
                    <w:t>lu</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ión</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prev</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4"/>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32"/>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31"/>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z w:val="16"/>
                    </w:rPr>
                    <w:t>li</w:t>
                  </w:r>
                  <w:r>
                    <w:rPr>
                      <w:rFonts w:ascii="Arial Narrow" w:eastAsia="Arial" w:hAnsi="Arial Narrow" w:cs="Arial"/>
                      <w:color w:val="000000" w:themeColor="text1"/>
                      <w:spacing w:val="-1"/>
                      <w:sz w:val="16"/>
                    </w:rPr>
                    <w:t>eg</w:t>
                  </w:r>
                  <w:r>
                    <w:rPr>
                      <w:rFonts w:ascii="Arial Narrow" w:eastAsia="Arial" w:hAnsi="Arial Narrow" w:cs="Arial"/>
                      <w:color w:val="000000" w:themeColor="text1"/>
                      <w:sz w:val="16"/>
                    </w:rPr>
                    <w:t xml:space="preserve">o de </w:t>
                  </w:r>
                  <w:r>
                    <w:rPr>
                      <w:rFonts w:ascii="Arial Narrow" w:eastAsia="Arial" w:hAnsi="Arial Narrow" w:cs="Arial"/>
                      <w:color w:val="000000" w:themeColor="text1"/>
                      <w:spacing w:val="-1"/>
                      <w:sz w:val="16"/>
                    </w:rPr>
                    <w:t>Cond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nes</w:t>
                  </w:r>
                  <w:r>
                    <w:rPr>
                      <w:rFonts w:ascii="Arial Narrow" w:eastAsia="Arial" w:hAnsi="Arial Narrow" w:cs="Arial"/>
                      <w:color w:val="000000" w:themeColor="text1"/>
                      <w:sz w:val="16"/>
                    </w:rPr>
                    <w:t>.</w:t>
                  </w:r>
                </w:p>
              </w:tc>
            </w:tr>
            <w:tr w:rsidR="00462A9C" w14:paraId="56055874" w14:textId="77777777">
              <w:trPr>
                <w:trHeight w:hRule="exact" w:val="573"/>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49B4ED0A"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pacing w:val="1"/>
                      <w:sz w:val="16"/>
                    </w:rPr>
                    <w:t>P</w:t>
                  </w:r>
                  <w:r>
                    <w:rPr>
                      <w:rFonts w:ascii="Arial Narrow" w:eastAsia="Arial" w:hAnsi="Arial Narrow" w:cs="Arial"/>
                      <w:b/>
                      <w:color w:val="000000" w:themeColor="text1"/>
                      <w:spacing w:val="-1"/>
                      <w:sz w:val="16"/>
                    </w:rPr>
                    <w:t>ROPONEN</w:t>
                  </w:r>
                  <w:r>
                    <w:rPr>
                      <w:rFonts w:ascii="Arial Narrow" w:eastAsia="Arial" w:hAnsi="Arial Narrow" w:cs="Arial"/>
                      <w:b/>
                      <w:color w:val="000000" w:themeColor="text1"/>
                      <w:spacing w:val="1"/>
                      <w:sz w:val="16"/>
                    </w:rPr>
                    <w:t>T</w:t>
                  </w:r>
                  <w:r>
                    <w:rPr>
                      <w:rFonts w:ascii="Arial Narrow" w:eastAsia="Arial" w:hAnsi="Arial Narrow" w:cs="Arial"/>
                      <w:b/>
                      <w:color w:val="000000" w:themeColor="text1"/>
                      <w:sz w:val="16"/>
                    </w:rPr>
                    <w:t>E</w:t>
                  </w:r>
                </w:p>
              </w:tc>
              <w:tc>
                <w:tcPr>
                  <w:tcW w:w="6174" w:type="dxa"/>
                  <w:tcBorders>
                    <w:top w:val="single" w:sz="8" w:space="0" w:color="949292"/>
                    <w:left w:val="single" w:sz="8" w:space="0" w:color="949292"/>
                    <w:bottom w:val="single" w:sz="8" w:space="0" w:color="949292"/>
                    <w:right w:val="single" w:sz="8" w:space="0" w:color="949292"/>
                  </w:tcBorders>
                  <w:vAlign w:val="center"/>
                </w:tcPr>
                <w:p w14:paraId="3CF67578" w14:textId="77777777" w:rsidR="00462A9C" w:rsidRDefault="00000000" w:rsidP="003A3FA6">
                  <w:pPr>
                    <w:framePr w:hSpace="141" w:wrap="around" w:vAnchor="text" w:hAnchor="margin" w:x="-215" w:y="136"/>
                    <w:ind w:right="74"/>
                    <w:jc w:val="both"/>
                    <w:rPr>
                      <w:rFonts w:ascii="Arial Narrow" w:eastAsia="Arial" w:hAnsi="Arial Narrow" w:cs="Arial"/>
                      <w:color w:val="000000" w:themeColor="text1"/>
                      <w:sz w:val="16"/>
                    </w:rPr>
                  </w:pP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per</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on</w:t>
                  </w:r>
                  <w:r>
                    <w:rPr>
                      <w:rFonts w:ascii="Arial Narrow" w:eastAsia="Arial" w:hAnsi="Arial Narrow" w:cs="Arial"/>
                      <w:color w:val="000000" w:themeColor="text1"/>
                      <w:sz w:val="16"/>
                    </w:rPr>
                    <w:t>a</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ura</w:t>
                  </w:r>
                  <w:r>
                    <w:rPr>
                      <w:rFonts w:ascii="Arial Narrow" w:eastAsia="Arial" w:hAnsi="Arial Narrow" w:cs="Arial"/>
                      <w:color w:val="000000" w:themeColor="text1"/>
                      <w:sz w:val="16"/>
                    </w:rPr>
                    <w:t>l</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a</w:t>
                  </w:r>
                  <w:r>
                    <w:rPr>
                      <w:rFonts w:ascii="Arial Narrow" w:eastAsia="Arial" w:hAnsi="Arial Narrow" w:cs="Arial"/>
                      <w:color w:val="000000" w:themeColor="text1"/>
                      <w:spacing w:val="17"/>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pacing w:val="-1"/>
                      <w:sz w:val="16"/>
                    </w:rPr>
                    <w:t>grup</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per</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on</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z w:val="16"/>
                    </w:rPr>
                    <w:t>ju</w:t>
                  </w:r>
                  <w:r>
                    <w:rPr>
                      <w:rFonts w:ascii="Arial Narrow" w:eastAsia="Arial" w:hAnsi="Arial Narrow" w:cs="Arial"/>
                      <w:color w:val="000000" w:themeColor="text1"/>
                      <w:spacing w:val="-1"/>
                      <w:sz w:val="16"/>
                    </w:rPr>
                    <w:t>ríd</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pacing w:val="-1"/>
                      <w:sz w:val="16"/>
                    </w:rPr>
                    <w:t>y</w:t>
                  </w:r>
                  <w:r>
                    <w:rPr>
                      <w:rFonts w:ascii="Arial Narrow" w:eastAsia="Arial" w:hAnsi="Arial Narrow" w:cs="Arial"/>
                      <w:color w:val="000000" w:themeColor="text1"/>
                      <w:spacing w:val="1"/>
                      <w:sz w:val="16"/>
                    </w:rPr>
                    <w:t>/</w:t>
                  </w:r>
                  <w:r>
                    <w:rPr>
                      <w:rFonts w:ascii="Arial Narrow" w:eastAsia="Arial" w:hAnsi="Arial Narrow" w:cs="Arial"/>
                      <w:color w:val="000000" w:themeColor="text1"/>
                      <w:sz w:val="16"/>
                    </w:rPr>
                    <w:t>o</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ura</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na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io</w:t>
                  </w:r>
                  <w:r>
                    <w:rPr>
                      <w:rFonts w:ascii="Arial Narrow" w:eastAsia="Arial" w:hAnsi="Arial Narrow" w:cs="Arial"/>
                      <w:color w:val="000000" w:themeColor="text1"/>
                      <w:spacing w:val="-1"/>
                      <w:sz w:val="16"/>
                    </w:rPr>
                    <w:t>na</w:t>
                  </w:r>
                  <w:r>
                    <w:rPr>
                      <w:rFonts w:ascii="Arial Narrow" w:eastAsia="Arial" w:hAnsi="Arial Narrow" w:cs="Arial"/>
                      <w:color w:val="000000" w:themeColor="text1"/>
                      <w:sz w:val="16"/>
                    </w:rPr>
                    <w:t>les</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4"/>
                      <w:sz w:val="16"/>
                    </w:rPr>
                    <w:t>x</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ran</w:t>
                  </w:r>
                  <w:r>
                    <w:rPr>
                      <w:rFonts w:ascii="Arial Narrow" w:eastAsia="Arial" w:hAnsi="Arial Narrow" w:cs="Arial"/>
                      <w:color w:val="000000" w:themeColor="text1"/>
                      <w:sz w:val="16"/>
                    </w:rPr>
                    <w:t>je</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w:t>
                  </w:r>
                  <w:r>
                    <w:rPr>
                      <w:rFonts w:ascii="Arial Narrow" w:eastAsia="Arial" w:hAnsi="Arial Narrow" w:cs="Arial"/>
                      <w:color w:val="000000" w:themeColor="text1"/>
                      <w:spacing w:val="21"/>
                      <w:sz w:val="16"/>
                    </w:rPr>
                    <w:t xml:space="preserve"> </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ia</w:t>
                  </w:r>
                  <w:r>
                    <w:rPr>
                      <w:rFonts w:ascii="Arial Narrow" w:eastAsia="Arial" w:hAnsi="Arial Narrow" w:cs="Arial"/>
                      <w:color w:val="000000" w:themeColor="text1"/>
                      <w:spacing w:val="-3"/>
                      <w:sz w:val="16"/>
                    </w:rPr>
                    <w:t>d</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3"/>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e</w:t>
                  </w:r>
                  <w:r>
                    <w:rPr>
                      <w:rFonts w:ascii="Arial Narrow" w:eastAsia="Arial" w:hAnsi="Arial Narrow" w:cs="Arial"/>
                      <w:color w:val="000000" w:themeColor="text1"/>
                      <w:spacing w:val="23"/>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í</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z w:val="16"/>
                    </w:rPr>
                    <w:t>me</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ia</w:t>
                  </w:r>
                  <w:r>
                    <w:rPr>
                      <w:rFonts w:ascii="Arial Narrow" w:eastAsia="Arial" w:hAnsi="Arial Narrow" w:cs="Arial"/>
                      <w:color w:val="000000" w:themeColor="text1"/>
                      <w:spacing w:val="-1"/>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e</w:t>
                  </w:r>
                  <w:r>
                    <w:rPr>
                      <w:rFonts w:ascii="Arial Narrow" w:eastAsia="Arial" w:hAnsi="Arial Narrow" w:cs="Arial"/>
                      <w:color w:val="000000" w:themeColor="text1"/>
                      <w:spacing w:val="20"/>
                      <w:sz w:val="16"/>
                    </w:rPr>
                    <w:t xml:space="preserve"> </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z w:val="16"/>
                    </w:rPr>
                    <w:t>ig</w:t>
                  </w:r>
                  <w:r>
                    <w:rPr>
                      <w:rFonts w:ascii="Arial Narrow" w:eastAsia="Arial" w:hAnsi="Arial Narrow" w:cs="Arial"/>
                      <w:color w:val="000000" w:themeColor="text1"/>
                      <w:spacing w:val="-1"/>
                      <w:sz w:val="16"/>
                    </w:rPr>
                    <w:t>ur</w:t>
                  </w:r>
                  <w:r>
                    <w:rPr>
                      <w:rFonts w:ascii="Arial Narrow" w:eastAsia="Arial" w:hAnsi="Arial Narrow" w:cs="Arial"/>
                      <w:color w:val="000000" w:themeColor="text1"/>
                      <w:spacing w:val="-3"/>
                      <w:sz w:val="16"/>
                    </w:rPr>
                    <w:t>a</w:t>
                  </w:r>
                  <w:r>
                    <w:rPr>
                      <w:rFonts w:ascii="Arial Narrow" w:eastAsia="Arial" w:hAnsi="Arial Narrow" w:cs="Arial"/>
                      <w:color w:val="000000" w:themeColor="text1"/>
                      <w:sz w:val="16"/>
                    </w:rPr>
                    <w:t>s</w:t>
                  </w:r>
                  <w:r>
                    <w:rPr>
                      <w:rFonts w:ascii="Arial Narrow" w:eastAsia="Arial" w:hAnsi="Arial Narrow" w:cs="Arial"/>
                      <w:color w:val="000000" w:themeColor="text1"/>
                      <w:spacing w:val="19"/>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22"/>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o</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or</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w:t>
                  </w:r>
                  <w:r>
                    <w:rPr>
                      <w:rFonts w:ascii="Arial Narrow" w:eastAsia="Arial" w:hAnsi="Arial Narrow" w:cs="Arial"/>
                      <w:color w:val="000000" w:themeColor="text1"/>
                      <w:spacing w:val="-3"/>
                      <w:sz w:val="16"/>
                    </w:rPr>
                    <w:t>o</w:t>
                  </w:r>
                  <w:r>
                    <w:rPr>
                      <w:rFonts w:ascii="Arial Narrow" w:eastAsia="Arial" w:hAnsi="Arial Narrow" w:cs="Arial"/>
                      <w:color w:val="000000" w:themeColor="text1"/>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ión</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3"/>
                      <w:sz w:val="16"/>
                    </w:rPr>
                    <w:t>e</w:t>
                  </w:r>
                  <w:r>
                    <w:rPr>
                      <w:rFonts w:ascii="Arial Narrow" w:eastAsia="Arial" w:hAnsi="Arial Narrow" w:cs="Arial"/>
                      <w:color w:val="000000" w:themeColor="text1"/>
                      <w:sz w:val="16"/>
                    </w:rPr>
                    <w:t>mp</w:t>
                  </w:r>
                  <w:r>
                    <w:rPr>
                      <w:rFonts w:ascii="Arial Narrow" w:eastAsia="Arial" w:hAnsi="Arial Narrow" w:cs="Arial"/>
                      <w:color w:val="000000" w:themeColor="text1"/>
                      <w:spacing w:val="-1"/>
                      <w:sz w:val="16"/>
                    </w:rPr>
                    <w:t>ora</w:t>
                  </w:r>
                  <w:r>
                    <w:rPr>
                      <w:rFonts w:ascii="Arial Narrow" w:eastAsia="Arial" w:hAnsi="Arial Narrow" w:cs="Arial"/>
                      <w:color w:val="000000" w:themeColor="text1"/>
                      <w:sz w:val="16"/>
                    </w:rPr>
                    <w:t>l</w:t>
                  </w:r>
                  <w:r>
                    <w:rPr>
                      <w:rFonts w:ascii="Arial Narrow" w:eastAsia="Arial" w:hAnsi="Arial Narrow" w:cs="Arial"/>
                      <w:color w:val="000000" w:themeColor="text1"/>
                      <w:spacing w:val="42"/>
                      <w:sz w:val="16"/>
                    </w:rPr>
                    <w:t xml:space="preserve"> </w:t>
                  </w:r>
                  <w:r>
                    <w:rPr>
                      <w:rFonts w:ascii="Arial Narrow" w:eastAsia="Arial" w:hAnsi="Arial Narrow" w:cs="Arial"/>
                      <w:color w:val="000000" w:themeColor="text1"/>
                      <w:sz w:val="16"/>
                    </w:rPr>
                    <w:t>o</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pr</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so</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ie</w:t>
                  </w:r>
                  <w:r>
                    <w:rPr>
                      <w:rFonts w:ascii="Arial Narrow" w:eastAsia="Arial" w:hAnsi="Arial Narrow" w:cs="Arial"/>
                      <w:color w:val="000000" w:themeColor="text1"/>
                      <w:spacing w:val="-1"/>
                      <w:sz w:val="16"/>
                    </w:rPr>
                    <w:t>da</w:t>
                  </w:r>
                  <w:r>
                    <w:rPr>
                      <w:rFonts w:ascii="Arial Narrow" w:eastAsia="Arial" w:hAnsi="Arial Narrow" w:cs="Arial"/>
                      <w:color w:val="000000" w:themeColor="text1"/>
                      <w:sz w:val="16"/>
                    </w:rPr>
                    <w:t>d</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ur</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qu</w:t>
                  </w:r>
                  <w:r>
                    <w:rPr>
                      <w:rFonts w:ascii="Arial Narrow" w:eastAsia="Arial" w:hAnsi="Arial Narrow" w:cs="Arial"/>
                      <w:color w:val="000000" w:themeColor="text1"/>
                      <w:sz w:val="16"/>
                    </w:rPr>
                    <w:t>e</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en</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a</w:t>
                  </w:r>
                  <w:r>
                    <w:rPr>
                      <w:rFonts w:ascii="Arial Narrow" w:eastAsia="Arial" w:hAnsi="Arial Narrow" w:cs="Arial"/>
                      <w:color w:val="000000" w:themeColor="text1"/>
                      <w:spacing w:val="41"/>
                      <w:sz w:val="16"/>
                    </w:rPr>
                    <w:t xml:space="preserve"> </w:t>
                  </w:r>
                  <w:r>
                    <w:rPr>
                      <w:rFonts w:ascii="Arial Narrow" w:eastAsia="Arial" w:hAnsi="Arial Narrow" w:cs="Arial"/>
                      <w:color w:val="000000" w:themeColor="text1"/>
                      <w:sz w:val="16"/>
                    </w:rPr>
                    <w:t>Of</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a</w:t>
                  </w:r>
                  <w:r>
                    <w:rPr>
                      <w:rFonts w:ascii="Arial Narrow" w:eastAsia="Arial" w:hAnsi="Arial Narrow" w:cs="Arial"/>
                      <w:color w:val="000000" w:themeColor="text1"/>
                      <w:spacing w:val="38"/>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1"/>
                      <w:sz w:val="16"/>
                    </w:rPr>
                    <w:t>par</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ip</w:t>
                  </w:r>
                  <w:r>
                    <w:rPr>
                      <w:rFonts w:ascii="Arial Narrow" w:eastAsia="Arial" w:hAnsi="Arial Narrow" w:cs="Arial"/>
                      <w:color w:val="000000" w:themeColor="text1"/>
                      <w:spacing w:val="-1"/>
                      <w:sz w:val="16"/>
                    </w:rPr>
                    <w:t>a</w:t>
                  </w:r>
                  <w:r>
                    <w:rPr>
                      <w:rFonts w:ascii="Arial Narrow" w:eastAsia="Arial" w:hAnsi="Arial Narrow" w:cs="Arial"/>
                      <w:color w:val="000000" w:themeColor="text1"/>
                      <w:sz w:val="16"/>
                    </w:rPr>
                    <w:t xml:space="preserve">r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l</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w:t>
                  </w:r>
                  <w:r>
                    <w:rPr>
                      <w:rFonts w:ascii="Arial Narrow" w:eastAsia="Arial" w:hAnsi="Arial Narrow" w:cs="Arial"/>
                      <w:color w:val="000000" w:themeColor="text1"/>
                      <w:spacing w:val="-1"/>
                      <w:sz w:val="16"/>
                    </w:rPr>
                    <w:t>ro</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o</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Co</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ra</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ió</w:t>
                  </w:r>
                  <w:r>
                    <w:rPr>
                      <w:rFonts w:ascii="Arial Narrow" w:eastAsia="Arial" w:hAnsi="Arial Narrow" w:cs="Arial"/>
                      <w:color w:val="000000" w:themeColor="text1"/>
                      <w:spacing w:val="-3"/>
                      <w:sz w:val="16"/>
                    </w:rPr>
                    <w:t>n</w:t>
                  </w:r>
                  <w:r>
                    <w:rPr>
                      <w:rFonts w:ascii="Arial Narrow" w:eastAsia="Arial" w:hAnsi="Arial Narrow" w:cs="Arial"/>
                      <w:color w:val="000000" w:themeColor="text1"/>
                      <w:sz w:val="16"/>
                    </w:rPr>
                    <w:t>.</w:t>
                  </w:r>
                </w:p>
              </w:tc>
            </w:tr>
            <w:tr w:rsidR="00462A9C" w14:paraId="7A58193D" w14:textId="77777777">
              <w:trPr>
                <w:trHeight w:hRule="exact" w:val="567"/>
                <w:jc w:val="center"/>
              </w:trPr>
              <w:tc>
                <w:tcPr>
                  <w:tcW w:w="2418" w:type="dxa"/>
                  <w:tcBorders>
                    <w:top w:val="single" w:sz="8" w:space="0" w:color="949292"/>
                    <w:left w:val="single" w:sz="8" w:space="0" w:color="949292"/>
                    <w:bottom w:val="single" w:sz="8" w:space="0" w:color="949292"/>
                    <w:right w:val="single" w:sz="8" w:space="0" w:color="949292"/>
                  </w:tcBorders>
                  <w:shd w:val="clear" w:color="auto" w:fill="DBE5F1" w:themeFill="accent1" w:themeFillTint="33"/>
                  <w:vAlign w:val="center"/>
                </w:tcPr>
                <w:p w14:paraId="261F4E82" w14:textId="77777777" w:rsidR="00462A9C" w:rsidRDefault="00000000" w:rsidP="003A3FA6">
                  <w:pPr>
                    <w:framePr w:hSpace="141" w:wrap="around" w:vAnchor="text" w:hAnchor="margin" w:x="-215" w:y="136"/>
                    <w:ind w:left="97"/>
                    <w:rPr>
                      <w:rFonts w:ascii="Arial Narrow" w:eastAsia="Arial" w:hAnsi="Arial Narrow" w:cs="Arial"/>
                      <w:b/>
                      <w:color w:val="000000" w:themeColor="text1"/>
                      <w:sz w:val="16"/>
                    </w:rPr>
                  </w:pPr>
                  <w:r>
                    <w:rPr>
                      <w:rFonts w:ascii="Arial Narrow" w:eastAsia="Arial" w:hAnsi="Arial Narrow" w:cs="Arial"/>
                      <w:b/>
                      <w:color w:val="000000" w:themeColor="text1"/>
                      <w:sz w:val="16"/>
                    </w:rPr>
                    <w:t>T</w:t>
                  </w:r>
                  <w:r>
                    <w:rPr>
                      <w:rFonts w:ascii="Arial Narrow" w:eastAsia="Arial" w:hAnsi="Arial Narrow" w:cs="Arial"/>
                      <w:b/>
                      <w:color w:val="000000" w:themeColor="text1"/>
                      <w:spacing w:val="-1"/>
                      <w:sz w:val="16"/>
                    </w:rPr>
                    <w:t>R</w:t>
                  </w:r>
                  <w:r>
                    <w:rPr>
                      <w:rFonts w:ascii="Arial Narrow" w:eastAsia="Arial" w:hAnsi="Arial Narrow" w:cs="Arial"/>
                      <w:b/>
                      <w:color w:val="000000" w:themeColor="text1"/>
                      <w:sz w:val="16"/>
                    </w:rPr>
                    <w:t>M</w:t>
                  </w:r>
                </w:p>
              </w:tc>
              <w:tc>
                <w:tcPr>
                  <w:tcW w:w="6174" w:type="dxa"/>
                  <w:tcBorders>
                    <w:top w:val="single" w:sz="8" w:space="0" w:color="949292"/>
                    <w:left w:val="single" w:sz="8" w:space="0" w:color="949292"/>
                    <w:bottom w:val="single" w:sz="8" w:space="0" w:color="949292"/>
                    <w:right w:val="single" w:sz="8" w:space="0" w:color="949292"/>
                  </w:tcBorders>
                  <w:vAlign w:val="center"/>
                </w:tcPr>
                <w:p w14:paraId="1A138814" w14:textId="77777777" w:rsidR="00462A9C" w:rsidRDefault="00000000" w:rsidP="003A3FA6">
                  <w:pPr>
                    <w:framePr w:hSpace="141" w:wrap="around" w:vAnchor="text" w:hAnchor="margin" w:x="-215" w:y="136"/>
                    <w:ind w:right="72"/>
                    <w:jc w:val="both"/>
                    <w:rPr>
                      <w:rFonts w:ascii="Arial Narrow" w:eastAsia="Arial" w:hAnsi="Arial Narrow" w:cs="Arial"/>
                      <w:color w:val="000000" w:themeColor="text1"/>
                      <w:sz w:val="16"/>
                    </w:rPr>
                  </w:pPr>
                  <w:r>
                    <w:rPr>
                      <w:rFonts w:ascii="Arial Narrow" w:eastAsia="Arial" w:hAnsi="Arial Narrow" w:cs="Arial"/>
                      <w:color w:val="000000" w:themeColor="text1"/>
                      <w:sz w:val="16"/>
                    </w:rPr>
                    <w:t>Ta</w:t>
                  </w:r>
                  <w:r>
                    <w:rPr>
                      <w:rFonts w:ascii="Arial Narrow" w:eastAsia="Arial" w:hAnsi="Arial Narrow" w:cs="Arial"/>
                      <w:color w:val="000000" w:themeColor="text1"/>
                      <w:spacing w:val="1"/>
                      <w:sz w:val="16"/>
                    </w:rPr>
                    <w:t>s</w:t>
                  </w:r>
                  <w:r>
                    <w:rPr>
                      <w:rFonts w:ascii="Arial Narrow" w:eastAsia="Arial" w:hAnsi="Arial Narrow" w:cs="Arial"/>
                      <w:color w:val="000000" w:themeColor="text1"/>
                      <w:sz w:val="16"/>
                    </w:rPr>
                    <w:t>a</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3"/>
                      <w:sz w:val="16"/>
                    </w:rPr>
                    <w:t>a</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b</w:t>
                  </w:r>
                  <w:r>
                    <w:rPr>
                      <w:rFonts w:ascii="Arial Narrow" w:eastAsia="Arial" w:hAnsi="Arial Narrow" w:cs="Arial"/>
                      <w:color w:val="000000" w:themeColor="text1"/>
                      <w:sz w:val="16"/>
                    </w:rPr>
                    <w:t>io</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repre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n</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w:t>
                  </w:r>
                  <w:r>
                    <w:rPr>
                      <w:rFonts w:ascii="Arial Narrow" w:eastAsia="Arial" w:hAnsi="Arial Narrow" w:cs="Arial"/>
                      <w:color w:val="000000" w:themeColor="text1"/>
                      <w:spacing w:val="1"/>
                      <w:sz w:val="16"/>
                    </w:rPr>
                    <w:t>t</w:t>
                  </w:r>
                  <w:r>
                    <w:rPr>
                      <w:rFonts w:ascii="Arial Narrow" w:eastAsia="Arial" w:hAnsi="Arial Narrow" w:cs="Arial"/>
                      <w:color w:val="000000" w:themeColor="text1"/>
                      <w:sz w:val="16"/>
                    </w:rPr>
                    <w:t>i</w:t>
                  </w:r>
                  <w:r>
                    <w:rPr>
                      <w:rFonts w:ascii="Arial Narrow" w:eastAsia="Arial" w:hAnsi="Arial Narrow" w:cs="Arial"/>
                      <w:color w:val="000000" w:themeColor="text1"/>
                      <w:spacing w:val="-1"/>
                      <w:sz w:val="16"/>
                    </w:rPr>
                    <w:t>v</w:t>
                  </w:r>
                  <w:r>
                    <w:rPr>
                      <w:rFonts w:ascii="Arial Narrow" w:eastAsia="Arial" w:hAnsi="Arial Narrow" w:cs="Arial"/>
                      <w:color w:val="000000" w:themeColor="text1"/>
                      <w:sz w:val="16"/>
                    </w:rPr>
                    <w:t>a</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de</w:t>
                  </w:r>
                  <w:r>
                    <w:rPr>
                      <w:rFonts w:ascii="Arial Narrow" w:eastAsia="Arial" w:hAnsi="Arial Narrow" w:cs="Arial"/>
                      <w:color w:val="000000" w:themeColor="text1"/>
                      <w:sz w:val="16"/>
                    </w:rPr>
                    <w:t>l</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o</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t</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pacing w:val="-1"/>
                      <w:sz w:val="16"/>
                    </w:rPr>
                    <w:t>dó</w:t>
                  </w:r>
                  <w:r>
                    <w:rPr>
                      <w:rFonts w:ascii="Arial Narrow" w:eastAsia="Arial" w:hAnsi="Arial Narrow" w:cs="Arial"/>
                      <w:color w:val="000000" w:themeColor="text1"/>
                      <w:sz w:val="16"/>
                    </w:rPr>
                    <w:t>la</w:t>
                  </w:r>
                  <w:r>
                    <w:rPr>
                      <w:rFonts w:ascii="Arial Narrow" w:eastAsia="Arial" w:hAnsi="Arial Narrow" w:cs="Arial"/>
                      <w:color w:val="000000" w:themeColor="text1"/>
                      <w:spacing w:val="-1"/>
                      <w:sz w:val="16"/>
                    </w:rPr>
                    <w:t>re</w:t>
                  </w:r>
                  <w:r>
                    <w:rPr>
                      <w:rFonts w:ascii="Arial Narrow" w:eastAsia="Arial" w:hAnsi="Arial Narrow" w:cs="Arial"/>
                      <w:color w:val="000000" w:themeColor="text1"/>
                      <w:sz w:val="16"/>
                    </w:rPr>
                    <w:t>s</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9"/>
                      <w:sz w:val="16"/>
                    </w:rPr>
                    <w:t xml:space="preserve"> </w:t>
                  </w:r>
                  <w:r>
                    <w:rPr>
                      <w:rFonts w:ascii="Arial Narrow" w:eastAsia="Arial" w:hAnsi="Arial Narrow" w:cs="Arial"/>
                      <w:color w:val="000000" w:themeColor="text1"/>
                      <w:sz w:val="16"/>
                    </w:rPr>
                    <w:t>los</w:t>
                  </w:r>
                  <w:r>
                    <w:rPr>
                      <w:rFonts w:ascii="Arial Narrow" w:eastAsia="Arial" w:hAnsi="Arial Narrow" w:cs="Arial"/>
                      <w:color w:val="000000" w:themeColor="text1"/>
                      <w:spacing w:val="-10"/>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ado</w:t>
                  </w:r>
                  <w:r>
                    <w:rPr>
                      <w:rFonts w:ascii="Arial Narrow" w:eastAsia="Arial" w:hAnsi="Arial Narrow" w:cs="Arial"/>
                      <w:color w:val="000000" w:themeColor="text1"/>
                      <w:sz w:val="16"/>
                    </w:rPr>
                    <w:t>s</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id</w:t>
                  </w:r>
                  <w:r>
                    <w:rPr>
                      <w:rFonts w:ascii="Arial Narrow" w:eastAsia="Arial" w:hAnsi="Arial Narrow" w:cs="Arial"/>
                      <w:color w:val="000000" w:themeColor="text1"/>
                      <w:spacing w:val="-1"/>
                      <w:sz w:val="16"/>
                    </w:rPr>
                    <w:t>o</w:t>
                  </w:r>
                  <w:r>
                    <w:rPr>
                      <w:rFonts w:ascii="Arial Narrow" w:eastAsia="Arial" w:hAnsi="Arial Narrow" w:cs="Arial"/>
                      <w:color w:val="000000" w:themeColor="text1"/>
                      <w:sz w:val="16"/>
                    </w:rPr>
                    <w:t xml:space="preserve">s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2"/>
                      <w:sz w:val="16"/>
                    </w:rPr>
                    <w:t>A</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1"/>
                      <w:sz w:val="16"/>
                    </w:rPr>
                    <w:t>ér</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a</w:t>
                  </w:r>
                  <w:r>
                    <w:rPr>
                      <w:rFonts w:ascii="Arial Narrow" w:eastAsia="Arial" w:hAnsi="Arial Narrow" w:cs="Arial"/>
                      <w:color w:val="000000" w:themeColor="text1"/>
                      <w:spacing w:val="5"/>
                      <w:sz w:val="16"/>
                    </w:rPr>
                    <w:t xml:space="preserve"> </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er</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i</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po</w:t>
                  </w:r>
                  <w:r>
                    <w:rPr>
                      <w:rFonts w:ascii="Arial Narrow" w:eastAsia="Arial" w:hAnsi="Arial Narrow" w:cs="Arial"/>
                      <w:color w:val="000000" w:themeColor="text1"/>
                      <w:sz w:val="16"/>
                    </w:rPr>
                    <w:t>r</w:t>
                  </w:r>
                  <w:r>
                    <w:rPr>
                      <w:rFonts w:ascii="Arial Narrow" w:eastAsia="Arial" w:hAnsi="Arial Narrow" w:cs="Arial"/>
                      <w:color w:val="000000" w:themeColor="text1"/>
                      <w:spacing w:val="7"/>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6"/>
                      <w:sz w:val="16"/>
                    </w:rPr>
                    <w:t xml:space="preserve"> </w:t>
                  </w:r>
                  <w:r>
                    <w:rPr>
                      <w:rFonts w:ascii="Arial Narrow" w:eastAsia="Arial" w:hAnsi="Arial Narrow" w:cs="Arial"/>
                      <w:color w:val="000000" w:themeColor="text1"/>
                      <w:spacing w:val="1"/>
                      <w:sz w:val="16"/>
                    </w:rPr>
                    <w:t>S</w:t>
                  </w:r>
                  <w:r>
                    <w:rPr>
                      <w:rFonts w:ascii="Arial Narrow" w:eastAsia="Arial" w:hAnsi="Arial Narrow" w:cs="Arial"/>
                      <w:color w:val="000000" w:themeColor="text1"/>
                      <w:spacing w:val="-1"/>
                      <w:sz w:val="16"/>
                    </w:rPr>
                    <w:t>u</w:t>
                  </w:r>
                  <w:r>
                    <w:rPr>
                      <w:rFonts w:ascii="Arial Narrow" w:eastAsia="Arial" w:hAnsi="Arial Narrow" w:cs="Arial"/>
                      <w:color w:val="000000" w:themeColor="text1"/>
                      <w:spacing w:val="-3"/>
                      <w:sz w:val="16"/>
                    </w:rPr>
                    <w:t>p</w:t>
                  </w:r>
                  <w:r>
                    <w:rPr>
                      <w:rFonts w:ascii="Arial Narrow" w:eastAsia="Arial" w:hAnsi="Arial Narrow" w:cs="Arial"/>
                      <w:color w:val="000000" w:themeColor="text1"/>
                      <w:spacing w:val="-1"/>
                      <w:sz w:val="16"/>
                    </w:rPr>
                    <w:t>er</w:t>
                  </w:r>
                  <w:r>
                    <w:rPr>
                      <w:rFonts w:ascii="Arial Narrow" w:eastAsia="Arial" w:hAnsi="Arial Narrow" w:cs="Arial"/>
                      <w:color w:val="000000" w:themeColor="text1"/>
                      <w:sz w:val="16"/>
                    </w:rPr>
                    <w:t>int</w:t>
                  </w:r>
                  <w:r>
                    <w:rPr>
                      <w:rFonts w:ascii="Arial Narrow" w:eastAsia="Arial" w:hAnsi="Arial Narrow" w:cs="Arial"/>
                      <w:color w:val="000000" w:themeColor="text1"/>
                      <w:spacing w:val="-1"/>
                      <w:sz w:val="16"/>
                    </w:rPr>
                    <w:t>enden</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2"/>
                      <w:sz w:val="16"/>
                    </w:rPr>
                    <w:t>F</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an</w:t>
                  </w:r>
                  <w:r>
                    <w:rPr>
                      <w:rFonts w:ascii="Arial Narrow" w:eastAsia="Arial" w:hAnsi="Arial Narrow" w:cs="Arial"/>
                      <w:color w:val="000000" w:themeColor="text1"/>
                      <w:spacing w:val="1"/>
                      <w:sz w:val="16"/>
                    </w:rPr>
                    <w:t>c</w:t>
                  </w:r>
                  <w:r>
                    <w:rPr>
                      <w:rFonts w:ascii="Arial Narrow" w:eastAsia="Arial" w:hAnsi="Arial Narrow" w:cs="Arial"/>
                      <w:color w:val="000000" w:themeColor="text1"/>
                      <w:sz w:val="16"/>
                    </w:rPr>
                    <w:t>ie</w:t>
                  </w:r>
                  <w:r>
                    <w:rPr>
                      <w:rFonts w:ascii="Arial Narrow" w:eastAsia="Arial" w:hAnsi="Arial Narrow" w:cs="Arial"/>
                      <w:color w:val="000000" w:themeColor="text1"/>
                      <w:spacing w:val="-1"/>
                      <w:sz w:val="16"/>
                    </w:rPr>
                    <w:t>r</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z w:val="16"/>
                    </w:rPr>
                    <w:t>e</w:t>
                  </w:r>
                  <w:r>
                    <w:rPr>
                      <w:rFonts w:ascii="Arial Narrow" w:eastAsia="Arial" w:hAnsi="Arial Narrow" w:cs="Arial"/>
                      <w:color w:val="000000" w:themeColor="text1"/>
                      <w:spacing w:val="5"/>
                      <w:sz w:val="16"/>
                    </w:rPr>
                    <w:t xml:space="preserve"> </w:t>
                  </w:r>
                  <w:r>
                    <w:rPr>
                      <w:rFonts w:ascii="Arial Narrow" w:eastAsia="Arial" w:hAnsi="Arial Narrow" w:cs="Arial"/>
                      <w:color w:val="000000" w:themeColor="text1"/>
                      <w:spacing w:val="-1"/>
                      <w:sz w:val="16"/>
                    </w:rPr>
                    <w:t>Co</w:t>
                  </w:r>
                  <w:r>
                    <w:rPr>
                      <w:rFonts w:ascii="Arial Narrow" w:eastAsia="Arial" w:hAnsi="Arial Narrow" w:cs="Arial"/>
                      <w:color w:val="000000" w:themeColor="text1"/>
                      <w:sz w:val="16"/>
                    </w:rPr>
                    <w:t>l</w:t>
                  </w:r>
                  <w:r>
                    <w:rPr>
                      <w:rFonts w:ascii="Arial Narrow" w:eastAsia="Arial" w:hAnsi="Arial Narrow" w:cs="Arial"/>
                      <w:color w:val="000000" w:themeColor="text1"/>
                      <w:spacing w:val="-3"/>
                      <w:sz w:val="16"/>
                    </w:rPr>
                    <w:t>o</w:t>
                  </w:r>
                  <w:r>
                    <w:rPr>
                      <w:rFonts w:ascii="Arial Narrow" w:eastAsia="Arial" w:hAnsi="Arial Narrow" w:cs="Arial"/>
                      <w:color w:val="000000" w:themeColor="text1"/>
                      <w:spacing w:val="3"/>
                      <w:sz w:val="16"/>
                    </w:rPr>
                    <w:t>m</w:t>
                  </w:r>
                  <w:r>
                    <w:rPr>
                      <w:rFonts w:ascii="Arial Narrow" w:eastAsia="Arial" w:hAnsi="Arial Narrow" w:cs="Arial"/>
                      <w:color w:val="000000" w:themeColor="text1"/>
                      <w:spacing w:val="-3"/>
                      <w:sz w:val="16"/>
                    </w:rPr>
                    <w:t>b</w:t>
                  </w:r>
                  <w:r>
                    <w:rPr>
                      <w:rFonts w:ascii="Arial Narrow" w:eastAsia="Arial" w:hAnsi="Arial Narrow" w:cs="Arial"/>
                      <w:color w:val="000000" w:themeColor="text1"/>
                      <w:sz w:val="16"/>
                    </w:rPr>
                    <w:t>ia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par</w:t>
                  </w:r>
                  <w:r>
                    <w:rPr>
                      <w:rFonts w:ascii="Arial Narrow" w:eastAsia="Arial" w:hAnsi="Arial Narrow" w:cs="Arial"/>
                      <w:color w:val="000000" w:themeColor="text1"/>
                      <w:sz w:val="16"/>
                    </w:rPr>
                    <w:t>a</w:t>
                  </w:r>
                  <w:r>
                    <w:rPr>
                      <w:rFonts w:ascii="Arial Narrow" w:eastAsia="Arial" w:hAnsi="Arial Narrow" w:cs="Arial"/>
                      <w:color w:val="000000" w:themeColor="text1"/>
                      <w:spacing w:val="8"/>
                      <w:sz w:val="16"/>
                    </w:rPr>
                    <w:t xml:space="preserve"> </w:t>
                  </w:r>
                  <w:r>
                    <w:rPr>
                      <w:rFonts w:ascii="Arial Narrow" w:eastAsia="Arial" w:hAnsi="Arial Narrow" w:cs="Arial"/>
                      <w:color w:val="000000" w:themeColor="text1"/>
                      <w:spacing w:val="-1"/>
                      <w:sz w:val="16"/>
                    </w:rPr>
                    <w:t>un</w:t>
                  </w:r>
                  <w:r>
                    <w:rPr>
                      <w:rFonts w:ascii="Arial Narrow" w:eastAsia="Arial" w:hAnsi="Arial Narrow" w:cs="Arial"/>
                      <w:color w:val="000000" w:themeColor="text1"/>
                      <w:sz w:val="16"/>
                    </w:rPr>
                    <w:t xml:space="preserve">a </w:t>
                  </w:r>
                  <w:r>
                    <w:rPr>
                      <w:rFonts w:ascii="Arial Narrow" w:eastAsia="Arial" w:hAnsi="Arial Narrow" w:cs="Arial"/>
                      <w:color w:val="000000" w:themeColor="text1"/>
                      <w:spacing w:val="1"/>
                      <w:sz w:val="16"/>
                    </w:rPr>
                    <w:t>f</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h</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d</w:t>
                  </w:r>
                  <w:r>
                    <w:rPr>
                      <w:rFonts w:ascii="Arial Narrow" w:eastAsia="Arial" w:hAnsi="Arial Narrow" w:cs="Arial"/>
                      <w:color w:val="000000" w:themeColor="text1"/>
                      <w:spacing w:val="-3"/>
                      <w:sz w:val="16"/>
                    </w:rPr>
                    <w:t>e</w:t>
                  </w:r>
                  <w:r>
                    <w:rPr>
                      <w:rFonts w:ascii="Arial Narrow" w:eastAsia="Arial" w:hAnsi="Arial Narrow" w:cs="Arial"/>
                      <w:color w:val="000000" w:themeColor="text1"/>
                      <w:spacing w:val="1"/>
                      <w:sz w:val="16"/>
                    </w:rPr>
                    <w:t>t</w:t>
                  </w:r>
                  <w:r>
                    <w:rPr>
                      <w:rFonts w:ascii="Arial Narrow" w:eastAsia="Arial" w:hAnsi="Arial Narrow" w:cs="Arial"/>
                      <w:color w:val="000000" w:themeColor="text1"/>
                      <w:spacing w:val="-1"/>
                      <w:sz w:val="16"/>
                    </w:rPr>
                    <w:t>e</w:t>
                  </w:r>
                  <w:r>
                    <w:rPr>
                      <w:rFonts w:ascii="Arial Narrow" w:eastAsia="Arial" w:hAnsi="Arial Narrow" w:cs="Arial"/>
                      <w:color w:val="000000" w:themeColor="text1"/>
                      <w:spacing w:val="-3"/>
                      <w:sz w:val="16"/>
                    </w:rPr>
                    <w:t>r</w:t>
                  </w:r>
                  <w:r>
                    <w:rPr>
                      <w:rFonts w:ascii="Arial Narrow" w:eastAsia="Arial" w:hAnsi="Arial Narrow" w:cs="Arial"/>
                      <w:color w:val="000000" w:themeColor="text1"/>
                      <w:spacing w:val="3"/>
                      <w:sz w:val="16"/>
                    </w:rPr>
                    <w:t>m</w:t>
                  </w:r>
                  <w:r>
                    <w:rPr>
                      <w:rFonts w:ascii="Arial Narrow" w:eastAsia="Arial" w:hAnsi="Arial Narrow" w:cs="Arial"/>
                      <w:color w:val="000000" w:themeColor="text1"/>
                      <w:sz w:val="16"/>
                    </w:rPr>
                    <w:t>in</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pub</w:t>
                  </w:r>
                  <w:r>
                    <w:rPr>
                      <w:rFonts w:ascii="Arial Narrow" w:eastAsia="Arial" w:hAnsi="Arial Narrow" w:cs="Arial"/>
                      <w:color w:val="000000" w:themeColor="text1"/>
                      <w:sz w:val="16"/>
                    </w:rPr>
                    <w:t>l</w:t>
                  </w:r>
                  <w:r>
                    <w:rPr>
                      <w:rFonts w:ascii="Arial Narrow" w:eastAsia="Arial" w:hAnsi="Arial Narrow" w:cs="Arial"/>
                      <w:color w:val="000000" w:themeColor="text1"/>
                      <w:spacing w:val="-2"/>
                      <w:sz w:val="16"/>
                    </w:rPr>
                    <w:t>i</w:t>
                  </w:r>
                  <w:r>
                    <w:rPr>
                      <w:rFonts w:ascii="Arial Narrow" w:eastAsia="Arial" w:hAnsi="Arial Narrow" w:cs="Arial"/>
                      <w:color w:val="000000" w:themeColor="text1"/>
                      <w:spacing w:val="1"/>
                      <w:sz w:val="16"/>
                    </w:rPr>
                    <w:t>c</w:t>
                  </w:r>
                  <w:r>
                    <w:rPr>
                      <w:rFonts w:ascii="Arial Narrow" w:eastAsia="Arial" w:hAnsi="Arial Narrow" w:cs="Arial"/>
                      <w:color w:val="000000" w:themeColor="text1"/>
                      <w:spacing w:val="-1"/>
                      <w:sz w:val="16"/>
                    </w:rPr>
                    <w:t>ad</w:t>
                  </w:r>
                  <w:r>
                    <w:rPr>
                      <w:rFonts w:ascii="Arial Narrow" w:eastAsia="Arial" w:hAnsi="Arial Narrow" w:cs="Arial"/>
                      <w:color w:val="000000" w:themeColor="text1"/>
                      <w:sz w:val="16"/>
                    </w:rPr>
                    <w:t>a</w:t>
                  </w:r>
                  <w:r>
                    <w:rPr>
                      <w:rFonts w:ascii="Arial Narrow" w:eastAsia="Arial" w:hAnsi="Arial Narrow" w:cs="Arial"/>
                      <w:color w:val="000000" w:themeColor="text1"/>
                      <w:spacing w:val="1"/>
                      <w:sz w:val="16"/>
                    </w:rPr>
                    <w:t xml:space="preserve"> </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n</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z w:val="16"/>
                    </w:rPr>
                    <w:t>la</w:t>
                  </w:r>
                  <w:r>
                    <w:rPr>
                      <w:rFonts w:ascii="Arial Narrow" w:eastAsia="Arial" w:hAnsi="Arial Narrow" w:cs="Arial"/>
                      <w:color w:val="000000" w:themeColor="text1"/>
                      <w:spacing w:val="-2"/>
                      <w:sz w:val="16"/>
                    </w:rPr>
                    <w:t xml:space="preserve"> </w:t>
                  </w:r>
                  <w:r>
                    <w:rPr>
                      <w:rFonts w:ascii="Arial Narrow" w:eastAsia="Arial" w:hAnsi="Arial Narrow" w:cs="Arial"/>
                      <w:color w:val="000000" w:themeColor="text1"/>
                      <w:spacing w:val="-1"/>
                      <w:sz w:val="16"/>
                    </w:rPr>
                    <w:t>pág</w:t>
                  </w:r>
                  <w:r>
                    <w:rPr>
                      <w:rFonts w:ascii="Arial Narrow" w:eastAsia="Arial" w:hAnsi="Arial Narrow" w:cs="Arial"/>
                      <w:color w:val="000000" w:themeColor="text1"/>
                      <w:sz w:val="16"/>
                    </w:rPr>
                    <w:t xml:space="preserve">ina </w:t>
                  </w:r>
                  <w:r>
                    <w:rPr>
                      <w:rFonts w:ascii="Arial Narrow" w:eastAsia="Arial" w:hAnsi="Arial Narrow" w:cs="Arial"/>
                      <w:color w:val="000000" w:themeColor="text1"/>
                      <w:spacing w:val="-3"/>
                      <w:sz w:val="16"/>
                    </w:rPr>
                    <w:t>w</w:t>
                  </w:r>
                  <w:r>
                    <w:rPr>
                      <w:rFonts w:ascii="Arial Narrow" w:eastAsia="Arial" w:hAnsi="Arial Narrow" w:cs="Arial"/>
                      <w:color w:val="000000" w:themeColor="text1"/>
                      <w:spacing w:val="-1"/>
                      <w:sz w:val="16"/>
                    </w:rPr>
                    <w:t>e</w:t>
                  </w:r>
                  <w:r>
                    <w:rPr>
                      <w:rFonts w:ascii="Arial Narrow" w:eastAsia="Arial" w:hAnsi="Arial Narrow" w:cs="Arial"/>
                      <w:color w:val="000000" w:themeColor="text1"/>
                      <w:sz w:val="16"/>
                    </w:rPr>
                    <w:t>b</w:t>
                  </w:r>
                  <w:r>
                    <w:rPr>
                      <w:rFonts w:ascii="Arial Narrow" w:eastAsia="Arial" w:hAnsi="Arial Narrow" w:cs="Arial"/>
                      <w:color w:val="000000" w:themeColor="text1"/>
                      <w:spacing w:val="1"/>
                      <w:sz w:val="16"/>
                    </w:rPr>
                    <w:t xml:space="preserve"> </w:t>
                  </w:r>
                  <w:hyperlink r:id="rId12">
                    <w:r w:rsidR="00462A9C">
                      <w:rPr>
                        <w:rFonts w:ascii="Arial Narrow" w:eastAsia="Arial" w:hAnsi="Arial Narrow" w:cs="Arial"/>
                        <w:color w:val="000000" w:themeColor="text1"/>
                        <w:spacing w:val="-1"/>
                        <w:sz w:val="16"/>
                      </w:rPr>
                      <w:t>ww</w:t>
                    </w:r>
                    <w:r w:rsidR="00462A9C">
                      <w:rPr>
                        <w:rFonts w:ascii="Arial Narrow" w:eastAsia="Arial" w:hAnsi="Arial Narrow" w:cs="Arial"/>
                        <w:color w:val="000000" w:themeColor="text1"/>
                        <w:spacing w:val="-3"/>
                        <w:sz w:val="16"/>
                      </w:rPr>
                      <w:t>w</w:t>
                    </w:r>
                    <w:r w:rsidR="00462A9C">
                      <w:rPr>
                        <w:rFonts w:ascii="Arial Narrow" w:eastAsia="Arial" w:hAnsi="Arial Narrow" w:cs="Arial"/>
                        <w:color w:val="000000" w:themeColor="text1"/>
                        <w:spacing w:val="1"/>
                        <w:sz w:val="16"/>
                      </w:rPr>
                      <w:t>.s</w:t>
                    </w:r>
                    <w:r w:rsidR="00462A9C">
                      <w:rPr>
                        <w:rFonts w:ascii="Arial Narrow" w:eastAsia="Arial" w:hAnsi="Arial Narrow" w:cs="Arial"/>
                        <w:color w:val="000000" w:themeColor="text1"/>
                        <w:spacing w:val="-1"/>
                        <w:sz w:val="16"/>
                      </w:rPr>
                      <w:t>uper</w:t>
                    </w:r>
                    <w:r w:rsidR="00462A9C">
                      <w:rPr>
                        <w:rFonts w:ascii="Arial Narrow" w:eastAsia="Arial" w:hAnsi="Arial Narrow" w:cs="Arial"/>
                        <w:color w:val="000000" w:themeColor="text1"/>
                        <w:spacing w:val="1"/>
                        <w:sz w:val="16"/>
                      </w:rPr>
                      <w:t>f</w:t>
                    </w:r>
                    <w:r w:rsidR="00462A9C">
                      <w:rPr>
                        <w:rFonts w:ascii="Arial Narrow" w:eastAsia="Arial" w:hAnsi="Arial Narrow" w:cs="Arial"/>
                        <w:color w:val="000000" w:themeColor="text1"/>
                        <w:sz w:val="16"/>
                      </w:rPr>
                      <w:t>in</w:t>
                    </w:r>
                    <w:r w:rsidR="00462A9C">
                      <w:rPr>
                        <w:rFonts w:ascii="Arial Narrow" w:eastAsia="Arial" w:hAnsi="Arial Narrow" w:cs="Arial"/>
                        <w:color w:val="000000" w:themeColor="text1"/>
                        <w:spacing w:val="-1"/>
                        <w:sz w:val="16"/>
                      </w:rPr>
                      <w:t>an</w:t>
                    </w:r>
                    <w:r w:rsidR="00462A9C">
                      <w:rPr>
                        <w:rFonts w:ascii="Arial Narrow" w:eastAsia="Arial" w:hAnsi="Arial Narrow" w:cs="Arial"/>
                        <w:color w:val="000000" w:themeColor="text1"/>
                        <w:spacing w:val="1"/>
                        <w:sz w:val="16"/>
                      </w:rPr>
                      <w:t>c</w:t>
                    </w:r>
                    <w:r w:rsidR="00462A9C">
                      <w:rPr>
                        <w:rFonts w:ascii="Arial Narrow" w:eastAsia="Arial" w:hAnsi="Arial Narrow" w:cs="Arial"/>
                        <w:color w:val="000000" w:themeColor="text1"/>
                        <w:sz w:val="16"/>
                      </w:rPr>
                      <w:t>ie</w:t>
                    </w:r>
                    <w:r w:rsidR="00462A9C">
                      <w:rPr>
                        <w:rFonts w:ascii="Arial Narrow" w:eastAsia="Arial" w:hAnsi="Arial Narrow" w:cs="Arial"/>
                        <w:color w:val="000000" w:themeColor="text1"/>
                        <w:spacing w:val="-1"/>
                        <w:sz w:val="16"/>
                      </w:rPr>
                      <w:t>ra.gov</w:t>
                    </w:r>
                    <w:r w:rsidR="00462A9C">
                      <w:rPr>
                        <w:rFonts w:ascii="Arial Narrow" w:eastAsia="Arial" w:hAnsi="Arial Narrow" w:cs="Arial"/>
                        <w:color w:val="000000" w:themeColor="text1"/>
                        <w:spacing w:val="1"/>
                        <w:sz w:val="16"/>
                      </w:rPr>
                      <w:t>.c</w:t>
                    </w:r>
                    <w:r w:rsidR="00462A9C">
                      <w:rPr>
                        <w:rFonts w:ascii="Arial Narrow" w:eastAsia="Arial" w:hAnsi="Arial Narrow" w:cs="Arial"/>
                        <w:color w:val="000000" w:themeColor="text1"/>
                        <w:sz w:val="16"/>
                      </w:rPr>
                      <w:t>o</w:t>
                    </w:r>
                  </w:hyperlink>
                </w:p>
              </w:tc>
            </w:tr>
          </w:tbl>
          <w:p w14:paraId="20CD3F49" w14:textId="77777777" w:rsidR="00462A9C" w:rsidRDefault="00462A9C">
            <w:pPr>
              <w:rPr>
                <w:rFonts w:ascii="Arial Narrow" w:hAnsi="Arial Narrow"/>
                <w:color w:val="000000" w:themeColor="text1"/>
              </w:rPr>
            </w:pPr>
          </w:p>
        </w:tc>
      </w:tr>
      <w:tr w:rsidR="00462A9C" w14:paraId="53C0965E" w14:textId="77777777">
        <w:trPr>
          <w:trHeight w:val="280"/>
        </w:trPr>
        <w:tc>
          <w:tcPr>
            <w:tcW w:w="9493" w:type="dxa"/>
            <w:shd w:val="clear" w:color="auto" w:fill="D9D9D9" w:themeFill="background1" w:themeFillShade="D9"/>
          </w:tcPr>
          <w:p w14:paraId="3F73ACFF" w14:textId="77777777" w:rsidR="00462A9C" w:rsidRDefault="00000000">
            <w:pPr>
              <w:jc w:val="both"/>
              <w:rPr>
                <w:rFonts w:ascii="Arial Narrow" w:hAnsi="Arial Narrow"/>
                <w:b/>
                <w:color w:val="000000" w:themeColor="text1"/>
              </w:rPr>
            </w:pPr>
            <w:r>
              <w:rPr>
                <w:rFonts w:ascii="Arial Narrow" w:hAnsi="Arial Narrow"/>
                <w:b/>
                <w:color w:val="000000" w:themeColor="text1"/>
              </w:rPr>
              <w:t>18.  RIESGOS</w:t>
            </w:r>
          </w:p>
        </w:tc>
      </w:tr>
      <w:tr w:rsidR="00462A9C" w14:paraId="4BFE4237" w14:textId="77777777">
        <w:trPr>
          <w:trHeight w:val="280"/>
        </w:trPr>
        <w:tc>
          <w:tcPr>
            <w:tcW w:w="9493" w:type="dxa"/>
          </w:tcPr>
          <w:p w14:paraId="1E5564EC" w14:textId="77777777" w:rsidR="00462A9C" w:rsidRDefault="00462A9C">
            <w:pPr>
              <w:contextualSpacing/>
              <w:jc w:val="both"/>
              <w:rPr>
                <w:rFonts w:ascii="Arial Narrow" w:hAnsi="Arial Narrow"/>
                <w:color w:val="000000" w:themeColor="text1"/>
              </w:rPr>
            </w:pPr>
          </w:p>
          <w:p w14:paraId="4D0D843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lastRenderedPageBreak/>
              <w:t xml:space="preserve">La Legislación Contractual Colombiana define el Riesgo como un evento que puede generar efectos adversos y de distinta magnitud en el logro de los objetivos del Proceso de Contratación o en la ejecución de un Contrato, la Administración Municipal cumpliendo con lo expresado en el artículo 4 de la Ley 1150 de 2007 establece que la Entidad Estatal debe “incluir la estimación, tipificación y asignación de los riesgos previsibles involucrados en la contratación”, y con base al desarrollo legal, jurisprudencial y doctrinal existente sobre el principio de ecuación contractual (Art.27 y 28 Ley 80 de 1993), o del equilibrio económico del contrato, los riesgos previsibles que puedan afectar la equivalencia económica del contrato que llegare a adjudicarse, son los consagrados en el documento denominado Análisis del Sector adjunto al presente proceso.                      </w:t>
            </w:r>
          </w:p>
          <w:p w14:paraId="1A96A4C0" w14:textId="77777777" w:rsidR="00462A9C" w:rsidRDefault="00462A9C">
            <w:pPr>
              <w:contextualSpacing/>
              <w:jc w:val="both"/>
              <w:rPr>
                <w:rFonts w:ascii="Arial Narrow" w:hAnsi="Arial Narrow"/>
                <w:color w:val="000000" w:themeColor="text1"/>
              </w:rPr>
            </w:pPr>
          </w:p>
          <w:p w14:paraId="203B2102"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18.1. DISTRIBUCIÓN DE RIESGOS.</w:t>
            </w:r>
          </w:p>
          <w:p w14:paraId="176E199A" w14:textId="77777777" w:rsidR="00462A9C" w:rsidRDefault="00462A9C">
            <w:pPr>
              <w:contextualSpacing/>
              <w:jc w:val="both"/>
              <w:rPr>
                <w:rFonts w:ascii="Arial Narrow" w:hAnsi="Arial Narrow"/>
                <w:color w:val="000000" w:themeColor="text1"/>
              </w:rPr>
            </w:pPr>
          </w:p>
          <w:p w14:paraId="75D8F48C"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De acuerdo con la distribución anterior, no procederán reclamaciones del contratista, basadas en la ocurrencia de alguno de los riesgos asumidos por él, y en consecuencia, EL MUNICIPIO no hará ningún reconocimiento, ni ofrecerá garantía alguna, que permita eliminar o mitigar los efectos causados por la ocurrencia de alguno de estos riesgos, salvo que dicho reconocimiento o garantía se encuentren expresamente pactados en el Contrato.</w:t>
            </w:r>
          </w:p>
          <w:p w14:paraId="1F2A8344" w14:textId="77777777" w:rsidR="00462A9C" w:rsidRDefault="00462A9C">
            <w:pPr>
              <w:contextualSpacing/>
              <w:jc w:val="both"/>
              <w:rPr>
                <w:rFonts w:ascii="Arial Narrow" w:hAnsi="Arial Narrow"/>
                <w:color w:val="000000" w:themeColor="text1"/>
              </w:rPr>
            </w:pPr>
          </w:p>
          <w:p w14:paraId="3CFA8A77"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18.2. RIESGOS QUE ASUME EL CONTRATISTA.</w:t>
            </w:r>
          </w:p>
          <w:p w14:paraId="729ECAFF" w14:textId="77777777" w:rsidR="00462A9C" w:rsidRDefault="00462A9C">
            <w:pPr>
              <w:contextualSpacing/>
              <w:jc w:val="both"/>
              <w:rPr>
                <w:rFonts w:ascii="Arial Narrow" w:hAnsi="Arial Narrow"/>
                <w:color w:val="000000" w:themeColor="text1"/>
              </w:rPr>
            </w:pPr>
          </w:p>
          <w:p w14:paraId="50DE9BB0"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14:paraId="07077CF1" w14:textId="77777777" w:rsidR="00462A9C" w:rsidRDefault="00462A9C">
            <w:pPr>
              <w:contextualSpacing/>
              <w:jc w:val="both"/>
              <w:rPr>
                <w:rFonts w:ascii="Arial Narrow" w:hAnsi="Arial Narrow"/>
                <w:color w:val="000000" w:themeColor="text1"/>
              </w:rPr>
            </w:pPr>
          </w:p>
          <w:p w14:paraId="4550E066"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En este sentido, el Contratista asume los efectos derivados de los riesgos que se listan a continuación de manera general, además de aquellos que se desprendan de la matriz de riesgos, otras cláusulas o estipulaciones de este Contrato, sus anexos y sus Apéndices o que se deriven de la naturaleza de este Contrato.</w:t>
            </w:r>
          </w:p>
          <w:p w14:paraId="4ABD8165" w14:textId="77777777" w:rsidR="00462A9C" w:rsidRDefault="00462A9C">
            <w:pPr>
              <w:jc w:val="both"/>
              <w:rPr>
                <w:rFonts w:ascii="Arial Narrow" w:hAnsi="Arial Narrow"/>
                <w:b/>
                <w:color w:val="000000" w:themeColor="text1"/>
              </w:rPr>
            </w:pPr>
          </w:p>
          <w:p w14:paraId="6319DF73"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Por lo tanto, no procederán reclamaciones del Contratista basadas en el suceso de alguno de los riesgos asumidos por el Contratista y –consecuentemente- EL MUNICIPIO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729E1DDC" w14:textId="77777777" w:rsidR="00462A9C" w:rsidRDefault="00462A9C">
            <w:pPr>
              <w:contextualSpacing/>
              <w:jc w:val="both"/>
              <w:rPr>
                <w:rFonts w:ascii="Arial Narrow" w:hAnsi="Arial Narrow"/>
                <w:color w:val="000000" w:themeColor="text1"/>
              </w:rPr>
            </w:pPr>
          </w:p>
          <w:p w14:paraId="36EC6E0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Variación de precios son los efectos derivados de las variaciones en los precios de mercado de los elementos, los insumos y demás elementos necesarios para la ejecución del contrato. </w:t>
            </w:r>
          </w:p>
          <w:p w14:paraId="27457B47"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Calidad de los servicios son los efectos derivados del incumplimiento de las especificaciones técnicas y características de los servicios, los insumos y demás elementos necesarios para la ejecución del contrato. </w:t>
            </w:r>
          </w:p>
          <w:p w14:paraId="2F9714E2"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Falta de idoneidad del personal ocurre cuando un trabajador o cualquier persona vinculada al servicio, no ejecuta sus actividades conforme a los procesos. </w:t>
            </w:r>
          </w:p>
          <w:p w14:paraId="5208DD8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Equipo utilizado son los efectos derivados de la falta de capacidad o eficiencia de los equipos utilizados para la ejecución del servicio o la poca disponibilidad requerida para el cumplimiento del plazo contractual. </w:t>
            </w:r>
          </w:p>
          <w:p w14:paraId="392712BB"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Programa de trabajo ocurre cuando se presentan inconsistencias en las secuencias o precedencias del programa, que puedan afectar la oportuna ejecución. </w:t>
            </w:r>
          </w:p>
          <w:p w14:paraId="2B065A7D"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Manejo socio-ambiental. Es la afectación a los residentes contiguos a las zonas de trabajo, relacionados con movilidad, ruido, disposición de residuos, etc. </w:t>
            </w:r>
          </w:p>
          <w:p w14:paraId="2DCA3CFC"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Daños causados por terceros, o deterioro, en instalaciones ejecutadas y aún no recibidas: Ocurre en los eventos de que trata la Ley 599 de 2000 (Código Penal), por cualquier daño en bienes </w:t>
            </w:r>
            <w:r>
              <w:rPr>
                <w:rFonts w:ascii="Arial Narrow" w:hAnsi="Arial Narrow"/>
                <w:color w:val="000000" w:themeColor="text1"/>
              </w:rPr>
              <w:lastRenderedPageBreak/>
              <w:t xml:space="preserve">muebles o inmuebles de las instalaciones, que aún no han sido recibidos por la Interventoría, o por falta de calidad de la misma. </w:t>
            </w:r>
          </w:p>
          <w:p w14:paraId="429265A4"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Incumplimiento de obligaciones laborales: Ocurre cuando no se cumplen oportunamente las disposiciones laborales vigentes, relacionadas con el personal vinculado. </w:t>
            </w:r>
          </w:p>
          <w:p w14:paraId="0552131B"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Financiero: Se deriva de los efectos provenientes de las variaciones de las tasas de interés, de cambio, devaluación real y otras variables del mercado, frente a las estimaciones iníciales del Contratista, que puedan afectar las utilidades esperadas o generar pérdidas. </w:t>
            </w:r>
          </w:p>
          <w:p w14:paraId="38B3B412"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Cambios normativos o de legislación tributaria: Ocurre por la expedición de normas posteriores a la celebración del contrato, que impliquen un nuevo componente técnico o efectos tributarios que varían las condiciones económicas inicialmente pactadas. </w:t>
            </w:r>
          </w:p>
          <w:p w14:paraId="610FF865"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Hurto y vandalismo: Se refiere a los efectos desfavorables o cualquier daño, perjuicio o pérdida de los bienes a cargo del Contratista, causados por terceros diferentes al </w:t>
            </w:r>
            <w:r>
              <w:rPr>
                <w:rFonts w:ascii="Arial Narrow" w:hAnsi="Arial Narrow"/>
              </w:rPr>
              <w:t xml:space="preserve"> MUNICIPIO</w:t>
            </w:r>
            <w:r>
              <w:rPr>
                <w:rFonts w:ascii="Arial Narrow" w:hAnsi="Arial Narrow"/>
                <w:color w:val="000000" w:themeColor="text1"/>
              </w:rPr>
              <w:t xml:space="preserve"> </w:t>
            </w:r>
          </w:p>
          <w:p w14:paraId="3CB91D13"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Condiciones climáticas adversas:  Ocurre en los eventos climáticos extremos o atípicos, certificados por la autoridad competente, que superan las expectativas del ciclo hidrológico normal, y que generan retrasos y sobrecostos en la ejecución del contrato. </w:t>
            </w:r>
          </w:p>
          <w:p w14:paraId="249D2856"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Accidentes de trabajo: Ocurre cuando un trabajador o cualquier persona ajena, sufre algún tipo de lesión o daño a su integridad física, mental o moral. </w:t>
            </w:r>
          </w:p>
          <w:p w14:paraId="3C213B31"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Daños a bienes ajenos y a terceros: Ocurre en los eventos de que trata el Capítulo I del Título VII de la Ley 599 de 2000 (Código Penal).  </w:t>
            </w:r>
          </w:p>
          <w:p w14:paraId="61E8995F" w14:textId="77777777" w:rsidR="00462A9C" w:rsidRDefault="00000000">
            <w:pPr>
              <w:pStyle w:val="Prrafodelista"/>
              <w:numPr>
                <w:ilvl w:val="0"/>
                <w:numId w:val="19"/>
              </w:numPr>
              <w:jc w:val="both"/>
              <w:rPr>
                <w:rFonts w:ascii="Arial Narrow" w:hAnsi="Arial Narrow"/>
                <w:color w:val="000000" w:themeColor="text1"/>
              </w:rPr>
            </w:pPr>
            <w:r>
              <w:rPr>
                <w:rFonts w:ascii="Arial Narrow" w:hAnsi="Arial Narrow"/>
                <w:color w:val="000000" w:themeColor="text1"/>
              </w:rPr>
              <w:t xml:space="preserve">Falta de coordinación interinstitucional: Ocurre cuando hay concurrencia de Gestiones ante diferentes entidades oficiales. </w:t>
            </w:r>
          </w:p>
          <w:p w14:paraId="3350B1CC" w14:textId="77777777" w:rsidR="00462A9C" w:rsidRDefault="00462A9C">
            <w:pPr>
              <w:contextualSpacing/>
              <w:jc w:val="both"/>
              <w:rPr>
                <w:rFonts w:ascii="Arial Narrow" w:hAnsi="Arial Narrow"/>
                <w:color w:val="000000" w:themeColor="text1"/>
              </w:rPr>
            </w:pPr>
          </w:p>
          <w:p w14:paraId="39C1A23F" w14:textId="77777777" w:rsidR="00462A9C" w:rsidRDefault="00000000">
            <w:pPr>
              <w:contextualSpacing/>
              <w:jc w:val="both"/>
              <w:rPr>
                <w:rFonts w:ascii="Arial Narrow" w:hAnsi="Arial Narrow"/>
                <w:b/>
                <w:color w:val="000000" w:themeColor="text1"/>
              </w:rPr>
            </w:pPr>
            <w:r>
              <w:rPr>
                <w:rFonts w:ascii="Arial Narrow" w:hAnsi="Arial Narrow"/>
                <w:b/>
                <w:color w:val="000000" w:themeColor="text1"/>
              </w:rPr>
              <w:t xml:space="preserve">18.3. RIESGOS QUE ASUME EL MUNICIPIO – </w:t>
            </w:r>
          </w:p>
          <w:p w14:paraId="547A1B22" w14:textId="77777777" w:rsidR="00462A9C" w:rsidRDefault="00462A9C">
            <w:pPr>
              <w:contextualSpacing/>
              <w:jc w:val="both"/>
              <w:rPr>
                <w:rFonts w:ascii="Arial Narrow" w:hAnsi="Arial Narrow"/>
                <w:color w:val="000000" w:themeColor="text1"/>
              </w:rPr>
            </w:pPr>
          </w:p>
          <w:p w14:paraId="6B6FD5C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A partir de la fecha de suscripción del Contrato, EL MUNICIPIO asume, única y exclusivamente, los efectos derivados de los riesgos que se listan a continuación, además de aquellos que de manera expresa y clara se desprendan de otras cláusulas o estipulaciones del Contrato y sus apéndices y/o Matriz de Riesgos.</w:t>
            </w:r>
          </w:p>
          <w:p w14:paraId="3C69C2E9" w14:textId="77777777" w:rsidR="00462A9C" w:rsidRDefault="00462A9C">
            <w:pPr>
              <w:contextualSpacing/>
              <w:jc w:val="both"/>
              <w:rPr>
                <w:rFonts w:ascii="Arial Narrow" w:hAnsi="Arial Narrow"/>
                <w:color w:val="000000" w:themeColor="text1"/>
              </w:rPr>
            </w:pPr>
          </w:p>
          <w:p w14:paraId="4067295B"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En todo caso, cuando de la ocurrencia de tales riesgos, se desprenda una obligación de pagar una suma de dinero al Contratista, se entenderá que tal suma de dinero será cancelada en los términos establecidos en las cláusulas aplicables:</w:t>
            </w:r>
          </w:p>
          <w:p w14:paraId="50AA5130" w14:textId="77777777" w:rsidR="00462A9C" w:rsidRDefault="00462A9C">
            <w:pPr>
              <w:contextualSpacing/>
              <w:jc w:val="both"/>
              <w:rPr>
                <w:rFonts w:ascii="Arial Narrow" w:hAnsi="Arial Narrow"/>
                <w:color w:val="000000" w:themeColor="text1"/>
              </w:rPr>
            </w:pPr>
          </w:p>
          <w:p w14:paraId="30F98311"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1.</w:t>
            </w:r>
            <w:r>
              <w:rPr>
                <w:rFonts w:ascii="Arial Narrow" w:hAnsi="Arial Narrow"/>
                <w:color w:val="000000" w:themeColor="text1"/>
              </w:rPr>
              <w:tab/>
              <w:t>Los efectos desfavorables, derivados de la existencia de daño emergente del Contratista, por la ocurrencia de hechos de Fuerza Mayor o Caso Fortuito, en los términos del Contrato y la legislación existente.</w:t>
            </w:r>
          </w:p>
          <w:p w14:paraId="6F25FAD7"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2.</w:t>
            </w:r>
            <w:r>
              <w:rPr>
                <w:rFonts w:ascii="Arial Narrow" w:hAnsi="Arial Narrow"/>
                <w:color w:val="000000" w:themeColor="text1"/>
              </w:rPr>
              <w:tab/>
              <w:t xml:space="preserve">Los efectos desfavorables originados por nuevas normas durante la ejecución del contrato y que sean aplicables al contrato. </w:t>
            </w:r>
          </w:p>
          <w:p w14:paraId="1F14F7E1"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3.</w:t>
            </w:r>
            <w:r>
              <w:rPr>
                <w:rFonts w:ascii="Arial Narrow" w:hAnsi="Arial Narrow"/>
                <w:color w:val="000000" w:themeColor="text1"/>
              </w:rPr>
              <w:tab/>
              <w:t xml:space="preserve">Los efectos, favorables o desfavorables, de las variaciones en la legislación Tributaria, de tal manera que EL MUNICIPIO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 </w:t>
            </w:r>
          </w:p>
          <w:p w14:paraId="02762A44"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4.</w:t>
            </w:r>
            <w:r>
              <w:rPr>
                <w:rFonts w:ascii="Arial Narrow" w:hAnsi="Arial Narrow"/>
                <w:color w:val="000000" w:themeColor="text1"/>
              </w:rPr>
              <w:tab/>
              <w:t xml:space="preserve">Los efectos, favorables o desfavorables, derivados de las Modificaciones de estudios, diseños y especificaciones técnicas, así como la variación de cantidades. </w:t>
            </w:r>
          </w:p>
          <w:p w14:paraId="0A4016AC" w14:textId="77777777" w:rsidR="00462A9C" w:rsidRDefault="00462A9C">
            <w:pPr>
              <w:contextualSpacing/>
              <w:jc w:val="both"/>
              <w:rPr>
                <w:rFonts w:ascii="Arial Narrow" w:hAnsi="Arial Narrow"/>
                <w:color w:val="000000" w:themeColor="text1"/>
              </w:rPr>
            </w:pPr>
          </w:p>
          <w:p w14:paraId="57B27F28" w14:textId="77777777" w:rsidR="00462A9C" w:rsidRDefault="00000000">
            <w:pPr>
              <w:contextualSpacing/>
              <w:jc w:val="both"/>
              <w:rPr>
                <w:rFonts w:ascii="Arial Narrow" w:hAnsi="Arial Narrow"/>
                <w:color w:val="000000" w:themeColor="text1"/>
              </w:rPr>
            </w:pPr>
            <w:r>
              <w:rPr>
                <w:rFonts w:ascii="Arial Narrow" w:hAnsi="Arial Narrow"/>
                <w:color w:val="000000" w:themeColor="text1"/>
              </w:rPr>
              <w:t>Los riesgos se asignarán, tipificarán y estimarán dentro de la audiencia programada por la entidad de acuerdo a la cronología del proceso.</w:t>
            </w:r>
          </w:p>
          <w:p w14:paraId="75C4F49D" w14:textId="77777777" w:rsidR="00462A9C" w:rsidRDefault="00462A9C">
            <w:pPr>
              <w:rPr>
                <w:rFonts w:ascii="Arial Narrow" w:hAnsi="Arial Narrow"/>
                <w:color w:val="000000" w:themeColor="text1"/>
              </w:rPr>
            </w:pPr>
          </w:p>
          <w:p w14:paraId="1FE92CD0" w14:textId="77777777" w:rsidR="00462A9C" w:rsidRDefault="00000000">
            <w:pPr>
              <w:jc w:val="both"/>
              <w:rPr>
                <w:rFonts w:ascii="Arial Narrow" w:hAnsi="Arial Narrow"/>
                <w:color w:val="000000" w:themeColor="text1"/>
              </w:rPr>
            </w:pPr>
            <w:r>
              <w:rPr>
                <w:rFonts w:ascii="Arial Narrow" w:hAnsi="Arial Narrow"/>
                <w:color w:val="000000" w:themeColor="text1"/>
              </w:rPr>
              <w:t xml:space="preserve">El </w:t>
            </w:r>
            <w:r>
              <w:rPr>
                <w:rFonts w:ascii="Arial Narrow" w:hAnsi="Arial Narrow"/>
              </w:rPr>
              <w:t xml:space="preserve"> MUNICIPIO</w:t>
            </w:r>
            <w:r>
              <w:rPr>
                <w:rFonts w:ascii="Arial Narrow" w:hAnsi="Arial Narrow"/>
                <w:color w:val="000000" w:themeColor="text1"/>
              </w:rPr>
              <w:t xml:space="preserve"> ; efectuó un análisis serio por parte de Estructurador Técnico, de los riesgos a los cuales puede verse expuesta la ejecución del contrato resultante del presente proceso de contratación, en consecuencia de acuerdo a la metodología diseñada por la Agencia Nacional de Contratación Pública “COLOMBIA COMPRA EFICIENTE” en el “MANUAL PARA LA IDENTIFICACIÓN Y COBERTURA DEL </w:t>
            </w:r>
            <w:r>
              <w:rPr>
                <w:rFonts w:ascii="Arial Narrow" w:hAnsi="Arial Narrow"/>
                <w:color w:val="000000" w:themeColor="text1"/>
              </w:rPr>
              <w:lastRenderedPageBreak/>
              <w:t>RIESGO EN LOS PROCESOS DE CONTRATACIÓN” se requiere establecer la estructura de los riesgos que debe verse reflejada en el diseño de una Matriz en la cual se identifiquen plenamente los mismos desde su planeación hasta la liquidación el contrato.</w:t>
            </w:r>
          </w:p>
          <w:p w14:paraId="4F68F21E" w14:textId="77777777" w:rsidR="00462A9C" w:rsidRDefault="00462A9C">
            <w:pPr>
              <w:jc w:val="both"/>
              <w:rPr>
                <w:rFonts w:ascii="Arial Narrow" w:hAnsi="Arial Narrow"/>
                <w:b/>
                <w:color w:val="000000" w:themeColor="text1"/>
              </w:rPr>
            </w:pPr>
          </w:p>
          <w:tbl>
            <w:tblPr>
              <w:tblW w:w="4982" w:type="pct"/>
              <w:jc w:val="center"/>
              <w:tblLayout w:type="fixed"/>
              <w:tblCellMar>
                <w:left w:w="70" w:type="dxa"/>
                <w:right w:w="70" w:type="dxa"/>
              </w:tblCellMar>
              <w:tblLook w:val="04A0" w:firstRow="1" w:lastRow="0" w:firstColumn="1" w:lastColumn="0" w:noHBand="0" w:noVBand="1"/>
            </w:tblPr>
            <w:tblGrid>
              <w:gridCol w:w="165"/>
              <w:gridCol w:w="232"/>
              <w:gridCol w:w="239"/>
              <w:gridCol w:w="233"/>
              <w:gridCol w:w="233"/>
              <w:gridCol w:w="694"/>
              <w:gridCol w:w="821"/>
              <w:gridCol w:w="236"/>
              <w:gridCol w:w="236"/>
              <w:gridCol w:w="236"/>
              <w:gridCol w:w="236"/>
              <w:gridCol w:w="328"/>
              <w:gridCol w:w="902"/>
              <w:gridCol w:w="238"/>
              <w:gridCol w:w="236"/>
              <w:gridCol w:w="236"/>
              <w:gridCol w:w="242"/>
              <w:gridCol w:w="352"/>
              <w:gridCol w:w="552"/>
              <w:gridCol w:w="690"/>
              <w:gridCol w:w="577"/>
              <w:gridCol w:w="620"/>
              <w:gridCol w:w="526"/>
              <w:gridCol w:w="164"/>
            </w:tblGrid>
            <w:tr w:rsidR="00462A9C" w14:paraId="2AA98436" w14:textId="77777777">
              <w:trPr>
                <w:gridAfter w:val="1"/>
                <w:wAfter w:w="89" w:type="pct"/>
                <w:trHeight w:val="510"/>
                <w:jc w:val="center"/>
              </w:trPr>
              <w:tc>
                <w:tcPr>
                  <w:tcW w:w="89" w:type="pct"/>
                  <w:vMerge w:val="restart"/>
                  <w:tcBorders>
                    <w:top w:val="single" w:sz="8" w:space="0" w:color="A6A6A6"/>
                    <w:left w:val="single" w:sz="8" w:space="0" w:color="A6A6A6"/>
                    <w:bottom w:val="nil"/>
                    <w:right w:val="single" w:sz="8" w:space="0" w:color="A6A6A6"/>
                  </w:tcBorders>
                  <w:shd w:val="clear" w:color="000000" w:fill="4E4D4D"/>
                  <w:vAlign w:val="center"/>
                </w:tcPr>
                <w:p w14:paraId="081D387A"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N</w:t>
                  </w:r>
                </w:p>
              </w:tc>
              <w:tc>
                <w:tcPr>
                  <w:tcW w:w="125"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40C500C"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Clase</w:t>
                  </w:r>
                </w:p>
              </w:tc>
              <w:tc>
                <w:tcPr>
                  <w:tcW w:w="129"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767D13F"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Fuente</w:t>
                  </w:r>
                </w:p>
              </w:tc>
              <w:tc>
                <w:tcPr>
                  <w:tcW w:w="126"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74D34582"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Etapa</w:t>
                  </w:r>
                </w:p>
              </w:tc>
              <w:tc>
                <w:tcPr>
                  <w:tcW w:w="126"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81E9472"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Tipo</w:t>
                  </w:r>
                </w:p>
              </w:tc>
              <w:tc>
                <w:tcPr>
                  <w:tcW w:w="376" w:type="pct"/>
                  <w:vMerge w:val="restart"/>
                  <w:tcBorders>
                    <w:top w:val="single" w:sz="8" w:space="0" w:color="A6A6A6"/>
                    <w:left w:val="single" w:sz="8" w:space="0" w:color="A6A6A6"/>
                    <w:bottom w:val="nil"/>
                    <w:right w:val="single" w:sz="8" w:space="0" w:color="A6A6A6"/>
                  </w:tcBorders>
                  <w:shd w:val="clear" w:color="000000" w:fill="4E4D4D"/>
                  <w:vAlign w:val="center"/>
                </w:tcPr>
                <w:p w14:paraId="7831BBF1"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Descripción</w:t>
                  </w:r>
                </w:p>
              </w:tc>
              <w:tc>
                <w:tcPr>
                  <w:tcW w:w="445" w:type="pct"/>
                  <w:vMerge w:val="restart"/>
                  <w:tcBorders>
                    <w:top w:val="single" w:sz="8" w:space="0" w:color="A6A6A6"/>
                    <w:left w:val="single" w:sz="8" w:space="0" w:color="A6A6A6"/>
                    <w:bottom w:val="nil"/>
                    <w:right w:val="single" w:sz="8" w:space="0" w:color="A6A6A6"/>
                  </w:tcBorders>
                  <w:shd w:val="clear" w:color="000000" w:fill="4E4D4D"/>
                  <w:vAlign w:val="center"/>
                </w:tcPr>
                <w:p w14:paraId="27040749"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Consecuencia de la ocurrencia del evento</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60984360"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Probabilidad</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C5D9B22"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Impacto</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3E153859"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Valoración</w:t>
                  </w:r>
                </w:p>
              </w:tc>
              <w:tc>
                <w:tcPr>
                  <w:tcW w:w="128" w:type="pct"/>
                  <w:vMerge w:val="restart"/>
                  <w:tcBorders>
                    <w:top w:val="single" w:sz="8" w:space="0" w:color="A6A6A6"/>
                    <w:left w:val="single" w:sz="8" w:space="0" w:color="A6A6A6"/>
                    <w:bottom w:val="nil"/>
                    <w:right w:val="single" w:sz="8" w:space="0" w:color="A6A6A6"/>
                  </w:tcBorders>
                  <w:shd w:val="clear" w:color="000000" w:fill="4E4D4D"/>
                  <w:textDirection w:val="btLr"/>
                  <w:vAlign w:val="center"/>
                </w:tcPr>
                <w:p w14:paraId="4F1F95BC" w14:textId="77777777" w:rsidR="00462A9C" w:rsidRDefault="00000000" w:rsidP="003A3FA6">
                  <w:pPr>
                    <w:framePr w:hSpace="141" w:wrap="around" w:vAnchor="text" w:hAnchor="margin" w:x="-215" w:y="136"/>
                    <w:jc w:val="center"/>
                    <w:rPr>
                      <w:rFonts w:ascii="Arial Narrow" w:hAnsi="Arial Narrow" w:cs="Arial"/>
                      <w:color w:val="FFFFFF"/>
                      <w:sz w:val="14"/>
                      <w:szCs w:val="14"/>
                      <w:lang w:eastAsia="es-CO"/>
                    </w:rPr>
                  </w:pPr>
                  <w:r>
                    <w:rPr>
                      <w:rFonts w:ascii="Arial Narrow" w:hAnsi="Arial Narrow" w:cs="Arial"/>
                      <w:color w:val="FFFFFF"/>
                      <w:sz w:val="14"/>
                      <w:szCs w:val="14"/>
                      <w:lang w:eastAsia="es-CO"/>
                    </w:rPr>
                    <w:t>Categoría</w:t>
                  </w:r>
                </w:p>
              </w:tc>
              <w:tc>
                <w:tcPr>
                  <w:tcW w:w="178"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09C01A40"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¿A quién se le asigna?</w:t>
                  </w:r>
                </w:p>
              </w:tc>
              <w:tc>
                <w:tcPr>
                  <w:tcW w:w="489" w:type="pct"/>
                  <w:vMerge w:val="restart"/>
                  <w:tcBorders>
                    <w:top w:val="single" w:sz="8" w:space="0" w:color="A6A6A6"/>
                    <w:left w:val="single" w:sz="8" w:space="0" w:color="A6A6A6"/>
                    <w:bottom w:val="nil"/>
                    <w:right w:val="single" w:sz="8" w:space="0" w:color="A6A6A6"/>
                  </w:tcBorders>
                  <w:shd w:val="clear" w:color="000000" w:fill="D9D9D9"/>
                  <w:vAlign w:val="center"/>
                </w:tcPr>
                <w:p w14:paraId="29BBD1A2"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Tratamiento/Control a ser implementado</w:t>
                  </w:r>
                </w:p>
              </w:tc>
              <w:tc>
                <w:tcPr>
                  <w:tcW w:w="516" w:type="pct"/>
                  <w:gridSpan w:val="4"/>
                  <w:tcBorders>
                    <w:top w:val="single" w:sz="8" w:space="0" w:color="A6A6A6"/>
                    <w:left w:val="nil"/>
                    <w:bottom w:val="single" w:sz="8" w:space="0" w:color="A6A6A6"/>
                    <w:right w:val="single" w:sz="8" w:space="0" w:color="A6A6A6"/>
                  </w:tcBorders>
                  <w:shd w:val="clear" w:color="000000" w:fill="D9D9D9"/>
                  <w:vAlign w:val="center"/>
                </w:tcPr>
                <w:p w14:paraId="2565F92A"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Impacto después del tratamiento</w:t>
                  </w:r>
                </w:p>
              </w:tc>
              <w:tc>
                <w:tcPr>
                  <w:tcW w:w="191"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54147468"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¿Afecta la ejecución del contrato?</w:t>
                  </w:r>
                </w:p>
              </w:tc>
              <w:tc>
                <w:tcPr>
                  <w:tcW w:w="299"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2FC2A3CE"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Responsable por implementar el tratamiento</w:t>
                  </w:r>
                </w:p>
              </w:tc>
              <w:tc>
                <w:tcPr>
                  <w:tcW w:w="374"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5912F07F"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Fecha estimada en que se inicia el tratamiento</w:t>
                  </w:r>
                </w:p>
              </w:tc>
              <w:tc>
                <w:tcPr>
                  <w:tcW w:w="313" w:type="pct"/>
                  <w:vMerge w:val="restart"/>
                  <w:tcBorders>
                    <w:top w:val="single" w:sz="8" w:space="0" w:color="A6A6A6"/>
                    <w:left w:val="single" w:sz="8" w:space="0" w:color="A6A6A6"/>
                    <w:bottom w:val="nil"/>
                    <w:right w:val="single" w:sz="8" w:space="0" w:color="A6A6A6"/>
                  </w:tcBorders>
                  <w:shd w:val="clear" w:color="000000" w:fill="D9D9D9"/>
                  <w:textDirection w:val="btLr"/>
                  <w:vAlign w:val="center"/>
                </w:tcPr>
                <w:p w14:paraId="46A13019"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Fecha estimada en que se completa el tratamiento</w:t>
                  </w:r>
                </w:p>
              </w:tc>
              <w:tc>
                <w:tcPr>
                  <w:tcW w:w="621" w:type="pct"/>
                  <w:gridSpan w:val="2"/>
                  <w:tcBorders>
                    <w:top w:val="single" w:sz="8" w:space="0" w:color="A6A6A6"/>
                    <w:left w:val="nil"/>
                    <w:bottom w:val="single" w:sz="8" w:space="0" w:color="A6A6A6"/>
                    <w:right w:val="single" w:sz="8" w:space="0" w:color="A6A6A6"/>
                  </w:tcBorders>
                  <w:shd w:val="clear" w:color="000000" w:fill="D9D9D9"/>
                  <w:vAlign w:val="center"/>
                </w:tcPr>
                <w:p w14:paraId="30BF0181"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Monitoreo y revisión</w:t>
                  </w:r>
                </w:p>
              </w:tc>
            </w:tr>
            <w:tr w:rsidR="00462A9C" w14:paraId="271D5588" w14:textId="77777777">
              <w:trPr>
                <w:gridAfter w:val="1"/>
                <w:wAfter w:w="89" w:type="pct"/>
                <w:cantSplit/>
                <w:trHeight w:val="517"/>
                <w:jc w:val="center"/>
              </w:trPr>
              <w:tc>
                <w:tcPr>
                  <w:tcW w:w="89" w:type="pct"/>
                  <w:vMerge/>
                  <w:tcBorders>
                    <w:top w:val="single" w:sz="8" w:space="0" w:color="A6A6A6"/>
                    <w:left w:val="single" w:sz="8" w:space="0" w:color="A6A6A6"/>
                    <w:bottom w:val="nil"/>
                    <w:right w:val="single" w:sz="8" w:space="0" w:color="A6A6A6"/>
                  </w:tcBorders>
                  <w:vAlign w:val="center"/>
                </w:tcPr>
                <w:p w14:paraId="4441D6FF"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5" w:type="pct"/>
                  <w:vMerge/>
                  <w:tcBorders>
                    <w:top w:val="single" w:sz="8" w:space="0" w:color="A6A6A6"/>
                    <w:left w:val="single" w:sz="8" w:space="0" w:color="A6A6A6"/>
                    <w:bottom w:val="nil"/>
                    <w:right w:val="single" w:sz="8" w:space="0" w:color="A6A6A6"/>
                  </w:tcBorders>
                  <w:vAlign w:val="center"/>
                </w:tcPr>
                <w:p w14:paraId="2CE1C423"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9" w:type="pct"/>
                  <w:vMerge/>
                  <w:tcBorders>
                    <w:top w:val="single" w:sz="8" w:space="0" w:color="A6A6A6"/>
                    <w:left w:val="single" w:sz="8" w:space="0" w:color="A6A6A6"/>
                    <w:bottom w:val="nil"/>
                    <w:right w:val="single" w:sz="8" w:space="0" w:color="A6A6A6"/>
                  </w:tcBorders>
                  <w:vAlign w:val="center"/>
                </w:tcPr>
                <w:p w14:paraId="6C2E41D6"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45A0A7C0"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3F505814"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376" w:type="pct"/>
                  <w:vMerge/>
                  <w:tcBorders>
                    <w:top w:val="single" w:sz="8" w:space="0" w:color="A6A6A6"/>
                    <w:left w:val="single" w:sz="8" w:space="0" w:color="A6A6A6"/>
                    <w:bottom w:val="nil"/>
                    <w:right w:val="single" w:sz="8" w:space="0" w:color="A6A6A6"/>
                  </w:tcBorders>
                  <w:vAlign w:val="center"/>
                </w:tcPr>
                <w:p w14:paraId="084FBD41"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445" w:type="pct"/>
                  <w:vMerge/>
                  <w:tcBorders>
                    <w:top w:val="single" w:sz="8" w:space="0" w:color="A6A6A6"/>
                    <w:left w:val="single" w:sz="8" w:space="0" w:color="A6A6A6"/>
                    <w:bottom w:val="nil"/>
                    <w:right w:val="single" w:sz="8" w:space="0" w:color="A6A6A6"/>
                  </w:tcBorders>
                  <w:vAlign w:val="center"/>
                </w:tcPr>
                <w:p w14:paraId="761C0CC0"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D220D0C"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0E5B6366"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6300F1F5"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364F1CCB"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78" w:type="pct"/>
                  <w:vMerge/>
                  <w:tcBorders>
                    <w:top w:val="single" w:sz="8" w:space="0" w:color="A6A6A6"/>
                    <w:left w:val="single" w:sz="8" w:space="0" w:color="A6A6A6"/>
                    <w:bottom w:val="nil"/>
                    <w:right w:val="single" w:sz="8" w:space="0" w:color="A6A6A6"/>
                  </w:tcBorders>
                  <w:vAlign w:val="center"/>
                </w:tcPr>
                <w:p w14:paraId="14107AF4"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489" w:type="pct"/>
                  <w:vMerge/>
                  <w:tcBorders>
                    <w:top w:val="single" w:sz="8" w:space="0" w:color="A6A6A6"/>
                    <w:left w:val="single" w:sz="8" w:space="0" w:color="A6A6A6"/>
                    <w:bottom w:val="nil"/>
                    <w:right w:val="single" w:sz="8" w:space="0" w:color="A6A6A6"/>
                  </w:tcBorders>
                  <w:vAlign w:val="center"/>
                </w:tcPr>
                <w:p w14:paraId="5749A8FF"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29" w:type="pct"/>
                  <w:vMerge w:val="restart"/>
                  <w:tcBorders>
                    <w:top w:val="nil"/>
                    <w:left w:val="single" w:sz="8" w:space="0" w:color="A6A6A6"/>
                    <w:bottom w:val="nil"/>
                    <w:right w:val="single" w:sz="8" w:space="0" w:color="A6A6A6"/>
                  </w:tcBorders>
                  <w:shd w:val="clear" w:color="000000" w:fill="D9D9D9"/>
                  <w:textDirection w:val="btLr"/>
                  <w:vAlign w:val="center"/>
                </w:tcPr>
                <w:p w14:paraId="3FE52DFB"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Probabilidad</w:t>
                  </w:r>
                </w:p>
              </w:tc>
              <w:tc>
                <w:tcPr>
                  <w:tcW w:w="128" w:type="pct"/>
                  <w:vMerge w:val="restart"/>
                  <w:tcBorders>
                    <w:top w:val="nil"/>
                    <w:left w:val="single" w:sz="8" w:space="0" w:color="A6A6A6"/>
                    <w:bottom w:val="nil"/>
                    <w:right w:val="single" w:sz="8" w:space="0" w:color="A6A6A6"/>
                  </w:tcBorders>
                  <w:shd w:val="clear" w:color="000000" w:fill="D9D9D9"/>
                  <w:textDirection w:val="btLr"/>
                  <w:vAlign w:val="center"/>
                </w:tcPr>
                <w:p w14:paraId="5621CCE0"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Impacto</w:t>
                  </w:r>
                </w:p>
              </w:tc>
              <w:tc>
                <w:tcPr>
                  <w:tcW w:w="128" w:type="pct"/>
                  <w:vMerge w:val="restart"/>
                  <w:tcBorders>
                    <w:top w:val="nil"/>
                    <w:left w:val="single" w:sz="8" w:space="0" w:color="A6A6A6"/>
                    <w:bottom w:val="nil"/>
                    <w:right w:val="single" w:sz="8" w:space="0" w:color="A6A6A6"/>
                  </w:tcBorders>
                  <w:shd w:val="clear" w:color="000000" w:fill="D9D9D9"/>
                  <w:textDirection w:val="btLr"/>
                  <w:vAlign w:val="center"/>
                </w:tcPr>
                <w:p w14:paraId="69BD8D48"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Valoración</w:t>
                  </w:r>
                </w:p>
              </w:tc>
              <w:tc>
                <w:tcPr>
                  <w:tcW w:w="131" w:type="pct"/>
                  <w:vMerge w:val="restart"/>
                  <w:tcBorders>
                    <w:top w:val="nil"/>
                    <w:left w:val="single" w:sz="8" w:space="0" w:color="A6A6A6"/>
                    <w:bottom w:val="nil"/>
                    <w:right w:val="single" w:sz="8" w:space="0" w:color="A6A6A6"/>
                  </w:tcBorders>
                  <w:shd w:val="clear" w:color="000000" w:fill="D9D9D9"/>
                  <w:textDirection w:val="btLr"/>
                  <w:vAlign w:val="center"/>
                </w:tcPr>
                <w:p w14:paraId="27E1F02E"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Categoría</w:t>
                  </w:r>
                </w:p>
              </w:tc>
              <w:tc>
                <w:tcPr>
                  <w:tcW w:w="191" w:type="pct"/>
                  <w:vMerge/>
                  <w:tcBorders>
                    <w:top w:val="single" w:sz="8" w:space="0" w:color="A6A6A6"/>
                    <w:left w:val="single" w:sz="8" w:space="0" w:color="A6A6A6"/>
                    <w:bottom w:val="nil"/>
                    <w:right w:val="single" w:sz="8" w:space="0" w:color="A6A6A6"/>
                  </w:tcBorders>
                  <w:vAlign w:val="center"/>
                </w:tcPr>
                <w:p w14:paraId="21C7D334"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299" w:type="pct"/>
                  <w:vMerge/>
                  <w:tcBorders>
                    <w:top w:val="single" w:sz="8" w:space="0" w:color="A6A6A6"/>
                    <w:left w:val="single" w:sz="8" w:space="0" w:color="A6A6A6"/>
                    <w:bottom w:val="nil"/>
                    <w:right w:val="single" w:sz="8" w:space="0" w:color="A6A6A6"/>
                  </w:tcBorders>
                  <w:vAlign w:val="center"/>
                </w:tcPr>
                <w:p w14:paraId="09FE381A"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74" w:type="pct"/>
                  <w:vMerge/>
                  <w:tcBorders>
                    <w:top w:val="single" w:sz="8" w:space="0" w:color="A6A6A6"/>
                    <w:left w:val="single" w:sz="8" w:space="0" w:color="A6A6A6"/>
                    <w:bottom w:val="nil"/>
                    <w:right w:val="single" w:sz="8" w:space="0" w:color="A6A6A6"/>
                  </w:tcBorders>
                  <w:vAlign w:val="center"/>
                </w:tcPr>
                <w:p w14:paraId="78BAF87C"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13" w:type="pct"/>
                  <w:vMerge/>
                  <w:tcBorders>
                    <w:top w:val="single" w:sz="8" w:space="0" w:color="A6A6A6"/>
                    <w:left w:val="single" w:sz="8" w:space="0" w:color="A6A6A6"/>
                    <w:bottom w:val="nil"/>
                    <w:right w:val="single" w:sz="8" w:space="0" w:color="A6A6A6"/>
                  </w:tcBorders>
                  <w:vAlign w:val="center"/>
                </w:tcPr>
                <w:p w14:paraId="37DBB258"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36" w:type="pct"/>
                  <w:vMerge w:val="restart"/>
                  <w:tcBorders>
                    <w:top w:val="nil"/>
                    <w:left w:val="single" w:sz="8" w:space="0" w:color="A6A6A6"/>
                    <w:bottom w:val="nil"/>
                    <w:right w:val="single" w:sz="8" w:space="0" w:color="A6A6A6"/>
                  </w:tcBorders>
                  <w:shd w:val="clear" w:color="000000" w:fill="D9D9D9"/>
                  <w:textDirection w:val="btLr"/>
                  <w:vAlign w:val="center"/>
                </w:tcPr>
                <w:p w14:paraId="0255B935"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¿Cómo se realiza el monitoreo?</w:t>
                  </w:r>
                </w:p>
              </w:tc>
              <w:tc>
                <w:tcPr>
                  <w:tcW w:w="285" w:type="pct"/>
                  <w:vMerge w:val="restart"/>
                  <w:tcBorders>
                    <w:top w:val="nil"/>
                    <w:left w:val="single" w:sz="8" w:space="0" w:color="A6A6A6"/>
                    <w:bottom w:val="nil"/>
                    <w:right w:val="single" w:sz="8" w:space="0" w:color="A6A6A6"/>
                  </w:tcBorders>
                  <w:shd w:val="clear" w:color="000000" w:fill="D9D9D9"/>
                  <w:textDirection w:val="btLr"/>
                  <w:vAlign w:val="center"/>
                </w:tcPr>
                <w:p w14:paraId="2DAED490" w14:textId="77777777" w:rsidR="00462A9C" w:rsidRDefault="00000000" w:rsidP="003A3FA6">
                  <w:pPr>
                    <w:framePr w:hSpace="141" w:wrap="around" w:vAnchor="text" w:hAnchor="margin" w:x="-215" w:y="136"/>
                    <w:jc w:val="center"/>
                    <w:rPr>
                      <w:rFonts w:ascii="Arial Narrow" w:hAnsi="Arial Narrow" w:cs="Arial"/>
                      <w:color w:val="000000"/>
                      <w:sz w:val="14"/>
                      <w:szCs w:val="14"/>
                      <w:lang w:eastAsia="es-CO"/>
                    </w:rPr>
                  </w:pPr>
                  <w:r>
                    <w:rPr>
                      <w:rFonts w:ascii="Arial Narrow" w:hAnsi="Arial Narrow" w:cs="Arial"/>
                      <w:color w:val="000000"/>
                      <w:sz w:val="14"/>
                      <w:szCs w:val="14"/>
                      <w:lang w:eastAsia="es-CO"/>
                    </w:rPr>
                    <w:t>Periodicidad</w:t>
                  </w:r>
                </w:p>
              </w:tc>
            </w:tr>
            <w:tr w:rsidR="00462A9C" w14:paraId="373E545C" w14:textId="77777777">
              <w:trPr>
                <w:trHeight w:val="795"/>
                <w:jc w:val="center"/>
              </w:trPr>
              <w:tc>
                <w:tcPr>
                  <w:tcW w:w="89" w:type="pct"/>
                  <w:vMerge/>
                  <w:tcBorders>
                    <w:top w:val="single" w:sz="8" w:space="0" w:color="A6A6A6"/>
                    <w:left w:val="single" w:sz="8" w:space="0" w:color="A6A6A6"/>
                    <w:bottom w:val="nil"/>
                    <w:right w:val="single" w:sz="8" w:space="0" w:color="A6A6A6"/>
                  </w:tcBorders>
                  <w:vAlign w:val="center"/>
                </w:tcPr>
                <w:p w14:paraId="2B671C3F"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5" w:type="pct"/>
                  <w:vMerge/>
                  <w:tcBorders>
                    <w:top w:val="single" w:sz="8" w:space="0" w:color="A6A6A6"/>
                    <w:left w:val="single" w:sz="8" w:space="0" w:color="A6A6A6"/>
                    <w:bottom w:val="nil"/>
                    <w:right w:val="single" w:sz="8" w:space="0" w:color="A6A6A6"/>
                  </w:tcBorders>
                  <w:vAlign w:val="center"/>
                </w:tcPr>
                <w:p w14:paraId="2DB36E8F"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9" w:type="pct"/>
                  <w:vMerge/>
                  <w:tcBorders>
                    <w:top w:val="single" w:sz="8" w:space="0" w:color="A6A6A6"/>
                    <w:left w:val="single" w:sz="8" w:space="0" w:color="A6A6A6"/>
                    <w:bottom w:val="nil"/>
                    <w:right w:val="single" w:sz="8" w:space="0" w:color="A6A6A6"/>
                  </w:tcBorders>
                  <w:vAlign w:val="center"/>
                </w:tcPr>
                <w:p w14:paraId="57A53D56"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792F00D4"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6" w:type="pct"/>
                  <w:vMerge/>
                  <w:tcBorders>
                    <w:top w:val="single" w:sz="8" w:space="0" w:color="A6A6A6"/>
                    <w:left w:val="single" w:sz="8" w:space="0" w:color="A6A6A6"/>
                    <w:bottom w:val="nil"/>
                    <w:right w:val="single" w:sz="8" w:space="0" w:color="A6A6A6"/>
                  </w:tcBorders>
                  <w:vAlign w:val="center"/>
                </w:tcPr>
                <w:p w14:paraId="1B3FB722"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376" w:type="pct"/>
                  <w:vMerge/>
                  <w:tcBorders>
                    <w:top w:val="single" w:sz="8" w:space="0" w:color="A6A6A6"/>
                    <w:left w:val="single" w:sz="8" w:space="0" w:color="A6A6A6"/>
                    <w:bottom w:val="nil"/>
                    <w:right w:val="single" w:sz="8" w:space="0" w:color="A6A6A6"/>
                  </w:tcBorders>
                  <w:vAlign w:val="center"/>
                </w:tcPr>
                <w:p w14:paraId="76615F67"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445" w:type="pct"/>
                  <w:vMerge/>
                  <w:tcBorders>
                    <w:top w:val="single" w:sz="8" w:space="0" w:color="A6A6A6"/>
                    <w:left w:val="single" w:sz="8" w:space="0" w:color="A6A6A6"/>
                    <w:bottom w:val="nil"/>
                    <w:right w:val="single" w:sz="8" w:space="0" w:color="A6A6A6"/>
                  </w:tcBorders>
                  <w:vAlign w:val="center"/>
                </w:tcPr>
                <w:p w14:paraId="1095DA46"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5FE3599D"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FF1BFFE"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685F3296"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28" w:type="pct"/>
                  <w:vMerge/>
                  <w:tcBorders>
                    <w:top w:val="single" w:sz="8" w:space="0" w:color="A6A6A6"/>
                    <w:left w:val="single" w:sz="8" w:space="0" w:color="A6A6A6"/>
                    <w:bottom w:val="nil"/>
                    <w:right w:val="single" w:sz="8" w:space="0" w:color="A6A6A6"/>
                  </w:tcBorders>
                  <w:vAlign w:val="center"/>
                </w:tcPr>
                <w:p w14:paraId="272490FD" w14:textId="77777777" w:rsidR="00462A9C" w:rsidRDefault="00462A9C" w:rsidP="003A3FA6">
                  <w:pPr>
                    <w:framePr w:hSpace="141" w:wrap="around" w:vAnchor="text" w:hAnchor="margin" w:x="-215" w:y="136"/>
                    <w:jc w:val="center"/>
                    <w:rPr>
                      <w:rFonts w:ascii="Arial Narrow" w:hAnsi="Arial Narrow" w:cs="Arial"/>
                      <w:color w:val="FFFFFF"/>
                      <w:sz w:val="14"/>
                      <w:szCs w:val="14"/>
                      <w:lang w:eastAsia="es-CO"/>
                    </w:rPr>
                  </w:pPr>
                </w:p>
              </w:tc>
              <w:tc>
                <w:tcPr>
                  <w:tcW w:w="178" w:type="pct"/>
                  <w:vMerge/>
                  <w:tcBorders>
                    <w:top w:val="single" w:sz="8" w:space="0" w:color="A6A6A6"/>
                    <w:left w:val="single" w:sz="8" w:space="0" w:color="A6A6A6"/>
                    <w:bottom w:val="nil"/>
                    <w:right w:val="single" w:sz="8" w:space="0" w:color="A6A6A6"/>
                  </w:tcBorders>
                  <w:vAlign w:val="center"/>
                </w:tcPr>
                <w:p w14:paraId="40DB1459"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489" w:type="pct"/>
                  <w:vMerge/>
                  <w:tcBorders>
                    <w:top w:val="single" w:sz="8" w:space="0" w:color="A6A6A6"/>
                    <w:left w:val="single" w:sz="8" w:space="0" w:color="A6A6A6"/>
                    <w:bottom w:val="nil"/>
                    <w:right w:val="single" w:sz="8" w:space="0" w:color="A6A6A6"/>
                  </w:tcBorders>
                  <w:vAlign w:val="center"/>
                </w:tcPr>
                <w:p w14:paraId="2FA87D63"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29" w:type="pct"/>
                  <w:vMerge/>
                  <w:tcBorders>
                    <w:top w:val="nil"/>
                    <w:left w:val="single" w:sz="8" w:space="0" w:color="A6A6A6"/>
                    <w:bottom w:val="nil"/>
                    <w:right w:val="single" w:sz="8" w:space="0" w:color="A6A6A6"/>
                  </w:tcBorders>
                  <w:vAlign w:val="center"/>
                </w:tcPr>
                <w:p w14:paraId="6DDF1DBF"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28" w:type="pct"/>
                  <w:vMerge/>
                  <w:tcBorders>
                    <w:top w:val="nil"/>
                    <w:left w:val="single" w:sz="8" w:space="0" w:color="A6A6A6"/>
                    <w:bottom w:val="nil"/>
                    <w:right w:val="single" w:sz="8" w:space="0" w:color="A6A6A6"/>
                  </w:tcBorders>
                  <w:vAlign w:val="center"/>
                </w:tcPr>
                <w:p w14:paraId="23851FF9"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28" w:type="pct"/>
                  <w:vMerge/>
                  <w:tcBorders>
                    <w:top w:val="nil"/>
                    <w:left w:val="single" w:sz="8" w:space="0" w:color="A6A6A6"/>
                    <w:bottom w:val="nil"/>
                    <w:right w:val="single" w:sz="8" w:space="0" w:color="A6A6A6"/>
                  </w:tcBorders>
                  <w:vAlign w:val="center"/>
                </w:tcPr>
                <w:p w14:paraId="45286966"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31" w:type="pct"/>
                  <w:vMerge/>
                  <w:tcBorders>
                    <w:top w:val="nil"/>
                    <w:left w:val="single" w:sz="8" w:space="0" w:color="A6A6A6"/>
                    <w:bottom w:val="nil"/>
                    <w:right w:val="single" w:sz="8" w:space="0" w:color="A6A6A6"/>
                  </w:tcBorders>
                  <w:vAlign w:val="center"/>
                </w:tcPr>
                <w:p w14:paraId="3A605502"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191" w:type="pct"/>
                  <w:vMerge/>
                  <w:tcBorders>
                    <w:top w:val="single" w:sz="8" w:space="0" w:color="A6A6A6"/>
                    <w:left w:val="single" w:sz="8" w:space="0" w:color="A6A6A6"/>
                    <w:bottom w:val="nil"/>
                    <w:right w:val="single" w:sz="8" w:space="0" w:color="A6A6A6"/>
                  </w:tcBorders>
                  <w:vAlign w:val="center"/>
                </w:tcPr>
                <w:p w14:paraId="1CA9F73C"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299" w:type="pct"/>
                  <w:vMerge/>
                  <w:tcBorders>
                    <w:top w:val="single" w:sz="8" w:space="0" w:color="A6A6A6"/>
                    <w:left w:val="single" w:sz="8" w:space="0" w:color="A6A6A6"/>
                    <w:bottom w:val="nil"/>
                    <w:right w:val="single" w:sz="8" w:space="0" w:color="A6A6A6"/>
                  </w:tcBorders>
                  <w:vAlign w:val="center"/>
                </w:tcPr>
                <w:p w14:paraId="3F7E738B"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74" w:type="pct"/>
                  <w:vMerge/>
                  <w:tcBorders>
                    <w:top w:val="single" w:sz="8" w:space="0" w:color="A6A6A6"/>
                    <w:left w:val="single" w:sz="8" w:space="0" w:color="A6A6A6"/>
                    <w:bottom w:val="nil"/>
                    <w:right w:val="single" w:sz="8" w:space="0" w:color="A6A6A6"/>
                  </w:tcBorders>
                  <w:vAlign w:val="center"/>
                </w:tcPr>
                <w:p w14:paraId="71235E8E"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13" w:type="pct"/>
                  <w:vMerge/>
                  <w:tcBorders>
                    <w:top w:val="single" w:sz="8" w:space="0" w:color="A6A6A6"/>
                    <w:left w:val="single" w:sz="8" w:space="0" w:color="A6A6A6"/>
                    <w:bottom w:val="nil"/>
                    <w:right w:val="single" w:sz="8" w:space="0" w:color="A6A6A6"/>
                  </w:tcBorders>
                  <w:vAlign w:val="center"/>
                </w:tcPr>
                <w:p w14:paraId="74EF5D3A"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336" w:type="pct"/>
                  <w:vMerge/>
                  <w:tcBorders>
                    <w:top w:val="nil"/>
                    <w:left w:val="single" w:sz="8" w:space="0" w:color="A6A6A6"/>
                    <w:bottom w:val="nil"/>
                    <w:right w:val="single" w:sz="8" w:space="0" w:color="A6A6A6"/>
                  </w:tcBorders>
                  <w:vAlign w:val="center"/>
                </w:tcPr>
                <w:p w14:paraId="1DD86CCA"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285" w:type="pct"/>
                  <w:vMerge/>
                  <w:tcBorders>
                    <w:top w:val="nil"/>
                    <w:left w:val="single" w:sz="8" w:space="0" w:color="A6A6A6"/>
                    <w:bottom w:val="nil"/>
                    <w:right w:val="single" w:sz="8" w:space="0" w:color="A6A6A6"/>
                  </w:tcBorders>
                  <w:vAlign w:val="center"/>
                </w:tcPr>
                <w:p w14:paraId="12D23875"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c>
                <w:tcPr>
                  <w:tcW w:w="89" w:type="pct"/>
                  <w:tcBorders>
                    <w:top w:val="nil"/>
                    <w:left w:val="nil"/>
                    <w:bottom w:val="nil"/>
                    <w:right w:val="nil"/>
                  </w:tcBorders>
                  <w:noWrap/>
                  <w:vAlign w:val="center"/>
                </w:tcPr>
                <w:p w14:paraId="25CCA763" w14:textId="77777777" w:rsidR="00462A9C" w:rsidRDefault="00462A9C" w:rsidP="003A3FA6">
                  <w:pPr>
                    <w:framePr w:hSpace="141" w:wrap="around" w:vAnchor="text" w:hAnchor="margin" w:x="-215" w:y="136"/>
                    <w:jc w:val="center"/>
                    <w:rPr>
                      <w:rFonts w:ascii="Arial Narrow" w:hAnsi="Arial Narrow" w:cs="Arial"/>
                      <w:color w:val="000000"/>
                      <w:sz w:val="14"/>
                      <w:szCs w:val="14"/>
                      <w:lang w:eastAsia="es-CO"/>
                    </w:rPr>
                  </w:pPr>
                </w:p>
              </w:tc>
            </w:tr>
            <w:tr w:rsidR="00462A9C" w14:paraId="125C2916" w14:textId="77777777">
              <w:trPr>
                <w:cantSplit/>
                <w:trHeight w:val="405"/>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6D372DA1"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sz w:val="14"/>
                      <w:szCs w:val="14"/>
                      <w:lang w:eastAsia="es-CO"/>
                    </w:rPr>
                    <w:t>1</w:t>
                  </w:r>
                </w:p>
              </w:tc>
              <w:tc>
                <w:tcPr>
                  <w:tcW w:w="125" w:type="pct"/>
                  <w:tcBorders>
                    <w:top w:val="single" w:sz="4" w:space="0" w:color="auto"/>
                    <w:left w:val="nil"/>
                    <w:bottom w:val="single" w:sz="4" w:space="0" w:color="auto"/>
                    <w:right w:val="single" w:sz="4" w:space="0" w:color="auto"/>
                  </w:tcBorders>
                  <w:textDirection w:val="btLr"/>
                  <w:vAlign w:val="center"/>
                </w:tcPr>
                <w:p w14:paraId="78DE5C04"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sz w:val="14"/>
                      <w:szCs w:val="14"/>
                      <w:lang w:eastAsia="es-CO"/>
                    </w:rPr>
                    <w:t>Especifico</w:t>
                  </w:r>
                </w:p>
              </w:tc>
              <w:tc>
                <w:tcPr>
                  <w:tcW w:w="129" w:type="pct"/>
                  <w:tcBorders>
                    <w:top w:val="single" w:sz="4" w:space="0" w:color="auto"/>
                    <w:left w:val="nil"/>
                    <w:bottom w:val="single" w:sz="4" w:space="0" w:color="auto"/>
                    <w:right w:val="single" w:sz="4" w:space="0" w:color="auto"/>
                  </w:tcBorders>
                  <w:textDirection w:val="btLr"/>
                  <w:vAlign w:val="center"/>
                </w:tcPr>
                <w:p w14:paraId="057D0044"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277FD917"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6EB81D85"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Económico</w:t>
                  </w:r>
                </w:p>
              </w:tc>
              <w:tc>
                <w:tcPr>
                  <w:tcW w:w="376" w:type="pct"/>
                  <w:tcBorders>
                    <w:top w:val="single" w:sz="4" w:space="0" w:color="auto"/>
                    <w:left w:val="nil"/>
                    <w:bottom w:val="single" w:sz="4" w:space="0" w:color="auto"/>
                    <w:right w:val="single" w:sz="4" w:space="0" w:color="auto"/>
                  </w:tcBorders>
                  <w:vAlign w:val="center"/>
                </w:tcPr>
                <w:p w14:paraId="2851732D"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Fluctuación de los precios del servicio requerido.</w:t>
                  </w:r>
                </w:p>
              </w:tc>
              <w:tc>
                <w:tcPr>
                  <w:tcW w:w="445" w:type="pct"/>
                  <w:tcBorders>
                    <w:top w:val="single" w:sz="4" w:space="0" w:color="auto"/>
                    <w:left w:val="nil"/>
                    <w:bottom w:val="single" w:sz="4" w:space="0" w:color="auto"/>
                    <w:right w:val="single" w:sz="4" w:space="0" w:color="auto"/>
                  </w:tcBorders>
                  <w:vAlign w:val="center"/>
                </w:tcPr>
                <w:p w14:paraId="57BC4290"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Retrasos en la ejecución del contrato y posible variación del valor del mismo.</w:t>
                  </w:r>
                </w:p>
              </w:tc>
              <w:tc>
                <w:tcPr>
                  <w:tcW w:w="128" w:type="pct"/>
                  <w:tcBorders>
                    <w:top w:val="single" w:sz="4" w:space="0" w:color="auto"/>
                    <w:left w:val="nil"/>
                    <w:bottom w:val="single" w:sz="4" w:space="0" w:color="auto"/>
                    <w:right w:val="single" w:sz="4" w:space="0" w:color="auto"/>
                  </w:tcBorders>
                  <w:textDirection w:val="btLr"/>
                  <w:vAlign w:val="center"/>
                </w:tcPr>
                <w:p w14:paraId="6C527782"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32BFB754"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FE8EA27"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6</w:t>
                  </w:r>
                </w:p>
              </w:tc>
              <w:tc>
                <w:tcPr>
                  <w:tcW w:w="128" w:type="pct"/>
                  <w:tcBorders>
                    <w:top w:val="single" w:sz="4" w:space="0" w:color="auto"/>
                    <w:left w:val="nil"/>
                    <w:bottom w:val="single" w:sz="4" w:space="0" w:color="auto"/>
                    <w:right w:val="single" w:sz="4" w:space="0" w:color="auto"/>
                  </w:tcBorders>
                  <w:textDirection w:val="btLr"/>
                  <w:vAlign w:val="center"/>
                </w:tcPr>
                <w:p w14:paraId="256BD5CD"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Riesgo Medio</w:t>
                  </w:r>
                </w:p>
              </w:tc>
              <w:tc>
                <w:tcPr>
                  <w:tcW w:w="178" w:type="pct"/>
                  <w:tcBorders>
                    <w:top w:val="single" w:sz="4" w:space="0" w:color="auto"/>
                    <w:left w:val="nil"/>
                    <w:bottom w:val="single" w:sz="4" w:space="0" w:color="auto"/>
                    <w:right w:val="single" w:sz="4" w:space="0" w:color="auto"/>
                  </w:tcBorders>
                  <w:textDirection w:val="btLr"/>
                  <w:vAlign w:val="center"/>
                </w:tcPr>
                <w:p w14:paraId="34F5E839" w14:textId="77777777" w:rsidR="00462A9C" w:rsidRDefault="00000000" w:rsidP="003A3FA6">
                  <w:pPr>
                    <w:pStyle w:val="Sinespaciado"/>
                    <w:framePr w:hSpace="141" w:wrap="around" w:vAnchor="text" w:hAnchor="margin" w:x="-215" w:y="136"/>
                    <w:jc w:val="center"/>
                    <w:rPr>
                      <w:color w:val="959393"/>
                      <w:sz w:val="14"/>
                      <w:szCs w:val="14"/>
                      <w:lang w:eastAsia="es-CO"/>
                    </w:rPr>
                  </w:pPr>
                  <w:r>
                    <w:rPr>
                      <w:rFonts w:eastAsia="Calibri"/>
                      <w:sz w:val="14"/>
                      <w:szCs w:val="14"/>
                      <w:lang w:eastAsia="es-ES"/>
                    </w:rPr>
                    <w:t>Contratista</w:t>
                  </w:r>
                </w:p>
              </w:tc>
              <w:tc>
                <w:tcPr>
                  <w:tcW w:w="489" w:type="pct"/>
                  <w:tcBorders>
                    <w:top w:val="single" w:sz="4" w:space="0" w:color="auto"/>
                    <w:left w:val="nil"/>
                    <w:bottom w:val="single" w:sz="4" w:space="0" w:color="auto"/>
                    <w:right w:val="single" w:sz="4" w:space="0" w:color="auto"/>
                  </w:tcBorders>
                  <w:vAlign w:val="center"/>
                </w:tcPr>
                <w:p w14:paraId="58DAA8E0"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Asegurar que el proceso de selección del contratista cumple con los parámetros legales, requerimientos y buenas prácticas por parte del contratista</w:t>
                  </w:r>
                </w:p>
              </w:tc>
              <w:tc>
                <w:tcPr>
                  <w:tcW w:w="129" w:type="pct"/>
                  <w:tcBorders>
                    <w:top w:val="single" w:sz="4" w:space="0" w:color="auto"/>
                    <w:left w:val="nil"/>
                    <w:bottom w:val="single" w:sz="4" w:space="0" w:color="auto"/>
                    <w:right w:val="single" w:sz="4" w:space="0" w:color="auto"/>
                  </w:tcBorders>
                  <w:textDirection w:val="btLr"/>
                  <w:vAlign w:val="center"/>
                </w:tcPr>
                <w:p w14:paraId="578D6EDE"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7E31E27"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2</w:t>
                  </w:r>
                </w:p>
              </w:tc>
              <w:tc>
                <w:tcPr>
                  <w:tcW w:w="128" w:type="pct"/>
                  <w:tcBorders>
                    <w:top w:val="single" w:sz="4" w:space="0" w:color="auto"/>
                    <w:left w:val="nil"/>
                    <w:bottom w:val="single" w:sz="4" w:space="0" w:color="auto"/>
                    <w:right w:val="single" w:sz="4" w:space="0" w:color="auto"/>
                  </w:tcBorders>
                  <w:textDirection w:val="btLr"/>
                  <w:vAlign w:val="center"/>
                </w:tcPr>
                <w:p w14:paraId="0F08A067"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5</w:t>
                  </w:r>
                </w:p>
              </w:tc>
              <w:tc>
                <w:tcPr>
                  <w:tcW w:w="131" w:type="pct"/>
                  <w:tcBorders>
                    <w:top w:val="single" w:sz="4" w:space="0" w:color="auto"/>
                    <w:left w:val="nil"/>
                    <w:bottom w:val="single" w:sz="4" w:space="0" w:color="auto"/>
                    <w:right w:val="single" w:sz="4" w:space="0" w:color="auto"/>
                  </w:tcBorders>
                  <w:textDirection w:val="btLr"/>
                  <w:vAlign w:val="center"/>
                </w:tcPr>
                <w:p w14:paraId="58FE47EA"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Riesgo Medio</w:t>
                  </w:r>
                </w:p>
              </w:tc>
              <w:tc>
                <w:tcPr>
                  <w:tcW w:w="191" w:type="pct"/>
                  <w:tcBorders>
                    <w:top w:val="single" w:sz="4" w:space="0" w:color="auto"/>
                    <w:left w:val="nil"/>
                    <w:bottom w:val="single" w:sz="4" w:space="0" w:color="auto"/>
                    <w:right w:val="single" w:sz="4" w:space="0" w:color="auto"/>
                  </w:tcBorders>
                  <w:textDirection w:val="btLr"/>
                  <w:vAlign w:val="center"/>
                </w:tcPr>
                <w:p w14:paraId="2E19B433"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2B22DA5A"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Entidad</w:t>
                  </w:r>
                </w:p>
              </w:tc>
              <w:tc>
                <w:tcPr>
                  <w:tcW w:w="374" w:type="pct"/>
                  <w:tcBorders>
                    <w:top w:val="single" w:sz="4" w:space="0" w:color="auto"/>
                    <w:left w:val="nil"/>
                    <w:bottom w:val="single" w:sz="4" w:space="0" w:color="auto"/>
                    <w:right w:val="single" w:sz="4" w:space="0" w:color="auto"/>
                  </w:tcBorders>
                  <w:textDirection w:val="btLr"/>
                  <w:vAlign w:val="center"/>
                </w:tcPr>
                <w:p w14:paraId="731F6FA8"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SimSun"/>
                      <w:kern w:val="3"/>
                      <w:sz w:val="14"/>
                      <w:szCs w:val="14"/>
                      <w:lang w:eastAsia="zh-CN" w:bidi="hi-IN"/>
                    </w:rPr>
                    <w:t>Desde la suscripción del acta de inicio hasta la Liquidación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180B6C61"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Inicio y duración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094991E5" w14:textId="77777777" w:rsidR="00462A9C" w:rsidRDefault="00000000" w:rsidP="003A3FA6">
                  <w:pPr>
                    <w:pStyle w:val="Sinespaciado"/>
                    <w:framePr w:hSpace="141" w:wrap="around" w:vAnchor="text" w:hAnchor="margin" w:x="-215" w:y="136"/>
                    <w:jc w:val="center"/>
                    <w:rPr>
                      <w:rFonts w:cs="Calibri"/>
                      <w:color w:val="000000"/>
                      <w:sz w:val="12"/>
                      <w:szCs w:val="12"/>
                      <w:lang w:eastAsia="es-CO"/>
                    </w:rPr>
                  </w:pPr>
                  <w:r>
                    <w:rPr>
                      <w:rFonts w:eastAsia="Calibri"/>
                      <w:sz w:val="12"/>
                      <w:szCs w:val="12"/>
                      <w:lang w:eastAsia="es-ES"/>
                    </w:rPr>
                    <w:t>Seguimiento permanente por parte del contratista y comunicación oportuna a la entidad.</w:t>
                  </w:r>
                </w:p>
              </w:tc>
              <w:tc>
                <w:tcPr>
                  <w:tcW w:w="285" w:type="pct"/>
                  <w:tcBorders>
                    <w:top w:val="single" w:sz="4" w:space="0" w:color="auto"/>
                    <w:left w:val="nil"/>
                    <w:bottom w:val="single" w:sz="4" w:space="0" w:color="auto"/>
                    <w:right w:val="single" w:sz="4" w:space="0" w:color="auto"/>
                  </w:tcBorders>
                  <w:textDirection w:val="btLr"/>
                  <w:vAlign w:val="center"/>
                </w:tcPr>
                <w:p w14:paraId="666EAAB2"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eastAsia="Calibri"/>
                      <w:sz w:val="14"/>
                      <w:szCs w:val="14"/>
                      <w:lang w:eastAsia="es-ES"/>
                    </w:rPr>
                    <w:t>Mensual</w:t>
                  </w:r>
                </w:p>
              </w:tc>
              <w:tc>
                <w:tcPr>
                  <w:tcW w:w="89" w:type="pct"/>
                  <w:vAlign w:val="center"/>
                </w:tcPr>
                <w:p w14:paraId="3E976AD2" w14:textId="77777777" w:rsidR="00462A9C" w:rsidRDefault="00462A9C" w:rsidP="003A3FA6">
                  <w:pPr>
                    <w:framePr w:hSpace="141" w:wrap="around" w:vAnchor="text" w:hAnchor="margin" w:x="-215" w:y="136"/>
                    <w:jc w:val="center"/>
                    <w:rPr>
                      <w:rFonts w:ascii="Arial Narrow" w:hAnsi="Arial Narrow"/>
                      <w:sz w:val="14"/>
                      <w:szCs w:val="14"/>
                      <w:lang w:eastAsia="es-CO"/>
                    </w:rPr>
                  </w:pPr>
                </w:p>
                <w:p w14:paraId="51E9D34E"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471CED5C" w14:textId="77777777">
              <w:trPr>
                <w:trHeight w:val="1335"/>
                <w:jc w:val="center"/>
              </w:trPr>
              <w:tc>
                <w:tcPr>
                  <w:tcW w:w="89" w:type="pct"/>
                  <w:vMerge w:val="restart"/>
                  <w:tcBorders>
                    <w:top w:val="nil"/>
                    <w:left w:val="single" w:sz="4" w:space="0" w:color="auto"/>
                    <w:bottom w:val="single" w:sz="4" w:space="0" w:color="auto"/>
                    <w:right w:val="single" w:sz="4" w:space="0" w:color="auto"/>
                  </w:tcBorders>
                  <w:shd w:val="clear" w:color="000000" w:fill="D9D9D9"/>
                  <w:vAlign w:val="center"/>
                </w:tcPr>
                <w:p w14:paraId="74A0EAFC"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2</w:t>
                  </w:r>
                </w:p>
              </w:tc>
              <w:tc>
                <w:tcPr>
                  <w:tcW w:w="125" w:type="pct"/>
                  <w:vMerge w:val="restart"/>
                  <w:tcBorders>
                    <w:top w:val="nil"/>
                    <w:left w:val="single" w:sz="4" w:space="0" w:color="auto"/>
                    <w:bottom w:val="single" w:sz="4" w:space="0" w:color="auto"/>
                    <w:right w:val="single" w:sz="4" w:space="0" w:color="auto"/>
                  </w:tcBorders>
                  <w:textDirection w:val="btLr"/>
                  <w:vAlign w:val="center"/>
                </w:tcPr>
                <w:p w14:paraId="5C63B603"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Especifico</w:t>
                  </w:r>
                </w:p>
              </w:tc>
              <w:tc>
                <w:tcPr>
                  <w:tcW w:w="129" w:type="pct"/>
                  <w:vMerge w:val="restart"/>
                  <w:tcBorders>
                    <w:top w:val="nil"/>
                    <w:left w:val="single" w:sz="4" w:space="0" w:color="auto"/>
                    <w:bottom w:val="single" w:sz="4" w:space="0" w:color="auto"/>
                    <w:right w:val="single" w:sz="4" w:space="0" w:color="auto"/>
                  </w:tcBorders>
                  <w:textDirection w:val="btLr"/>
                  <w:vAlign w:val="center"/>
                </w:tcPr>
                <w:p w14:paraId="784A83A7"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Interno</w:t>
                  </w:r>
                </w:p>
              </w:tc>
              <w:tc>
                <w:tcPr>
                  <w:tcW w:w="126" w:type="pct"/>
                  <w:vMerge w:val="restart"/>
                  <w:tcBorders>
                    <w:top w:val="nil"/>
                    <w:left w:val="single" w:sz="4" w:space="0" w:color="auto"/>
                    <w:bottom w:val="single" w:sz="4" w:space="0" w:color="auto"/>
                    <w:right w:val="single" w:sz="4" w:space="0" w:color="auto"/>
                  </w:tcBorders>
                  <w:textDirection w:val="btLr"/>
                  <w:vAlign w:val="center"/>
                </w:tcPr>
                <w:p w14:paraId="5DA9937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vMerge w:val="restart"/>
                  <w:tcBorders>
                    <w:top w:val="nil"/>
                    <w:left w:val="single" w:sz="4" w:space="0" w:color="auto"/>
                    <w:bottom w:val="single" w:sz="4" w:space="0" w:color="auto"/>
                    <w:right w:val="single" w:sz="4" w:space="0" w:color="auto"/>
                  </w:tcBorders>
                  <w:textDirection w:val="btLr"/>
                  <w:vAlign w:val="center"/>
                </w:tcPr>
                <w:p w14:paraId="4D8AB7A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Operacional</w:t>
                  </w:r>
                </w:p>
              </w:tc>
              <w:tc>
                <w:tcPr>
                  <w:tcW w:w="376" w:type="pct"/>
                  <w:vMerge w:val="restart"/>
                  <w:tcBorders>
                    <w:top w:val="nil"/>
                    <w:left w:val="single" w:sz="4" w:space="0" w:color="auto"/>
                    <w:bottom w:val="single" w:sz="4" w:space="0" w:color="auto"/>
                    <w:right w:val="single" w:sz="4" w:space="0" w:color="auto"/>
                  </w:tcBorders>
                  <w:vAlign w:val="center"/>
                </w:tcPr>
                <w:p w14:paraId="5DB4A52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 xml:space="preserve">Incumplimiento de requisitos técnicos </w:t>
                  </w:r>
                </w:p>
              </w:tc>
              <w:tc>
                <w:tcPr>
                  <w:tcW w:w="445" w:type="pct"/>
                  <w:vMerge w:val="restart"/>
                  <w:tcBorders>
                    <w:top w:val="nil"/>
                    <w:left w:val="single" w:sz="4" w:space="0" w:color="auto"/>
                    <w:bottom w:val="single" w:sz="4" w:space="0" w:color="auto"/>
                    <w:right w:val="single" w:sz="4" w:space="0" w:color="auto"/>
                  </w:tcBorders>
                  <w:vAlign w:val="center"/>
                </w:tcPr>
                <w:p w14:paraId="7630FCC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Suspensión del servicio a causa de afectación de los beneficiarios del servicio</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505DFA77"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05E8C7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063F4D8F"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58F0D63"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vMerge w:val="restart"/>
                  <w:tcBorders>
                    <w:top w:val="nil"/>
                    <w:left w:val="single" w:sz="4" w:space="0" w:color="auto"/>
                    <w:bottom w:val="single" w:sz="4" w:space="0" w:color="auto"/>
                    <w:right w:val="single" w:sz="4" w:space="0" w:color="auto"/>
                  </w:tcBorders>
                  <w:noWrap/>
                  <w:textDirection w:val="btLr"/>
                  <w:vAlign w:val="center"/>
                </w:tcPr>
                <w:p w14:paraId="1C016FC6" w14:textId="77777777" w:rsidR="00462A9C" w:rsidRDefault="00000000" w:rsidP="003A3FA6">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w:t>
                  </w:r>
                </w:p>
              </w:tc>
              <w:tc>
                <w:tcPr>
                  <w:tcW w:w="489" w:type="pct"/>
                  <w:vMerge w:val="restart"/>
                  <w:tcBorders>
                    <w:top w:val="nil"/>
                    <w:left w:val="nil"/>
                    <w:right w:val="single" w:sz="4" w:space="0" w:color="auto"/>
                  </w:tcBorders>
                  <w:vAlign w:val="center"/>
                </w:tcPr>
                <w:p w14:paraId="7E29CC7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frecuente por parte del supervisor o interventor a la aplicación de lineamientos técnicos establecidos.</w:t>
                  </w:r>
                </w:p>
              </w:tc>
              <w:tc>
                <w:tcPr>
                  <w:tcW w:w="129" w:type="pct"/>
                  <w:vMerge w:val="restart"/>
                  <w:tcBorders>
                    <w:top w:val="nil"/>
                    <w:left w:val="single" w:sz="4" w:space="0" w:color="auto"/>
                    <w:bottom w:val="single" w:sz="4" w:space="0" w:color="auto"/>
                    <w:right w:val="single" w:sz="4" w:space="0" w:color="auto"/>
                  </w:tcBorders>
                  <w:textDirection w:val="btLr"/>
                  <w:vAlign w:val="center"/>
                </w:tcPr>
                <w:p w14:paraId="24966473"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38985AA2"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vMerge w:val="restart"/>
                  <w:tcBorders>
                    <w:top w:val="nil"/>
                    <w:left w:val="single" w:sz="4" w:space="0" w:color="auto"/>
                    <w:bottom w:val="single" w:sz="4" w:space="0" w:color="auto"/>
                    <w:right w:val="single" w:sz="4" w:space="0" w:color="auto"/>
                  </w:tcBorders>
                  <w:textDirection w:val="btLr"/>
                  <w:vAlign w:val="center"/>
                </w:tcPr>
                <w:p w14:paraId="47D9BDEF"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31" w:type="pct"/>
                  <w:vMerge w:val="restart"/>
                  <w:tcBorders>
                    <w:top w:val="nil"/>
                    <w:left w:val="single" w:sz="4" w:space="0" w:color="auto"/>
                    <w:bottom w:val="single" w:sz="4" w:space="0" w:color="auto"/>
                    <w:right w:val="single" w:sz="4" w:space="0" w:color="auto"/>
                  </w:tcBorders>
                  <w:textDirection w:val="btLr"/>
                  <w:vAlign w:val="center"/>
                </w:tcPr>
                <w:p w14:paraId="075865CD"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vMerge w:val="restart"/>
                  <w:tcBorders>
                    <w:top w:val="nil"/>
                    <w:left w:val="single" w:sz="4" w:space="0" w:color="auto"/>
                    <w:bottom w:val="single" w:sz="4" w:space="0" w:color="auto"/>
                    <w:right w:val="single" w:sz="4" w:space="0" w:color="auto"/>
                  </w:tcBorders>
                  <w:textDirection w:val="btLr"/>
                  <w:vAlign w:val="center"/>
                </w:tcPr>
                <w:p w14:paraId="65461321"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vMerge w:val="restart"/>
                  <w:tcBorders>
                    <w:top w:val="nil"/>
                    <w:left w:val="single" w:sz="4" w:space="0" w:color="auto"/>
                    <w:bottom w:val="single" w:sz="4" w:space="0" w:color="auto"/>
                    <w:right w:val="single" w:sz="4" w:space="0" w:color="auto"/>
                  </w:tcBorders>
                  <w:textDirection w:val="btLr"/>
                  <w:vAlign w:val="center"/>
                </w:tcPr>
                <w:p w14:paraId="4C58D8E4" w14:textId="77777777" w:rsidR="00462A9C" w:rsidRDefault="00000000" w:rsidP="003A3FA6">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w:t>
                  </w:r>
                </w:p>
              </w:tc>
              <w:tc>
                <w:tcPr>
                  <w:tcW w:w="374" w:type="pct"/>
                  <w:vMerge w:val="restart"/>
                  <w:tcBorders>
                    <w:top w:val="nil"/>
                    <w:left w:val="single" w:sz="4" w:space="0" w:color="auto"/>
                    <w:bottom w:val="single" w:sz="4" w:space="0" w:color="auto"/>
                    <w:right w:val="single" w:sz="4" w:space="0" w:color="auto"/>
                  </w:tcBorders>
                  <w:textDirection w:val="btLr"/>
                  <w:vAlign w:val="center"/>
                </w:tcPr>
                <w:p w14:paraId="07857EFE"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Inicio de la ejecución del contrato</w:t>
                  </w:r>
                </w:p>
              </w:tc>
              <w:tc>
                <w:tcPr>
                  <w:tcW w:w="313" w:type="pct"/>
                  <w:vMerge w:val="restart"/>
                  <w:tcBorders>
                    <w:top w:val="nil"/>
                    <w:left w:val="single" w:sz="4" w:space="0" w:color="auto"/>
                    <w:bottom w:val="single" w:sz="4" w:space="0" w:color="auto"/>
                    <w:right w:val="single" w:sz="4" w:space="0" w:color="auto"/>
                  </w:tcBorders>
                  <w:textDirection w:val="btLr"/>
                  <w:vAlign w:val="center"/>
                </w:tcPr>
                <w:p w14:paraId="276599C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vMerge w:val="restart"/>
                  <w:tcBorders>
                    <w:top w:val="nil"/>
                    <w:left w:val="single" w:sz="4" w:space="0" w:color="auto"/>
                    <w:bottom w:val="single" w:sz="4" w:space="0" w:color="auto"/>
                    <w:right w:val="single" w:sz="4" w:space="0" w:color="auto"/>
                  </w:tcBorders>
                  <w:textDirection w:val="btLr"/>
                  <w:vAlign w:val="center"/>
                </w:tcPr>
                <w:p w14:paraId="7FC980BE"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por parte del supervisor a la aplicación efectiva de lineamientos técnicos.</w:t>
                  </w:r>
                </w:p>
              </w:tc>
              <w:tc>
                <w:tcPr>
                  <w:tcW w:w="285" w:type="pct"/>
                  <w:vMerge w:val="restart"/>
                  <w:tcBorders>
                    <w:top w:val="nil"/>
                    <w:left w:val="single" w:sz="4" w:space="0" w:color="auto"/>
                    <w:bottom w:val="single" w:sz="4" w:space="0" w:color="auto"/>
                    <w:right w:val="single" w:sz="4" w:space="0" w:color="auto"/>
                  </w:tcBorders>
                  <w:textDirection w:val="btLr"/>
                  <w:vAlign w:val="center"/>
                </w:tcPr>
                <w:p w14:paraId="705CF93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Mensual</w:t>
                  </w:r>
                </w:p>
              </w:tc>
              <w:tc>
                <w:tcPr>
                  <w:tcW w:w="89" w:type="pct"/>
                  <w:vAlign w:val="center"/>
                </w:tcPr>
                <w:p w14:paraId="39D1F7D1"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6291A311" w14:textId="77777777">
              <w:trPr>
                <w:trHeight w:val="810"/>
                <w:jc w:val="center"/>
              </w:trPr>
              <w:tc>
                <w:tcPr>
                  <w:tcW w:w="89" w:type="pct"/>
                  <w:vMerge/>
                  <w:tcBorders>
                    <w:top w:val="nil"/>
                    <w:left w:val="single" w:sz="4" w:space="0" w:color="auto"/>
                    <w:bottom w:val="single" w:sz="4" w:space="0" w:color="auto"/>
                    <w:right w:val="single" w:sz="4" w:space="0" w:color="auto"/>
                  </w:tcBorders>
                  <w:vAlign w:val="center"/>
                </w:tcPr>
                <w:p w14:paraId="3BCAB37F"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5" w:type="pct"/>
                  <w:vMerge/>
                  <w:tcBorders>
                    <w:top w:val="nil"/>
                    <w:left w:val="single" w:sz="4" w:space="0" w:color="auto"/>
                    <w:bottom w:val="single" w:sz="4" w:space="0" w:color="auto"/>
                    <w:right w:val="single" w:sz="4" w:space="0" w:color="auto"/>
                  </w:tcBorders>
                  <w:vAlign w:val="center"/>
                </w:tcPr>
                <w:p w14:paraId="6A54D724"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53CE6F45"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318F9930"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6CF48839"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76" w:type="pct"/>
                  <w:vMerge/>
                  <w:tcBorders>
                    <w:top w:val="nil"/>
                    <w:left w:val="single" w:sz="4" w:space="0" w:color="auto"/>
                    <w:bottom w:val="single" w:sz="4" w:space="0" w:color="auto"/>
                    <w:right w:val="single" w:sz="4" w:space="0" w:color="auto"/>
                  </w:tcBorders>
                  <w:vAlign w:val="center"/>
                </w:tcPr>
                <w:p w14:paraId="7C1ADEFA"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445" w:type="pct"/>
                  <w:vMerge/>
                  <w:tcBorders>
                    <w:top w:val="nil"/>
                    <w:left w:val="single" w:sz="4" w:space="0" w:color="auto"/>
                    <w:bottom w:val="single" w:sz="4" w:space="0" w:color="auto"/>
                    <w:right w:val="single" w:sz="4" w:space="0" w:color="auto"/>
                  </w:tcBorders>
                  <w:vAlign w:val="center"/>
                </w:tcPr>
                <w:p w14:paraId="2DE908CB"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00323D8"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7382F5F9"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02234FD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1FBB953F"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78" w:type="pct"/>
                  <w:vMerge/>
                  <w:tcBorders>
                    <w:top w:val="nil"/>
                    <w:left w:val="single" w:sz="4" w:space="0" w:color="auto"/>
                    <w:bottom w:val="single" w:sz="4" w:space="0" w:color="auto"/>
                    <w:right w:val="single" w:sz="4" w:space="0" w:color="auto"/>
                  </w:tcBorders>
                  <w:vAlign w:val="center"/>
                </w:tcPr>
                <w:p w14:paraId="7A59620F"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489" w:type="pct"/>
                  <w:vMerge/>
                  <w:tcBorders>
                    <w:left w:val="nil"/>
                    <w:right w:val="single" w:sz="4" w:space="0" w:color="auto"/>
                  </w:tcBorders>
                  <w:vAlign w:val="center"/>
                </w:tcPr>
                <w:p w14:paraId="5213D7E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5E4F9050"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2D603883"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5F64BF32"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31" w:type="pct"/>
                  <w:vMerge/>
                  <w:tcBorders>
                    <w:top w:val="nil"/>
                    <w:left w:val="single" w:sz="4" w:space="0" w:color="auto"/>
                    <w:bottom w:val="single" w:sz="4" w:space="0" w:color="auto"/>
                    <w:right w:val="single" w:sz="4" w:space="0" w:color="auto"/>
                  </w:tcBorders>
                  <w:vAlign w:val="center"/>
                </w:tcPr>
                <w:p w14:paraId="3707D78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91" w:type="pct"/>
                  <w:vMerge/>
                  <w:tcBorders>
                    <w:top w:val="nil"/>
                    <w:left w:val="single" w:sz="4" w:space="0" w:color="auto"/>
                    <w:bottom w:val="single" w:sz="4" w:space="0" w:color="auto"/>
                    <w:right w:val="single" w:sz="4" w:space="0" w:color="auto"/>
                  </w:tcBorders>
                  <w:vAlign w:val="center"/>
                </w:tcPr>
                <w:p w14:paraId="42E515C3"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299" w:type="pct"/>
                  <w:vMerge/>
                  <w:tcBorders>
                    <w:top w:val="nil"/>
                    <w:left w:val="single" w:sz="4" w:space="0" w:color="auto"/>
                    <w:bottom w:val="single" w:sz="4" w:space="0" w:color="auto"/>
                    <w:right w:val="single" w:sz="4" w:space="0" w:color="auto"/>
                  </w:tcBorders>
                  <w:vAlign w:val="center"/>
                </w:tcPr>
                <w:p w14:paraId="6980B600"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74" w:type="pct"/>
                  <w:vMerge/>
                  <w:tcBorders>
                    <w:top w:val="nil"/>
                    <w:left w:val="single" w:sz="4" w:space="0" w:color="auto"/>
                    <w:bottom w:val="single" w:sz="4" w:space="0" w:color="auto"/>
                    <w:right w:val="single" w:sz="4" w:space="0" w:color="auto"/>
                  </w:tcBorders>
                  <w:vAlign w:val="center"/>
                </w:tcPr>
                <w:p w14:paraId="09D307E1"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13" w:type="pct"/>
                  <w:vMerge/>
                  <w:tcBorders>
                    <w:top w:val="nil"/>
                    <w:left w:val="single" w:sz="4" w:space="0" w:color="auto"/>
                    <w:bottom w:val="single" w:sz="4" w:space="0" w:color="auto"/>
                    <w:right w:val="single" w:sz="4" w:space="0" w:color="auto"/>
                  </w:tcBorders>
                  <w:vAlign w:val="center"/>
                </w:tcPr>
                <w:p w14:paraId="7FE1E919"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36" w:type="pct"/>
                  <w:vMerge/>
                  <w:tcBorders>
                    <w:top w:val="nil"/>
                    <w:left w:val="single" w:sz="4" w:space="0" w:color="auto"/>
                    <w:bottom w:val="single" w:sz="4" w:space="0" w:color="auto"/>
                    <w:right w:val="single" w:sz="4" w:space="0" w:color="auto"/>
                  </w:tcBorders>
                  <w:vAlign w:val="center"/>
                </w:tcPr>
                <w:p w14:paraId="18B86449"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285" w:type="pct"/>
                  <w:vMerge/>
                  <w:tcBorders>
                    <w:top w:val="nil"/>
                    <w:left w:val="single" w:sz="4" w:space="0" w:color="auto"/>
                    <w:bottom w:val="single" w:sz="4" w:space="0" w:color="auto"/>
                    <w:right w:val="single" w:sz="4" w:space="0" w:color="auto"/>
                  </w:tcBorders>
                  <w:vAlign w:val="center"/>
                </w:tcPr>
                <w:p w14:paraId="74EC1643"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89" w:type="pct"/>
                  <w:vAlign w:val="center"/>
                </w:tcPr>
                <w:p w14:paraId="201F0F10"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4D913515" w14:textId="77777777">
              <w:trPr>
                <w:trHeight w:val="765"/>
                <w:jc w:val="center"/>
              </w:trPr>
              <w:tc>
                <w:tcPr>
                  <w:tcW w:w="89" w:type="pct"/>
                  <w:vMerge/>
                  <w:tcBorders>
                    <w:top w:val="nil"/>
                    <w:left w:val="single" w:sz="4" w:space="0" w:color="auto"/>
                    <w:bottom w:val="single" w:sz="4" w:space="0" w:color="auto"/>
                    <w:right w:val="single" w:sz="4" w:space="0" w:color="auto"/>
                  </w:tcBorders>
                  <w:vAlign w:val="center"/>
                </w:tcPr>
                <w:p w14:paraId="08299D3E"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5" w:type="pct"/>
                  <w:vMerge/>
                  <w:tcBorders>
                    <w:top w:val="nil"/>
                    <w:left w:val="single" w:sz="4" w:space="0" w:color="auto"/>
                    <w:bottom w:val="single" w:sz="4" w:space="0" w:color="auto"/>
                    <w:right w:val="single" w:sz="4" w:space="0" w:color="auto"/>
                  </w:tcBorders>
                  <w:vAlign w:val="center"/>
                </w:tcPr>
                <w:p w14:paraId="3F8213B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7C3C06AF"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25D95D4A"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6" w:type="pct"/>
                  <w:vMerge/>
                  <w:tcBorders>
                    <w:top w:val="nil"/>
                    <w:left w:val="single" w:sz="4" w:space="0" w:color="auto"/>
                    <w:bottom w:val="single" w:sz="4" w:space="0" w:color="auto"/>
                    <w:right w:val="single" w:sz="4" w:space="0" w:color="auto"/>
                  </w:tcBorders>
                  <w:vAlign w:val="center"/>
                </w:tcPr>
                <w:p w14:paraId="1EDCA126"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76" w:type="pct"/>
                  <w:vMerge/>
                  <w:tcBorders>
                    <w:top w:val="nil"/>
                    <w:left w:val="single" w:sz="4" w:space="0" w:color="auto"/>
                    <w:bottom w:val="single" w:sz="4" w:space="0" w:color="auto"/>
                    <w:right w:val="single" w:sz="4" w:space="0" w:color="auto"/>
                  </w:tcBorders>
                  <w:vAlign w:val="center"/>
                </w:tcPr>
                <w:p w14:paraId="111EEA4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445" w:type="pct"/>
                  <w:vMerge/>
                  <w:tcBorders>
                    <w:top w:val="nil"/>
                    <w:left w:val="single" w:sz="4" w:space="0" w:color="auto"/>
                    <w:bottom w:val="single" w:sz="4" w:space="0" w:color="auto"/>
                    <w:right w:val="single" w:sz="4" w:space="0" w:color="auto"/>
                  </w:tcBorders>
                  <w:vAlign w:val="center"/>
                </w:tcPr>
                <w:p w14:paraId="6A0F47FD"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749A1B4"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0ECD6CB5"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79D007F5"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3CCE48A7"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78" w:type="pct"/>
                  <w:vMerge/>
                  <w:tcBorders>
                    <w:top w:val="nil"/>
                    <w:left w:val="single" w:sz="4" w:space="0" w:color="auto"/>
                    <w:bottom w:val="single" w:sz="4" w:space="0" w:color="auto"/>
                    <w:right w:val="single" w:sz="4" w:space="0" w:color="auto"/>
                  </w:tcBorders>
                  <w:vAlign w:val="center"/>
                </w:tcPr>
                <w:p w14:paraId="50C5F1E1"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489" w:type="pct"/>
                  <w:vMerge/>
                  <w:tcBorders>
                    <w:left w:val="nil"/>
                    <w:bottom w:val="single" w:sz="4" w:space="0" w:color="auto"/>
                    <w:right w:val="single" w:sz="4" w:space="0" w:color="auto"/>
                  </w:tcBorders>
                  <w:vAlign w:val="center"/>
                </w:tcPr>
                <w:p w14:paraId="54DD1BF4"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9" w:type="pct"/>
                  <w:vMerge/>
                  <w:tcBorders>
                    <w:top w:val="nil"/>
                    <w:left w:val="single" w:sz="4" w:space="0" w:color="auto"/>
                    <w:bottom w:val="single" w:sz="4" w:space="0" w:color="auto"/>
                    <w:right w:val="single" w:sz="4" w:space="0" w:color="auto"/>
                  </w:tcBorders>
                  <w:vAlign w:val="center"/>
                </w:tcPr>
                <w:p w14:paraId="418649F7"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57D058E7"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28" w:type="pct"/>
                  <w:vMerge/>
                  <w:tcBorders>
                    <w:top w:val="nil"/>
                    <w:left w:val="single" w:sz="4" w:space="0" w:color="auto"/>
                    <w:bottom w:val="single" w:sz="4" w:space="0" w:color="auto"/>
                    <w:right w:val="single" w:sz="4" w:space="0" w:color="auto"/>
                  </w:tcBorders>
                  <w:vAlign w:val="center"/>
                </w:tcPr>
                <w:p w14:paraId="6EEF7D64"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31" w:type="pct"/>
                  <w:vMerge/>
                  <w:tcBorders>
                    <w:top w:val="nil"/>
                    <w:left w:val="single" w:sz="4" w:space="0" w:color="auto"/>
                    <w:bottom w:val="single" w:sz="4" w:space="0" w:color="auto"/>
                    <w:right w:val="single" w:sz="4" w:space="0" w:color="auto"/>
                  </w:tcBorders>
                  <w:vAlign w:val="center"/>
                </w:tcPr>
                <w:p w14:paraId="74AA5F9C"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191" w:type="pct"/>
                  <w:vMerge/>
                  <w:tcBorders>
                    <w:top w:val="nil"/>
                    <w:left w:val="single" w:sz="4" w:space="0" w:color="auto"/>
                    <w:bottom w:val="single" w:sz="4" w:space="0" w:color="auto"/>
                    <w:right w:val="single" w:sz="4" w:space="0" w:color="auto"/>
                  </w:tcBorders>
                  <w:vAlign w:val="center"/>
                </w:tcPr>
                <w:p w14:paraId="4722CE4B"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299" w:type="pct"/>
                  <w:vMerge/>
                  <w:tcBorders>
                    <w:top w:val="nil"/>
                    <w:left w:val="single" w:sz="4" w:space="0" w:color="auto"/>
                    <w:bottom w:val="single" w:sz="4" w:space="0" w:color="auto"/>
                    <w:right w:val="single" w:sz="4" w:space="0" w:color="auto"/>
                  </w:tcBorders>
                  <w:vAlign w:val="center"/>
                </w:tcPr>
                <w:p w14:paraId="1D50FF5F"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74" w:type="pct"/>
                  <w:vMerge/>
                  <w:tcBorders>
                    <w:top w:val="nil"/>
                    <w:left w:val="single" w:sz="4" w:space="0" w:color="auto"/>
                    <w:bottom w:val="single" w:sz="4" w:space="0" w:color="auto"/>
                    <w:right w:val="single" w:sz="4" w:space="0" w:color="auto"/>
                  </w:tcBorders>
                  <w:vAlign w:val="center"/>
                </w:tcPr>
                <w:p w14:paraId="4761971C"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13" w:type="pct"/>
                  <w:vMerge/>
                  <w:tcBorders>
                    <w:top w:val="nil"/>
                    <w:left w:val="single" w:sz="4" w:space="0" w:color="auto"/>
                    <w:bottom w:val="single" w:sz="4" w:space="0" w:color="auto"/>
                    <w:right w:val="single" w:sz="4" w:space="0" w:color="auto"/>
                  </w:tcBorders>
                  <w:vAlign w:val="center"/>
                </w:tcPr>
                <w:p w14:paraId="05EEDE79"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336" w:type="pct"/>
                  <w:vMerge/>
                  <w:tcBorders>
                    <w:top w:val="nil"/>
                    <w:left w:val="single" w:sz="4" w:space="0" w:color="auto"/>
                    <w:bottom w:val="single" w:sz="4" w:space="0" w:color="auto"/>
                    <w:right w:val="single" w:sz="4" w:space="0" w:color="auto"/>
                  </w:tcBorders>
                  <w:vAlign w:val="center"/>
                </w:tcPr>
                <w:p w14:paraId="37D97E81"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285" w:type="pct"/>
                  <w:vMerge/>
                  <w:tcBorders>
                    <w:top w:val="nil"/>
                    <w:left w:val="single" w:sz="4" w:space="0" w:color="auto"/>
                    <w:bottom w:val="single" w:sz="4" w:space="0" w:color="auto"/>
                    <w:right w:val="single" w:sz="4" w:space="0" w:color="auto"/>
                  </w:tcBorders>
                  <w:vAlign w:val="center"/>
                </w:tcPr>
                <w:p w14:paraId="2DD6FDB2" w14:textId="77777777" w:rsidR="00462A9C" w:rsidRDefault="00462A9C" w:rsidP="003A3FA6">
                  <w:pPr>
                    <w:framePr w:hSpace="141" w:wrap="around" w:vAnchor="text" w:hAnchor="margin" w:x="-215" w:y="136"/>
                    <w:jc w:val="center"/>
                    <w:rPr>
                      <w:rFonts w:ascii="Arial Narrow" w:hAnsi="Arial Narrow" w:cs="Calibri"/>
                      <w:color w:val="000000"/>
                      <w:sz w:val="14"/>
                      <w:szCs w:val="14"/>
                      <w:lang w:eastAsia="es-CO"/>
                    </w:rPr>
                  </w:pPr>
                </w:p>
              </w:tc>
              <w:tc>
                <w:tcPr>
                  <w:tcW w:w="89" w:type="pct"/>
                  <w:vAlign w:val="center"/>
                </w:tcPr>
                <w:p w14:paraId="2BCF5F8B"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5063BDFE" w14:textId="77777777">
              <w:trPr>
                <w:cantSplit/>
                <w:trHeight w:val="1530"/>
                <w:jc w:val="center"/>
              </w:trPr>
              <w:tc>
                <w:tcPr>
                  <w:tcW w:w="89" w:type="pct"/>
                  <w:tcBorders>
                    <w:top w:val="nil"/>
                    <w:left w:val="single" w:sz="4" w:space="0" w:color="auto"/>
                    <w:bottom w:val="single" w:sz="4" w:space="0" w:color="auto"/>
                    <w:right w:val="single" w:sz="4" w:space="0" w:color="auto"/>
                  </w:tcBorders>
                  <w:shd w:val="clear" w:color="000000" w:fill="D9D9D9"/>
                  <w:vAlign w:val="center"/>
                </w:tcPr>
                <w:p w14:paraId="56AE3B72"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3</w:t>
                  </w:r>
                </w:p>
              </w:tc>
              <w:tc>
                <w:tcPr>
                  <w:tcW w:w="125" w:type="pct"/>
                  <w:tcBorders>
                    <w:top w:val="single" w:sz="4" w:space="0" w:color="auto"/>
                    <w:left w:val="nil"/>
                    <w:bottom w:val="single" w:sz="4" w:space="0" w:color="auto"/>
                    <w:right w:val="single" w:sz="4" w:space="0" w:color="auto"/>
                  </w:tcBorders>
                  <w:textDirection w:val="btLr"/>
                  <w:vAlign w:val="center"/>
                </w:tcPr>
                <w:p w14:paraId="752B75ED"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Especifico</w:t>
                  </w:r>
                </w:p>
              </w:tc>
              <w:tc>
                <w:tcPr>
                  <w:tcW w:w="129" w:type="pct"/>
                  <w:tcBorders>
                    <w:top w:val="single" w:sz="4" w:space="0" w:color="auto"/>
                    <w:left w:val="nil"/>
                    <w:bottom w:val="single" w:sz="4" w:space="0" w:color="auto"/>
                    <w:right w:val="single" w:sz="4" w:space="0" w:color="auto"/>
                  </w:tcBorders>
                  <w:textDirection w:val="btLr"/>
                  <w:vAlign w:val="center"/>
                </w:tcPr>
                <w:p w14:paraId="1F580C6C"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0FE14083"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4F749AAF"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Sociales-políticos</w:t>
                  </w:r>
                </w:p>
              </w:tc>
              <w:tc>
                <w:tcPr>
                  <w:tcW w:w="376" w:type="pct"/>
                  <w:tcBorders>
                    <w:top w:val="single" w:sz="4" w:space="0" w:color="auto"/>
                    <w:left w:val="nil"/>
                    <w:bottom w:val="single" w:sz="4" w:space="0" w:color="auto"/>
                    <w:right w:val="single" w:sz="4" w:space="0" w:color="auto"/>
                  </w:tcBorders>
                  <w:vAlign w:val="center"/>
                </w:tcPr>
                <w:p w14:paraId="475F1526"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Huelga en el sector educativo que impida la prestación del servicio de manera oportuna.</w:t>
                  </w:r>
                </w:p>
              </w:tc>
              <w:tc>
                <w:tcPr>
                  <w:tcW w:w="445" w:type="pct"/>
                  <w:tcBorders>
                    <w:top w:val="single" w:sz="4" w:space="0" w:color="auto"/>
                    <w:left w:val="nil"/>
                    <w:bottom w:val="single" w:sz="4" w:space="0" w:color="auto"/>
                    <w:right w:val="single" w:sz="4" w:space="0" w:color="auto"/>
                  </w:tcBorders>
                  <w:vAlign w:val="center"/>
                </w:tcPr>
                <w:p w14:paraId="25BB2A06"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Afectación y retrasos en la prestación del servicio.</w:t>
                  </w:r>
                </w:p>
              </w:tc>
              <w:tc>
                <w:tcPr>
                  <w:tcW w:w="128" w:type="pct"/>
                  <w:tcBorders>
                    <w:top w:val="single" w:sz="4" w:space="0" w:color="auto"/>
                    <w:left w:val="nil"/>
                    <w:bottom w:val="single" w:sz="4" w:space="0" w:color="auto"/>
                    <w:right w:val="single" w:sz="4" w:space="0" w:color="auto"/>
                  </w:tcBorders>
                  <w:textDirection w:val="btLr"/>
                  <w:vAlign w:val="center"/>
                </w:tcPr>
                <w:p w14:paraId="1847EC2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1A3AF141"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2460BB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28" w:type="pct"/>
                  <w:tcBorders>
                    <w:top w:val="single" w:sz="4" w:space="0" w:color="auto"/>
                    <w:left w:val="nil"/>
                    <w:bottom w:val="single" w:sz="4" w:space="0" w:color="auto"/>
                    <w:right w:val="single" w:sz="4" w:space="0" w:color="auto"/>
                  </w:tcBorders>
                  <w:textDirection w:val="btLr"/>
                  <w:vAlign w:val="center"/>
                </w:tcPr>
                <w:p w14:paraId="343CB27E"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17985009" w14:textId="77777777" w:rsidR="00462A9C" w:rsidRDefault="00000000" w:rsidP="003A3FA6">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Contratista-entidad</w:t>
                  </w:r>
                </w:p>
              </w:tc>
              <w:tc>
                <w:tcPr>
                  <w:tcW w:w="489" w:type="pct"/>
                  <w:tcBorders>
                    <w:top w:val="single" w:sz="4" w:space="0" w:color="auto"/>
                    <w:left w:val="nil"/>
                    <w:bottom w:val="single" w:sz="4" w:space="0" w:color="auto"/>
                    <w:right w:val="single" w:sz="4" w:space="0" w:color="auto"/>
                  </w:tcBorders>
                  <w:vAlign w:val="center"/>
                </w:tcPr>
                <w:p w14:paraId="49432EF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Suspensión temporal del servicio de común acuerdo entre el operador y la entidad.</w:t>
                  </w:r>
                </w:p>
              </w:tc>
              <w:tc>
                <w:tcPr>
                  <w:tcW w:w="129" w:type="pct"/>
                  <w:tcBorders>
                    <w:top w:val="single" w:sz="4" w:space="0" w:color="auto"/>
                    <w:left w:val="nil"/>
                    <w:bottom w:val="single" w:sz="4" w:space="0" w:color="auto"/>
                    <w:right w:val="single" w:sz="4" w:space="0" w:color="auto"/>
                  </w:tcBorders>
                  <w:textDirection w:val="btLr"/>
                  <w:vAlign w:val="center"/>
                </w:tcPr>
                <w:p w14:paraId="316D1DA2"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4216A54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9CF249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1ABC0E4D"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3B7D583F"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52AF2C2C"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Contratista-entidad</w:t>
                  </w:r>
                </w:p>
              </w:tc>
              <w:tc>
                <w:tcPr>
                  <w:tcW w:w="374" w:type="pct"/>
                  <w:tcBorders>
                    <w:top w:val="single" w:sz="4" w:space="0" w:color="auto"/>
                    <w:left w:val="nil"/>
                    <w:bottom w:val="single" w:sz="4" w:space="0" w:color="auto"/>
                    <w:right w:val="single" w:sz="4" w:space="0" w:color="auto"/>
                  </w:tcBorders>
                  <w:textDirection w:val="btLr"/>
                  <w:vAlign w:val="center"/>
                </w:tcPr>
                <w:p w14:paraId="253E722C"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67AEC1D2"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tcBorders>
                    <w:top w:val="nil"/>
                    <w:left w:val="nil"/>
                    <w:bottom w:val="single" w:sz="4" w:space="0" w:color="auto"/>
                    <w:right w:val="single" w:sz="4" w:space="0" w:color="auto"/>
                  </w:tcBorders>
                  <w:textDirection w:val="btLr"/>
                  <w:vAlign w:val="center"/>
                </w:tcPr>
                <w:p w14:paraId="364E8C3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Reuniones entidad -contratista</w:t>
                  </w:r>
                </w:p>
              </w:tc>
              <w:tc>
                <w:tcPr>
                  <w:tcW w:w="285" w:type="pct"/>
                  <w:tcBorders>
                    <w:top w:val="nil"/>
                    <w:left w:val="nil"/>
                    <w:bottom w:val="single" w:sz="4" w:space="0" w:color="auto"/>
                    <w:right w:val="single" w:sz="4" w:space="0" w:color="auto"/>
                  </w:tcBorders>
                  <w:textDirection w:val="btLr"/>
                  <w:vAlign w:val="center"/>
                </w:tcPr>
                <w:p w14:paraId="7E65647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Cuando se presente la situación.</w:t>
                  </w:r>
                </w:p>
              </w:tc>
              <w:tc>
                <w:tcPr>
                  <w:tcW w:w="89" w:type="pct"/>
                  <w:vAlign w:val="center"/>
                </w:tcPr>
                <w:p w14:paraId="12CCA85D"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5F02A240" w14:textId="77777777">
              <w:trPr>
                <w:cantSplit/>
                <w:trHeight w:val="394"/>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1D7C9AAF"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4</w:t>
                  </w:r>
                </w:p>
              </w:tc>
              <w:tc>
                <w:tcPr>
                  <w:tcW w:w="125" w:type="pct"/>
                  <w:tcBorders>
                    <w:top w:val="single" w:sz="4" w:space="0" w:color="auto"/>
                    <w:left w:val="nil"/>
                    <w:bottom w:val="single" w:sz="4" w:space="0" w:color="auto"/>
                    <w:right w:val="single" w:sz="4" w:space="0" w:color="auto"/>
                  </w:tcBorders>
                  <w:textDirection w:val="btLr"/>
                  <w:vAlign w:val="center"/>
                </w:tcPr>
                <w:p w14:paraId="5046E42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hAnsi="Arial Narrow" w:cs="Arial"/>
                      <w:sz w:val="14"/>
                      <w:szCs w:val="14"/>
                      <w:lang w:eastAsia="es-CO"/>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4AAB3E9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268D67A6"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19CE0CA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Sociales - políticos</w:t>
                  </w:r>
                </w:p>
              </w:tc>
              <w:tc>
                <w:tcPr>
                  <w:tcW w:w="376" w:type="pct"/>
                  <w:tcBorders>
                    <w:top w:val="single" w:sz="4" w:space="0" w:color="auto"/>
                    <w:left w:val="nil"/>
                    <w:bottom w:val="single" w:sz="4" w:space="0" w:color="auto"/>
                    <w:right w:val="single" w:sz="4" w:space="0" w:color="auto"/>
                  </w:tcBorders>
                  <w:vAlign w:val="center"/>
                </w:tcPr>
                <w:p w14:paraId="10C7D868" w14:textId="77777777" w:rsidR="00462A9C" w:rsidRDefault="00000000" w:rsidP="003A3FA6">
                  <w:pPr>
                    <w:pStyle w:val="Sinespaciado"/>
                    <w:framePr w:hSpace="141" w:wrap="around" w:vAnchor="text" w:hAnchor="margin" w:x="-215" w:y="136"/>
                    <w:jc w:val="center"/>
                    <w:rPr>
                      <w:rFonts w:eastAsia="Times New Roman" w:cs="Calibri"/>
                      <w:sz w:val="14"/>
                      <w:szCs w:val="14"/>
                      <w:lang w:eastAsia="es-CO"/>
                    </w:rPr>
                  </w:pPr>
                  <w:r>
                    <w:rPr>
                      <w:sz w:val="14"/>
                      <w:szCs w:val="14"/>
                      <w:lang w:eastAsia="es-ES"/>
                    </w:rPr>
                    <w:t>Solicitud de modificaciones del contrato.</w:t>
                  </w:r>
                </w:p>
              </w:tc>
              <w:tc>
                <w:tcPr>
                  <w:tcW w:w="445" w:type="pct"/>
                  <w:tcBorders>
                    <w:top w:val="single" w:sz="4" w:space="0" w:color="auto"/>
                    <w:left w:val="nil"/>
                    <w:bottom w:val="single" w:sz="4" w:space="0" w:color="auto"/>
                    <w:right w:val="single" w:sz="4" w:space="0" w:color="auto"/>
                  </w:tcBorders>
                  <w:vAlign w:val="center"/>
                </w:tcPr>
                <w:p w14:paraId="5DC5C5AD"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Por acuerdo entre las partes o de forma unilateral por una de las partes</w:t>
                  </w:r>
                </w:p>
              </w:tc>
              <w:tc>
                <w:tcPr>
                  <w:tcW w:w="128" w:type="pct"/>
                  <w:tcBorders>
                    <w:top w:val="single" w:sz="4" w:space="0" w:color="auto"/>
                    <w:left w:val="nil"/>
                    <w:bottom w:val="single" w:sz="4" w:space="0" w:color="auto"/>
                    <w:right w:val="single" w:sz="4" w:space="0" w:color="auto"/>
                  </w:tcBorders>
                  <w:textDirection w:val="btLr"/>
                  <w:vAlign w:val="center"/>
                </w:tcPr>
                <w:p w14:paraId="073D6B06"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4</w:t>
                  </w:r>
                </w:p>
              </w:tc>
              <w:tc>
                <w:tcPr>
                  <w:tcW w:w="128" w:type="pct"/>
                  <w:tcBorders>
                    <w:top w:val="single" w:sz="4" w:space="0" w:color="auto"/>
                    <w:left w:val="nil"/>
                    <w:bottom w:val="single" w:sz="4" w:space="0" w:color="auto"/>
                    <w:right w:val="single" w:sz="4" w:space="0" w:color="auto"/>
                  </w:tcBorders>
                  <w:textDirection w:val="btLr"/>
                  <w:vAlign w:val="center"/>
                </w:tcPr>
                <w:p w14:paraId="5A3F6B3E"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4E020DD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7</w:t>
                  </w:r>
                </w:p>
              </w:tc>
              <w:tc>
                <w:tcPr>
                  <w:tcW w:w="128" w:type="pct"/>
                  <w:tcBorders>
                    <w:top w:val="single" w:sz="4" w:space="0" w:color="auto"/>
                    <w:left w:val="nil"/>
                    <w:bottom w:val="single" w:sz="4" w:space="0" w:color="auto"/>
                    <w:right w:val="single" w:sz="4" w:space="0" w:color="auto"/>
                  </w:tcBorders>
                  <w:textDirection w:val="btLr"/>
                  <w:vAlign w:val="center"/>
                </w:tcPr>
                <w:p w14:paraId="3FDA465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33C9C296" w14:textId="77777777" w:rsidR="00462A9C" w:rsidRDefault="00000000" w:rsidP="003A3FA6">
                  <w:pPr>
                    <w:framePr w:hSpace="141" w:wrap="around" w:vAnchor="text" w:hAnchor="margin" w:x="-215" w:y="136"/>
                    <w:ind w:left="113" w:right="113"/>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 – entidad</w:t>
                  </w:r>
                </w:p>
              </w:tc>
              <w:tc>
                <w:tcPr>
                  <w:tcW w:w="489" w:type="pct"/>
                  <w:tcBorders>
                    <w:top w:val="single" w:sz="4" w:space="0" w:color="auto"/>
                    <w:left w:val="nil"/>
                    <w:bottom w:val="single" w:sz="4" w:space="0" w:color="auto"/>
                    <w:right w:val="single" w:sz="4" w:space="0" w:color="auto"/>
                  </w:tcBorders>
                  <w:vAlign w:val="center"/>
                </w:tcPr>
                <w:p w14:paraId="5E3AD0CD"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La entidad informará al operador de los cambios suscitados por un problema ambiental, de seguridad o una pandemia</w:t>
                  </w:r>
                </w:p>
              </w:tc>
              <w:tc>
                <w:tcPr>
                  <w:tcW w:w="129" w:type="pct"/>
                  <w:tcBorders>
                    <w:top w:val="single" w:sz="4" w:space="0" w:color="auto"/>
                    <w:left w:val="nil"/>
                    <w:bottom w:val="single" w:sz="4" w:space="0" w:color="auto"/>
                    <w:right w:val="single" w:sz="4" w:space="0" w:color="auto"/>
                  </w:tcBorders>
                  <w:textDirection w:val="btLr"/>
                  <w:vAlign w:val="center"/>
                </w:tcPr>
                <w:p w14:paraId="11694049"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0DD3F502"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176B01F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7F36B844"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7148059B"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730C03B7"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Contratista -entidad</w:t>
                  </w:r>
                </w:p>
              </w:tc>
              <w:tc>
                <w:tcPr>
                  <w:tcW w:w="374" w:type="pct"/>
                  <w:tcBorders>
                    <w:top w:val="single" w:sz="4" w:space="0" w:color="auto"/>
                    <w:left w:val="nil"/>
                    <w:bottom w:val="single" w:sz="4" w:space="0" w:color="auto"/>
                    <w:right w:val="single" w:sz="4" w:space="0" w:color="auto"/>
                  </w:tcBorders>
                  <w:textDirection w:val="btLr"/>
                  <w:vAlign w:val="center"/>
                </w:tcPr>
                <w:p w14:paraId="2EF77FCA"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67EE290B"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Durante la ejecución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36A981D5"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Seguimiento por parte del supervisor de los contratos de los operadores y/o interventoría – reuniones con los operadores</w:t>
                  </w:r>
                </w:p>
              </w:tc>
              <w:tc>
                <w:tcPr>
                  <w:tcW w:w="285" w:type="pct"/>
                  <w:tcBorders>
                    <w:top w:val="single" w:sz="4" w:space="0" w:color="auto"/>
                    <w:left w:val="nil"/>
                    <w:bottom w:val="single" w:sz="4" w:space="0" w:color="auto"/>
                    <w:right w:val="single" w:sz="4" w:space="0" w:color="auto"/>
                  </w:tcBorders>
                  <w:textDirection w:val="btLr"/>
                  <w:vAlign w:val="center"/>
                </w:tcPr>
                <w:p w14:paraId="1FE6A55E" w14:textId="77777777" w:rsidR="00462A9C" w:rsidRDefault="00000000" w:rsidP="003A3FA6">
                  <w:pPr>
                    <w:framePr w:hSpace="141" w:wrap="around" w:vAnchor="text" w:hAnchor="margin" w:x="-215" w:y="136"/>
                    <w:jc w:val="center"/>
                    <w:rPr>
                      <w:rFonts w:ascii="Arial Narrow" w:hAnsi="Arial Narrow" w:cs="Calibri"/>
                      <w:color w:val="000000"/>
                      <w:sz w:val="14"/>
                      <w:szCs w:val="14"/>
                      <w:lang w:eastAsia="es-CO"/>
                    </w:rPr>
                  </w:pPr>
                  <w:r>
                    <w:rPr>
                      <w:rFonts w:ascii="Arial Narrow" w:eastAsia="Calibri" w:hAnsi="Arial Narrow" w:cs="Arial"/>
                      <w:sz w:val="14"/>
                      <w:szCs w:val="14"/>
                      <w:lang w:eastAsia="es-ES"/>
                    </w:rPr>
                    <w:t>Cuando se presente la situación</w:t>
                  </w:r>
                </w:p>
              </w:tc>
              <w:tc>
                <w:tcPr>
                  <w:tcW w:w="89" w:type="pct"/>
                  <w:vAlign w:val="center"/>
                </w:tcPr>
                <w:p w14:paraId="6E62CA95"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5F779C74" w14:textId="77777777">
              <w:trPr>
                <w:cantSplit/>
                <w:trHeight w:val="683"/>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03174F4A"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cs="Calibri"/>
                      <w:color w:val="000000"/>
                      <w:sz w:val="14"/>
                      <w:szCs w:val="14"/>
                      <w:lang w:eastAsia="es-CO"/>
                    </w:rPr>
                    <w:t>5</w:t>
                  </w:r>
                </w:p>
              </w:tc>
              <w:tc>
                <w:tcPr>
                  <w:tcW w:w="125" w:type="pct"/>
                  <w:tcBorders>
                    <w:top w:val="single" w:sz="4" w:space="0" w:color="auto"/>
                    <w:left w:val="nil"/>
                    <w:bottom w:val="single" w:sz="4" w:space="0" w:color="auto"/>
                    <w:right w:val="single" w:sz="4" w:space="0" w:color="auto"/>
                  </w:tcBorders>
                  <w:textDirection w:val="btLr"/>
                  <w:vAlign w:val="center"/>
                </w:tcPr>
                <w:p w14:paraId="30497BC9" w14:textId="77777777" w:rsidR="00462A9C" w:rsidRDefault="00000000" w:rsidP="003A3FA6">
                  <w:pPr>
                    <w:pStyle w:val="Sinespaciado"/>
                    <w:framePr w:hSpace="141" w:wrap="around" w:vAnchor="text" w:hAnchor="margin" w:x="-215" w:y="136"/>
                    <w:jc w:val="center"/>
                    <w:rPr>
                      <w:rFonts w:cs="Arial"/>
                      <w:sz w:val="14"/>
                      <w:szCs w:val="14"/>
                      <w:lang w:eastAsia="es-CO"/>
                    </w:rPr>
                  </w:pPr>
                  <w:r>
                    <w:rPr>
                      <w:sz w:val="14"/>
                      <w:szCs w:val="14"/>
                      <w:lang w:eastAsia="es-CO"/>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0E1EA6D1"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48F24D68"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Ejecución</w:t>
                  </w:r>
                </w:p>
              </w:tc>
              <w:tc>
                <w:tcPr>
                  <w:tcW w:w="126" w:type="pct"/>
                  <w:tcBorders>
                    <w:top w:val="single" w:sz="4" w:space="0" w:color="auto"/>
                    <w:left w:val="nil"/>
                    <w:bottom w:val="single" w:sz="4" w:space="0" w:color="auto"/>
                    <w:right w:val="single" w:sz="4" w:space="0" w:color="auto"/>
                  </w:tcBorders>
                  <w:textDirection w:val="btLr"/>
                  <w:vAlign w:val="center"/>
                </w:tcPr>
                <w:p w14:paraId="12907270"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Sociales-políticos</w:t>
                  </w:r>
                </w:p>
              </w:tc>
              <w:tc>
                <w:tcPr>
                  <w:tcW w:w="376" w:type="pct"/>
                  <w:tcBorders>
                    <w:top w:val="single" w:sz="4" w:space="0" w:color="auto"/>
                    <w:left w:val="nil"/>
                    <w:bottom w:val="single" w:sz="4" w:space="0" w:color="auto"/>
                    <w:right w:val="single" w:sz="4" w:space="0" w:color="auto"/>
                  </w:tcBorders>
                  <w:vAlign w:val="center"/>
                </w:tcPr>
                <w:p w14:paraId="4A82FC7E" w14:textId="77777777" w:rsidR="00462A9C" w:rsidRDefault="00000000" w:rsidP="003A3FA6">
                  <w:pPr>
                    <w:pStyle w:val="Sinespaciado"/>
                    <w:framePr w:hSpace="141" w:wrap="around" w:vAnchor="text" w:hAnchor="margin" w:x="-215" w:y="136"/>
                    <w:jc w:val="center"/>
                    <w:rPr>
                      <w:rFonts w:eastAsia="Calibri" w:cs="Arial"/>
                      <w:sz w:val="12"/>
                      <w:szCs w:val="12"/>
                      <w:lang w:eastAsia="es-ES"/>
                    </w:rPr>
                  </w:pPr>
                  <w:r>
                    <w:rPr>
                      <w:rFonts w:eastAsia="Calibri"/>
                      <w:color w:val="000000"/>
                      <w:sz w:val="12"/>
                      <w:szCs w:val="12"/>
                      <w:lang w:eastAsia="es-ES"/>
                    </w:rPr>
                    <w:t>Problemas sociopolíticos como, terrorismo, delincuencia, actividad proselitista, huelgas, coacción o intimidación que afecten la prestación del servicio.</w:t>
                  </w:r>
                </w:p>
              </w:tc>
              <w:tc>
                <w:tcPr>
                  <w:tcW w:w="445" w:type="pct"/>
                  <w:tcBorders>
                    <w:top w:val="single" w:sz="4" w:space="0" w:color="auto"/>
                    <w:left w:val="nil"/>
                    <w:bottom w:val="single" w:sz="4" w:space="0" w:color="auto"/>
                    <w:right w:val="single" w:sz="4" w:space="0" w:color="auto"/>
                  </w:tcBorders>
                  <w:vAlign w:val="center"/>
                </w:tcPr>
                <w:p w14:paraId="1E1D4465"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Suspensión del servicio temporalmente.</w:t>
                  </w:r>
                </w:p>
              </w:tc>
              <w:tc>
                <w:tcPr>
                  <w:tcW w:w="128" w:type="pct"/>
                  <w:tcBorders>
                    <w:top w:val="single" w:sz="4" w:space="0" w:color="auto"/>
                    <w:left w:val="nil"/>
                    <w:bottom w:val="single" w:sz="4" w:space="0" w:color="auto"/>
                    <w:right w:val="single" w:sz="4" w:space="0" w:color="auto"/>
                  </w:tcBorders>
                  <w:textDirection w:val="btLr"/>
                  <w:vAlign w:val="center"/>
                </w:tcPr>
                <w:p w14:paraId="63D58944"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4</w:t>
                  </w:r>
                </w:p>
              </w:tc>
              <w:tc>
                <w:tcPr>
                  <w:tcW w:w="128" w:type="pct"/>
                  <w:tcBorders>
                    <w:top w:val="single" w:sz="4" w:space="0" w:color="auto"/>
                    <w:left w:val="nil"/>
                    <w:bottom w:val="single" w:sz="4" w:space="0" w:color="auto"/>
                    <w:right w:val="single" w:sz="4" w:space="0" w:color="auto"/>
                  </w:tcBorders>
                  <w:textDirection w:val="btLr"/>
                  <w:vAlign w:val="center"/>
                </w:tcPr>
                <w:p w14:paraId="11FFE6D9"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2147D0F3"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7</w:t>
                  </w:r>
                </w:p>
              </w:tc>
              <w:tc>
                <w:tcPr>
                  <w:tcW w:w="128" w:type="pct"/>
                  <w:tcBorders>
                    <w:top w:val="single" w:sz="4" w:space="0" w:color="auto"/>
                    <w:left w:val="nil"/>
                    <w:bottom w:val="single" w:sz="4" w:space="0" w:color="auto"/>
                    <w:right w:val="single" w:sz="4" w:space="0" w:color="auto"/>
                  </w:tcBorders>
                  <w:textDirection w:val="btLr"/>
                  <w:vAlign w:val="center"/>
                </w:tcPr>
                <w:p w14:paraId="5B27C401"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1F975061"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Contratista-entidad</w:t>
                  </w:r>
                </w:p>
              </w:tc>
              <w:tc>
                <w:tcPr>
                  <w:tcW w:w="489" w:type="pct"/>
                  <w:tcBorders>
                    <w:top w:val="single" w:sz="4" w:space="0" w:color="auto"/>
                    <w:left w:val="nil"/>
                    <w:bottom w:val="single" w:sz="4" w:space="0" w:color="auto"/>
                    <w:right w:val="single" w:sz="4" w:space="0" w:color="auto"/>
                  </w:tcBorders>
                  <w:vAlign w:val="center"/>
                </w:tcPr>
                <w:p w14:paraId="0AF34FF1"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Acuerdos entre el operador y la Entidad para la suspensión temporal del servicio.</w:t>
                  </w:r>
                </w:p>
              </w:tc>
              <w:tc>
                <w:tcPr>
                  <w:tcW w:w="129" w:type="pct"/>
                  <w:tcBorders>
                    <w:top w:val="single" w:sz="4" w:space="0" w:color="auto"/>
                    <w:left w:val="nil"/>
                    <w:bottom w:val="single" w:sz="4" w:space="0" w:color="auto"/>
                    <w:right w:val="single" w:sz="4" w:space="0" w:color="auto"/>
                  </w:tcBorders>
                  <w:textDirection w:val="btLr"/>
                  <w:vAlign w:val="center"/>
                </w:tcPr>
                <w:p w14:paraId="334E7498"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63DBACDB"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3</w:t>
                  </w:r>
                </w:p>
              </w:tc>
              <w:tc>
                <w:tcPr>
                  <w:tcW w:w="128" w:type="pct"/>
                  <w:tcBorders>
                    <w:top w:val="single" w:sz="4" w:space="0" w:color="auto"/>
                    <w:left w:val="nil"/>
                    <w:bottom w:val="single" w:sz="4" w:space="0" w:color="auto"/>
                    <w:right w:val="single" w:sz="4" w:space="0" w:color="auto"/>
                  </w:tcBorders>
                  <w:textDirection w:val="btLr"/>
                  <w:vAlign w:val="center"/>
                </w:tcPr>
                <w:p w14:paraId="7D832BE4"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6</w:t>
                  </w:r>
                </w:p>
              </w:tc>
              <w:tc>
                <w:tcPr>
                  <w:tcW w:w="131" w:type="pct"/>
                  <w:tcBorders>
                    <w:top w:val="single" w:sz="4" w:space="0" w:color="auto"/>
                    <w:left w:val="nil"/>
                    <w:bottom w:val="single" w:sz="4" w:space="0" w:color="auto"/>
                    <w:right w:val="single" w:sz="4" w:space="0" w:color="auto"/>
                  </w:tcBorders>
                  <w:textDirection w:val="btLr"/>
                  <w:vAlign w:val="center"/>
                </w:tcPr>
                <w:p w14:paraId="2C37BDF8"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Riesgo alto</w:t>
                  </w:r>
                </w:p>
              </w:tc>
              <w:tc>
                <w:tcPr>
                  <w:tcW w:w="191" w:type="pct"/>
                  <w:tcBorders>
                    <w:top w:val="single" w:sz="4" w:space="0" w:color="auto"/>
                    <w:left w:val="nil"/>
                    <w:bottom w:val="single" w:sz="4" w:space="0" w:color="auto"/>
                    <w:right w:val="single" w:sz="4" w:space="0" w:color="auto"/>
                  </w:tcBorders>
                  <w:textDirection w:val="btLr"/>
                  <w:vAlign w:val="center"/>
                </w:tcPr>
                <w:p w14:paraId="717F9B8C"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Si</w:t>
                  </w:r>
                </w:p>
              </w:tc>
              <w:tc>
                <w:tcPr>
                  <w:tcW w:w="299" w:type="pct"/>
                  <w:tcBorders>
                    <w:top w:val="single" w:sz="4" w:space="0" w:color="auto"/>
                    <w:left w:val="nil"/>
                    <w:bottom w:val="single" w:sz="4" w:space="0" w:color="auto"/>
                    <w:right w:val="single" w:sz="4" w:space="0" w:color="auto"/>
                  </w:tcBorders>
                  <w:textDirection w:val="btLr"/>
                  <w:vAlign w:val="center"/>
                </w:tcPr>
                <w:p w14:paraId="477F3C80"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Contratista-entidad</w:t>
                  </w:r>
                </w:p>
              </w:tc>
              <w:tc>
                <w:tcPr>
                  <w:tcW w:w="374" w:type="pct"/>
                  <w:tcBorders>
                    <w:top w:val="single" w:sz="4" w:space="0" w:color="auto"/>
                    <w:left w:val="nil"/>
                    <w:bottom w:val="single" w:sz="4" w:space="0" w:color="auto"/>
                    <w:right w:val="single" w:sz="4" w:space="0" w:color="auto"/>
                  </w:tcBorders>
                  <w:textDirection w:val="btLr"/>
                  <w:vAlign w:val="center"/>
                </w:tcPr>
                <w:p w14:paraId="7740D10A"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Ejecución del contrato</w:t>
                  </w:r>
                </w:p>
              </w:tc>
              <w:tc>
                <w:tcPr>
                  <w:tcW w:w="313" w:type="pct"/>
                  <w:tcBorders>
                    <w:top w:val="single" w:sz="4" w:space="0" w:color="auto"/>
                    <w:left w:val="nil"/>
                    <w:bottom w:val="single" w:sz="4" w:space="0" w:color="auto"/>
                    <w:right w:val="single" w:sz="4" w:space="0" w:color="auto"/>
                  </w:tcBorders>
                  <w:textDirection w:val="btLr"/>
                  <w:vAlign w:val="center"/>
                </w:tcPr>
                <w:p w14:paraId="0CA064F9"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Durante la ejecución del contrato</w:t>
                  </w:r>
                </w:p>
              </w:tc>
              <w:tc>
                <w:tcPr>
                  <w:tcW w:w="336" w:type="pct"/>
                  <w:tcBorders>
                    <w:top w:val="single" w:sz="4" w:space="0" w:color="auto"/>
                    <w:left w:val="nil"/>
                    <w:bottom w:val="single" w:sz="4" w:space="0" w:color="auto"/>
                    <w:right w:val="single" w:sz="4" w:space="0" w:color="auto"/>
                  </w:tcBorders>
                  <w:textDirection w:val="btLr"/>
                  <w:vAlign w:val="center"/>
                </w:tcPr>
                <w:p w14:paraId="004E4D26"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Reuniones entidad -contratista</w:t>
                  </w:r>
                </w:p>
              </w:tc>
              <w:tc>
                <w:tcPr>
                  <w:tcW w:w="285" w:type="pct"/>
                  <w:tcBorders>
                    <w:top w:val="single" w:sz="4" w:space="0" w:color="auto"/>
                    <w:left w:val="nil"/>
                    <w:bottom w:val="single" w:sz="4" w:space="0" w:color="auto"/>
                    <w:right w:val="single" w:sz="4" w:space="0" w:color="auto"/>
                  </w:tcBorders>
                  <w:textDirection w:val="btLr"/>
                  <w:vAlign w:val="center"/>
                </w:tcPr>
                <w:p w14:paraId="56F2501E" w14:textId="77777777" w:rsidR="00462A9C" w:rsidRDefault="00000000" w:rsidP="003A3FA6">
                  <w:pPr>
                    <w:pStyle w:val="Sinespaciado"/>
                    <w:framePr w:hSpace="141" w:wrap="around" w:vAnchor="text" w:hAnchor="margin" w:x="-215" w:y="136"/>
                    <w:jc w:val="center"/>
                    <w:rPr>
                      <w:rFonts w:eastAsia="Calibri" w:cs="Arial"/>
                      <w:sz w:val="14"/>
                      <w:szCs w:val="14"/>
                      <w:lang w:eastAsia="es-ES"/>
                    </w:rPr>
                  </w:pPr>
                  <w:r>
                    <w:rPr>
                      <w:rFonts w:eastAsia="Calibri"/>
                      <w:color w:val="000000"/>
                      <w:sz w:val="14"/>
                      <w:szCs w:val="14"/>
                      <w:lang w:eastAsia="es-ES"/>
                    </w:rPr>
                    <w:t>Cuando se presente la situación.</w:t>
                  </w:r>
                </w:p>
              </w:tc>
              <w:tc>
                <w:tcPr>
                  <w:tcW w:w="89" w:type="pct"/>
                  <w:vAlign w:val="center"/>
                </w:tcPr>
                <w:p w14:paraId="28F87A46"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20E97AEA" w14:textId="77777777">
              <w:trPr>
                <w:cantSplit/>
                <w:trHeight w:val="2340"/>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0ABA03DB" w14:textId="77777777" w:rsidR="00462A9C" w:rsidRDefault="00000000" w:rsidP="003A3FA6">
                  <w:pPr>
                    <w:pStyle w:val="Sinespaciado"/>
                    <w:framePr w:hSpace="141" w:wrap="around" w:vAnchor="text" w:hAnchor="margin" w:x="-215" w:y="136"/>
                    <w:jc w:val="center"/>
                    <w:rPr>
                      <w:rFonts w:cs="Calibri"/>
                      <w:color w:val="000000"/>
                      <w:sz w:val="14"/>
                      <w:szCs w:val="14"/>
                      <w:lang w:eastAsia="es-CO"/>
                    </w:rPr>
                  </w:pPr>
                  <w:r>
                    <w:rPr>
                      <w:rFonts w:cs="Calibri"/>
                      <w:color w:val="000000"/>
                      <w:sz w:val="14"/>
                      <w:szCs w:val="14"/>
                      <w:lang w:eastAsia="es-CO"/>
                    </w:rPr>
                    <w:lastRenderedPageBreak/>
                    <w:t>6</w:t>
                  </w:r>
                </w:p>
              </w:tc>
              <w:tc>
                <w:tcPr>
                  <w:tcW w:w="125" w:type="pct"/>
                  <w:tcBorders>
                    <w:top w:val="single" w:sz="4" w:space="0" w:color="auto"/>
                    <w:left w:val="nil"/>
                    <w:bottom w:val="single" w:sz="4" w:space="0" w:color="auto"/>
                    <w:right w:val="single" w:sz="4" w:space="0" w:color="auto"/>
                  </w:tcBorders>
                  <w:textDirection w:val="btLr"/>
                  <w:vAlign w:val="center"/>
                </w:tcPr>
                <w:p w14:paraId="1D32A9C0" w14:textId="77777777" w:rsidR="00462A9C" w:rsidRDefault="00000000" w:rsidP="003A3FA6">
                  <w:pPr>
                    <w:pStyle w:val="Sinespaciado"/>
                    <w:framePr w:hSpace="141" w:wrap="around" w:vAnchor="text" w:hAnchor="margin" w:x="-215" w:y="136"/>
                    <w:jc w:val="center"/>
                    <w:rPr>
                      <w:sz w:val="14"/>
                      <w:szCs w:val="14"/>
                      <w:lang w:eastAsia="es-CO"/>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3BA6DF46"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EXTERNO</w:t>
                  </w:r>
                </w:p>
              </w:tc>
              <w:tc>
                <w:tcPr>
                  <w:tcW w:w="126" w:type="pct"/>
                  <w:tcBorders>
                    <w:top w:val="single" w:sz="4" w:space="0" w:color="auto"/>
                    <w:left w:val="nil"/>
                    <w:bottom w:val="single" w:sz="4" w:space="0" w:color="auto"/>
                    <w:right w:val="single" w:sz="4" w:space="0" w:color="auto"/>
                  </w:tcBorders>
                  <w:textDirection w:val="btLr"/>
                  <w:vAlign w:val="center"/>
                </w:tcPr>
                <w:p w14:paraId="0BD066EF"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5509A4E2"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6E074592" w14:textId="77777777" w:rsidR="00462A9C" w:rsidRDefault="00000000" w:rsidP="003A3FA6">
                  <w:pPr>
                    <w:pStyle w:val="Sinespaciado"/>
                    <w:framePr w:hSpace="141" w:wrap="around" w:vAnchor="text" w:hAnchor="margin" w:x="-215" w:y="136"/>
                    <w:jc w:val="center"/>
                    <w:rPr>
                      <w:rFonts w:eastAsia="Calibri"/>
                      <w:color w:val="000000"/>
                      <w:sz w:val="12"/>
                      <w:szCs w:val="12"/>
                      <w:lang w:eastAsia="es-ES"/>
                    </w:rPr>
                  </w:pPr>
                  <w:r>
                    <w:rPr>
                      <w:rFonts w:cs="Calibri"/>
                      <w:color w:val="000000"/>
                      <w:sz w:val="12"/>
                      <w:szCs w:val="12"/>
                    </w:rPr>
                    <w:t>El contratista no firma el contrato en el plazo previsto o demora en la expedición de la documentación requerida</w:t>
                  </w:r>
                </w:p>
              </w:tc>
              <w:tc>
                <w:tcPr>
                  <w:tcW w:w="445" w:type="pct"/>
                  <w:tcBorders>
                    <w:top w:val="single" w:sz="4" w:space="0" w:color="auto"/>
                    <w:left w:val="nil"/>
                    <w:bottom w:val="single" w:sz="4" w:space="0" w:color="auto"/>
                    <w:right w:val="single" w:sz="4" w:space="0" w:color="auto"/>
                  </w:tcBorders>
                  <w:vAlign w:val="center"/>
                </w:tcPr>
                <w:p w14:paraId="2804D938"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Se retrasa el inicio de la ejecución del contrato</w:t>
                  </w:r>
                </w:p>
              </w:tc>
              <w:tc>
                <w:tcPr>
                  <w:tcW w:w="128" w:type="pct"/>
                  <w:tcBorders>
                    <w:top w:val="single" w:sz="4" w:space="0" w:color="auto"/>
                    <w:left w:val="nil"/>
                    <w:bottom w:val="single" w:sz="4" w:space="0" w:color="auto"/>
                    <w:right w:val="single" w:sz="4" w:space="0" w:color="auto"/>
                  </w:tcBorders>
                  <w:vAlign w:val="center"/>
                </w:tcPr>
                <w:p w14:paraId="5D0DF177"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1</w:t>
                  </w:r>
                </w:p>
              </w:tc>
              <w:tc>
                <w:tcPr>
                  <w:tcW w:w="128" w:type="pct"/>
                  <w:tcBorders>
                    <w:top w:val="single" w:sz="4" w:space="0" w:color="auto"/>
                    <w:left w:val="nil"/>
                    <w:bottom w:val="single" w:sz="4" w:space="0" w:color="auto"/>
                    <w:right w:val="single" w:sz="4" w:space="0" w:color="auto"/>
                  </w:tcBorders>
                  <w:vAlign w:val="center"/>
                </w:tcPr>
                <w:p w14:paraId="7AF53DF0"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5</w:t>
                  </w:r>
                </w:p>
              </w:tc>
              <w:tc>
                <w:tcPr>
                  <w:tcW w:w="128" w:type="pct"/>
                  <w:tcBorders>
                    <w:top w:val="single" w:sz="4" w:space="0" w:color="auto"/>
                    <w:left w:val="nil"/>
                    <w:bottom w:val="single" w:sz="4" w:space="0" w:color="auto"/>
                    <w:right w:val="single" w:sz="4" w:space="0" w:color="auto"/>
                  </w:tcBorders>
                  <w:vAlign w:val="center"/>
                </w:tcPr>
                <w:p w14:paraId="2D562CFB"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6</w:t>
                  </w:r>
                </w:p>
              </w:tc>
              <w:tc>
                <w:tcPr>
                  <w:tcW w:w="128" w:type="pct"/>
                  <w:tcBorders>
                    <w:top w:val="single" w:sz="4" w:space="0" w:color="auto"/>
                    <w:left w:val="nil"/>
                    <w:bottom w:val="single" w:sz="4" w:space="0" w:color="auto"/>
                    <w:right w:val="single" w:sz="4" w:space="0" w:color="auto"/>
                  </w:tcBorders>
                  <w:textDirection w:val="btLr"/>
                  <w:vAlign w:val="center"/>
                </w:tcPr>
                <w:p w14:paraId="5E085859"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w w:val="99"/>
                      <w:sz w:val="14"/>
                      <w:szCs w:val="14"/>
                      <w:lang w:val="en-US"/>
                    </w:rPr>
                    <w:t>RIESGO ALTO</w:t>
                  </w:r>
                </w:p>
              </w:tc>
              <w:tc>
                <w:tcPr>
                  <w:tcW w:w="178" w:type="pct"/>
                  <w:tcBorders>
                    <w:top w:val="single" w:sz="4" w:space="0" w:color="auto"/>
                    <w:left w:val="nil"/>
                    <w:bottom w:val="single" w:sz="4" w:space="0" w:color="auto"/>
                    <w:right w:val="single" w:sz="4" w:space="0" w:color="auto"/>
                  </w:tcBorders>
                  <w:noWrap/>
                  <w:textDirection w:val="btLr"/>
                  <w:vAlign w:val="center"/>
                </w:tcPr>
                <w:p w14:paraId="01322CE5"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Arial"/>
                      <w:sz w:val="14"/>
                      <w:szCs w:val="14"/>
                    </w:rPr>
                    <w:t>Entidad</w:t>
                  </w:r>
                </w:p>
              </w:tc>
              <w:tc>
                <w:tcPr>
                  <w:tcW w:w="489" w:type="pct"/>
                  <w:tcBorders>
                    <w:top w:val="single" w:sz="4" w:space="0" w:color="auto"/>
                    <w:left w:val="nil"/>
                    <w:bottom w:val="single" w:sz="4" w:space="0" w:color="auto"/>
                    <w:right w:val="single" w:sz="4" w:space="0" w:color="auto"/>
                  </w:tcBorders>
                  <w:vAlign w:val="center"/>
                </w:tcPr>
                <w:p w14:paraId="7CF10981"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Declaración de incumplimiento</w:t>
                  </w:r>
                </w:p>
              </w:tc>
              <w:tc>
                <w:tcPr>
                  <w:tcW w:w="129" w:type="pct"/>
                  <w:tcBorders>
                    <w:top w:val="single" w:sz="4" w:space="0" w:color="auto"/>
                    <w:left w:val="nil"/>
                    <w:bottom w:val="single" w:sz="4" w:space="0" w:color="auto"/>
                    <w:right w:val="single" w:sz="4" w:space="0" w:color="auto"/>
                  </w:tcBorders>
                  <w:vAlign w:val="center"/>
                </w:tcPr>
                <w:p w14:paraId="4606A289"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07962CC7"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27407AF4"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2</w:t>
                  </w:r>
                </w:p>
              </w:tc>
              <w:tc>
                <w:tcPr>
                  <w:tcW w:w="131" w:type="pct"/>
                  <w:tcBorders>
                    <w:top w:val="single" w:sz="4" w:space="0" w:color="auto"/>
                    <w:left w:val="nil"/>
                    <w:bottom w:val="single" w:sz="4" w:space="0" w:color="auto"/>
                    <w:right w:val="single" w:sz="4" w:space="0" w:color="auto"/>
                  </w:tcBorders>
                  <w:textDirection w:val="btLr"/>
                  <w:vAlign w:val="center"/>
                </w:tcPr>
                <w:p w14:paraId="6FB9A001"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3F3C3D80"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05102A26"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Supervisor del contrato</w:t>
                  </w:r>
                </w:p>
              </w:tc>
              <w:tc>
                <w:tcPr>
                  <w:tcW w:w="374" w:type="pct"/>
                  <w:tcBorders>
                    <w:top w:val="single" w:sz="4" w:space="0" w:color="auto"/>
                    <w:left w:val="nil"/>
                    <w:bottom w:val="single" w:sz="4" w:space="0" w:color="auto"/>
                    <w:right w:val="single" w:sz="4" w:space="0" w:color="auto"/>
                  </w:tcBorders>
                  <w:vAlign w:val="center"/>
                </w:tcPr>
                <w:p w14:paraId="582DB4B1"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Etapa precontractual</w:t>
                  </w:r>
                </w:p>
              </w:tc>
              <w:tc>
                <w:tcPr>
                  <w:tcW w:w="313" w:type="pct"/>
                  <w:tcBorders>
                    <w:top w:val="single" w:sz="4" w:space="0" w:color="auto"/>
                    <w:left w:val="nil"/>
                    <w:bottom w:val="single" w:sz="4" w:space="0" w:color="auto"/>
                    <w:right w:val="single" w:sz="4" w:space="0" w:color="auto"/>
                  </w:tcBorders>
                  <w:vAlign w:val="center"/>
                </w:tcPr>
                <w:p w14:paraId="6C79CFAD"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Hasta la suscripción del contrato</w:t>
                  </w:r>
                </w:p>
              </w:tc>
              <w:tc>
                <w:tcPr>
                  <w:tcW w:w="336" w:type="pct"/>
                  <w:tcBorders>
                    <w:top w:val="single" w:sz="4" w:space="0" w:color="auto"/>
                    <w:left w:val="nil"/>
                    <w:bottom w:val="single" w:sz="4" w:space="0" w:color="auto"/>
                    <w:right w:val="single" w:sz="4" w:space="0" w:color="auto"/>
                  </w:tcBorders>
                  <w:vAlign w:val="center"/>
                </w:tcPr>
                <w:p w14:paraId="182116D6"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Revisando los tiempos establecidos para la etapa precontractual</w:t>
                  </w:r>
                </w:p>
              </w:tc>
              <w:tc>
                <w:tcPr>
                  <w:tcW w:w="285" w:type="pct"/>
                  <w:tcBorders>
                    <w:top w:val="single" w:sz="4" w:space="0" w:color="auto"/>
                    <w:left w:val="nil"/>
                    <w:bottom w:val="single" w:sz="4" w:space="0" w:color="auto"/>
                    <w:right w:val="single" w:sz="4" w:space="0" w:color="auto"/>
                  </w:tcBorders>
                  <w:vAlign w:val="center"/>
                </w:tcPr>
                <w:p w14:paraId="4875D44D" w14:textId="77777777" w:rsidR="00462A9C" w:rsidRDefault="00000000" w:rsidP="003A3FA6">
                  <w:pPr>
                    <w:pStyle w:val="Sinespaciado"/>
                    <w:framePr w:hSpace="141" w:wrap="around" w:vAnchor="text" w:hAnchor="margin" w:x="-215" w:y="136"/>
                    <w:jc w:val="center"/>
                    <w:rPr>
                      <w:rFonts w:eastAsia="Calibri"/>
                      <w:color w:val="000000"/>
                      <w:sz w:val="14"/>
                      <w:szCs w:val="14"/>
                      <w:lang w:eastAsia="es-ES"/>
                    </w:rPr>
                  </w:pPr>
                  <w:r>
                    <w:rPr>
                      <w:rFonts w:cs="Calibri"/>
                      <w:color w:val="000000"/>
                      <w:sz w:val="14"/>
                      <w:szCs w:val="14"/>
                    </w:rPr>
                    <w:t>Única</w:t>
                  </w:r>
                </w:p>
              </w:tc>
              <w:tc>
                <w:tcPr>
                  <w:tcW w:w="89" w:type="pct"/>
                  <w:vAlign w:val="center"/>
                </w:tcPr>
                <w:p w14:paraId="6B5E6F87"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02567B85" w14:textId="77777777">
              <w:trPr>
                <w:cantSplit/>
                <w:trHeight w:val="2340"/>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381D3A00" w14:textId="77777777" w:rsidR="00462A9C" w:rsidRDefault="00000000" w:rsidP="003A3FA6">
                  <w:pPr>
                    <w:pStyle w:val="Sinespaciado"/>
                    <w:framePr w:hSpace="141" w:wrap="around" w:vAnchor="text" w:hAnchor="margin" w:x="-215" w:y="136"/>
                    <w:jc w:val="center"/>
                    <w:rPr>
                      <w:rFonts w:cs="Calibri"/>
                      <w:w w:val="99"/>
                      <w:sz w:val="14"/>
                      <w:szCs w:val="14"/>
                      <w:lang w:val="en-US"/>
                    </w:rPr>
                  </w:pPr>
                  <w:r>
                    <w:rPr>
                      <w:rFonts w:cs="Calibri"/>
                      <w:w w:val="99"/>
                      <w:sz w:val="14"/>
                      <w:szCs w:val="14"/>
                      <w:lang w:val="en-US"/>
                    </w:rPr>
                    <w:t>7</w:t>
                  </w:r>
                </w:p>
              </w:tc>
              <w:tc>
                <w:tcPr>
                  <w:tcW w:w="125" w:type="pct"/>
                  <w:tcBorders>
                    <w:top w:val="single" w:sz="4" w:space="0" w:color="auto"/>
                    <w:left w:val="nil"/>
                    <w:bottom w:val="single" w:sz="4" w:space="0" w:color="auto"/>
                    <w:right w:val="single" w:sz="4" w:space="0" w:color="auto"/>
                  </w:tcBorders>
                  <w:textDirection w:val="btLr"/>
                  <w:vAlign w:val="center"/>
                </w:tcPr>
                <w:p w14:paraId="5446E76B"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3F28D068"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INTERNO</w:t>
                  </w:r>
                </w:p>
              </w:tc>
              <w:tc>
                <w:tcPr>
                  <w:tcW w:w="126" w:type="pct"/>
                  <w:tcBorders>
                    <w:top w:val="single" w:sz="4" w:space="0" w:color="auto"/>
                    <w:left w:val="nil"/>
                    <w:bottom w:val="single" w:sz="4" w:space="0" w:color="auto"/>
                    <w:right w:val="single" w:sz="4" w:space="0" w:color="auto"/>
                  </w:tcBorders>
                  <w:textDirection w:val="btLr"/>
                  <w:vAlign w:val="center"/>
                </w:tcPr>
                <w:p w14:paraId="1BD00C23"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176E52D7"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7E6CB773"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El plazo del contrato no se cumpla y se retrase la entrega del servicio por factores internos</w:t>
                  </w:r>
                </w:p>
              </w:tc>
              <w:tc>
                <w:tcPr>
                  <w:tcW w:w="445" w:type="pct"/>
                  <w:tcBorders>
                    <w:top w:val="single" w:sz="4" w:space="0" w:color="auto"/>
                    <w:left w:val="nil"/>
                    <w:bottom w:val="single" w:sz="4" w:space="0" w:color="auto"/>
                    <w:right w:val="single" w:sz="4" w:space="0" w:color="auto"/>
                  </w:tcBorders>
                  <w:vAlign w:val="center"/>
                </w:tcPr>
                <w:p w14:paraId="2BC6C392"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Retraso en el cumplimiento del plazo contratado</w:t>
                  </w:r>
                </w:p>
              </w:tc>
              <w:tc>
                <w:tcPr>
                  <w:tcW w:w="128" w:type="pct"/>
                  <w:tcBorders>
                    <w:top w:val="single" w:sz="4" w:space="0" w:color="auto"/>
                    <w:left w:val="nil"/>
                    <w:bottom w:val="single" w:sz="4" w:space="0" w:color="auto"/>
                    <w:right w:val="single" w:sz="4" w:space="0" w:color="auto"/>
                  </w:tcBorders>
                  <w:vAlign w:val="center"/>
                </w:tcPr>
                <w:p w14:paraId="03497735"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346EE473"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1D3EF276"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3</w:t>
                  </w:r>
                </w:p>
              </w:tc>
              <w:tc>
                <w:tcPr>
                  <w:tcW w:w="128" w:type="pct"/>
                  <w:tcBorders>
                    <w:top w:val="single" w:sz="4" w:space="0" w:color="auto"/>
                    <w:left w:val="nil"/>
                    <w:bottom w:val="single" w:sz="4" w:space="0" w:color="auto"/>
                    <w:right w:val="single" w:sz="4" w:space="0" w:color="auto"/>
                  </w:tcBorders>
                  <w:textDirection w:val="btLr"/>
                  <w:vAlign w:val="center"/>
                </w:tcPr>
                <w:p w14:paraId="12E86BD1"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RIESGO BAJO</w:t>
                  </w:r>
                </w:p>
              </w:tc>
              <w:tc>
                <w:tcPr>
                  <w:tcW w:w="178" w:type="pct"/>
                  <w:tcBorders>
                    <w:top w:val="single" w:sz="4" w:space="0" w:color="auto"/>
                    <w:left w:val="nil"/>
                    <w:bottom w:val="single" w:sz="4" w:space="0" w:color="auto"/>
                    <w:right w:val="single" w:sz="4" w:space="0" w:color="auto"/>
                  </w:tcBorders>
                  <w:noWrap/>
                  <w:textDirection w:val="btLr"/>
                  <w:vAlign w:val="center"/>
                </w:tcPr>
                <w:p w14:paraId="797CE752" w14:textId="77777777" w:rsidR="00462A9C" w:rsidRDefault="00000000" w:rsidP="003A3FA6">
                  <w:pPr>
                    <w:pStyle w:val="Sinespaciado"/>
                    <w:framePr w:hSpace="141" w:wrap="around" w:vAnchor="text" w:hAnchor="margin" w:x="-215" w:y="136"/>
                    <w:jc w:val="center"/>
                    <w:rPr>
                      <w:rFonts w:cs="Arial"/>
                      <w:sz w:val="14"/>
                      <w:szCs w:val="14"/>
                    </w:rPr>
                  </w:pPr>
                  <w:r>
                    <w:rPr>
                      <w:rFonts w:cs="Arial"/>
                      <w:sz w:val="14"/>
                      <w:szCs w:val="14"/>
                    </w:rPr>
                    <w:t>Entidad</w:t>
                  </w:r>
                </w:p>
              </w:tc>
              <w:tc>
                <w:tcPr>
                  <w:tcW w:w="489" w:type="pct"/>
                  <w:tcBorders>
                    <w:top w:val="single" w:sz="4" w:space="0" w:color="auto"/>
                    <w:left w:val="nil"/>
                    <w:bottom w:val="single" w:sz="4" w:space="0" w:color="auto"/>
                    <w:right w:val="single" w:sz="4" w:space="0" w:color="auto"/>
                  </w:tcBorders>
                  <w:vAlign w:val="center"/>
                </w:tcPr>
                <w:p w14:paraId="47C3300C"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Determinación de un plazo prudente para la entrega del objeto a contratar</w:t>
                  </w:r>
                </w:p>
              </w:tc>
              <w:tc>
                <w:tcPr>
                  <w:tcW w:w="129" w:type="pct"/>
                  <w:tcBorders>
                    <w:top w:val="single" w:sz="4" w:space="0" w:color="auto"/>
                    <w:left w:val="nil"/>
                    <w:bottom w:val="single" w:sz="4" w:space="0" w:color="auto"/>
                    <w:right w:val="single" w:sz="4" w:space="0" w:color="auto"/>
                  </w:tcBorders>
                  <w:vAlign w:val="center"/>
                </w:tcPr>
                <w:p w14:paraId="26170E8F"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5D964164"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68577111"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2</w:t>
                  </w:r>
                </w:p>
              </w:tc>
              <w:tc>
                <w:tcPr>
                  <w:tcW w:w="131" w:type="pct"/>
                  <w:tcBorders>
                    <w:top w:val="single" w:sz="4" w:space="0" w:color="auto"/>
                    <w:left w:val="nil"/>
                    <w:bottom w:val="single" w:sz="4" w:space="0" w:color="auto"/>
                    <w:right w:val="single" w:sz="4" w:space="0" w:color="auto"/>
                  </w:tcBorders>
                  <w:textDirection w:val="btLr"/>
                  <w:vAlign w:val="center"/>
                </w:tcPr>
                <w:p w14:paraId="7D998DE9"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06E623B3"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45F44DD6"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Encargado de definir los estudios previos</w:t>
                  </w:r>
                </w:p>
              </w:tc>
              <w:tc>
                <w:tcPr>
                  <w:tcW w:w="374" w:type="pct"/>
                  <w:tcBorders>
                    <w:top w:val="single" w:sz="4" w:space="0" w:color="auto"/>
                    <w:left w:val="nil"/>
                    <w:bottom w:val="single" w:sz="4" w:space="0" w:color="auto"/>
                    <w:right w:val="single" w:sz="4" w:space="0" w:color="auto"/>
                  </w:tcBorders>
                  <w:vAlign w:val="center"/>
                </w:tcPr>
                <w:p w14:paraId="485AF358"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Elaboración estudios previos</w:t>
                  </w:r>
                </w:p>
              </w:tc>
              <w:tc>
                <w:tcPr>
                  <w:tcW w:w="313" w:type="pct"/>
                  <w:tcBorders>
                    <w:top w:val="single" w:sz="4" w:space="0" w:color="auto"/>
                    <w:left w:val="nil"/>
                    <w:bottom w:val="single" w:sz="4" w:space="0" w:color="auto"/>
                    <w:right w:val="single" w:sz="4" w:space="0" w:color="auto"/>
                  </w:tcBorders>
                  <w:vAlign w:val="center"/>
                </w:tcPr>
                <w:p w14:paraId="64364052"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Publicación de pliegos definitivos en los cuales ya se ha definido un plazo adecuado</w:t>
                  </w:r>
                </w:p>
              </w:tc>
              <w:tc>
                <w:tcPr>
                  <w:tcW w:w="336" w:type="pct"/>
                  <w:tcBorders>
                    <w:top w:val="single" w:sz="4" w:space="0" w:color="auto"/>
                    <w:left w:val="nil"/>
                    <w:bottom w:val="single" w:sz="4" w:space="0" w:color="auto"/>
                    <w:right w:val="single" w:sz="4" w:space="0" w:color="auto"/>
                  </w:tcBorders>
                  <w:vAlign w:val="center"/>
                </w:tcPr>
                <w:p w14:paraId="104E8353"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Verificación adecuada de la planificación del estudio previo</w:t>
                  </w:r>
                </w:p>
              </w:tc>
              <w:tc>
                <w:tcPr>
                  <w:tcW w:w="285" w:type="pct"/>
                  <w:tcBorders>
                    <w:top w:val="single" w:sz="4" w:space="0" w:color="auto"/>
                    <w:left w:val="nil"/>
                    <w:bottom w:val="single" w:sz="4" w:space="0" w:color="auto"/>
                    <w:right w:val="single" w:sz="4" w:space="0" w:color="auto"/>
                  </w:tcBorders>
                  <w:vAlign w:val="center"/>
                </w:tcPr>
                <w:p w14:paraId="2F10D275"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Única</w:t>
                  </w:r>
                </w:p>
              </w:tc>
              <w:tc>
                <w:tcPr>
                  <w:tcW w:w="89" w:type="pct"/>
                  <w:vAlign w:val="center"/>
                </w:tcPr>
                <w:p w14:paraId="33669B09"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r w:rsidR="00462A9C" w14:paraId="01AE401A" w14:textId="77777777">
              <w:trPr>
                <w:cantSplit/>
                <w:trHeight w:val="1536"/>
                <w:jc w:val="center"/>
              </w:trPr>
              <w:tc>
                <w:tcPr>
                  <w:tcW w:w="89" w:type="pct"/>
                  <w:tcBorders>
                    <w:top w:val="single" w:sz="4" w:space="0" w:color="auto"/>
                    <w:left w:val="single" w:sz="4" w:space="0" w:color="auto"/>
                    <w:bottom w:val="single" w:sz="4" w:space="0" w:color="auto"/>
                    <w:right w:val="single" w:sz="4" w:space="0" w:color="auto"/>
                  </w:tcBorders>
                  <w:shd w:val="clear" w:color="000000" w:fill="D9D9D9"/>
                  <w:vAlign w:val="center"/>
                </w:tcPr>
                <w:p w14:paraId="4ACD4939" w14:textId="77777777" w:rsidR="00462A9C" w:rsidRDefault="00000000" w:rsidP="003A3FA6">
                  <w:pPr>
                    <w:pStyle w:val="Sinespaciado"/>
                    <w:framePr w:hSpace="141" w:wrap="around" w:vAnchor="text" w:hAnchor="margin" w:x="-215" w:y="136"/>
                    <w:jc w:val="center"/>
                    <w:rPr>
                      <w:rFonts w:cs="Calibri"/>
                      <w:w w:val="99"/>
                      <w:sz w:val="14"/>
                      <w:szCs w:val="14"/>
                      <w:lang w:val="en-US"/>
                    </w:rPr>
                  </w:pPr>
                  <w:r>
                    <w:rPr>
                      <w:rFonts w:cs="Calibri"/>
                      <w:w w:val="99"/>
                      <w:sz w:val="14"/>
                      <w:szCs w:val="14"/>
                      <w:lang w:val="en-US"/>
                    </w:rPr>
                    <w:t>8</w:t>
                  </w:r>
                </w:p>
              </w:tc>
              <w:tc>
                <w:tcPr>
                  <w:tcW w:w="125" w:type="pct"/>
                  <w:tcBorders>
                    <w:top w:val="single" w:sz="4" w:space="0" w:color="auto"/>
                    <w:left w:val="nil"/>
                    <w:bottom w:val="single" w:sz="4" w:space="0" w:color="auto"/>
                    <w:right w:val="single" w:sz="4" w:space="0" w:color="auto"/>
                  </w:tcBorders>
                  <w:textDirection w:val="btLr"/>
                  <w:vAlign w:val="center"/>
                </w:tcPr>
                <w:p w14:paraId="407EFA7C"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GENERAL</w:t>
                  </w:r>
                </w:p>
              </w:tc>
              <w:tc>
                <w:tcPr>
                  <w:tcW w:w="129" w:type="pct"/>
                  <w:tcBorders>
                    <w:top w:val="single" w:sz="4" w:space="0" w:color="auto"/>
                    <w:left w:val="nil"/>
                    <w:bottom w:val="single" w:sz="4" w:space="0" w:color="auto"/>
                    <w:right w:val="single" w:sz="4" w:space="0" w:color="auto"/>
                  </w:tcBorders>
                  <w:textDirection w:val="btLr"/>
                  <w:vAlign w:val="center"/>
                </w:tcPr>
                <w:p w14:paraId="625C2B4E"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INTERNO</w:t>
                  </w:r>
                </w:p>
              </w:tc>
              <w:tc>
                <w:tcPr>
                  <w:tcW w:w="126" w:type="pct"/>
                  <w:tcBorders>
                    <w:top w:val="single" w:sz="4" w:space="0" w:color="auto"/>
                    <w:left w:val="nil"/>
                    <w:bottom w:val="single" w:sz="4" w:space="0" w:color="auto"/>
                    <w:right w:val="single" w:sz="4" w:space="0" w:color="auto"/>
                  </w:tcBorders>
                  <w:textDirection w:val="btLr"/>
                  <w:vAlign w:val="center"/>
                </w:tcPr>
                <w:p w14:paraId="04F63B63"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EJECUCION</w:t>
                  </w:r>
                </w:p>
              </w:tc>
              <w:tc>
                <w:tcPr>
                  <w:tcW w:w="126" w:type="pct"/>
                  <w:tcBorders>
                    <w:top w:val="single" w:sz="4" w:space="0" w:color="auto"/>
                    <w:left w:val="nil"/>
                    <w:bottom w:val="single" w:sz="4" w:space="0" w:color="auto"/>
                    <w:right w:val="single" w:sz="4" w:space="0" w:color="auto"/>
                  </w:tcBorders>
                  <w:textDirection w:val="btLr"/>
                  <w:vAlign w:val="center"/>
                </w:tcPr>
                <w:p w14:paraId="7550F597"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OPERACIONAL</w:t>
                  </w:r>
                </w:p>
              </w:tc>
              <w:tc>
                <w:tcPr>
                  <w:tcW w:w="376" w:type="pct"/>
                  <w:tcBorders>
                    <w:top w:val="single" w:sz="4" w:space="0" w:color="auto"/>
                    <w:left w:val="nil"/>
                    <w:bottom w:val="single" w:sz="4" w:space="0" w:color="auto"/>
                    <w:right w:val="single" w:sz="4" w:space="0" w:color="auto"/>
                  </w:tcBorders>
                  <w:vAlign w:val="center"/>
                </w:tcPr>
                <w:p w14:paraId="3DEA9DA3"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Incumplimiento en las normas de salubridad y de inocuidad de los alimentos, d seguridad social, salud ocupacional y seguridad industrial que podrán ocasionar acciones legales, accidentes de trabajo y hasta pérdidas humanas</w:t>
                  </w:r>
                </w:p>
              </w:tc>
              <w:tc>
                <w:tcPr>
                  <w:tcW w:w="445" w:type="pct"/>
                  <w:tcBorders>
                    <w:top w:val="single" w:sz="4" w:space="0" w:color="auto"/>
                    <w:left w:val="nil"/>
                    <w:bottom w:val="single" w:sz="4" w:space="0" w:color="auto"/>
                    <w:right w:val="single" w:sz="4" w:space="0" w:color="auto"/>
                  </w:tcBorders>
                  <w:vAlign w:val="center"/>
                </w:tcPr>
                <w:p w14:paraId="6CAE52C0"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Imposición de multas</w:t>
                  </w:r>
                </w:p>
              </w:tc>
              <w:tc>
                <w:tcPr>
                  <w:tcW w:w="128" w:type="pct"/>
                  <w:tcBorders>
                    <w:top w:val="single" w:sz="4" w:space="0" w:color="auto"/>
                    <w:left w:val="nil"/>
                    <w:bottom w:val="single" w:sz="4" w:space="0" w:color="auto"/>
                    <w:right w:val="single" w:sz="4" w:space="0" w:color="auto"/>
                  </w:tcBorders>
                  <w:vAlign w:val="center"/>
                </w:tcPr>
                <w:p w14:paraId="76A97619"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5E24A214"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2</w:t>
                  </w:r>
                </w:p>
              </w:tc>
              <w:tc>
                <w:tcPr>
                  <w:tcW w:w="128" w:type="pct"/>
                  <w:tcBorders>
                    <w:top w:val="single" w:sz="4" w:space="0" w:color="auto"/>
                    <w:left w:val="nil"/>
                    <w:bottom w:val="single" w:sz="4" w:space="0" w:color="auto"/>
                    <w:right w:val="single" w:sz="4" w:space="0" w:color="auto"/>
                  </w:tcBorders>
                  <w:vAlign w:val="center"/>
                </w:tcPr>
                <w:p w14:paraId="3E6AC2FD"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3</w:t>
                  </w:r>
                </w:p>
              </w:tc>
              <w:tc>
                <w:tcPr>
                  <w:tcW w:w="128" w:type="pct"/>
                  <w:tcBorders>
                    <w:top w:val="single" w:sz="4" w:space="0" w:color="auto"/>
                    <w:left w:val="nil"/>
                    <w:bottom w:val="single" w:sz="4" w:space="0" w:color="auto"/>
                    <w:right w:val="single" w:sz="4" w:space="0" w:color="auto"/>
                  </w:tcBorders>
                  <w:textDirection w:val="btLr"/>
                  <w:vAlign w:val="center"/>
                </w:tcPr>
                <w:p w14:paraId="20C74911" w14:textId="77777777" w:rsidR="00462A9C" w:rsidRDefault="00000000" w:rsidP="003A3FA6">
                  <w:pPr>
                    <w:pStyle w:val="Sinespaciado"/>
                    <w:framePr w:hSpace="141" w:wrap="around" w:vAnchor="text" w:hAnchor="margin" w:x="-215" w:y="136"/>
                    <w:jc w:val="center"/>
                    <w:rPr>
                      <w:rFonts w:cs="Calibri"/>
                      <w:color w:val="000000"/>
                      <w:w w:val="99"/>
                      <w:sz w:val="14"/>
                      <w:szCs w:val="14"/>
                      <w:lang w:val="en-US"/>
                    </w:rPr>
                  </w:pPr>
                  <w:r>
                    <w:rPr>
                      <w:rFonts w:cs="Calibri"/>
                      <w:color w:val="000000"/>
                      <w:w w:val="99"/>
                      <w:sz w:val="14"/>
                      <w:szCs w:val="14"/>
                      <w:lang w:val="en-US"/>
                    </w:rPr>
                    <w:t>RIESGO BAJO</w:t>
                  </w:r>
                </w:p>
              </w:tc>
              <w:tc>
                <w:tcPr>
                  <w:tcW w:w="178" w:type="pct"/>
                  <w:tcBorders>
                    <w:top w:val="single" w:sz="4" w:space="0" w:color="auto"/>
                    <w:left w:val="nil"/>
                    <w:bottom w:val="single" w:sz="4" w:space="0" w:color="auto"/>
                    <w:right w:val="single" w:sz="4" w:space="0" w:color="auto"/>
                  </w:tcBorders>
                  <w:noWrap/>
                  <w:textDirection w:val="btLr"/>
                  <w:vAlign w:val="center"/>
                </w:tcPr>
                <w:p w14:paraId="184ACCE5" w14:textId="77777777" w:rsidR="00462A9C" w:rsidRDefault="00000000" w:rsidP="003A3FA6">
                  <w:pPr>
                    <w:pStyle w:val="Sinespaciado"/>
                    <w:framePr w:hSpace="141" w:wrap="around" w:vAnchor="text" w:hAnchor="margin" w:x="-215" w:y="136"/>
                    <w:jc w:val="center"/>
                    <w:rPr>
                      <w:rFonts w:cs="Arial"/>
                      <w:sz w:val="14"/>
                      <w:szCs w:val="14"/>
                    </w:rPr>
                  </w:pPr>
                  <w:r>
                    <w:rPr>
                      <w:rFonts w:cs="Arial"/>
                      <w:sz w:val="14"/>
                      <w:szCs w:val="14"/>
                    </w:rPr>
                    <w:t>PROVEEDOR</w:t>
                  </w:r>
                </w:p>
              </w:tc>
              <w:tc>
                <w:tcPr>
                  <w:tcW w:w="489" w:type="pct"/>
                  <w:tcBorders>
                    <w:top w:val="single" w:sz="4" w:space="0" w:color="auto"/>
                    <w:left w:val="nil"/>
                    <w:bottom w:val="single" w:sz="4" w:space="0" w:color="auto"/>
                    <w:right w:val="single" w:sz="4" w:space="0" w:color="auto"/>
                  </w:tcBorders>
                  <w:vAlign w:val="center"/>
                </w:tcPr>
                <w:p w14:paraId="08A33E1E"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Cumplimiento estricto de las normas de salubridad e inocuidad de los alimentos, de laborales, de seguridad social, salud ocupacional frente al personal que ocupe el contratista para el desarrollo del contrato; Vinculación a ARP,</w:t>
                  </w:r>
                </w:p>
              </w:tc>
              <w:tc>
                <w:tcPr>
                  <w:tcW w:w="129" w:type="pct"/>
                  <w:tcBorders>
                    <w:top w:val="single" w:sz="4" w:space="0" w:color="auto"/>
                    <w:left w:val="nil"/>
                    <w:bottom w:val="single" w:sz="4" w:space="0" w:color="auto"/>
                    <w:right w:val="single" w:sz="4" w:space="0" w:color="auto"/>
                  </w:tcBorders>
                  <w:vAlign w:val="center"/>
                </w:tcPr>
                <w:p w14:paraId="7992BEF7"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1</w:t>
                  </w:r>
                </w:p>
              </w:tc>
              <w:tc>
                <w:tcPr>
                  <w:tcW w:w="128" w:type="pct"/>
                  <w:tcBorders>
                    <w:top w:val="single" w:sz="4" w:space="0" w:color="auto"/>
                    <w:left w:val="nil"/>
                    <w:bottom w:val="single" w:sz="4" w:space="0" w:color="auto"/>
                    <w:right w:val="single" w:sz="4" w:space="0" w:color="auto"/>
                  </w:tcBorders>
                  <w:vAlign w:val="center"/>
                </w:tcPr>
                <w:p w14:paraId="0DB5012B"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2</w:t>
                  </w:r>
                </w:p>
              </w:tc>
              <w:tc>
                <w:tcPr>
                  <w:tcW w:w="128" w:type="pct"/>
                  <w:tcBorders>
                    <w:top w:val="single" w:sz="4" w:space="0" w:color="auto"/>
                    <w:left w:val="nil"/>
                    <w:bottom w:val="single" w:sz="4" w:space="0" w:color="auto"/>
                    <w:right w:val="single" w:sz="4" w:space="0" w:color="auto"/>
                  </w:tcBorders>
                  <w:vAlign w:val="center"/>
                </w:tcPr>
                <w:p w14:paraId="73FA96C6"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3</w:t>
                  </w:r>
                </w:p>
              </w:tc>
              <w:tc>
                <w:tcPr>
                  <w:tcW w:w="131" w:type="pct"/>
                  <w:tcBorders>
                    <w:top w:val="single" w:sz="4" w:space="0" w:color="auto"/>
                    <w:left w:val="nil"/>
                    <w:bottom w:val="single" w:sz="4" w:space="0" w:color="auto"/>
                    <w:right w:val="single" w:sz="4" w:space="0" w:color="auto"/>
                  </w:tcBorders>
                  <w:textDirection w:val="btLr"/>
                  <w:vAlign w:val="center"/>
                </w:tcPr>
                <w:p w14:paraId="6F77270F"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Riesgo bajo</w:t>
                  </w:r>
                </w:p>
              </w:tc>
              <w:tc>
                <w:tcPr>
                  <w:tcW w:w="191" w:type="pct"/>
                  <w:tcBorders>
                    <w:top w:val="single" w:sz="4" w:space="0" w:color="auto"/>
                    <w:left w:val="nil"/>
                    <w:bottom w:val="single" w:sz="4" w:space="0" w:color="auto"/>
                    <w:right w:val="single" w:sz="4" w:space="0" w:color="auto"/>
                  </w:tcBorders>
                  <w:textDirection w:val="btLr"/>
                  <w:vAlign w:val="center"/>
                </w:tcPr>
                <w:p w14:paraId="4922517A"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Poco probable</w:t>
                  </w:r>
                </w:p>
              </w:tc>
              <w:tc>
                <w:tcPr>
                  <w:tcW w:w="299" w:type="pct"/>
                  <w:tcBorders>
                    <w:top w:val="single" w:sz="4" w:space="0" w:color="auto"/>
                    <w:left w:val="nil"/>
                    <w:bottom w:val="single" w:sz="4" w:space="0" w:color="auto"/>
                    <w:right w:val="single" w:sz="4" w:space="0" w:color="auto"/>
                  </w:tcBorders>
                  <w:vAlign w:val="center"/>
                </w:tcPr>
                <w:p w14:paraId="449C85DE"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Supervisor</w:t>
                  </w:r>
                </w:p>
              </w:tc>
              <w:tc>
                <w:tcPr>
                  <w:tcW w:w="374" w:type="pct"/>
                  <w:tcBorders>
                    <w:top w:val="single" w:sz="4" w:space="0" w:color="auto"/>
                    <w:left w:val="nil"/>
                    <w:bottom w:val="single" w:sz="4" w:space="0" w:color="auto"/>
                    <w:right w:val="single" w:sz="4" w:space="0" w:color="auto"/>
                  </w:tcBorders>
                  <w:vAlign w:val="center"/>
                </w:tcPr>
                <w:p w14:paraId="43C8799A"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Anterior a la elaboración del acta de inicio</w:t>
                  </w:r>
                </w:p>
              </w:tc>
              <w:tc>
                <w:tcPr>
                  <w:tcW w:w="313" w:type="pct"/>
                  <w:tcBorders>
                    <w:top w:val="single" w:sz="4" w:space="0" w:color="auto"/>
                    <w:left w:val="nil"/>
                    <w:bottom w:val="single" w:sz="4" w:space="0" w:color="auto"/>
                    <w:right w:val="single" w:sz="4" w:space="0" w:color="auto"/>
                  </w:tcBorders>
                  <w:vAlign w:val="center"/>
                </w:tcPr>
                <w:p w14:paraId="7CEDEE9F"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A la finalización del contrato</w:t>
                  </w:r>
                </w:p>
              </w:tc>
              <w:tc>
                <w:tcPr>
                  <w:tcW w:w="336" w:type="pct"/>
                  <w:tcBorders>
                    <w:top w:val="single" w:sz="4" w:space="0" w:color="auto"/>
                    <w:left w:val="nil"/>
                    <w:bottom w:val="single" w:sz="4" w:space="0" w:color="auto"/>
                    <w:right w:val="single" w:sz="4" w:space="0" w:color="auto"/>
                  </w:tcBorders>
                  <w:vAlign w:val="center"/>
                </w:tcPr>
                <w:p w14:paraId="4EE83642"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Supervisión</w:t>
                  </w:r>
                </w:p>
              </w:tc>
              <w:tc>
                <w:tcPr>
                  <w:tcW w:w="285" w:type="pct"/>
                  <w:tcBorders>
                    <w:top w:val="single" w:sz="4" w:space="0" w:color="auto"/>
                    <w:left w:val="nil"/>
                    <w:bottom w:val="single" w:sz="4" w:space="0" w:color="auto"/>
                    <w:right w:val="single" w:sz="4" w:space="0" w:color="auto"/>
                  </w:tcBorders>
                  <w:vAlign w:val="center"/>
                </w:tcPr>
                <w:p w14:paraId="3D765C6A" w14:textId="77777777" w:rsidR="00462A9C" w:rsidRDefault="00000000" w:rsidP="003A3FA6">
                  <w:pPr>
                    <w:pStyle w:val="Sinespaciado"/>
                    <w:framePr w:hSpace="141" w:wrap="around" w:vAnchor="text" w:hAnchor="margin" w:x="-215" w:y="136"/>
                    <w:jc w:val="center"/>
                    <w:rPr>
                      <w:rFonts w:cs="Calibri"/>
                      <w:color w:val="000000"/>
                      <w:sz w:val="14"/>
                      <w:szCs w:val="14"/>
                    </w:rPr>
                  </w:pPr>
                  <w:r>
                    <w:rPr>
                      <w:rFonts w:cs="Calibri"/>
                      <w:color w:val="000000"/>
                      <w:sz w:val="14"/>
                      <w:szCs w:val="14"/>
                    </w:rPr>
                    <w:t>Mensual</w:t>
                  </w:r>
                </w:p>
              </w:tc>
              <w:tc>
                <w:tcPr>
                  <w:tcW w:w="89" w:type="pct"/>
                  <w:vAlign w:val="center"/>
                </w:tcPr>
                <w:p w14:paraId="00C43191" w14:textId="77777777" w:rsidR="00462A9C" w:rsidRDefault="00462A9C" w:rsidP="003A3FA6">
                  <w:pPr>
                    <w:framePr w:hSpace="141" w:wrap="around" w:vAnchor="text" w:hAnchor="margin" w:x="-215" w:y="136"/>
                    <w:jc w:val="center"/>
                    <w:rPr>
                      <w:rFonts w:ascii="Arial Narrow" w:hAnsi="Arial Narrow"/>
                      <w:sz w:val="14"/>
                      <w:szCs w:val="14"/>
                      <w:lang w:eastAsia="es-CO"/>
                    </w:rPr>
                  </w:pPr>
                </w:p>
              </w:tc>
            </w:tr>
          </w:tbl>
          <w:p w14:paraId="14DDD04F"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p w14:paraId="1C8D21C8"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p w14:paraId="6D55ADE3" w14:textId="77777777" w:rsidR="00462A9C" w:rsidRDefault="00462A9C">
            <w:pPr>
              <w:jc w:val="center"/>
              <w:rPr>
                <w:rFonts w:ascii="Arial Narrow" w:hAnsi="Arial Narrow"/>
                <w:b/>
                <w:bCs/>
                <w:iCs/>
                <w:color w:val="000000" w:themeColor="text1"/>
              </w:rPr>
            </w:pPr>
          </w:p>
          <w:p w14:paraId="0AFCD6D1" w14:textId="77777777" w:rsidR="00462A9C" w:rsidRDefault="00462A9C">
            <w:pPr>
              <w:jc w:val="center"/>
              <w:rPr>
                <w:rFonts w:ascii="Arial Narrow" w:hAnsi="Arial Narrow"/>
                <w:b/>
                <w:bCs/>
                <w:iCs/>
                <w:color w:val="000000" w:themeColor="text1"/>
              </w:rPr>
            </w:pPr>
          </w:p>
          <w:p w14:paraId="20C9B6AA" w14:textId="77777777" w:rsidR="00462A9C" w:rsidRDefault="00462A9C">
            <w:pPr>
              <w:jc w:val="center"/>
              <w:rPr>
                <w:rFonts w:ascii="Arial Narrow" w:hAnsi="Arial Narrow"/>
                <w:b/>
                <w:bCs/>
                <w:iCs/>
                <w:color w:val="000000" w:themeColor="text1"/>
              </w:rPr>
            </w:pPr>
          </w:p>
          <w:p w14:paraId="75716E13" w14:textId="77777777" w:rsidR="00462A9C" w:rsidRDefault="00462A9C">
            <w:pPr>
              <w:jc w:val="center"/>
              <w:rPr>
                <w:rFonts w:ascii="Arial Narrow" w:hAnsi="Arial Narrow"/>
                <w:b/>
                <w:bCs/>
                <w:iCs/>
                <w:color w:val="000000" w:themeColor="text1"/>
              </w:rPr>
            </w:pPr>
          </w:p>
          <w:p w14:paraId="1B98B256" w14:textId="77777777" w:rsidR="00462A9C" w:rsidRDefault="00462A9C">
            <w:pPr>
              <w:autoSpaceDE w:val="0"/>
              <w:autoSpaceDN w:val="0"/>
              <w:adjustRightInd w:val="0"/>
              <w:rPr>
                <w:rFonts w:ascii="Arial Narrow" w:eastAsiaTheme="minorHAnsi" w:hAnsi="Arial Narrow" w:cs="Arial Narrow"/>
                <w:color w:val="000000"/>
                <w:sz w:val="16"/>
                <w:szCs w:val="16"/>
                <w:lang w:val="es-MX" w:eastAsia="en-US"/>
              </w:rPr>
            </w:pPr>
          </w:p>
        </w:tc>
      </w:tr>
    </w:tbl>
    <w:p w14:paraId="743F21ED" w14:textId="77777777" w:rsidR="00462A9C" w:rsidRDefault="00462A9C">
      <w:pPr>
        <w:pStyle w:val="Sinespaciado"/>
        <w:rPr>
          <w:rFonts w:ascii="Arial Narrow" w:hAnsi="Arial Narrow"/>
          <w:iCs/>
          <w:color w:val="000000" w:themeColor="text1"/>
        </w:rPr>
      </w:pPr>
    </w:p>
    <w:sectPr w:rsidR="00462A9C">
      <w:headerReference w:type="default" r:id="rId13"/>
      <w:footerReference w:type="default" r:id="rId14"/>
      <w:pgSz w:w="12242" w:h="18722"/>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FD105" w14:textId="77777777" w:rsidR="008F25E3" w:rsidRDefault="008F25E3">
      <w:r>
        <w:separator/>
      </w:r>
    </w:p>
  </w:endnote>
  <w:endnote w:type="continuationSeparator" w:id="0">
    <w:p w14:paraId="7AAFD0E9" w14:textId="77777777" w:rsidR="008F25E3" w:rsidRDefault="008F2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panose1 w:val="020B0604020202020204"/>
    <w:charset w:val="01"/>
    <w:family w:val="swiss"/>
    <w:pitch w:val="default"/>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ogle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A1C8"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 xml:space="preserve">Calle 35 </w:t>
    </w:r>
    <w:proofErr w:type="spellStart"/>
    <w:r>
      <w:rPr>
        <w:rFonts w:ascii="Arial" w:hAnsi="Arial" w:cs="Arial"/>
        <w:sz w:val="18"/>
        <w:szCs w:val="18"/>
      </w:rPr>
      <w:t>N°</w:t>
    </w:r>
    <w:proofErr w:type="spellEnd"/>
    <w:r>
      <w:rPr>
        <w:rFonts w:ascii="Arial" w:hAnsi="Arial" w:cs="Arial"/>
        <w:sz w:val="18"/>
        <w:szCs w:val="18"/>
      </w:rPr>
      <w:t xml:space="preserve"> 3-80 Barrio Doce de Octubre- Los Patios</w:t>
    </w:r>
  </w:p>
  <w:p w14:paraId="163C57E4" w14:textId="77777777" w:rsidR="00462A9C" w:rsidRDefault="00000000">
    <w:pPr>
      <w:tabs>
        <w:tab w:val="center" w:pos="4419"/>
        <w:tab w:val="right" w:pos="8838"/>
      </w:tabs>
      <w:jc w:val="center"/>
      <w:rPr>
        <w:rFonts w:ascii="Arial" w:hAnsi="Arial" w:cs="Arial"/>
        <w:sz w:val="18"/>
        <w:szCs w:val="18"/>
      </w:rPr>
    </w:pPr>
    <w:hyperlink r:id="rId1" w:history="1">
      <w:r w:rsidR="00462A9C">
        <w:rPr>
          <w:rFonts w:ascii="Arial" w:hAnsi="Arial" w:cs="Arial"/>
          <w:color w:val="0000FF" w:themeColor="hyperlink"/>
          <w:sz w:val="18"/>
          <w:szCs w:val="18"/>
          <w:u w:val="single"/>
        </w:rPr>
        <w:t>http://siep-alclospatios.com:6002/pqrs/pqr_alca_patios/pqr_alca_patios.php</w:t>
      </w:r>
    </w:hyperlink>
  </w:p>
  <w:p w14:paraId="24047E53"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www.lospatios-nortedesantander.gov.co</w:t>
    </w:r>
  </w:p>
  <w:p w14:paraId="5B6F0E57" w14:textId="77777777" w:rsidR="00462A9C" w:rsidRDefault="00000000">
    <w:pPr>
      <w:tabs>
        <w:tab w:val="center" w:pos="4419"/>
        <w:tab w:val="right" w:pos="8838"/>
      </w:tabs>
      <w:jc w:val="center"/>
      <w:rPr>
        <w:rFonts w:ascii="Arial" w:hAnsi="Arial" w:cs="Arial"/>
        <w:sz w:val="18"/>
        <w:szCs w:val="18"/>
      </w:rPr>
    </w:pPr>
    <w:r>
      <w:rPr>
        <w:rFonts w:ascii="Arial" w:hAnsi="Arial" w:cs="Arial"/>
        <w:sz w:val="18"/>
        <w:szCs w:val="18"/>
      </w:rPr>
      <w:t>Teléfono: 5829959</w:t>
    </w:r>
  </w:p>
  <w:p w14:paraId="4E8617CA" w14:textId="77777777" w:rsidR="00462A9C" w:rsidRDefault="00462A9C">
    <w:pPr>
      <w:pStyle w:val="Piedepgina"/>
    </w:pPr>
  </w:p>
  <w:p w14:paraId="094B87B6" w14:textId="77777777" w:rsidR="00462A9C" w:rsidRDefault="00462A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54479" w14:textId="77777777" w:rsidR="008F25E3" w:rsidRDefault="008F25E3">
      <w:r>
        <w:separator/>
      </w:r>
    </w:p>
  </w:footnote>
  <w:footnote w:type="continuationSeparator" w:id="0">
    <w:p w14:paraId="36E7B14B" w14:textId="77777777" w:rsidR="008F25E3" w:rsidRDefault="008F2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page" w:horzAnchor="page" w:tblpX="1421" w:tblpY="720"/>
      <w:tblOverlap w:val="never"/>
      <w:tblW w:w="934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53"/>
      <w:gridCol w:w="4943"/>
      <w:gridCol w:w="2145"/>
    </w:tblGrid>
    <w:tr w:rsidR="00462A9C" w14:paraId="5DE87340" w14:textId="77777777">
      <w:trPr>
        <w:trHeight w:val="462"/>
      </w:trPr>
      <w:tc>
        <w:tcPr>
          <w:tcW w:w="2253" w:type="dxa"/>
          <w:vMerge w:val="restart"/>
          <w:tcBorders>
            <w:top w:val="single" w:sz="4" w:space="0" w:color="auto"/>
            <w:left w:val="single" w:sz="4" w:space="0" w:color="auto"/>
            <w:bottom w:val="double" w:sz="4" w:space="0" w:color="auto"/>
            <w:right w:val="single" w:sz="4" w:space="0" w:color="auto"/>
          </w:tcBorders>
        </w:tcPr>
        <w:p w14:paraId="378F3778" w14:textId="77777777" w:rsidR="00462A9C" w:rsidRDefault="00000000">
          <w:pPr>
            <w:pStyle w:val="Encabezado"/>
            <w:rPr>
              <w:rFonts w:ascii="Arial" w:hAnsi="Arial" w:cs="Arial"/>
            </w:rPr>
          </w:pPr>
          <w:r>
            <w:rPr>
              <w:noProof/>
              <w:lang w:eastAsia="es-CO"/>
            </w:rPr>
            <w:drawing>
              <wp:anchor distT="0" distB="0" distL="114300" distR="114300" simplePos="0" relativeHeight="251659264" behindDoc="0" locked="0" layoutInCell="1" allowOverlap="1" wp14:anchorId="36C68B36" wp14:editId="79D774A6">
                <wp:simplePos x="0" y="0"/>
                <wp:positionH relativeFrom="column">
                  <wp:posOffset>222885</wp:posOffset>
                </wp:positionH>
                <wp:positionV relativeFrom="paragraph">
                  <wp:posOffset>16510</wp:posOffset>
                </wp:positionV>
                <wp:extent cx="806450" cy="723900"/>
                <wp:effectExtent l="0" t="0" r="1270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cstate="print"/>
                        <a:srcRect/>
                        <a:stretch>
                          <a:fillRect/>
                        </a:stretch>
                      </pic:blipFill>
                      <pic:spPr>
                        <a:xfrm>
                          <a:off x="0" y="0"/>
                          <a:ext cx="806450" cy="723900"/>
                        </a:xfrm>
                        <a:prstGeom prst="rect">
                          <a:avLst/>
                        </a:prstGeom>
                        <a:noFill/>
                      </pic:spPr>
                    </pic:pic>
                  </a:graphicData>
                </a:graphic>
              </wp:anchor>
            </w:drawing>
          </w:r>
        </w:p>
        <w:p w14:paraId="0C4FD9F4" w14:textId="77777777" w:rsidR="00462A9C" w:rsidRDefault="00000000">
          <w:pPr>
            <w:pStyle w:val="Encabezado"/>
            <w:rPr>
              <w:rFonts w:ascii="Arial" w:hAnsi="Arial" w:cs="Arial"/>
              <w:i/>
              <w:sz w:val="14"/>
              <w:szCs w:val="14"/>
            </w:rPr>
          </w:pPr>
          <w:r>
            <w:rPr>
              <w:rFonts w:ascii="Arial" w:hAnsi="Arial" w:cs="Arial"/>
              <w:i/>
              <w:sz w:val="14"/>
              <w:szCs w:val="14"/>
            </w:rPr>
            <w:t xml:space="preserve">                                                                    </w:t>
          </w:r>
        </w:p>
        <w:p w14:paraId="6E691392" w14:textId="77777777" w:rsidR="00462A9C" w:rsidRDefault="00462A9C">
          <w:pPr>
            <w:pStyle w:val="Encabezado"/>
            <w:rPr>
              <w:rFonts w:ascii="Arial" w:hAnsi="Arial" w:cs="Arial"/>
              <w:i/>
              <w:sz w:val="14"/>
              <w:szCs w:val="14"/>
            </w:rPr>
          </w:pPr>
        </w:p>
        <w:p w14:paraId="5020AF24" w14:textId="77777777" w:rsidR="00462A9C" w:rsidRDefault="00462A9C">
          <w:pPr>
            <w:pStyle w:val="Encabezado"/>
            <w:rPr>
              <w:rFonts w:ascii="Arial" w:hAnsi="Arial" w:cs="Arial"/>
              <w:i/>
              <w:sz w:val="14"/>
              <w:szCs w:val="14"/>
            </w:rPr>
          </w:pPr>
        </w:p>
        <w:p w14:paraId="10EBCF86" w14:textId="77777777" w:rsidR="00462A9C" w:rsidRDefault="00462A9C">
          <w:pPr>
            <w:pStyle w:val="Encabezado"/>
            <w:rPr>
              <w:rFonts w:ascii="Arial" w:hAnsi="Arial" w:cs="Arial"/>
              <w:i/>
              <w:sz w:val="14"/>
              <w:szCs w:val="14"/>
            </w:rPr>
          </w:pPr>
        </w:p>
        <w:p w14:paraId="4184FA2E" w14:textId="77777777" w:rsidR="00462A9C" w:rsidRDefault="00462A9C">
          <w:pPr>
            <w:pStyle w:val="Encabezado"/>
            <w:rPr>
              <w:rFonts w:ascii="Arial" w:hAnsi="Arial" w:cs="Arial"/>
              <w:i/>
              <w:sz w:val="14"/>
              <w:szCs w:val="14"/>
            </w:rPr>
          </w:pPr>
        </w:p>
        <w:p w14:paraId="257EA0E3" w14:textId="77777777" w:rsidR="00462A9C" w:rsidRDefault="00462A9C">
          <w:pPr>
            <w:pStyle w:val="Encabezado"/>
            <w:rPr>
              <w:rFonts w:ascii="Arial" w:hAnsi="Arial" w:cs="Arial"/>
              <w:i/>
              <w:sz w:val="14"/>
              <w:szCs w:val="14"/>
            </w:rPr>
          </w:pPr>
        </w:p>
        <w:p w14:paraId="05EEE6B5" w14:textId="77777777" w:rsidR="00462A9C" w:rsidRDefault="00000000">
          <w:pPr>
            <w:pStyle w:val="Encabezado"/>
            <w:rPr>
              <w:rFonts w:ascii="Arial" w:hAnsi="Arial" w:cs="Arial"/>
              <w:iCs/>
              <w:sz w:val="14"/>
              <w:szCs w:val="14"/>
            </w:rPr>
          </w:pPr>
          <w:r>
            <w:rPr>
              <w:rFonts w:ascii="Arial" w:hAnsi="Arial" w:cs="Arial"/>
              <w:iCs/>
              <w:sz w:val="16"/>
              <w:szCs w:val="16"/>
            </w:rPr>
            <w:t>ALCALDIA DE LOS PATIOS</w:t>
          </w:r>
        </w:p>
      </w:tc>
      <w:tc>
        <w:tcPr>
          <w:tcW w:w="4943" w:type="dxa"/>
          <w:tcBorders>
            <w:top w:val="single" w:sz="4" w:space="0" w:color="auto"/>
            <w:left w:val="single" w:sz="4" w:space="0" w:color="auto"/>
            <w:bottom w:val="single" w:sz="4" w:space="0" w:color="auto"/>
            <w:right w:val="single" w:sz="4" w:space="0" w:color="auto"/>
          </w:tcBorders>
          <w:vAlign w:val="center"/>
        </w:tcPr>
        <w:p w14:paraId="391550BF" w14:textId="77777777" w:rsidR="00462A9C" w:rsidRDefault="00000000">
          <w:pPr>
            <w:pStyle w:val="Encabezado"/>
            <w:jc w:val="center"/>
            <w:rPr>
              <w:rFonts w:ascii="Arial" w:hAnsi="Arial" w:cs="Arial"/>
              <w:b/>
            </w:rPr>
          </w:pPr>
          <w:r>
            <w:rPr>
              <w:rFonts w:ascii="Arial" w:hAnsi="Arial" w:cs="Arial"/>
              <w:b/>
            </w:rPr>
            <w:t>GESTION JURIDICA</w:t>
          </w:r>
        </w:p>
      </w:tc>
      <w:tc>
        <w:tcPr>
          <w:tcW w:w="2145" w:type="dxa"/>
          <w:tcBorders>
            <w:top w:val="single" w:sz="4" w:space="0" w:color="auto"/>
            <w:left w:val="single" w:sz="4" w:space="0" w:color="auto"/>
            <w:bottom w:val="single" w:sz="4" w:space="0" w:color="auto"/>
            <w:right w:val="single" w:sz="4" w:space="0" w:color="auto"/>
          </w:tcBorders>
          <w:vAlign w:val="center"/>
        </w:tcPr>
        <w:p w14:paraId="01C78290" w14:textId="2F79FB16" w:rsidR="00462A9C" w:rsidRDefault="00000000">
          <w:pPr>
            <w:pStyle w:val="Encabezado"/>
            <w:jc w:val="center"/>
            <w:rPr>
              <w:rFonts w:ascii="Arial" w:hAnsi="Arial" w:cs="Arial"/>
              <w:b/>
            </w:rPr>
          </w:pPr>
          <w:r>
            <w:rPr>
              <w:rFonts w:ascii="Arial" w:hAnsi="Arial" w:cs="Arial"/>
              <w:b/>
            </w:rPr>
            <w:t>Código: GJ-F-0</w:t>
          </w:r>
          <w:r w:rsidR="00626DD0">
            <w:rPr>
              <w:rFonts w:ascii="Arial" w:hAnsi="Arial" w:cs="Arial"/>
              <w:b/>
            </w:rPr>
            <w:t>8</w:t>
          </w:r>
        </w:p>
      </w:tc>
    </w:tr>
    <w:tr w:rsidR="00462A9C" w14:paraId="1E2C518A" w14:textId="77777777">
      <w:trPr>
        <w:trHeight w:val="462"/>
      </w:trPr>
      <w:tc>
        <w:tcPr>
          <w:tcW w:w="2253" w:type="dxa"/>
          <w:vMerge/>
          <w:tcBorders>
            <w:top w:val="double" w:sz="4" w:space="0" w:color="auto"/>
            <w:left w:val="single" w:sz="4" w:space="0" w:color="auto"/>
            <w:bottom w:val="double" w:sz="4" w:space="0" w:color="auto"/>
            <w:right w:val="single" w:sz="4" w:space="0" w:color="auto"/>
          </w:tcBorders>
          <w:vAlign w:val="center"/>
        </w:tcPr>
        <w:p w14:paraId="399A4D26" w14:textId="77777777" w:rsidR="00462A9C" w:rsidRDefault="00462A9C">
          <w:pPr>
            <w:rPr>
              <w:rFonts w:ascii="Arial" w:eastAsia="Calibri" w:hAnsi="Arial" w:cs="Arial"/>
              <w:i/>
              <w:sz w:val="14"/>
              <w:szCs w:val="14"/>
              <w:lang w:eastAsia="en-US"/>
            </w:rPr>
          </w:pPr>
        </w:p>
      </w:tc>
      <w:tc>
        <w:tcPr>
          <w:tcW w:w="4943" w:type="dxa"/>
          <w:tcBorders>
            <w:top w:val="single" w:sz="4" w:space="0" w:color="auto"/>
            <w:left w:val="single" w:sz="4" w:space="0" w:color="auto"/>
            <w:bottom w:val="single" w:sz="4" w:space="0" w:color="auto"/>
            <w:right w:val="single" w:sz="4" w:space="0" w:color="auto"/>
          </w:tcBorders>
          <w:vAlign w:val="center"/>
        </w:tcPr>
        <w:p w14:paraId="6F8E6EB0" w14:textId="75A23A61" w:rsidR="00462A9C" w:rsidRDefault="00000000">
          <w:pPr>
            <w:pStyle w:val="Encabezado"/>
            <w:jc w:val="center"/>
            <w:rPr>
              <w:rFonts w:ascii="Arial" w:hAnsi="Arial" w:cs="Arial"/>
              <w:b/>
            </w:rPr>
          </w:pPr>
          <w:r>
            <w:rPr>
              <w:rFonts w:ascii="Arial" w:hAnsi="Arial" w:cs="Arial"/>
              <w:b/>
            </w:rPr>
            <w:t>PLIEGO DE CONDICIONES</w:t>
          </w:r>
        </w:p>
      </w:tc>
      <w:tc>
        <w:tcPr>
          <w:tcW w:w="2145" w:type="dxa"/>
          <w:tcBorders>
            <w:top w:val="single" w:sz="4" w:space="0" w:color="auto"/>
            <w:left w:val="single" w:sz="4" w:space="0" w:color="auto"/>
            <w:bottom w:val="single" w:sz="4" w:space="0" w:color="auto"/>
            <w:right w:val="single" w:sz="4" w:space="0" w:color="auto"/>
          </w:tcBorders>
          <w:vAlign w:val="center"/>
        </w:tcPr>
        <w:p w14:paraId="46394581" w14:textId="77777777" w:rsidR="00462A9C" w:rsidRDefault="00000000">
          <w:pPr>
            <w:pStyle w:val="Encabezado"/>
            <w:jc w:val="center"/>
            <w:rPr>
              <w:rFonts w:ascii="Arial" w:hAnsi="Arial" w:cs="Arial"/>
              <w:b/>
            </w:rPr>
          </w:pPr>
          <w:r>
            <w:rPr>
              <w:rFonts w:ascii="Arial" w:hAnsi="Arial" w:cs="Arial"/>
              <w:b/>
            </w:rPr>
            <w:t>Versión: 02</w:t>
          </w:r>
        </w:p>
      </w:tc>
    </w:tr>
    <w:tr w:rsidR="00462A9C" w14:paraId="6A1DF678" w14:textId="77777777">
      <w:trPr>
        <w:trHeight w:val="462"/>
      </w:trPr>
      <w:tc>
        <w:tcPr>
          <w:tcW w:w="2253" w:type="dxa"/>
          <w:vMerge/>
          <w:tcBorders>
            <w:top w:val="double" w:sz="4" w:space="0" w:color="auto"/>
            <w:left w:val="single" w:sz="4" w:space="0" w:color="auto"/>
            <w:bottom w:val="single" w:sz="4" w:space="0" w:color="auto"/>
            <w:right w:val="single" w:sz="4" w:space="0" w:color="auto"/>
          </w:tcBorders>
          <w:vAlign w:val="center"/>
        </w:tcPr>
        <w:p w14:paraId="2540CF49" w14:textId="77777777" w:rsidR="00462A9C" w:rsidRDefault="00462A9C">
          <w:pPr>
            <w:rPr>
              <w:rFonts w:ascii="Arial" w:eastAsia="Calibri" w:hAnsi="Arial" w:cs="Arial"/>
              <w:i/>
              <w:sz w:val="14"/>
              <w:szCs w:val="14"/>
              <w:lang w:eastAsia="en-US"/>
            </w:rPr>
          </w:pPr>
        </w:p>
      </w:tc>
      <w:tc>
        <w:tcPr>
          <w:tcW w:w="4943" w:type="dxa"/>
          <w:tcBorders>
            <w:top w:val="single" w:sz="4" w:space="0" w:color="auto"/>
            <w:left w:val="single" w:sz="4" w:space="0" w:color="auto"/>
            <w:bottom w:val="single" w:sz="4" w:space="0" w:color="auto"/>
            <w:right w:val="single" w:sz="4" w:space="0" w:color="auto"/>
          </w:tcBorders>
          <w:vAlign w:val="center"/>
        </w:tcPr>
        <w:p w14:paraId="425CE72E" w14:textId="77777777" w:rsidR="00462A9C" w:rsidRDefault="00000000">
          <w:pPr>
            <w:pStyle w:val="Encabezado"/>
            <w:jc w:val="center"/>
            <w:rPr>
              <w:rFonts w:ascii="Arial" w:hAnsi="Arial" w:cs="Arial"/>
              <w:b/>
            </w:rPr>
          </w:pPr>
          <w:r>
            <w:rPr>
              <w:rFonts w:ascii="Arial" w:hAnsi="Arial" w:cs="Arial"/>
              <w:b/>
            </w:rPr>
            <w:t>FORMATO</w:t>
          </w:r>
        </w:p>
      </w:tc>
      <w:tc>
        <w:tcPr>
          <w:tcW w:w="2145" w:type="dxa"/>
          <w:tcBorders>
            <w:top w:val="single" w:sz="4" w:space="0" w:color="auto"/>
            <w:left w:val="single" w:sz="4" w:space="0" w:color="auto"/>
            <w:bottom w:val="single" w:sz="4" w:space="0" w:color="auto"/>
            <w:right w:val="single" w:sz="4" w:space="0" w:color="auto"/>
          </w:tcBorders>
          <w:vAlign w:val="center"/>
        </w:tcPr>
        <w:p w14:paraId="011DAA61" w14:textId="77777777" w:rsidR="00462A9C" w:rsidRDefault="00000000">
          <w:pPr>
            <w:pStyle w:val="Encabezado"/>
            <w:jc w:val="center"/>
            <w:rPr>
              <w:rFonts w:ascii="Arial" w:hAnsi="Arial" w:cs="Arial"/>
              <w:b/>
            </w:rPr>
          </w:pPr>
          <w:r>
            <w:rPr>
              <w:rFonts w:ascii="Arial" w:hAnsi="Arial" w:cs="Arial"/>
              <w:b/>
            </w:rPr>
            <w:t>Aprobación: 01/11/2022</w:t>
          </w:r>
        </w:p>
      </w:tc>
    </w:tr>
  </w:tbl>
  <w:p w14:paraId="1A855262" w14:textId="77777777" w:rsidR="00462A9C" w:rsidRDefault="00462A9C">
    <w:pPr>
      <w:pStyle w:val="Encabezado"/>
      <w:rPr>
        <w:rFonts w:ascii="Arial Narrow" w:hAnsi="Arial Narrow"/>
        <w:i/>
        <w:sz w:val="2"/>
      </w:rPr>
    </w:pPr>
  </w:p>
  <w:p w14:paraId="07B6310D" w14:textId="77777777" w:rsidR="00462A9C" w:rsidRDefault="00462A9C">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1D90787"/>
    <w:multiLevelType w:val="multilevel"/>
    <w:tmpl w:val="F5B0F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F003E8"/>
    <w:multiLevelType w:val="multilevel"/>
    <w:tmpl w:val="08F003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1816FD"/>
    <w:multiLevelType w:val="multilevel"/>
    <w:tmpl w:val="2C9C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6" w15:restartNumberingAfterBreak="0">
    <w:nsid w:val="11DD0CDA"/>
    <w:multiLevelType w:val="hybridMultilevel"/>
    <w:tmpl w:val="618CD2DC"/>
    <w:lvl w:ilvl="0" w:tplc="040A0001">
      <w:start w:val="1"/>
      <w:numFmt w:val="bullet"/>
      <w:lvlText w:val=""/>
      <w:lvlJc w:val="left"/>
      <w:pPr>
        <w:ind w:left="1800" w:hanging="360"/>
      </w:pPr>
      <w:rPr>
        <w:rFonts w:ascii="Symbol" w:hAnsi="Symbol" w:hint="default"/>
      </w:rPr>
    </w:lvl>
    <w:lvl w:ilvl="1" w:tplc="040A0003" w:tentative="1">
      <w:start w:val="1"/>
      <w:numFmt w:val="bullet"/>
      <w:lvlText w:val="o"/>
      <w:lvlJc w:val="left"/>
      <w:pPr>
        <w:ind w:left="2520" w:hanging="360"/>
      </w:pPr>
      <w:rPr>
        <w:rFonts w:ascii="Courier New" w:hAnsi="Courier New" w:cs="Courier New" w:hint="default"/>
      </w:rPr>
    </w:lvl>
    <w:lvl w:ilvl="2" w:tplc="040A0005" w:tentative="1">
      <w:start w:val="1"/>
      <w:numFmt w:val="bullet"/>
      <w:lvlText w:val=""/>
      <w:lvlJc w:val="left"/>
      <w:pPr>
        <w:ind w:left="3240" w:hanging="360"/>
      </w:pPr>
      <w:rPr>
        <w:rFonts w:ascii="Wingdings" w:hAnsi="Wingdings" w:hint="default"/>
      </w:rPr>
    </w:lvl>
    <w:lvl w:ilvl="3" w:tplc="040A0001" w:tentative="1">
      <w:start w:val="1"/>
      <w:numFmt w:val="bullet"/>
      <w:lvlText w:val=""/>
      <w:lvlJc w:val="left"/>
      <w:pPr>
        <w:ind w:left="3960" w:hanging="360"/>
      </w:pPr>
      <w:rPr>
        <w:rFonts w:ascii="Symbol" w:hAnsi="Symbol" w:hint="default"/>
      </w:rPr>
    </w:lvl>
    <w:lvl w:ilvl="4" w:tplc="040A0003" w:tentative="1">
      <w:start w:val="1"/>
      <w:numFmt w:val="bullet"/>
      <w:lvlText w:val="o"/>
      <w:lvlJc w:val="left"/>
      <w:pPr>
        <w:ind w:left="4680" w:hanging="360"/>
      </w:pPr>
      <w:rPr>
        <w:rFonts w:ascii="Courier New" w:hAnsi="Courier New" w:cs="Courier New" w:hint="default"/>
      </w:rPr>
    </w:lvl>
    <w:lvl w:ilvl="5" w:tplc="040A0005" w:tentative="1">
      <w:start w:val="1"/>
      <w:numFmt w:val="bullet"/>
      <w:lvlText w:val=""/>
      <w:lvlJc w:val="left"/>
      <w:pPr>
        <w:ind w:left="5400" w:hanging="360"/>
      </w:pPr>
      <w:rPr>
        <w:rFonts w:ascii="Wingdings" w:hAnsi="Wingdings" w:hint="default"/>
      </w:rPr>
    </w:lvl>
    <w:lvl w:ilvl="6" w:tplc="040A0001" w:tentative="1">
      <w:start w:val="1"/>
      <w:numFmt w:val="bullet"/>
      <w:lvlText w:val=""/>
      <w:lvlJc w:val="left"/>
      <w:pPr>
        <w:ind w:left="6120" w:hanging="360"/>
      </w:pPr>
      <w:rPr>
        <w:rFonts w:ascii="Symbol" w:hAnsi="Symbol" w:hint="default"/>
      </w:rPr>
    </w:lvl>
    <w:lvl w:ilvl="7" w:tplc="040A0003" w:tentative="1">
      <w:start w:val="1"/>
      <w:numFmt w:val="bullet"/>
      <w:lvlText w:val="o"/>
      <w:lvlJc w:val="left"/>
      <w:pPr>
        <w:ind w:left="6840" w:hanging="360"/>
      </w:pPr>
      <w:rPr>
        <w:rFonts w:ascii="Courier New" w:hAnsi="Courier New" w:cs="Courier New" w:hint="default"/>
      </w:rPr>
    </w:lvl>
    <w:lvl w:ilvl="8" w:tplc="040A0005" w:tentative="1">
      <w:start w:val="1"/>
      <w:numFmt w:val="bullet"/>
      <w:lvlText w:val=""/>
      <w:lvlJc w:val="left"/>
      <w:pPr>
        <w:ind w:left="7560" w:hanging="360"/>
      </w:pPr>
      <w:rPr>
        <w:rFonts w:ascii="Wingdings" w:hAnsi="Wingdings" w:hint="default"/>
      </w:rPr>
    </w:lvl>
  </w:abstractNum>
  <w:abstractNum w:abstractNumId="7" w15:restartNumberingAfterBreak="0">
    <w:nsid w:val="14C63434"/>
    <w:multiLevelType w:val="multilevel"/>
    <w:tmpl w:val="ED6A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9B4451"/>
    <w:multiLevelType w:val="multilevel"/>
    <w:tmpl w:val="4DEA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41427"/>
    <w:multiLevelType w:val="multilevel"/>
    <w:tmpl w:val="1BA4142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B15745"/>
    <w:multiLevelType w:val="multilevel"/>
    <w:tmpl w:val="6462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36F2"/>
    <w:multiLevelType w:val="multilevel"/>
    <w:tmpl w:val="2998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A053F6"/>
    <w:multiLevelType w:val="multilevel"/>
    <w:tmpl w:val="766E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C06F70"/>
    <w:multiLevelType w:val="multilevel"/>
    <w:tmpl w:val="29C06F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F81529"/>
    <w:multiLevelType w:val="multilevel"/>
    <w:tmpl w:val="001C711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6B3C3A"/>
    <w:multiLevelType w:val="multilevel"/>
    <w:tmpl w:val="9A7E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A45A18"/>
    <w:multiLevelType w:val="multilevel"/>
    <w:tmpl w:val="3902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CD5F32"/>
    <w:multiLevelType w:val="multilevel"/>
    <w:tmpl w:val="2DCD5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E093FC9"/>
    <w:multiLevelType w:val="multilevel"/>
    <w:tmpl w:val="2E093FC9"/>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0930C8"/>
    <w:multiLevelType w:val="multilevel"/>
    <w:tmpl w:val="320930C8"/>
    <w:lvl w:ilvl="0">
      <w:start w:val="1"/>
      <w:numFmt w:val="decimal"/>
      <w:lvlText w:val="%1."/>
      <w:lvlJc w:val="left"/>
      <w:pPr>
        <w:ind w:left="720" w:hanging="360"/>
      </w:pPr>
      <w:rPr>
        <w:rFonts w:hint="default"/>
        <w:b/>
      </w:rPr>
    </w:lvl>
    <w:lvl w:ilvl="1">
      <w:start w:val="13"/>
      <w:numFmt w:val="decimal"/>
      <w:isLgl/>
      <w:lvlText w:val="%1.%2"/>
      <w:lvlJc w:val="left"/>
      <w:pPr>
        <w:ind w:left="780" w:hanging="420"/>
      </w:pPr>
      <w:rPr>
        <w:rFonts w:eastAsiaTheme="minorHAnsi" w:hint="default"/>
        <w:b w:val="0"/>
      </w:rPr>
    </w:lvl>
    <w:lvl w:ilvl="2">
      <w:start w:val="1"/>
      <w:numFmt w:val="decimalZero"/>
      <w:isLgl/>
      <w:lvlText w:val="%1.%2.%3"/>
      <w:lvlJc w:val="left"/>
      <w:pPr>
        <w:ind w:left="1080" w:hanging="720"/>
      </w:pPr>
      <w:rPr>
        <w:rFonts w:eastAsiaTheme="minorHAnsi" w:hint="default"/>
        <w:b w:val="0"/>
      </w:rPr>
    </w:lvl>
    <w:lvl w:ilvl="3">
      <w:start w:val="1"/>
      <w:numFmt w:val="decimal"/>
      <w:isLgl/>
      <w:lvlText w:val="%1.%2.%3.%4"/>
      <w:lvlJc w:val="left"/>
      <w:pPr>
        <w:ind w:left="1080" w:hanging="72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21" w15:restartNumberingAfterBreak="0">
    <w:nsid w:val="3C7750CE"/>
    <w:multiLevelType w:val="multilevel"/>
    <w:tmpl w:val="8CDC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15:restartNumberingAfterBreak="0">
    <w:nsid w:val="41A234C9"/>
    <w:multiLevelType w:val="multilevel"/>
    <w:tmpl w:val="5F90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D92A51"/>
    <w:multiLevelType w:val="multilevel"/>
    <w:tmpl w:val="4AD92A5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8004E8"/>
    <w:multiLevelType w:val="multilevel"/>
    <w:tmpl w:val="BD9E0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A6B42"/>
    <w:multiLevelType w:val="multilevel"/>
    <w:tmpl w:val="08969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B56E56"/>
    <w:multiLevelType w:val="multilevel"/>
    <w:tmpl w:val="7190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0865E8"/>
    <w:multiLevelType w:val="multilevel"/>
    <w:tmpl w:val="A1441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9C7771"/>
    <w:multiLevelType w:val="multilevel"/>
    <w:tmpl w:val="559C777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61079E9"/>
    <w:multiLevelType w:val="multilevel"/>
    <w:tmpl w:val="561079E9"/>
    <w:lvl w:ilvl="0">
      <w:numFmt w:val="bullet"/>
      <w:lvlText w:val="-"/>
      <w:lvlJc w:val="left"/>
      <w:pPr>
        <w:ind w:left="960" w:hanging="360"/>
      </w:pPr>
      <w:rPr>
        <w:rFonts w:ascii="Arial MT" w:eastAsia="Arial MT" w:hAnsi="Arial MT" w:cs="Arial MT" w:hint="default"/>
        <w:w w:val="100"/>
        <w:sz w:val="22"/>
        <w:szCs w:val="22"/>
        <w:lang w:val="es-ES" w:eastAsia="en-US" w:bidi="ar-SA"/>
      </w:rPr>
    </w:lvl>
    <w:lvl w:ilvl="1">
      <w:numFmt w:val="bullet"/>
      <w:lvlText w:val="•"/>
      <w:lvlJc w:val="left"/>
      <w:pPr>
        <w:ind w:left="1898" w:hanging="360"/>
      </w:pPr>
      <w:rPr>
        <w:rFonts w:hint="default"/>
        <w:lang w:val="es-ES" w:eastAsia="en-US" w:bidi="ar-SA"/>
      </w:rPr>
    </w:lvl>
    <w:lvl w:ilvl="2">
      <w:numFmt w:val="bullet"/>
      <w:lvlText w:val="•"/>
      <w:lvlJc w:val="left"/>
      <w:pPr>
        <w:ind w:left="2836" w:hanging="360"/>
      </w:pPr>
      <w:rPr>
        <w:rFonts w:hint="default"/>
        <w:lang w:val="es-ES" w:eastAsia="en-US" w:bidi="ar-SA"/>
      </w:rPr>
    </w:lvl>
    <w:lvl w:ilvl="3">
      <w:numFmt w:val="bullet"/>
      <w:lvlText w:val="•"/>
      <w:lvlJc w:val="left"/>
      <w:pPr>
        <w:ind w:left="3774" w:hanging="360"/>
      </w:pPr>
      <w:rPr>
        <w:rFonts w:hint="default"/>
        <w:lang w:val="es-ES" w:eastAsia="en-US" w:bidi="ar-SA"/>
      </w:rPr>
    </w:lvl>
    <w:lvl w:ilvl="4">
      <w:numFmt w:val="bullet"/>
      <w:lvlText w:val="•"/>
      <w:lvlJc w:val="left"/>
      <w:pPr>
        <w:ind w:left="4712"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88" w:hanging="360"/>
      </w:pPr>
      <w:rPr>
        <w:rFonts w:hint="default"/>
        <w:lang w:val="es-ES" w:eastAsia="en-US" w:bidi="ar-SA"/>
      </w:rPr>
    </w:lvl>
    <w:lvl w:ilvl="7">
      <w:numFmt w:val="bullet"/>
      <w:lvlText w:val="•"/>
      <w:lvlJc w:val="left"/>
      <w:pPr>
        <w:ind w:left="7526" w:hanging="360"/>
      </w:pPr>
      <w:rPr>
        <w:rFonts w:hint="default"/>
        <w:lang w:val="es-ES" w:eastAsia="en-US" w:bidi="ar-SA"/>
      </w:rPr>
    </w:lvl>
    <w:lvl w:ilvl="8">
      <w:numFmt w:val="bullet"/>
      <w:lvlText w:val="•"/>
      <w:lvlJc w:val="left"/>
      <w:pPr>
        <w:ind w:left="8464" w:hanging="360"/>
      </w:pPr>
      <w:rPr>
        <w:rFonts w:hint="default"/>
        <w:lang w:val="es-ES" w:eastAsia="en-US" w:bidi="ar-SA"/>
      </w:rPr>
    </w:lvl>
  </w:abstractNum>
  <w:abstractNum w:abstractNumId="31"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970272"/>
    <w:multiLevelType w:val="multilevel"/>
    <w:tmpl w:val="F5F4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5" w15:restartNumberingAfterBreak="0">
    <w:nsid w:val="5A5D6043"/>
    <w:multiLevelType w:val="multilevel"/>
    <w:tmpl w:val="5A5D6043"/>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46129"/>
    <w:multiLevelType w:val="multilevel"/>
    <w:tmpl w:val="5DD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DF7121"/>
    <w:multiLevelType w:val="multilevel"/>
    <w:tmpl w:val="8A66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365154"/>
    <w:multiLevelType w:val="hybridMultilevel"/>
    <w:tmpl w:val="99083F92"/>
    <w:lvl w:ilvl="0" w:tplc="040A000F">
      <w:start w:val="1"/>
      <w:numFmt w:val="decimal"/>
      <w:lvlText w:val="%1."/>
      <w:lvlJc w:val="left"/>
      <w:pPr>
        <w:ind w:left="1800" w:hanging="360"/>
      </w:p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39" w15:restartNumberingAfterBreak="0">
    <w:nsid w:val="68BE09C6"/>
    <w:multiLevelType w:val="multilevel"/>
    <w:tmpl w:val="5D70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86035"/>
    <w:multiLevelType w:val="multilevel"/>
    <w:tmpl w:val="482C26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1B76C2"/>
    <w:multiLevelType w:val="multilevel"/>
    <w:tmpl w:val="6232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075EA2"/>
    <w:multiLevelType w:val="multilevel"/>
    <w:tmpl w:val="92EE5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D35F2E"/>
    <w:multiLevelType w:val="multilevel"/>
    <w:tmpl w:val="5D54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DF393C"/>
    <w:multiLevelType w:val="multilevel"/>
    <w:tmpl w:val="79DF393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7E6E13ED"/>
    <w:multiLevelType w:val="multilevel"/>
    <w:tmpl w:val="4048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1140719">
    <w:abstractNumId w:val="9"/>
  </w:num>
  <w:num w:numId="2" w16cid:durableId="2062315785">
    <w:abstractNumId w:val="29"/>
  </w:num>
  <w:num w:numId="3" w16cid:durableId="90516327">
    <w:abstractNumId w:val="35"/>
  </w:num>
  <w:num w:numId="4" w16cid:durableId="112288262">
    <w:abstractNumId w:val="18"/>
  </w:num>
  <w:num w:numId="5" w16cid:durableId="1380589970">
    <w:abstractNumId w:val="14"/>
  </w:num>
  <w:num w:numId="6" w16cid:durableId="102649428">
    <w:abstractNumId w:val="44"/>
  </w:num>
  <w:num w:numId="7" w16cid:durableId="2088336573">
    <w:abstractNumId w:val="20"/>
  </w:num>
  <w:num w:numId="8" w16cid:durableId="1781073164">
    <w:abstractNumId w:val="31"/>
  </w:num>
  <w:num w:numId="9" w16cid:durableId="642082027">
    <w:abstractNumId w:val="5"/>
  </w:num>
  <w:num w:numId="10" w16cid:durableId="1548951345">
    <w:abstractNumId w:val="34"/>
  </w:num>
  <w:num w:numId="11" w16cid:durableId="217984094">
    <w:abstractNumId w:val="22"/>
  </w:num>
  <w:num w:numId="12" w16cid:durableId="1992440069">
    <w:abstractNumId w:val="19"/>
  </w:num>
  <w:num w:numId="13" w16cid:durableId="1708094984">
    <w:abstractNumId w:val="2"/>
  </w:num>
  <w:num w:numId="14" w16cid:durableId="1333532915">
    <w:abstractNumId w:val="32"/>
  </w:num>
  <w:num w:numId="15" w16cid:durableId="570778896">
    <w:abstractNumId w:val="10"/>
  </w:num>
  <w:num w:numId="16" w16cid:durableId="1908492328">
    <w:abstractNumId w:val="0"/>
  </w:num>
  <w:num w:numId="17" w16cid:durableId="50007848">
    <w:abstractNumId w:val="30"/>
  </w:num>
  <w:num w:numId="18" w16cid:durableId="1531602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416545">
    <w:abstractNumId w:val="24"/>
  </w:num>
  <w:num w:numId="20" w16cid:durableId="518155727">
    <w:abstractNumId w:val="25"/>
  </w:num>
  <w:num w:numId="21" w16cid:durableId="1845971775">
    <w:abstractNumId w:val="37"/>
  </w:num>
  <w:num w:numId="22" w16cid:durableId="2117945165">
    <w:abstractNumId w:val="26"/>
  </w:num>
  <w:num w:numId="23" w16cid:durableId="467406371">
    <w:abstractNumId w:val="21"/>
  </w:num>
  <w:num w:numId="24" w16cid:durableId="375280037">
    <w:abstractNumId w:val="43"/>
  </w:num>
  <w:num w:numId="25" w16cid:durableId="1768303404">
    <w:abstractNumId w:val="1"/>
  </w:num>
  <w:num w:numId="26" w16cid:durableId="26417681">
    <w:abstractNumId w:val="4"/>
  </w:num>
  <w:num w:numId="27" w16cid:durableId="939609856">
    <w:abstractNumId w:val="15"/>
  </w:num>
  <w:num w:numId="28" w16cid:durableId="1714698097">
    <w:abstractNumId w:val="12"/>
  </w:num>
  <w:num w:numId="29" w16cid:durableId="1787381775">
    <w:abstractNumId w:val="16"/>
  </w:num>
  <w:num w:numId="30" w16cid:durableId="598148480">
    <w:abstractNumId w:val="36"/>
  </w:num>
  <w:num w:numId="31" w16cid:durableId="1057319533">
    <w:abstractNumId w:val="8"/>
  </w:num>
  <w:num w:numId="32" w16cid:durableId="638844957">
    <w:abstractNumId w:val="28"/>
  </w:num>
  <w:num w:numId="33" w16cid:durableId="89590471">
    <w:abstractNumId w:val="39"/>
  </w:num>
  <w:num w:numId="34" w16cid:durableId="346828306">
    <w:abstractNumId w:val="13"/>
  </w:num>
  <w:num w:numId="35" w16cid:durableId="901404721">
    <w:abstractNumId w:val="23"/>
  </w:num>
  <w:num w:numId="36" w16cid:durableId="1658223021">
    <w:abstractNumId w:val="7"/>
  </w:num>
  <w:num w:numId="37" w16cid:durableId="1565022142">
    <w:abstractNumId w:val="27"/>
  </w:num>
  <w:num w:numId="38" w16cid:durableId="1514295092">
    <w:abstractNumId w:val="11"/>
  </w:num>
  <w:num w:numId="39" w16cid:durableId="1143692452">
    <w:abstractNumId w:val="45"/>
  </w:num>
  <w:num w:numId="40" w16cid:durableId="881944764">
    <w:abstractNumId w:val="17"/>
  </w:num>
  <w:num w:numId="41" w16cid:durableId="961231102">
    <w:abstractNumId w:val="42"/>
  </w:num>
  <w:num w:numId="42" w16cid:durableId="882913101">
    <w:abstractNumId w:val="41"/>
  </w:num>
  <w:num w:numId="43" w16cid:durableId="1593586521">
    <w:abstractNumId w:val="33"/>
  </w:num>
  <w:num w:numId="44" w16cid:durableId="1070273639">
    <w:abstractNumId w:val="38"/>
  </w:num>
  <w:num w:numId="45" w16cid:durableId="239489934">
    <w:abstractNumId w:val="40"/>
  </w:num>
  <w:num w:numId="46" w16cid:durableId="2000158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67F"/>
    <w:rsid w:val="00000273"/>
    <w:rsid w:val="00000C92"/>
    <w:rsid w:val="000011A4"/>
    <w:rsid w:val="00001458"/>
    <w:rsid w:val="000016FE"/>
    <w:rsid w:val="00001765"/>
    <w:rsid w:val="00003289"/>
    <w:rsid w:val="00003C3C"/>
    <w:rsid w:val="0000484B"/>
    <w:rsid w:val="00004BD5"/>
    <w:rsid w:val="000054B8"/>
    <w:rsid w:val="00011B53"/>
    <w:rsid w:val="0001267C"/>
    <w:rsid w:val="000154D9"/>
    <w:rsid w:val="00015878"/>
    <w:rsid w:val="000160B1"/>
    <w:rsid w:val="00016D98"/>
    <w:rsid w:val="00016EAE"/>
    <w:rsid w:val="00022D01"/>
    <w:rsid w:val="00023800"/>
    <w:rsid w:val="00023B9C"/>
    <w:rsid w:val="00024CC4"/>
    <w:rsid w:val="00024DED"/>
    <w:rsid w:val="00025617"/>
    <w:rsid w:val="000258B5"/>
    <w:rsid w:val="00025992"/>
    <w:rsid w:val="00025A74"/>
    <w:rsid w:val="00025F76"/>
    <w:rsid w:val="000260A8"/>
    <w:rsid w:val="000265A0"/>
    <w:rsid w:val="00026E9D"/>
    <w:rsid w:val="00027D8D"/>
    <w:rsid w:val="00030842"/>
    <w:rsid w:val="000321F1"/>
    <w:rsid w:val="00032821"/>
    <w:rsid w:val="00034810"/>
    <w:rsid w:val="00035DD5"/>
    <w:rsid w:val="0003614E"/>
    <w:rsid w:val="00036310"/>
    <w:rsid w:val="0003720C"/>
    <w:rsid w:val="000372C4"/>
    <w:rsid w:val="00037CFA"/>
    <w:rsid w:val="000404C4"/>
    <w:rsid w:val="00040887"/>
    <w:rsid w:val="000421E4"/>
    <w:rsid w:val="0004254E"/>
    <w:rsid w:val="00042D7B"/>
    <w:rsid w:val="00042ED0"/>
    <w:rsid w:val="000438B8"/>
    <w:rsid w:val="00045A1C"/>
    <w:rsid w:val="00046B82"/>
    <w:rsid w:val="0005142B"/>
    <w:rsid w:val="0005149B"/>
    <w:rsid w:val="00051C63"/>
    <w:rsid w:val="000522FA"/>
    <w:rsid w:val="00053384"/>
    <w:rsid w:val="000534FA"/>
    <w:rsid w:val="00053558"/>
    <w:rsid w:val="0005364D"/>
    <w:rsid w:val="0005366F"/>
    <w:rsid w:val="00053B6C"/>
    <w:rsid w:val="00055D4B"/>
    <w:rsid w:val="0005606E"/>
    <w:rsid w:val="000564F5"/>
    <w:rsid w:val="00056A5A"/>
    <w:rsid w:val="00057C8B"/>
    <w:rsid w:val="0006004D"/>
    <w:rsid w:val="00062818"/>
    <w:rsid w:val="00062C03"/>
    <w:rsid w:val="00062CED"/>
    <w:rsid w:val="00062E84"/>
    <w:rsid w:val="00063559"/>
    <w:rsid w:val="00064C3D"/>
    <w:rsid w:val="00064CE1"/>
    <w:rsid w:val="00065DB1"/>
    <w:rsid w:val="00066241"/>
    <w:rsid w:val="000709D2"/>
    <w:rsid w:val="00070D77"/>
    <w:rsid w:val="00071184"/>
    <w:rsid w:val="000758FF"/>
    <w:rsid w:val="00075D0D"/>
    <w:rsid w:val="00075D56"/>
    <w:rsid w:val="000767E1"/>
    <w:rsid w:val="00077B04"/>
    <w:rsid w:val="000803A6"/>
    <w:rsid w:val="00080801"/>
    <w:rsid w:val="00084252"/>
    <w:rsid w:val="00084381"/>
    <w:rsid w:val="000854DF"/>
    <w:rsid w:val="0008552E"/>
    <w:rsid w:val="00085A6A"/>
    <w:rsid w:val="000864CA"/>
    <w:rsid w:val="000876E5"/>
    <w:rsid w:val="000908FD"/>
    <w:rsid w:val="000923F0"/>
    <w:rsid w:val="000948EA"/>
    <w:rsid w:val="00094CD0"/>
    <w:rsid w:val="00094EE7"/>
    <w:rsid w:val="000954D3"/>
    <w:rsid w:val="00095F02"/>
    <w:rsid w:val="000963EE"/>
    <w:rsid w:val="000A3F3A"/>
    <w:rsid w:val="000A4194"/>
    <w:rsid w:val="000A4224"/>
    <w:rsid w:val="000A47CD"/>
    <w:rsid w:val="000A5B21"/>
    <w:rsid w:val="000A5F28"/>
    <w:rsid w:val="000A6E9F"/>
    <w:rsid w:val="000A723B"/>
    <w:rsid w:val="000B1D28"/>
    <w:rsid w:val="000B348C"/>
    <w:rsid w:val="000B4053"/>
    <w:rsid w:val="000B4724"/>
    <w:rsid w:val="000B54C4"/>
    <w:rsid w:val="000B67CE"/>
    <w:rsid w:val="000B6C9F"/>
    <w:rsid w:val="000B71C6"/>
    <w:rsid w:val="000C01CF"/>
    <w:rsid w:val="000C0566"/>
    <w:rsid w:val="000C1CFE"/>
    <w:rsid w:val="000C26DA"/>
    <w:rsid w:val="000C4AF2"/>
    <w:rsid w:val="000C539A"/>
    <w:rsid w:val="000C5C84"/>
    <w:rsid w:val="000C6A89"/>
    <w:rsid w:val="000C6DAF"/>
    <w:rsid w:val="000C7D62"/>
    <w:rsid w:val="000D03AE"/>
    <w:rsid w:val="000D0643"/>
    <w:rsid w:val="000D1955"/>
    <w:rsid w:val="000D1D01"/>
    <w:rsid w:val="000D3140"/>
    <w:rsid w:val="000D4D87"/>
    <w:rsid w:val="000D5A77"/>
    <w:rsid w:val="000D6094"/>
    <w:rsid w:val="000D6BE6"/>
    <w:rsid w:val="000D7304"/>
    <w:rsid w:val="000E1220"/>
    <w:rsid w:val="000E18D8"/>
    <w:rsid w:val="000E34CC"/>
    <w:rsid w:val="000E5551"/>
    <w:rsid w:val="000E556B"/>
    <w:rsid w:val="000E56D0"/>
    <w:rsid w:val="000E5A35"/>
    <w:rsid w:val="000E7D01"/>
    <w:rsid w:val="000F0547"/>
    <w:rsid w:val="000F0CFD"/>
    <w:rsid w:val="000F15EE"/>
    <w:rsid w:val="000F1D5D"/>
    <w:rsid w:val="000F2CFB"/>
    <w:rsid w:val="000F34FC"/>
    <w:rsid w:val="000F49B5"/>
    <w:rsid w:val="000F53CD"/>
    <w:rsid w:val="000F6608"/>
    <w:rsid w:val="000F7825"/>
    <w:rsid w:val="001003D8"/>
    <w:rsid w:val="00101E9F"/>
    <w:rsid w:val="001020DF"/>
    <w:rsid w:val="00102238"/>
    <w:rsid w:val="001025D2"/>
    <w:rsid w:val="001028BB"/>
    <w:rsid w:val="0010299F"/>
    <w:rsid w:val="00103BCC"/>
    <w:rsid w:val="0010437B"/>
    <w:rsid w:val="00104562"/>
    <w:rsid w:val="00105289"/>
    <w:rsid w:val="001064CD"/>
    <w:rsid w:val="00106BCE"/>
    <w:rsid w:val="00110F84"/>
    <w:rsid w:val="0011124D"/>
    <w:rsid w:val="00111A29"/>
    <w:rsid w:val="00112504"/>
    <w:rsid w:val="00113374"/>
    <w:rsid w:val="0011385C"/>
    <w:rsid w:val="001141DB"/>
    <w:rsid w:val="00114A3D"/>
    <w:rsid w:val="001150FF"/>
    <w:rsid w:val="00116E81"/>
    <w:rsid w:val="00117893"/>
    <w:rsid w:val="00117AAD"/>
    <w:rsid w:val="0012175A"/>
    <w:rsid w:val="001218CB"/>
    <w:rsid w:val="0012213D"/>
    <w:rsid w:val="001222D4"/>
    <w:rsid w:val="001223C4"/>
    <w:rsid w:val="0012400D"/>
    <w:rsid w:val="001268D1"/>
    <w:rsid w:val="00130424"/>
    <w:rsid w:val="00130FD2"/>
    <w:rsid w:val="00131EE9"/>
    <w:rsid w:val="00132600"/>
    <w:rsid w:val="0013333F"/>
    <w:rsid w:val="00134018"/>
    <w:rsid w:val="00135040"/>
    <w:rsid w:val="0013603F"/>
    <w:rsid w:val="0013608B"/>
    <w:rsid w:val="00142E6D"/>
    <w:rsid w:val="00143081"/>
    <w:rsid w:val="001438C0"/>
    <w:rsid w:val="00144228"/>
    <w:rsid w:val="0014621A"/>
    <w:rsid w:val="00146388"/>
    <w:rsid w:val="00147401"/>
    <w:rsid w:val="00150073"/>
    <w:rsid w:val="0015117D"/>
    <w:rsid w:val="00151FDF"/>
    <w:rsid w:val="001522DC"/>
    <w:rsid w:val="00152955"/>
    <w:rsid w:val="00153275"/>
    <w:rsid w:val="00153284"/>
    <w:rsid w:val="00153604"/>
    <w:rsid w:val="001551BF"/>
    <w:rsid w:val="001554FA"/>
    <w:rsid w:val="001558C6"/>
    <w:rsid w:val="00155DB5"/>
    <w:rsid w:val="00155F5C"/>
    <w:rsid w:val="00157BD8"/>
    <w:rsid w:val="00161909"/>
    <w:rsid w:val="001631C0"/>
    <w:rsid w:val="001644E8"/>
    <w:rsid w:val="00165B1E"/>
    <w:rsid w:val="00167CC3"/>
    <w:rsid w:val="00171827"/>
    <w:rsid w:val="001736FF"/>
    <w:rsid w:val="001737D2"/>
    <w:rsid w:val="001739F9"/>
    <w:rsid w:val="001743C6"/>
    <w:rsid w:val="00174FA7"/>
    <w:rsid w:val="001766E1"/>
    <w:rsid w:val="001803FC"/>
    <w:rsid w:val="00180934"/>
    <w:rsid w:val="0018120D"/>
    <w:rsid w:val="00181367"/>
    <w:rsid w:val="001822D8"/>
    <w:rsid w:val="0018364D"/>
    <w:rsid w:val="00186560"/>
    <w:rsid w:val="00187AF1"/>
    <w:rsid w:val="00187DAC"/>
    <w:rsid w:val="001930FC"/>
    <w:rsid w:val="001944CF"/>
    <w:rsid w:val="001966BB"/>
    <w:rsid w:val="001969DE"/>
    <w:rsid w:val="0019718D"/>
    <w:rsid w:val="001A0CC5"/>
    <w:rsid w:val="001A17F1"/>
    <w:rsid w:val="001A18BE"/>
    <w:rsid w:val="001A2B67"/>
    <w:rsid w:val="001A2E7A"/>
    <w:rsid w:val="001A4892"/>
    <w:rsid w:val="001A5438"/>
    <w:rsid w:val="001A5F7E"/>
    <w:rsid w:val="001A6E8D"/>
    <w:rsid w:val="001B164B"/>
    <w:rsid w:val="001B2194"/>
    <w:rsid w:val="001B3AE7"/>
    <w:rsid w:val="001B3C14"/>
    <w:rsid w:val="001B72F3"/>
    <w:rsid w:val="001B7887"/>
    <w:rsid w:val="001B78FC"/>
    <w:rsid w:val="001B7B63"/>
    <w:rsid w:val="001C0124"/>
    <w:rsid w:val="001C08D3"/>
    <w:rsid w:val="001C0BB7"/>
    <w:rsid w:val="001C42CE"/>
    <w:rsid w:val="001C51DC"/>
    <w:rsid w:val="001D1580"/>
    <w:rsid w:val="001D1F98"/>
    <w:rsid w:val="001D2376"/>
    <w:rsid w:val="001D25CC"/>
    <w:rsid w:val="001D44AD"/>
    <w:rsid w:val="001D4BA3"/>
    <w:rsid w:val="001D5B56"/>
    <w:rsid w:val="001D6AD5"/>
    <w:rsid w:val="001D7DD5"/>
    <w:rsid w:val="001D7E6D"/>
    <w:rsid w:val="001E085E"/>
    <w:rsid w:val="001E0B47"/>
    <w:rsid w:val="001E2049"/>
    <w:rsid w:val="001E2852"/>
    <w:rsid w:val="001E454E"/>
    <w:rsid w:val="001E5BE7"/>
    <w:rsid w:val="001E5D61"/>
    <w:rsid w:val="001E771C"/>
    <w:rsid w:val="001E7A2B"/>
    <w:rsid w:val="001F2980"/>
    <w:rsid w:val="001F3BF0"/>
    <w:rsid w:val="001F4F9E"/>
    <w:rsid w:val="001F5322"/>
    <w:rsid w:val="001F6D7A"/>
    <w:rsid w:val="001F7355"/>
    <w:rsid w:val="001F7463"/>
    <w:rsid w:val="00200CA9"/>
    <w:rsid w:val="00200DE2"/>
    <w:rsid w:val="00202DEB"/>
    <w:rsid w:val="0020404B"/>
    <w:rsid w:val="002056F7"/>
    <w:rsid w:val="0020778D"/>
    <w:rsid w:val="00210932"/>
    <w:rsid w:val="00211CBB"/>
    <w:rsid w:val="002125F5"/>
    <w:rsid w:val="00212A6F"/>
    <w:rsid w:val="002134D1"/>
    <w:rsid w:val="00216220"/>
    <w:rsid w:val="00217E4C"/>
    <w:rsid w:val="0022056C"/>
    <w:rsid w:val="00220875"/>
    <w:rsid w:val="00222122"/>
    <w:rsid w:val="00223539"/>
    <w:rsid w:val="00224919"/>
    <w:rsid w:val="00225DC8"/>
    <w:rsid w:val="00226EF1"/>
    <w:rsid w:val="002271C0"/>
    <w:rsid w:val="00227D3A"/>
    <w:rsid w:val="00227FAC"/>
    <w:rsid w:val="00230888"/>
    <w:rsid w:val="00232C8F"/>
    <w:rsid w:val="00234730"/>
    <w:rsid w:val="00236D54"/>
    <w:rsid w:val="00236D69"/>
    <w:rsid w:val="00237D16"/>
    <w:rsid w:val="00240380"/>
    <w:rsid w:val="002405BA"/>
    <w:rsid w:val="00240EA0"/>
    <w:rsid w:val="0024131D"/>
    <w:rsid w:val="002425DF"/>
    <w:rsid w:val="00244364"/>
    <w:rsid w:val="00244CFE"/>
    <w:rsid w:val="00246001"/>
    <w:rsid w:val="00247006"/>
    <w:rsid w:val="00247DDE"/>
    <w:rsid w:val="00252209"/>
    <w:rsid w:val="00252604"/>
    <w:rsid w:val="00252979"/>
    <w:rsid w:val="00252D56"/>
    <w:rsid w:val="00253471"/>
    <w:rsid w:val="0025409C"/>
    <w:rsid w:val="0025715D"/>
    <w:rsid w:val="00260C0E"/>
    <w:rsid w:val="00260C6E"/>
    <w:rsid w:val="0026151D"/>
    <w:rsid w:val="0026272E"/>
    <w:rsid w:val="0026514A"/>
    <w:rsid w:val="00265855"/>
    <w:rsid w:val="002658F6"/>
    <w:rsid w:val="00267D02"/>
    <w:rsid w:val="00267FBF"/>
    <w:rsid w:val="002707A6"/>
    <w:rsid w:val="00271793"/>
    <w:rsid w:val="0027200E"/>
    <w:rsid w:val="00272C5E"/>
    <w:rsid w:val="002734EB"/>
    <w:rsid w:val="00276697"/>
    <w:rsid w:val="002768A6"/>
    <w:rsid w:val="002802D7"/>
    <w:rsid w:val="0028095D"/>
    <w:rsid w:val="002819AA"/>
    <w:rsid w:val="00281B7A"/>
    <w:rsid w:val="00282EE7"/>
    <w:rsid w:val="002834EB"/>
    <w:rsid w:val="00284741"/>
    <w:rsid w:val="00284863"/>
    <w:rsid w:val="00291B17"/>
    <w:rsid w:val="0029277B"/>
    <w:rsid w:val="002968AA"/>
    <w:rsid w:val="002A13E9"/>
    <w:rsid w:val="002A171A"/>
    <w:rsid w:val="002A1FB6"/>
    <w:rsid w:val="002A29D4"/>
    <w:rsid w:val="002A3B81"/>
    <w:rsid w:val="002A3DCA"/>
    <w:rsid w:val="002A46A2"/>
    <w:rsid w:val="002A4AE9"/>
    <w:rsid w:val="002A4E58"/>
    <w:rsid w:val="002A593C"/>
    <w:rsid w:val="002A6E41"/>
    <w:rsid w:val="002B0858"/>
    <w:rsid w:val="002B1A32"/>
    <w:rsid w:val="002B1AB4"/>
    <w:rsid w:val="002B28AC"/>
    <w:rsid w:val="002B3325"/>
    <w:rsid w:val="002B3372"/>
    <w:rsid w:val="002B3755"/>
    <w:rsid w:val="002B3A0A"/>
    <w:rsid w:val="002B41B4"/>
    <w:rsid w:val="002B4279"/>
    <w:rsid w:val="002B4F8C"/>
    <w:rsid w:val="002B5D3F"/>
    <w:rsid w:val="002B6489"/>
    <w:rsid w:val="002B709B"/>
    <w:rsid w:val="002B7A0C"/>
    <w:rsid w:val="002C008C"/>
    <w:rsid w:val="002C0931"/>
    <w:rsid w:val="002C0A3A"/>
    <w:rsid w:val="002C111E"/>
    <w:rsid w:val="002C2AD1"/>
    <w:rsid w:val="002C507C"/>
    <w:rsid w:val="002C58A3"/>
    <w:rsid w:val="002C5D43"/>
    <w:rsid w:val="002D01FF"/>
    <w:rsid w:val="002D0869"/>
    <w:rsid w:val="002D1982"/>
    <w:rsid w:val="002D1E76"/>
    <w:rsid w:val="002D1F06"/>
    <w:rsid w:val="002D208E"/>
    <w:rsid w:val="002D3B17"/>
    <w:rsid w:val="002D3EAC"/>
    <w:rsid w:val="002D45B9"/>
    <w:rsid w:val="002D4FA0"/>
    <w:rsid w:val="002D56B5"/>
    <w:rsid w:val="002D5708"/>
    <w:rsid w:val="002D5DEF"/>
    <w:rsid w:val="002D6BAC"/>
    <w:rsid w:val="002E0DA6"/>
    <w:rsid w:val="002E1D65"/>
    <w:rsid w:val="002E2E93"/>
    <w:rsid w:val="002E553A"/>
    <w:rsid w:val="002E6F34"/>
    <w:rsid w:val="002F12C3"/>
    <w:rsid w:val="002F216C"/>
    <w:rsid w:val="002F28E2"/>
    <w:rsid w:val="002F2FF3"/>
    <w:rsid w:val="002F3421"/>
    <w:rsid w:val="002F366E"/>
    <w:rsid w:val="002F3B96"/>
    <w:rsid w:val="002F3CC9"/>
    <w:rsid w:val="002F4E95"/>
    <w:rsid w:val="002F5517"/>
    <w:rsid w:val="002F5ADD"/>
    <w:rsid w:val="002F7614"/>
    <w:rsid w:val="002F7986"/>
    <w:rsid w:val="003002A3"/>
    <w:rsid w:val="003002F3"/>
    <w:rsid w:val="003006D4"/>
    <w:rsid w:val="003011E1"/>
    <w:rsid w:val="00301F04"/>
    <w:rsid w:val="00303D8D"/>
    <w:rsid w:val="00303E13"/>
    <w:rsid w:val="00304623"/>
    <w:rsid w:val="00304874"/>
    <w:rsid w:val="00306033"/>
    <w:rsid w:val="003069DF"/>
    <w:rsid w:val="00306E9C"/>
    <w:rsid w:val="003106DB"/>
    <w:rsid w:val="00311126"/>
    <w:rsid w:val="00311305"/>
    <w:rsid w:val="00312E1C"/>
    <w:rsid w:val="00315375"/>
    <w:rsid w:val="0031579F"/>
    <w:rsid w:val="00315D46"/>
    <w:rsid w:val="0031663B"/>
    <w:rsid w:val="00317960"/>
    <w:rsid w:val="0032040F"/>
    <w:rsid w:val="00322510"/>
    <w:rsid w:val="00326A1B"/>
    <w:rsid w:val="003307D0"/>
    <w:rsid w:val="00330984"/>
    <w:rsid w:val="00330B1F"/>
    <w:rsid w:val="0033279F"/>
    <w:rsid w:val="00332A26"/>
    <w:rsid w:val="0033479D"/>
    <w:rsid w:val="00335938"/>
    <w:rsid w:val="00335A8B"/>
    <w:rsid w:val="00335BEF"/>
    <w:rsid w:val="00335D51"/>
    <w:rsid w:val="003363B4"/>
    <w:rsid w:val="00336563"/>
    <w:rsid w:val="00337AF1"/>
    <w:rsid w:val="00337E19"/>
    <w:rsid w:val="00337FF2"/>
    <w:rsid w:val="00340062"/>
    <w:rsid w:val="003403C9"/>
    <w:rsid w:val="0034144C"/>
    <w:rsid w:val="0034164A"/>
    <w:rsid w:val="00341E0A"/>
    <w:rsid w:val="00342E71"/>
    <w:rsid w:val="00342E84"/>
    <w:rsid w:val="00342EFB"/>
    <w:rsid w:val="003431D1"/>
    <w:rsid w:val="0034323F"/>
    <w:rsid w:val="003445AA"/>
    <w:rsid w:val="00345AD5"/>
    <w:rsid w:val="00345D99"/>
    <w:rsid w:val="003464BF"/>
    <w:rsid w:val="00346674"/>
    <w:rsid w:val="00352EAE"/>
    <w:rsid w:val="0035446C"/>
    <w:rsid w:val="0035508A"/>
    <w:rsid w:val="0035626E"/>
    <w:rsid w:val="00356555"/>
    <w:rsid w:val="00362907"/>
    <w:rsid w:val="0036303A"/>
    <w:rsid w:val="0036331B"/>
    <w:rsid w:val="00365894"/>
    <w:rsid w:val="00370C72"/>
    <w:rsid w:val="00372B85"/>
    <w:rsid w:val="00372F35"/>
    <w:rsid w:val="00373ACC"/>
    <w:rsid w:val="00374185"/>
    <w:rsid w:val="00375258"/>
    <w:rsid w:val="00375F19"/>
    <w:rsid w:val="0037699D"/>
    <w:rsid w:val="00376A39"/>
    <w:rsid w:val="00376A7E"/>
    <w:rsid w:val="0037746D"/>
    <w:rsid w:val="00380DA1"/>
    <w:rsid w:val="00380E66"/>
    <w:rsid w:val="0038114F"/>
    <w:rsid w:val="003811DD"/>
    <w:rsid w:val="00381213"/>
    <w:rsid w:val="00381243"/>
    <w:rsid w:val="0038258C"/>
    <w:rsid w:val="003826C6"/>
    <w:rsid w:val="00382FE7"/>
    <w:rsid w:val="0038331F"/>
    <w:rsid w:val="00384403"/>
    <w:rsid w:val="0038556B"/>
    <w:rsid w:val="003863C0"/>
    <w:rsid w:val="003877D6"/>
    <w:rsid w:val="003907B8"/>
    <w:rsid w:val="003913F5"/>
    <w:rsid w:val="00391458"/>
    <w:rsid w:val="0039233B"/>
    <w:rsid w:val="00392D21"/>
    <w:rsid w:val="00393EE8"/>
    <w:rsid w:val="0039411D"/>
    <w:rsid w:val="00396A01"/>
    <w:rsid w:val="00397449"/>
    <w:rsid w:val="00397520"/>
    <w:rsid w:val="00397C92"/>
    <w:rsid w:val="003A1858"/>
    <w:rsid w:val="003A2AEA"/>
    <w:rsid w:val="003A3FA6"/>
    <w:rsid w:val="003A51EC"/>
    <w:rsid w:val="003A5B84"/>
    <w:rsid w:val="003A5DEF"/>
    <w:rsid w:val="003A7F02"/>
    <w:rsid w:val="003B04C6"/>
    <w:rsid w:val="003B0FED"/>
    <w:rsid w:val="003B16E0"/>
    <w:rsid w:val="003B21ED"/>
    <w:rsid w:val="003B2BCE"/>
    <w:rsid w:val="003B304D"/>
    <w:rsid w:val="003B4824"/>
    <w:rsid w:val="003B4A15"/>
    <w:rsid w:val="003B55D4"/>
    <w:rsid w:val="003B5EBC"/>
    <w:rsid w:val="003B6678"/>
    <w:rsid w:val="003B682B"/>
    <w:rsid w:val="003B7438"/>
    <w:rsid w:val="003C034D"/>
    <w:rsid w:val="003C21FD"/>
    <w:rsid w:val="003C35F9"/>
    <w:rsid w:val="003C4954"/>
    <w:rsid w:val="003C4F40"/>
    <w:rsid w:val="003C5552"/>
    <w:rsid w:val="003C693E"/>
    <w:rsid w:val="003C6A89"/>
    <w:rsid w:val="003C73ED"/>
    <w:rsid w:val="003D1947"/>
    <w:rsid w:val="003D19E4"/>
    <w:rsid w:val="003D2639"/>
    <w:rsid w:val="003D27D7"/>
    <w:rsid w:val="003D2F6E"/>
    <w:rsid w:val="003D3262"/>
    <w:rsid w:val="003D34AF"/>
    <w:rsid w:val="003D5657"/>
    <w:rsid w:val="003D5A5D"/>
    <w:rsid w:val="003D7483"/>
    <w:rsid w:val="003D7BBE"/>
    <w:rsid w:val="003E0AB1"/>
    <w:rsid w:val="003E1FB6"/>
    <w:rsid w:val="003E245C"/>
    <w:rsid w:val="003E3729"/>
    <w:rsid w:val="003E3D68"/>
    <w:rsid w:val="003E4750"/>
    <w:rsid w:val="003E4B46"/>
    <w:rsid w:val="003E5D10"/>
    <w:rsid w:val="003E60B4"/>
    <w:rsid w:val="003E622F"/>
    <w:rsid w:val="003E68E0"/>
    <w:rsid w:val="003E6CCB"/>
    <w:rsid w:val="003F0218"/>
    <w:rsid w:val="003F0902"/>
    <w:rsid w:val="003F16D1"/>
    <w:rsid w:val="003F1804"/>
    <w:rsid w:val="003F1DAE"/>
    <w:rsid w:val="003F3351"/>
    <w:rsid w:val="003F34D0"/>
    <w:rsid w:val="003F4556"/>
    <w:rsid w:val="003F4DD3"/>
    <w:rsid w:val="003F4EC2"/>
    <w:rsid w:val="003F5089"/>
    <w:rsid w:val="003F5B7A"/>
    <w:rsid w:val="003F790B"/>
    <w:rsid w:val="003F7A0B"/>
    <w:rsid w:val="00401F07"/>
    <w:rsid w:val="00403441"/>
    <w:rsid w:val="004046BA"/>
    <w:rsid w:val="00405154"/>
    <w:rsid w:val="00406834"/>
    <w:rsid w:val="00406EE2"/>
    <w:rsid w:val="0040724D"/>
    <w:rsid w:val="0041051D"/>
    <w:rsid w:val="00411212"/>
    <w:rsid w:val="00411506"/>
    <w:rsid w:val="004118BF"/>
    <w:rsid w:val="004125AE"/>
    <w:rsid w:val="00412732"/>
    <w:rsid w:val="00412C4D"/>
    <w:rsid w:val="00413535"/>
    <w:rsid w:val="00413747"/>
    <w:rsid w:val="00413C5C"/>
    <w:rsid w:val="00413C9E"/>
    <w:rsid w:val="004153E1"/>
    <w:rsid w:val="00415D11"/>
    <w:rsid w:val="00421782"/>
    <w:rsid w:val="00422F64"/>
    <w:rsid w:val="0042325D"/>
    <w:rsid w:val="00424AE7"/>
    <w:rsid w:val="00424E7C"/>
    <w:rsid w:val="00426A31"/>
    <w:rsid w:val="00431419"/>
    <w:rsid w:val="00431C2C"/>
    <w:rsid w:val="004321D0"/>
    <w:rsid w:val="00432D3A"/>
    <w:rsid w:val="00434341"/>
    <w:rsid w:val="00434525"/>
    <w:rsid w:val="00434548"/>
    <w:rsid w:val="00434622"/>
    <w:rsid w:val="00434E02"/>
    <w:rsid w:val="00435739"/>
    <w:rsid w:val="004376EC"/>
    <w:rsid w:val="00440216"/>
    <w:rsid w:val="004409B6"/>
    <w:rsid w:val="00441507"/>
    <w:rsid w:val="0044175C"/>
    <w:rsid w:val="00441ACC"/>
    <w:rsid w:val="00443527"/>
    <w:rsid w:val="00443CDC"/>
    <w:rsid w:val="00444002"/>
    <w:rsid w:val="00444600"/>
    <w:rsid w:val="00444C62"/>
    <w:rsid w:val="00445213"/>
    <w:rsid w:val="00445C90"/>
    <w:rsid w:val="00447FBF"/>
    <w:rsid w:val="00450DEF"/>
    <w:rsid w:val="00451B00"/>
    <w:rsid w:val="00451B09"/>
    <w:rsid w:val="004528E6"/>
    <w:rsid w:val="00453503"/>
    <w:rsid w:val="00456535"/>
    <w:rsid w:val="00456749"/>
    <w:rsid w:val="004568E3"/>
    <w:rsid w:val="004629BE"/>
    <w:rsid w:val="00462A9C"/>
    <w:rsid w:val="0046433C"/>
    <w:rsid w:val="004643C1"/>
    <w:rsid w:val="00470BB4"/>
    <w:rsid w:val="00470EB6"/>
    <w:rsid w:val="00470ED6"/>
    <w:rsid w:val="0047113A"/>
    <w:rsid w:val="00471E33"/>
    <w:rsid w:val="004732DD"/>
    <w:rsid w:val="00473706"/>
    <w:rsid w:val="0047467D"/>
    <w:rsid w:val="00474A02"/>
    <w:rsid w:val="00474C42"/>
    <w:rsid w:val="004756D2"/>
    <w:rsid w:val="004759FC"/>
    <w:rsid w:val="00475C25"/>
    <w:rsid w:val="004764A4"/>
    <w:rsid w:val="00476763"/>
    <w:rsid w:val="00480B04"/>
    <w:rsid w:val="00480CF9"/>
    <w:rsid w:val="004812BD"/>
    <w:rsid w:val="00482202"/>
    <w:rsid w:val="004827D1"/>
    <w:rsid w:val="00484A0F"/>
    <w:rsid w:val="00486848"/>
    <w:rsid w:val="0049341E"/>
    <w:rsid w:val="00493C91"/>
    <w:rsid w:val="00494910"/>
    <w:rsid w:val="004950C0"/>
    <w:rsid w:val="004969D1"/>
    <w:rsid w:val="00497DBD"/>
    <w:rsid w:val="004A0045"/>
    <w:rsid w:val="004A0843"/>
    <w:rsid w:val="004A0856"/>
    <w:rsid w:val="004A0C28"/>
    <w:rsid w:val="004A1322"/>
    <w:rsid w:val="004A253A"/>
    <w:rsid w:val="004A309B"/>
    <w:rsid w:val="004A3427"/>
    <w:rsid w:val="004A3EFF"/>
    <w:rsid w:val="004A5077"/>
    <w:rsid w:val="004A5325"/>
    <w:rsid w:val="004A640B"/>
    <w:rsid w:val="004A6F2E"/>
    <w:rsid w:val="004B0F61"/>
    <w:rsid w:val="004B5603"/>
    <w:rsid w:val="004B58FA"/>
    <w:rsid w:val="004B6F68"/>
    <w:rsid w:val="004B735E"/>
    <w:rsid w:val="004C12FC"/>
    <w:rsid w:val="004C21FF"/>
    <w:rsid w:val="004C28F1"/>
    <w:rsid w:val="004C2DDC"/>
    <w:rsid w:val="004C3226"/>
    <w:rsid w:val="004C4913"/>
    <w:rsid w:val="004C5B37"/>
    <w:rsid w:val="004C647B"/>
    <w:rsid w:val="004C65A2"/>
    <w:rsid w:val="004C7115"/>
    <w:rsid w:val="004C7DF7"/>
    <w:rsid w:val="004C7FD6"/>
    <w:rsid w:val="004D063B"/>
    <w:rsid w:val="004D1470"/>
    <w:rsid w:val="004D2F61"/>
    <w:rsid w:val="004D798C"/>
    <w:rsid w:val="004E00BF"/>
    <w:rsid w:val="004E144A"/>
    <w:rsid w:val="004E3386"/>
    <w:rsid w:val="004E3ADA"/>
    <w:rsid w:val="004E4BB7"/>
    <w:rsid w:val="004E5556"/>
    <w:rsid w:val="004E614B"/>
    <w:rsid w:val="004E6466"/>
    <w:rsid w:val="004E6A08"/>
    <w:rsid w:val="004E6C2C"/>
    <w:rsid w:val="004E72EE"/>
    <w:rsid w:val="004E7838"/>
    <w:rsid w:val="004E789C"/>
    <w:rsid w:val="004F31B6"/>
    <w:rsid w:val="004F4172"/>
    <w:rsid w:val="004F4A9A"/>
    <w:rsid w:val="004F7D1A"/>
    <w:rsid w:val="00500FA8"/>
    <w:rsid w:val="00502B3C"/>
    <w:rsid w:val="00503D62"/>
    <w:rsid w:val="005058B1"/>
    <w:rsid w:val="00505AFF"/>
    <w:rsid w:val="00505D2D"/>
    <w:rsid w:val="00506508"/>
    <w:rsid w:val="00506923"/>
    <w:rsid w:val="00506E99"/>
    <w:rsid w:val="00510474"/>
    <w:rsid w:val="00510653"/>
    <w:rsid w:val="00512858"/>
    <w:rsid w:val="00513393"/>
    <w:rsid w:val="0051355C"/>
    <w:rsid w:val="0051547C"/>
    <w:rsid w:val="00516134"/>
    <w:rsid w:val="005167B8"/>
    <w:rsid w:val="00516FAA"/>
    <w:rsid w:val="00516FCD"/>
    <w:rsid w:val="00517DD6"/>
    <w:rsid w:val="00520F47"/>
    <w:rsid w:val="005210B9"/>
    <w:rsid w:val="00521A57"/>
    <w:rsid w:val="005229A6"/>
    <w:rsid w:val="00524841"/>
    <w:rsid w:val="00525A62"/>
    <w:rsid w:val="00526C3C"/>
    <w:rsid w:val="00526E93"/>
    <w:rsid w:val="005274D2"/>
    <w:rsid w:val="00530C47"/>
    <w:rsid w:val="00531AA8"/>
    <w:rsid w:val="00531E5F"/>
    <w:rsid w:val="00533082"/>
    <w:rsid w:val="005337B7"/>
    <w:rsid w:val="00533970"/>
    <w:rsid w:val="00535394"/>
    <w:rsid w:val="0053593C"/>
    <w:rsid w:val="005359A5"/>
    <w:rsid w:val="00536134"/>
    <w:rsid w:val="00536D00"/>
    <w:rsid w:val="00537D95"/>
    <w:rsid w:val="005416D1"/>
    <w:rsid w:val="005418A5"/>
    <w:rsid w:val="00541CC8"/>
    <w:rsid w:val="00542112"/>
    <w:rsid w:val="00542D12"/>
    <w:rsid w:val="00542F76"/>
    <w:rsid w:val="00543B8E"/>
    <w:rsid w:val="00546937"/>
    <w:rsid w:val="0054720A"/>
    <w:rsid w:val="00551F32"/>
    <w:rsid w:val="0055313C"/>
    <w:rsid w:val="00554E0D"/>
    <w:rsid w:val="005561A1"/>
    <w:rsid w:val="00556DD2"/>
    <w:rsid w:val="00557917"/>
    <w:rsid w:val="00557C7D"/>
    <w:rsid w:val="0056029A"/>
    <w:rsid w:val="005606A8"/>
    <w:rsid w:val="0056326B"/>
    <w:rsid w:val="00563D24"/>
    <w:rsid w:val="00563E55"/>
    <w:rsid w:val="005649B3"/>
    <w:rsid w:val="00564E35"/>
    <w:rsid w:val="0056523E"/>
    <w:rsid w:val="005658EC"/>
    <w:rsid w:val="0056710D"/>
    <w:rsid w:val="005671C2"/>
    <w:rsid w:val="00567DF7"/>
    <w:rsid w:val="00570010"/>
    <w:rsid w:val="005704CA"/>
    <w:rsid w:val="005705CC"/>
    <w:rsid w:val="005717A8"/>
    <w:rsid w:val="0057538E"/>
    <w:rsid w:val="00575EAD"/>
    <w:rsid w:val="00577260"/>
    <w:rsid w:val="0058152C"/>
    <w:rsid w:val="00583A6A"/>
    <w:rsid w:val="00584A7D"/>
    <w:rsid w:val="005856FA"/>
    <w:rsid w:val="00585C9D"/>
    <w:rsid w:val="00587020"/>
    <w:rsid w:val="00587619"/>
    <w:rsid w:val="005911F1"/>
    <w:rsid w:val="0059354D"/>
    <w:rsid w:val="00594C06"/>
    <w:rsid w:val="005953C9"/>
    <w:rsid w:val="0059543E"/>
    <w:rsid w:val="00595CEB"/>
    <w:rsid w:val="00595F16"/>
    <w:rsid w:val="00596214"/>
    <w:rsid w:val="005A226A"/>
    <w:rsid w:val="005A245B"/>
    <w:rsid w:val="005A2894"/>
    <w:rsid w:val="005A3864"/>
    <w:rsid w:val="005A4533"/>
    <w:rsid w:val="005A61FA"/>
    <w:rsid w:val="005A672B"/>
    <w:rsid w:val="005A6B50"/>
    <w:rsid w:val="005A7300"/>
    <w:rsid w:val="005A78B0"/>
    <w:rsid w:val="005B00CC"/>
    <w:rsid w:val="005B1374"/>
    <w:rsid w:val="005B21B9"/>
    <w:rsid w:val="005B317F"/>
    <w:rsid w:val="005B508F"/>
    <w:rsid w:val="005B558E"/>
    <w:rsid w:val="005B5AD1"/>
    <w:rsid w:val="005B5EFD"/>
    <w:rsid w:val="005B5FDF"/>
    <w:rsid w:val="005B6003"/>
    <w:rsid w:val="005B7BBB"/>
    <w:rsid w:val="005B7D02"/>
    <w:rsid w:val="005B7EED"/>
    <w:rsid w:val="005C056C"/>
    <w:rsid w:val="005C0D89"/>
    <w:rsid w:val="005C1772"/>
    <w:rsid w:val="005C24F3"/>
    <w:rsid w:val="005C27A8"/>
    <w:rsid w:val="005C2E0D"/>
    <w:rsid w:val="005C33C7"/>
    <w:rsid w:val="005C4C21"/>
    <w:rsid w:val="005C53F0"/>
    <w:rsid w:val="005C547E"/>
    <w:rsid w:val="005C6210"/>
    <w:rsid w:val="005C66E5"/>
    <w:rsid w:val="005C6B4A"/>
    <w:rsid w:val="005C71F4"/>
    <w:rsid w:val="005C75B4"/>
    <w:rsid w:val="005D013B"/>
    <w:rsid w:val="005D19CE"/>
    <w:rsid w:val="005D2569"/>
    <w:rsid w:val="005D6124"/>
    <w:rsid w:val="005D6901"/>
    <w:rsid w:val="005D7C04"/>
    <w:rsid w:val="005E113F"/>
    <w:rsid w:val="005E18C8"/>
    <w:rsid w:val="005E2243"/>
    <w:rsid w:val="005E31EE"/>
    <w:rsid w:val="005E3F44"/>
    <w:rsid w:val="005E456D"/>
    <w:rsid w:val="005E6FD7"/>
    <w:rsid w:val="005F06D8"/>
    <w:rsid w:val="005F0C52"/>
    <w:rsid w:val="005F0F27"/>
    <w:rsid w:val="005F1C7A"/>
    <w:rsid w:val="005F6156"/>
    <w:rsid w:val="005F6199"/>
    <w:rsid w:val="005F71DF"/>
    <w:rsid w:val="005F7947"/>
    <w:rsid w:val="0060058C"/>
    <w:rsid w:val="00600C41"/>
    <w:rsid w:val="00600D61"/>
    <w:rsid w:val="006046B0"/>
    <w:rsid w:val="00605439"/>
    <w:rsid w:val="0060554E"/>
    <w:rsid w:val="00606200"/>
    <w:rsid w:val="00606BB5"/>
    <w:rsid w:val="00610E6F"/>
    <w:rsid w:val="006110DB"/>
    <w:rsid w:val="006118E0"/>
    <w:rsid w:val="00611E3F"/>
    <w:rsid w:val="006123C4"/>
    <w:rsid w:val="00612DE6"/>
    <w:rsid w:val="006133EF"/>
    <w:rsid w:val="006151BA"/>
    <w:rsid w:val="00615AC1"/>
    <w:rsid w:val="00615B43"/>
    <w:rsid w:val="00616015"/>
    <w:rsid w:val="00616770"/>
    <w:rsid w:val="00616E9C"/>
    <w:rsid w:val="00617402"/>
    <w:rsid w:val="0061783F"/>
    <w:rsid w:val="00620980"/>
    <w:rsid w:val="00621454"/>
    <w:rsid w:val="006216C2"/>
    <w:rsid w:val="00621F67"/>
    <w:rsid w:val="00622143"/>
    <w:rsid w:val="006256BD"/>
    <w:rsid w:val="00625DB8"/>
    <w:rsid w:val="00626DD0"/>
    <w:rsid w:val="006277CC"/>
    <w:rsid w:val="006317D4"/>
    <w:rsid w:val="00631BDE"/>
    <w:rsid w:val="006345D6"/>
    <w:rsid w:val="00635EF6"/>
    <w:rsid w:val="00636AE8"/>
    <w:rsid w:val="00636C45"/>
    <w:rsid w:val="00640606"/>
    <w:rsid w:val="0064286D"/>
    <w:rsid w:val="00642902"/>
    <w:rsid w:val="0064323B"/>
    <w:rsid w:val="00643299"/>
    <w:rsid w:val="00643E2F"/>
    <w:rsid w:val="006442A0"/>
    <w:rsid w:val="00645436"/>
    <w:rsid w:val="00645C1B"/>
    <w:rsid w:val="00645FE9"/>
    <w:rsid w:val="00646125"/>
    <w:rsid w:val="00650E83"/>
    <w:rsid w:val="0065142F"/>
    <w:rsid w:val="00652626"/>
    <w:rsid w:val="00652A9C"/>
    <w:rsid w:val="00653718"/>
    <w:rsid w:val="006541E8"/>
    <w:rsid w:val="00656065"/>
    <w:rsid w:val="006561A6"/>
    <w:rsid w:val="00657452"/>
    <w:rsid w:val="006601CE"/>
    <w:rsid w:val="00660A01"/>
    <w:rsid w:val="00660AE6"/>
    <w:rsid w:val="006611F3"/>
    <w:rsid w:val="006614A9"/>
    <w:rsid w:val="00663D5F"/>
    <w:rsid w:val="00663EDC"/>
    <w:rsid w:val="0066567F"/>
    <w:rsid w:val="00665985"/>
    <w:rsid w:val="00666470"/>
    <w:rsid w:val="00666889"/>
    <w:rsid w:val="00666BD6"/>
    <w:rsid w:val="00667C61"/>
    <w:rsid w:val="00667F44"/>
    <w:rsid w:val="00670CD9"/>
    <w:rsid w:val="006714B8"/>
    <w:rsid w:val="006714E2"/>
    <w:rsid w:val="006715D1"/>
    <w:rsid w:val="00671E09"/>
    <w:rsid w:val="00671EED"/>
    <w:rsid w:val="00671F0C"/>
    <w:rsid w:val="006735DA"/>
    <w:rsid w:val="00674655"/>
    <w:rsid w:val="0067483D"/>
    <w:rsid w:val="00674C24"/>
    <w:rsid w:val="00676001"/>
    <w:rsid w:val="00676A20"/>
    <w:rsid w:val="0067714E"/>
    <w:rsid w:val="006771EA"/>
    <w:rsid w:val="00677359"/>
    <w:rsid w:val="00677A15"/>
    <w:rsid w:val="00677FA9"/>
    <w:rsid w:val="00680E6F"/>
    <w:rsid w:val="00682526"/>
    <w:rsid w:val="006827B8"/>
    <w:rsid w:val="00682EA2"/>
    <w:rsid w:val="006838DD"/>
    <w:rsid w:val="00683E26"/>
    <w:rsid w:val="00690038"/>
    <w:rsid w:val="00690F67"/>
    <w:rsid w:val="00691872"/>
    <w:rsid w:val="00691B7E"/>
    <w:rsid w:val="006921DC"/>
    <w:rsid w:val="006923FC"/>
    <w:rsid w:val="0069264E"/>
    <w:rsid w:val="00692B6F"/>
    <w:rsid w:val="006933CA"/>
    <w:rsid w:val="006943F4"/>
    <w:rsid w:val="00694605"/>
    <w:rsid w:val="0069518E"/>
    <w:rsid w:val="00695191"/>
    <w:rsid w:val="00696EA5"/>
    <w:rsid w:val="00697357"/>
    <w:rsid w:val="0069774D"/>
    <w:rsid w:val="006978B7"/>
    <w:rsid w:val="00697A10"/>
    <w:rsid w:val="00697A30"/>
    <w:rsid w:val="006A05DE"/>
    <w:rsid w:val="006A10BB"/>
    <w:rsid w:val="006A4B0D"/>
    <w:rsid w:val="006A6051"/>
    <w:rsid w:val="006A6360"/>
    <w:rsid w:val="006B0510"/>
    <w:rsid w:val="006B1BA5"/>
    <w:rsid w:val="006B3811"/>
    <w:rsid w:val="006B3AF8"/>
    <w:rsid w:val="006B546C"/>
    <w:rsid w:val="006B5BBA"/>
    <w:rsid w:val="006B5EFD"/>
    <w:rsid w:val="006B73AD"/>
    <w:rsid w:val="006C0249"/>
    <w:rsid w:val="006C1271"/>
    <w:rsid w:val="006C1973"/>
    <w:rsid w:val="006C217C"/>
    <w:rsid w:val="006C2B5F"/>
    <w:rsid w:val="006C326C"/>
    <w:rsid w:val="006C3434"/>
    <w:rsid w:val="006C3C4F"/>
    <w:rsid w:val="006C472F"/>
    <w:rsid w:val="006C590A"/>
    <w:rsid w:val="006C6088"/>
    <w:rsid w:val="006C70DD"/>
    <w:rsid w:val="006C7370"/>
    <w:rsid w:val="006C73D8"/>
    <w:rsid w:val="006C7BA3"/>
    <w:rsid w:val="006C7D94"/>
    <w:rsid w:val="006D1D8D"/>
    <w:rsid w:val="006D201B"/>
    <w:rsid w:val="006D2194"/>
    <w:rsid w:val="006D3F08"/>
    <w:rsid w:val="006D4538"/>
    <w:rsid w:val="006D690E"/>
    <w:rsid w:val="006D7ED7"/>
    <w:rsid w:val="006E2BC5"/>
    <w:rsid w:val="006E3858"/>
    <w:rsid w:val="006E44DF"/>
    <w:rsid w:val="006F0A87"/>
    <w:rsid w:val="006F0E87"/>
    <w:rsid w:val="006F1383"/>
    <w:rsid w:val="006F2BE6"/>
    <w:rsid w:val="006F2E20"/>
    <w:rsid w:val="006F35E7"/>
    <w:rsid w:val="006F3756"/>
    <w:rsid w:val="006F3AC5"/>
    <w:rsid w:val="006F438D"/>
    <w:rsid w:val="006F565F"/>
    <w:rsid w:val="006F5823"/>
    <w:rsid w:val="006F67A0"/>
    <w:rsid w:val="006F7054"/>
    <w:rsid w:val="006F73C9"/>
    <w:rsid w:val="006F7AC7"/>
    <w:rsid w:val="00701654"/>
    <w:rsid w:val="007025A2"/>
    <w:rsid w:val="00704466"/>
    <w:rsid w:val="00704A70"/>
    <w:rsid w:val="00704DB4"/>
    <w:rsid w:val="007051A9"/>
    <w:rsid w:val="007053D5"/>
    <w:rsid w:val="0070619A"/>
    <w:rsid w:val="0070642F"/>
    <w:rsid w:val="0070691A"/>
    <w:rsid w:val="0070730A"/>
    <w:rsid w:val="00707D63"/>
    <w:rsid w:val="00707D6A"/>
    <w:rsid w:val="00707DA6"/>
    <w:rsid w:val="007109D5"/>
    <w:rsid w:val="00711FBF"/>
    <w:rsid w:val="00712366"/>
    <w:rsid w:val="007126E2"/>
    <w:rsid w:val="00712842"/>
    <w:rsid w:val="00712D63"/>
    <w:rsid w:val="00713901"/>
    <w:rsid w:val="00713C90"/>
    <w:rsid w:val="007160C8"/>
    <w:rsid w:val="0071630B"/>
    <w:rsid w:val="00717AF3"/>
    <w:rsid w:val="007205A6"/>
    <w:rsid w:val="00720D2F"/>
    <w:rsid w:val="00721065"/>
    <w:rsid w:val="007217BF"/>
    <w:rsid w:val="00722237"/>
    <w:rsid w:val="00722C72"/>
    <w:rsid w:val="00722F7C"/>
    <w:rsid w:val="00724A2F"/>
    <w:rsid w:val="00724AE1"/>
    <w:rsid w:val="007270C7"/>
    <w:rsid w:val="00730070"/>
    <w:rsid w:val="007300D9"/>
    <w:rsid w:val="00731FD7"/>
    <w:rsid w:val="00732A9C"/>
    <w:rsid w:val="00733D6C"/>
    <w:rsid w:val="007346FD"/>
    <w:rsid w:val="00734772"/>
    <w:rsid w:val="00735666"/>
    <w:rsid w:val="00735F8E"/>
    <w:rsid w:val="0073665C"/>
    <w:rsid w:val="007400F8"/>
    <w:rsid w:val="007409A2"/>
    <w:rsid w:val="00741170"/>
    <w:rsid w:val="00742ADA"/>
    <w:rsid w:val="00742D32"/>
    <w:rsid w:val="00744286"/>
    <w:rsid w:val="00745554"/>
    <w:rsid w:val="007457F7"/>
    <w:rsid w:val="00745A8B"/>
    <w:rsid w:val="00746A6F"/>
    <w:rsid w:val="00746E49"/>
    <w:rsid w:val="0074713C"/>
    <w:rsid w:val="0075018E"/>
    <w:rsid w:val="00751D9B"/>
    <w:rsid w:val="00753E0D"/>
    <w:rsid w:val="00755547"/>
    <w:rsid w:val="00756AD8"/>
    <w:rsid w:val="00757E78"/>
    <w:rsid w:val="007611B6"/>
    <w:rsid w:val="0076310C"/>
    <w:rsid w:val="007631FB"/>
    <w:rsid w:val="00763F64"/>
    <w:rsid w:val="007644B0"/>
    <w:rsid w:val="007654C7"/>
    <w:rsid w:val="007674EC"/>
    <w:rsid w:val="00770D3A"/>
    <w:rsid w:val="00772653"/>
    <w:rsid w:val="00772E92"/>
    <w:rsid w:val="007734ED"/>
    <w:rsid w:val="007747B1"/>
    <w:rsid w:val="00774AE5"/>
    <w:rsid w:val="00776EA1"/>
    <w:rsid w:val="00776F3C"/>
    <w:rsid w:val="00777DCE"/>
    <w:rsid w:val="007802AE"/>
    <w:rsid w:val="007802D5"/>
    <w:rsid w:val="00781C4E"/>
    <w:rsid w:val="007827B3"/>
    <w:rsid w:val="00783882"/>
    <w:rsid w:val="007838C5"/>
    <w:rsid w:val="00784F2A"/>
    <w:rsid w:val="00784F4F"/>
    <w:rsid w:val="0078677A"/>
    <w:rsid w:val="00787750"/>
    <w:rsid w:val="00787F19"/>
    <w:rsid w:val="0079012E"/>
    <w:rsid w:val="00790556"/>
    <w:rsid w:val="00791591"/>
    <w:rsid w:val="0079210C"/>
    <w:rsid w:val="00792FC1"/>
    <w:rsid w:val="00793F7B"/>
    <w:rsid w:val="00794142"/>
    <w:rsid w:val="00795485"/>
    <w:rsid w:val="0079653E"/>
    <w:rsid w:val="00797463"/>
    <w:rsid w:val="007A0C15"/>
    <w:rsid w:val="007A4606"/>
    <w:rsid w:val="007A5C3B"/>
    <w:rsid w:val="007A6059"/>
    <w:rsid w:val="007B06CA"/>
    <w:rsid w:val="007B0D27"/>
    <w:rsid w:val="007B1666"/>
    <w:rsid w:val="007B1C0D"/>
    <w:rsid w:val="007B1EEF"/>
    <w:rsid w:val="007B24BB"/>
    <w:rsid w:val="007B3878"/>
    <w:rsid w:val="007B3F36"/>
    <w:rsid w:val="007B4AF2"/>
    <w:rsid w:val="007B6501"/>
    <w:rsid w:val="007C0FC7"/>
    <w:rsid w:val="007C1197"/>
    <w:rsid w:val="007C2C73"/>
    <w:rsid w:val="007C2F8E"/>
    <w:rsid w:val="007C46DA"/>
    <w:rsid w:val="007C5238"/>
    <w:rsid w:val="007C5536"/>
    <w:rsid w:val="007C75E5"/>
    <w:rsid w:val="007C7DEB"/>
    <w:rsid w:val="007D0738"/>
    <w:rsid w:val="007D0A5E"/>
    <w:rsid w:val="007D1113"/>
    <w:rsid w:val="007D15A0"/>
    <w:rsid w:val="007D1C9B"/>
    <w:rsid w:val="007D2183"/>
    <w:rsid w:val="007D2935"/>
    <w:rsid w:val="007D2FBC"/>
    <w:rsid w:val="007D42F5"/>
    <w:rsid w:val="007D4DE8"/>
    <w:rsid w:val="007D51B8"/>
    <w:rsid w:val="007D52CD"/>
    <w:rsid w:val="007D5453"/>
    <w:rsid w:val="007D590E"/>
    <w:rsid w:val="007D5DF9"/>
    <w:rsid w:val="007E25AF"/>
    <w:rsid w:val="007E3C64"/>
    <w:rsid w:val="007E56B0"/>
    <w:rsid w:val="007E65E6"/>
    <w:rsid w:val="007E75AD"/>
    <w:rsid w:val="007F0894"/>
    <w:rsid w:val="007F0A31"/>
    <w:rsid w:val="007F0CCC"/>
    <w:rsid w:val="007F1F99"/>
    <w:rsid w:val="007F2F56"/>
    <w:rsid w:val="007F3BE1"/>
    <w:rsid w:val="007F3E1B"/>
    <w:rsid w:val="007F50FC"/>
    <w:rsid w:val="007F5567"/>
    <w:rsid w:val="007F5AD3"/>
    <w:rsid w:val="007F6585"/>
    <w:rsid w:val="007F6FB5"/>
    <w:rsid w:val="007F702B"/>
    <w:rsid w:val="007F7DA2"/>
    <w:rsid w:val="008008DD"/>
    <w:rsid w:val="00801E35"/>
    <w:rsid w:val="00802E1A"/>
    <w:rsid w:val="00803311"/>
    <w:rsid w:val="0080379A"/>
    <w:rsid w:val="00803994"/>
    <w:rsid w:val="00805B7F"/>
    <w:rsid w:val="0080660C"/>
    <w:rsid w:val="00807D1F"/>
    <w:rsid w:val="00810564"/>
    <w:rsid w:val="008117E8"/>
    <w:rsid w:val="008125D1"/>
    <w:rsid w:val="0081338B"/>
    <w:rsid w:val="00813B0A"/>
    <w:rsid w:val="00814616"/>
    <w:rsid w:val="00814A95"/>
    <w:rsid w:val="0081620E"/>
    <w:rsid w:val="0081758C"/>
    <w:rsid w:val="00821BD5"/>
    <w:rsid w:val="008221B0"/>
    <w:rsid w:val="008233D2"/>
    <w:rsid w:val="008254B4"/>
    <w:rsid w:val="00825A83"/>
    <w:rsid w:val="00825F30"/>
    <w:rsid w:val="00826B67"/>
    <w:rsid w:val="0082738C"/>
    <w:rsid w:val="00831606"/>
    <w:rsid w:val="00831C90"/>
    <w:rsid w:val="008324C1"/>
    <w:rsid w:val="008329DA"/>
    <w:rsid w:val="0083387C"/>
    <w:rsid w:val="00833A3B"/>
    <w:rsid w:val="008346B1"/>
    <w:rsid w:val="00834726"/>
    <w:rsid w:val="00835706"/>
    <w:rsid w:val="00835990"/>
    <w:rsid w:val="0083656D"/>
    <w:rsid w:val="00836B01"/>
    <w:rsid w:val="00837352"/>
    <w:rsid w:val="00837989"/>
    <w:rsid w:val="008406E1"/>
    <w:rsid w:val="008408C1"/>
    <w:rsid w:val="00840C11"/>
    <w:rsid w:val="00841503"/>
    <w:rsid w:val="008421BF"/>
    <w:rsid w:val="00842422"/>
    <w:rsid w:val="0084334D"/>
    <w:rsid w:val="008458B2"/>
    <w:rsid w:val="00845C3C"/>
    <w:rsid w:val="008468C7"/>
    <w:rsid w:val="00846BB2"/>
    <w:rsid w:val="00847503"/>
    <w:rsid w:val="00847987"/>
    <w:rsid w:val="00847DDD"/>
    <w:rsid w:val="008512BA"/>
    <w:rsid w:val="00851C7A"/>
    <w:rsid w:val="008523DF"/>
    <w:rsid w:val="00852CC3"/>
    <w:rsid w:val="00853221"/>
    <w:rsid w:val="00856417"/>
    <w:rsid w:val="00860719"/>
    <w:rsid w:val="008607DA"/>
    <w:rsid w:val="00861AEE"/>
    <w:rsid w:val="00862959"/>
    <w:rsid w:val="00862C51"/>
    <w:rsid w:val="00863C45"/>
    <w:rsid w:val="008643CC"/>
    <w:rsid w:val="00864590"/>
    <w:rsid w:val="008649B5"/>
    <w:rsid w:val="00864CB7"/>
    <w:rsid w:val="00864D69"/>
    <w:rsid w:val="00865B06"/>
    <w:rsid w:val="0086606C"/>
    <w:rsid w:val="008670B2"/>
    <w:rsid w:val="00871513"/>
    <w:rsid w:val="00873CA0"/>
    <w:rsid w:val="00873D92"/>
    <w:rsid w:val="00874EBD"/>
    <w:rsid w:val="00877456"/>
    <w:rsid w:val="00877983"/>
    <w:rsid w:val="00881A71"/>
    <w:rsid w:val="00881CDF"/>
    <w:rsid w:val="00881F95"/>
    <w:rsid w:val="008825F3"/>
    <w:rsid w:val="008848B7"/>
    <w:rsid w:val="00884DD3"/>
    <w:rsid w:val="00885AC3"/>
    <w:rsid w:val="00885E08"/>
    <w:rsid w:val="00886C5D"/>
    <w:rsid w:val="00887362"/>
    <w:rsid w:val="008902A9"/>
    <w:rsid w:val="00890549"/>
    <w:rsid w:val="008913CE"/>
    <w:rsid w:val="008914B1"/>
    <w:rsid w:val="00892AE9"/>
    <w:rsid w:val="00892EA3"/>
    <w:rsid w:val="008931B6"/>
    <w:rsid w:val="008937AB"/>
    <w:rsid w:val="00894A7A"/>
    <w:rsid w:val="008952F7"/>
    <w:rsid w:val="00895FED"/>
    <w:rsid w:val="00896887"/>
    <w:rsid w:val="00896A0A"/>
    <w:rsid w:val="008977E5"/>
    <w:rsid w:val="008A03CF"/>
    <w:rsid w:val="008A08D2"/>
    <w:rsid w:val="008A097E"/>
    <w:rsid w:val="008A0B38"/>
    <w:rsid w:val="008A1421"/>
    <w:rsid w:val="008A2BB1"/>
    <w:rsid w:val="008A2C38"/>
    <w:rsid w:val="008A3C04"/>
    <w:rsid w:val="008A3FA3"/>
    <w:rsid w:val="008A53F1"/>
    <w:rsid w:val="008A6FBA"/>
    <w:rsid w:val="008A73E8"/>
    <w:rsid w:val="008A73F8"/>
    <w:rsid w:val="008A7776"/>
    <w:rsid w:val="008B0222"/>
    <w:rsid w:val="008B09D2"/>
    <w:rsid w:val="008B2A06"/>
    <w:rsid w:val="008B3E85"/>
    <w:rsid w:val="008B3F52"/>
    <w:rsid w:val="008B4F4E"/>
    <w:rsid w:val="008B62FA"/>
    <w:rsid w:val="008B77D2"/>
    <w:rsid w:val="008C0288"/>
    <w:rsid w:val="008C0C4F"/>
    <w:rsid w:val="008C367E"/>
    <w:rsid w:val="008C4248"/>
    <w:rsid w:val="008C4A08"/>
    <w:rsid w:val="008C76EC"/>
    <w:rsid w:val="008D3F8E"/>
    <w:rsid w:val="008D4B52"/>
    <w:rsid w:val="008D4DDB"/>
    <w:rsid w:val="008D5CB8"/>
    <w:rsid w:val="008D5E55"/>
    <w:rsid w:val="008E0251"/>
    <w:rsid w:val="008E0C3C"/>
    <w:rsid w:val="008E16F5"/>
    <w:rsid w:val="008E4653"/>
    <w:rsid w:val="008E7EB3"/>
    <w:rsid w:val="008E7F84"/>
    <w:rsid w:val="008F0AC1"/>
    <w:rsid w:val="008F25E3"/>
    <w:rsid w:val="008F319A"/>
    <w:rsid w:val="008F352D"/>
    <w:rsid w:val="008F3FA4"/>
    <w:rsid w:val="008F5931"/>
    <w:rsid w:val="008F719B"/>
    <w:rsid w:val="008F7414"/>
    <w:rsid w:val="008F78E7"/>
    <w:rsid w:val="008F7FEC"/>
    <w:rsid w:val="00900A8F"/>
    <w:rsid w:val="00900A92"/>
    <w:rsid w:val="00900C96"/>
    <w:rsid w:val="0090168F"/>
    <w:rsid w:val="00901940"/>
    <w:rsid w:val="009044E8"/>
    <w:rsid w:val="00904594"/>
    <w:rsid w:val="00904DCF"/>
    <w:rsid w:val="00905D18"/>
    <w:rsid w:val="009060CA"/>
    <w:rsid w:val="00906582"/>
    <w:rsid w:val="00906E2E"/>
    <w:rsid w:val="00910F68"/>
    <w:rsid w:val="00911398"/>
    <w:rsid w:val="00911873"/>
    <w:rsid w:val="00912B3D"/>
    <w:rsid w:val="00913075"/>
    <w:rsid w:val="009154B9"/>
    <w:rsid w:val="0091563A"/>
    <w:rsid w:val="00915B18"/>
    <w:rsid w:val="00916089"/>
    <w:rsid w:val="00916430"/>
    <w:rsid w:val="00917233"/>
    <w:rsid w:val="00917478"/>
    <w:rsid w:val="009200F2"/>
    <w:rsid w:val="009231AC"/>
    <w:rsid w:val="00923F7D"/>
    <w:rsid w:val="00926B10"/>
    <w:rsid w:val="00927B1C"/>
    <w:rsid w:val="00930CAE"/>
    <w:rsid w:val="00932F64"/>
    <w:rsid w:val="00935291"/>
    <w:rsid w:val="00935513"/>
    <w:rsid w:val="009371A1"/>
    <w:rsid w:val="00937659"/>
    <w:rsid w:val="00937FC9"/>
    <w:rsid w:val="009403CD"/>
    <w:rsid w:val="00943E34"/>
    <w:rsid w:val="00944F91"/>
    <w:rsid w:val="00945516"/>
    <w:rsid w:val="00946C59"/>
    <w:rsid w:val="00946FE2"/>
    <w:rsid w:val="0094752E"/>
    <w:rsid w:val="00950036"/>
    <w:rsid w:val="00950043"/>
    <w:rsid w:val="0095005A"/>
    <w:rsid w:val="009504B2"/>
    <w:rsid w:val="00950542"/>
    <w:rsid w:val="0095076B"/>
    <w:rsid w:val="009515E8"/>
    <w:rsid w:val="00951EF8"/>
    <w:rsid w:val="009523B7"/>
    <w:rsid w:val="0095290D"/>
    <w:rsid w:val="00953A37"/>
    <w:rsid w:val="00953B7F"/>
    <w:rsid w:val="00955EB5"/>
    <w:rsid w:val="00957A9E"/>
    <w:rsid w:val="0096156D"/>
    <w:rsid w:val="009628DB"/>
    <w:rsid w:val="00963B8C"/>
    <w:rsid w:val="00964638"/>
    <w:rsid w:val="00965004"/>
    <w:rsid w:val="0096739B"/>
    <w:rsid w:val="0097133C"/>
    <w:rsid w:val="00971FBF"/>
    <w:rsid w:val="00972742"/>
    <w:rsid w:val="00973878"/>
    <w:rsid w:val="00974F76"/>
    <w:rsid w:val="009760C7"/>
    <w:rsid w:val="00976601"/>
    <w:rsid w:val="00977232"/>
    <w:rsid w:val="009774C1"/>
    <w:rsid w:val="00977A9E"/>
    <w:rsid w:val="0098140E"/>
    <w:rsid w:val="00982ABF"/>
    <w:rsid w:val="00982C8E"/>
    <w:rsid w:val="00983D48"/>
    <w:rsid w:val="009843C1"/>
    <w:rsid w:val="009847A6"/>
    <w:rsid w:val="00985004"/>
    <w:rsid w:val="0098670B"/>
    <w:rsid w:val="0098743C"/>
    <w:rsid w:val="009901E5"/>
    <w:rsid w:val="00991223"/>
    <w:rsid w:val="00991E8A"/>
    <w:rsid w:val="00992492"/>
    <w:rsid w:val="00993A48"/>
    <w:rsid w:val="00995679"/>
    <w:rsid w:val="00995F4F"/>
    <w:rsid w:val="00996082"/>
    <w:rsid w:val="009963CD"/>
    <w:rsid w:val="009965D1"/>
    <w:rsid w:val="00996C5B"/>
    <w:rsid w:val="009979D8"/>
    <w:rsid w:val="00997DB1"/>
    <w:rsid w:val="009A0566"/>
    <w:rsid w:val="009A06AF"/>
    <w:rsid w:val="009A37B6"/>
    <w:rsid w:val="009A3ADE"/>
    <w:rsid w:val="009A4FC3"/>
    <w:rsid w:val="009A5A05"/>
    <w:rsid w:val="009A5D71"/>
    <w:rsid w:val="009A66CD"/>
    <w:rsid w:val="009B157B"/>
    <w:rsid w:val="009B2CA2"/>
    <w:rsid w:val="009B2FC4"/>
    <w:rsid w:val="009B3CA8"/>
    <w:rsid w:val="009B4DB3"/>
    <w:rsid w:val="009B6CB9"/>
    <w:rsid w:val="009B7470"/>
    <w:rsid w:val="009B7F97"/>
    <w:rsid w:val="009C2722"/>
    <w:rsid w:val="009C2738"/>
    <w:rsid w:val="009C413E"/>
    <w:rsid w:val="009C4698"/>
    <w:rsid w:val="009C6BA7"/>
    <w:rsid w:val="009C6F62"/>
    <w:rsid w:val="009C7306"/>
    <w:rsid w:val="009C7671"/>
    <w:rsid w:val="009C7838"/>
    <w:rsid w:val="009C7EF8"/>
    <w:rsid w:val="009D001D"/>
    <w:rsid w:val="009D11FD"/>
    <w:rsid w:val="009D1515"/>
    <w:rsid w:val="009D38E9"/>
    <w:rsid w:val="009D4232"/>
    <w:rsid w:val="009D55F9"/>
    <w:rsid w:val="009D5AF9"/>
    <w:rsid w:val="009D6283"/>
    <w:rsid w:val="009D6F83"/>
    <w:rsid w:val="009E0316"/>
    <w:rsid w:val="009E0C30"/>
    <w:rsid w:val="009E158B"/>
    <w:rsid w:val="009E18BA"/>
    <w:rsid w:val="009E1A5F"/>
    <w:rsid w:val="009E2B4C"/>
    <w:rsid w:val="009E2E3C"/>
    <w:rsid w:val="009E35B0"/>
    <w:rsid w:val="009E3B37"/>
    <w:rsid w:val="009E4224"/>
    <w:rsid w:val="009E441F"/>
    <w:rsid w:val="009E4FEA"/>
    <w:rsid w:val="009E6F42"/>
    <w:rsid w:val="009E7185"/>
    <w:rsid w:val="009E77AA"/>
    <w:rsid w:val="009F059E"/>
    <w:rsid w:val="009F06E9"/>
    <w:rsid w:val="009F4072"/>
    <w:rsid w:val="009F56ED"/>
    <w:rsid w:val="009F5EB1"/>
    <w:rsid w:val="009F60ED"/>
    <w:rsid w:val="009F6232"/>
    <w:rsid w:val="009F66C1"/>
    <w:rsid w:val="009F6CAF"/>
    <w:rsid w:val="009F7438"/>
    <w:rsid w:val="00A001A3"/>
    <w:rsid w:val="00A00C99"/>
    <w:rsid w:val="00A01108"/>
    <w:rsid w:val="00A03777"/>
    <w:rsid w:val="00A045C9"/>
    <w:rsid w:val="00A0509A"/>
    <w:rsid w:val="00A051C6"/>
    <w:rsid w:val="00A06BD5"/>
    <w:rsid w:val="00A077CA"/>
    <w:rsid w:val="00A1074D"/>
    <w:rsid w:val="00A10762"/>
    <w:rsid w:val="00A11877"/>
    <w:rsid w:val="00A12FB8"/>
    <w:rsid w:val="00A166D7"/>
    <w:rsid w:val="00A167AD"/>
    <w:rsid w:val="00A16A13"/>
    <w:rsid w:val="00A16E7A"/>
    <w:rsid w:val="00A171CE"/>
    <w:rsid w:val="00A177A2"/>
    <w:rsid w:val="00A20A90"/>
    <w:rsid w:val="00A21C51"/>
    <w:rsid w:val="00A22A52"/>
    <w:rsid w:val="00A22C9C"/>
    <w:rsid w:val="00A23740"/>
    <w:rsid w:val="00A23E17"/>
    <w:rsid w:val="00A3058C"/>
    <w:rsid w:val="00A30A61"/>
    <w:rsid w:val="00A31AC4"/>
    <w:rsid w:val="00A31DA8"/>
    <w:rsid w:val="00A327E7"/>
    <w:rsid w:val="00A34043"/>
    <w:rsid w:val="00A3448E"/>
    <w:rsid w:val="00A34911"/>
    <w:rsid w:val="00A3723E"/>
    <w:rsid w:val="00A377DD"/>
    <w:rsid w:val="00A40634"/>
    <w:rsid w:val="00A40887"/>
    <w:rsid w:val="00A41AC2"/>
    <w:rsid w:val="00A420B5"/>
    <w:rsid w:val="00A42370"/>
    <w:rsid w:val="00A42764"/>
    <w:rsid w:val="00A43702"/>
    <w:rsid w:val="00A43A57"/>
    <w:rsid w:val="00A444E0"/>
    <w:rsid w:val="00A45AF1"/>
    <w:rsid w:val="00A4610F"/>
    <w:rsid w:val="00A46D41"/>
    <w:rsid w:val="00A47605"/>
    <w:rsid w:val="00A50489"/>
    <w:rsid w:val="00A51540"/>
    <w:rsid w:val="00A52F7C"/>
    <w:rsid w:val="00A5371A"/>
    <w:rsid w:val="00A53B3F"/>
    <w:rsid w:val="00A54E88"/>
    <w:rsid w:val="00A575A1"/>
    <w:rsid w:val="00A57996"/>
    <w:rsid w:val="00A611F1"/>
    <w:rsid w:val="00A615B0"/>
    <w:rsid w:val="00A6198C"/>
    <w:rsid w:val="00A62192"/>
    <w:rsid w:val="00A62D08"/>
    <w:rsid w:val="00A66DEA"/>
    <w:rsid w:val="00A67DA5"/>
    <w:rsid w:val="00A67FAC"/>
    <w:rsid w:val="00A71653"/>
    <w:rsid w:val="00A7174F"/>
    <w:rsid w:val="00A721F7"/>
    <w:rsid w:val="00A73A11"/>
    <w:rsid w:val="00A73C29"/>
    <w:rsid w:val="00A74803"/>
    <w:rsid w:val="00A74DB3"/>
    <w:rsid w:val="00A75A31"/>
    <w:rsid w:val="00A75BA5"/>
    <w:rsid w:val="00A75F83"/>
    <w:rsid w:val="00A76620"/>
    <w:rsid w:val="00A76CAD"/>
    <w:rsid w:val="00A77509"/>
    <w:rsid w:val="00A80754"/>
    <w:rsid w:val="00A81825"/>
    <w:rsid w:val="00A81970"/>
    <w:rsid w:val="00A82121"/>
    <w:rsid w:val="00A826ED"/>
    <w:rsid w:val="00A8519F"/>
    <w:rsid w:val="00A853F0"/>
    <w:rsid w:val="00A90A25"/>
    <w:rsid w:val="00A90A9F"/>
    <w:rsid w:val="00A9130B"/>
    <w:rsid w:val="00A915C1"/>
    <w:rsid w:val="00A92057"/>
    <w:rsid w:val="00A93857"/>
    <w:rsid w:val="00A9396E"/>
    <w:rsid w:val="00A940D1"/>
    <w:rsid w:val="00A95AC7"/>
    <w:rsid w:val="00A961F6"/>
    <w:rsid w:val="00A96678"/>
    <w:rsid w:val="00A9669A"/>
    <w:rsid w:val="00A96915"/>
    <w:rsid w:val="00A97478"/>
    <w:rsid w:val="00A976AE"/>
    <w:rsid w:val="00A97C9C"/>
    <w:rsid w:val="00AA0BA7"/>
    <w:rsid w:val="00AA11F3"/>
    <w:rsid w:val="00AA1750"/>
    <w:rsid w:val="00AA1E16"/>
    <w:rsid w:val="00AA37DD"/>
    <w:rsid w:val="00AA4520"/>
    <w:rsid w:val="00AA5A36"/>
    <w:rsid w:val="00AB0D76"/>
    <w:rsid w:val="00AB118B"/>
    <w:rsid w:val="00AB2599"/>
    <w:rsid w:val="00AB390E"/>
    <w:rsid w:val="00AB5E36"/>
    <w:rsid w:val="00AB7083"/>
    <w:rsid w:val="00AB7666"/>
    <w:rsid w:val="00AB793E"/>
    <w:rsid w:val="00AC0EC9"/>
    <w:rsid w:val="00AC1F4B"/>
    <w:rsid w:val="00AC2648"/>
    <w:rsid w:val="00AC2E23"/>
    <w:rsid w:val="00AC32EC"/>
    <w:rsid w:val="00AC36D0"/>
    <w:rsid w:val="00AC4816"/>
    <w:rsid w:val="00AC5957"/>
    <w:rsid w:val="00AC5A56"/>
    <w:rsid w:val="00AC66F0"/>
    <w:rsid w:val="00AD0B8A"/>
    <w:rsid w:val="00AD1A0F"/>
    <w:rsid w:val="00AD2260"/>
    <w:rsid w:val="00AD283A"/>
    <w:rsid w:val="00AD2E4D"/>
    <w:rsid w:val="00AD3CBE"/>
    <w:rsid w:val="00AD515A"/>
    <w:rsid w:val="00AD51C6"/>
    <w:rsid w:val="00AD645C"/>
    <w:rsid w:val="00AD68F3"/>
    <w:rsid w:val="00AD68F9"/>
    <w:rsid w:val="00AD6BF8"/>
    <w:rsid w:val="00AE0424"/>
    <w:rsid w:val="00AE09FE"/>
    <w:rsid w:val="00AE1495"/>
    <w:rsid w:val="00AE1879"/>
    <w:rsid w:val="00AE1F9A"/>
    <w:rsid w:val="00AE36D9"/>
    <w:rsid w:val="00AE40A4"/>
    <w:rsid w:val="00AE4706"/>
    <w:rsid w:val="00AE6653"/>
    <w:rsid w:val="00AE6DA4"/>
    <w:rsid w:val="00AF1A2F"/>
    <w:rsid w:val="00AF509B"/>
    <w:rsid w:val="00AF5A41"/>
    <w:rsid w:val="00AF5E59"/>
    <w:rsid w:val="00AF635E"/>
    <w:rsid w:val="00AF7AFA"/>
    <w:rsid w:val="00B0055C"/>
    <w:rsid w:val="00B0351C"/>
    <w:rsid w:val="00B03D1D"/>
    <w:rsid w:val="00B04A34"/>
    <w:rsid w:val="00B052E4"/>
    <w:rsid w:val="00B0581F"/>
    <w:rsid w:val="00B05B37"/>
    <w:rsid w:val="00B065C2"/>
    <w:rsid w:val="00B0762D"/>
    <w:rsid w:val="00B10DC3"/>
    <w:rsid w:val="00B12ACE"/>
    <w:rsid w:val="00B13819"/>
    <w:rsid w:val="00B13BEF"/>
    <w:rsid w:val="00B1421C"/>
    <w:rsid w:val="00B14638"/>
    <w:rsid w:val="00B14ED7"/>
    <w:rsid w:val="00B15146"/>
    <w:rsid w:val="00B16C37"/>
    <w:rsid w:val="00B176AD"/>
    <w:rsid w:val="00B21455"/>
    <w:rsid w:val="00B2245D"/>
    <w:rsid w:val="00B22991"/>
    <w:rsid w:val="00B22E30"/>
    <w:rsid w:val="00B2306C"/>
    <w:rsid w:val="00B23769"/>
    <w:rsid w:val="00B24E6D"/>
    <w:rsid w:val="00B26349"/>
    <w:rsid w:val="00B2718B"/>
    <w:rsid w:val="00B2720A"/>
    <w:rsid w:val="00B27E51"/>
    <w:rsid w:val="00B302DB"/>
    <w:rsid w:val="00B329B8"/>
    <w:rsid w:val="00B32AF8"/>
    <w:rsid w:val="00B33462"/>
    <w:rsid w:val="00B33DED"/>
    <w:rsid w:val="00B34743"/>
    <w:rsid w:val="00B34CD4"/>
    <w:rsid w:val="00B350A5"/>
    <w:rsid w:val="00B364F2"/>
    <w:rsid w:val="00B36920"/>
    <w:rsid w:val="00B3779A"/>
    <w:rsid w:val="00B42122"/>
    <w:rsid w:val="00B42DEF"/>
    <w:rsid w:val="00B43012"/>
    <w:rsid w:val="00B44C33"/>
    <w:rsid w:val="00B46178"/>
    <w:rsid w:val="00B51100"/>
    <w:rsid w:val="00B52356"/>
    <w:rsid w:val="00B52818"/>
    <w:rsid w:val="00B52D85"/>
    <w:rsid w:val="00B5472A"/>
    <w:rsid w:val="00B549AF"/>
    <w:rsid w:val="00B54E5F"/>
    <w:rsid w:val="00B55E36"/>
    <w:rsid w:val="00B56D41"/>
    <w:rsid w:val="00B57B01"/>
    <w:rsid w:val="00B605F6"/>
    <w:rsid w:val="00B62F8F"/>
    <w:rsid w:val="00B6378B"/>
    <w:rsid w:val="00B6470B"/>
    <w:rsid w:val="00B649ED"/>
    <w:rsid w:val="00B6608C"/>
    <w:rsid w:val="00B66174"/>
    <w:rsid w:val="00B675BC"/>
    <w:rsid w:val="00B71B9F"/>
    <w:rsid w:val="00B72196"/>
    <w:rsid w:val="00B728A1"/>
    <w:rsid w:val="00B735F2"/>
    <w:rsid w:val="00B73DEE"/>
    <w:rsid w:val="00B74E6E"/>
    <w:rsid w:val="00B76E9C"/>
    <w:rsid w:val="00B77BC6"/>
    <w:rsid w:val="00B77DB3"/>
    <w:rsid w:val="00B804BC"/>
    <w:rsid w:val="00B804C3"/>
    <w:rsid w:val="00B86BC7"/>
    <w:rsid w:val="00B86DEB"/>
    <w:rsid w:val="00B86FA4"/>
    <w:rsid w:val="00B90F95"/>
    <w:rsid w:val="00B9350B"/>
    <w:rsid w:val="00B941FB"/>
    <w:rsid w:val="00B950C8"/>
    <w:rsid w:val="00B9540F"/>
    <w:rsid w:val="00B954F6"/>
    <w:rsid w:val="00B96147"/>
    <w:rsid w:val="00BA04E1"/>
    <w:rsid w:val="00BA1066"/>
    <w:rsid w:val="00BA1561"/>
    <w:rsid w:val="00BA1B8C"/>
    <w:rsid w:val="00BA371B"/>
    <w:rsid w:val="00BA426F"/>
    <w:rsid w:val="00BA48D2"/>
    <w:rsid w:val="00BA4FE6"/>
    <w:rsid w:val="00BA60C0"/>
    <w:rsid w:val="00BA6648"/>
    <w:rsid w:val="00BA6927"/>
    <w:rsid w:val="00BA7456"/>
    <w:rsid w:val="00BB06E7"/>
    <w:rsid w:val="00BB0910"/>
    <w:rsid w:val="00BB0B37"/>
    <w:rsid w:val="00BB10E9"/>
    <w:rsid w:val="00BB1589"/>
    <w:rsid w:val="00BB2C37"/>
    <w:rsid w:val="00BB61B5"/>
    <w:rsid w:val="00BB68F2"/>
    <w:rsid w:val="00BB7440"/>
    <w:rsid w:val="00BB7991"/>
    <w:rsid w:val="00BB7B8A"/>
    <w:rsid w:val="00BC1F1E"/>
    <w:rsid w:val="00BC2A42"/>
    <w:rsid w:val="00BC3AEE"/>
    <w:rsid w:val="00BC403E"/>
    <w:rsid w:val="00BC622D"/>
    <w:rsid w:val="00BD104A"/>
    <w:rsid w:val="00BD208F"/>
    <w:rsid w:val="00BD2B0A"/>
    <w:rsid w:val="00BD3337"/>
    <w:rsid w:val="00BD4F0F"/>
    <w:rsid w:val="00BD5EEA"/>
    <w:rsid w:val="00BD6C5A"/>
    <w:rsid w:val="00BD70FC"/>
    <w:rsid w:val="00BD7BB2"/>
    <w:rsid w:val="00BE00A1"/>
    <w:rsid w:val="00BE0600"/>
    <w:rsid w:val="00BE0FA0"/>
    <w:rsid w:val="00BE3752"/>
    <w:rsid w:val="00BE54B3"/>
    <w:rsid w:val="00BE5F79"/>
    <w:rsid w:val="00BE7928"/>
    <w:rsid w:val="00BF0C41"/>
    <w:rsid w:val="00BF20BD"/>
    <w:rsid w:val="00BF2841"/>
    <w:rsid w:val="00BF2895"/>
    <w:rsid w:val="00BF2ACF"/>
    <w:rsid w:val="00BF3FC5"/>
    <w:rsid w:val="00BF4E6A"/>
    <w:rsid w:val="00BF658B"/>
    <w:rsid w:val="00BF685E"/>
    <w:rsid w:val="00BF71CA"/>
    <w:rsid w:val="00C00196"/>
    <w:rsid w:val="00C00908"/>
    <w:rsid w:val="00C031B6"/>
    <w:rsid w:val="00C05B20"/>
    <w:rsid w:val="00C06211"/>
    <w:rsid w:val="00C064C7"/>
    <w:rsid w:val="00C06AD3"/>
    <w:rsid w:val="00C06EF0"/>
    <w:rsid w:val="00C06F5F"/>
    <w:rsid w:val="00C104DC"/>
    <w:rsid w:val="00C122BE"/>
    <w:rsid w:val="00C12E87"/>
    <w:rsid w:val="00C142F0"/>
    <w:rsid w:val="00C15E78"/>
    <w:rsid w:val="00C160B2"/>
    <w:rsid w:val="00C2071E"/>
    <w:rsid w:val="00C20FF6"/>
    <w:rsid w:val="00C217AD"/>
    <w:rsid w:val="00C21DBC"/>
    <w:rsid w:val="00C22420"/>
    <w:rsid w:val="00C22BB2"/>
    <w:rsid w:val="00C23BEA"/>
    <w:rsid w:val="00C242A2"/>
    <w:rsid w:val="00C255A6"/>
    <w:rsid w:val="00C25751"/>
    <w:rsid w:val="00C26373"/>
    <w:rsid w:val="00C318C1"/>
    <w:rsid w:val="00C34BF1"/>
    <w:rsid w:val="00C35134"/>
    <w:rsid w:val="00C35309"/>
    <w:rsid w:val="00C35823"/>
    <w:rsid w:val="00C35F37"/>
    <w:rsid w:val="00C404B4"/>
    <w:rsid w:val="00C4289C"/>
    <w:rsid w:val="00C438D2"/>
    <w:rsid w:val="00C43BF1"/>
    <w:rsid w:val="00C43CDC"/>
    <w:rsid w:val="00C45F89"/>
    <w:rsid w:val="00C47033"/>
    <w:rsid w:val="00C476BC"/>
    <w:rsid w:val="00C5062D"/>
    <w:rsid w:val="00C5225A"/>
    <w:rsid w:val="00C522BB"/>
    <w:rsid w:val="00C52B0B"/>
    <w:rsid w:val="00C53385"/>
    <w:rsid w:val="00C53FDA"/>
    <w:rsid w:val="00C55193"/>
    <w:rsid w:val="00C57F4B"/>
    <w:rsid w:val="00C6038A"/>
    <w:rsid w:val="00C611ED"/>
    <w:rsid w:val="00C6199E"/>
    <w:rsid w:val="00C61FAE"/>
    <w:rsid w:val="00C626B8"/>
    <w:rsid w:val="00C62F2C"/>
    <w:rsid w:val="00C65226"/>
    <w:rsid w:val="00C66800"/>
    <w:rsid w:val="00C70EE3"/>
    <w:rsid w:val="00C7180E"/>
    <w:rsid w:val="00C71BA7"/>
    <w:rsid w:val="00C71D11"/>
    <w:rsid w:val="00C7204C"/>
    <w:rsid w:val="00C730F4"/>
    <w:rsid w:val="00C73A45"/>
    <w:rsid w:val="00C746B0"/>
    <w:rsid w:val="00C74AFC"/>
    <w:rsid w:val="00C75183"/>
    <w:rsid w:val="00C75533"/>
    <w:rsid w:val="00C76287"/>
    <w:rsid w:val="00C76358"/>
    <w:rsid w:val="00C80EB5"/>
    <w:rsid w:val="00C813F4"/>
    <w:rsid w:val="00C815CC"/>
    <w:rsid w:val="00C821CE"/>
    <w:rsid w:val="00C82E2F"/>
    <w:rsid w:val="00C838FF"/>
    <w:rsid w:val="00C840CB"/>
    <w:rsid w:val="00C84670"/>
    <w:rsid w:val="00C856AF"/>
    <w:rsid w:val="00C86729"/>
    <w:rsid w:val="00C873B1"/>
    <w:rsid w:val="00C903FB"/>
    <w:rsid w:val="00C91D81"/>
    <w:rsid w:val="00C93883"/>
    <w:rsid w:val="00C94CB2"/>
    <w:rsid w:val="00C95B62"/>
    <w:rsid w:val="00C95C2C"/>
    <w:rsid w:val="00C963B0"/>
    <w:rsid w:val="00CA0EE7"/>
    <w:rsid w:val="00CA2449"/>
    <w:rsid w:val="00CA29DE"/>
    <w:rsid w:val="00CA33BF"/>
    <w:rsid w:val="00CA3550"/>
    <w:rsid w:val="00CA4D33"/>
    <w:rsid w:val="00CA5082"/>
    <w:rsid w:val="00CA5382"/>
    <w:rsid w:val="00CA5515"/>
    <w:rsid w:val="00CA5EAC"/>
    <w:rsid w:val="00CA60EE"/>
    <w:rsid w:val="00CA673F"/>
    <w:rsid w:val="00CA6CC8"/>
    <w:rsid w:val="00CA6FB8"/>
    <w:rsid w:val="00CA703B"/>
    <w:rsid w:val="00CA77C5"/>
    <w:rsid w:val="00CA7888"/>
    <w:rsid w:val="00CB29D1"/>
    <w:rsid w:val="00CB378D"/>
    <w:rsid w:val="00CB491F"/>
    <w:rsid w:val="00CB4D99"/>
    <w:rsid w:val="00CB53CF"/>
    <w:rsid w:val="00CB5502"/>
    <w:rsid w:val="00CB5CE6"/>
    <w:rsid w:val="00CB5E07"/>
    <w:rsid w:val="00CC0169"/>
    <w:rsid w:val="00CC0377"/>
    <w:rsid w:val="00CC073D"/>
    <w:rsid w:val="00CC0CFA"/>
    <w:rsid w:val="00CC1970"/>
    <w:rsid w:val="00CC2C8B"/>
    <w:rsid w:val="00CC3C73"/>
    <w:rsid w:val="00CC4FB1"/>
    <w:rsid w:val="00CC5429"/>
    <w:rsid w:val="00CC559A"/>
    <w:rsid w:val="00CC5700"/>
    <w:rsid w:val="00CC7B48"/>
    <w:rsid w:val="00CD0139"/>
    <w:rsid w:val="00CD0479"/>
    <w:rsid w:val="00CD0FA6"/>
    <w:rsid w:val="00CD22AC"/>
    <w:rsid w:val="00CD3D48"/>
    <w:rsid w:val="00CD5559"/>
    <w:rsid w:val="00CD56CB"/>
    <w:rsid w:val="00CD667C"/>
    <w:rsid w:val="00CD6E70"/>
    <w:rsid w:val="00CD7783"/>
    <w:rsid w:val="00CD7DE5"/>
    <w:rsid w:val="00CE108A"/>
    <w:rsid w:val="00CE1336"/>
    <w:rsid w:val="00CE33D5"/>
    <w:rsid w:val="00CE59AF"/>
    <w:rsid w:val="00CF0119"/>
    <w:rsid w:val="00CF02C4"/>
    <w:rsid w:val="00CF0610"/>
    <w:rsid w:val="00CF0683"/>
    <w:rsid w:val="00CF1DFA"/>
    <w:rsid w:val="00CF22DC"/>
    <w:rsid w:val="00CF32EE"/>
    <w:rsid w:val="00CF3F75"/>
    <w:rsid w:val="00CF44D5"/>
    <w:rsid w:val="00CF4696"/>
    <w:rsid w:val="00CF4A11"/>
    <w:rsid w:val="00CF4B8F"/>
    <w:rsid w:val="00CF55A4"/>
    <w:rsid w:val="00CF609B"/>
    <w:rsid w:val="00D014D3"/>
    <w:rsid w:val="00D01CFA"/>
    <w:rsid w:val="00D02C6C"/>
    <w:rsid w:val="00D03536"/>
    <w:rsid w:val="00D04F1A"/>
    <w:rsid w:val="00D05C30"/>
    <w:rsid w:val="00D05C73"/>
    <w:rsid w:val="00D06ECC"/>
    <w:rsid w:val="00D076A0"/>
    <w:rsid w:val="00D07A4A"/>
    <w:rsid w:val="00D100BD"/>
    <w:rsid w:val="00D11119"/>
    <w:rsid w:val="00D11EE0"/>
    <w:rsid w:val="00D13582"/>
    <w:rsid w:val="00D13D6F"/>
    <w:rsid w:val="00D15DD0"/>
    <w:rsid w:val="00D16504"/>
    <w:rsid w:val="00D204E3"/>
    <w:rsid w:val="00D2074D"/>
    <w:rsid w:val="00D2508A"/>
    <w:rsid w:val="00D25421"/>
    <w:rsid w:val="00D25AF3"/>
    <w:rsid w:val="00D267C8"/>
    <w:rsid w:val="00D30F90"/>
    <w:rsid w:val="00D327D1"/>
    <w:rsid w:val="00D33A72"/>
    <w:rsid w:val="00D35740"/>
    <w:rsid w:val="00D35E0E"/>
    <w:rsid w:val="00D36316"/>
    <w:rsid w:val="00D369D9"/>
    <w:rsid w:val="00D40064"/>
    <w:rsid w:val="00D4076D"/>
    <w:rsid w:val="00D4131C"/>
    <w:rsid w:val="00D433DE"/>
    <w:rsid w:val="00D510BE"/>
    <w:rsid w:val="00D522CE"/>
    <w:rsid w:val="00D52D1D"/>
    <w:rsid w:val="00D5338D"/>
    <w:rsid w:val="00D538A7"/>
    <w:rsid w:val="00D54C51"/>
    <w:rsid w:val="00D5510A"/>
    <w:rsid w:val="00D56D1B"/>
    <w:rsid w:val="00D57734"/>
    <w:rsid w:val="00D57F2C"/>
    <w:rsid w:val="00D60E33"/>
    <w:rsid w:val="00D61929"/>
    <w:rsid w:val="00D62070"/>
    <w:rsid w:val="00D62761"/>
    <w:rsid w:val="00D628B0"/>
    <w:rsid w:val="00D63A0F"/>
    <w:rsid w:val="00D63EB0"/>
    <w:rsid w:val="00D64F74"/>
    <w:rsid w:val="00D65A48"/>
    <w:rsid w:val="00D666C9"/>
    <w:rsid w:val="00D66BE3"/>
    <w:rsid w:val="00D67F45"/>
    <w:rsid w:val="00D700CF"/>
    <w:rsid w:val="00D7078A"/>
    <w:rsid w:val="00D70CCC"/>
    <w:rsid w:val="00D70E3F"/>
    <w:rsid w:val="00D7144A"/>
    <w:rsid w:val="00D71530"/>
    <w:rsid w:val="00D71F8C"/>
    <w:rsid w:val="00D73958"/>
    <w:rsid w:val="00D73BF9"/>
    <w:rsid w:val="00D74367"/>
    <w:rsid w:val="00D74BDE"/>
    <w:rsid w:val="00D75367"/>
    <w:rsid w:val="00D77328"/>
    <w:rsid w:val="00D77AEB"/>
    <w:rsid w:val="00D807E0"/>
    <w:rsid w:val="00D828DA"/>
    <w:rsid w:val="00D837A2"/>
    <w:rsid w:val="00D867DD"/>
    <w:rsid w:val="00D87099"/>
    <w:rsid w:val="00D90462"/>
    <w:rsid w:val="00D91A01"/>
    <w:rsid w:val="00D9315C"/>
    <w:rsid w:val="00D949DB"/>
    <w:rsid w:val="00D952E7"/>
    <w:rsid w:val="00D96029"/>
    <w:rsid w:val="00D96441"/>
    <w:rsid w:val="00D97566"/>
    <w:rsid w:val="00DA0496"/>
    <w:rsid w:val="00DA17C7"/>
    <w:rsid w:val="00DA2561"/>
    <w:rsid w:val="00DA420C"/>
    <w:rsid w:val="00DA5076"/>
    <w:rsid w:val="00DA59B7"/>
    <w:rsid w:val="00DA78CF"/>
    <w:rsid w:val="00DA7C4A"/>
    <w:rsid w:val="00DB15C6"/>
    <w:rsid w:val="00DB204A"/>
    <w:rsid w:val="00DB217C"/>
    <w:rsid w:val="00DB27EF"/>
    <w:rsid w:val="00DB4A42"/>
    <w:rsid w:val="00DB57E9"/>
    <w:rsid w:val="00DB6BAC"/>
    <w:rsid w:val="00DB7148"/>
    <w:rsid w:val="00DB723A"/>
    <w:rsid w:val="00DB7E3D"/>
    <w:rsid w:val="00DC0B3F"/>
    <w:rsid w:val="00DC4094"/>
    <w:rsid w:val="00DC5F1C"/>
    <w:rsid w:val="00DC7A8D"/>
    <w:rsid w:val="00DC7CCA"/>
    <w:rsid w:val="00DC7EC6"/>
    <w:rsid w:val="00DC7F73"/>
    <w:rsid w:val="00DD1B73"/>
    <w:rsid w:val="00DD230A"/>
    <w:rsid w:val="00DD2481"/>
    <w:rsid w:val="00DD35FB"/>
    <w:rsid w:val="00DD4929"/>
    <w:rsid w:val="00DD4CB8"/>
    <w:rsid w:val="00DD4D98"/>
    <w:rsid w:val="00DD59E7"/>
    <w:rsid w:val="00DD5A0A"/>
    <w:rsid w:val="00DD5A3A"/>
    <w:rsid w:val="00DE14BB"/>
    <w:rsid w:val="00DE1899"/>
    <w:rsid w:val="00DE1A95"/>
    <w:rsid w:val="00DE22BE"/>
    <w:rsid w:val="00DE3D4B"/>
    <w:rsid w:val="00DE4720"/>
    <w:rsid w:val="00DE4926"/>
    <w:rsid w:val="00DE4FC0"/>
    <w:rsid w:val="00DE505E"/>
    <w:rsid w:val="00DE52D4"/>
    <w:rsid w:val="00DE52DD"/>
    <w:rsid w:val="00DE6AB6"/>
    <w:rsid w:val="00DE7DD0"/>
    <w:rsid w:val="00DF375B"/>
    <w:rsid w:val="00DF4650"/>
    <w:rsid w:val="00DF6407"/>
    <w:rsid w:val="00DF6E79"/>
    <w:rsid w:val="00DF7F4E"/>
    <w:rsid w:val="00E00BFC"/>
    <w:rsid w:val="00E01737"/>
    <w:rsid w:val="00E02E51"/>
    <w:rsid w:val="00E033D9"/>
    <w:rsid w:val="00E0389C"/>
    <w:rsid w:val="00E03A8A"/>
    <w:rsid w:val="00E04631"/>
    <w:rsid w:val="00E04967"/>
    <w:rsid w:val="00E064DC"/>
    <w:rsid w:val="00E06C75"/>
    <w:rsid w:val="00E06E50"/>
    <w:rsid w:val="00E07097"/>
    <w:rsid w:val="00E07144"/>
    <w:rsid w:val="00E075EC"/>
    <w:rsid w:val="00E07A05"/>
    <w:rsid w:val="00E07D72"/>
    <w:rsid w:val="00E12156"/>
    <w:rsid w:val="00E12818"/>
    <w:rsid w:val="00E1285A"/>
    <w:rsid w:val="00E139E0"/>
    <w:rsid w:val="00E14867"/>
    <w:rsid w:val="00E1497C"/>
    <w:rsid w:val="00E14E00"/>
    <w:rsid w:val="00E1575E"/>
    <w:rsid w:val="00E165F2"/>
    <w:rsid w:val="00E20162"/>
    <w:rsid w:val="00E2044A"/>
    <w:rsid w:val="00E204F4"/>
    <w:rsid w:val="00E20960"/>
    <w:rsid w:val="00E22CA0"/>
    <w:rsid w:val="00E23421"/>
    <w:rsid w:val="00E23834"/>
    <w:rsid w:val="00E24B0E"/>
    <w:rsid w:val="00E24E9A"/>
    <w:rsid w:val="00E25CED"/>
    <w:rsid w:val="00E25F17"/>
    <w:rsid w:val="00E308C7"/>
    <w:rsid w:val="00E30980"/>
    <w:rsid w:val="00E3108D"/>
    <w:rsid w:val="00E3165D"/>
    <w:rsid w:val="00E323F8"/>
    <w:rsid w:val="00E32631"/>
    <w:rsid w:val="00E32AB4"/>
    <w:rsid w:val="00E32CFC"/>
    <w:rsid w:val="00E341D0"/>
    <w:rsid w:val="00E3523D"/>
    <w:rsid w:val="00E363E1"/>
    <w:rsid w:val="00E36963"/>
    <w:rsid w:val="00E36A3F"/>
    <w:rsid w:val="00E36F6E"/>
    <w:rsid w:val="00E36FEA"/>
    <w:rsid w:val="00E37173"/>
    <w:rsid w:val="00E40354"/>
    <w:rsid w:val="00E4098F"/>
    <w:rsid w:val="00E40B51"/>
    <w:rsid w:val="00E427FB"/>
    <w:rsid w:val="00E42F88"/>
    <w:rsid w:val="00E43694"/>
    <w:rsid w:val="00E44286"/>
    <w:rsid w:val="00E442F6"/>
    <w:rsid w:val="00E445F6"/>
    <w:rsid w:val="00E44FD9"/>
    <w:rsid w:val="00E4640D"/>
    <w:rsid w:val="00E4754A"/>
    <w:rsid w:val="00E47627"/>
    <w:rsid w:val="00E50E68"/>
    <w:rsid w:val="00E52282"/>
    <w:rsid w:val="00E529F0"/>
    <w:rsid w:val="00E52FB4"/>
    <w:rsid w:val="00E56CAA"/>
    <w:rsid w:val="00E571DB"/>
    <w:rsid w:val="00E57EA0"/>
    <w:rsid w:val="00E617C6"/>
    <w:rsid w:val="00E61A41"/>
    <w:rsid w:val="00E6364D"/>
    <w:rsid w:val="00E64C4F"/>
    <w:rsid w:val="00E6502E"/>
    <w:rsid w:val="00E65222"/>
    <w:rsid w:val="00E66D66"/>
    <w:rsid w:val="00E67494"/>
    <w:rsid w:val="00E70337"/>
    <w:rsid w:val="00E70617"/>
    <w:rsid w:val="00E70CC1"/>
    <w:rsid w:val="00E71C3D"/>
    <w:rsid w:val="00E729F7"/>
    <w:rsid w:val="00E7322F"/>
    <w:rsid w:val="00E7533F"/>
    <w:rsid w:val="00E76E46"/>
    <w:rsid w:val="00E82743"/>
    <w:rsid w:val="00E8292B"/>
    <w:rsid w:val="00E8415C"/>
    <w:rsid w:val="00E84FF1"/>
    <w:rsid w:val="00E854A0"/>
    <w:rsid w:val="00E860CD"/>
    <w:rsid w:val="00E86A7E"/>
    <w:rsid w:val="00E905CB"/>
    <w:rsid w:val="00E913FE"/>
    <w:rsid w:val="00E91BBE"/>
    <w:rsid w:val="00E94117"/>
    <w:rsid w:val="00E94199"/>
    <w:rsid w:val="00E9462A"/>
    <w:rsid w:val="00E95E39"/>
    <w:rsid w:val="00E962BB"/>
    <w:rsid w:val="00E963A2"/>
    <w:rsid w:val="00E97A5A"/>
    <w:rsid w:val="00E97F8C"/>
    <w:rsid w:val="00EA111F"/>
    <w:rsid w:val="00EA16B4"/>
    <w:rsid w:val="00EA2B4F"/>
    <w:rsid w:val="00EA3312"/>
    <w:rsid w:val="00EA3517"/>
    <w:rsid w:val="00EA377A"/>
    <w:rsid w:val="00EA435D"/>
    <w:rsid w:val="00EA48EB"/>
    <w:rsid w:val="00EA49F4"/>
    <w:rsid w:val="00EA4DA3"/>
    <w:rsid w:val="00EA506F"/>
    <w:rsid w:val="00EA578F"/>
    <w:rsid w:val="00EA5BBD"/>
    <w:rsid w:val="00EA7EEB"/>
    <w:rsid w:val="00EB04B0"/>
    <w:rsid w:val="00EB0C78"/>
    <w:rsid w:val="00EB19E9"/>
    <w:rsid w:val="00EB2A93"/>
    <w:rsid w:val="00EB2B95"/>
    <w:rsid w:val="00EB2D68"/>
    <w:rsid w:val="00EB432C"/>
    <w:rsid w:val="00EB61FC"/>
    <w:rsid w:val="00EB693E"/>
    <w:rsid w:val="00EB7683"/>
    <w:rsid w:val="00EC04AE"/>
    <w:rsid w:val="00EC141A"/>
    <w:rsid w:val="00EC2D08"/>
    <w:rsid w:val="00EC343E"/>
    <w:rsid w:val="00EC39AF"/>
    <w:rsid w:val="00EC48C4"/>
    <w:rsid w:val="00EC694A"/>
    <w:rsid w:val="00EC72B9"/>
    <w:rsid w:val="00ED010E"/>
    <w:rsid w:val="00ED02C2"/>
    <w:rsid w:val="00ED0407"/>
    <w:rsid w:val="00ED1731"/>
    <w:rsid w:val="00ED3113"/>
    <w:rsid w:val="00ED3226"/>
    <w:rsid w:val="00ED3283"/>
    <w:rsid w:val="00ED427A"/>
    <w:rsid w:val="00ED48B0"/>
    <w:rsid w:val="00ED791B"/>
    <w:rsid w:val="00ED7BE1"/>
    <w:rsid w:val="00EE00AE"/>
    <w:rsid w:val="00EE255C"/>
    <w:rsid w:val="00EE3713"/>
    <w:rsid w:val="00EE65A0"/>
    <w:rsid w:val="00EF068F"/>
    <w:rsid w:val="00EF0B61"/>
    <w:rsid w:val="00EF16A0"/>
    <w:rsid w:val="00EF1811"/>
    <w:rsid w:val="00EF1F42"/>
    <w:rsid w:val="00EF52A7"/>
    <w:rsid w:val="00EF5D52"/>
    <w:rsid w:val="00EF64D3"/>
    <w:rsid w:val="00EF6B53"/>
    <w:rsid w:val="00EF6F16"/>
    <w:rsid w:val="00EF70A3"/>
    <w:rsid w:val="00EF7EB9"/>
    <w:rsid w:val="00F00173"/>
    <w:rsid w:val="00F023C9"/>
    <w:rsid w:val="00F0274D"/>
    <w:rsid w:val="00F027FC"/>
    <w:rsid w:val="00F02851"/>
    <w:rsid w:val="00F0340D"/>
    <w:rsid w:val="00F036A8"/>
    <w:rsid w:val="00F046FC"/>
    <w:rsid w:val="00F0569A"/>
    <w:rsid w:val="00F0599A"/>
    <w:rsid w:val="00F05C19"/>
    <w:rsid w:val="00F05EFF"/>
    <w:rsid w:val="00F0738C"/>
    <w:rsid w:val="00F07C62"/>
    <w:rsid w:val="00F10E7D"/>
    <w:rsid w:val="00F11234"/>
    <w:rsid w:val="00F11644"/>
    <w:rsid w:val="00F116E5"/>
    <w:rsid w:val="00F1223D"/>
    <w:rsid w:val="00F12E6B"/>
    <w:rsid w:val="00F13A18"/>
    <w:rsid w:val="00F15821"/>
    <w:rsid w:val="00F16398"/>
    <w:rsid w:val="00F16F50"/>
    <w:rsid w:val="00F17729"/>
    <w:rsid w:val="00F20E50"/>
    <w:rsid w:val="00F21FE0"/>
    <w:rsid w:val="00F22491"/>
    <w:rsid w:val="00F2284E"/>
    <w:rsid w:val="00F232DC"/>
    <w:rsid w:val="00F23B88"/>
    <w:rsid w:val="00F2446C"/>
    <w:rsid w:val="00F247F1"/>
    <w:rsid w:val="00F24FE4"/>
    <w:rsid w:val="00F2534B"/>
    <w:rsid w:val="00F25BD2"/>
    <w:rsid w:val="00F26B7D"/>
    <w:rsid w:val="00F32AFB"/>
    <w:rsid w:val="00F32B78"/>
    <w:rsid w:val="00F32FE7"/>
    <w:rsid w:val="00F331A8"/>
    <w:rsid w:val="00F336A2"/>
    <w:rsid w:val="00F33FBA"/>
    <w:rsid w:val="00F347AD"/>
    <w:rsid w:val="00F370CB"/>
    <w:rsid w:val="00F374CF"/>
    <w:rsid w:val="00F37A2F"/>
    <w:rsid w:val="00F4020D"/>
    <w:rsid w:val="00F41187"/>
    <w:rsid w:val="00F4331D"/>
    <w:rsid w:val="00F459A2"/>
    <w:rsid w:val="00F46768"/>
    <w:rsid w:val="00F467DF"/>
    <w:rsid w:val="00F46893"/>
    <w:rsid w:val="00F46E24"/>
    <w:rsid w:val="00F47816"/>
    <w:rsid w:val="00F50E77"/>
    <w:rsid w:val="00F51D14"/>
    <w:rsid w:val="00F53A35"/>
    <w:rsid w:val="00F53F06"/>
    <w:rsid w:val="00F54725"/>
    <w:rsid w:val="00F55328"/>
    <w:rsid w:val="00F55B29"/>
    <w:rsid w:val="00F55EE8"/>
    <w:rsid w:val="00F563F3"/>
    <w:rsid w:val="00F57143"/>
    <w:rsid w:val="00F5723C"/>
    <w:rsid w:val="00F57C67"/>
    <w:rsid w:val="00F60A49"/>
    <w:rsid w:val="00F60B0E"/>
    <w:rsid w:val="00F6393F"/>
    <w:rsid w:val="00F63DBE"/>
    <w:rsid w:val="00F6467A"/>
    <w:rsid w:val="00F64E4D"/>
    <w:rsid w:val="00F6735F"/>
    <w:rsid w:val="00F67EFB"/>
    <w:rsid w:val="00F70F34"/>
    <w:rsid w:val="00F711B5"/>
    <w:rsid w:val="00F72855"/>
    <w:rsid w:val="00F73D51"/>
    <w:rsid w:val="00F740E3"/>
    <w:rsid w:val="00F750A1"/>
    <w:rsid w:val="00F750A5"/>
    <w:rsid w:val="00F77345"/>
    <w:rsid w:val="00F77850"/>
    <w:rsid w:val="00F80391"/>
    <w:rsid w:val="00F8158C"/>
    <w:rsid w:val="00F8187C"/>
    <w:rsid w:val="00F83576"/>
    <w:rsid w:val="00F84D3A"/>
    <w:rsid w:val="00F84EFE"/>
    <w:rsid w:val="00F85097"/>
    <w:rsid w:val="00F8509F"/>
    <w:rsid w:val="00F85BE8"/>
    <w:rsid w:val="00F86E1A"/>
    <w:rsid w:val="00F87BAA"/>
    <w:rsid w:val="00F87D0E"/>
    <w:rsid w:val="00F90039"/>
    <w:rsid w:val="00F913B9"/>
    <w:rsid w:val="00F913F6"/>
    <w:rsid w:val="00F917A7"/>
    <w:rsid w:val="00F91982"/>
    <w:rsid w:val="00F91B17"/>
    <w:rsid w:val="00F92AA8"/>
    <w:rsid w:val="00F92FE8"/>
    <w:rsid w:val="00F93595"/>
    <w:rsid w:val="00F937B2"/>
    <w:rsid w:val="00F94450"/>
    <w:rsid w:val="00F94AA4"/>
    <w:rsid w:val="00F94BEC"/>
    <w:rsid w:val="00F94C64"/>
    <w:rsid w:val="00F95645"/>
    <w:rsid w:val="00F95CD3"/>
    <w:rsid w:val="00F95ED1"/>
    <w:rsid w:val="00FA22B8"/>
    <w:rsid w:val="00FA3D9C"/>
    <w:rsid w:val="00FA44E8"/>
    <w:rsid w:val="00FA57A4"/>
    <w:rsid w:val="00FA5DD5"/>
    <w:rsid w:val="00FA7948"/>
    <w:rsid w:val="00FA79CF"/>
    <w:rsid w:val="00FB1630"/>
    <w:rsid w:val="00FB236D"/>
    <w:rsid w:val="00FB34BC"/>
    <w:rsid w:val="00FB4DAD"/>
    <w:rsid w:val="00FB57FF"/>
    <w:rsid w:val="00FB6DDA"/>
    <w:rsid w:val="00FB6F04"/>
    <w:rsid w:val="00FB7542"/>
    <w:rsid w:val="00FC0189"/>
    <w:rsid w:val="00FC02B0"/>
    <w:rsid w:val="00FC077A"/>
    <w:rsid w:val="00FC0971"/>
    <w:rsid w:val="00FC1109"/>
    <w:rsid w:val="00FC191C"/>
    <w:rsid w:val="00FC22B6"/>
    <w:rsid w:val="00FC73DE"/>
    <w:rsid w:val="00FC7ABF"/>
    <w:rsid w:val="00FC7ED7"/>
    <w:rsid w:val="00FD0B36"/>
    <w:rsid w:val="00FD2119"/>
    <w:rsid w:val="00FD2567"/>
    <w:rsid w:val="00FD26CD"/>
    <w:rsid w:val="00FD28D7"/>
    <w:rsid w:val="00FD5973"/>
    <w:rsid w:val="00FD5AAE"/>
    <w:rsid w:val="00FD5C7D"/>
    <w:rsid w:val="00FD6976"/>
    <w:rsid w:val="00FE122A"/>
    <w:rsid w:val="00FE1678"/>
    <w:rsid w:val="00FE2AE2"/>
    <w:rsid w:val="00FE316E"/>
    <w:rsid w:val="00FE4F13"/>
    <w:rsid w:val="00FE5184"/>
    <w:rsid w:val="00FE523E"/>
    <w:rsid w:val="00FE56EB"/>
    <w:rsid w:val="00FE5A97"/>
    <w:rsid w:val="00FE5CC2"/>
    <w:rsid w:val="00FE66DA"/>
    <w:rsid w:val="00FE6834"/>
    <w:rsid w:val="00FE6BAC"/>
    <w:rsid w:val="00FE6D7D"/>
    <w:rsid w:val="00FE7A65"/>
    <w:rsid w:val="00FE7C00"/>
    <w:rsid w:val="00FF0F30"/>
    <w:rsid w:val="00FF1469"/>
    <w:rsid w:val="00FF1928"/>
    <w:rsid w:val="00FF1A56"/>
    <w:rsid w:val="00FF3825"/>
    <w:rsid w:val="00FF41BB"/>
    <w:rsid w:val="00FF5B09"/>
    <w:rsid w:val="00FF74ED"/>
    <w:rsid w:val="00FF74F6"/>
    <w:rsid w:val="00FF77F5"/>
    <w:rsid w:val="00FF7980"/>
    <w:rsid w:val="1CE95FB6"/>
    <w:rsid w:val="685B493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463C3"/>
  <w15:docId w15:val="{E227829C-93D0-BF4C-A4F8-DA1FFD1C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uiPriority="9" w:unhideWhenUsed="1" w:qFormat="1"/>
    <w:lsdException w:name="heading 8" w:semiHidden="1"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Textoindependiente"/>
    <w:link w:val="Ttulo3Car"/>
    <w:uiPriority w:val="9"/>
    <w:qFormat/>
    <w:pPr>
      <w:keepNext/>
      <w:widowControl w:val="0"/>
      <w:tabs>
        <w:tab w:val="left" w:pos="720"/>
      </w:tabs>
      <w:suppressAutoHyphens/>
      <w:spacing w:before="240" w:after="120"/>
      <w:ind w:left="720" w:hanging="720"/>
      <w:outlineLvl w:val="2"/>
    </w:pPr>
    <w:rPr>
      <w:rFonts w:eastAsia="Lucida Sans Unicode" w:cs="Mangal"/>
      <w:b/>
      <w:bCs/>
      <w:kern w:val="1"/>
      <w:sz w:val="28"/>
      <w:szCs w:val="28"/>
      <w:lang w:val="es-ES" w:eastAsia="hi-IN" w:bidi="hi-IN"/>
    </w:rPr>
  </w:style>
  <w:style w:type="paragraph" w:styleId="Ttulo4">
    <w:name w:val="heading 4"/>
    <w:basedOn w:val="Normal"/>
    <w:next w:val="Normal"/>
    <w:link w:val="Ttulo4C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semiHidden/>
    <w:unhideWhenUsed/>
    <w:qFormat/>
    <w:pPr>
      <w:tabs>
        <w:tab w:val="left"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qFormat/>
    <w:pPr>
      <w:spacing w:after="120"/>
    </w:pPr>
  </w:style>
  <w:style w:type="character" w:styleId="Refdecomentario">
    <w:name w:val="annotation reference"/>
    <w:basedOn w:val="Fuentedeprrafopredeter"/>
    <w:uiPriority w:val="99"/>
    <w:semiHidden/>
    <w:unhideWhenUsed/>
    <w:qFormat/>
    <w:rPr>
      <w:sz w:val="16"/>
      <w:szCs w:val="16"/>
    </w:rPr>
  </w:style>
  <w:style w:type="character" w:styleId="CitaHTML">
    <w:name w:val="HTML Cite"/>
    <w:uiPriority w:val="99"/>
    <w:unhideWhenUsed/>
    <w:rPr>
      <w:i/>
      <w:iCs/>
    </w:rPr>
  </w:style>
  <w:style w:type="character" w:styleId="nfasis">
    <w:name w:val="Emphasis"/>
    <w:basedOn w:val="Fuentedeprrafopredeter"/>
    <w:qFormat/>
    <w:rPr>
      <w:i/>
      <w:iCs/>
    </w:rPr>
  </w:style>
  <w:style w:type="character" w:styleId="Hipervnculo">
    <w:name w:val="Hyperlink"/>
    <w:uiPriority w:val="99"/>
    <w:qFormat/>
    <w:rPr>
      <w:color w:val="0000FF"/>
      <w:u w:val="single"/>
    </w:rPr>
  </w:style>
  <w:style w:type="character" w:styleId="Hipervnculovisitado">
    <w:name w:val="FollowedHyperlink"/>
    <w:basedOn w:val="Fuentedeprrafopredeter"/>
    <w:uiPriority w:val="99"/>
    <w:semiHidden/>
    <w:unhideWhenUsed/>
    <w:rPr>
      <w:color w:val="800080" w:themeColor="followed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styleId="Textocomentario">
    <w:name w:val="annotation text"/>
    <w:basedOn w:val="Normal"/>
    <w:link w:val="TextocomentarioCar"/>
    <w:uiPriority w:val="99"/>
    <w:semiHidden/>
    <w:unhideWhenUsed/>
    <w:rPr>
      <w:sz w:val="20"/>
      <w:szCs w:val="20"/>
    </w:rPr>
  </w:style>
  <w:style w:type="paragraph" w:styleId="Encabezado">
    <w:name w:val="header"/>
    <w:basedOn w:val="Normal"/>
    <w:link w:val="EncabezadoCar"/>
    <w:uiPriority w:val="99"/>
    <w:unhideWhenUsed/>
    <w:pPr>
      <w:tabs>
        <w:tab w:val="center" w:pos="4419"/>
        <w:tab w:val="right" w:pos="8838"/>
      </w:tabs>
    </w:pPr>
  </w:style>
  <w:style w:type="paragraph" w:styleId="Sangradetextonormal">
    <w:name w:val="Body Text Indent"/>
    <w:basedOn w:val="Normal"/>
    <w:link w:val="SangradetextonormalCar"/>
    <w:uiPriority w:val="99"/>
    <w:semiHidden/>
    <w:unhideWhenUsed/>
    <w:qFormat/>
    <w:pPr>
      <w:spacing w:after="120"/>
      <w:ind w:left="283"/>
    </w:pPr>
  </w:style>
  <w:style w:type="paragraph" w:styleId="NormalWeb">
    <w:name w:val="Normal (Web)"/>
    <w:basedOn w:val="Normal"/>
    <w:uiPriority w:val="99"/>
    <w:unhideWhenUsed/>
    <w:qFormat/>
    <w:pPr>
      <w:spacing w:before="100" w:beforeAutospacing="1" w:after="100" w:afterAutospacing="1"/>
    </w:pPr>
    <w:rPr>
      <w:lang w:eastAsia="es-CO"/>
    </w:rPr>
  </w:style>
  <w:style w:type="paragraph" w:styleId="Piedepgina">
    <w:name w:val="footer"/>
    <w:basedOn w:val="Normal"/>
    <w:link w:val="PiedepginaCar"/>
    <w:uiPriority w:val="99"/>
    <w:unhideWhenUsed/>
    <w:pPr>
      <w:tabs>
        <w:tab w:val="center" w:pos="4419"/>
        <w:tab w:val="right" w:pos="8838"/>
      </w:tabs>
    </w:pPr>
  </w:style>
  <w:style w:type="paragraph" w:styleId="Subttulo">
    <w:name w:val="Subtitle"/>
    <w:basedOn w:val="Normal"/>
    <w:next w:val="Normal"/>
    <w:link w:val="SubttuloCar"/>
    <w:uiPriority w:val="11"/>
    <w:qFormat/>
    <w:pPr>
      <w:widowControl w:val="0"/>
      <w:suppressAutoHyphens/>
    </w:pPr>
    <w:rPr>
      <w:rFonts w:asciiTheme="majorHAnsi" w:eastAsiaTheme="majorEastAsia" w:hAnsiTheme="majorHAnsi" w:cs="Mangal"/>
      <w:i/>
      <w:iCs/>
      <w:color w:val="4F81BD" w:themeColor="accent1"/>
      <w:spacing w:val="15"/>
      <w:kern w:val="1"/>
      <w:szCs w:val="21"/>
      <w:lang w:val="es-ES" w:eastAsia="hi-IN" w:bidi="hi-IN"/>
    </w:rPr>
  </w:style>
  <w:style w:type="paragraph" w:styleId="Ttulo">
    <w:name w:val="Title"/>
    <w:basedOn w:val="Normal"/>
    <w:next w:val="Subttulo"/>
    <w:link w:val="TtuloCar"/>
    <w:uiPriority w:val="99"/>
    <w:qFormat/>
    <w:pPr>
      <w:suppressAutoHyphens/>
      <w:jc w:val="center"/>
    </w:pPr>
    <w:rPr>
      <w:b/>
      <w:color w:val="000000"/>
      <w:sz w:val="20"/>
      <w:szCs w:val="20"/>
      <w:lang w:val="es-ES" w:eastAsia="es-E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character" w:customStyle="1" w:styleId="Ttulo3Car">
    <w:name w:val="Título 3 Car"/>
    <w:basedOn w:val="Fuentedeprrafopredeter"/>
    <w:link w:val="Ttulo3"/>
    <w:uiPriority w:val="9"/>
    <w:qFormat/>
    <w:rPr>
      <w:rFonts w:ascii="Times New Roman" w:eastAsia="Lucida Sans Unicode" w:hAnsi="Times New Roman" w:cs="Mangal"/>
      <w:b/>
      <w:bCs/>
      <w:kern w:val="1"/>
      <w:sz w:val="28"/>
      <w:szCs w:val="28"/>
      <w:lang w:val="es-ES" w:eastAsia="hi-IN" w:bidi="hi-IN"/>
    </w:rPr>
  </w:style>
  <w:style w:type="character" w:customStyle="1" w:styleId="TtuloCar">
    <w:name w:val="Título Car"/>
    <w:basedOn w:val="Fuentedeprrafopredeter"/>
    <w:link w:val="Ttulo"/>
    <w:uiPriority w:val="99"/>
    <w:qFormat/>
    <w:rPr>
      <w:rFonts w:ascii="Times New Roman" w:eastAsia="Times New Roman" w:hAnsi="Times New Roman" w:cs="Times New Roman"/>
      <w:b/>
      <w:color w:val="000000"/>
      <w:sz w:val="20"/>
      <w:szCs w:val="20"/>
      <w:lang w:val="es-ES" w:eastAsia="es-ES"/>
    </w:rPr>
  </w:style>
  <w:style w:type="character" w:customStyle="1" w:styleId="SubttuloCar">
    <w:name w:val="Subtítulo Car"/>
    <w:basedOn w:val="Fuentedeprrafopredeter"/>
    <w:link w:val="Subttulo"/>
    <w:uiPriority w:val="11"/>
    <w:qFormat/>
    <w:rPr>
      <w:rFonts w:asciiTheme="majorHAnsi" w:eastAsiaTheme="majorEastAsia" w:hAnsiTheme="majorHAnsi" w:cs="Mangal"/>
      <w:i/>
      <w:iCs/>
      <w:color w:val="4F81BD" w:themeColor="accent1"/>
      <w:spacing w:val="15"/>
      <w:kern w:val="1"/>
      <w:sz w:val="24"/>
      <w:szCs w:val="21"/>
      <w:lang w:val="es-ES" w:eastAsia="hi-IN" w:bidi="hi-IN"/>
    </w:rPr>
  </w:style>
  <w:style w:type="character" w:customStyle="1" w:styleId="TextoindependienteCar">
    <w:name w:val="Texto independiente Car"/>
    <w:basedOn w:val="Fuentedeprrafopredeter"/>
    <w:link w:val="Textoindependiente"/>
    <w:uiPriority w:val="99"/>
  </w:style>
  <w:style w:type="character" w:customStyle="1" w:styleId="Ttulo1Car">
    <w:name w:val="Título 1 Car"/>
    <w:basedOn w:val="Fuentedeprrafopredeter"/>
    <w:link w:val="Ttulo1"/>
    <w:uiPriority w:val="9"/>
    <w:qFormat/>
    <w:rPr>
      <w:rFonts w:asciiTheme="majorHAnsi" w:eastAsiaTheme="majorEastAsia" w:hAnsiTheme="majorHAnsi" w:cstheme="majorBidi"/>
      <w:b/>
      <w:bCs/>
      <w:color w:val="365F91" w:themeColor="accent1" w:themeShade="BF"/>
      <w:sz w:val="28"/>
      <w:szCs w:val="28"/>
    </w:rPr>
  </w:style>
  <w:style w:type="character" w:customStyle="1" w:styleId="Ttulo7Car">
    <w:name w:val="Título 7 Car"/>
    <w:basedOn w:val="Fuentedeprrafopredeter"/>
    <w:link w:val="Ttulo7"/>
    <w:uiPriority w:val="9"/>
    <w:rPr>
      <w:rFonts w:asciiTheme="majorHAnsi" w:eastAsiaTheme="majorEastAsia" w:hAnsiTheme="majorHAnsi" w:cstheme="majorBidi"/>
      <w:i/>
      <w:iCs/>
      <w:color w:val="404040" w:themeColor="text1" w:themeTint="BF"/>
    </w:rPr>
  </w:style>
  <w:style w:type="character" w:customStyle="1" w:styleId="Ttulo9Car">
    <w:name w:val="Título 9 Car"/>
    <w:basedOn w:val="Fuentedeprrafopredeter"/>
    <w:link w:val="Ttulo9"/>
    <w:uiPriority w:val="9"/>
    <w:rPr>
      <w:rFonts w:asciiTheme="majorHAnsi" w:eastAsiaTheme="majorEastAsia" w:hAnsiTheme="majorHAnsi" w:cstheme="majorBidi"/>
      <w:i/>
      <w:iCs/>
      <w:color w:val="404040" w:themeColor="text1" w:themeTint="BF"/>
      <w:sz w:val="20"/>
      <w:szCs w:val="20"/>
    </w:rPr>
  </w:style>
  <w:style w:type="character" w:customStyle="1" w:styleId="SangradetextonormalCar">
    <w:name w:val="Sangría de texto normal Car"/>
    <w:basedOn w:val="Fuentedeprrafopredeter"/>
    <w:link w:val="Sangradetextonormal"/>
    <w:uiPriority w:val="99"/>
    <w:semiHidden/>
    <w:qFormat/>
  </w:style>
  <w:style w:type="paragraph" w:styleId="Prrafodelista">
    <w:name w:val="List Paragraph"/>
    <w:aliases w:val="Ha,titulo 3,HOJA,Bolita,List Paragraph,Párrafo de lista4,BOLADEF,Párrafo de lista3,Párrafo de lista21,BOLA,Nivel 1 OS,Colorful List Accent 1,Colorful List - Accent 11,Bullet List,FooterText,numbered,List Paragraph1,Paragraphe de liste1"/>
    <w:basedOn w:val="Normal"/>
    <w:link w:val="PrrafodelistaCar"/>
    <w:uiPriority w:val="34"/>
    <w:qFormat/>
    <w:pPr>
      <w:ind w:left="720"/>
      <w:contextualSpacing/>
    </w:pPr>
  </w:style>
  <w:style w:type="paragraph" w:styleId="Sinespaciado">
    <w:name w:val="No Spacing"/>
    <w:link w:val="SinespaciadoCar"/>
    <w:uiPriority w:val="1"/>
    <w:qFormat/>
    <w:rPr>
      <w:sz w:val="22"/>
      <w:szCs w:val="22"/>
      <w:lang w:eastAsia="en-US"/>
    </w:rPr>
  </w:style>
  <w:style w:type="character" w:customStyle="1" w:styleId="apple-converted-space">
    <w:name w:val="apple-converted-space"/>
    <w:basedOn w:val="Fuentedeprrafopredeter"/>
    <w:qFormat/>
  </w:style>
  <w:style w:type="paragraph" w:customStyle="1" w:styleId="Predeterminado">
    <w:name w:val="Predeterminado"/>
    <w:uiPriority w:val="99"/>
    <w:rPr>
      <w:rFonts w:ascii="Times New Roman" w:eastAsia="Times New Roman" w:hAnsi="Times New Roman" w:cs="Times New Roman"/>
      <w:snapToGrid w:val="0"/>
      <w:sz w:val="24"/>
      <w:lang w:val="es-ES" w:eastAsia="es-ES"/>
    </w:rPr>
  </w:style>
  <w:style w:type="character" w:styleId="Textodelmarcadordeposicin">
    <w:name w:val="Placeholder Text"/>
    <w:basedOn w:val="Fuentedeprrafopredeter"/>
    <w:uiPriority w:val="99"/>
    <w:semiHidden/>
    <w:rPr>
      <w:color w:val="808080"/>
    </w:r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365F91" w:themeColor="accent1" w:themeShade="BF"/>
      <w:sz w:val="26"/>
      <w:szCs w:val="26"/>
    </w:rPr>
  </w:style>
  <w:style w:type="paragraph" w:customStyle="1" w:styleId="Default">
    <w:name w:val="Default"/>
    <w:link w:val="DefaultCar"/>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rPr>
      <w:rFonts w:ascii="Arial" w:eastAsia="Times New Roman" w:hAnsi="Arial" w:cs="Arial"/>
      <w:color w:val="000000"/>
      <w:sz w:val="24"/>
      <w:szCs w:val="24"/>
      <w:lang w:val="es-ES" w:eastAsia="es-ES"/>
    </w:r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style>
  <w:style w:type="paragraph" w:customStyle="1" w:styleId="Standarduser">
    <w:name w:val="Standard (user)"/>
    <w:pPr>
      <w:suppressAutoHyphens/>
      <w:jc w:val="both"/>
    </w:pPr>
    <w:rPr>
      <w:rFonts w:ascii="Times New Roman" w:eastAsia="Times New Roman" w:hAnsi="Times New Roman" w:cs="Times New Roman"/>
      <w:kern w:val="3"/>
      <w:lang w:eastAsia="zh-CN" w:bidi="hi-IN"/>
    </w:rPr>
  </w:style>
  <w:style w:type="paragraph" w:customStyle="1" w:styleId="Textbodyuser">
    <w:name w:val="Text body (user)"/>
    <w:basedOn w:val="Standarduser"/>
    <w:uiPriority w:val="99"/>
    <w:pPr>
      <w:spacing w:after="120"/>
    </w:pPr>
  </w:style>
  <w:style w:type="paragraph" w:customStyle="1" w:styleId="Encabezado1">
    <w:name w:val="Encabezado1"/>
    <w:basedOn w:val="Normal"/>
    <w:pPr>
      <w:tabs>
        <w:tab w:val="center" w:pos="4252"/>
        <w:tab w:val="right" w:pos="8504"/>
      </w:tabs>
    </w:pPr>
    <w:rPr>
      <w:sz w:val="20"/>
      <w:szCs w:val="20"/>
      <w:lang w:eastAsia="es-ES"/>
    </w:rPr>
  </w:style>
  <w:style w:type="paragraph" w:customStyle="1" w:styleId="TableContentsuser">
    <w:name w:val="Table Contents (user)"/>
    <w:basedOn w:val="Standarduser"/>
    <w:pPr>
      <w:suppressLineNumbers/>
    </w:pPr>
  </w:style>
  <w:style w:type="character" w:customStyle="1" w:styleId="gd">
    <w:name w:val="gd"/>
    <w:basedOn w:val="Fuentedeprrafopredete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Mencinsinresolver1">
    <w:name w:val="Mención sin resolver1"/>
    <w:basedOn w:val="Fuentedeprrafopredeter"/>
    <w:uiPriority w:val="99"/>
    <w:semiHidden/>
    <w:unhideWhenUsed/>
    <w:rPr>
      <w:color w:val="605E5C"/>
      <w:shd w:val="clear" w:color="auto" w:fill="E1DFDD"/>
    </w:rPr>
  </w:style>
  <w:style w:type="table" w:customStyle="1" w:styleId="TableGrid">
    <w:name w:val="TableGrid"/>
    <w:rPr>
      <w:rFonts w:eastAsiaTheme="minorEastAsia"/>
      <w:lang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Pr>
      <w:color w:val="605E5C"/>
      <w:shd w:val="clear" w:color="auto" w:fill="E1DFDD"/>
    </w:rPr>
  </w:style>
  <w:style w:type="character" w:customStyle="1" w:styleId="SinespaciadoCar">
    <w:name w:val="Sin espaciado Car"/>
    <w:link w:val="Sinespaciado"/>
    <w:uiPriority w:val="1"/>
    <w:qFormat/>
    <w:locked/>
  </w:style>
  <w:style w:type="character" w:customStyle="1" w:styleId="Ttulo4Car">
    <w:name w:val="Título 4 Car"/>
    <w:basedOn w:val="Fuentedeprrafopredeter"/>
    <w:link w:val="Ttulo4"/>
    <w:uiPriority w:val="9"/>
    <w:semiHidden/>
    <w:rPr>
      <w:rFonts w:eastAsiaTheme="minorEastAsia"/>
      <w:b/>
      <w:bCs/>
      <w:sz w:val="28"/>
      <w:szCs w:val="28"/>
      <w:lang w:val="en-US"/>
    </w:rPr>
  </w:style>
  <w:style w:type="character" w:customStyle="1" w:styleId="Ttulo5Car">
    <w:name w:val="Título 5 Car"/>
    <w:basedOn w:val="Fuentedeprrafopredeter"/>
    <w:link w:val="Ttulo5"/>
    <w:uiPriority w:val="9"/>
    <w:semiHidden/>
    <w:rPr>
      <w:rFonts w:eastAsiaTheme="minorEastAsia"/>
      <w:b/>
      <w:bCs/>
      <w:i/>
      <w:iCs/>
      <w:sz w:val="26"/>
      <w:szCs w:val="26"/>
      <w:lang w:val="en-US"/>
    </w:rPr>
  </w:style>
  <w:style w:type="character" w:customStyle="1" w:styleId="Ttulo6Car">
    <w:name w:val="Título 6 Car"/>
    <w:basedOn w:val="Fuentedeprrafopredeter"/>
    <w:link w:val="Ttulo6"/>
    <w:semiHidden/>
    <w:rPr>
      <w:rFonts w:ascii="Times New Roman" w:eastAsia="Times New Roman" w:hAnsi="Times New Roman" w:cs="Times New Roman"/>
      <w:b/>
      <w:bCs/>
      <w:lang w:val="en-US"/>
    </w:rPr>
  </w:style>
  <w:style w:type="character" w:customStyle="1" w:styleId="Ttulo8Car">
    <w:name w:val="Título 8 Car"/>
    <w:basedOn w:val="Fuentedeprrafopredeter"/>
    <w:link w:val="Ttulo8"/>
    <w:uiPriority w:val="9"/>
    <w:semiHidden/>
    <w:rPr>
      <w:rFonts w:eastAsiaTheme="minorEastAsia"/>
      <w:i/>
      <w:iCs/>
      <w:sz w:val="24"/>
      <w:szCs w:val="24"/>
      <w:lang w:val="en-US"/>
    </w:rPr>
  </w:style>
  <w:style w:type="paragraph" w:customStyle="1" w:styleId="msonormal0">
    <w:name w:val="msonormal"/>
    <w:basedOn w:val="Normal"/>
    <w:uiPriority w:val="99"/>
    <w:pPr>
      <w:spacing w:before="100" w:beforeAutospacing="1" w:after="100" w:afterAutospacing="1"/>
    </w:pPr>
    <w:rPr>
      <w:lang w:eastAsia="es-CO"/>
    </w:rPr>
  </w:style>
  <w:style w:type="character" w:customStyle="1" w:styleId="baj">
    <w:name w:val="b_aj"/>
    <w:basedOn w:val="Fuentedeprrafopredeter"/>
  </w:style>
  <w:style w:type="character" w:customStyle="1" w:styleId="field-content">
    <w:name w:val="field-content"/>
    <w:basedOn w:val="Fuentedeprrafopredeter"/>
  </w:style>
  <w:style w:type="table" w:customStyle="1" w:styleId="Tablaconcuadrcula1">
    <w:name w:val="Tabla con cuadrícula1"/>
    <w:basedOn w:val="Tablanormal"/>
    <w:uiPriority w:val="59"/>
    <w:qFormat/>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InviasNormal">
    <w:name w:val="Invias Normal"/>
    <w:basedOn w:val="Normal"/>
    <w:link w:val="InviasNormalCar"/>
    <w:qFormat/>
    <w:pPr>
      <w:tabs>
        <w:tab w:val="left" w:pos="-142"/>
      </w:tabs>
      <w:autoSpaceDE w:val="0"/>
      <w:autoSpaceDN w:val="0"/>
      <w:adjustRightInd w:val="0"/>
      <w:spacing w:before="120" w:after="240"/>
    </w:pPr>
    <w:rPr>
      <w:rFonts w:ascii="Arial Narrow" w:hAnsi="Arial Narrow"/>
      <w:lang w:val="zh-CN" w:eastAsia="es-ES"/>
    </w:rPr>
  </w:style>
  <w:style w:type="character" w:customStyle="1" w:styleId="InviasNormalCar">
    <w:name w:val="Invias Normal Car"/>
    <w:link w:val="InviasNormal"/>
    <w:qFormat/>
    <w:locked/>
    <w:rPr>
      <w:rFonts w:ascii="Arial Narrow" w:eastAsia="Times New Roman" w:hAnsi="Arial Narrow" w:cs="Times New Roman"/>
      <w:sz w:val="24"/>
      <w:szCs w:val="24"/>
      <w:lang w:val="zh-CN" w:eastAsia="es-ES"/>
    </w:rPr>
  </w:style>
  <w:style w:type="character" w:customStyle="1" w:styleId="t286pc">
    <w:name w:val="t286pc"/>
    <w:basedOn w:val="Fuentedeprrafopredeter"/>
    <w:rsid w:val="006F3756"/>
  </w:style>
  <w:style w:type="paragraph" w:customStyle="1" w:styleId="z1qcye">
    <w:name w:val="z1qcye"/>
    <w:basedOn w:val="Normal"/>
    <w:rsid w:val="006F3756"/>
    <w:pPr>
      <w:spacing w:before="100" w:beforeAutospacing="1" w:after="100" w:afterAutospacing="1"/>
    </w:pPr>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868028">
      <w:bodyDiv w:val="1"/>
      <w:marLeft w:val="0"/>
      <w:marRight w:val="0"/>
      <w:marTop w:val="0"/>
      <w:marBottom w:val="0"/>
      <w:divBdr>
        <w:top w:val="none" w:sz="0" w:space="0" w:color="auto"/>
        <w:left w:val="none" w:sz="0" w:space="0" w:color="auto"/>
        <w:bottom w:val="none" w:sz="0" w:space="0" w:color="auto"/>
        <w:right w:val="none" w:sz="0" w:space="0" w:color="auto"/>
      </w:divBdr>
      <w:divsChild>
        <w:div w:id="1295020027">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569921046">
      <w:bodyDiv w:val="1"/>
      <w:marLeft w:val="0"/>
      <w:marRight w:val="0"/>
      <w:marTop w:val="0"/>
      <w:marBottom w:val="0"/>
      <w:divBdr>
        <w:top w:val="none" w:sz="0" w:space="0" w:color="auto"/>
        <w:left w:val="none" w:sz="0" w:space="0" w:color="auto"/>
        <w:bottom w:val="none" w:sz="0" w:space="0" w:color="auto"/>
        <w:right w:val="none" w:sz="0" w:space="0" w:color="auto"/>
      </w:divBdr>
      <w:divsChild>
        <w:div w:id="1074930190">
          <w:marLeft w:val="0"/>
          <w:marRight w:val="0"/>
          <w:marTop w:val="0"/>
          <w:marBottom w:val="0"/>
          <w:divBdr>
            <w:top w:val="none" w:sz="0" w:space="0" w:color="auto"/>
            <w:left w:val="none" w:sz="0" w:space="0" w:color="auto"/>
            <w:bottom w:val="none" w:sz="0" w:space="0" w:color="auto"/>
            <w:right w:val="none" w:sz="0" w:space="0" w:color="auto"/>
          </w:divBdr>
        </w:div>
        <w:div w:id="1532569243">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0268342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guia_indisponibilidad_secopii.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financier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43268-1278-8A4D-B986-DFE7F1A3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39</Pages>
  <Words>18443</Words>
  <Characters>101438</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 Interno</dc:creator>
  <cp:lastModifiedBy>Microsoft Office User</cp:lastModifiedBy>
  <cp:revision>5</cp:revision>
  <cp:lastPrinted>2026-08-27T22:58:00Z</cp:lastPrinted>
  <dcterms:created xsi:type="dcterms:W3CDTF">2026-08-27T22:58:00Z</dcterms:created>
  <dcterms:modified xsi:type="dcterms:W3CDTF">2026-09-18T22:47:00Z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B31BC3C6C3514EC4B0FB4004D6DDB99F_12</vt:lpwstr>
  </property>
</Properties>
</file>