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47487C1D"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C0C90" w:rsidRPr="00BC0C90">
        <w:rPr>
          <w:rFonts w:ascii="Verdana" w:hAnsi="Verdana" w:cstheme="minorHAnsi"/>
          <w:sz w:val="22"/>
          <w:lang w:val="es-CO"/>
        </w:rPr>
        <w:t>MDN – EJÉRCITO NACIONAL – CENTRAL ADMINISTRATIVA Y CONTABLE “CENAC REGIONAL FLORENCIA” representada por el señor Teniente Coronel EDGAR NICOLAS PASTOR TORRES, mayor de edad, vecino del Municipio de Florencia Caquetá, identificado con la Cédula de Ciudadanía No.80.083.130 expedida en Bogotá, en calidad de DIRECTOR Y ORDENADOR DEL GASTO DE LA CENTRAL ADMINISTRATIVA Y CONTABLE “CENAC REGIONAL FLORENCIA”,</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07715502"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w:t>
      </w:r>
      <w:r w:rsidR="00567BDD" w:rsidRPr="00C05772">
        <w:rPr>
          <w:rFonts w:ascii="Verdana" w:hAnsi="Verdana" w:cs="Arial"/>
          <w:sz w:val="22"/>
        </w:rPr>
        <w:t>SAMC-0</w:t>
      </w:r>
      <w:r w:rsidR="00567BDD">
        <w:rPr>
          <w:rFonts w:ascii="Verdana" w:hAnsi="Verdana" w:cs="Arial"/>
          <w:sz w:val="22"/>
        </w:rPr>
        <w:t>46</w:t>
      </w:r>
      <w:r w:rsidR="00567BDD" w:rsidRPr="00C05772">
        <w:rPr>
          <w:rFonts w:ascii="Verdana" w:hAnsi="Verdana" w:cs="Arial"/>
          <w:sz w:val="22"/>
        </w:rPr>
        <w:t>-CENACFLORENCIA-2026</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6D838EC7"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6C3977" w:rsidRPr="006C3977">
        <w:rPr>
          <w:rFonts w:ascii="Verdana" w:hAnsi="Verdana" w:cstheme="minorHAnsi"/>
          <w:color w:val="1A1818" w:themeColor="text1"/>
          <w:sz w:val="22"/>
        </w:rPr>
        <w:t>SERVICIOS DE CONSTRUCCIÓN Y MANTENIMIENTO DE BIENES INMUEBLES DE LAS UNIDADES CENTRALIZADAS POR LA CENTRAL ADMINISTRATIVA Y CONTABLE REGIONAL FLORENCIA</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0199891C" w:rsidR="00BE0740"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FE7D28" w:rsidRPr="00FE7D28">
        <w:rPr>
          <w:rFonts w:ascii="Verdana" w:hAnsi="Verdana" w:cstheme="minorHAnsi"/>
          <w:sz w:val="22"/>
        </w:rPr>
        <w:t>SAMC-046-CENACFLORENCIA-2026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102DA3D9" w14:textId="77777777" w:rsidR="002D3BA7" w:rsidRPr="002D3BA7" w:rsidRDefault="002D3BA7" w:rsidP="002D3BA7">
      <w:pPr>
        <w:rPr>
          <w:rFonts w:ascii="Verdana" w:hAnsi="Verdana" w:cstheme="minorHAnsi"/>
          <w:sz w:val="22"/>
        </w:rPr>
      </w:pPr>
      <w:r w:rsidRPr="002D3BA7">
        <w:rPr>
          <w:rFonts w:ascii="Verdana" w:hAnsi="Verdana" w:cstheme="minorHAnsi"/>
          <w:sz w:val="22"/>
        </w:rPr>
        <w:t>El plazo estimado de ejecución del contrato será hasta el 10 de diciembre de 2026, contado a partir de la suscripción del acta de inicio, previa aprobación de la garantía única que ampara las obligaciones contractuales, la expedición del Registro Presupuestal, el envío del FORMULARIO No. 11 – INFORMACIÓN PARA EL SIIF y la acreditación del cumplimiento de las obligaciones relativas al Sistema de Seguridad Social Integral y parafiscales, cuando corresponda. El pago de la Estampilla Pro-Desarrollo de la Universidad de la Amazonia no constituirá requisito para la suscripción del acta de inicio, sin perjuicio de la obligación tributaria a cargo del contratista y de los términos establecidos en la normativa departamental aplicable.</w:t>
      </w:r>
    </w:p>
    <w:p w14:paraId="41F36963" w14:textId="77777777" w:rsidR="002D3BA7" w:rsidRPr="002D3BA7" w:rsidRDefault="002D3BA7" w:rsidP="002D3BA7">
      <w:pPr>
        <w:rPr>
          <w:rFonts w:ascii="Verdana" w:hAnsi="Verdana" w:cstheme="minorHAnsi"/>
          <w:sz w:val="22"/>
        </w:rPr>
      </w:pPr>
    </w:p>
    <w:p w14:paraId="321EE597" w14:textId="77777777" w:rsidR="002D3BA7" w:rsidRPr="002D3BA7" w:rsidRDefault="002D3BA7" w:rsidP="002D3BA7">
      <w:pPr>
        <w:rPr>
          <w:rFonts w:ascii="Verdana" w:hAnsi="Verdana" w:cstheme="minorHAnsi"/>
          <w:sz w:val="22"/>
        </w:rPr>
      </w:pPr>
      <w:r w:rsidRPr="002D3BA7">
        <w:rPr>
          <w:rFonts w:ascii="Verdana" w:hAnsi="Verdana" w:cstheme="minorHAnsi"/>
          <w:sz w:val="22"/>
        </w:rPr>
        <w:t>NOTA: Cuando la fecha de terminación del plazo contractual corresponda a un día no hábil, se entenderá prorrogada hasta el día hábil siguiente, hasta las 18:00 horas.</w:t>
      </w:r>
    </w:p>
    <w:p w14:paraId="665A9789" w14:textId="77777777" w:rsidR="002D3BA7" w:rsidRPr="002D3BA7" w:rsidRDefault="002D3BA7" w:rsidP="002D3BA7">
      <w:pPr>
        <w:rPr>
          <w:rFonts w:ascii="Verdana" w:hAnsi="Verdana" w:cstheme="minorHAnsi"/>
          <w:sz w:val="22"/>
        </w:rPr>
      </w:pPr>
    </w:p>
    <w:p w14:paraId="60840E59" w14:textId="3C746020" w:rsidR="00F4651F" w:rsidRDefault="002D3BA7" w:rsidP="002D3BA7">
      <w:pPr>
        <w:rPr>
          <w:rFonts w:ascii="Verdana" w:hAnsi="Verdana" w:cstheme="minorHAnsi"/>
          <w:sz w:val="22"/>
        </w:rPr>
      </w:pPr>
      <w:r w:rsidRPr="002D3BA7">
        <w:rPr>
          <w:rFonts w:ascii="Verdana" w:hAnsi="Verdana" w:cstheme="minorHAnsi"/>
          <w:sz w:val="22"/>
        </w:rPr>
        <w:t xml:space="preserve">NOTA 1: ESTAMPILLA PRO-DESARROLLO UNIVERSIDAD DE LA AMAZONIA. De conformidad con lo dispuesto en el artículo 267 numeral 1 de la Ordenanza No. 021 del 05 de diciembre de 2017, modificado por el artículo vigésimo y siguientes de la Ordenanza No. 009 del 29 de abril de 2024 y modificada por el artículo 289 de la Ordenanza Departamental No. 022 del 28 de agosto de 2025, cuando resulte aplicable, el contratista, en calidad de sujeto pasivo, deberá declarar y pagar las estampillas dentro de los diez (10) días siguientes a la suscripción del respectivo acto o documento gravado. El contratista deberá acreditar ante la entidad el cumplimiento de dicha obligación mediante la presentación del respectivo soporte de declaración y pago. De conformidad con el parágrafo 2 del citado artículo, el pago del cien por ciento (100 %) de las estampillas constituirá requisito para el trámite y pago de la segunda cuenta de cobro; cuando el contrato contemple un único pago, la acreditación del </w:t>
      </w:r>
      <w:r w:rsidRPr="002D3BA7">
        <w:rPr>
          <w:rFonts w:ascii="Verdana" w:hAnsi="Verdana" w:cstheme="minorHAnsi"/>
          <w:sz w:val="22"/>
        </w:rPr>
        <w:lastRenderedPageBreak/>
        <w:t>cumplimiento de esta obligación deberá efectuarse con la presentación de la primera cuenta de cobro.</w:t>
      </w:r>
    </w:p>
    <w:p w14:paraId="45105509" w14:textId="77777777" w:rsidR="002D3BA7" w:rsidRPr="00B424B0" w:rsidRDefault="002D3BA7" w:rsidP="002D3BA7">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6A7E507C"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w:t>
      </w:r>
      <w:r w:rsidR="00DA71F1" w:rsidRPr="00DA71F1">
        <w:rPr>
          <w:rFonts w:ascii="Verdana" w:hAnsi="Verdana" w:cstheme="minorHAnsi"/>
          <w:sz w:val="22"/>
        </w:rPr>
        <w:t>TRESCIENTOS SETENTA Y OCHO MILLONES DIEZ MIL PESOS M/CTE. ($378.000.010,00) INCLUIDO AIU E Iva.</w:t>
      </w:r>
      <w:r w:rsidR="00DA71F1">
        <w:rPr>
          <w:rFonts w:ascii="Verdana" w:hAnsi="Verdana" w:cstheme="minorHAnsi"/>
          <w:sz w:val="22"/>
        </w:rPr>
        <w:t xml:space="preserve"> </w:t>
      </w:r>
      <w:r w:rsidR="00CB63BE" w:rsidRPr="00B424B0">
        <w:rPr>
          <w:rFonts w:ascii="Verdana" w:hAnsi="Verdana" w:cstheme="minorHAnsi"/>
          <w:sz w:val="22"/>
        </w:rPr>
        <w:t xml:space="preserve">equivalentes </w:t>
      </w:r>
      <w:r w:rsidR="00CB63BE" w:rsidRPr="002A1B73">
        <w:rPr>
          <w:rFonts w:ascii="Verdana" w:hAnsi="Verdana" w:cstheme="minorHAnsi"/>
          <w:sz w:val="22"/>
        </w:rPr>
        <w:t xml:space="preserve">a </w:t>
      </w:r>
      <w:r w:rsidR="002A1B73" w:rsidRPr="002A1B73">
        <w:rPr>
          <w:rFonts w:ascii="Verdana" w:hAnsi="Verdana" w:cstheme="minorHAnsi"/>
          <w:sz w:val="22"/>
        </w:rPr>
        <w:t>215,88</w:t>
      </w:r>
      <w:r w:rsidR="00CB63BE" w:rsidRPr="002A1B73">
        <w:rPr>
          <w:rFonts w:ascii="Verdana" w:hAnsi="Verdana" w:cstheme="minorHAnsi"/>
          <w:sz w:val="22"/>
        </w:rPr>
        <w:t xml:space="preserve"> SMLMV</w:t>
      </w:r>
      <w:r w:rsidR="00CB63BE" w:rsidRPr="00B424B0">
        <w:rPr>
          <w:rFonts w:ascii="Verdana" w:hAnsi="Verdana" w:cstheme="minorHAnsi"/>
          <w:sz w:val="22"/>
        </w:rPr>
        <w:t xml:space="preserve"> para el año </w:t>
      </w:r>
      <w:r w:rsidR="004421A4" w:rsidRPr="00B424B0">
        <w:rPr>
          <w:rFonts w:ascii="Verdana" w:hAnsi="Verdana" w:cstheme="minorHAnsi"/>
          <w:sz w:val="22"/>
        </w:rPr>
        <w:t xml:space="preserve">de suscripción del contrato </w:t>
      </w:r>
      <w:r w:rsidR="002A1B73">
        <w:rPr>
          <w:rFonts w:ascii="Verdana" w:hAnsi="Verdana" w:cstheme="minorHAnsi"/>
          <w:sz w:val="22"/>
        </w:rPr>
        <w:t>2026</w:t>
      </w:r>
      <w:r w:rsidR="00CB63BE" w:rsidRPr="00B424B0">
        <w:rPr>
          <w:rFonts w:ascii="Verdana" w:hAnsi="Verdana" w:cstheme="minorHAnsi"/>
          <w:sz w:val="22"/>
        </w:rPr>
        <w:t xml:space="preserve"> suma que se discrimina de la siguiente manera: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764303F1" w14:textId="1359E357" w:rsidR="000D4970" w:rsidRPr="00B424B0" w:rsidRDefault="00E236F3" w:rsidP="00540E0E">
      <w:pPr>
        <w:rPr>
          <w:rFonts w:ascii="Verdana" w:hAnsi="Verdana" w:cstheme="minorHAnsi"/>
          <w:sz w:val="22"/>
        </w:rPr>
      </w:pPr>
      <w:r w:rsidRPr="00E236F3">
        <w:rPr>
          <w:rFonts w:ascii="Verdana" w:hAnsi="Verdana" w:cstheme="minorHAnsi"/>
          <w:sz w:val="22"/>
        </w:rPr>
        <w:t>En el presente Proceso de Contratación la Entidad no se entregará al contratista anticipo o pago anticipado.</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385038A7" w14:textId="77777777" w:rsidR="001B57CA" w:rsidRDefault="001B57CA" w:rsidP="00540E0E">
      <w:pPr>
        <w:rPr>
          <w:rFonts w:ascii="Verdana" w:hAnsi="Verdana" w:cstheme="minorHAnsi"/>
          <w:color w:val="1A1818" w:themeColor="text1"/>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1B57CA" w:rsidRPr="00704A71" w14:paraId="4312EE8A" w14:textId="77777777" w:rsidTr="00D12C63">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31D5D84E" w14:textId="77777777" w:rsidR="001B57CA" w:rsidRPr="00704A71" w:rsidRDefault="001B57CA" w:rsidP="00D12C63">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Número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73D7F0DD" w14:textId="77777777" w:rsidR="001B57CA" w:rsidRPr="00704A71" w:rsidRDefault="001B57CA" w:rsidP="00D12C63">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3E4047E5" w14:textId="77777777" w:rsidR="001B57CA" w:rsidRPr="00704A71" w:rsidRDefault="001B57CA" w:rsidP="00D12C63">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1B57CA" w:rsidRPr="00704A71" w14:paraId="71F84254" w14:textId="77777777" w:rsidTr="00D12C63">
        <w:trPr>
          <w:trHeight w:val="267"/>
          <w:jc w:val="center"/>
        </w:trPr>
        <w:tc>
          <w:tcPr>
            <w:tcW w:w="0" w:type="auto"/>
            <w:vMerge w:val="restart"/>
            <w:tcBorders>
              <w:top w:val="single" w:sz="6" w:space="0" w:color="auto"/>
            </w:tcBorders>
            <w:vAlign w:val="center"/>
          </w:tcPr>
          <w:p w14:paraId="4855EF83" w14:textId="77777777" w:rsidR="001B57CA" w:rsidRPr="00704A71" w:rsidRDefault="001B57CA" w:rsidP="00D12C63">
            <w:pPr>
              <w:jc w:val="center"/>
              <w:rPr>
                <w:rFonts w:ascii="Verdana" w:eastAsia="Arial,Times New Roman" w:hAnsi="Verdana" w:cs="Arial"/>
                <w:color w:val="1A1818" w:themeColor="text1"/>
                <w:sz w:val="22"/>
                <w:lang w:eastAsia="es-CO"/>
              </w:rPr>
            </w:pPr>
            <w:r>
              <w:rPr>
                <w:rFonts w:ascii="Verdana" w:eastAsia="Arial,Times New Roman" w:hAnsi="Verdana" w:cs="Arial"/>
                <w:color w:val="1A1818" w:themeColor="text1"/>
                <w:sz w:val="22"/>
                <w:lang w:eastAsia="es-CO"/>
              </w:rPr>
              <w:t>4026</w:t>
            </w:r>
          </w:p>
        </w:tc>
        <w:tc>
          <w:tcPr>
            <w:tcW w:w="0" w:type="auto"/>
            <w:vMerge w:val="restart"/>
            <w:tcBorders>
              <w:top w:val="single" w:sz="6" w:space="0" w:color="auto"/>
            </w:tcBorders>
            <w:vAlign w:val="center"/>
          </w:tcPr>
          <w:p w14:paraId="23D24417" w14:textId="77777777" w:rsidR="001B57CA" w:rsidRPr="00704A71" w:rsidRDefault="001B57CA" w:rsidP="00D12C63">
            <w:pPr>
              <w:jc w:val="center"/>
              <w:rPr>
                <w:rFonts w:ascii="Verdana" w:eastAsia="Arial,Times New Roman" w:hAnsi="Verdana" w:cs="Arial"/>
                <w:color w:val="1A1818" w:themeColor="text1"/>
                <w:sz w:val="22"/>
                <w:lang w:eastAsia="es-CO"/>
              </w:rPr>
            </w:pPr>
            <w:r>
              <w:rPr>
                <w:rFonts w:ascii="Verdana" w:eastAsia="Arial,Times New Roman" w:hAnsi="Verdana" w:cs="Arial"/>
                <w:color w:val="1A1818" w:themeColor="text1"/>
                <w:sz w:val="22"/>
                <w:lang w:eastAsia="es-CO"/>
              </w:rPr>
              <w:t>13/04/2026</w:t>
            </w:r>
          </w:p>
        </w:tc>
        <w:tc>
          <w:tcPr>
            <w:tcW w:w="0" w:type="auto"/>
            <w:vMerge w:val="restart"/>
            <w:tcBorders>
              <w:top w:val="single" w:sz="6" w:space="0" w:color="auto"/>
            </w:tcBorders>
            <w:vAlign w:val="center"/>
          </w:tcPr>
          <w:p w14:paraId="548AF57B" w14:textId="77777777" w:rsidR="001B57CA" w:rsidRPr="00704A71" w:rsidRDefault="001B57CA" w:rsidP="00D12C63">
            <w:pPr>
              <w:jc w:val="center"/>
              <w:rPr>
                <w:rFonts w:ascii="Verdana" w:eastAsia="Arial,Times New Roman" w:hAnsi="Verdana" w:cs="Arial"/>
                <w:color w:val="1A1818" w:themeColor="text1"/>
                <w:sz w:val="22"/>
                <w:lang w:eastAsia="es-CO"/>
              </w:rPr>
            </w:pPr>
            <w:r>
              <w:rPr>
                <w:rFonts w:ascii="Verdana" w:eastAsia="Arial,Times New Roman" w:hAnsi="Verdana" w:cs="Arial"/>
                <w:color w:val="1A1818" w:themeColor="text1"/>
                <w:sz w:val="22"/>
                <w:lang w:eastAsia="es-CO"/>
              </w:rPr>
              <w:t>$386.181.972</w:t>
            </w:r>
          </w:p>
        </w:tc>
      </w:tr>
      <w:tr w:rsidR="001B57CA" w:rsidRPr="00704A71" w14:paraId="190C7BAD" w14:textId="77777777" w:rsidTr="00D12C63">
        <w:trPr>
          <w:trHeight w:val="267"/>
          <w:jc w:val="center"/>
        </w:trPr>
        <w:tc>
          <w:tcPr>
            <w:tcW w:w="0" w:type="auto"/>
            <w:vMerge/>
            <w:vAlign w:val="center"/>
          </w:tcPr>
          <w:p w14:paraId="5C1577C4" w14:textId="77777777" w:rsidR="001B57CA" w:rsidRPr="00704A71" w:rsidRDefault="001B57CA" w:rsidP="00D12C63">
            <w:pPr>
              <w:jc w:val="center"/>
              <w:rPr>
                <w:rFonts w:ascii="Verdana" w:eastAsia="Times New Roman" w:hAnsi="Verdana" w:cs="Arial"/>
                <w:b/>
                <w:sz w:val="22"/>
                <w:lang w:eastAsia="es-CO"/>
              </w:rPr>
            </w:pPr>
          </w:p>
        </w:tc>
        <w:tc>
          <w:tcPr>
            <w:tcW w:w="0" w:type="auto"/>
            <w:vMerge/>
            <w:vAlign w:val="center"/>
          </w:tcPr>
          <w:p w14:paraId="3EA07F95" w14:textId="77777777" w:rsidR="001B57CA" w:rsidRPr="00704A71" w:rsidRDefault="001B57CA" w:rsidP="00D12C63">
            <w:pPr>
              <w:jc w:val="center"/>
              <w:rPr>
                <w:rFonts w:ascii="Verdana" w:eastAsia="Times New Roman" w:hAnsi="Verdana" w:cs="Arial"/>
                <w:b/>
                <w:sz w:val="22"/>
                <w:lang w:eastAsia="es-CO"/>
              </w:rPr>
            </w:pPr>
          </w:p>
        </w:tc>
        <w:tc>
          <w:tcPr>
            <w:tcW w:w="0" w:type="auto"/>
            <w:vMerge/>
            <w:vAlign w:val="center"/>
          </w:tcPr>
          <w:p w14:paraId="2E4B47C1" w14:textId="77777777" w:rsidR="001B57CA" w:rsidRPr="00704A71" w:rsidRDefault="001B57CA" w:rsidP="00D12C63">
            <w:pPr>
              <w:jc w:val="center"/>
              <w:rPr>
                <w:rFonts w:ascii="Verdana" w:eastAsia="Times New Roman" w:hAnsi="Verdana" w:cs="Arial"/>
                <w:b/>
                <w:sz w:val="22"/>
                <w:lang w:eastAsia="es-CO"/>
              </w:rPr>
            </w:pPr>
          </w:p>
        </w:tc>
      </w:tr>
    </w:tbl>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7F07656F" w14:textId="681B2E01" w:rsidR="00526675" w:rsidRPr="00526675" w:rsidRDefault="00526675" w:rsidP="00526675">
      <w:pPr>
        <w:pStyle w:val="NormalWeb"/>
        <w:spacing w:before="0" w:beforeAutospacing="0" w:after="0"/>
        <w:rPr>
          <w:rFonts w:ascii="Verdana" w:hAnsi="Verdana" w:cs="Arial"/>
          <w:color w:val="000000"/>
          <w:sz w:val="22"/>
          <w:szCs w:val="22"/>
        </w:rPr>
      </w:pPr>
      <w:r w:rsidRPr="00526675">
        <w:rPr>
          <w:rFonts w:ascii="Verdana" w:hAnsi="Verdana" w:cs="Arial"/>
          <w:sz w:val="22"/>
          <w:szCs w:val="22"/>
        </w:rPr>
        <w:t xml:space="preserve">El </w:t>
      </w:r>
      <w:r w:rsidRPr="00526675">
        <w:rPr>
          <w:rFonts w:ascii="Verdana" w:hAnsi="Verdana" w:cs="Arial"/>
          <w:b/>
          <w:sz w:val="22"/>
          <w:szCs w:val="22"/>
        </w:rPr>
        <w:t>MDN – EJE – CENAC REGIONAL FLORENCIA</w:t>
      </w:r>
      <w:r w:rsidRPr="00526675">
        <w:rPr>
          <w:rFonts w:ascii="Verdana" w:hAnsi="Verdana" w:cs="Arial"/>
          <w:sz w:val="22"/>
          <w:szCs w:val="22"/>
        </w:rPr>
        <w:t xml:space="preserve"> se compromete a cancelar el valor del contrato resultante de la siguiente forma</w:t>
      </w:r>
      <w:r w:rsidRPr="00526675">
        <w:rPr>
          <w:rFonts w:ascii="Verdana" w:hAnsi="Verdana" w:cs="Arial"/>
          <w:color w:val="000000"/>
          <w:sz w:val="22"/>
          <w:szCs w:val="22"/>
        </w:rPr>
        <w:t xml:space="preserve">: </w:t>
      </w:r>
    </w:p>
    <w:p w14:paraId="59CB45F7" w14:textId="77777777" w:rsidR="00526675" w:rsidRPr="00526675" w:rsidRDefault="00526675" w:rsidP="00526675">
      <w:pPr>
        <w:rPr>
          <w:rFonts w:ascii="Verdana" w:hAnsi="Verdana" w:cs="Arial"/>
          <w:color w:val="000000"/>
          <w:sz w:val="22"/>
        </w:rPr>
      </w:pPr>
      <w:r w:rsidRPr="00526675">
        <w:rPr>
          <w:rFonts w:ascii="Verdana" w:hAnsi="Verdana" w:cs="Arial"/>
          <w:color w:val="000000"/>
          <w:sz w:val="22"/>
        </w:rPr>
        <w:t xml:space="preserve">Se realizara un </w:t>
      </w:r>
      <w:r w:rsidRPr="00526675">
        <w:rPr>
          <w:rFonts w:ascii="Verdana" w:hAnsi="Verdana" w:cs="Arial"/>
          <w:color w:val="000000"/>
          <w:sz w:val="22"/>
          <w:u w:val="single"/>
        </w:rPr>
        <w:t>ÚNICO PAGO</w:t>
      </w:r>
      <w:r w:rsidRPr="00526675">
        <w:rPr>
          <w:rFonts w:ascii="Verdana" w:hAnsi="Verdana" w:cs="Arial"/>
          <w:color w:val="000000"/>
          <w:sz w:val="22"/>
        </w:rPr>
        <w:t xml:space="preserve"> al Contratista, previa recepción de la factura, de acuerdo con el recibo a satisfacción que emita la Entidad,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w:t>
      </w:r>
    </w:p>
    <w:p w14:paraId="6647EB1F" w14:textId="77777777" w:rsidR="00526675" w:rsidRPr="00526675" w:rsidRDefault="00526675" w:rsidP="00526675">
      <w:pPr>
        <w:rPr>
          <w:rFonts w:ascii="Verdana" w:hAnsi="Verdana"/>
          <w:color w:val="000000"/>
          <w:sz w:val="22"/>
        </w:rPr>
      </w:pPr>
    </w:p>
    <w:p w14:paraId="7013EEA8" w14:textId="77777777" w:rsidR="00526675" w:rsidRPr="00526675" w:rsidRDefault="00526675" w:rsidP="00526675">
      <w:pPr>
        <w:pStyle w:val="Prrafodelista"/>
        <w:widowControl w:val="0"/>
        <w:numPr>
          <w:ilvl w:val="0"/>
          <w:numId w:val="45"/>
        </w:numPr>
        <w:suppressAutoHyphens/>
        <w:jc w:val="left"/>
        <w:rPr>
          <w:rFonts w:ascii="Verdana" w:hAnsi="Verdana" w:cs="Arial"/>
          <w:color w:val="000000"/>
          <w:sz w:val="22"/>
        </w:rPr>
      </w:pPr>
      <w:r w:rsidRPr="00526675">
        <w:rPr>
          <w:rFonts w:ascii="Verdana" w:hAnsi="Verdana" w:cs="Arial"/>
          <w:color w:val="000000"/>
          <w:sz w:val="22"/>
        </w:rPr>
        <w:t xml:space="preserve">Informe del supervisor con soporte fotográfico georeferenciado del </w:t>
      </w:r>
      <w:r w:rsidRPr="00526675">
        <w:rPr>
          <w:rFonts w:ascii="Verdana" w:hAnsi="Verdana" w:cs="Arial"/>
          <w:color w:val="000000"/>
          <w:sz w:val="22"/>
        </w:rPr>
        <w:lastRenderedPageBreak/>
        <w:t>antes, durante y después de las actividades realizadas.</w:t>
      </w:r>
    </w:p>
    <w:p w14:paraId="47B7A089"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 xml:space="preserve">Recepción a satisfacción de los bienes y/o elementos por parte del CENAC REGIONAL FLORENCIA, plasmado en un acta debidamente suscrita por el supervisor del contrato y el representante del contratista. </w:t>
      </w:r>
    </w:p>
    <w:p w14:paraId="6A968B32"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Entrada al Almacén de los bienes suministrados por el Contratista.</w:t>
      </w:r>
    </w:p>
    <w:p w14:paraId="2C66FECB"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Bitácora de obra debidamente diligenciada por el contratista.</w:t>
      </w:r>
    </w:p>
    <w:p w14:paraId="06496E5E"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14:paraId="4A1BBD9A"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El MDN – EJE – CENAC REGIONAL FLORENCIA verificará el cumplimiento por parte del contratista del pago de aportes al sistema de seguridad social y parafiscales y los propios del SENA, ICBF y cajas de compensación familiar.</w:t>
      </w:r>
    </w:p>
    <w:p w14:paraId="2545924A"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Situación de recursos por parte del Ministerio de Hacienda y Crédito Público Dirección del Tesoro Nacional (Asignación cupo PAC)</w:t>
      </w:r>
    </w:p>
    <w:p w14:paraId="7909F673"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Recibo de pago de los aportes mensuales al Fondo Nacional de Formación Profesional de la Industria de la Construcción (FIC).</w:t>
      </w:r>
    </w:p>
    <w:p w14:paraId="0E408441" w14:textId="77777777" w:rsidR="00526675" w:rsidRPr="00526675" w:rsidRDefault="00526675" w:rsidP="00526675">
      <w:pPr>
        <w:numPr>
          <w:ilvl w:val="0"/>
          <w:numId w:val="45"/>
        </w:numPr>
        <w:autoSpaceDE w:val="0"/>
        <w:adjustRightInd w:val="0"/>
        <w:rPr>
          <w:rFonts w:ascii="Verdana" w:hAnsi="Verdana" w:cs="Arial"/>
          <w:color w:val="000000"/>
          <w:sz w:val="22"/>
        </w:rPr>
      </w:pPr>
      <w:r w:rsidRPr="00526675">
        <w:rPr>
          <w:rFonts w:ascii="Verdana" w:hAnsi="Verdana" w:cs="Arial"/>
          <w:color w:val="000000"/>
          <w:sz w:val="22"/>
        </w:rPr>
        <w:t>Que se ejecuten los demás trámites administrativos correspondientes, de acuerdo a los documentos integrales del proceso (estudio previo y pliego de condiciones)</w:t>
      </w:r>
    </w:p>
    <w:p w14:paraId="5C1E696F" w14:textId="77777777" w:rsidR="00526675" w:rsidRPr="00526675" w:rsidRDefault="00526675" w:rsidP="00526675">
      <w:pPr>
        <w:autoSpaceDE w:val="0"/>
        <w:adjustRightInd w:val="0"/>
        <w:ind w:left="776"/>
        <w:rPr>
          <w:rFonts w:ascii="Verdana" w:hAnsi="Verdana" w:cs="Arial"/>
          <w:color w:val="000000"/>
          <w:sz w:val="22"/>
        </w:rPr>
      </w:pPr>
    </w:p>
    <w:p w14:paraId="15BFAD88" w14:textId="77777777" w:rsidR="00526675" w:rsidRPr="00526675" w:rsidRDefault="00526675" w:rsidP="00526675">
      <w:pPr>
        <w:autoSpaceDE w:val="0"/>
        <w:autoSpaceDN w:val="0"/>
        <w:adjustRightInd w:val="0"/>
        <w:rPr>
          <w:rFonts w:ascii="Verdana" w:hAnsi="Verdana" w:cs="Arial"/>
          <w:color w:val="000000"/>
          <w:sz w:val="22"/>
          <w:u w:val="single"/>
        </w:rPr>
      </w:pPr>
      <w:r w:rsidRPr="00526675">
        <w:rPr>
          <w:rFonts w:ascii="Verdana" w:hAnsi="Verdana" w:cs="Arial"/>
          <w:b/>
          <w:bCs/>
          <w:color w:val="000000"/>
          <w:sz w:val="22"/>
          <w:u w:val="single"/>
        </w:rPr>
        <w:t xml:space="preserve">Nota 1: </w:t>
      </w:r>
      <w:r w:rsidRPr="00526675">
        <w:rPr>
          <w:rFonts w:ascii="Verdana" w:hAnsi="Verdana" w:cs="Arial"/>
          <w:color w:val="000000"/>
          <w:sz w:val="22"/>
          <w:u w:val="single"/>
        </w:rPr>
        <w:t>La facturación debe formalizarse y presentarse dentro del plazo de ejecución, con el fin de solicitar los recursos para efectuar la cancelación de las obligaciones contraídas (PAC), los cuales toman mínimo un mes para ser asignados. Así mismo y en igual tiempo, el contratista debe de realizar la publicación de la documentación en la plataforma transaccional del SECOP II.</w:t>
      </w:r>
    </w:p>
    <w:p w14:paraId="7570E497" w14:textId="77777777" w:rsidR="00526675" w:rsidRPr="00526675" w:rsidRDefault="00526675" w:rsidP="00526675">
      <w:pPr>
        <w:autoSpaceDE w:val="0"/>
        <w:autoSpaceDN w:val="0"/>
        <w:adjustRightInd w:val="0"/>
        <w:rPr>
          <w:rFonts w:ascii="Verdana" w:hAnsi="Verdana" w:cs="Arial"/>
          <w:color w:val="000000"/>
          <w:sz w:val="22"/>
          <w:u w:val="single"/>
        </w:rPr>
      </w:pPr>
    </w:p>
    <w:p w14:paraId="06FE58D0" w14:textId="77777777" w:rsidR="00526675" w:rsidRPr="00526675" w:rsidRDefault="00526675" w:rsidP="00526675">
      <w:pPr>
        <w:autoSpaceDE w:val="0"/>
        <w:adjustRightInd w:val="0"/>
        <w:rPr>
          <w:rFonts w:ascii="Verdana" w:hAnsi="Verdana" w:cs="Arial"/>
          <w:color w:val="000000"/>
          <w:sz w:val="22"/>
        </w:rPr>
      </w:pPr>
      <w:r w:rsidRPr="00526675">
        <w:rPr>
          <w:rFonts w:ascii="Verdana" w:hAnsi="Verdana" w:cs="Arial"/>
          <w:b/>
          <w:bCs/>
          <w:color w:val="000000"/>
          <w:sz w:val="22"/>
        </w:rPr>
        <w:t>Nota 2:</w:t>
      </w:r>
      <w:r w:rsidRPr="00526675">
        <w:rPr>
          <w:rFonts w:ascii="Verdana" w:hAnsi="Verdana" w:cs="Arial"/>
          <w:color w:val="000000"/>
          <w:sz w:val="22"/>
        </w:rPr>
        <w:t xml:space="preserve"> En el evento de prórroga en la entrega del objeto del contrato, por causa imputable al contratista, el pago se postergará en el mismo lapso de la prórroga. </w:t>
      </w:r>
    </w:p>
    <w:p w14:paraId="66A1E2E0" w14:textId="77777777" w:rsidR="00526675" w:rsidRPr="00526675" w:rsidRDefault="00526675" w:rsidP="00526675">
      <w:pPr>
        <w:autoSpaceDE w:val="0"/>
        <w:adjustRightInd w:val="0"/>
        <w:rPr>
          <w:rFonts w:ascii="Verdana" w:hAnsi="Verdana" w:cs="Arial"/>
          <w:color w:val="000000"/>
          <w:sz w:val="22"/>
        </w:rPr>
      </w:pPr>
    </w:p>
    <w:p w14:paraId="6B8997DE" w14:textId="77777777" w:rsidR="00526675" w:rsidRPr="00526675" w:rsidRDefault="00526675" w:rsidP="00526675">
      <w:pPr>
        <w:autoSpaceDE w:val="0"/>
        <w:adjustRightInd w:val="0"/>
        <w:rPr>
          <w:rFonts w:ascii="Verdana" w:hAnsi="Verdana" w:cs="Arial"/>
          <w:color w:val="000000"/>
          <w:sz w:val="22"/>
        </w:rPr>
      </w:pPr>
      <w:r w:rsidRPr="00526675">
        <w:rPr>
          <w:rFonts w:ascii="Verdana" w:hAnsi="Verdana" w:cs="Arial"/>
          <w:b/>
          <w:color w:val="000000"/>
          <w:sz w:val="22"/>
        </w:rPr>
        <w:t>Nota 3:</w:t>
      </w:r>
      <w:r w:rsidRPr="00526675">
        <w:rPr>
          <w:rFonts w:ascii="Verdana" w:hAnsi="Verdana" w:cs="Arial"/>
          <w:color w:val="000000"/>
          <w:sz w:val="22"/>
        </w:rPr>
        <w:t xml:space="preserve"> El departamento de Contabilidad podrá solicitar en los momentos de causación la Autorización de numeración de facturación emitida por la Dirección de Impuestos y Aduanas DIAN, la cual debe estar vigente al momento de entrega de cuenta. (Aplica en caso que el proponente cuente con la responsabilidad ante la DIAN de facturar).</w:t>
      </w:r>
    </w:p>
    <w:p w14:paraId="18942074" w14:textId="77777777" w:rsidR="00526675" w:rsidRPr="00526675" w:rsidRDefault="00526675" w:rsidP="00526675">
      <w:pPr>
        <w:autoSpaceDE w:val="0"/>
        <w:adjustRightInd w:val="0"/>
        <w:rPr>
          <w:rFonts w:ascii="Verdana" w:hAnsi="Verdana" w:cs="Arial"/>
          <w:color w:val="000000"/>
          <w:sz w:val="22"/>
        </w:rPr>
      </w:pPr>
    </w:p>
    <w:p w14:paraId="05ADBEE9" w14:textId="77777777" w:rsidR="00526675" w:rsidRPr="00526675" w:rsidRDefault="00526675" w:rsidP="00526675">
      <w:pPr>
        <w:autoSpaceDE w:val="0"/>
        <w:adjustRightInd w:val="0"/>
        <w:rPr>
          <w:rFonts w:ascii="Verdana" w:hAnsi="Verdana" w:cs="Arial"/>
          <w:color w:val="000000"/>
          <w:sz w:val="22"/>
        </w:rPr>
      </w:pPr>
      <w:r w:rsidRPr="00526675">
        <w:rPr>
          <w:rFonts w:ascii="Verdana" w:hAnsi="Verdana" w:cs="Arial"/>
          <w:b/>
          <w:color w:val="000000"/>
          <w:sz w:val="22"/>
        </w:rPr>
        <w:t>Nota 4:</w:t>
      </w:r>
      <w:r w:rsidRPr="00526675">
        <w:rPr>
          <w:rFonts w:ascii="Verdana" w:hAnsi="Verdana" w:cs="Arial"/>
          <w:color w:val="000000"/>
          <w:sz w:val="22"/>
        </w:rPr>
        <w:t xml:space="preserve"> La factura debe contar con todos requisitos establecidos por el artículo 617 del Estatuto Tributario y las normas aplicables con relación a facturación electrónica de acuerdo a la Resolución 000042 del 5 de mayo de 2020. (Cuando </w:t>
      </w:r>
      <w:r w:rsidRPr="00526675">
        <w:rPr>
          <w:rFonts w:ascii="Verdana" w:hAnsi="Verdana" w:cs="Arial"/>
          <w:color w:val="000000"/>
          <w:sz w:val="22"/>
        </w:rPr>
        <w:lastRenderedPageBreak/>
        <w:t>este en la obligación de emitir factura por parte del oferente o cuando este aplique).</w:t>
      </w:r>
    </w:p>
    <w:p w14:paraId="7581B008" w14:textId="77777777" w:rsidR="00526675" w:rsidRPr="00526675" w:rsidRDefault="00526675" w:rsidP="00526675">
      <w:pPr>
        <w:autoSpaceDE w:val="0"/>
        <w:adjustRightInd w:val="0"/>
        <w:rPr>
          <w:rFonts w:ascii="Verdana" w:hAnsi="Verdana" w:cs="Arial"/>
          <w:color w:val="000000"/>
          <w:sz w:val="22"/>
        </w:rPr>
      </w:pPr>
    </w:p>
    <w:p w14:paraId="0B4B1660" w14:textId="77777777" w:rsidR="00526675" w:rsidRPr="00526675" w:rsidRDefault="00526675" w:rsidP="00526675">
      <w:pPr>
        <w:autoSpaceDE w:val="0"/>
        <w:adjustRightInd w:val="0"/>
        <w:rPr>
          <w:rFonts w:ascii="Verdana" w:hAnsi="Verdana" w:cs="Arial"/>
          <w:b/>
          <w:color w:val="000000"/>
          <w:sz w:val="22"/>
          <w:lang w:val="es-ES_tradnl" w:eastAsia="zh-CN"/>
        </w:rPr>
      </w:pPr>
      <w:r w:rsidRPr="00526675">
        <w:rPr>
          <w:rFonts w:ascii="Verdana" w:hAnsi="Verdana" w:cs="Arial"/>
          <w:b/>
          <w:color w:val="000000"/>
          <w:sz w:val="22"/>
          <w:lang w:val="es-ES_tradnl" w:eastAsia="zh-CN"/>
        </w:rPr>
        <w:t>Nota 5:</w:t>
      </w:r>
      <w:r w:rsidRPr="00526675">
        <w:rPr>
          <w:rFonts w:ascii="Verdana" w:hAnsi="Verdana" w:cs="Arial"/>
          <w:color w:val="000000"/>
          <w:sz w:val="22"/>
          <w:lang w:val="es-ES_tradnl" w:eastAsia="zh-CN"/>
        </w:rPr>
        <w:t xml:space="preserve"> La entidad contratante podrá realizar los descuentos de Ley, a que haya lugar tales como </w:t>
      </w:r>
      <w:r w:rsidRPr="00526675">
        <w:rPr>
          <w:rFonts w:ascii="Verdana" w:hAnsi="Verdana" w:cs="Arial"/>
          <w:b/>
          <w:color w:val="000000"/>
          <w:sz w:val="22"/>
          <w:lang w:val="es-ES_tradnl" w:eastAsia="zh-CN"/>
        </w:rPr>
        <w:t>RETEIVA, RETEFUENTE A TITULO DE RENTA, RETEICA y demás que sean establecidos por la Ley.</w:t>
      </w:r>
    </w:p>
    <w:p w14:paraId="5AA610E7" w14:textId="77777777" w:rsidR="00526675" w:rsidRPr="00526675" w:rsidRDefault="00526675" w:rsidP="00526675">
      <w:pPr>
        <w:autoSpaceDE w:val="0"/>
        <w:adjustRightInd w:val="0"/>
        <w:rPr>
          <w:rFonts w:ascii="Verdana" w:hAnsi="Verdana" w:cs="Arial"/>
          <w:b/>
          <w:color w:val="000000"/>
          <w:sz w:val="22"/>
          <w:lang w:val="es-ES_tradnl" w:eastAsia="zh-CN"/>
        </w:rPr>
      </w:pPr>
    </w:p>
    <w:p w14:paraId="2FE35851" w14:textId="77777777" w:rsidR="00526675" w:rsidRPr="00526675" w:rsidRDefault="00526675" w:rsidP="00526675">
      <w:pPr>
        <w:autoSpaceDE w:val="0"/>
        <w:adjustRightInd w:val="0"/>
        <w:rPr>
          <w:rFonts w:ascii="Verdana" w:hAnsi="Verdana" w:cs="Arial"/>
          <w:color w:val="1A1818" w:themeColor="text1"/>
          <w:sz w:val="22"/>
        </w:rPr>
      </w:pPr>
      <w:r w:rsidRPr="00526675">
        <w:rPr>
          <w:rFonts w:ascii="Verdana" w:hAnsi="Verdana" w:cs="Arial"/>
          <w:b/>
          <w:bCs/>
          <w:color w:val="1A1818" w:themeColor="text1"/>
          <w:sz w:val="22"/>
        </w:rPr>
        <w:t>Nota 6:</w:t>
      </w:r>
      <w:r w:rsidRPr="00526675">
        <w:rPr>
          <w:rFonts w:ascii="Verdana" w:hAnsi="Verdana" w:cs="Arial"/>
          <w:color w:val="1A1818" w:themeColor="text1"/>
          <w:sz w:val="22"/>
        </w:rPr>
        <w:t xml:space="preserve"> </w:t>
      </w:r>
      <w:r w:rsidRPr="00526675">
        <w:rPr>
          <w:rFonts w:ascii="Verdana" w:hAnsi="Verdana" w:cs="Arial"/>
          <w:color w:val="000000"/>
          <w:sz w:val="22"/>
        </w:rPr>
        <w:t>Si terminado el plazo de ejecución del presente contrato no se ha consumido la totalidad del presupuesto, la entidad realizará la reducción correspondiente (aplica a contrato de tracto sucesivo).</w:t>
      </w:r>
    </w:p>
    <w:p w14:paraId="3FBFF291" w14:textId="77777777" w:rsidR="00526675" w:rsidRPr="00526675" w:rsidRDefault="00526675" w:rsidP="00526675">
      <w:pPr>
        <w:tabs>
          <w:tab w:val="left" w:pos="426"/>
        </w:tabs>
        <w:rPr>
          <w:rFonts w:ascii="Verdana" w:hAnsi="Verdana" w:cs="Arial"/>
          <w:b/>
          <w:color w:val="000000"/>
          <w:sz w:val="22"/>
          <w:lang w:val="es-ES_tradnl" w:eastAsia="zh-CN"/>
        </w:rPr>
      </w:pPr>
      <w:r w:rsidRPr="00526675">
        <w:rPr>
          <w:rFonts w:ascii="Verdana" w:hAnsi="Verdana" w:cs="Arial"/>
          <w:b/>
          <w:color w:val="1A1818" w:themeColor="text1"/>
          <w:sz w:val="22"/>
        </w:rPr>
        <w:t>Nota 7:</w:t>
      </w:r>
      <w:r w:rsidRPr="00526675">
        <w:rPr>
          <w:rFonts w:ascii="Verdana" w:hAnsi="Verdana" w:cs="Arial"/>
          <w:color w:val="1A1818" w:themeColor="text1"/>
          <w:sz w:val="22"/>
        </w:rPr>
        <w:t xml:space="preserve"> El envió de la facturación electrónica deberá ser realizado de acuerdo a la Circular Externa 016 del 09 de Marzo de 2021 expedida por el Ministerio de Hacienda y Crédito Público, procedimiento que se  socializará por la Entidad al contratista, a través del área de Facturación de la CENAC Regional Florencia, solicitud que debe realizarse al email: Carlos.oviedo@ejercito.mil.co (correo electrónico para uso exclusivo de solicitud de capacitación sobre facturación, de acuerdo a Lineamientos del Ministerio de Hacienda – SIIF Nación – Facturación Electrónica).</w:t>
      </w:r>
    </w:p>
    <w:p w14:paraId="41C98808" w14:textId="77777777" w:rsidR="00526675" w:rsidRPr="00526675" w:rsidRDefault="00526675" w:rsidP="00526675">
      <w:pPr>
        <w:autoSpaceDE w:val="0"/>
        <w:autoSpaceDN w:val="0"/>
        <w:adjustRightInd w:val="0"/>
        <w:rPr>
          <w:rFonts w:ascii="Verdana" w:hAnsi="Verdana" w:cs="Arial"/>
          <w:color w:val="000000"/>
          <w:sz w:val="22"/>
          <w:u w:val="single"/>
        </w:rPr>
      </w:pPr>
    </w:p>
    <w:p w14:paraId="6B746F33" w14:textId="77777777" w:rsidR="00526675" w:rsidRPr="00526675" w:rsidRDefault="00526675" w:rsidP="00526675">
      <w:pPr>
        <w:autoSpaceDE w:val="0"/>
        <w:autoSpaceDN w:val="0"/>
        <w:adjustRightInd w:val="0"/>
        <w:rPr>
          <w:rFonts w:ascii="Verdana" w:eastAsia="Calibri" w:hAnsi="Verdana" w:cs="Arial"/>
          <w:color w:val="000000"/>
          <w:sz w:val="22"/>
        </w:rPr>
      </w:pPr>
      <w:r w:rsidRPr="00526675">
        <w:rPr>
          <w:rFonts w:ascii="Verdana" w:eastAsia="Calibri" w:hAnsi="Verdana" w:cs="Arial"/>
          <w:b/>
          <w:color w:val="000000"/>
          <w:sz w:val="22"/>
        </w:rPr>
        <w:t>Nota 8</w:t>
      </w:r>
      <w:r w:rsidRPr="00526675">
        <w:rPr>
          <w:rFonts w:ascii="Verdana" w:eastAsia="Calibri" w:hAnsi="Verdana" w:cs="Arial"/>
          <w:color w:val="000000"/>
          <w:sz w:val="22"/>
        </w:rPr>
        <w:t>: El contratista deberá presentar una pre factura al supervisor para la verificación, validación y aprobación de la misma antes de generar y cargar la factura definitiva en el aplicativo SIIF Nación.</w:t>
      </w:r>
    </w:p>
    <w:p w14:paraId="6CDADEA0" w14:textId="77777777" w:rsidR="00526675" w:rsidRPr="00526675" w:rsidRDefault="00526675" w:rsidP="00526675">
      <w:pPr>
        <w:autoSpaceDE w:val="0"/>
        <w:autoSpaceDN w:val="0"/>
        <w:adjustRightInd w:val="0"/>
        <w:rPr>
          <w:rFonts w:ascii="Verdana" w:eastAsia="Calibri" w:hAnsi="Verdana" w:cs="Arial"/>
          <w:b/>
          <w:color w:val="000000"/>
          <w:sz w:val="22"/>
        </w:rPr>
      </w:pPr>
    </w:p>
    <w:p w14:paraId="239B9DEF" w14:textId="77777777" w:rsidR="00526675" w:rsidRPr="00526675" w:rsidRDefault="00526675" w:rsidP="00526675">
      <w:pPr>
        <w:autoSpaceDE w:val="0"/>
        <w:autoSpaceDN w:val="0"/>
        <w:adjustRightInd w:val="0"/>
        <w:rPr>
          <w:rFonts w:ascii="Verdana" w:eastAsia="Calibri" w:hAnsi="Verdana" w:cs="Arial"/>
          <w:color w:val="000000"/>
          <w:sz w:val="22"/>
        </w:rPr>
      </w:pPr>
      <w:r w:rsidRPr="00526675">
        <w:rPr>
          <w:rFonts w:ascii="Verdana" w:eastAsia="Calibri" w:hAnsi="Verdana" w:cs="Arial"/>
          <w:b/>
          <w:color w:val="000000"/>
          <w:sz w:val="22"/>
        </w:rPr>
        <w:t>Nota 9:</w:t>
      </w:r>
      <w:r w:rsidRPr="00526675">
        <w:rPr>
          <w:rFonts w:ascii="Verdana" w:eastAsia="Calibri" w:hAnsi="Verdana" w:cs="Arial"/>
          <w:color w:val="000000"/>
          <w:sz w:val="22"/>
        </w:rPr>
        <w:t xml:space="preserve"> El Contratista podrá facturar dentro de los siete (07) días calendario siguiente a la prestación del servicio o suministro del bien u obra, en cumplimiento de las especificaciones técnicas y los valores establecidos en el contrato y contará con un término de tres (03) días calendarios para corrección de facturación.</w:t>
      </w:r>
    </w:p>
    <w:p w14:paraId="24068C67" w14:textId="77777777" w:rsidR="00526675" w:rsidRPr="00526675" w:rsidRDefault="00526675" w:rsidP="00526675">
      <w:pPr>
        <w:autoSpaceDE w:val="0"/>
        <w:autoSpaceDN w:val="0"/>
        <w:adjustRightInd w:val="0"/>
        <w:rPr>
          <w:rFonts w:ascii="Verdana" w:eastAsia="Calibri" w:hAnsi="Verdana" w:cs="Arial"/>
          <w:color w:val="000000"/>
          <w:sz w:val="22"/>
        </w:rPr>
      </w:pPr>
    </w:p>
    <w:p w14:paraId="2A451633" w14:textId="77777777" w:rsidR="00526675" w:rsidRPr="00526675" w:rsidRDefault="00526675" w:rsidP="00526675">
      <w:pPr>
        <w:autoSpaceDE w:val="0"/>
        <w:autoSpaceDN w:val="0"/>
        <w:adjustRightInd w:val="0"/>
        <w:rPr>
          <w:rFonts w:ascii="Verdana" w:eastAsia="Calibri" w:hAnsi="Verdana" w:cs="Arial"/>
          <w:color w:val="000000"/>
          <w:sz w:val="22"/>
        </w:rPr>
      </w:pPr>
      <w:r w:rsidRPr="00526675">
        <w:rPr>
          <w:rFonts w:ascii="Verdana" w:eastAsia="Calibri" w:hAnsi="Verdana" w:cs="Arial"/>
          <w:b/>
          <w:bCs/>
          <w:color w:val="000000"/>
          <w:sz w:val="22"/>
        </w:rPr>
        <w:t>Nota 10:</w:t>
      </w:r>
      <w:r w:rsidRPr="00526675">
        <w:rPr>
          <w:rFonts w:ascii="Verdana" w:eastAsia="Calibri" w:hAnsi="Verdana" w:cs="Arial"/>
          <w:color w:val="000000"/>
          <w:sz w:val="22"/>
        </w:rPr>
        <w:t xml:space="preserve"> Culminado el plazo de ejecución del contrato, el contratista tendrá máximo siete (7) días calendarios para la entregar de los documentos y formalización de los bienes y/o servicios suministrados.</w:t>
      </w:r>
    </w:p>
    <w:p w14:paraId="377160A5" w14:textId="77777777" w:rsidR="00526675" w:rsidRPr="00526675" w:rsidRDefault="00526675" w:rsidP="00526675">
      <w:pPr>
        <w:autoSpaceDE w:val="0"/>
        <w:autoSpaceDN w:val="0"/>
        <w:adjustRightInd w:val="0"/>
        <w:rPr>
          <w:rFonts w:ascii="Verdana" w:eastAsia="Calibri" w:hAnsi="Verdana" w:cs="Arial"/>
          <w:color w:val="000000"/>
          <w:sz w:val="22"/>
        </w:rPr>
      </w:pPr>
    </w:p>
    <w:p w14:paraId="139563AD" w14:textId="77777777" w:rsidR="00526675" w:rsidRPr="00526675" w:rsidRDefault="00526675" w:rsidP="00526675">
      <w:pPr>
        <w:autoSpaceDE w:val="0"/>
        <w:adjustRightInd w:val="0"/>
        <w:rPr>
          <w:rFonts w:ascii="Verdana" w:hAnsi="Verdana" w:cs="Arial"/>
          <w:sz w:val="22"/>
        </w:rPr>
      </w:pPr>
      <w:r w:rsidRPr="00526675">
        <w:rPr>
          <w:rFonts w:ascii="Verdana" w:hAnsi="Verdana" w:cs="Arial"/>
          <w:b/>
          <w:bCs/>
          <w:sz w:val="22"/>
        </w:rPr>
        <w:t>Nota 11:</w:t>
      </w:r>
      <w:r w:rsidRPr="00526675">
        <w:rPr>
          <w:rFonts w:ascii="Verdana" w:hAnsi="Verdana" w:cs="Arial"/>
          <w:sz w:val="22"/>
        </w:rPr>
        <w:t xml:space="preserve"> La Entidad tendrá en cuenta las disposiciones del Decreto 175 de 2025 asociadas a la retención impuesto de Timbre establecidas por el gobierno nacional.</w:t>
      </w:r>
    </w:p>
    <w:p w14:paraId="651D8D22" w14:textId="77777777" w:rsidR="00526675" w:rsidRPr="00526675" w:rsidRDefault="00526675" w:rsidP="00526675">
      <w:pPr>
        <w:autoSpaceDE w:val="0"/>
        <w:adjustRightInd w:val="0"/>
        <w:rPr>
          <w:rFonts w:ascii="Verdana" w:hAnsi="Verdana" w:cs="Arial"/>
          <w:sz w:val="22"/>
        </w:rPr>
      </w:pPr>
    </w:p>
    <w:p w14:paraId="39BC2E6A" w14:textId="77777777" w:rsidR="00526675" w:rsidRPr="00526675" w:rsidRDefault="00526675" w:rsidP="00526675">
      <w:pPr>
        <w:autoSpaceDE w:val="0"/>
        <w:adjustRightInd w:val="0"/>
        <w:rPr>
          <w:rFonts w:ascii="Verdana" w:hAnsi="Verdana" w:cs="Arial"/>
          <w:sz w:val="22"/>
        </w:rPr>
      </w:pPr>
      <w:r w:rsidRPr="00526675">
        <w:rPr>
          <w:rFonts w:ascii="Verdana" w:hAnsi="Verdana" w:cs="Arial"/>
          <w:b/>
          <w:bCs/>
          <w:sz w:val="22"/>
        </w:rPr>
        <w:t>Nota 12</w:t>
      </w:r>
      <w:r w:rsidRPr="00526675">
        <w:rPr>
          <w:rFonts w:ascii="Verdana" w:hAnsi="Verdana" w:cs="Arial"/>
          <w:sz w:val="22"/>
        </w:rPr>
        <w:t>: Allegar para el primer pago sus estados financieros y demás documentos necesarios los cuales serán solicitados por el supervisor para determinar si aplica o no el impuesto del timbre de acuerdo con el Decreto No. 175 del 14 de febrero de 2025. (cuando aplique).</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w:t>
      </w:r>
      <w:r w:rsidRPr="00B424B0">
        <w:rPr>
          <w:rFonts w:ascii="Verdana" w:hAnsi="Verdana" w:cstheme="minorHAnsi"/>
          <w:sz w:val="22"/>
        </w:rPr>
        <w:lastRenderedPageBreak/>
        <w:t>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6DFA6CE0"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y de las establecidas,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 xml:space="preserve">la Entidad establecerá </w:t>
      </w:r>
      <w:r w:rsidRPr="00B424B0">
        <w:rPr>
          <w:rFonts w:ascii="Verdana" w:eastAsia="Calibri" w:hAnsi="Verdana" w:cs="Arial"/>
          <w:bCs/>
          <w:iCs/>
          <w:sz w:val="22"/>
          <w:highlight w:val="lightGray"/>
          <w:lang w:val="es-ES"/>
        </w:rPr>
        <w:lastRenderedPageBreak/>
        <w:t>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lastRenderedPageBreak/>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w:t>
      </w:r>
      <w:r w:rsidRPr="00B424B0">
        <w:rPr>
          <w:rFonts w:ascii="Verdana" w:hAnsi="Verdana" w:cstheme="minorHAnsi"/>
          <w:color w:val="1A1818" w:themeColor="text1"/>
          <w:sz w:val="22"/>
          <w:lang w:val="es-CO"/>
        </w:rPr>
        <w:lastRenderedPageBreak/>
        <w:t xml:space="preserve">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lastRenderedPageBreak/>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lastRenderedPageBreak/>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 xml:space="preserve">s deberá informar a la entidad su presencia con el fin de no vulnerar el derecho a la consulta previa de acuerdo con la ley 21 </w:t>
      </w:r>
      <w:r w:rsidRPr="00B424B0">
        <w:rPr>
          <w:rFonts w:ascii="Verdana" w:hAnsi="Verdana" w:cstheme="minorHAnsi"/>
          <w:sz w:val="22"/>
          <w:szCs w:val="24"/>
        </w:rPr>
        <w:lastRenderedPageBreak/>
        <w:t>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Default="00E27EF2" w:rsidP="00E27EF2">
      <w:pPr>
        <w:pStyle w:val="clusulas"/>
        <w:numPr>
          <w:ilvl w:val="0"/>
          <w:numId w:val="0"/>
        </w:numPr>
        <w:tabs>
          <w:tab w:val="left" w:pos="1560"/>
        </w:tabs>
        <w:spacing w:before="0" w:after="0"/>
        <w:ind w:left="66"/>
        <w:rPr>
          <w:rFonts w:ascii="Verdana" w:hAnsi="Verdana" w:cstheme="minorHAnsi"/>
          <w:sz w:val="22"/>
        </w:rPr>
      </w:pPr>
    </w:p>
    <w:p w14:paraId="21B57DEA"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Suscribir el contrato, constituir las pólizas </w:t>
      </w:r>
    </w:p>
    <w:p w14:paraId="4AAC43A9"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lastRenderedPageBreak/>
        <w:t>Acreditar el pago al Sistema de Seguridad Social Integral y de aportes a parafiscales y demás establecidos por la Ley.</w:t>
      </w:r>
    </w:p>
    <w:p w14:paraId="4DAC9970"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En el caso que durante el tiempo de ejecución del contrato surja alguna eventualidad de fuerza mayor o caso fortuito que afecte a cualquiera de las partes, </w:t>
      </w:r>
      <w:r w:rsidRPr="00056EE5">
        <w:rPr>
          <w:rFonts w:ascii="Verdana" w:hAnsi="Verdana" w:cs="Arial"/>
          <w:b/>
          <w:sz w:val="22"/>
        </w:rPr>
        <w:t xml:space="preserve">EL </w:t>
      </w:r>
      <w:r w:rsidRPr="00056EE5">
        <w:rPr>
          <w:rFonts w:ascii="Verdana" w:hAnsi="Verdana" w:cs="Arial"/>
          <w:b/>
          <w:bCs/>
          <w:sz w:val="22"/>
        </w:rPr>
        <w:t xml:space="preserve">CONTRATISTA </w:t>
      </w:r>
      <w:r w:rsidRPr="00056EE5">
        <w:rPr>
          <w:rFonts w:ascii="Verdana" w:hAnsi="Verdana" w:cs="Arial"/>
          <w:sz w:val="22"/>
        </w:rPr>
        <w:t>deberá informar por escrito al supervisor del contrato, con el fin de definir la solución de mutuo acuerdo.</w:t>
      </w:r>
    </w:p>
    <w:p w14:paraId="71873EDE"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b/>
          <w:bCs/>
          <w:sz w:val="22"/>
        </w:rPr>
        <w:t xml:space="preserve">EL CONTRATISTA </w:t>
      </w:r>
      <w:r w:rsidRPr="00056EE5">
        <w:rPr>
          <w:rFonts w:ascii="Verdana" w:hAnsi="Verdana" w:cs="Arial"/>
          <w:sz w:val="22"/>
        </w:rPr>
        <w:t xml:space="preserve">se obliga a comunicar por escrito a </w:t>
      </w:r>
      <w:r w:rsidRPr="00056EE5">
        <w:rPr>
          <w:rFonts w:ascii="Verdana" w:hAnsi="Verdana" w:cs="Arial"/>
          <w:b/>
          <w:sz w:val="22"/>
        </w:rPr>
        <w:t>EL CONTRATANTE</w:t>
      </w:r>
      <w:r w:rsidRPr="00056EE5">
        <w:rPr>
          <w:rFonts w:ascii="Verdana" w:hAnsi="Verdana" w:cs="Arial"/>
          <w:sz w:val="22"/>
        </w:rPr>
        <w:t xml:space="preserv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6C83BB0A"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De conformidad con lo establecido en el artículo 41 de la Ley 80 de 1993 y normas complementarias, </w:t>
      </w:r>
      <w:r w:rsidRPr="00056EE5">
        <w:rPr>
          <w:rFonts w:ascii="Verdana" w:hAnsi="Verdana" w:cs="Arial"/>
          <w:b/>
          <w:sz w:val="22"/>
        </w:rPr>
        <w:t>EL CONTRATISTA</w:t>
      </w:r>
      <w:r w:rsidRPr="00056EE5">
        <w:rPr>
          <w:rFonts w:ascii="Verdana" w:hAnsi="Verdana" w:cs="Arial"/>
          <w:sz w:val="22"/>
        </w:rPr>
        <w:t xml:space="preserve"> al momento de legalizar el contrato y de presentar las respectivas facturas, deberá acreditar el pago mensual de los aportes de la afiliación y cotización a los sistemas de Seguridad Social Integral y parafiscales tales como Cajas de Compensación Familiar, Instituto de Bienestar familiar y Sena, etc. Para tal fin, deberá allegar con la correspondiente factura, certificación donde conste dicho cumplimiento firmado por el Representante Legal o el revisor fiscal, si conforme a la normatividad vigente estuviese obligado a tenerlo.</w:t>
      </w:r>
    </w:p>
    <w:p w14:paraId="14AB5A28"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color w:val="000000"/>
          <w:sz w:val="22"/>
        </w:rPr>
        <w:t>Autorización de numeración de facturación emitida por la Dirección de Impuestos y Aduanas DIAN vigente</w:t>
      </w:r>
    </w:p>
    <w:p w14:paraId="0CAE7D30"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Acreditar que el objeto social y/o actividad mercantil principal de la sociedad se encuentra directamente relacionada o guarda congruencia con el objeto del contrato.</w:t>
      </w:r>
    </w:p>
    <w:p w14:paraId="1D0546F3"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Suministrar oportunamente todos los informes que requiera el supervisor, necesarios para cumplir con los programas, plazos y especificaciones técnicas del objeto contratado</w:t>
      </w:r>
    </w:p>
    <w:p w14:paraId="6E7F87B4"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Aceptar la tasación y descuento de penas parciales frente al incumplimiento de obligaciones administrativas.</w:t>
      </w:r>
    </w:p>
    <w:p w14:paraId="2D8603C5"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No ofrecer o pagar sobornos o cualquier halago a los funcionarios del </w:t>
      </w:r>
      <w:r w:rsidRPr="00056EE5">
        <w:rPr>
          <w:rFonts w:ascii="Verdana" w:hAnsi="Verdana" w:cs="Arial"/>
          <w:b/>
          <w:sz w:val="22"/>
        </w:rPr>
        <w:t>MDN – EJC – CENAC FLORENCIA</w:t>
      </w:r>
      <w:r w:rsidRPr="00056EE5">
        <w:rPr>
          <w:rFonts w:ascii="Verdana" w:hAnsi="Verdana" w:cs="Arial"/>
          <w:sz w:val="22"/>
        </w:rPr>
        <w:t xml:space="preserve"> o participantes directa o indirectamente en cualquier momento u oportunidad, antes, durante o después de la suscripción del contrato.</w:t>
      </w:r>
    </w:p>
    <w:p w14:paraId="094B6E51"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Entregar documentación pertinente a la programación de entregas y/o ejecución del contrato.</w:t>
      </w:r>
    </w:p>
    <w:p w14:paraId="2DD3D36C"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Asistir a las citaciones que le haga en forma verbal o por escrito el </w:t>
      </w:r>
      <w:r w:rsidRPr="00056EE5">
        <w:rPr>
          <w:rFonts w:ascii="Verdana" w:hAnsi="Verdana" w:cs="Arial"/>
          <w:b/>
          <w:sz w:val="22"/>
        </w:rPr>
        <w:t>MDN – EJC – CENAC FLORENCIA</w:t>
      </w:r>
      <w:r w:rsidRPr="00056EE5">
        <w:rPr>
          <w:rFonts w:ascii="Verdana" w:hAnsi="Verdana" w:cs="Arial"/>
          <w:sz w:val="22"/>
        </w:rPr>
        <w:t>, cuando se presente retardo o mora en el cumplimiento del contrato.  Se entenderá que existe retardo o mora cuando la administración o la supervisión del contrato haya señalado plazos fijos, ciertos y determinados para cumplir, aún sin requerir solicitud escrita.</w:t>
      </w:r>
    </w:p>
    <w:p w14:paraId="3262A057"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Abrir o contar con una cuenta de ahorros o corriente para efectos del pago del contrato.</w:t>
      </w:r>
    </w:p>
    <w:p w14:paraId="0CADF5BC"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Recibir, tramitar y solucionar de manera diligente y sin dilaciones injustificadas las quejas o sugerencias que recaigan sobre los bienes y/o servicio objeto del contrato, para lo cual se debe efectuar un registro </w:t>
      </w:r>
      <w:r w:rsidRPr="00056EE5">
        <w:rPr>
          <w:rFonts w:ascii="Verdana" w:hAnsi="Verdana" w:cs="Arial"/>
          <w:sz w:val="22"/>
        </w:rPr>
        <w:lastRenderedPageBreak/>
        <w:t xml:space="preserve">consolidado de las quejas o sugerencias y las acciones adelantadas para su solución o mejoramiento, atendiendo en todo caso las recomendaciones formuladas por </w:t>
      </w:r>
      <w:r w:rsidRPr="00056EE5">
        <w:rPr>
          <w:rFonts w:ascii="Verdana" w:hAnsi="Verdana" w:cs="Arial"/>
          <w:b/>
          <w:sz w:val="22"/>
        </w:rPr>
        <w:t>EL CONTRATANTE</w:t>
      </w:r>
      <w:r w:rsidRPr="00056EE5">
        <w:rPr>
          <w:rFonts w:ascii="Verdana" w:hAnsi="Verdana" w:cs="Arial"/>
          <w:sz w:val="22"/>
        </w:rPr>
        <w:t xml:space="preserve"> cuando a ello hubiere lugar.</w:t>
      </w:r>
    </w:p>
    <w:p w14:paraId="08B8F5C2"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Cumplir con las especificaciones técnicas contratadas. </w:t>
      </w:r>
    </w:p>
    <w:p w14:paraId="3AB8B964"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 xml:space="preserve">Presentar la facturación correspondiente al ante el </w:t>
      </w:r>
      <w:r w:rsidRPr="00056EE5">
        <w:rPr>
          <w:rFonts w:ascii="Verdana" w:hAnsi="Verdana" w:cs="Arial"/>
          <w:b/>
          <w:sz w:val="22"/>
        </w:rPr>
        <w:t>MDN – EJC– CENAC FLORENCIA</w:t>
      </w:r>
      <w:r w:rsidRPr="00056EE5">
        <w:rPr>
          <w:rFonts w:ascii="Verdana" w:hAnsi="Verdana" w:cs="Arial"/>
          <w:b/>
          <w:spacing w:val="13"/>
          <w:sz w:val="22"/>
        </w:rPr>
        <w:t>.</w:t>
      </w:r>
    </w:p>
    <w:p w14:paraId="5BAD07B8"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b/>
          <w:sz w:val="22"/>
        </w:rPr>
        <w:t>EL CONTRATISTA</w:t>
      </w:r>
      <w:r w:rsidRPr="00056EE5">
        <w:rPr>
          <w:rFonts w:ascii="Verdana" w:hAnsi="Verdana" w:cs="Arial"/>
          <w:sz w:val="22"/>
        </w:rPr>
        <w:t xml:space="preserve"> se obliga a contar con el capital de trabajo necesario para financiar la cartera, los gastos de operación para dar cumplimiento al objeto del contrato y demás recurso humano requerido para una oportuna y eficiente entrega de los bienes y servicios contratados.</w:t>
      </w:r>
    </w:p>
    <w:p w14:paraId="180E083F"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Al momento de presentar la facturación para el respectivo pago el adjudicatario deberá realizar la discriminación del IVA según el formulario No. 9 suministrado en la propuesta.</w:t>
      </w:r>
    </w:p>
    <w:p w14:paraId="6D5F09AA" w14:textId="77777777" w:rsidR="00056EE5" w:rsidRPr="00056EE5" w:rsidRDefault="00056EE5" w:rsidP="00056EE5">
      <w:pPr>
        <w:pStyle w:val="Prrafodelista"/>
        <w:numPr>
          <w:ilvl w:val="0"/>
          <w:numId w:val="46"/>
        </w:numPr>
        <w:ind w:hanging="218"/>
        <w:rPr>
          <w:rFonts w:ascii="Verdana" w:hAnsi="Verdana" w:cs="Arial"/>
          <w:sz w:val="22"/>
        </w:rPr>
      </w:pPr>
      <w:r w:rsidRPr="00056EE5">
        <w:rPr>
          <w:rFonts w:ascii="Verdana" w:hAnsi="Verdana" w:cs="Arial"/>
          <w:sz w:val="22"/>
        </w:rPr>
        <w:t>Las demás que se deriven del artículo 5o. de la Ley 80 de 1993</w:t>
      </w:r>
      <w:r w:rsidRPr="00056EE5">
        <w:rPr>
          <w:rFonts w:ascii="Verdana" w:hAnsi="Verdana" w:cs="Arial"/>
          <w:iCs/>
          <w:sz w:val="22"/>
        </w:rPr>
        <w:t>.</w:t>
      </w:r>
    </w:p>
    <w:p w14:paraId="2B0226A5" w14:textId="0C9162D5" w:rsidR="001D0D2E" w:rsidRPr="00B424B0" w:rsidRDefault="001D0D2E" w:rsidP="00056EE5">
      <w:pPr>
        <w:pStyle w:val="clusulas"/>
        <w:numPr>
          <w:ilvl w:val="0"/>
          <w:numId w:val="0"/>
        </w:numPr>
        <w:tabs>
          <w:tab w:val="left" w:pos="1560"/>
        </w:tabs>
        <w:spacing w:before="0" w:after="0"/>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w:t>
      </w:r>
      <w:r w:rsidRPr="003A7C12">
        <w:rPr>
          <w:rFonts w:ascii="Verdana" w:eastAsia="Arial" w:hAnsi="Verdana" w:cs="Arial"/>
          <w:sz w:val="22"/>
          <w:szCs w:val="24"/>
          <w:highlight w:val="lightGray"/>
          <w:lang w:val="es-CO"/>
        </w:rPr>
        <w:lastRenderedPageBreak/>
        <w:t xml:space="preserve">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lastRenderedPageBreak/>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lastRenderedPageBreak/>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lastRenderedPageBreak/>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w:t>
      </w:r>
      <w:r w:rsidRPr="00B424B0">
        <w:rPr>
          <w:rFonts w:ascii="Verdana" w:hAnsi="Verdana" w:cstheme="minorHAnsi"/>
          <w:sz w:val="22"/>
        </w:rPr>
        <w:lastRenderedPageBreak/>
        <w:t xml:space="preserve">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lastRenderedPageBreak/>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la </w:t>
      </w:r>
      <w:r w:rsidR="007E3F75">
        <w:rPr>
          <w:rFonts w:ascii="Verdana" w:eastAsia="Verdana" w:hAnsi="Verdana" w:cs="Verdana"/>
          <w:color w:val="000000"/>
          <w:sz w:val="22"/>
          <w:highlight w:val="lightGray"/>
        </w:rPr>
        <w:t xml:space="preserve"> contratación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w:t>
                  </w:r>
                  <w:r w:rsidRPr="00B424B0">
                    <w:rPr>
                      <w:rFonts w:ascii="Verdana" w:eastAsia="Times New Roman" w:hAnsi="Verdana" w:cs="Arial"/>
                      <w:bCs/>
                      <w:color w:val="1A1818" w:themeColor="text1"/>
                      <w:sz w:val="18"/>
                      <w:szCs w:val="18"/>
                      <w:lang w:val="es-ES" w:eastAsia="es-CO"/>
                    </w:rPr>
                    <w:lastRenderedPageBreak/>
                    <w:t>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w:t>
      </w:r>
      <w:r w:rsidRPr="00B424B0">
        <w:rPr>
          <w:rFonts w:ascii="Verdana" w:eastAsia="Times New Roman" w:hAnsi="Verdana" w:cstheme="minorHAnsi"/>
          <w:bCs/>
          <w:sz w:val="22"/>
          <w:lang w:val="es-ES" w:eastAsia="es-CO"/>
        </w:rPr>
        <w:lastRenderedPageBreak/>
        <w:t xml:space="preserve">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w:t>
      </w:r>
      <w:r w:rsidRPr="00B424B0">
        <w:rPr>
          <w:rFonts w:ascii="Verdana" w:eastAsia="Times New Roman" w:hAnsi="Verdana" w:cstheme="minorHAnsi"/>
          <w:bCs/>
          <w:sz w:val="22"/>
          <w:lang w:val="es-ES" w:eastAsia="es-CO"/>
        </w:rPr>
        <w:lastRenderedPageBreak/>
        <w:t xml:space="preserve">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w:t>
      </w:r>
      <w:r w:rsidRPr="00B424B0">
        <w:rPr>
          <w:rFonts w:ascii="Verdana" w:eastAsia="Times New Roman" w:hAnsi="Verdana" w:cstheme="minorHAnsi"/>
          <w:bCs/>
          <w:sz w:val="22"/>
          <w:lang w:val="es-ES" w:eastAsia="es-CO"/>
        </w:rPr>
        <w:lastRenderedPageBreak/>
        <w:t xml:space="preserve">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104C8E" w14:textId="77777777" w:rsidR="00364EE0" w:rsidRDefault="00364EE0" w:rsidP="004F2C35">
      <w:r>
        <w:separator/>
      </w:r>
    </w:p>
  </w:endnote>
  <w:endnote w:type="continuationSeparator" w:id="0">
    <w:p w14:paraId="6D20F787" w14:textId="77777777" w:rsidR="00364EE0" w:rsidRDefault="00364EE0" w:rsidP="004F2C35">
      <w:r>
        <w:continuationSeparator/>
      </w:r>
    </w:p>
  </w:endnote>
  <w:endnote w:type="continuationNotice" w:id="1">
    <w:p w14:paraId="2E6D7702" w14:textId="77777777" w:rsidR="00364EE0" w:rsidRDefault="00364E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98E141" w14:textId="77777777" w:rsidR="00364EE0" w:rsidRDefault="00364EE0" w:rsidP="004F2C35">
      <w:r>
        <w:separator/>
      </w:r>
    </w:p>
  </w:footnote>
  <w:footnote w:type="continuationSeparator" w:id="0">
    <w:p w14:paraId="1E2582E1" w14:textId="77777777" w:rsidR="00364EE0" w:rsidRDefault="00364EE0" w:rsidP="004F2C35">
      <w:r>
        <w:continuationSeparator/>
      </w:r>
    </w:p>
  </w:footnote>
  <w:footnote w:type="continuationNotice" w:id="1">
    <w:p w14:paraId="3D9F2E58" w14:textId="77777777" w:rsidR="00364EE0" w:rsidRDefault="00364E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435E7C"/>
    <w:multiLevelType w:val="hybridMultilevel"/>
    <w:tmpl w:val="2412173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78457B8"/>
    <w:multiLevelType w:val="hybridMultilevel"/>
    <w:tmpl w:val="FF9CA3BE"/>
    <w:lvl w:ilvl="0" w:tplc="18DC3836">
      <w:start w:val="1"/>
      <w:numFmt w:val="bullet"/>
      <w:lvlText w:val=""/>
      <w:lvlJc w:val="left"/>
      <w:pPr>
        <w:ind w:left="776" w:hanging="360"/>
      </w:pPr>
      <w:rPr>
        <w:rFonts w:ascii="Symbol" w:hAnsi="Symbol" w:hint="default"/>
        <w:color w:val="auto"/>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2"/>
  </w:num>
  <w:num w:numId="5" w16cid:durableId="621764461">
    <w:abstractNumId w:val="23"/>
  </w:num>
  <w:num w:numId="6" w16cid:durableId="91098974">
    <w:abstractNumId w:val="20"/>
  </w:num>
  <w:num w:numId="7" w16cid:durableId="2114937108">
    <w:abstractNumId w:val="11"/>
  </w:num>
  <w:num w:numId="8" w16cid:durableId="1246842931">
    <w:abstractNumId w:val="2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3"/>
  </w:num>
  <w:num w:numId="30" w16cid:durableId="2098087349">
    <w:abstractNumId w:val="6"/>
  </w:num>
  <w:num w:numId="31" w16cid:durableId="788277300">
    <w:abstractNumId w:val="6"/>
  </w:num>
  <w:num w:numId="32" w16cid:durableId="1125343507">
    <w:abstractNumId w:val="23"/>
  </w:num>
  <w:num w:numId="33" w16cid:durableId="1246764284">
    <w:abstractNumId w:val="23"/>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4"/>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 w:numId="45" w16cid:durableId="1231039383">
    <w:abstractNumId w:val="21"/>
  </w:num>
  <w:num w:numId="46" w16cid:durableId="1444497932">
    <w:abstractNumId w:val="19"/>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6EE5"/>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7CA"/>
    <w:rsid w:val="001B5B79"/>
    <w:rsid w:val="001B76B4"/>
    <w:rsid w:val="001C00CB"/>
    <w:rsid w:val="001C1C04"/>
    <w:rsid w:val="001C1FC0"/>
    <w:rsid w:val="001C4897"/>
    <w:rsid w:val="001C61FE"/>
    <w:rsid w:val="001C621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1B73"/>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3BA7"/>
    <w:rsid w:val="002D5568"/>
    <w:rsid w:val="002D5876"/>
    <w:rsid w:val="002D66C8"/>
    <w:rsid w:val="002D6EA5"/>
    <w:rsid w:val="002E14D4"/>
    <w:rsid w:val="002E3696"/>
    <w:rsid w:val="002E46A1"/>
    <w:rsid w:val="002E506C"/>
    <w:rsid w:val="002F4338"/>
    <w:rsid w:val="002F4345"/>
    <w:rsid w:val="002F46CE"/>
    <w:rsid w:val="002F4FD6"/>
    <w:rsid w:val="002F53E6"/>
    <w:rsid w:val="003000DA"/>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4EE0"/>
    <w:rsid w:val="003650A3"/>
    <w:rsid w:val="003653C4"/>
    <w:rsid w:val="003734BD"/>
    <w:rsid w:val="00373B2D"/>
    <w:rsid w:val="00376036"/>
    <w:rsid w:val="00376586"/>
    <w:rsid w:val="00377654"/>
    <w:rsid w:val="00377F0C"/>
    <w:rsid w:val="003825DD"/>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6675"/>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67BDD"/>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C640F"/>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3977"/>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4D5F"/>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4C39"/>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775F7"/>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0C90"/>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725"/>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75C"/>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A5AE8"/>
    <w:rsid w:val="00DA71F1"/>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428"/>
    <w:rsid w:val="00E1472A"/>
    <w:rsid w:val="00E14B26"/>
    <w:rsid w:val="00E164A4"/>
    <w:rsid w:val="00E16C20"/>
    <w:rsid w:val="00E172BF"/>
    <w:rsid w:val="00E22274"/>
    <w:rsid w:val="00E236F3"/>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6E5"/>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D28"/>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 Car Car Car,Normal (Web) Car Car Car Car Car Car Car Car Car,Car Car Car Car Car Car Car Car Car Car,Car Car Car Car Car Car Car Car Car Car Car Car Car,Car Car,Title,Título11"/>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 Car Car"/>
    <w:link w:val="NormalWeb"/>
    <w:uiPriority w:val="99"/>
    <w:qFormat/>
    <w:locked/>
    <w:rsid w:val="00526675"/>
    <w:rPr>
      <w:rFonts w:ascii="Times New Roman" w:eastAsia="Times New Roman" w:hAnsi="Times New Roman" w:cs="Times New Roman"/>
      <w:sz w:val="20"/>
      <w:szCs w:val="24"/>
      <w:lang w:val="es-MX"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27</Pages>
  <Words>10584</Words>
  <Characters>57578</Characters>
  <Application>Microsoft Office Word</Application>
  <DocSecurity>0</DocSecurity>
  <Lines>1339</Lines>
  <Paragraphs>403</Paragraphs>
  <ScaleCrop>false</ScaleCrop>
  <Company/>
  <LinksUpToDate>false</LinksUpToDate>
  <CharactersWithSpaces>67759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Arnulfo Silva Zamora</cp:lastModifiedBy>
  <cp:revision>94</cp:revision>
  <cp:lastPrinted>2020-11-13T23:11:00Z</cp:lastPrinted>
  <dcterms:created xsi:type="dcterms:W3CDTF">2022-08-01T21:13:00Z</dcterms:created>
  <dcterms:modified xsi:type="dcterms:W3CDTF">2026-09-10T03:32:00Z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