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EDDE18" w14:textId="573FE27E" w:rsidR="009E66B5" w:rsidRPr="00C32355" w:rsidRDefault="009E66B5" w:rsidP="00C32355">
      <w:pPr>
        <w:tabs>
          <w:tab w:val="left" w:pos="285"/>
          <w:tab w:val="center" w:pos="4419"/>
        </w:tabs>
        <w:jc w:val="center"/>
        <w:rPr>
          <w:rFonts w:ascii="Arial" w:hAnsi="Arial" w:cs="Arial"/>
          <w:b/>
          <w:bCs/>
          <w:sz w:val="24"/>
        </w:rPr>
      </w:pPr>
      <w:r w:rsidRPr="00C32355">
        <w:rPr>
          <w:rFonts w:ascii="Arial" w:hAnsi="Arial" w:cs="Arial"/>
          <w:b/>
          <w:bCs/>
          <w:sz w:val="24"/>
        </w:rPr>
        <w:t>ANÁLISIS DEL SECTOR</w:t>
      </w:r>
      <w:r w:rsidR="00EA4498" w:rsidRPr="00C32355">
        <w:rPr>
          <w:rFonts w:ascii="Arial" w:hAnsi="Arial" w:cs="Arial"/>
          <w:b/>
          <w:bCs/>
          <w:sz w:val="24"/>
        </w:rPr>
        <w:t xml:space="preserve"> Y ESTUDIO DE MERCADO</w:t>
      </w:r>
    </w:p>
    <w:p w14:paraId="1362EF0B" w14:textId="62400CEB" w:rsidR="001C6E6B" w:rsidRPr="00C32355" w:rsidRDefault="001C6E6B" w:rsidP="00544440">
      <w:pPr>
        <w:spacing w:after="0"/>
        <w:jc w:val="both"/>
        <w:rPr>
          <w:rFonts w:ascii="Arial" w:hAnsi="Arial" w:cs="Arial"/>
          <w:sz w:val="24"/>
        </w:rPr>
      </w:pPr>
    </w:p>
    <w:p w14:paraId="36C35CDC" w14:textId="08ACD71A" w:rsidR="00544440" w:rsidRPr="00C32355" w:rsidRDefault="00544440" w:rsidP="00544440">
      <w:pPr>
        <w:pStyle w:val="Prrafodelista"/>
        <w:ind w:left="360"/>
        <w:jc w:val="center"/>
        <w:rPr>
          <w:rFonts w:ascii="Arial" w:hAnsi="Arial" w:cs="Arial"/>
          <w:b/>
          <w:bCs/>
          <w:sz w:val="24"/>
        </w:rPr>
      </w:pPr>
      <w:r w:rsidRPr="00C32355">
        <w:rPr>
          <w:rFonts w:ascii="Arial" w:hAnsi="Arial" w:cs="Arial"/>
          <w:b/>
          <w:bCs/>
          <w:sz w:val="24"/>
        </w:rPr>
        <w:t>INTRODUCCIÓN</w:t>
      </w:r>
    </w:p>
    <w:p w14:paraId="02E41BC9" w14:textId="58F0844C" w:rsidR="00226F55" w:rsidRPr="00C32355" w:rsidRDefault="00226F55" w:rsidP="00226F55">
      <w:pPr>
        <w:rPr>
          <w:rFonts w:ascii="Arial" w:hAnsi="Arial" w:cs="Arial"/>
          <w:b/>
          <w:bCs/>
        </w:rPr>
      </w:pPr>
    </w:p>
    <w:p w14:paraId="1E104B87" w14:textId="61FBA1D8" w:rsidR="00226F55" w:rsidRPr="00C32355" w:rsidRDefault="00226F55" w:rsidP="00226F55">
      <w:pPr>
        <w:jc w:val="both"/>
        <w:rPr>
          <w:rFonts w:ascii="Arial" w:hAnsi="Arial" w:cs="Arial"/>
          <w:b/>
          <w:bCs/>
          <w:sz w:val="24"/>
          <w:szCs w:val="24"/>
        </w:rPr>
      </w:pPr>
      <w:r w:rsidRPr="00C32355">
        <w:rPr>
          <w:rFonts w:ascii="Arial" w:hAnsi="Arial" w:cs="Arial"/>
          <w:sz w:val="24"/>
          <w:szCs w:val="24"/>
        </w:rPr>
        <w:t>En cuanto al programa al cual se le realizará seguimiento, se tiene que en el periodo de gobierno del Presidente Alberto Lleras Camargo (1958- 1962), las Naciones Unidas por medio de sus organismos: Organización de las Naciones Unidas para la Alimentación y la Agricultura (FAO), Organización Mundial de la Salud (OMS/OPS) y El Fondo de las Naciones Unidas para la Infancia (UNICEF) lleva a cabo una serie de estudios que establecen las bases para el inicio de un Programa Integrado de Nutrición Aplicada (PINA), encargado de integrar las acciones de los servicios de salud, agricultura y educación en materia de nutrición y alimentación. En 1968 con el fin de fortalecer la política pública de protección social y asistencia alimentaria y nutricional, se crea el Instituto Colombiano de Bienestar Familiar (ICBF) y el INN (Instituto Nacional de Nutrición) pasa a ser una dirección de esta institución que desde entonces y hasta 2013 es el órgano rector en materia de alimentación escolar en el país.</w:t>
      </w:r>
    </w:p>
    <w:p w14:paraId="10C65F1F" w14:textId="77777777" w:rsidR="00532CE7" w:rsidRPr="00C32355" w:rsidRDefault="00532CE7" w:rsidP="00532CE7">
      <w:pPr>
        <w:autoSpaceDE w:val="0"/>
        <w:autoSpaceDN w:val="0"/>
        <w:adjustRightInd w:val="0"/>
        <w:jc w:val="both"/>
        <w:rPr>
          <w:rFonts w:ascii="Arial" w:eastAsia="Calibri" w:hAnsi="Arial" w:cs="Arial"/>
          <w:color w:val="000000"/>
          <w:sz w:val="24"/>
        </w:rPr>
      </w:pPr>
      <w:r w:rsidRPr="00C32355">
        <w:rPr>
          <w:rFonts w:ascii="Arial" w:eastAsia="Calibri" w:hAnsi="Arial" w:cs="Arial"/>
          <w:color w:val="000000"/>
          <w:sz w:val="24"/>
        </w:rPr>
        <w:t xml:space="preserve">Para la organización y operación del PAE el Ministerio de Educación Nacional emitió el documento “Lineamientos Técnico Administrativos y Estándares del Programa de Alimentación Escolar PAE”, el cual contiene el marco jurídico, normativo, generalidades, componente alimentario, requerimientos técnicos de espacio, dotación, recurso humano requerido y obligaciones de los operadores del programa. </w:t>
      </w:r>
    </w:p>
    <w:p w14:paraId="01F1B4EA" w14:textId="37ECB8B7" w:rsidR="000A34B5" w:rsidRPr="00C32355" w:rsidRDefault="00532CE7" w:rsidP="00532CE7">
      <w:pPr>
        <w:spacing w:after="0"/>
        <w:jc w:val="both"/>
        <w:rPr>
          <w:rFonts w:ascii="Arial" w:hAnsi="Arial" w:cs="Arial"/>
          <w:sz w:val="24"/>
        </w:rPr>
      </w:pPr>
      <w:r w:rsidRPr="00C32355">
        <w:rPr>
          <w:rFonts w:ascii="Arial" w:eastAsia="Calibri" w:hAnsi="Arial" w:cs="Arial"/>
          <w:color w:val="000000"/>
          <w:sz w:val="24"/>
        </w:rPr>
        <w:t>Los costos asociados al Programa de Alimentación Escolar son establecidos por el Ministerio de Educación Nacional. P</w:t>
      </w:r>
      <w:r w:rsidR="00226F55" w:rsidRPr="00C32355">
        <w:rPr>
          <w:rFonts w:ascii="Arial" w:eastAsia="Calibri" w:hAnsi="Arial" w:cs="Arial"/>
          <w:color w:val="000000"/>
          <w:sz w:val="24"/>
        </w:rPr>
        <w:t>ara el año 2023</w:t>
      </w:r>
      <w:r w:rsidRPr="00C32355">
        <w:rPr>
          <w:rFonts w:ascii="Arial" w:eastAsia="Calibri" w:hAnsi="Arial" w:cs="Arial"/>
          <w:color w:val="000000"/>
          <w:sz w:val="24"/>
        </w:rPr>
        <w:t xml:space="preserve"> la Gober</w:t>
      </w:r>
      <w:r w:rsidR="00226F55" w:rsidRPr="00C32355">
        <w:rPr>
          <w:rFonts w:ascii="Arial" w:eastAsia="Calibri" w:hAnsi="Arial" w:cs="Arial"/>
          <w:color w:val="000000"/>
          <w:sz w:val="24"/>
        </w:rPr>
        <w:t>nación de Antioquia aporta</w:t>
      </w:r>
      <w:r w:rsidRPr="00C32355">
        <w:rPr>
          <w:rFonts w:ascii="Arial" w:eastAsia="Calibri" w:hAnsi="Arial" w:cs="Arial"/>
          <w:color w:val="000000"/>
          <w:sz w:val="24"/>
        </w:rPr>
        <w:t xml:space="preserve"> $</w:t>
      </w:r>
      <w:r w:rsidR="00226F55" w:rsidRPr="00C32355">
        <w:rPr>
          <w:rFonts w:ascii="Arial" w:eastAsia="Calibri" w:hAnsi="Arial" w:cs="Arial"/>
          <w:color w:val="000000"/>
          <w:sz w:val="24"/>
        </w:rPr>
        <w:t>2086</w:t>
      </w:r>
      <w:r w:rsidRPr="00C32355">
        <w:rPr>
          <w:rFonts w:ascii="Arial" w:eastAsia="Calibri" w:hAnsi="Arial" w:cs="Arial"/>
          <w:color w:val="000000"/>
          <w:sz w:val="24"/>
        </w:rPr>
        <w:t xml:space="preserve"> por cada ración para la atención de </w:t>
      </w:r>
      <w:r w:rsidR="00226F55" w:rsidRPr="00C32355">
        <w:rPr>
          <w:rFonts w:ascii="Arial" w:eastAsia="Calibri" w:hAnsi="Arial" w:cs="Arial"/>
          <w:color w:val="000000"/>
          <w:sz w:val="24"/>
        </w:rPr>
        <w:t>939</w:t>
      </w:r>
      <w:r w:rsidRPr="00C32355">
        <w:rPr>
          <w:rFonts w:ascii="Arial" w:eastAsia="Calibri" w:hAnsi="Arial" w:cs="Arial"/>
          <w:color w:val="000000"/>
          <w:sz w:val="24"/>
        </w:rPr>
        <w:t xml:space="preserve"> cupos </w:t>
      </w:r>
    </w:p>
    <w:p w14:paraId="5E0AFA00" w14:textId="77777777" w:rsidR="00532CE7" w:rsidRPr="00C32355" w:rsidRDefault="00532CE7" w:rsidP="00411276">
      <w:pPr>
        <w:spacing w:after="0"/>
        <w:jc w:val="both"/>
        <w:rPr>
          <w:rFonts w:ascii="Arial" w:hAnsi="Arial" w:cs="Arial"/>
          <w:b/>
          <w:sz w:val="24"/>
        </w:rPr>
      </w:pPr>
    </w:p>
    <w:p w14:paraId="7B563B0E" w14:textId="7A08A9AE" w:rsidR="00532CE7" w:rsidRPr="00C32355" w:rsidRDefault="00532CE7" w:rsidP="00532CE7">
      <w:pPr>
        <w:autoSpaceDE w:val="0"/>
        <w:autoSpaceDN w:val="0"/>
        <w:adjustRightInd w:val="0"/>
        <w:jc w:val="both"/>
        <w:rPr>
          <w:rFonts w:ascii="Arial" w:eastAsia="Calibri" w:hAnsi="Arial" w:cs="Arial"/>
          <w:color w:val="000000"/>
          <w:sz w:val="24"/>
        </w:rPr>
      </w:pPr>
      <w:r w:rsidRPr="00C32355">
        <w:rPr>
          <w:rFonts w:ascii="Arial" w:eastAsia="Calibri" w:hAnsi="Arial" w:cs="Arial"/>
          <w:color w:val="000000"/>
          <w:sz w:val="24"/>
        </w:rPr>
        <w:t>La poblac</w:t>
      </w:r>
      <w:r w:rsidR="006B7479" w:rsidRPr="00C32355">
        <w:rPr>
          <w:rFonts w:ascii="Arial" w:eastAsia="Calibri" w:hAnsi="Arial" w:cs="Arial"/>
          <w:color w:val="000000"/>
          <w:sz w:val="24"/>
        </w:rPr>
        <w:t xml:space="preserve">ión atendida durante </w:t>
      </w:r>
      <w:r w:rsidR="001F428F" w:rsidRPr="00C32355">
        <w:rPr>
          <w:rFonts w:ascii="Arial" w:eastAsia="Calibri" w:hAnsi="Arial" w:cs="Arial"/>
          <w:color w:val="000000"/>
          <w:sz w:val="24"/>
        </w:rPr>
        <w:t>el año 202</w:t>
      </w:r>
      <w:r w:rsidR="00EA4498" w:rsidRPr="00C32355">
        <w:rPr>
          <w:rFonts w:ascii="Arial" w:eastAsia="Calibri" w:hAnsi="Arial" w:cs="Arial"/>
          <w:color w:val="000000"/>
          <w:sz w:val="24"/>
        </w:rPr>
        <w:t>5</w:t>
      </w:r>
      <w:r w:rsidRPr="00C32355">
        <w:rPr>
          <w:rFonts w:ascii="Arial" w:eastAsia="Calibri" w:hAnsi="Arial" w:cs="Arial"/>
          <w:color w:val="000000"/>
          <w:sz w:val="24"/>
        </w:rPr>
        <w:t xml:space="preserve"> fue </w:t>
      </w:r>
      <w:r w:rsidR="005E424E" w:rsidRPr="00C32355">
        <w:rPr>
          <w:rFonts w:ascii="Arial" w:eastAsia="Calibri" w:hAnsi="Arial" w:cs="Arial"/>
          <w:color w:val="000000"/>
          <w:sz w:val="24"/>
        </w:rPr>
        <w:t>939</w:t>
      </w:r>
      <w:r w:rsidRPr="00C32355">
        <w:rPr>
          <w:rFonts w:ascii="Arial" w:eastAsia="Calibri" w:hAnsi="Arial" w:cs="Arial"/>
          <w:color w:val="000000"/>
          <w:sz w:val="24"/>
        </w:rPr>
        <w:t xml:space="preserve"> estudiantes en promedio, quienes estaban matriculados en las diferentes instituciones educativos y centros educativos rurales del territorio belmireño.</w:t>
      </w:r>
    </w:p>
    <w:p w14:paraId="3DD5B27D" w14:textId="5C566A2D" w:rsidR="00532CE7" w:rsidRPr="00C32355" w:rsidRDefault="00532CE7" w:rsidP="00532CE7">
      <w:pPr>
        <w:jc w:val="both"/>
        <w:rPr>
          <w:rFonts w:ascii="Arial" w:hAnsi="Arial" w:cs="Arial"/>
          <w:sz w:val="24"/>
        </w:rPr>
      </w:pPr>
      <w:r w:rsidRPr="00C32355">
        <w:rPr>
          <w:rFonts w:ascii="Arial" w:eastAsia="Calibri" w:hAnsi="Arial" w:cs="Arial"/>
          <w:color w:val="000000"/>
          <w:sz w:val="24"/>
        </w:rPr>
        <w:t>Para el presente año, el municipio de Belmira, a través de la Selección Abreviada - Subasta Inversa Presencial, busca contratar a un proveedor idóneo que ofrezca un servicio con calidad, oportunidad e inocuidad de los alimentos que van a ingerir los estudiantes. Los impuestos y retenciones que surjan del presente contrato, corren por cuenta del Contratista, el municipio hará las retenciones del caso y cumplirá con las obligaciones fiscales que ordene la ley.</w:t>
      </w:r>
    </w:p>
    <w:p w14:paraId="41DDEE95" w14:textId="77777777" w:rsidR="00532CE7" w:rsidRPr="00C32355" w:rsidRDefault="00532CE7" w:rsidP="00411276">
      <w:pPr>
        <w:spacing w:after="0"/>
        <w:jc w:val="both"/>
        <w:rPr>
          <w:rFonts w:ascii="Arial" w:hAnsi="Arial" w:cs="Arial"/>
          <w:b/>
          <w:sz w:val="24"/>
        </w:rPr>
      </w:pPr>
    </w:p>
    <w:p w14:paraId="3182D993" w14:textId="77777777" w:rsidR="005E424E" w:rsidRPr="00C32355" w:rsidRDefault="005E424E" w:rsidP="00411276">
      <w:pPr>
        <w:spacing w:after="0"/>
        <w:jc w:val="both"/>
        <w:rPr>
          <w:rFonts w:ascii="Arial" w:hAnsi="Arial" w:cs="Arial"/>
          <w:b/>
          <w:sz w:val="24"/>
        </w:rPr>
      </w:pPr>
    </w:p>
    <w:p w14:paraId="538AF453" w14:textId="55BF934D" w:rsidR="00544440" w:rsidRPr="00C32355" w:rsidRDefault="00544440" w:rsidP="00411276">
      <w:pPr>
        <w:spacing w:after="0"/>
        <w:jc w:val="both"/>
        <w:rPr>
          <w:rFonts w:ascii="Arial" w:hAnsi="Arial" w:cs="Arial"/>
          <w:b/>
          <w:sz w:val="24"/>
        </w:rPr>
      </w:pPr>
      <w:r w:rsidRPr="00C32355">
        <w:rPr>
          <w:rFonts w:ascii="Arial" w:hAnsi="Arial" w:cs="Arial"/>
          <w:b/>
          <w:sz w:val="24"/>
        </w:rPr>
        <w:lastRenderedPageBreak/>
        <w:t>IDENTIFICACIÓN DEL PROYECTO</w:t>
      </w:r>
    </w:p>
    <w:p w14:paraId="017D695D" w14:textId="433FB72D" w:rsidR="00544440" w:rsidRPr="00C32355" w:rsidRDefault="00544440" w:rsidP="00411276">
      <w:pPr>
        <w:spacing w:after="0"/>
        <w:jc w:val="both"/>
        <w:rPr>
          <w:rFonts w:ascii="Arial" w:hAnsi="Arial" w:cs="Arial"/>
          <w:sz w:val="24"/>
        </w:rPr>
      </w:pPr>
    </w:p>
    <w:p w14:paraId="7E63217F" w14:textId="292F0458" w:rsidR="00544440" w:rsidRPr="00C32355" w:rsidRDefault="00544440" w:rsidP="00411276">
      <w:pPr>
        <w:spacing w:after="0"/>
        <w:jc w:val="both"/>
        <w:rPr>
          <w:rFonts w:ascii="Arial" w:hAnsi="Arial" w:cs="Arial"/>
          <w:sz w:val="24"/>
        </w:rPr>
      </w:pPr>
      <w:r w:rsidRPr="00C32355">
        <w:rPr>
          <w:rFonts w:ascii="Arial" w:hAnsi="Arial" w:cs="Arial"/>
          <w:b/>
          <w:sz w:val="24"/>
        </w:rPr>
        <w:t>OBJETO:</w:t>
      </w:r>
      <w:r w:rsidRPr="00C32355">
        <w:rPr>
          <w:rFonts w:ascii="Arial" w:hAnsi="Arial" w:cs="Arial"/>
          <w:sz w:val="24"/>
        </w:rPr>
        <w:t xml:space="preserve"> </w:t>
      </w:r>
      <w:r w:rsidR="006B7479" w:rsidRPr="00C32355">
        <w:rPr>
          <w:rFonts w:ascii="Arial" w:hAnsi="Arial" w:cs="Arial"/>
          <w:sz w:val="24"/>
        </w:rPr>
        <w:t>PRESTACIÓN DEL SERVICIO DE MANIPULACIÓN DE ALIMENTOS Y SUMINISTROS DE ALIMENTOS Y VÍVERES DE LA CANASTA FAMILIAR PARA LA EJECUCIÓN DEL PROGRAMA DE ALIMENTACIÓN ESCOLAR —PAE, PARA LOS NIÑOS, NIÑAS Y ADOLESCENTES DE LA MATRICULA OFICIAL DEL MUNICIPIO DE B</w:t>
      </w:r>
      <w:r w:rsidR="001F428F" w:rsidRPr="00C32355">
        <w:rPr>
          <w:rFonts w:ascii="Arial" w:hAnsi="Arial" w:cs="Arial"/>
          <w:sz w:val="24"/>
        </w:rPr>
        <w:t>ELMIRA — ANTIOQUIA VIGENCIA 202</w:t>
      </w:r>
      <w:r w:rsidR="00EA4498" w:rsidRPr="00C32355">
        <w:rPr>
          <w:rFonts w:ascii="Arial" w:hAnsi="Arial" w:cs="Arial"/>
          <w:sz w:val="24"/>
        </w:rPr>
        <w:t>6</w:t>
      </w:r>
    </w:p>
    <w:p w14:paraId="169DCC51" w14:textId="3EB40988" w:rsidR="00544440" w:rsidRPr="00C32355" w:rsidRDefault="00544440" w:rsidP="00411276">
      <w:pPr>
        <w:spacing w:after="0"/>
        <w:jc w:val="both"/>
        <w:rPr>
          <w:rFonts w:ascii="Arial" w:hAnsi="Arial" w:cs="Arial"/>
        </w:rPr>
      </w:pPr>
    </w:p>
    <w:p w14:paraId="1BDE7289" w14:textId="4F53B704" w:rsidR="00544440" w:rsidRPr="00C32355" w:rsidRDefault="00544440" w:rsidP="00411276">
      <w:pPr>
        <w:spacing w:after="0"/>
        <w:jc w:val="both"/>
        <w:rPr>
          <w:rFonts w:ascii="Arial" w:hAnsi="Arial" w:cs="Arial"/>
          <w:b/>
          <w:sz w:val="24"/>
        </w:rPr>
      </w:pPr>
      <w:r w:rsidRPr="00C32355">
        <w:rPr>
          <w:rFonts w:ascii="Arial" w:hAnsi="Arial" w:cs="Arial"/>
          <w:b/>
          <w:sz w:val="24"/>
        </w:rPr>
        <w:t>ALCANCE DEL PROYECTO</w:t>
      </w:r>
    </w:p>
    <w:p w14:paraId="6BAD34EA" w14:textId="6ED3E04D" w:rsidR="00544440" w:rsidRPr="00C32355" w:rsidRDefault="00544440" w:rsidP="00411276">
      <w:pPr>
        <w:spacing w:after="0"/>
        <w:jc w:val="both"/>
        <w:rPr>
          <w:rFonts w:ascii="Arial" w:hAnsi="Arial" w:cs="Arial"/>
        </w:rPr>
      </w:pPr>
    </w:p>
    <w:p w14:paraId="4B1DD4E7" w14:textId="54601336" w:rsidR="00EF5BAD" w:rsidRPr="00C32355" w:rsidRDefault="00EF5BAD" w:rsidP="00EF5BAD">
      <w:pPr>
        <w:jc w:val="both"/>
        <w:rPr>
          <w:rFonts w:ascii="Arial" w:hAnsi="Arial" w:cs="Arial"/>
          <w:sz w:val="24"/>
        </w:rPr>
      </w:pPr>
      <w:r w:rsidRPr="00C32355">
        <w:rPr>
          <w:rFonts w:ascii="Arial" w:hAnsi="Arial" w:cs="Arial"/>
          <w:sz w:val="24"/>
        </w:rPr>
        <w:t xml:space="preserve">Se busca la capacidad de contar con la persona natural o jurídica que esté en capacidad de </w:t>
      </w:r>
      <w:r w:rsidR="00532CE7" w:rsidRPr="00C32355">
        <w:rPr>
          <w:rFonts w:ascii="Arial" w:hAnsi="Arial" w:cs="Arial"/>
          <w:sz w:val="24"/>
        </w:rPr>
        <w:t xml:space="preserve">operar el Programa de Alimentación Escolar-PAE-  el municipio de </w:t>
      </w:r>
      <w:r w:rsidR="001F428F" w:rsidRPr="00C32355">
        <w:rPr>
          <w:rFonts w:ascii="Arial" w:hAnsi="Arial" w:cs="Arial"/>
          <w:sz w:val="24"/>
        </w:rPr>
        <w:t>Belmira durante la vigencia 202</w:t>
      </w:r>
      <w:r w:rsidR="00EA4498" w:rsidRPr="00C32355">
        <w:rPr>
          <w:rFonts w:ascii="Arial" w:hAnsi="Arial" w:cs="Arial"/>
          <w:sz w:val="24"/>
        </w:rPr>
        <w:t>6</w:t>
      </w:r>
      <w:r w:rsidR="00532CE7" w:rsidRPr="00C32355">
        <w:rPr>
          <w:rFonts w:ascii="Arial" w:hAnsi="Arial" w:cs="Arial"/>
          <w:sz w:val="24"/>
        </w:rPr>
        <w:t>.</w:t>
      </w:r>
    </w:p>
    <w:p w14:paraId="5150EE5F" w14:textId="21CBE10B" w:rsidR="00544440" w:rsidRPr="00C32355" w:rsidRDefault="00226F55" w:rsidP="00411276">
      <w:pPr>
        <w:spacing w:after="0"/>
        <w:jc w:val="both"/>
        <w:rPr>
          <w:rFonts w:ascii="Arial" w:hAnsi="Arial" w:cs="Arial"/>
          <w:sz w:val="24"/>
        </w:rPr>
      </w:pPr>
      <w:r w:rsidRPr="00C32355">
        <w:rPr>
          <w:rFonts w:ascii="Arial" w:hAnsi="Arial" w:cs="Arial"/>
          <w:sz w:val="24"/>
        </w:rPr>
        <w:t>El Programa de Alimentación Escolar brinda un complemento alimentario a los niños, niñas y adolescentes de todo el territorio nacional, registrados en el Sistema Integrado de Matrícula –SIMAT como estudiantes oficiales, financiados con recursos del Sistema General de Participaciones.</w:t>
      </w:r>
    </w:p>
    <w:p w14:paraId="25853485" w14:textId="023C9DC6" w:rsidR="00226F55" w:rsidRPr="00C32355" w:rsidRDefault="00226F55" w:rsidP="00411276">
      <w:pPr>
        <w:spacing w:after="0"/>
        <w:jc w:val="both"/>
        <w:rPr>
          <w:rFonts w:ascii="Arial" w:hAnsi="Arial" w:cs="Arial"/>
          <w:sz w:val="24"/>
        </w:rPr>
      </w:pPr>
    </w:p>
    <w:p w14:paraId="6A7D6508" w14:textId="4652ACAD" w:rsidR="00226F55" w:rsidRPr="00C32355" w:rsidRDefault="00226F55" w:rsidP="00226F55">
      <w:pPr>
        <w:spacing w:after="0"/>
        <w:jc w:val="both"/>
        <w:rPr>
          <w:rFonts w:ascii="Arial" w:hAnsi="Arial" w:cs="Arial"/>
          <w:sz w:val="24"/>
        </w:rPr>
      </w:pPr>
      <w:r w:rsidRPr="00C32355">
        <w:rPr>
          <w:rFonts w:ascii="Arial" w:hAnsi="Arial" w:cs="Arial"/>
          <w:sz w:val="24"/>
        </w:rPr>
        <w:t>Su objetivo fundamental es contribuir con la permanencia de los estudiantes del sistema escolar y aportar durante la jornada escolar, macronutrientes (carbohidratos, proteínas y grasas) y micronutrientes (zinc, hierro, vitamina A y calcio) en los porcentajes que se definan para cada modalidad. Se ha comprobado que la alimentación escolar es uno de los aspectos que contribuye no sólo a la permanencia de los niños en el sistema educativo, sino también a mejorar sus desempeños escolares, ya que mejora la capacidad de atención de los estudiantes y por ende sus procesos de aprendizaje.</w:t>
      </w:r>
    </w:p>
    <w:p w14:paraId="4BF97D75" w14:textId="77777777" w:rsidR="00226F55" w:rsidRPr="00C32355" w:rsidRDefault="00226F55" w:rsidP="00411276">
      <w:pPr>
        <w:spacing w:after="0"/>
        <w:jc w:val="both"/>
        <w:rPr>
          <w:rFonts w:ascii="Arial" w:hAnsi="Arial" w:cs="Arial"/>
          <w:sz w:val="24"/>
        </w:rPr>
      </w:pPr>
    </w:p>
    <w:p w14:paraId="11C7CD0F" w14:textId="37FE538C" w:rsidR="00226F55" w:rsidRPr="00C32355" w:rsidRDefault="005E424E" w:rsidP="00411276">
      <w:pPr>
        <w:spacing w:after="0"/>
        <w:jc w:val="both"/>
        <w:rPr>
          <w:rFonts w:ascii="Arial" w:hAnsi="Arial" w:cs="Arial"/>
          <w:sz w:val="24"/>
        </w:rPr>
      </w:pPr>
      <w:r w:rsidRPr="00C32355">
        <w:rPr>
          <w:rFonts w:ascii="Arial" w:hAnsi="Arial" w:cs="Arial"/>
          <w:sz w:val="24"/>
        </w:rPr>
        <w:t>El Programa funciona en 116</w:t>
      </w:r>
      <w:r w:rsidR="00226F55" w:rsidRPr="00C32355">
        <w:rPr>
          <w:rFonts w:ascii="Arial" w:hAnsi="Arial" w:cs="Arial"/>
          <w:sz w:val="24"/>
        </w:rPr>
        <w:t xml:space="preserve"> municipios del Departamento de Antioquia y para la contratación, en el Programa de Alimentación Escolar se proyecta la atención diaria para los niños, con modalidades PAE regular y Jornada Única. Esta asignación de cupos a contratar obedece a las necesidades propias de cada municipio</w:t>
      </w:r>
    </w:p>
    <w:p w14:paraId="563F10FD" w14:textId="4C7B9E77" w:rsidR="00226F55" w:rsidRPr="00C32355" w:rsidRDefault="00226F55" w:rsidP="00411276">
      <w:pPr>
        <w:spacing w:after="0"/>
        <w:jc w:val="both"/>
        <w:rPr>
          <w:rFonts w:ascii="Arial" w:hAnsi="Arial" w:cs="Arial"/>
        </w:rPr>
      </w:pPr>
    </w:p>
    <w:p w14:paraId="3D7B0BEE" w14:textId="64786025" w:rsidR="00226F55" w:rsidRPr="00C32355" w:rsidRDefault="00226F55" w:rsidP="00411276">
      <w:pPr>
        <w:spacing w:after="0"/>
        <w:jc w:val="both"/>
        <w:rPr>
          <w:rFonts w:ascii="Arial" w:hAnsi="Arial" w:cs="Arial"/>
          <w:sz w:val="24"/>
        </w:rPr>
      </w:pPr>
      <w:r w:rsidRPr="00C32355">
        <w:rPr>
          <w:rFonts w:ascii="Arial" w:hAnsi="Arial" w:cs="Arial"/>
          <w:sz w:val="24"/>
        </w:rPr>
        <w:t>Estos niños, niñas y adolescentes son atendidos con el servicio durante el calendario escolar con una inversión de recursos del nivel nacional y departamental bajo los lineamientos propuestos por la Unidad Administrativa Especial de Alimentación Escolar y el Ministerio de Educación Nacional.</w:t>
      </w:r>
    </w:p>
    <w:p w14:paraId="790D6246" w14:textId="11801AC8" w:rsidR="00226F55" w:rsidRPr="00C32355" w:rsidRDefault="00226F55" w:rsidP="00411276">
      <w:pPr>
        <w:spacing w:after="0"/>
        <w:jc w:val="both"/>
        <w:rPr>
          <w:rFonts w:ascii="Arial" w:hAnsi="Arial" w:cs="Arial"/>
          <w:sz w:val="24"/>
        </w:rPr>
      </w:pPr>
    </w:p>
    <w:p w14:paraId="7D985743" w14:textId="77777777" w:rsidR="00226F55" w:rsidRPr="00C32355" w:rsidRDefault="00226F55" w:rsidP="00411276">
      <w:pPr>
        <w:spacing w:after="0"/>
        <w:jc w:val="both"/>
        <w:rPr>
          <w:rFonts w:ascii="Arial" w:hAnsi="Arial" w:cs="Arial"/>
        </w:rPr>
      </w:pPr>
      <w:r w:rsidRPr="00C32355">
        <w:rPr>
          <w:rFonts w:ascii="Arial" w:hAnsi="Arial" w:cs="Arial"/>
          <w:sz w:val="24"/>
        </w:rPr>
        <w:t>Sectores económicos a los que apunta La actividad económica está dividida en sectores económicos. Cada sector se refiere a una parte de la actividad económica cuyos elementos tienen características comunes, guardan una unidad y se diferencian de otras agrupaciones. Su división se realiza de acuerdo con los procesos de producción que ocurren al interior de cada uno de ellos</w:t>
      </w:r>
      <w:r w:rsidRPr="00C32355">
        <w:rPr>
          <w:rFonts w:ascii="Arial" w:hAnsi="Arial" w:cs="Arial"/>
        </w:rPr>
        <w:t xml:space="preserve">. </w:t>
      </w:r>
    </w:p>
    <w:p w14:paraId="5A274A96" w14:textId="77777777" w:rsidR="00226F55" w:rsidRPr="00C32355" w:rsidRDefault="00226F55" w:rsidP="00411276">
      <w:pPr>
        <w:spacing w:after="0"/>
        <w:jc w:val="both"/>
        <w:rPr>
          <w:rFonts w:ascii="Arial" w:hAnsi="Arial" w:cs="Arial"/>
        </w:rPr>
      </w:pPr>
    </w:p>
    <w:p w14:paraId="37F034E3" w14:textId="77777777" w:rsidR="00226F55" w:rsidRPr="00C32355" w:rsidRDefault="00226F55" w:rsidP="00411276">
      <w:pPr>
        <w:spacing w:after="0"/>
        <w:jc w:val="both"/>
        <w:rPr>
          <w:rFonts w:ascii="Arial" w:hAnsi="Arial" w:cs="Arial"/>
          <w:sz w:val="24"/>
        </w:rPr>
      </w:pPr>
      <w:r w:rsidRPr="00C32355">
        <w:rPr>
          <w:rFonts w:ascii="Arial" w:hAnsi="Arial" w:cs="Arial"/>
          <w:sz w:val="24"/>
        </w:rPr>
        <w:sym w:font="Symbol" w:char="F0B7"/>
      </w:r>
      <w:r w:rsidRPr="00C32355">
        <w:rPr>
          <w:rFonts w:ascii="Arial" w:hAnsi="Arial" w:cs="Arial"/>
          <w:sz w:val="24"/>
        </w:rPr>
        <w:t xml:space="preserve"> Sector primario o agropecuario: Obtiene el producto de sus actividades directamente de la naturaleza, sin ningún proceso de transformación. Dentro de este sector se encuentran la agricultura, ganadería, silvicultura, caza y pesca. No se incluyen dentro de este sector a la minería y a la extracción de petróleo, las cuales se consideran parte del sector industrial. </w:t>
      </w:r>
    </w:p>
    <w:p w14:paraId="42E998AD" w14:textId="77777777" w:rsidR="00EA4498" w:rsidRPr="00C32355" w:rsidRDefault="00EA4498" w:rsidP="00411276">
      <w:pPr>
        <w:spacing w:after="0"/>
        <w:jc w:val="both"/>
        <w:rPr>
          <w:rFonts w:ascii="Arial" w:hAnsi="Arial" w:cs="Arial"/>
          <w:sz w:val="24"/>
        </w:rPr>
      </w:pPr>
    </w:p>
    <w:p w14:paraId="7A36085D" w14:textId="66CC33BC" w:rsidR="00226F55" w:rsidRPr="00C32355" w:rsidRDefault="00226F55" w:rsidP="00411276">
      <w:pPr>
        <w:spacing w:after="0"/>
        <w:jc w:val="both"/>
        <w:rPr>
          <w:rFonts w:ascii="Arial" w:hAnsi="Arial" w:cs="Arial"/>
          <w:sz w:val="24"/>
        </w:rPr>
      </w:pPr>
      <w:r w:rsidRPr="00C32355">
        <w:rPr>
          <w:rFonts w:ascii="Arial" w:hAnsi="Arial" w:cs="Arial"/>
          <w:sz w:val="24"/>
        </w:rPr>
        <w:sym w:font="Symbol" w:char="F0B7"/>
      </w:r>
      <w:r w:rsidRPr="00C32355">
        <w:rPr>
          <w:rFonts w:ascii="Arial" w:hAnsi="Arial" w:cs="Arial"/>
          <w:sz w:val="24"/>
        </w:rPr>
        <w:t xml:space="preserve"> Sector secundario o industrial: Comprende todas las actividades económicas de un país relacionadas con la transformación industrial de los alimentos y otros tipos de bienes o mercancías, los cuales se utilizan como base para la fabricación de nuevos productos. Se divide en dos subsectores: industrial extractivo e industrial de transformación: Industrial extractivo: extracción minera y de petróleo. Industrial de transformación: envasado de legumbres y frutas, embotellado de refrescos, fabricación de abonos y fertilizantes, vehículos, cementos, aparatos electrodomésticos, etc. </w:t>
      </w:r>
    </w:p>
    <w:p w14:paraId="10173EAD" w14:textId="77777777" w:rsidR="00EA4498" w:rsidRPr="00C32355" w:rsidRDefault="00EA4498" w:rsidP="00411276">
      <w:pPr>
        <w:spacing w:after="0"/>
        <w:jc w:val="both"/>
        <w:rPr>
          <w:rFonts w:ascii="Arial" w:hAnsi="Arial" w:cs="Arial"/>
          <w:sz w:val="24"/>
        </w:rPr>
      </w:pPr>
    </w:p>
    <w:p w14:paraId="7A902E2A" w14:textId="39626DB3" w:rsidR="00226F55" w:rsidRPr="00C32355" w:rsidRDefault="00226F55" w:rsidP="00411276">
      <w:pPr>
        <w:spacing w:after="0"/>
        <w:jc w:val="both"/>
        <w:rPr>
          <w:rFonts w:ascii="Arial" w:hAnsi="Arial" w:cs="Arial"/>
          <w:sz w:val="24"/>
        </w:rPr>
      </w:pPr>
      <w:r w:rsidRPr="00C32355">
        <w:rPr>
          <w:rFonts w:ascii="Arial" w:hAnsi="Arial" w:cs="Arial"/>
          <w:sz w:val="24"/>
        </w:rPr>
        <w:sym w:font="Symbol" w:char="F0B7"/>
      </w:r>
      <w:r w:rsidRPr="00C32355">
        <w:rPr>
          <w:rFonts w:ascii="Arial" w:hAnsi="Arial" w:cs="Arial"/>
          <w:sz w:val="24"/>
        </w:rPr>
        <w:t xml:space="preserve"> Sector terciario o de servicios: Incluye todas aquellas actividades que no producen una mercancía en sí, pero que son necesarias para el funcionamiento de la economía. Como ejemplos de ello tenemos el comercio, los restaurantes, hoteles, el transporte, los servicios financieros, las comunicaciones, los servicios de educación, servicios profesionales, el Gobierno, etc.</w:t>
      </w:r>
    </w:p>
    <w:p w14:paraId="7DE2EA65" w14:textId="0547140A" w:rsidR="00226F55" w:rsidRPr="00C32355" w:rsidRDefault="00226F55" w:rsidP="00411276">
      <w:pPr>
        <w:spacing w:after="0"/>
        <w:jc w:val="both"/>
        <w:rPr>
          <w:rFonts w:ascii="Arial" w:hAnsi="Arial" w:cs="Arial"/>
        </w:rPr>
      </w:pPr>
    </w:p>
    <w:p w14:paraId="7D652A55" w14:textId="18C20161" w:rsidR="00226F55" w:rsidRPr="00C32355" w:rsidRDefault="00226F55" w:rsidP="00411276">
      <w:pPr>
        <w:spacing w:after="0"/>
        <w:jc w:val="both"/>
        <w:rPr>
          <w:rFonts w:ascii="Arial" w:hAnsi="Arial" w:cs="Arial"/>
          <w:sz w:val="24"/>
        </w:rPr>
      </w:pPr>
      <w:r w:rsidRPr="00C32355">
        <w:rPr>
          <w:rFonts w:ascii="Arial" w:hAnsi="Arial" w:cs="Arial"/>
          <w:sz w:val="24"/>
        </w:rPr>
        <w:t>Aunque los sectores anteriormente indicados son aquellos que la teoría económica menciona como sectores de la economía, es común que las actividades económicas se diferencien aún más dependiendo de su especialización. Lo anterior da origen a los siguientes sectores económicos, los cuales son:</w:t>
      </w:r>
    </w:p>
    <w:p w14:paraId="5BF15034" w14:textId="77777777" w:rsidR="00EA4498" w:rsidRPr="00C32355" w:rsidRDefault="00EA4498" w:rsidP="00411276">
      <w:pPr>
        <w:spacing w:after="0"/>
        <w:jc w:val="both"/>
        <w:rPr>
          <w:rFonts w:ascii="Arial" w:hAnsi="Arial" w:cs="Arial"/>
          <w:sz w:val="24"/>
        </w:rPr>
      </w:pPr>
    </w:p>
    <w:p w14:paraId="3C7801F3" w14:textId="6B9C0824" w:rsidR="00226F55" w:rsidRPr="00C32355" w:rsidRDefault="00226F55" w:rsidP="00411276">
      <w:pPr>
        <w:spacing w:after="0"/>
        <w:jc w:val="both"/>
        <w:rPr>
          <w:rFonts w:ascii="Arial" w:hAnsi="Arial" w:cs="Arial"/>
          <w:sz w:val="24"/>
        </w:rPr>
      </w:pPr>
      <w:r w:rsidRPr="00C32355">
        <w:rPr>
          <w:rFonts w:ascii="Arial" w:hAnsi="Arial" w:cs="Arial"/>
          <w:sz w:val="24"/>
        </w:rPr>
        <w:sym w:font="Symbol" w:char="F0B7"/>
      </w:r>
      <w:r w:rsidRPr="00C32355">
        <w:rPr>
          <w:rFonts w:ascii="Arial" w:hAnsi="Arial" w:cs="Arial"/>
          <w:sz w:val="24"/>
        </w:rPr>
        <w:t xml:space="preserve"> Sector agropecuario: Corresponde al sector primario mencionado anteriormente.</w:t>
      </w:r>
    </w:p>
    <w:p w14:paraId="5021C2F8" w14:textId="77777777" w:rsidR="00EA4498" w:rsidRPr="00C32355" w:rsidRDefault="00EA4498" w:rsidP="00411276">
      <w:pPr>
        <w:spacing w:after="0"/>
        <w:jc w:val="both"/>
        <w:rPr>
          <w:rFonts w:ascii="Arial" w:hAnsi="Arial" w:cs="Arial"/>
          <w:sz w:val="24"/>
        </w:rPr>
      </w:pPr>
    </w:p>
    <w:p w14:paraId="1E412ADB" w14:textId="3C4F7AAB" w:rsidR="00226F55" w:rsidRPr="00C32355" w:rsidRDefault="00226F55" w:rsidP="00411276">
      <w:pPr>
        <w:spacing w:after="0"/>
        <w:jc w:val="both"/>
        <w:rPr>
          <w:rFonts w:ascii="Arial" w:hAnsi="Arial" w:cs="Arial"/>
          <w:sz w:val="24"/>
        </w:rPr>
      </w:pPr>
      <w:r w:rsidRPr="00C32355">
        <w:rPr>
          <w:rFonts w:ascii="Arial" w:hAnsi="Arial" w:cs="Arial"/>
          <w:sz w:val="24"/>
        </w:rPr>
        <w:sym w:font="Symbol" w:char="F0B7"/>
      </w:r>
      <w:r w:rsidRPr="00C32355">
        <w:rPr>
          <w:rFonts w:ascii="Arial" w:hAnsi="Arial" w:cs="Arial"/>
          <w:sz w:val="24"/>
        </w:rPr>
        <w:t xml:space="preserve"> Sector de servicios: Corresponde al sector terciario mencionado anteriormente. </w:t>
      </w:r>
    </w:p>
    <w:p w14:paraId="7D7AAC24" w14:textId="77777777" w:rsidR="00EA4498" w:rsidRPr="00C32355" w:rsidRDefault="00EA4498" w:rsidP="00411276">
      <w:pPr>
        <w:spacing w:after="0"/>
        <w:jc w:val="both"/>
        <w:rPr>
          <w:rFonts w:ascii="Arial" w:hAnsi="Arial" w:cs="Arial"/>
          <w:sz w:val="24"/>
        </w:rPr>
      </w:pPr>
    </w:p>
    <w:p w14:paraId="73B76571" w14:textId="3A417D8F" w:rsidR="00226F55" w:rsidRPr="00C32355" w:rsidRDefault="00226F55" w:rsidP="00411276">
      <w:pPr>
        <w:spacing w:after="0"/>
        <w:jc w:val="both"/>
        <w:rPr>
          <w:rFonts w:ascii="Arial" w:hAnsi="Arial" w:cs="Arial"/>
          <w:sz w:val="24"/>
        </w:rPr>
      </w:pPr>
      <w:r w:rsidRPr="00C32355">
        <w:rPr>
          <w:rFonts w:ascii="Arial" w:hAnsi="Arial" w:cs="Arial"/>
          <w:sz w:val="24"/>
        </w:rPr>
        <w:sym w:font="Symbol" w:char="F0B7"/>
      </w:r>
      <w:r w:rsidRPr="00C32355">
        <w:rPr>
          <w:rFonts w:ascii="Arial" w:hAnsi="Arial" w:cs="Arial"/>
          <w:sz w:val="24"/>
        </w:rPr>
        <w:t xml:space="preserve"> Sector industrial: Corresponde al sector secundario mencionado anteriormente. </w:t>
      </w:r>
    </w:p>
    <w:p w14:paraId="1356D842" w14:textId="77777777" w:rsidR="00EA4498" w:rsidRPr="00C32355" w:rsidRDefault="00EA4498" w:rsidP="00411276">
      <w:pPr>
        <w:spacing w:after="0"/>
        <w:jc w:val="both"/>
        <w:rPr>
          <w:rFonts w:ascii="Arial" w:hAnsi="Arial" w:cs="Arial"/>
          <w:sz w:val="24"/>
        </w:rPr>
      </w:pPr>
    </w:p>
    <w:p w14:paraId="5C85CE46" w14:textId="662ACF12" w:rsidR="00EA4498" w:rsidRPr="00C32355" w:rsidRDefault="00226F55" w:rsidP="00411276">
      <w:pPr>
        <w:spacing w:after="0"/>
        <w:jc w:val="both"/>
        <w:rPr>
          <w:rFonts w:ascii="Arial" w:hAnsi="Arial" w:cs="Arial"/>
          <w:sz w:val="24"/>
        </w:rPr>
      </w:pPr>
      <w:r w:rsidRPr="00C32355">
        <w:rPr>
          <w:rFonts w:ascii="Arial" w:hAnsi="Arial" w:cs="Arial"/>
          <w:sz w:val="24"/>
        </w:rPr>
        <w:sym w:font="Symbol" w:char="F0B7"/>
      </w:r>
      <w:r w:rsidRPr="00C32355">
        <w:rPr>
          <w:rFonts w:ascii="Arial" w:hAnsi="Arial" w:cs="Arial"/>
          <w:sz w:val="24"/>
        </w:rPr>
        <w:t xml:space="preserve"> Sector de transporte: Hace parte del sector terciario, e incluye transporte de carga, servicio de transporte público, transporte terrestre, aéreo, marítimo, etc. </w:t>
      </w:r>
    </w:p>
    <w:p w14:paraId="41EBC0BC" w14:textId="77777777" w:rsidR="00EA4498" w:rsidRPr="00C32355" w:rsidRDefault="00EA4498" w:rsidP="00411276">
      <w:pPr>
        <w:spacing w:after="0"/>
        <w:jc w:val="both"/>
        <w:rPr>
          <w:rFonts w:ascii="Arial" w:hAnsi="Arial" w:cs="Arial"/>
          <w:sz w:val="24"/>
        </w:rPr>
      </w:pPr>
    </w:p>
    <w:p w14:paraId="6D21949F" w14:textId="05B312FA" w:rsidR="00EA4498" w:rsidRPr="00C32355" w:rsidRDefault="00226F55" w:rsidP="00411276">
      <w:pPr>
        <w:spacing w:after="0"/>
        <w:jc w:val="both"/>
        <w:rPr>
          <w:rFonts w:ascii="Arial" w:hAnsi="Arial" w:cs="Arial"/>
          <w:sz w:val="24"/>
        </w:rPr>
      </w:pPr>
      <w:r w:rsidRPr="00C32355">
        <w:rPr>
          <w:rFonts w:ascii="Arial" w:hAnsi="Arial" w:cs="Arial"/>
          <w:sz w:val="24"/>
        </w:rPr>
        <w:sym w:font="Symbol" w:char="F0B7"/>
      </w:r>
      <w:r w:rsidRPr="00C32355">
        <w:rPr>
          <w:rFonts w:ascii="Arial" w:hAnsi="Arial" w:cs="Arial"/>
          <w:sz w:val="24"/>
        </w:rPr>
        <w:t xml:space="preserve"> Sector de comercio: Hace parte del sector terciario de la economía, e incluye comercio al por mayor, minorista, centros comerciales, cámaras de comercio, San Andresito, plazas de mercado y, en general, a todos aquellos que se relacionan con la actividad de comercio de diversos productos a nivel nacional o internacional. </w:t>
      </w:r>
    </w:p>
    <w:p w14:paraId="24AB4395" w14:textId="0C8BE01E" w:rsidR="0012764E" w:rsidRPr="00C32355" w:rsidRDefault="00226F55" w:rsidP="00411276">
      <w:pPr>
        <w:spacing w:after="0"/>
        <w:jc w:val="both"/>
        <w:rPr>
          <w:rFonts w:ascii="Arial" w:hAnsi="Arial" w:cs="Arial"/>
          <w:sz w:val="24"/>
        </w:rPr>
      </w:pPr>
      <w:r w:rsidRPr="00C32355">
        <w:rPr>
          <w:rFonts w:ascii="Arial" w:hAnsi="Arial" w:cs="Arial"/>
          <w:sz w:val="24"/>
        </w:rPr>
        <w:sym w:font="Symbol" w:char="F0B7"/>
      </w:r>
      <w:r w:rsidRPr="00C32355">
        <w:rPr>
          <w:rFonts w:ascii="Arial" w:hAnsi="Arial" w:cs="Arial"/>
          <w:sz w:val="24"/>
        </w:rPr>
        <w:t xml:space="preserve"> Sector financiero: En este sector se incluyen todas aquellas organizaciones relacionadas con actividades bancarias y financieras, aseguradoras, fondos de pensiones y cesantías, fiduciarias, etc. </w:t>
      </w:r>
    </w:p>
    <w:p w14:paraId="1E5DE266" w14:textId="77777777" w:rsidR="00EA4498" w:rsidRPr="00C32355" w:rsidRDefault="00EA4498" w:rsidP="00411276">
      <w:pPr>
        <w:spacing w:after="0"/>
        <w:jc w:val="both"/>
        <w:rPr>
          <w:rFonts w:ascii="Arial" w:hAnsi="Arial" w:cs="Arial"/>
          <w:sz w:val="24"/>
        </w:rPr>
      </w:pPr>
    </w:p>
    <w:p w14:paraId="28C37D7B" w14:textId="0C4DC3D1" w:rsidR="00226F55" w:rsidRPr="00C32355" w:rsidRDefault="00226F55" w:rsidP="00411276">
      <w:pPr>
        <w:spacing w:after="0"/>
        <w:jc w:val="both"/>
        <w:rPr>
          <w:rFonts w:ascii="Arial" w:hAnsi="Arial" w:cs="Arial"/>
          <w:sz w:val="24"/>
        </w:rPr>
      </w:pPr>
      <w:r w:rsidRPr="00C32355">
        <w:rPr>
          <w:rFonts w:ascii="Arial" w:hAnsi="Arial" w:cs="Arial"/>
          <w:sz w:val="24"/>
        </w:rPr>
        <w:sym w:font="Symbol" w:char="F0B7"/>
      </w:r>
      <w:r w:rsidRPr="00C32355">
        <w:rPr>
          <w:rFonts w:ascii="Arial" w:hAnsi="Arial" w:cs="Arial"/>
          <w:sz w:val="24"/>
        </w:rPr>
        <w:t xml:space="preserve"> Sector de la construcción: En este sector se incluyen las empresas y organizaciones relacionadas con la construcción, al igual que los arquitectos e ingenieros, las empresas productoras de materiales para la construcción, etc. </w:t>
      </w:r>
    </w:p>
    <w:p w14:paraId="6318BBFF" w14:textId="77777777" w:rsidR="00EA4498" w:rsidRPr="00C32355" w:rsidRDefault="00EA4498" w:rsidP="00411276">
      <w:pPr>
        <w:spacing w:after="0"/>
        <w:jc w:val="both"/>
        <w:rPr>
          <w:rFonts w:ascii="Arial" w:hAnsi="Arial" w:cs="Arial"/>
          <w:sz w:val="24"/>
        </w:rPr>
      </w:pPr>
    </w:p>
    <w:p w14:paraId="2D486927" w14:textId="12C322BF" w:rsidR="00226F55" w:rsidRPr="00C32355" w:rsidRDefault="00226F55" w:rsidP="00411276">
      <w:pPr>
        <w:spacing w:after="0"/>
        <w:jc w:val="both"/>
        <w:rPr>
          <w:rFonts w:ascii="Arial" w:hAnsi="Arial" w:cs="Arial"/>
          <w:sz w:val="24"/>
        </w:rPr>
      </w:pPr>
      <w:r w:rsidRPr="00C32355">
        <w:rPr>
          <w:rFonts w:ascii="Arial" w:hAnsi="Arial" w:cs="Arial"/>
          <w:sz w:val="24"/>
        </w:rPr>
        <w:sym w:font="Symbol" w:char="F0B7"/>
      </w:r>
      <w:r w:rsidRPr="00C32355">
        <w:rPr>
          <w:rFonts w:ascii="Arial" w:hAnsi="Arial" w:cs="Arial"/>
          <w:sz w:val="24"/>
        </w:rPr>
        <w:t xml:space="preserve"> Sector minero y energético: Se incluyen en él todas las empresas que se relacionan con la actividad minera y energética de cualquier tipo (extracción de carbón, esmeraldas, gas y petróleo; empresas generadoras de energía; etc.). </w:t>
      </w:r>
    </w:p>
    <w:p w14:paraId="2945FD4F" w14:textId="77777777" w:rsidR="00EA4498" w:rsidRPr="00C32355" w:rsidRDefault="00EA4498" w:rsidP="00411276">
      <w:pPr>
        <w:spacing w:after="0"/>
        <w:jc w:val="both"/>
        <w:rPr>
          <w:rFonts w:ascii="Arial" w:hAnsi="Arial" w:cs="Arial"/>
          <w:sz w:val="24"/>
          <w:szCs w:val="24"/>
        </w:rPr>
      </w:pPr>
    </w:p>
    <w:p w14:paraId="0FCBCE9C" w14:textId="46F111D5" w:rsidR="00226F55" w:rsidRPr="00C32355" w:rsidRDefault="00226F55" w:rsidP="00411276">
      <w:pPr>
        <w:spacing w:after="0"/>
        <w:jc w:val="both"/>
        <w:rPr>
          <w:rFonts w:ascii="Arial" w:hAnsi="Arial" w:cs="Arial"/>
          <w:sz w:val="24"/>
          <w:szCs w:val="24"/>
        </w:rPr>
      </w:pPr>
      <w:r w:rsidRPr="00C32355">
        <w:rPr>
          <w:rFonts w:ascii="Arial" w:hAnsi="Arial" w:cs="Arial"/>
          <w:sz w:val="24"/>
          <w:szCs w:val="24"/>
        </w:rPr>
        <w:sym w:font="Symbol" w:char="F0B7"/>
      </w:r>
      <w:r w:rsidRPr="00C32355">
        <w:rPr>
          <w:rFonts w:ascii="Arial" w:hAnsi="Arial" w:cs="Arial"/>
          <w:sz w:val="24"/>
          <w:szCs w:val="24"/>
        </w:rPr>
        <w:t xml:space="preserve"> Sector solidario: En este sector se incluyen las cooperativas, las cajas de compensación familiar, las empresas solidarias de salud, entre otras. </w:t>
      </w:r>
    </w:p>
    <w:p w14:paraId="72104AA8" w14:textId="77777777" w:rsidR="00EA4498" w:rsidRPr="00C32355" w:rsidRDefault="00EA4498" w:rsidP="00411276">
      <w:pPr>
        <w:spacing w:after="0"/>
        <w:jc w:val="both"/>
        <w:rPr>
          <w:rFonts w:ascii="Arial" w:hAnsi="Arial" w:cs="Arial"/>
          <w:sz w:val="24"/>
          <w:szCs w:val="24"/>
        </w:rPr>
      </w:pPr>
    </w:p>
    <w:p w14:paraId="12D8741D" w14:textId="7D138CDF" w:rsidR="00226F55" w:rsidRPr="00C32355" w:rsidRDefault="00226F55" w:rsidP="00411276">
      <w:pPr>
        <w:spacing w:after="0"/>
        <w:jc w:val="both"/>
        <w:rPr>
          <w:rFonts w:ascii="Arial" w:hAnsi="Arial" w:cs="Arial"/>
          <w:sz w:val="24"/>
          <w:szCs w:val="24"/>
        </w:rPr>
      </w:pPr>
      <w:r w:rsidRPr="00C32355">
        <w:rPr>
          <w:rFonts w:ascii="Arial" w:hAnsi="Arial" w:cs="Arial"/>
          <w:sz w:val="24"/>
          <w:szCs w:val="24"/>
        </w:rPr>
        <w:sym w:font="Symbol" w:char="F0B7"/>
      </w:r>
      <w:r w:rsidRPr="00C32355">
        <w:rPr>
          <w:rFonts w:ascii="Arial" w:hAnsi="Arial" w:cs="Arial"/>
          <w:sz w:val="24"/>
          <w:szCs w:val="24"/>
        </w:rPr>
        <w:t xml:space="preserve"> Sector de comunicaciones: En este sector se incluyen todas las empresas y organizaciones relacionadas con los medios de comunicación como (telefonía fija y celular, empresas de publicidad, periódicos, editoriales, etc.)</w:t>
      </w:r>
    </w:p>
    <w:p w14:paraId="149F9D34" w14:textId="4A5E8E1C" w:rsidR="00226F55" w:rsidRPr="00C32355" w:rsidRDefault="00226F55" w:rsidP="00411276">
      <w:pPr>
        <w:spacing w:after="0"/>
        <w:jc w:val="both"/>
        <w:rPr>
          <w:rFonts w:ascii="Arial" w:hAnsi="Arial" w:cs="Arial"/>
          <w:sz w:val="24"/>
          <w:szCs w:val="24"/>
        </w:rPr>
      </w:pPr>
    </w:p>
    <w:p w14:paraId="287EA72F" w14:textId="6DBC8A40" w:rsidR="00226F55" w:rsidRPr="00C32355" w:rsidRDefault="00226F55" w:rsidP="00411276">
      <w:pPr>
        <w:spacing w:after="0"/>
        <w:jc w:val="both"/>
        <w:rPr>
          <w:rFonts w:ascii="Arial" w:hAnsi="Arial" w:cs="Arial"/>
          <w:sz w:val="24"/>
          <w:szCs w:val="24"/>
        </w:rPr>
      </w:pPr>
      <w:r w:rsidRPr="00C32355">
        <w:rPr>
          <w:rFonts w:ascii="Arial" w:hAnsi="Arial" w:cs="Arial"/>
          <w:sz w:val="24"/>
          <w:szCs w:val="24"/>
        </w:rPr>
        <w:t>De acuerdo con la anterior definición, ubicamos el objeto de la presente contratación en el sector servicios con un grado de incidencia en el sector comercio e industrial, para lo cual veremos a continuación su comportamiento, de acuerdo con fuentes del DANE, Ministerio de Comercio, Industria y Turismo, entre otros.</w:t>
      </w:r>
    </w:p>
    <w:p w14:paraId="2A08F6DE" w14:textId="798EB503" w:rsidR="00226F55" w:rsidRPr="00C32355" w:rsidRDefault="00226F55" w:rsidP="00411276">
      <w:pPr>
        <w:spacing w:after="0"/>
        <w:jc w:val="both"/>
        <w:rPr>
          <w:rFonts w:ascii="Arial" w:hAnsi="Arial" w:cs="Arial"/>
          <w:b/>
          <w:sz w:val="24"/>
          <w:szCs w:val="24"/>
        </w:rPr>
      </w:pPr>
    </w:p>
    <w:p w14:paraId="147DE0DB" w14:textId="77777777" w:rsidR="00226F55" w:rsidRPr="00C32355" w:rsidRDefault="00226F55" w:rsidP="00411276">
      <w:pPr>
        <w:spacing w:after="0"/>
        <w:jc w:val="both"/>
        <w:rPr>
          <w:rFonts w:ascii="Arial" w:hAnsi="Arial" w:cs="Arial"/>
          <w:b/>
          <w:sz w:val="24"/>
          <w:szCs w:val="24"/>
        </w:rPr>
      </w:pPr>
    </w:p>
    <w:p w14:paraId="233CACF5" w14:textId="39127777" w:rsidR="00544440" w:rsidRPr="00C32355" w:rsidRDefault="000029E9" w:rsidP="00411276">
      <w:pPr>
        <w:spacing w:after="0"/>
        <w:jc w:val="both"/>
        <w:rPr>
          <w:rFonts w:ascii="Arial" w:hAnsi="Arial" w:cs="Arial"/>
          <w:b/>
          <w:sz w:val="24"/>
          <w:szCs w:val="24"/>
        </w:rPr>
      </w:pPr>
      <w:r w:rsidRPr="00C32355">
        <w:rPr>
          <w:rFonts w:ascii="Arial" w:hAnsi="Arial" w:cs="Arial"/>
          <w:b/>
          <w:sz w:val="24"/>
          <w:szCs w:val="24"/>
        </w:rPr>
        <w:t>ANÁLISIS DEL SECTOR</w:t>
      </w:r>
    </w:p>
    <w:p w14:paraId="77A2AAC5" w14:textId="367E460C" w:rsidR="000029E9" w:rsidRPr="00C32355" w:rsidRDefault="000029E9" w:rsidP="00411276">
      <w:pPr>
        <w:spacing w:after="0"/>
        <w:jc w:val="both"/>
        <w:rPr>
          <w:rFonts w:ascii="Arial" w:hAnsi="Arial" w:cs="Arial"/>
          <w:b/>
          <w:sz w:val="24"/>
          <w:szCs w:val="24"/>
        </w:rPr>
      </w:pPr>
    </w:p>
    <w:p w14:paraId="25520537" w14:textId="1BF2F198" w:rsidR="000029E9" w:rsidRPr="00C32355" w:rsidRDefault="000029E9" w:rsidP="000029E9">
      <w:pPr>
        <w:pStyle w:val="Prrafodelista"/>
        <w:numPr>
          <w:ilvl w:val="0"/>
          <w:numId w:val="16"/>
        </w:numPr>
        <w:spacing w:after="0"/>
        <w:jc w:val="both"/>
        <w:rPr>
          <w:rFonts w:ascii="Arial" w:hAnsi="Arial" w:cs="Arial"/>
          <w:b/>
          <w:sz w:val="24"/>
          <w:szCs w:val="24"/>
        </w:rPr>
      </w:pPr>
      <w:r w:rsidRPr="00C32355">
        <w:rPr>
          <w:rFonts w:ascii="Arial" w:hAnsi="Arial" w:cs="Arial"/>
          <w:b/>
          <w:sz w:val="24"/>
          <w:szCs w:val="24"/>
        </w:rPr>
        <w:t>ASPECTOS GENERALES</w:t>
      </w:r>
    </w:p>
    <w:p w14:paraId="522B0D3D" w14:textId="0DE61E70" w:rsidR="0003502A" w:rsidRPr="00C32355" w:rsidRDefault="0003502A" w:rsidP="0003502A">
      <w:pPr>
        <w:pStyle w:val="Prrafodelista"/>
        <w:spacing w:after="0"/>
        <w:jc w:val="both"/>
        <w:rPr>
          <w:rFonts w:ascii="Arial" w:hAnsi="Arial" w:cs="Arial"/>
          <w:b/>
          <w:sz w:val="24"/>
          <w:szCs w:val="24"/>
        </w:rPr>
      </w:pPr>
    </w:p>
    <w:p w14:paraId="502A79B1" w14:textId="63488384" w:rsidR="00756F5A" w:rsidRPr="00C32355" w:rsidRDefault="00756F5A" w:rsidP="00756F5A">
      <w:pPr>
        <w:pStyle w:val="Prrafodelista"/>
        <w:spacing w:after="0"/>
        <w:ind w:left="0"/>
        <w:jc w:val="both"/>
        <w:rPr>
          <w:rFonts w:ascii="Arial" w:hAnsi="Arial" w:cs="Arial"/>
          <w:b/>
          <w:sz w:val="24"/>
          <w:szCs w:val="24"/>
        </w:rPr>
      </w:pPr>
      <w:r w:rsidRPr="00C32355">
        <w:rPr>
          <w:rFonts w:ascii="Arial" w:hAnsi="Arial" w:cs="Arial"/>
          <w:sz w:val="24"/>
          <w:szCs w:val="24"/>
          <w:lang w:val="es-MX" w:eastAsia="es-MX"/>
        </w:rPr>
        <w:t>El análisis de mercado se elaboró por parte del Programa de Alimentación Escolar, a través de la recolección de diferentes precios de mercado de las minutas incluidas en el proyecto, que fueron construidos atendiendo a los requerimientos nutricionales, calóricos, proteicos y de grasas de los estudiantes que forman parte de la población objetivo del plan alimentario escolar. Conforme lo señalaron en el estudio previo que origino el convenio "Se solicitaron cotizaciones por parte de diferentes prestadores del servicio en el departamento de Antioquia, Una vez recogida, organizada y procesada la información de los precios, se obtuvo como resultado una tabla resumen con los precios, así como también se realizó el cálculo del precio promedio de dicha cantidad de cada producto.</w:t>
      </w:r>
    </w:p>
    <w:p w14:paraId="73916B0E" w14:textId="6F1A207B" w:rsidR="0003502A" w:rsidRPr="00C32355" w:rsidRDefault="0003502A" w:rsidP="00411276">
      <w:pPr>
        <w:spacing w:after="0"/>
        <w:jc w:val="both"/>
        <w:rPr>
          <w:rFonts w:ascii="Arial" w:hAnsi="Arial" w:cs="Arial"/>
        </w:rPr>
      </w:pPr>
    </w:p>
    <w:p w14:paraId="585D13D4" w14:textId="72C33BA2" w:rsidR="0003502A" w:rsidRPr="00C32355" w:rsidRDefault="0003502A" w:rsidP="0003502A">
      <w:pPr>
        <w:pStyle w:val="Prrafodelista"/>
        <w:numPr>
          <w:ilvl w:val="1"/>
          <w:numId w:val="16"/>
        </w:numPr>
        <w:spacing w:after="0"/>
        <w:jc w:val="both"/>
        <w:rPr>
          <w:rFonts w:ascii="Arial" w:hAnsi="Arial" w:cs="Arial"/>
          <w:b/>
          <w:sz w:val="24"/>
        </w:rPr>
      </w:pPr>
      <w:r w:rsidRPr="00C32355">
        <w:rPr>
          <w:rFonts w:ascii="Arial" w:hAnsi="Arial" w:cs="Arial"/>
          <w:b/>
          <w:sz w:val="24"/>
        </w:rPr>
        <w:t>ANÁLISIS ECONÓMICO</w:t>
      </w:r>
    </w:p>
    <w:p w14:paraId="46D3A652" w14:textId="2911D216" w:rsidR="00226F55" w:rsidRPr="00C32355" w:rsidRDefault="00226F55" w:rsidP="00226F55">
      <w:pPr>
        <w:spacing w:after="0"/>
        <w:jc w:val="both"/>
        <w:rPr>
          <w:rFonts w:ascii="Arial" w:hAnsi="Arial" w:cs="Arial"/>
          <w:b/>
          <w:sz w:val="24"/>
        </w:rPr>
      </w:pPr>
    </w:p>
    <w:p w14:paraId="17F75B20" w14:textId="77777777" w:rsidR="00226F55" w:rsidRPr="00C32355" w:rsidRDefault="00226F55" w:rsidP="00226F55">
      <w:pPr>
        <w:spacing w:after="0"/>
        <w:jc w:val="both"/>
        <w:rPr>
          <w:rFonts w:ascii="Arial" w:hAnsi="Arial" w:cs="Arial"/>
          <w:b/>
          <w:sz w:val="24"/>
        </w:rPr>
      </w:pPr>
      <w:r w:rsidRPr="00C32355">
        <w:rPr>
          <w:rFonts w:ascii="Arial" w:hAnsi="Arial" w:cs="Arial"/>
          <w:b/>
          <w:sz w:val="24"/>
        </w:rPr>
        <w:t xml:space="preserve">¿Qué es el PIB? </w:t>
      </w:r>
    </w:p>
    <w:p w14:paraId="5DED6A24" w14:textId="77777777" w:rsidR="00226F55" w:rsidRPr="00C32355" w:rsidRDefault="00226F55" w:rsidP="00226F55">
      <w:pPr>
        <w:spacing w:after="0"/>
        <w:jc w:val="both"/>
        <w:rPr>
          <w:rFonts w:ascii="Arial" w:hAnsi="Arial" w:cs="Arial"/>
          <w:sz w:val="24"/>
        </w:rPr>
      </w:pPr>
    </w:p>
    <w:p w14:paraId="2BB554DC" w14:textId="780DD4C5" w:rsidR="00226F55" w:rsidRPr="00C32355" w:rsidRDefault="00226F55" w:rsidP="00226F55">
      <w:pPr>
        <w:spacing w:after="0"/>
        <w:jc w:val="both"/>
        <w:rPr>
          <w:rFonts w:ascii="Arial" w:hAnsi="Arial" w:cs="Arial"/>
          <w:sz w:val="24"/>
        </w:rPr>
      </w:pPr>
      <w:r w:rsidRPr="00C32355">
        <w:rPr>
          <w:rFonts w:ascii="Arial" w:hAnsi="Arial" w:cs="Arial"/>
          <w:sz w:val="24"/>
        </w:rPr>
        <w:t>Producto Interno Bruto- PIB es el total de bienes y servicios producidos en un país durante un período de tiempo determinado. Incluye la producción generada por nacionales residentes en el país y por extranjeros residentes en el país, y excluye la producción de nacionales residentes en el exterior. A continuación, se presentan los más recientes datos generales de Colombia respecto al PIB del año anterior, referenciados por el DANE:</w:t>
      </w:r>
    </w:p>
    <w:p w14:paraId="4F953719" w14:textId="15B9ED21" w:rsidR="00226F55" w:rsidRPr="00C32355" w:rsidRDefault="00226F55" w:rsidP="0059101C">
      <w:pPr>
        <w:spacing w:after="0"/>
        <w:jc w:val="center"/>
        <w:rPr>
          <w:rFonts w:ascii="Arial" w:hAnsi="Arial" w:cs="Arial"/>
          <w:b/>
        </w:rPr>
      </w:pPr>
    </w:p>
    <w:p w14:paraId="4447BCB5" w14:textId="77777777" w:rsidR="001F7E90" w:rsidRPr="00C32355" w:rsidRDefault="001F7E90" w:rsidP="001F7E90">
      <w:pPr>
        <w:jc w:val="both"/>
        <w:rPr>
          <w:rFonts w:ascii="Arial" w:eastAsia="Batang" w:hAnsi="Arial" w:cs="Arial"/>
          <w:b/>
          <w:color w:val="000000"/>
          <w:lang w:eastAsia="es-ES"/>
        </w:rPr>
      </w:pPr>
    </w:p>
    <w:p w14:paraId="0F1F4DEA" w14:textId="77777777" w:rsidR="001F7E90" w:rsidRPr="00C32355" w:rsidRDefault="001F7E90" w:rsidP="001F7E90">
      <w:pPr>
        <w:jc w:val="center"/>
        <w:rPr>
          <w:rFonts w:ascii="Arial" w:eastAsia="Batang" w:hAnsi="Arial" w:cs="Arial"/>
          <w:b/>
          <w:color w:val="000000"/>
          <w:lang w:eastAsia="es-ES"/>
        </w:rPr>
      </w:pPr>
      <w:r w:rsidRPr="00C32355">
        <w:rPr>
          <w:rFonts w:ascii="Arial" w:eastAsia="Batang" w:hAnsi="Arial" w:cs="Arial"/>
          <w:b/>
          <w:color w:val="000000"/>
          <w:lang w:eastAsia="es-ES"/>
        </w:rPr>
        <w:t>Producto Interno Bruto (PIB)</w:t>
      </w:r>
    </w:p>
    <w:p w14:paraId="3EFCBB89" w14:textId="77777777" w:rsidR="001F7E90" w:rsidRPr="00C32355" w:rsidRDefault="001F7E90" w:rsidP="001F7E90">
      <w:pPr>
        <w:pStyle w:val="Sinespaciado"/>
        <w:rPr>
          <w:rFonts w:ascii="Arial" w:hAnsi="Arial" w:cs="Arial"/>
          <w:b/>
          <w:bCs/>
          <w:lang w:eastAsia="es-ES"/>
        </w:rPr>
      </w:pPr>
      <w:r w:rsidRPr="00C32355">
        <w:rPr>
          <w:rFonts w:ascii="Arial" w:hAnsi="Arial" w:cs="Arial"/>
          <w:b/>
          <w:bCs/>
          <w:lang w:eastAsia="es-ES"/>
        </w:rPr>
        <w:t xml:space="preserve">Gráfico Producto Interno Bruto </w:t>
      </w:r>
    </w:p>
    <w:p w14:paraId="00B35316" w14:textId="77777777" w:rsidR="001F7E90" w:rsidRPr="00C32355" w:rsidRDefault="001F7E90" w:rsidP="001F7E90">
      <w:pPr>
        <w:pStyle w:val="Sinespaciado"/>
        <w:rPr>
          <w:rFonts w:ascii="Arial" w:hAnsi="Arial" w:cs="Arial"/>
          <w:b/>
          <w:bCs/>
          <w:lang w:eastAsia="es-ES"/>
        </w:rPr>
      </w:pPr>
      <w:r w:rsidRPr="00C32355">
        <w:rPr>
          <w:rFonts w:ascii="Arial" w:hAnsi="Arial" w:cs="Arial"/>
          <w:b/>
          <w:bCs/>
          <w:lang w:eastAsia="es-ES"/>
        </w:rPr>
        <w:t>Tasa de crecimiento en volumen 2023-I /2026pr -II</w:t>
      </w:r>
    </w:p>
    <w:p w14:paraId="7A871E13" w14:textId="77777777" w:rsidR="001F7E90" w:rsidRPr="00C32355" w:rsidRDefault="001F7E90" w:rsidP="001F7E90">
      <w:pPr>
        <w:pStyle w:val="Sinespaciado"/>
        <w:rPr>
          <w:rFonts w:ascii="Arial" w:hAnsi="Arial" w:cs="Arial"/>
          <w:b/>
          <w:bCs/>
          <w:lang w:eastAsia="es-ES"/>
        </w:rPr>
      </w:pPr>
    </w:p>
    <w:p w14:paraId="2C99A9C1" w14:textId="77777777" w:rsidR="001F7E90" w:rsidRPr="00C32355" w:rsidRDefault="001F7E90" w:rsidP="001F7E90">
      <w:pPr>
        <w:pStyle w:val="Sinespaciado"/>
        <w:jc w:val="center"/>
        <w:rPr>
          <w:rFonts w:ascii="Arial" w:hAnsi="Arial" w:cs="Arial"/>
          <w:b/>
          <w:bCs/>
          <w:lang w:eastAsia="es-ES"/>
        </w:rPr>
      </w:pPr>
      <w:r w:rsidRPr="00C32355">
        <w:rPr>
          <w:rFonts w:ascii="Arial" w:hAnsi="Arial" w:cs="Arial"/>
          <w:noProof/>
          <w:lang w:val="en-US"/>
        </w:rPr>
        <w:drawing>
          <wp:inline distT="0" distB="0" distL="0" distR="0" wp14:anchorId="11A46B34" wp14:editId="6BB16994">
            <wp:extent cx="4185749" cy="1565275"/>
            <wp:effectExtent l="0" t="0" r="5715" b="0"/>
            <wp:docPr id="17743668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90339" cy="1566991"/>
                    </a:xfrm>
                    <a:prstGeom prst="rect">
                      <a:avLst/>
                    </a:prstGeom>
                    <a:noFill/>
                    <a:ln>
                      <a:noFill/>
                    </a:ln>
                  </pic:spPr>
                </pic:pic>
              </a:graphicData>
            </a:graphic>
          </wp:inline>
        </w:drawing>
      </w:r>
    </w:p>
    <w:p w14:paraId="1E1210E1" w14:textId="77777777" w:rsidR="001F7E90" w:rsidRPr="00C32355" w:rsidRDefault="001F7E90" w:rsidP="001F7E90">
      <w:pPr>
        <w:jc w:val="both"/>
        <w:rPr>
          <w:rFonts w:ascii="Arial" w:eastAsia="Batang" w:hAnsi="Arial" w:cs="Arial"/>
          <w:b/>
          <w:color w:val="000000"/>
          <w:lang w:eastAsia="es-ES"/>
        </w:rPr>
      </w:pPr>
      <w:r w:rsidRPr="00C32355">
        <w:rPr>
          <w:rFonts w:ascii="Arial" w:eastAsia="Batang" w:hAnsi="Arial" w:cs="Arial"/>
          <w:b/>
          <w:color w:val="000000"/>
          <w:lang w:eastAsia="es-ES"/>
        </w:rPr>
        <w:t xml:space="preserve">Fuente: </w:t>
      </w:r>
      <w:r w:rsidRPr="00C32355">
        <w:rPr>
          <w:rFonts w:ascii="Arial" w:eastAsia="Batang" w:hAnsi="Arial" w:cs="Arial"/>
          <w:bCs/>
          <w:color w:val="000000"/>
          <w:lang w:eastAsia="es-ES"/>
        </w:rPr>
        <w:t>DANE</w:t>
      </w:r>
    </w:p>
    <w:p w14:paraId="361E5152" w14:textId="77777777" w:rsidR="001F7E90" w:rsidRPr="00C32355" w:rsidRDefault="001F7E90" w:rsidP="001F7E90">
      <w:pPr>
        <w:jc w:val="both"/>
        <w:rPr>
          <w:rFonts w:ascii="Arial" w:eastAsia="Batang" w:hAnsi="Arial" w:cs="Arial"/>
          <w:b/>
          <w:color w:val="000000"/>
          <w:lang w:eastAsia="es-ES"/>
        </w:rPr>
      </w:pPr>
    </w:p>
    <w:p w14:paraId="44227880" w14:textId="77777777" w:rsidR="001F7E90" w:rsidRPr="00C32355" w:rsidRDefault="001F7E90" w:rsidP="001F7E90">
      <w:pPr>
        <w:jc w:val="both"/>
        <w:rPr>
          <w:rFonts w:ascii="Arial" w:eastAsia="Batang" w:hAnsi="Arial" w:cs="Arial"/>
          <w:b/>
          <w:color w:val="000000"/>
          <w:lang w:eastAsia="es-ES"/>
        </w:rPr>
      </w:pPr>
      <w:r w:rsidRPr="00C32355">
        <w:rPr>
          <w:rFonts w:ascii="Arial" w:eastAsia="Batang" w:hAnsi="Arial" w:cs="Arial"/>
          <w:b/>
          <w:color w:val="000000"/>
          <w:lang w:eastAsia="es-ES"/>
        </w:rPr>
        <w:t>PIB desde el enfoque de la producción</w:t>
      </w:r>
    </w:p>
    <w:p w14:paraId="7975ABCD" w14:textId="77777777" w:rsidR="001F7E90" w:rsidRPr="00C32355" w:rsidRDefault="001F7E90" w:rsidP="001F7E90">
      <w:pPr>
        <w:jc w:val="both"/>
        <w:rPr>
          <w:rFonts w:ascii="Arial" w:eastAsia="Batang" w:hAnsi="Arial" w:cs="Arial"/>
          <w:bCs/>
          <w:color w:val="000000"/>
          <w:lang w:eastAsia="es-ES"/>
        </w:rPr>
      </w:pPr>
      <w:r w:rsidRPr="00C32355">
        <w:rPr>
          <w:rFonts w:ascii="Arial" w:eastAsia="Batang" w:hAnsi="Arial" w:cs="Arial"/>
          <w:bCs/>
          <w:color w:val="000000"/>
          <w:lang w:eastAsia="es-ES"/>
        </w:rPr>
        <w:t xml:space="preserve">En el segundo trimestre de 2026, el Producto Interno Bruto en su serie original, crece 3,5% respecto al mismo periodo de 2025. Las actividades económicas que más contribuyen a la dinámica del valor agregado son: </w:t>
      </w:r>
    </w:p>
    <w:p w14:paraId="324CC77E" w14:textId="77777777" w:rsidR="001F7E90" w:rsidRPr="00C32355" w:rsidRDefault="001F7E90" w:rsidP="001F7E90">
      <w:pPr>
        <w:jc w:val="both"/>
        <w:rPr>
          <w:rFonts w:ascii="Arial" w:eastAsia="Batang" w:hAnsi="Arial" w:cs="Arial"/>
          <w:bCs/>
          <w:color w:val="000000"/>
          <w:lang w:eastAsia="es-ES"/>
        </w:rPr>
      </w:pPr>
      <w:r w:rsidRPr="00C32355">
        <w:rPr>
          <w:rFonts w:ascii="Arial" w:eastAsia="Batang" w:hAnsi="Arial" w:cs="Arial"/>
          <w:bCs/>
          <w:color w:val="000000"/>
          <w:lang w:eastAsia="es-ES"/>
        </w:rPr>
        <w:t xml:space="preserve">• Administración pública y defensa; planes de seguridad social de afiliación obligatoria; Educación; Actividades de atención de la salud humana y de servicios sociales crece 10,0% (contribuye 1,7 puntos porcentuales a la variación anual). </w:t>
      </w:r>
    </w:p>
    <w:p w14:paraId="468DF587" w14:textId="77777777" w:rsidR="001F7E90" w:rsidRPr="00C32355" w:rsidRDefault="001F7E90" w:rsidP="001F7E90">
      <w:pPr>
        <w:jc w:val="both"/>
        <w:rPr>
          <w:rFonts w:ascii="Arial" w:eastAsia="Batang" w:hAnsi="Arial" w:cs="Arial"/>
          <w:bCs/>
          <w:color w:val="000000"/>
          <w:lang w:eastAsia="es-ES"/>
        </w:rPr>
      </w:pPr>
      <w:r w:rsidRPr="00C32355">
        <w:rPr>
          <w:rFonts w:ascii="Arial" w:eastAsia="Batang" w:hAnsi="Arial" w:cs="Arial"/>
          <w:bCs/>
          <w:color w:val="000000"/>
          <w:lang w:eastAsia="es-ES"/>
        </w:rPr>
        <w:t>• Comercio al por mayor y al por menor; reparación de vehículos automotores y motocicletas; Transporte y almacenamiento; Alojamiento y servicios de comida crece 2,2% (contribuye 0,5 puntos porcentuales a la variación anual).</w:t>
      </w:r>
    </w:p>
    <w:p w14:paraId="4F112431" w14:textId="77777777" w:rsidR="001F7E90" w:rsidRPr="00C32355" w:rsidRDefault="001F7E90" w:rsidP="001F7E90">
      <w:pPr>
        <w:jc w:val="both"/>
        <w:rPr>
          <w:rFonts w:ascii="Arial" w:eastAsia="Batang" w:hAnsi="Arial" w:cs="Arial"/>
          <w:bCs/>
          <w:color w:val="000000"/>
          <w:lang w:eastAsia="es-ES"/>
        </w:rPr>
      </w:pPr>
      <w:r w:rsidRPr="00C32355">
        <w:rPr>
          <w:rFonts w:ascii="Arial" w:eastAsia="Batang" w:hAnsi="Arial" w:cs="Arial"/>
          <w:bCs/>
          <w:color w:val="000000"/>
          <w:lang w:eastAsia="es-ES"/>
        </w:rPr>
        <w:t xml:space="preserve"> • Actividades artísticas, de entretenimiento y recreación y otras actividades de servicios; Actividades de los hogares individuales en calidad de empleadores; actividades no diferenciadas de los hogares individuales como productores de bienes y servicios para uso propio crece 9,5% (contribuye 0,4 puntos porcentuales a la variación anual).</w:t>
      </w:r>
    </w:p>
    <w:p w14:paraId="5FA65812" w14:textId="77777777" w:rsidR="001F7E90" w:rsidRPr="00C32355" w:rsidRDefault="001F7E90" w:rsidP="001F7E90">
      <w:pPr>
        <w:jc w:val="both"/>
        <w:rPr>
          <w:rFonts w:ascii="Arial" w:eastAsia="Batang" w:hAnsi="Arial" w:cs="Arial"/>
          <w:bCs/>
          <w:color w:val="000000"/>
          <w:lang w:eastAsia="es-ES"/>
        </w:rPr>
      </w:pPr>
      <w:r w:rsidRPr="00C32355">
        <w:rPr>
          <w:rFonts w:ascii="Arial" w:eastAsia="Batang" w:hAnsi="Arial" w:cs="Arial"/>
          <w:bCs/>
          <w:color w:val="000000"/>
          <w:lang w:eastAsia="es-ES"/>
        </w:rPr>
        <w:t>Durante el primer semestre de 2026, respecto al mismo periodo del año anterior, el Producto Interno Bruto presenta un crecimiento de 2,9%. Las actividades económicas que más contribuyen a la dinámica del valor agregado son:</w:t>
      </w:r>
    </w:p>
    <w:p w14:paraId="0B8D9670" w14:textId="77777777" w:rsidR="001F7E90" w:rsidRPr="00C32355" w:rsidRDefault="001F7E90" w:rsidP="001F7E90">
      <w:pPr>
        <w:jc w:val="both"/>
        <w:rPr>
          <w:rFonts w:ascii="Arial" w:eastAsia="Batang" w:hAnsi="Arial" w:cs="Arial"/>
          <w:bCs/>
          <w:color w:val="000000"/>
          <w:lang w:eastAsia="es-ES"/>
        </w:rPr>
      </w:pPr>
      <w:r w:rsidRPr="00C32355">
        <w:rPr>
          <w:rFonts w:ascii="Arial" w:eastAsia="Batang" w:hAnsi="Arial" w:cs="Arial"/>
          <w:bCs/>
          <w:color w:val="000000"/>
          <w:lang w:eastAsia="es-ES"/>
        </w:rPr>
        <w:t>• Administración pública y defensa; planes de seguridad social de afiliación obligatoria; Educación; Actividades de atención de la salud humana y de servicios sociales crece 7,9% (contribuye 1,3 puntos porcentuales a la variación anual).</w:t>
      </w:r>
    </w:p>
    <w:p w14:paraId="51D10FBE" w14:textId="77777777" w:rsidR="001F7E90" w:rsidRPr="00C32355" w:rsidRDefault="001F7E90" w:rsidP="001F7E90">
      <w:pPr>
        <w:jc w:val="both"/>
        <w:rPr>
          <w:rFonts w:ascii="Arial" w:eastAsia="Batang" w:hAnsi="Arial" w:cs="Arial"/>
          <w:bCs/>
          <w:color w:val="000000"/>
          <w:lang w:eastAsia="es-ES"/>
        </w:rPr>
      </w:pPr>
      <w:r w:rsidRPr="00C32355">
        <w:rPr>
          <w:rFonts w:ascii="Arial" w:eastAsia="Batang" w:hAnsi="Arial" w:cs="Arial"/>
          <w:bCs/>
          <w:color w:val="000000"/>
          <w:lang w:eastAsia="es-ES"/>
        </w:rPr>
        <w:t xml:space="preserve"> • Comercio al por mayor y al por menor; reparación de vehículos automotores y motocicletas; Transporte y almacenamiento; Alojamiento y servicios de comida crece 2,6% (contribuye 0,5 puntos porcentuales a la variación anual).</w:t>
      </w:r>
    </w:p>
    <w:p w14:paraId="5C55C9AF" w14:textId="77777777" w:rsidR="001F7E90" w:rsidRPr="00C32355" w:rsidRDefault="001F7E90" w:rsidP="001F7E90">
      <w:pPr>
        <w:jc w:val="both"/>
        <w:rPr>
          <w:rFonts w:ascii="Arial" w:eastAsia="Batang" w:hAnsi="Arial" w:cs="Arial"/>
          <w:bCs/>
          <w:color w:val="000000"/>
          <w:lang w:eastAsia="es-ES"/>
        </w:rPr>
      </w:pPr>
      <w:r w:rsidRPr="00C32355">
        <w:rPr>
          <w:rFonts w:ascii="Arial" w:eastAsia="Batang" w:hAnsi="Arial" w:cs="Arial"/>
          <w:bCs/>
          <w:color w:val="000000"/>
          <w:lang w:eastAsia="es-ES"/>
        </w:rPr>
        <w:t>• Actividades artísticas, de entretenimiento y recreación y otras actividades de servicios; Actividades de los hogares individuales en calidad de empleadores; actividades no diferenciadas de los hogares individuales como productores de bienes y servicios para uso propio crece 6,3% (contribuye 0,3 puntos porcentuales a la variación anual)</w:t>
      </w:r>
    </w:p>
    <w:p w14:paraId="62271A5C" w14:textId="77777777" w:rsidR="001F7E90" w:rsidRPr="00C32355" w:rsidRDefault="001F7E90" w:rsidP="001F7E90">
      <w:pPr>
        <w:contextualSpacing/>
        <w:jc w:val="both"/>
        <w:rPr>
          <w:rFonts w:ascii="Arial" w:hAnsi="Arial" w:cs="Arial"/>
          <w:b/>
        </w:rPr>
      </w:pPr>
      <w:r w:rsidRPr="00C32355">
        <w:rPr>
          <w:rFonts w:ascii="Arial" w:hAnsi="Arial" w:cs="Arial"/>
          <w:b/>
        </w:rPr>
        <w:t xml:space="preserve">valor agregado por actividad económica </w:t>
      </w:r>
    </w:p>
    <w:p w14:paraId="112B28D2" w14:textId="77777777" w:rsidR="001F7E90" w:rsidRPr="00C32355" w:rsidRDefault="001F7E90" w:rsidP="001F7E90">
      <w:pPr>
        <w:contextualSpacing/>
        <w:jc w:val="both"/>
        <w:rPr>
          <w:rFonts w:ascii="Arial" w:hAnsi="Arial" w:cs="Arial"/>
          <w:b/>
        </w:rPr>
      </w:pPr>
      <w:r w:rsidRPr="00C32355">
        <w:rPr>
          <w:rFonts w:ascii="Arial" w:hAnsi="Arial" w:cs="Arial"/>
          <w:b/>
        </w:rPr>
        <w:t xml:space="preserve">Tasas de crecimiento en volumen </w:t>
      </w:r>
    </w:p>
    <w:p w14:paraId="3FC9BB42" w14:textId="77777777" w:rsidR="001F7E90" w:rsidRPr="00C32355" w:rsidRDefault="001F7E90" w:rsidP="001F7E90">
      <w:pPr>
        <w:contextualSpacing/>
        <w:jc w:val="both"/>
        <w:rPr>
          <w:rFonts w:ascii="Arial" w:hAnsi="Arial" w:cs="Arial"/>
          <w:b/>
        </w:rPr>
      </w:pPr>
      <w:r w:rsidRPr="00C32355">
        <w:rPr>
          <w:rFonts w:ascii="Arial" w:hAnsi="Arial" w:cs="Arial"/>
          <w:b/>
        </w:rPr>
        <w:t>Segundo trimestre 2026</w:t>
      </w:r>
    </w:p>
    <w:p w14:paraId="3921AAF1" w14:textId="77777777" w:rsidR="001F7E90" w:rsidRPr="00C32355" w:rsidRDefault="001F7E90" w:rsidP="001F7E90">
      <w:pPr>
        <w:contextualSpacing/>
        <w:jc w:val="both"/>
        <w:rPr>
          <w:rFonts w:ascii="Arial" w:hAnsi="Arial" w:cs="Arial"/>
          <w:b/>
        </w:rPr>
      </w:pPr>
    </w:p>
    <w:p w14:paraId="5BA7C2D4" w14:textId="77777777" w:rsidR="001F7E90" w:rsidRPr="00C32355" w:rsidRDefault="001F7E90" w:rsidP="001F7E90">
      <w:pPr>
        <w:contextualSpacing/>
        <w:jc w:val="both"/>
        <w:rPr>
          <w:rFonts w:ascii="Arial" w:hAnsi="Arial" w:cs="Arial"/>
          <w:b/>
          <w:lang w:val="es-ES"/>
        </w:rPr>
      </w:pPr>
      <w:r w:rsidRPr="00C32355">
        <w:rPr>
          <w:rFonts w:ascii="Arial" w:hAnsi="Arial" w:cs="Arial"/>
          <w:noProof/>
          <w:lang w:val="en-US"/>
        </w:rPr>
        <w:drawing>
          <wp:inline distT="0" distB="0" distL="0" distR="0" wp14:anchorId="102C3BBE" wp14:editId="0BFCADEF">
            <wp:extent cx="5612130" cy="4046855"/>
            <wp:effectExtent l="0" t="0" r="7620" b="0"/>
            <wp:docPr id="178294008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4046855"/>
                    </a:xfrm>
                    <a:prstGeom prst="rect">
                      <a:avLst/>
                    </a:prstGeom>
                    <a:noFill/>
                    <a:ln>
                      <a:noFill/>
                    </a:ln>
                  </pic:spPr>
                </pic:pic>
              </a:graphicData>
            </a:graphic>
          </wp:inline>
        </w:drawing>
      </w:r>
    </w:p>
    <w:p w14:paraId="4DEA32B4" w14:textId="77777777" w:rsidR="001F7E90" w:rsidRPr="00C32355" w:rsidRDefault="001F7E90" w:rsidP="001F7E90">
      <w:pPr>
        <w:jc w:val="both"/>
        <w:rPr>
          <w:rFonts w:ascii="Arial" w:eastAsia="Batang" w:hAnsi="Arial" w:cs="Arial"/>
          <w:bCs/>
          <w:color w:val="000000"/>
          <w:lang w:eastAsia="es-ES"/>
        </w:rPr>
      </w:pPr>
      <w:r w:rsidRPr="00C32355">
        <w:rPr>
          <w:rFonts w:ascii="Arial" w:eastAsia="Batang" w:hAnsi="Arial" w:cs="Arial"/>
          <w:b/>
          <w:color w:val="000000"/>
          <w:lang w:eastAsia="es-ES"/>
        </w:rPr>
        <w:t xml:space="preserve">Fuente: </w:t>
      </w:r>
      <w:r w:rsidRPr="00C32355">
        <w:rPr>
          <w:rFonts w:ascii="Arial" w:eastAsia="Batang" w:hAnsi="Arial" w:cs="Arial"/>
          <w:bCs/>
          <w:color w:val="000000"/>
          <w:lang w:eastAsia="es-ES"/>
        </w:rPr>
        <w:t>DANE</w:t>
      </w:r>
    </w:p>
    <w:p w14:paraId="2CA80E9D" w14:textId="77777777" w:rsidR="001F7E90" w:rsidRPr="00C32355" w:rsidRDefault="001F7E90" w:rsidP="001F7E90">
      <w:pPr>
        <w:jc w:val="both"/>
        <w:rPr>
          <w:rFonts w:ascii="Arial" w:eastAsia="Batang" w:hAnsi="Arial" w:cs="Arial"/>
          <w:bCs/>
          <w:color w:val="000000"/>
          <w:lang w:eastAsia="es-ES"/>
        </w:rPr>
      </w:pPr>
    </w:p>
    <w:p w14:paraId="4645741A" w14:textId="77777777" w:rsidR="001F7E90" w:rsidRPr="00C32355" w:rsidRDefault="001F7E90" w:rsidP="001F7E90">
      <w:pPr>
        <w:jc w:val="both"/>
        <w:rPr>
          <w:rFonts w:ascii="Arial" w:eastAsia="Batang" w:hAnsi="Arial" w:cs="Arial"/>
          <w:b/>
          <w:color w:val="000000"/>
          <w:lang w:eastAsia="es-ES"/>
        </w:rPr>
      </w:pPr>
    </w:p>
    <w:p w14:paraId="7183E5D4" w14:textId="77777777" w:rsidR="001F7E90" w:rsidRPr="00C32355" w:rsidRDefault="001F7E90" w:rsidP="001F7E90">
      <w:pPr>
        <w:jc w:val="both"/>
        <w:rPr>
          <w:rFonts w:ascii="Arial" w:eastAsia="Batang" w:hAnsi="Arial" w:cs="Arial"/>
          <w:b/>
          <w:color w:val="000000"/>
          <w:lang w:eastAsia="es-ES"/>
        </w:rPr>
      </w:pPr>
      <w:r w:rsidRPr="00C32355">
        <w:rPr>
          <w:rFonts w:ascii="Arial" w:eastAsia="Batang" w:hAnsi="Arial" w:cs="Arial"/>
          <w:b/>
          <w:color w:val="000000"/>
          <w:lang w:eastAsia="es-ES"/>
        </w:rPr>
        <w:t>En junio de 2026 la variación mensual del IPC fue 0,39%</w:t>
      </w:r>
    </w:p>
    <w:p w14:paraId="6C14F4CB" w14:textId="77777777" w:rsidR="001F7E90" w:rsidRPr="00C32355" w:rsidRDefault="001F7E90" w:rsidP="001F7E90">
      <w:pPr>
        <w:pStyle w:val="Sinespaciado"/>
        <w:rPr>
          <w:rFonts w:ascii="Arial" w:eastAsia="Batang" w:hAnsi="Arial" w:cs="Arial"/>
          <w:b/>
          <w:color w:val="000000"/>
          <w:lang w:eastAsia="es-ES"/>
        </w:rPr>
      </w:pPr>
      <w:r w:rsidRPr="00C32355">
        <w:rPr>
          <w:rFonts w:ascii="Arial" w:eastAsia="Batang" w:hAnsi="Arial" w:cs="Arial"/>
          <w:b/>
          <w:color w:val="000000"/>
          <w:lang w:eastAsia="es-ES"/>
        </w:rPr>
        <w:t>Variación mensual, año corrido y anual del Índice de Precios al Consumidor (IPC) Total, nacional</w:t>
      </w:r>
    </w:p>
    <w:p w14:paraId="7AFFF678" w14:textId="77777777" w:rsidR="001F7E90" w:rsidRPr="00C32355" w:rsidRDefault="001F7E90" w:rsidP="001F7E90">
      <w:pPr>
        <w:pStyle w:val="Sinespaciado"/>
        <w:rPr>
          <w:rFonts w:ascii="Arial" w:eastAsia="Batang" w:hAnsi="Arial" w:cs="Arial"/>
          <w:b/>
          <w:color w:val="000000"/>
          <w:lang w:eastAsia="es-ES"/>
        </w:rPr>
      </w:pPr>
      <w:r w:rsidRPr="00C32355">
        <w:rPr>
          <w:rFonts w:ascii="Arial" w:eastAsia="Batang" w:hAnsi="Arial" w:cs="Arial"/>
          <w:b/>
          <w:color w:val="000000"/>
          <w:lang w:eastAsia="es-ES"/>
        </w:rPr>
        <w:t xml:space="preserve"> 2025 - 2026 (junio)</w:t>
      </w:r>
    </w:p>
    <w:p w14:paraId="489F5AFF" w14:textId="77777777" w:rsidR="001F7E90" w:rsidRPr="00C32355" w:rsidRDefault="001F7E90" w:rsidP="001F7E90">
      <w:pPr>
        <w:jc w:val="both"/>
        <w:rPr>
          <w:rFonts w:ascii="Arial" w:eastAsia="Batang" w:hAnsi="Arial" w:cs="Arial"/>
          <w:b/>
          <w:color w:val="000000"/>
          <w:lang w:eastAsia="es-ES"/>
        </w:rPr>
      </w:pPr>
      <w:r w:rsidRPr="00C32355">
        <w:rPr>
          <w:rFonts w:ascii="Arial" w:hAnsi="Arial" w:cs="Arial"/>
          <w:noProof/>
          <w:lang w:val="en-US"/>
        </w:rPr>
        <w:drawing>
          <wp:inline distT="0" distB="0" distL="0" distR="0" wp14:anchorId="77A96F5B" wp14:editId="3A21E57A">
            <wp:extent cx="5612130" cy="1450975"/>
            <wp:effectExtent l="0" t="0" r="7620" b="0"/>
            <wp:docPr id="43980190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2130" cy="1450975"/>
                    </a:xfrm>
                    <a:prstGeom prst="rect">
                      <a:avLst/>
                    </a:prstGeom>
                    <a:noFill/>
                    <a:ln>
                      <a:noFill/>
                    </a:ln>
                  </pic:spPr>
                </pic:pic>
              </a:graphicData>
            </a:graphic>
          </wp:inline>
        </w:drawing>
      </w:r>
    </w:p>
    <w:p w14:paraId="2472B6CA" w14:textId="77777777" w:rsidR="001F7E90" w:rsidRPr="00C32355" w:rsidRDefault="001F7E90" w:rsidP="001F7E90">
      <w:pPr>
        <w:jc w:val="both"/>
        <w:rPr>
          <w:rFonts w:ascii="Arial" w:eastAsia="Batang" w:hAnsi="Arial" w:cs="Arial"/>
          <w:b/>
          <w:color w:val="000000"/>
          <w:lang w:eastAsia="es-ES"/>
        </w:rPr>
      </w:pPr>
      <w:r w:rsidRPr="00C32355">
        <w:rPr>
          <w:rFonts w:ascii="Arial" w:eastAsia="Batang" w:hAnsi="Arial" w:cs="Arial"/>
          <w:b/>
          <w:color w:val="000000"/>
          <w:lang w:eastAsia="es-ES"/>
        </w:rPr>
        <w:t xml:space="preserve">Fuente: </w:t>
      </w:r>
      <w:r w:rsidRPr="00C32355">
        <w:rPr>
          <w:rFonts w:ascii="Arial" w:eastAsia="Batang" w:hAnsi="Arial" w:cs="Arial"/>
          <w:bCs/>
          <w:color w:val="000000"/>
          <w:lang w:eastAsia="es-ES"/>
        </w:rPr>
        <w:t>DANE</w:t>
      </w:r>
    </w:p>
    <w:p w14:paraId="5FDB282A" w14:textId="77777777" w:rsidR="001F7E90" w:rsidRPr="00C32355" w:rsidRDefault="001F7E90" w:rsidP="001F7E90">
      <w:pPr>
        <w:jc w:val="both"/>
        <w:rPr>
          <w:rFonts w:ascii="Arial" w:eastAsia="Batang" w:hAnsi="Arial" w:cs="Arial"/>
          <w:bCs/>
          <w:color w:val="000000"/>
          <w:lang w:eastAsia="es-ES"/>
        </w:rPr>
      </w:pPr>
      <w:r w:rsidRPr="00C32355">
        <w:rPr>
          <w:rFonts w:ascii="Arial" w:eastAsia="Batang" w:hAnsi="Arial" w:cs="Arial"/>
          <w:bCs/>
          <w:color w:val="000000"/>
          <w:lang w:eastAsia="es-ES"/>
        </w:rPr>
        <w:t>• En junio de 2026 la variación mensual del IPC fue 0,39%, la variación año corrido fue 4,77% y la anual 6,14%.</w:t>
      </w:r>
    </w:p>
    <w:p w14:paraId="75A0C9B7" w14:textId="77777777" w:rsidR="001F7E90" w:rsidRPr="00C32355" w:rsidRDefault="001F7E90" w:rsidP="001F7E90">
      <w:pPr>
        <w:jc w:val="both"/>
        <w:rPr>
          <w:rFonts w:ascii="Arial" w:eastAsia="Batang" w:hAnsi="Arial" w:cs="Arial"/>
          <w:bCs/>
          <w:color w:val="000000"/>
          <w:lang w:eastAsia="es-ES"/>
        </w:rPr>
      </w:pPr>
      <w:r w:rsidRPr="00C32355">
        <w:rPr>
          <w:rFonts w:ascii="Arial" w:eastAsia="Batang" w:hAnsi="Arial" w:cs="Arial"/>
          <w:bCs/>
          <w:color w:val="000000"/>
          <w:lang w:eastAsia="es-ES"/>
        </w:rPr>
        <w:t>• En junio de 2026 la variación anual del IPC fue 6,14%, es decir, 1,32 puntos porcentuales mayor que la reportada en el mismo periodo del año anterior, cuando fue de 4,82%.</w:t>
      </w:r>
    </w:p>
    <w:p w14:paraId="3467785A" w14:textId="77777777" w:rsidR="001F7E90" w:rsidRPr="00C32355" w:rsidRDefault="001F7E90" w:rsidP="001F7E90">
      <w:pPr>
        <w:jc w:val="both"/>
        <w:rPr>
          <w:rFonts w:ascii="Arial" w:eastAsia="Batang" w:hAnsi="Arial" w:cs="Arial"/>
          <w:bCs/>
          <w:color w:val="000000"/>
          <w:lang w:eastAsia="es-ES"/>
        </w:rPr>
      </w:pPr>
      <w:r w:rsidRPr="00C32355">
        <w:rPr>
          <w:rFonts w:ascii="Arial" w:eastAsia="Batang" w:hAnsi="Arial" w:cs="Arial"/>
          <w:bCs/>
          <w:color w:val="000000"/>
          <w:lang w:eastAsia="es-ES"/>
        </w:rPr>
        <w:t>El comportamiento mensual del IPC total en junio de 2026 (0,39%) se explicó principalmente por la variación mensual de las divisiones Alojamiento, agua, electricidad, gas y otros combustibles y Alimentos y bebidas no alcohólicas. Las mayores variaciones se presentaron en las divisiones Alimentos y bebidas no alcohólicas (0,67%) y Alojamiento, agua, electricidad, gas y otros combustibles (0,52%).</w:t>
      </w:r>
    </w:p>
    <w:p w14:paraId="0080ECBE" w14:textId="77777777" w:rsidR="001F7E90" w:rsidRPr="00C32355" w:rsidRDefault="001F7E90" w:rsidP="001F7E90">
      <w:pPr>
        <w:pStyle w:val="Sinespaciado"/>
        <w:rPr>
          <w:rFonts w:ascii="Arial" w:hAnsi="Arial" w:cs="Arial"/>
          <w:b/>
          <w:bCs/>
          <w:lang w:eastAsia="es-ES"/>
        </w:rPr>
      </w:pPr>
    </w:p>
    <w:p w14:paraId="6D06D28B" w14:textId="77777777" w:rsidR="001F7E90" w:rsidRPr="00C32355" w:rsidRDefault="001F7E90" w:rsidP="001F7E90">
      <w:pPr>
        <w:pStyle w:val="Sinespaciado"/>
        <w:rPr>
          <w:rFonts w:ascii="Arial" w:hAnsi="Arial" w:cs="Arial"/>
          <w:b/>
          <w:bCs/>
          <w:lang w:eastAsia="es-ES"/>
        </w:rPr>
      </w:pPr>
      <w:r w:rsidRPr="00C32355">
        <w:rPr>
          <w:rFonts w:ascii="Arial" w:hAnsi="Arial" w:cs="Arial"/>
          <w:b/>
          <w:bCs/>
          <w:lang w:eastAsia="es-ES"/>
        </w:rPr>
        <w:t xml:space="preserve">Variación mensual del Índice de Precios al Consumidor (IPC) </w:t>
      </w:r>
    </w:p>
    <w:p w14:paraId="39C80E11" w14:textId="77777777" w:rsidR="001F7E90" w:rsidRPr="00C32355" w:rsidRDefault="001F7E90" w:rsidP="001F7E90">
      <w:pPr>
        <w:pStyle w:val="Sinespaciado"/>
        <w:rPr>
          <w:rFonts w:ascii="Arial" w:hAnsi="Arial" w:cs="Arial"/>
          <w:b/>
          <w:bCs/>
          <w:lang w:eastAsia="es-ES"/>
        </w:rPr>
      </w:pPr>
      <w:r w:rsidRPr="00C32355">
        <w:rPr>
          <w:rFonts w:ascii="Arial" w:hAnsi="Arial" w:cs="Arial"/>
          <w:b/>
          <w:bCs/>
          <w:lang w:eastAsia="es-ES"/>
        </w:rPr>
        <w:t xml:space="preserve">Por Divisiones </w:t>
      </w:r>
    </w:p>
    <w:p w14:paraId="4AD07306" w14:textId="77777777" w:rsidR="001F7E90" w:rsidRPr="00C32355" w:rsidRDefault="001F7E90" w:rsidP="001F7E90">
      <w:pPr>
        <w:pStyle w:val="Sinespaciado"/>
        <w:rPr>
          <w:rFonts w:ascii="Arial" w:hAnsi="Arial" w:cs="Arial"/>
          <w:b/>
          <w:bCs/>
          <w:lang w:eastAsia="es-ES"/>
        </w:rPr>
      </w:pPr>
      <w:r w:rsidRPr="00C32355">
        <w:rPr>
          <w:rFonts w:ascii="Arial" w:hAnsi="Arial" w:cs="Arial"/>
          <w:b/>
          <w:bCs/>
          <w:lang w:eastAsia="es-ES"/>
        </w:rPr>
        <w:t>2026 (junio)</w:t>
      </w:r>
    </w:p>
    <w:p w14:paraId="39D986A5" w14:textId="77777777" w:rsidR="001F7E90" w:rsidRPr="00C32355" w:rsidRDefault="001F7E90" w:rsidP="001F7E90">
      <w:pPr>
        <w:pStyle w:val="Sinespaciado"/>
        <w:rPr>
          <w:rFonts w:ascii="Arial" w:hAnsi="Arial" w:cs="Arial"/>
          <w:b/>
          <w:bCs/>
          <w:lang w:eastAsia="es-ES"/>
        </w:rPr>
      </w:pPr>
    </w:p>
    <w:p w14:paraId="690F3D22" w14:textId="77777777" w:rsidR="001F7E90" w:rsidRPr="00C32355" w:rsidRDefault="001F7E90" w:rsidP="001F7E90">
      <w:pPr>
        <w:pStyle w:val="Sinespaciado"/>
        <w:rPr>
          <w:rFonts w:ascii="Arial" w:hAnsi="Arial" w:cs="Arial"/>
          <w:b/>
          <w:bCs/>
          <w:lang w:eastAsia="es-ES"/>
        </w:rPr>
      </w:pPr>
      <w:r w:rsidRPr="00C32355">
        <w:rPr>
          <w:rFonts w:ascii="Arial" w:hAnsi="Arial" w:cs="Arial"/>
          <w:noProof/>
          <w:lang w:val="en-US"/>
        </w:rPr>
        <w:drawing>
          <wp:inline distT="0" distB="0" distL="0" distR="0" wp14:anchorId="416D570E" wp14:editId="1AB196D8">
            <wp:extent cx="5612130" cy="2110740"/>
            <wp:effectExtent l="0" t="0" r="7620" b="3810"/>
            <wp:docPr id="132812634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2130" cy="2110740"/>
                    </a:xfrm>
                    <a:prstGeom prst="rect">
                      <a:avLst/>
                    </a:prstGeom>
                    <a:noFill/>
                    <a:ln>
                      <a:noFill/>
                    </a:ln>
                  </pic:spPr>
                </pic:pic>
              </a:graphicData>
            </a:graphic>
          </wp:inline>
        </w:drawing>
      </w:r>
    </w:p>
    <w:p w14:paraId="08A92F5A" w14:textId="77777777" w:rsidR="001F7E90" w:rsidRPr="00C32355" w:rsidRDefault="001F7E90" w:rsidP="001F7E90">
      <w:pPr>
        <w:jc w:val="both"/>
        <w:rPr>
          <w:rFonts w:ascii="Arial" w:eastAsia="Batang" w:hAnsi="Arial" w:cs="Arial"/>
          <w:bCs/>
          <w:color w:val="000000"/>
          <w:lang w:eastAsia="es-ES"/>
        </w:rPr>
      </w:pPr>
      <w:r w:rsidRPr="00C32355">
        <w:rPr>
          <w:rFonts w:ascii="Arial" w:eastAsia="Batang" w:hAnsi="Arial" w:cs="Arial"/>
          <w:b/>
          <w:color w:val="000000"/>
          <w:lang w:eastAsia="es-ES"/>
        </w:rPr>
        <w:t xml:space="preserve">Fuente: </w:t>
      </w:r>
      <w:r w:rsidRPr="00C32355">
        <w:rPr>
          <w:rFonts w:ascii="Arial" w:eastAsia="Batang" w:hAnsi="Arial" w:cs="Arial"/>
          <w:bCs/>
          <w:color w:val="000000"/>
          <w:lang w:eastAsia="es-ES"/>
        </w:rPr>
        <w:t xml:space="preserve">DANE </w:t>
      </w:r>
    </w:p>
    <w:p w14:paraId="5D8A35AF" w14:textId="77777777" w:rsidR="001F7E90" w:rsidRPr="00C32355" w:rsidRDefault="001F7E90" w:rsidP="001F7E90">
      <w:pPr>
        <w:jc w:val="both"/>
        <w:rPr>
          <w:rFonts w:ascii="Arial" w:eastAsia="Batang" w:hAnsi="Arial" w:cs="Arial"/>
          <w:bCs/>
          <w:color w:val="000000"/>
          <w:lang w:eastAsia="es-ES"/>
        </w:rPr>
      </w:pPr>
      <w:r w:rsidRPr="00C32355">
        <w:rPr>
          <w:rFonts w:ascii="Arial" w:eastAsia="Batang" w:hAnsi="Arial" w:cs="Arial"/>
          <w:bCs/>
          <w:color w:val="000000"/>
          <w:lang w:eastAsia="es-ES"/>
        </w:rPr>
        <w:t>En junio de 2026 la variación mensual del IPC fue 0,39%, frente a mayo de 2026. La división Alimentos y bebidas no alcohólicas registró una variación mensual de 0,67%, siendo esta la mayor variación mensual. En junio de 2026 los mayores incrementos de precio se registraron en las subclases: cebolla (13,18%), tomate de árbol (12,20%) y papas (9,85%). Las mayores disminuciones de precio se reportaron en las subclases: plátanos (-8,35%), yuca para consumo en el hogar (-1,74%) y legumbres secas (-1,51%).</w:t>
      </w:r>
    </w:p>
    <w:p w14:paraId="1A3A57F0" w14:textId="77777777" w:rsidR="001F7E90" w:rsidRPr="00C32355" w:rsidRDefault="001F7E90" w:rsidP="001F7E90">
      <w:pPr>
        <w:jc w:val="both"/>
        <w:rPr>
          <w:rFonts w:ascii="Arial" w:eastAsia="Batang" w:hAnsi="Arial" w:cs="Arial"/>
          <w:bCs/>
          <w:color w:val="000000"/>
          <w:lang w:eastAsia="es-ES"/>
        </w:rPr>
      </w:pPr>
      <w:r w:rsidRPr="00C32355">
        <w:rPr>
          <w:rFonts w:ascii="Arial" w:eastAsia="Batang" w:hAnsi="Arial" w:cs="Arial"/>
          <w:bCs/>
          <w:color w:val="000000"/>
          <w:lang w:eastAsia="es-ES"/>
        </w:rPr>
        <w:t>La división Alojamiento, agua, electricidad, gas y otros combustibles registró una variación mensual de 0,52%, siendo esta la segunda mayor variación mensual. En junio de 2026 los mayores incrementos de precio se registraron en las subclases: servicios relacionados con la copropiedad (1,77%), gas (1,19%) y electricidad (0,91%). Los menores incrementos de precio se reportaron en las subclases: alcantarillado (0,20%), arriendo imputado (0,36%) y arriendo efectivo (0,36%).</w:t>
      </w:r>
    </w:p>
    <w:p w14:paraId="4B4C521A" w14:textId="77777777" w:rsidR="001F7E90" w:rsidRPr="00C32355" w:rsidRDefault="001F7E90" w:rsidP="001F7E90">
      <w:pPr>
        <w:jc w:val="both"/>
        <w:rPr>
          <w:rFonts w:ascii="Arial" w:eastAsia="Batang" w:hAnsi="Arial" w:cs="Arial"/>
          <w:bCs/>
          <w:color w:val="000000"/>
          <w:lang w:eastAsia="es-ES"/>
        </w:rPr>
      </w:pPr>
      <w:r w:rsidRPr="00C32355">
        <w:rPr>
          <w:rFonts w:ascii="Arial" w:eastAsia="Batang" w:hAnsi="Arial" w:cs="Arial"/>
          <w:bCs/>
          <w:color w:val="000000"/>
          <w:lang w:eastAsia="es-ES"/>
        </w:rPr>
        <w:t>La división Información y comunicación registró una variación mensual de -0,02%, siendo esta la menor variación mensual. En junio de 2026 la única disminución de precio se registró en la subclase: equipos de telefonía móvil, similares y reparación (-0,54%).</w:t>
      </w:r>
    </w:p>
    <w:p w14:paraId="49F686F6" w14:textId="77777777" w:rsidR="001F7E90" w:rsidRPr="00C32355" w:rsidRDefault="001F7E90" w:rsidP="001F7E90">
      <w:pPr>
        <w:jc w:val="both"/>
        <w:rPr>
          <w:rFonts w:ascii="Arial" w:eastAsia="Batang" w:hAnsi="Arial" w:cs="Arial"/>
          <w:bCs/>
          <w:color w:val="000000"/>
          <w:lang w:eastAsia="es-ES"/>
        </w:rPr>
      </w:pPr>
      <w:r w:rsidRPr="00C32355">
        <w:rPr>
          <w:rFonts w:ascii="Arial" w:eastAsia="Batang" w:hAnsi="Arial" w:cs="Arial"/>
          <w:bCs/>
          <w:color w:val="000000"/>
          <w:lang w:eastAsia="es-ES"/>
        </w:rPr>
        <w:t xml:space="preserve"> En junio de 2026 las mayores contribuciones a la variación mensual en las doce divisiones del IPC Total se registraron en las siguientes subclases: arriendo imputado con 0,05 puntos porcentuales, papas con 0,04 puntos porcentuales y cebolla con 0,03 puntos porcentuales. Las subclases con las menores contribuciones fueron: plátanos con -0,04 puntos porcentuales, transporte de pasajeros y equipaje en avión con -0,02 puntos porcentuales y paquetes turísticos completos, incluye paquetes de viajes de excursión realizados durante un día con -0,01 puntos porcentuales.</w:t>
      </w:r>
    </w:p>
    <w:p w14:paraId="619CBF8C" w14:textId="50BAAE21" w:rsidR="0012764E" w:rsidRPr="00C32355" w:rsidRDefault="005B4093" w:rsidP="001F7E90">
      <w:pPr>
        <w:spacing w:after="0"/>
        <w:jc w:val="both"/>
        <w:rPr>
          <w:rFonts w:ascii="Arial" w:hAnsi="Arial" w:cs="Arial"/>
        </w:rPr>
      </w:pPr>
      <w:r w:rsidRPr="00C32355">
        <w:rPr>
          <w:rFonts w:ascii="Arial" w:hAnsi="Arial" w:cs="Arial"/>
        </w:rPr>
        <w:t xml:space="preserve"> </w:t>
      </w:r>
    </w:p>
    <w:p w14:paraId="0E1FD03E" w14:textId="61BE6E5D" w:rsidR="00CB3547" w:rsidRPr="00C32355" w:rsidRDefault="00CB3547" w:rsidP="00C2668C">
      <w:pPr>
        <w:spacing w:after="0"/>
        <w:rPr>
          <w:rFonts w:ascii="Arial" w:hAnsi="Arial" w:cs="Arial"/>
          <w:b/>
        </w:rPr>
      </w:pPr>
      <w:r w:rsidRPr="00C32355">
        <w:rPr>
          <w:rFonts w:ascii="Arial" w:hAnsi="Arial" w:cs="Arial"/>
          <w:b/>
        </w:rPr>
        <w:t>1.3 ANÁLISIS TÉCNICO</w:t>
      </w:r>
    </w:p>
    <w:p w14:paraId="7B9E4CC5" w14:textId="16D48216" w:rsidR="00CB3547" w:rsidRPr="00C32355" w:rsidRDefault="00CB3547" w:rsidP="00411276">
      <w:pPr>
        <w:spacing w:after="0"/>
        <w:jc w:val="both"/>
        <w:rPr>
          <w:rFonts w:ascii="Arial" w:hAnsi="Arial" w:cs="Arial"/>
        </w:rPr>
      </w:pPr>
    </w:p>
    <w:p w14:paraId="558BDE6D" w14:textId="2001E7A1" w:rsidR="001F7E90" w:rsidRPr="00C32355" w:rsidRDefault="00861DB9" w:rsidP="001F7E90">
      <w:pPr>
        <w:autoSpaceDE w:val="0"/>
        <w:autoSpaceDN w:val="0"/>
        <w:adjustRightInd w:val="0"/>
        <w:jc w:val="both"/>
        <w:rPr>
          <w:rFonts w:ascii="Arial" w:eastAsia="Calibri" w:hAnsi="Arial" w:cs="Arial"/>
        </w:rPr>
      </w:pPr>
      <w:r w:rsidRPr="00C32355">
        <w:rPr>
          <w:rFonts w:ascii="Arial" w:eastAsia="Calibri" w:hAnsi="Arial" w:cs="Arial"/>
        </w:rPr>
        <w:t>En desarrollo del objeto contractual, el contratista debe estar en capacidad de suministrar insumos de la canasta familiar, contratar las manipuladoras y garantizar el transporte de los víveres a cada una de las sedes educativas para la correcta operación del programa PAE.</w:t>
      </w:r>
    </w:p>
    <w:tbl>
      <w:tblPr>
        <w:tblW w:w="5000" w:type="pct"/>
        <w:jc w:val="center"/>
        <w:tblCellMar>
          <w:top w:w="15" w:type="dxa"/>
          <w:left w:w="70" w:type="dxa"/>
          <w:right w:w="70" w:type="dxa"/>
        </w:tblCellMar>
        <w:tblLook w:val="04A0" w:firstRow="1" w:lastRow="0" w:firstColumn="1" w:lastColumn="0" w:noHBand="0" w:noVBand="1"/>
      </w:tblPr>
      <w:tblGrid>
        <w:gridCol w:w="696"/>
        <w:gridCol w:w="657"/>
        <w:gridCol w:w="1552"/>
        <w:gridCol w:w="1107"/>
        <w:gridCol w:w="168"/>
        <w:gridCol w:w="156"/>
        <w:gridCol w:w="861"/>
        <w:gridCol w:w="154"/>
        <w:gridCol w:w="1711"/>
        <w:gridCol w:w="1618"/>
        <w:gridCol w:w="148"/>
      </w:tblGrid>
      <w:tr w:rsidR="001F7E90" w:rsidRPr="00C32355" w14:paraId="28A48EEC" w14:textId="77777777" w:rsidTr="00C32355">
        <w:trPr>
          <w:gridAfter w:val="1"/>
          <w:wAfter w:w="83" w:type="pct"/>
          <w:trHeight w:val="900"/>
          <w:jc w:val="center"/>
        </w:trPr>
        <w:tc>
          <w:tcPr>
            <w:tcW w:w="395" w:type="pct"/>
            <w:tcBorders>
              <w:top w:val="single" w:sz="4" w:space="0" w:color="auto"/>
              <w:left w:val="single" w:sz="4" w:space="0" w:color="auto"/>
              <w:bottom w:val="single" w:sz="4" w:space="0" w:color="auto"/>
              <w:right w:val="single" w:sz="4" w:space="0" w:color="auto"/>
            </w:tcBorders>
            <w:shd w:val="clear" w:color="000000" w:fill="A8D08D"/>
            <w:noWrap/>
            <w:vAlign w:val="center"/>
            <w:hideMark/>
          </w:tcPr>
          <w:p w14:paraId="71E0D56F" w14:textId="77777777" w:rsidR="001F7E90" w:rsidRPr="00C32355" w:rsidRDefault="001F7E90" w:rsidP="00C32355">
            <w:pPr>
              <w:jc w:val="both"/>
              <w:rPr>
                <w:rFonts w:ascii="Arial" w:hAnsi="Arial" w:cs="Arial"/>
                <w:b/>
                <w:bCs/>
                <w:color w:val="000000"/>
                <w:sz w:val="20"/>
                <w:szCs w:val="20"/>
              </w:rPr>
            </w:pPr>
            <w:r w:rsidRPr="00C32355">
              <w:rPr>
                <w:rFonts w:ascii="Arial" w:hAnsi="Arial" w:cs="Arial"/>
                <w:b/>
                <w:bCs/>
                <w:color w:val="000000"/>
                <w:sz w:val="20"/>
                <w:szCs w:val="20"/>
              </w:rPr>
              <w:t>ITEM</w:t>
            </w:r>
          </w:p>
        </w:tc>
        <w:tc>
          <w:tcPr>
            <w:tcW w:w="1251" w:type="pct"/>
            <w:gridSpan w:val="2"/>
            <w:tcBorders>
              <w:top w:val="single" w:sz="4" w:space="0" w:color="auto"/>
              <w:left w:val="nil"/>
              <w:bottom w:val="single" w:sz="4" w:space="0" w:color="auto"/>
              <w:right w:val="single" w:sz="4" w:space="0" w:color="auto"/>
            </w:tcBorders>
            <w:shd w:val="clear" w:color="000000" w:fill="A8D08D"/>
            <w:noWrap/>
            <w:vAlign w:val="center"/>
            <w:hideMark/>
          </w:tcPr>
          <w:p w14:paraId="5968FB5C" w14:textId="77777777" w:rsidR="001F7E90" w:rsidRPr="00C32355" w:rsidRDefault="001F7E90" w:rsidP="00C32355">
            <w:pPr>
              <w:jc w:val="both"/>
              <w:rPr>
                <w:rFonts w:ascii="Arial" w:hAnsi="Arial" w:cs="Arial"/>
                <w:b/>
                <w:bCs/>
                <w:color w:val="000000"/>
                <w:sz w:val="20"/>
                <w:szCs w:val="20"/>
              </w:rPr>
            </w:pPr>
            <w:r w:rsidRPr="00C32355">
              <w:rPr>
                <w:rFonts w:ascii="Arial" w:hAnsi="Arial" w:cs="Arial"/>
                <w:b/>
                <w:bCs/>
                <w:color w:val="000000"/>
                <w:sz w:val="20"/>
                <w:szCs w:val="20"/>
              </w:rPr>
              <w:t xml:space="preserve">PRODUCTOS </w:t>
            </w:r>
          </w:p>
        </w:tc>
        <w:tc>
          <w:tcPr>
            <w:tcW w:w="627" w:type="pct"/>
            <w:tcBorders>
              <w:top w:val="single" w:sz="4" w:space="0" w:color="auto"/>
              <w:left w:val="nil"/>
              <w:bottom w:val="single" w:sz="4" w:space="0" w:color="auto"/>
              <w:right w:val="single" w:sz="4" w:space="0" w:color="auto"/>
            </w:tcBorders>
            <w:shd w:val="clear" w:color="000000" w:fill="A8D08D"/>
            <w:vAlign w:val="center"/>
            <w:hideMark/>
          </w:tcPr>
          <w:p w14:paraId="2B7FD1F6" w14:textId="77777777" w:rsidR="001F7E90" w:rsidRPr="00C32355" w:rsidRDefault="001F7E90" w:rsidP="00C32355">
            <w:pPr>
              <w:jc w:val="both"/>
              <w:rPr>
                <w:rFonts w:ascii="Arial" w:hAnsi="Arial" w:cs="Arial"/>
                <w:b/>
                <w:bCs/>
                <w:color w:val="000000"/>
                <w:sz w:val="20"/>
                <w:szCs w:val="20"/>
              </w:rPr>
            </w:pPr>
            <w:r w:rsidRPr="00C32355">
              <w:rPr>
                <w:rFonts w:ascii="Arial" w:hAnsi="Arial" w:cs="Arial"/>
                <w:b/>
                <w:bCs/>
                <w:color w:val="000000"/>
                <w:sz w:val="20"/>
                <w:szCs w:val="20"/>
              </w:rPr>
              <w:t>UNIDAD DE MEDIDA (GRAMOS</w:t>
            </w:r>
          </w:p>
        </w:tc>
        <w:tc>
          <w:tcPr>
            <w:tcW w:w="671" w:type="pct"/>
            <w:gridSpan w:val="3"/>
            <w:tcBorders>
              <w:top w:val="single" w:sz="4" w:space="0" w:color="auto"/>
              <w:left w:val="nil"/>
              <w:bottom w:val="single" w:sz="4" w:space="0" w:color="auto"/>
              <w:right w:val="single" w:sz="4" w:space="0" w:color="auto"/>
            </w:tcBorders>
            <w:shd w:val="clear" w:color="000000" w:fill="A8D08D"/>
            <w:vAlign w:val="center"/>
            <w:hideMark/>
          </w:tcPr>
          <w:p w14:paraId="61A6A687" w14:textId="77777777" w:rsidR="001F7E90" w:rsidRPr="00C32355" w:rsidRDefault="001F7E90" w:rsidP="00C32355">
            <w:pPr>
              <w:jc w:val="both"/>
              <w:rPr>
                <w:rFonts w:ascii="Arial" w:hAnsi="Arial" w:cs="Arial"/>
                <w:b/>
                <w:bCs/>
                <w:color w:val="000000"/>
                <w:sz w:val="20"/>
                <w:szCs w:val="20"/>
              </w:rPr>
            </w:pPr>
            <w:r w:rsidRPr="00C32355">
              <w:rPr>
                <w:rFonts w:ascii="Arial" w:hAnsi="Arial" w:cs="Arial"/>
                <w:b/>
                <w:bCs/>
                <w:color w:val="000000"/>
                <w:sz w:val="20"/>
                <w:szCs w:val="20"/>
              </w:rPr>
              <w:t xml:space="preserve">TOTAL UNIDADES </w:t>
            </w:r>
          </w:p>
        </w:tc>
        <w:tc>
          <w:tcPr>
            <w:tcW w:w="1056" w:type="pct"/>
            <w:gridSpan w:val="2"/>
            <w:tcBorders>
              <w:top w:val="single" w:sz="4" w:space="0" w:color="auto"/>
              <w:left w:val="nil"/>
              <w:bottom w:val="single" w:sz="4" w:space="0" w:color="auto"/>
              <w:right w:val="single" w:sz="4" w:space="0" w:color="auto"/>
            </w:tcBorders>
            <w:shd w:val="clear" w:color="000000" w:fill="A8D08D"/>
            <w:noWrap/>
            <w:vAlign w:val="center"/>
            <w:hideMark/>
          </w:tcPr>
          <w:p w14:paraId="514F72EA" w14:textId="77777777" w:rsidR="001F7E90" w:rsidRPr="00C32355" w:rsidRDefault="001F7E90" w:rsidP="00C32355">
            <w:pPr>
              <w:jc w:val="both"/>
              <w:rPr>
                <w:rFonts w:ascii="Arial" w:hAnsi="Arial" w:cs="Arial"/>
                <w:b/>
                <w:bCs/>
                <w:color w:val="000000"/>
                <w:sz w:val="20"/>
                <w:szCs w:val="20"/>
              </w:rPr>
            </w:pPr>
            <w:r w:rsidRPr="00C32355">
              <w:rPr>
                <w:rFonts w:ascii="Arial" w:hAnsi="Arial" w:cs="Arial"/>
                <w:b/>
                <w:bCs/>
                <w:color w:val="000000"/>
                <w:sz w:val="20"/>
                <w:szCs w:val="20"/>
              </w:rPr>
              <w:t>VALOR UNITARIO</w:t>
            </w:r>
          </w:p>
        </w:tc>
        <w:tc>
          <w:tcPr>
            <w:tcW w:w="916" w:type="pct"/>
            <w:tcBorders>
              <w:top w:val="single" w:sz="4" w:space="0" w:color="auto"/>
              <w:left w:val="nil"/>
              <w:bottom w:val="single" w:sz="4" w:space="0" w:color="auto"/>
              <w:right w:val="single" w:sz="4" w:space="0" w:color="auto"/>
            </w:tcBorders>
            <w:shd w:val="clear" w:color="000000" w:fill="A8D08D"/>
            <w:noWrap/>
            <w:vAlign w:val="center"/>
            <w:hideMark/>
          </w:tcPr>
          <w:p w14:paraId="6FF86E18" w14:textId="77777777" w:rsidR="001F7E90" w:rsidRPr="00C32355" w:rsidRDefault="001F7E90" w:rsidP="00C32355">
            <w:pPr>
              <w:jc w:val="both"/>
              <w:rPr>
                <w:rFonts w:ascii="Arial" w:hAnsi="Arial" w:cs="Arial"/>
                <w:b/>
                <w:bCs/>
                <w:color w:val="000000"/>
                <w:sz w:val="20"/>
                <w:szCs w:val="20"/>
              </w:rPr>
            </w:pPr>
            <w:r w:rsidRPr="00C32355">
              <w:rPr>
                <w:rFonts w:ascii="Arial" w:hAnsi="Arial" w:cs="Arial"/>
                <w:b/>
                <w:bCs/>
                <w:color w:val="000000"/>
                <w:sz w:val="20"/>
                <w:szCs w:val="20"/>
              </w:rPr>
              <w:t xml:space="preserve">TOTAL 28 DIAS </w:t>
            </w:r>
          </w:p>
        </w:tc>
      </w:tr>
      <w:tr w:rsidR="001F7E90" w:rsidRPr="00C32355" w14:paraId="263514F6"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4C0BC57B"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1</w:t>
            </w:r>
          </w:p>
        </w:tc>
        <w:tc>
          <w:tcPr>
            <w:tcW w:w="1251" w:type="pct"/>
            <w:gridSpan w:val="2"/>
            <w:tcBorders>
              <w:top w:val="nil"/>
              <w:left w:val="nil"/>
              <w:bottom w:val="single" w:sz="4" w:space="0" w:color="auto"/>
              <w:right w:val="single" w:sz="4" w:space="0" w:color="auto"/>
            </w:tcBorders>
            <w:noWrap/>
            <w:vAlign w:val="bottom"/>
            <w:hideMark/>
          </w:tcPr>
          <w:p w14:paraId="7AA3E00A"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Aceite de Soya</w:t>
            </w:r>
          </w:p>
        </w:tc>
        <w:tc>
          <w:tcPr>
            <w:tcW w:w="627" w:type="pct"/>
            <w:tcBorders>
              <w:top w:val="nil"/>
              <w:left w:val="nil"/>
              <w:bottom w:val="single" w:sz="4" w:space="0" w:color="auto"/>
              <w:right w:val="single" w:sz="4" w:space="0" w:color="auto"/>
            </w:tcBorders>
            <w:noWrap/>
            <w:vAlign w:val="bottom"/>
            <w:hideMark/>
          </w:tcPr>
          <w:p w14:paraId="7BD6D019"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250gr</w:t>
            </w:r>
          </w:p>
        </w:tc>
        <w:tc>
          <w:tcPr>
            <w:tcW w:w="671" w:type="pct"/>
            <w:gridSpan w:val="3"/>
            <w:tcBorders>
              <w:top w:val="nil"/>
              <w:left w:val="nil"/>
              <w:bottom w:val="single" w:sz="4" w:space="0" w:color="auto"/>
              <w:right w:val="single" w:sz="4" w:space="0" w:color="auto"/>
            </w:tcBorders>
            <w:noWrap/>
            <w:vAlign w:val="bottom"/>
            <w:hideMark/>
          </w:tcPr>
          <w:p w14:paraId="7AFA41A5"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810,00</w:t>
            </w:r>
          </w:p>
        </w:tc>
        <w:tc>
          <w:tcPr>
            <w:tcW w:w="1056" w:type="pct"/>
            <w:gridSpan w:val="2"/>
            <w:tcBorders>
              <w:top w:val="nil"/>
              <w:left w:val="nil"/>
              <w:bottom w:val="single" w:sz="4" w:space="0" w:color="auto"/>
              <w:right w:val="single" w:sz="4" w:space="0" w:color="auto"/>
            </w:tcBorders>
            <w:noWrap/>
            <w:vAlign w:val="bottom"/>
            <w:hideMark/>
          </w:tcPr>
          <w:p w14:paraId="6DB54CCD"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$ 5.341</w:t>
            </w:r>
          </w:p>
        </w:tc>
        <w:tc>
          <w:tcPr>
            <w:tcW w:w="916" w:type="pct"/>
            <w:tcBorders>
              <w:top w:val="nil"/>
              <w:left w:val="nil"/>
              <w:bottom w:val="single" w:sz="4" w:space="0" w:color="auto"/>
              <w:right w:val="single" w:sz="4" w:space="0" w:color="auto"/>
            </w:tcBorders>
            <w:noWrap/>
            <w:vAlign w:val="bottom"/>
            <w:hideMark/>
          </w:tcPr>
          <w:p w14:paraId="5F504A09"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$ 4.326.197</w:t>
            </w:r>
          </w:p>
        </w:tc>
      </w:tr>
      <w:tr w:rsidR="001F7E90" w:rsidRPr="00C32355" w14:paraId="584D9301"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5D71E51A"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2</w:t>
            </w:r>
          </w:p>
        </w:tc>
        <w:tc>
          <w:tcPr>
            <w:tcW w:w="1251" w:type="pct"/>
            <w:gridSpan w:val="2"/>
            <w:tcBorders>
              <w:top w:val="nil"/>
              <w:left w:val="nil"/>
              <w:bottom w:val="single" w:sz="4" w:space="0" w:color="auto"/>
              <w:right w:val="single" w:sz="4" w:space="0" w:color="auto"/>
            </w:tcBorders>
            <w:noWrap/>
            <w:vAlign w:val="bottom"/>
            <w:hideMark/>
          </w:tcPr>
          <w:p w14:paraId="756EF813"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Ahuyama</w:t>
            </w:r>
          </w:p>
        </w:tc>
        <w:tc>
          <w:tcPr>
            <w:tcW w:w="627" w:type="pct"/>
            <w:tcBorders>
              <w:top w:val="nil"/>
              <w:left w:val="nil"/>
              <w:bottom w:val="single" w:sz="4" w:space="0" w:color="auto"/>
              <w:right w:val="single" w:sz="4" w:space="0" w:color="auto"/>
            </w:tcBorders>
            <w:noWrap/>
            <w:vAlign w:val="bottom"/>
            <w:hideMark/>
          </w:tcPr>
          <w:p w14:paraId="3D2FE4BE"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500gr</w:t>
            </w:r>
          </w:p>
        </w:tc>
        <w:tc>
          <w:tcPr>
            <w:tcW w:w="671" w:type="pct"/>
            <w:gridSpan w:val="3"/>
            <w:tcBorders>
              <w:top w:val="nil"/>
              <w:left w:val="nil"/>
              <w:bottom w:val="single" w:sz="4" w:space="0" w:color="auto"/>
              <w:right w:val="single" w:sz="4" w:space="0" w:color="auto"/>
            </w:tcBorders>
            <w:noWrap/>
            <w:vAlign w:val="bottom"/>
            <w:hideMark/>
          </w:tcPr>
          <w:p w14:paraId="71671FF7"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187,80</w:t>
            </w:r>
          </w:p>
        </w:tc>
        <w:tc>
          <w:tcPr>
            <w:tcW w:w="1056" w:type="pct"/>
            <w:gridSpan w:val="2"/>
            <w:tcBorders>
              <w:top w:val="nil"/>
              <w:left w:val="nil"/>
              <w:bottom w:val="single" w:sz="4" w:space="0" w:color="auto"/>
              <w:right w:val="single" w:sz="4" w:space="0" w:color="auto"/>
            </w:tcBorders>
            <w:noWrap/>
            <w:vAlign w:val="bottom"/>
            <w:hideMark/>
          </w:tcPr>
          <w:p w14:paraId="1C4249DC"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$ 1.189</w:t>
            </w:r>
          </w:p>
        </w:tc>
        <w:tc>
          <w:tcPr>
            <w:tcW w:w="916" w:type="pct"/>
            <w:tcBorders>
              <w:top w:val="nil"/>
              <w:left w:val="nil"/>
              <w:bottom w:val="single" w:sz="4" w:space="0" w:color="auto"/>
              <w:right w:val="single" w:sz="4" w:space="0" w:color="auto"/>
            </w:tcBorders>
            <w:noWrap/>
            <w:vAlign w:val="bottom"/>
            <w:hideMark/>
          </w:tcPr>
          <w:p w14:paraId="36182B9A"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$ 223.244</w:t>
            </w:r>
          </w:p>
        </w:tc>
      </w:tr>
      <w:tr w:rsidR="001F7E90" w:rsidRPr="00C32355" w14:paraId="7253D182"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330D61F5"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3</w:t>
            </w:r>
          </w:p>
        </w:tc>
        <w:tc>
          <w:tcPr>
            <w:tcW w:w="1251" w:type="pct"/>
            <w:gridSpan w:val="2"/>
            <w:tcBorders>
              <w:top w:val="nil"/>
              <w:left w:val="nil"/>
              <w:bottom w:val="single" w:sz="4" w:space="0" w:color="auto"/>
              <w:right w:val="single" w:sz="4" w:space="0" w:color="auto"/>
            </w:tcBorders>
            <w:noWrap/>
            <w:vAlign w:val="bottom"/>
            <w:hideMark/>
          </w:tcPr>
          <w:p w14:paraId="2373D09E"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Ajo</w:t>
            </w:r>
          </w:p>
        </w:tc>
        <w:tc>
          <w:tcPr>
            <w:tcW w:w="627" w:type="pct"/>
            <w:tcBorders>
              <w:top w:val="nil"/>
              <w:left w:val="nil"/>
              <w:bottom w:val="single" w:sz="4" w:space="0" w:color="auto"/>
              <w:right w:val="single" w:sz="4" w:space="0" w:color="auto"/>
            </w:tcBorders>
            <w:noWrap/>
            <w:vAlign w:val="bottom"/>
            <w:hideMark/>
          </w:tcPr>
          <w:p w14:paraId="2D17045B"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500gr</w:t>
            </w:r>
          </w:p>
        </w:tc>
        <w:tc>
          <w:tcPr>
            <w:tcW w:w="671" w:type="pct"/>
            <w:gridSpan w:val="3"/>
            <w:tcBorders>
              <w:top w:val="nil"/>
              <w:left w:val="nil"/>
              <w:bottom w:val="single" w:sz="4" w:space="0" w:color="auto"/>
              <w:right w:val="single" w:sz="4" w:space="0" w:color="auto"/>
            </w:tcBorders>
            <w:noWrap/>
            <w:vAlign w:val="bottom"/>
            <w:hideMark/>
          </w:tcPr>
          <w:p w14:paraId="670EF16C"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12,60</w:t>
            </w:r>
          </w:p>
        </w:tc>
        <w:tc>
          <w:tcPr>
            <w:tcW w:w="1056" w:type="pct"/>
            <w:gridSpan w:val="2"/>
            <w:tcBorders>
              <w:top w:val="nil"/>
              <w:left w:val="nil"/>
              <w:bottom w:val="single" w:sz="4" w:space="0" w:color="auto"/>
              <w:right w:val="single" w:sz="4" w:space="0" w:color="auto"/>
            </w:tcBorders>
            <w:noWrap/>
            <w:vAlign w:val="bottom"/>
            <w:hideMark/>
          </w:tcPr>
          <w:p w14:paraId="43509852"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$ 8.052</w:t>
            </w:r>
          </w:p>
        </w:tc>
        <w:tc>
          <w:tcPr>
            <w:tcW w:w="916" w:type="pct"/>
            <w:tcBorders>
              <w:top w:val="nil"/>
              <w:left w:val="nil"/>
              <w:bottom w:val="single" w:sz="4" w:space="0" w:color="auto"/>
              <w:right w:val="single" w:sz="4" w:space="0" w:color="auto"/>
            </w:tcBorders>
            <w:noWrap/>
            <w:vAlign w:val="bottom"/>
            <w:hideMark/>
          </w:tcPr>
          <w:p w14:paraId="05F064B3"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$ 101.491</w:t>
            </w:r>
          </w:p>
        </w:tc>
      </w:tr>
      <w:tr w:rsidR="001F7E90" w:rsidRPr="00C32355" w14:paraId="66326007"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1499680F"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4</w:t>
            </w:r>
          </w:p>
        </w:tc>
        <w:tc>
          <w:tcPr>
            <w:tcW w:w="1251" w:type="pct"/>
            <w:gridSpan w:val="2"/>
            <w:tcBorders>
              <w:top w:val="nil"/>
              <w:left w:val="nil"/>
              <w:bottom w:val="single" w:sz="4" w:space="0" w:color="auto"/>
              <w:right w:val="single" w:sz="4" w:space="0" w:color="auto"/>
            </w:tcBorders>
            <w:noWrap/>
            <w:vAlign w:val="bottom"/>
            <w:hideMark/>
          </w:tcPr>
          <w:p w14:paraId="5C39B66E"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Arroz Blanco</w:t>
            </w:r>
          </w:p>
        </w:tc>
        <w:tc>
          <w:tcPr>
            <w:tcW w:w="627" w:type="pct"/>
            <w:tcBorders>
              <w:top w:val="nil"/>
              <w:left w:val="nil"/>
              <w:bottom w:val="single" w:sz="4" w:space="0" w:color="auto"/>
              <w:right w:val="single" w:sz="4" w:space="0" w:color="auto"/>
            </w:tcBorders>
            <w:noWrap/>
            <w:vAlign w:val="bottom"/>
            <w:hideMark/>
          </w:tcPr>
          <w:p w14:paraId="2D186F88"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500gr</w:t>
            </w:r>
          </w:p>
        </w:tc>
        <w:tc>
          <w:tcPr>
            <w:tcW w:w="671" w:type="pct"/>
            <w:gridSpan w:val="3"/>
            <w:tcBorders>
              <w:top w:val="nil"/>
              <w:left w:val="nil"/>
              <w:bottom w:val="single" w:sz="4" w:space="0" w:color="auto"/>
              <w:right w:val="single" w:sz="4" w:space="0" w:color="auto"/>
            </w:tcBorders>
            <w:noWrap/>
            <w:vAlign w:val="bottom"/>
            <w:hideMark/>
          </w:tcPr>
          <w:p w14:paraId="1D7B7885"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2049,00</w:t>
            </w:r>
          </w:p>
        </w:tc>
        <w:tc>
          <w:tcPr>
            <w:tcW w:w="1056" w:type="pct"/>
            <w:gridSpan w:val="2"/>
            <w:tcBorders>
              <w:top w:val="nil"/>
              <w:left w:val="nil"/>
              <w:bottom w:val="single" w:sz="4" w:space="0" w:color="auto"/>
              <w:right w:val="single" w:sz="4" w:space="0" w:color="auto"/>
            </w:tcBorders>
            <w:noWrap/>
            <w:vAlign w:val="bottom"/>
            <w:hideMark/>
          </w:tcPr>
          <w:p w14:paraId="24CB3E11"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$ 2.806</w:t>
            </w:r>
          </w:p>
        </w:tc>
        <w:tc>
          <w:tcPr>
            <w:tcW w:w="916" w:type="pct"/>
            <w:tcBorders>
              <w:top w:val="nil"/>
              <w:left w:val="nil"/>
              <w:bottom w:val="single" w:sz="4" w:space="0" w:color="auto"/>
              <w:right w:val="single" w:sz="4" w:space="0" w:color="auto"/>
            </w:tcBorders>
            <w:noWrap/>
            <w:vAlign w:val="bottom"/>
            <w:hideMark/>
          </w:tcPr>
          <w:p w14:paraId="2418CB0C"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$ 5.749.575</w:t>
            </w:r>
          </w:p>
        </w:tc>
      </w:tr>
      <w:tr w:rsidR="001F7E90" w:rsidRPr="00C32355" w14:paraId="52939BE5"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359AD020"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5</w:t>
            </w:r>
          </w:p>
        </w:tc>
        <w:tc>
          <w:tcPr>
            <w:tcW w:w="1251" w:type="pct"/>
            <w:gridSpan w:val="2"/>
            <w:tcBorders>
              <w:top w:val="nil"/>
              <w:left w:val="nil"/>
              <w:bottom w:val="single" w:sz="4" w:space="0" w:color="auto"/>
              <w:right w:val="single" w:sz="4" w:space="0" w:color="auto"/>
            </w:tcBorders>
            <w:noWrap/>
            <w:vAlign w:val="bottom"/>
            <w:hideMark/>
          </w:tcPr>
          <w:p w14:paraId="0F2F1E77"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Arveja seca</w:t>
            </w:r>
          </w:p>
        </w:tc>
        <w:tc>
          <w:tcPr>
            <w:tcW w:w="627" w:type="pct"/>
            <w:tcBorders>
              <w:top w:val="nil"/>
              <w:left w:val="nil"/>
              <w:bottom w:val="single" w:sz="4" w:space="0" w:color="auto"/>
              <w:right w:val="single" w:sz="4" w:space="0" w:color="auto"/>
            </w:tcBorders>
            <w:noWrap/>
            <w:vAlign w:val="bottom"/>
            <w:hideMark/>
          </w:tcPr>
          <w:p w14:paraId="1DB06F9C"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500gr</w:t>
            </w:r>
          </w:p>
        </w:tc>
        <w:tc>
          <w:tcPr>
            <w:tcW w:w="671" w:type="pct"/>
            <w:gridSpan w:val="3"/>
            <w:tcBorders>
              <w:top w:val="nil"/>
              <w:left w:val="nil"/>
              <w:bottom w:val="single" w:sz="4" w:space="0" w:color="auto"/>
              <w:right w:val="single" w:sz="4" w:space="0" w:color="auto"/>
            </w:tcBorders>
            <w:noWrap/>
            <w:vAlign w:val="bottom"/>
            <w:hideMark/>
          </w:tcPr>
          <w:p w14:paraId="14B665E0"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118,00</w:t>
            </w:r>
          </w:p>
        </w:tc>
        <w:tc>
          <w:tcPr>
            <w:tcW w:w="1056" w:type="pct"/>
            <w:gridSpan w:val="2"/>
            <w:tcBorders>
              <w:top w:val="nil"/>
              <w:left w:val="nil"/>
              <w:bottom w:val="single" w:sz="4" w:space="0" w:color="auto"/>
              <w:right w:val="single" w:sz="4" w:space="0" w:color="auto"/>
            </w:tcBorders>
            <w:noWrap/>
            <w:vAlign w:val="bottom"/>
            <w:hideMark/>
          </w:tcPr>
          <w:p w14:paraId="346F10AD"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$ 4.871</w:t>
            </w:r>
          </w:p>
        </w:tc>
        <w:tc>
          <w:tcPr>
            <w:tcW w:w="916" w:type="pct"/>
            <w:tcBorders>
              <w:top w:val="nil"/>
              <w:left w:val="nil"/>
              <w:bottom w:val="single" w:sz="4" w:space="0" w:color="auto"/>
              <w:right w:val="single" w:sz="4" w:space="0" w:color="auto"/>
            </w:tcBorders>
            <w:noWrap/>
            <w:vAlign w:val="bottom"/>
            <w:hideMark/>
          </w:tcPr>
          <w:p w14:paraId="23DF8F92"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$ 574.754</w:t>
            </w:r>
          </w:p>
        </w:tc>
      </w:tr>
      <w:tr w:rsidR="001F7E90" w:rsidRPr="00C32355" w14:paraId="4D83C251"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03D08174"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6</w:t>
            </w:r>
          </w:p>
        </w:tc>
        <w:tc>
          <w:tcPr>
            <w:tcW w:w="1251" w:type="pct"/>
            <w:gridSpan w:val="2"/>
            <w:tcBorders>
              <w:top w:val="nil"/>
              <w:left w:val="nil"/>
              <w:bottom w:val="single" w:sz="4" w:space="0" w:color="auto"/>
              <w:right w:val="single" w:sz="4" w:space="0" w:color="auto"/>
            </w:tcBorders>
            <w:noWrap/>
            <w:vAlign w:val="bottom"/>
            <w:hideMark/>
          </w:tcPr>
          <w:p w14:paraId="7102E9C6"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xml:space="preserve">Harina de avena </w:t>
            </w:r>
          </w:p>
        </w:tc>
        <w:tc>
          <w:tcPr>
            <w:tcW w:w="627" w:type="pct"/>
            <w:tcBorders>
              <w:top w:val="nil"/>
              <w:left w:val="nil"/>
              <w:bottom w:val="single" w:sz="4" w:space="0" w:color="auto"/>
              <w:right w:val="single" w:sz="4" w:space="0" w:color="auto"/>
            </w:tcBorders>
            <w:noWrap/>
            <w:vAlign w:val="bottom"/>
            <w:hideMark/>
          </w:tcPr>
          <w:p w14:paraId="17CF3855"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200gr</w:t>
            </w:r>
          </w:p>
        </w:tc>
        <w:tc>
          <w:tcPr>
            <w:tcW w:w="671" w:type="pct"/>
            <w:gridSpan w:val="3"/>
            <w:tcBorders>
              <w:top w:val="nil"/>
              <w:left w:val="nil"/>
              <w:bottom w:val="single" w:sz="4" w:space="0" w:color="auto"/>
              <w:right w:val="single" w:sz="4" w:space="0" w:color="auto"/>
            </w:tcBorders>
            <w:noWrap/>
            <w:vAlign w:val="bottom"/>
            <w:hideMark/>
          </w:tcPr>
          <w:p w14:paraId="03B0E1D6"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102,00</w:t>
            </w:r>
          </w:p>
        </w:tc>
        <w:tc>
          <w:tcPr>
            <w:tcW w:w="1056" w:type="pct"/>
            <w:gridSpan w:val="2"/>
            <w:tcBorders>
              <w:top w:val="nil"/>
              <w:left w:val="nil"/>
              <w:bottom w:val="single" w:sz="4" w:space="0" w:color="auto"/>
              <w:right w:val="single" w:sz="4" w:space="0" w:color="auto"/>
            </w:tcBorders>
            <w:noWrap/>
            <w:vAlign w:val="bottom"/>
            <w:hideMark/>
          </w:tcPr>
          <w:p w14:paraId="33D470C3"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$ 2.943</w:t>
            </w:r>
          </w:p>
        </w:tc>
        <w:tc>
          <w:tcPr>
            <w:tcW w:w="916" w:type="pct"/>
            <w:tcBorders>
              <w:top w:val="nil"/>
              <w:left w:val="nil"/>
              <w:bottom w:val="single" w:sz="4" w:space="0" w:color="auto"/>
              <w:right w:val="single" w:sz="4" w:space="0" w:color="auto"/>
            </w:tcBorders>
            <w:noWrap/>
            <w:vAlign w:val="bottom"/>
            <w:hideMark/>
          </w:tcPr>
          <w:p w14:paraId="77F6AE25"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$ 300.220</w:t>
            </w:r>
          </w:p>
        </w:tc>
      </w:tr>
      <w:tr w:rsidR="001F7E90" w:rsidRPr="00C32355" w14:paraId="418E0F66"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52C28773"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7</w:t>
            </w:r>
          </w:p>
        </w:tc>
        <w:tc>
          <w:tcPr>
            <w:tcW w:w="1251" w:type="pct"/>
            <w:gridSpan w:val="2"/>
            <w:tcBorders>
              <w:top w:val="nil"/>
              <w:left w:val="nil"/>
              <w:bottom w:val="single" w:sz="4" w:space="0" w:color="auto"/>
              <w:right w:val="single" w:sz="4" w:space="0" w:color="auto"/>
            </w:tcBorders>
            <w:noWrap/>
            <w:vAlign w:val="bottom"/>
            <w:hideMark/>
          </w:tcPr>
          <w:p w14:paraId="0BD32172" w14:textId="77777777" w:rsidR="001F7E90" w:rsidRPr="00C32355" w:rsidRDefault="001F7E90" w:rsidP="00C32355">
            <w:pPr>
              <w:jc w:val="both"/>
              <w:rPr>
                <w:rFonts w:ascii="Arial" w:hAnsi="Arial" w:cs="Arial"/>
                <w:color w:val="000000"/>
                <w:sz w:val="20"/>
                <w:szCs w:val="20"/>
              </w:rPr>
            </w:pPr>
            <w:proofErr w:type="spellStart"/>
            <w:r w:rsidRPr="00C32355">
              <w:rPr>
                <w:rFonts w:ascii="Arial" w:hAnsi="Arial" w:cs="Arial"/>
                <w:color w:val="000000"/>
                <w:sz w:val="20"/>
                <w:szCs w:val="20"/>
              </w:rPr>
              <w:t>Azucar</w:t>
            </w:r>
            <w:proofErr w:type="spellEnd"/>
          </w:p>
        </w:tc>
        <w:tc>
          <w:tcPr>
            <w:tcW w:w="627" w:type="pct"/>
            <w:tcBorders>
              <w:top w:val="nil"/>
              <w:left w:val="nil"/>
              <w:bottom w:val="single" w:sz="4" w:space="0" w:color="auto"/>
              <w:right w:val="single" w:sz="4" w:space="0" w:color="auto"/>
            </w:tcBorders>
            <w:noWrap/>
            <w:vAlign w:val="bottom"/>
            <w:hideMark/>
          </w:tcPr>
          <w:p w14:paraId="3DB6BDA6"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500gr</w:t>
            </w:r>
          </w:p>
        </w:tc>
        <w:tc>
          <w:tcPr>
            <w:tcW w:w="671" w:type="pct"/>
            <w:gridSpan w:val="3"/>
            <w:tcBorders>
              <w:top w:val="nil"/>
              <w:left w:val="nil"/>
              <w:bottom w:val="single" w:sz="4" w:space="0" w:color="auto"/>
              <w:right w:val="single" w:sz="4" w:space="0" w:color="auto"/>
            </w:tcBorders>
            <w:noWrap/>
            <w:vAlign w:val="bottom"/>
            <w:hideMark/>
          </w:tcPr>
          <w:p w14:paraId="26965BBA"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243,00</w:t>
            </w:r>
          </w:p>
        </w:tc>
        <w:tc>
          <w:tcPr>
            <w:tcW w:w="1056" w:type="pct"/>
            <w:gridSpan w:val="2"/>
            <w:tcBorders>
              <w:top w:val="nil"/>
              <w:left w:val="nil"/>
              <w:bottom w:val="single" w:sz="4" w:space="0" w:color="auto"/>
              <w:right w:val="single" w:sz="4" w:space="0" w:color="auto"/>
            </w:tcBorders>
            <w:noWrap/>
            <w:vAlign w:val="bottom"/>
            <w:hideMark/>
          </w:tcPr>
          <w:p w14:paraId="7149C0EA"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$ 3.032</w:t>
            </w:r>
          </w:p>
        </w:tc>
        <w:tc>
          <w:tcPr>
            <w:tcW w:w="916" w:type="pct"/>
            <w:tcBorders>
              <w:top w:val="nil"/>
              <w:left w:val="nil"/>
              <w:bottom w:val="single" w:sz="4" w:space="0" w:color="auto"/>
              <w:right w:val="single" w:sz="4" w:space="0" w:color="auto"/>
            </w:tcBorders>
            <w:noWrap/>
            <w:vAlign w:val="bottom"/>
            <w:hideMark/>
          </w:tcPr>
          <w:p w14:paraId="357AC2C0"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$ 736.750</w:t>
            </w:r>
          </w:p>
        </w:tc>
      </w:tr>
      <w:tr w:rsidR="001F7E90" w:rsidRPr="00C32355" w14:paraId="2331105F"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01F1991F"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8</w:t>
            </w:r>
          </w:p>
        </w:tc>
        <w:tc>
          <w:tcPr>
            <w:tcW w:w="1251" w:type="pct"/>
            <w:gridSpan w:val="2"/>
            <w:tcBorders>
              <w:top w:val="nil"/>
              <w:left w:val="nil"/>
              <w:bottom w:val="single" w:sz="4" w:space="0" w:color="auto"/>
              <w:right w:val="single" w:sz="4" w:space="0" w:color="auto"/>
            </w:tcBorders>
            <w:noWrap/>
            <w:vAlign w:val="bottom"/>
            <w:hideMark/>
          </w:tcPr>
          <w:p w14:paraId="2C8BDE4E"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Carne de Cerdo</w:t>
            </w:r>
          </w:p>
        </w:tc>
        <w:tc>
          <w:tcPr>
            <w:tcW w:w="627" w:type="pct"/>
            <w:tcBorders>
              <w:top w:val="nil"/>
              <w:left w:val="nil"/>
              <w:bottom w:val="single" w:sz="4" w:space="0" w:color="auto"/>
              <w:right w:val="single" w:sz="4" w:space="0" w:color="auto"/>
            </w:tcBorders>
            <w:noWrap/>
            <w:vAlign w:val="bottom"/>
            <w:hideMark/>
          </w:tcPr>
          <w:p w14:paraId="0CDC17FB"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500gr</w:t>
            </w:r>
          </w:p>
        </w:tc>
        <w:tc>
          <w:tcPr>
            <w:tcW w:w="671" w:type="pct"/>
            <w:gridSpan w:val="3"/>
            <w:tcBorders>
              <w:top w:val="nil"/>
              <w:left w:val="nil"/>
              <w:bottom w:val="single" w:sz="4" w:space="0" w:color="auto"/>
              <w:right w:val="single" w:sz="4" w:space="0" w:color="auto"/>
            </w:tcBorders>
            <w:noWrap/>
            <w:vAlign w:val="bottom"/>
            <w:hideMark/>
          </w:tcPr>
          <w:p w14:paraId="7290A0CB"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676,08</w:t>
            </w:r>
          </w:p>
        </w:tc>
        <w:tc>
          <w:tcPr>
            <w:tcW w:w="1056" w:type="pct"/>
            <w:gridSpan w:val="2"/>
            <w:tcBorders>
              <w:top w:val="nil"/>
              <w:left w:val="nil"/>
              <w:bottom w:val="single" w:sz="4" w:space="0" w:color="auto"/>
              <w:right w:val="single" w:sz="4" w:space="0" w:color="auto"/>
            </w:tcBorders>
            <w:noWrap/>
            <w:vAlign w:val="bottom"/>
            <w:hideMark/>
          </w:tcPr>
          <w:p w14:paraId="317576D2"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$ 19.325</w:t>
            </w:r>
          </w:p>
        </w:tc>
        <w:tc>
          <w:tcPr>
            <w:tcW w:w="916" w:type="pct"/>
            <w:tcBorders>
              <w:top w:val="nil"/>
              <w:left w:val="nil"/>
              <w:bottom w:val="single" w:sz="4" w:space="0" w:color="auto"/>
              <w:right w:val="single" w:sz="4" w:space="0" w:color="auto"/>
            </w:tcBorders>
            <w:noWrap/>
            <w:vAlign w:val="bottom"/>
            <w:hideMark/>
          </w:tcPr>
          <w:p w14:paraId="025C1F80"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$ 13.064.986</w:t>
            </w:r>
          </w:p>
        </w:tc>
      </w:tr>
      <w:tr w:rsidR="001F7E90" w:rsidRPr="00C32355" w14:paraId="1F2CD657"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2C4DE010"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9</w:t>
            </w:r>
          </w:p>
        </w:tc>
        <w:tc>
          <w:tcPr>
            <w:tcW w:w="1251" w:type="pct"/>
            <w:gridSpan w:val="2"/>
            <w:tcBorders>
              <w:top w:val="nil"/>
              <w:left w:val="nil"/>
              <w:bottom w:val="single" w:sz="4" w:space="0" w:color="auto"/>
              <w:right w:val="single" w:sz="4" w:space="0" w:color="auto"/>
            </w:tcBorders>
            <w:noWrap/>
            <w:vAlign w:val="bottom"/>
            <w:hideMark/>
          </w:tcPr>
          <w:p w14:paraId="42997E3C"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Carne de Res</w:t>
            </w:r>
          </w:p>
        </w:tc>
        <w:tc>
          <w:tcPr>
            <w:tcW w:w="627" w:type="pct"/>
            <w:tcBorders>
              <w:top w:val="nil"/>
              <w:left w:val="nil"/>
              <w:bottom w:val="single" w:sz="4" w:space="0" w:color="auto"/>
              <w:right w:val="single" w:sz="4" w:space="0" w:color="auto"/>
            </w:tcBorders>
            <w:noWrap/>
            <w:vAlign w:val="bottom"/>
            <w:hideMark/>
          </w:tcPr>
          <w:p w14:paraId="158C9506"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500gr</w:t>
            </w:r>
          </w:p>
        </w:tc>
        <w:tc>
          <w:tcPr>
            <w:tcW w:w="671" w:type="pct"/>
            <w:gridSpan w:val="3"/>
            <w:tcBorders>
              <w:top w:val="nil"/>
              <w:left w:val="nil"/>
              <w:bottom w:val="single" w:sz="4" w:space="0" w:color="auto"/>
              <w:right w:val="single" w:sz="4" w:space="0" w:color="auto"/>
            </w:tcBorders>
            <w:noWrap/>
            <w:vAlign w:val="bottom"/>
            <w:hideMark/>
          </w:tcPr>
          <w:p w14:paraId="4D3DB6C2"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1239,48</w:t>
            </w:r>
          </w:p>
        </w:tc>
        <w:tc>
          <w:tcPr>
            <w:tcW w:w="1056" w:type="pct"/>
            <w:gridSpan w:val="2"/>
            <w:tcBorders>
              <w:top w:val="nil"/>
              <w:left w:val="nil"/>
              <w:bottom w:val="single" w:sz="4" w:space="0" w:color="auto"/>
              <w:right w:val="single" w:sz="4" w:space="0" w:color="auto"/>
            </w:tcBorders>
            <w:noWrap/>
            <w:vAlign w:val="bottom"/>
            <w:hideMark/>
          </w:tcPr>
          <w:p w14:paraId="5399176D"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$ 25.667</w:t>
            </w:r>
          </w:p>
        </w:tc>
        <w:tc>
          <w:tcPr>
            <w:tcW w:w="916" w:type="pct"/>
            <w:tcBorders>
              <w:top w:val="nil"/>
              <w:left w:val="nil"/>
              <w:bottom w:val="single" w:sz="4" w:space="0" w:color="auto"/>
              <w:right w:val="single" w:sz="4" w:space="0" w:color="auto"/>
            </w:tcBorders>
            <w:noWrap/>
            <w:vAlign w:val="bottom"/>
            <w:hideMark/>
          </w:tcPr>
          <w:p w14:paraId="3324A077"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$ 31.814.127</w:t>
            </w:r>
          </w:p>
        </w:tc>
      </w:tr>
      <w:tr w:rsidR="001F7E90" w:rsidRPr="00C32355" w14:paraId="18743D6D"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16278AAB"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10</w:t>
            </w:r>
          </w:p>
        </w:tc>
        <w:tc>
          <w:tcPr>
            <w:tcW w:w="1251" w:type="pct"/>
            <w:gridSpan w:val="2"/>
            <w:tcBorders>
              <w:top w:val="nil"/>
              <w:left w:val="nil"/>
              <w:bottom w:val="single" w:sz="4" w:space="0" w:color="auto"/>
              <w:right w:val="single" w:sz="4" w:space="0" w:color="auto"/>
            </w:tcBorders>
            <w:noWrap/>
            <w:vAlign w:val="bottom"/>
            <w:hideMark/>
          </w:tcPr>
          <w:p w14:paraId="05FF8B68"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Cebolla cabezona</w:t>
            </w:r>
          </w:p>
        </w:tc>
        <w:tc>
          <w:tcPr>
            <w:tcW w:w="627" w:type="pct"/>
            <w:tcBorders>
              <w:top w:val="nil"/>
              <w:left w:val="nil"/>
              <w:bottom w:val="single" w:sz="4" w:space="0" w:color="auto"/>
              <w:right w:val="single" w:sz="4" w:space="0" w:color="auto"/>
            </w:tcBorders>
            <w:noWrap/>
            <w:vAlign w:val="bottom"/>
            <w:hideMark/>
          </w:tcPr>
          <w:p w14:paraId="3793BA9F"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500gr</w:t>
            </w:r>
          </w:p>
        </w:tc>
        <w:tc>
          <w:tcPr>
            <w:tcW w:w="671" w:type="pct"/>
            <w:gridSpan w:val="3"/>
            <w:tcBorders>
              <w:top w:val="nil"/>
              <w:left w:val="nil"/>
              <w:bottom w:val="single" w:sz="4" w:space="0" w:color="auto"/>
              <w:right w:val="single" w:sz="4" w:space="0" w:color="auto"/>
            </w:tcBorders>
            <w:noWrap/>
            <w:vAlign w:val="bottom"/>
            <w:hideMark/>
          </w:tcPr>
          <w:p w14:paraId="396B3530"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409,40</w:t>
            </w:r>
          </w:p>
        </w:tc>
        <w:tc>
          <w:tcPr>
            <w:tcW w:w="1056" w:type="pct"/>
            <w:gridSpan w:val="2"/>
            <w:tcBorders>
              <w:top w:val="nil"/>
              <w:left w:val="nil"/>
              <w:bottom w:val="single" w:sz="4" w:space="0" w:color="auto"/>
              <w:right w:val="single" w:sz="4" w:space="0" w:color="auto"/>
            </w:tcBorders>
            <w:noWrap/>
            <w:vAlign w:val="bottom"/>
            <w:hideMark/>
          </w:tcPr>
          <w:p w14:paraId="60E43A97"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$ 1.784</w:t>
            </w:r>
          </w:p>
        </w:tc>
        <w:tc>
          <w:tcPr>
            <w:tcW w:w="916" w:type="pct"/>
            <w:tcBorders>
              <w:top w:val="nil"/>
              <w:left w:val="nil"/>
              <w:bottom w:val="single" w:sz="4" w:space="0" w:color="auto"/>
              <w:right w:val="single" w:sz="4" w:space="0" w:color="auto"/>
            </w:tcBorders>
            <w:noWrap/>
            <w:vAlign w:val="bottom"/>
            <w:hideMark/>
          </w:tcPr>
          <w:p w14:paraId="2EA8AFFD"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$ 730.197</w:t>
            </w:r>
          </w:p>
        </w:tc>
      </w:tr>
      <w:tr w:rsidR="001F7E90" w:rsidRPr="00C32355" w14:paraId="478E3B26"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3E654122"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11</w:t>
            </w:r>
          </w:p>
        </w:tc>
        <w:tc>
          <w:tcPr>
            <w:tcW w:w="1251" w:type="pct"/>
            <w:gridSpan w:val="2"/>
            <w:tcBorders>
              <w:top w:val="nil"/>
              <w:left w:val="nil"/>
              <w:bottom w:val="single" w:sz="4" w:space="0" w:color="auto"/>
              <w:right w:val="single" w:sz="4" w:space="0" w:color="auto"/>
            </w:tcBorders>
            <w:noWrap/>
            <w:vAlign w:val="bottom"/>
            <w:hideMark/>
          </w:tcPr>
          <w:p w14:paraId="4D809A94"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Cilantro</w:t>
            </w:r>
          </w:p>
        </w:tc>
        <w:tc>
          <w:tcPr>
            <w:tcW w:w="627" w:type="pct"/>
            <w:tcBorders>
              <w:top w:val="nil"/>
              <w:left w:val="nil"/>
              <w:bottom w:val="single" w:sz="4" w:space="0" w:color="auto"/>
              <w:right w:val="single" w:sz="4" w:space="0" w:color="auto"/>
            </w:tcBorders>
            <w:noWrap/>
            <w:vAlign w:val="bottom"/>
            <w:hideMark/>
          </w:tcPr>
          <w:p w14:paraId="59B708D0"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500gr</w:t>
            </w:r>
          </w:p>
        </w:tc>
        <w:tc>
          <w:tcPr>
            <w:tcW w:w="671" w:type="pct"/>
            <w:gridSpan w:val="3"/>
            <w:tcBorders>
              <w:top w:val="nil"/>
              <w:left w:val="nil"/>
              <w:bottom w:val="single" w:sz="4" w:space="0" w:color="auto"/>
              <w:right w:val="single" w:sz="4" w:space="0" w:color="auto"/>
            </w:tcBorders>
            <w:noWrap/>
            <w:vAlign w:val="bottom"/>
            <w:hideMark/>
          </w:tcPr>
          <w:p w14:paraId="5DDA06BA"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84,51</w:t>
            </w:r>
          </w:p>
        </w:tc>
        <w:tc>
          <w:tcPr>
            <w:tcW w:w="1056" w:type="pct"/>
            <w:gridSpan w:val="2"/>
            <w:tcBorders>
              <w:top w:val="nil"/>
              <w:left w:val="nil"/>
              <w:bottom w:val="single" w:sz="4" w:space="0" w:color="auto"/>
              <w:right w:val="single" w:sz="4" w:space="0" w:color="auto"/>
            </w:tcBorders>
            <w:noWrap/>
            <w:vAlign w:val="bottom"/>
            <w:hideMark/>
          </w:tcPr>
          <w:p w14:paraId="1040EE62"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$ 3.615</w:t>
            </w:r>
          </w:p>
        </w:tc>
        <w:tc>
          <w:tcPr>
            <w:tcW w:w="916" w:type="pct"/>
            <w:tcBorders>
              <w:top w:val="nil"/>
              <w:left w:val="nil"/>
              <w:bottom w:val="single" w:sz="4" w:space="0" w:color="auto"/>
              <w:right w:val="single" w:sz="4" w:space="0" w:color="auto"/>
            </w:tcBorders>
            <w:noWrap/>
            <w:vAlign w:val="bottom"/>
            <w:hideMark/>
          </w:tcPr>
          <w:p w14:paraId="2605CCCA"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$ 305.471</w:t>
            </w:r>
          </w:p>
        </w:tc>
      </w:tr>
      <w:tr w:rsidR="001F7E90" w:rsidRPr="00C32355" w14:paraId="0F51F32A"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367FEB82"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12</w:t>
            </w:r>
          </w:p>
        </w:tc>
        <w:tc>
          <w:tcPr>
            <w:tcW w:w="1251" w:type="pct"/>
            <w:gridSpan w:val="2"/>
            <w:tcBorders>
              <w:top w:val="nil"/>
              <w:left w:val="nil"/>
              <w:bottom w:val="single" w:sz="4" w:space="0" w:color="auto"/>
              <w:right w:val="single" w:sz="4" w:space="0" w:color="auto"/>
            </w:tcBorders>
            <w:noWrap/>
            <w:vAlign w:val="bottom"/>
            <w:hideMark/>
          </w:tcPr>
          <w:p w14:paraId="647AB7BC"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Cocoa en polvo</w:t>
            </w:r>
          </w:p>
        </w:tc>
        <w:tc>
          <w:tcPr>
            <w:tcW w:w="627" w:type="pct"/>
            <w:tcBorders>
              <w:top w:val="nil"/>
              <w:left w:val="nil"/>
              <w:bottom w:val="single" w:sz="4" w:space="0" w:color="auto"/>
              <w:right w:val="single" w:sz="4" w:space="0" w:color="auto"/>
            </w:tcBorders>
            <w:noWrap/>
            <w:vAlign w:val="bottom"/>
            <w:hideMark/>
          </w:tcPr>
          <w:p w14:paraId="52E79B83"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250gr</w:t>
            </w:r>
          </w:p>
        </w:tc>
        <w:tc>
          <w:tcPr>
            <w:tcW w:w="671" w:type="pct"/>
            <w:gridSpan w:val="3"/>
            <w:tcBorders>
              <w:top w:val="nil"/>
              <w:left w:val="nil"/>
              <w:bottom w:val="single" w:sz="4" w:space="0" w:color="auto"/>
              <w:right w:val="single" w:sz="4" w:space="0" w:color="auto"/>
            </w:tcBorders>
            <w:noWrap/>
            <w:vAlign w:val="bottom"/>
            <w:hideMark/>
          </w:tcPr>
          <w:p w14:paraId="1A45BFDE"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168,00</w:t>
            </w:r>
          </w:p>
        </w:tc>
        <w:tc>
          <w:tcPr>
            <w:tcW w:w="1056" w:type="pct"/>
            <w:gridSpan w:val="2"/>
            <w:tcBorders>
              <w:top w:val="nil"/>
              <w:left w:val="nil"/>
              <w:bottom w:val="single" w:sz="4" w:space="0" w:color="auto"/>
              <w:right w:val="single" w:sz="4" w:space="0" w:color="auto"/>
            </w:tcBorders>
            <w:noWrap/>
            <w:vAlign w:val="bottom"/>
            <w:hideMark/>
          </w:tcPr>
          <w:p w14:paraId="00DE61DF"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$ 10.744</w:t>
            </w:r>
          </w:p>
        </w:tc>
        <w:tc>
          <w:tcPr>
            <w:tcW w:w="916" w:type="pct"/>
            <w:tcBorders>
              <w:top w:val="nil"/>
              <w:left w:val="nil"/>
              <w:bottom w:val="single" w:sz="4" w:space="0" w:color="auto"/>
              <w:right w:val="single" w:sz="4" w:space="0" w:color="auto"/>
            </w:tcBorders>
            <w:noWrap/>
            <w:vAlign w:val="bottom"/>
            <w:hideMark/>
          </w:tcPr>
          <w:p w14:paraId="6E5D60A8"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$ 1.804.919</w:t>
            </w:r>
          </w:p>
        </w:tc>
      </w:tr>
      <w:tr w:rsidR="001F7E90" w:rsidRPr="00C32355" w14:paraId="24020E08"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55EA4116"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13</w:t>
            </w:r>
          </w:p>
        </w:tc>
        <w:tc>
          <w:tcPr>
            <w:tcW w:w="1251" w:type="pct"/>
            <w:gridSpan w:val="2"/>
            <w:tcBorders>
              <w:top w:val="nil"/>
              <w:left w:val="nil"/>
              <w:bottom w:val="single" w:sz="4" w:space="0" w:color="auto"/>
              <w:right w:val="single" w:sz="4" w:space="0" w:color="auto"/>
            </w:tcBorders>
            <w:noWrap/>
            <w:vAlign w:val="bottom"/>
            <w:hideMark/>
          </w:tcPr>
          <w:p w14:paraId="16CFD6FD"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Crema de leche</w:t>
            </w:r>
          </w:p>
        </w:tc>
        <w:tc>
          <w:tcPr>
            <w:tcW w:w="627" w:type="pct"/>
            <w:tcBorders>
              <w:top w:val="nil"/>
              <w:left w:val="nil"/>
              <w:bottom w:val="single" w:sz="4" w:space="0" w:color="auto"/>
              <w:right w:val="single" w:sz="4" w:space="0" w:color="auto"/>
            </w:tcBorders>
            <w:noWrap/>
            <w:vAlign w:val="bottom"/>
            <w:hideMark/>
          </w:tcPr>
          <w:p w14:paraId="3E777443"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200gr</w:t>
            </w:r>
          </w:p>
        </w:tc>
        <w:tc>
          <w:tcPr>
            <w:tcW w:w="671" w:type="pct"/>
            <w:gridSpan w:val="3"/>
            <w:tcBorders>
              <w:top w:val="nil"/>
              <w:left w:val="nil"/>
              <w:bottom w:val="single" w:sz="4" w:space="0" w:color="auto"/>
              <w:right w:val="single" w:sz="4" w:space="0" w:color="auto"/>
            </w:tcBorders>
            <w:noWrap/>
            <w:vAlign w:val="bottom"/>
            <w:hideMark/>
          </w:tcPr>
          <w:p w14:paraId="07B40BB4"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75,00</w:t>
            </w:r>
          </w:p>
        </w:tc>
        <w:tc>
          <w:tcPr>
            <w:tcW w:w="1056" w:type="pct"/>
            <w:gridSpan w:val="2"/>
            <w:tcBorders>
              <w:top w:val="nil"/>
              <w:left w:val="nil"/>
              <w:bottom w:val="single" w:sz="4" w:space="0" w:color="auto"/>
              <w:right w:val="single" w:sz="4" w:space="0" w:color="auto"/>
            </w:tcBorders>
            <w:noWrap/>
            <w:vAlign w:val="bottom"/>
            <w:hideMark/>
          </w:tcPr>
          <w:p w14:paraId="2131B84F"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$ 3.982</w:t>
            </w:r>
          </w:p>
        </w:tc>
        <w:tc>
          <w:tcPr>
            <w:tcW w:w="916" w:type="pct"/>
            <w:tcBorders>
              <w:top w:val="nil"/>
              <w:left w:val="nil"/>
              <w:bottom w:val="single" w:sz="4" w:space="0" w:color="auto"/>
              <w:right w:val="single" w:sz="4" w:space="0" w:color="auto"/>
            </w:tcBorders>
            <w:noWrap/>
            <w:vAlign w:val="bottom"/>
            <w:hideMark/>
          </w:tcPr>
          <w:p w14:paraId="0B785FDB"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$ 298.623</w:t>
            </w:r>
          </w:p>
        </w:tc>
      </w:tr>
      <w:tr w:rsidR="001F7E90" w:rsidRPr="00C32355" w14:paraId="5F9C7E82"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7DE10898"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14</w:t>
            </w:r>
          </w:p>
        </w:tc>
        <w:tc>
          <w:tcPr>
            <w:tcW w:w="1251" w:type="pct"/>
            <w:gridSpan w:val="2"/>
            <w:tcBorders>
              <w:top w:val="nil"/>
              <w:left w:val="nil"/>
              <w:bottom w:val="single" w:sz="4" w:space="0" w:color="auto"/>
              <w:right w:val="single" w:sz="4" w:space="0" w:color="auto"/>
            </w:tcBorders>
            <w:noWrap/>
            <w:vAlign w:val="bottom"/>
            <w:hideMark/>
          </w:tcPr>
          <w:p w14:paraId="3D139832"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Espaguetis</w:t>
            </w:r>
          </w:p>
        </w:tc>
        <w:tc>
          <w:tcPr>
            <w:tcW w:w="627" w:type="pct"/>
            <w:tcBorders>
              <w:top w:val="nil"/>
              <w:left w:val="nil"/>
              <w:bottom w:val="single" w:sz="4" w:space="0" w:color="auto"/>
              <w:right w:val="single" w:sz="4" w:space="0" w:color="auto"/>
            </w:tcBorders>
            <w:noWrap/>
            <w:vAlign w:val="bottom"/>
            <w:hideMark/>
          </w:tcPr>
          <w:p w14:paraId="33C27C13"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250gr</w:t>
            </w:r>
          </w:p>
        </w:tc>
        <w:tc>
          <w:tcPr>
            <w:tcW w:w="671" w:type="pct"/>
            <w:gridSpan w:val="3"/>
            <w:tcBorders>
              <w:top w:val="nil"/>
              <w:left w:val="nil"/>
              <w:bottom w:val="single" w:sz="4" w:space="0" w:color="auto"/>
              <w:right w:val="single" w:sz="4" w:space="0" w:color="auto"/>
            </w:tcBorders>
            <w:noWrap/>
            <w:vAlign w:val="bottom"/>
            <w:hideMark/>
          </w:tcPr>
          <w:p w14:paraId="471EAA70"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194,00</w:t>
            </w:r>
          </w:p>
        </w:tc>
        <w:tc>
          <w:tcPr>
            <w:tcW w:w="1056" w:type="pct"/>
            <w:gridSpan w:val="2"/>
            <w:tcBorders>
              <w:top w:val="nil"/>
              <w:left w:val="nil"/>
              <w:bottom w:val="single" w:sz="4" w:space="0" w:color="auto"/>
              <w:right w:val="single" w:sz="4" w:space="0" w:color="auto"/>
            </w:tcBorders>
            <w:noWrap/>
            <w:vAlign w:val="bottom"/>
            <w:hideMark/>
          </w:tcPr>
          <w:p w14:paraId="7E7D53BD"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$ 1.833</w:t>
            </w:r>
          </w:p>
        </w:tc>
        <w:tc>
          <w:tcPr>
            <w:tcW w:w="916" w:type="pct"/>
            <w:tcBorders>
              <w:top w:val="nil"/>
              <w:left w:val="nil"/>
              <w:bottom w:val="single" w:sz="4" w:space="0" w:color="auto"/>
              <w:right w:val="single" w:sz="4" w:space="0" w:color="auto"/>
            </w:tcBorders>
            <w:noWrap/>
            <w:vAlign w:val="bottom"/>
            <w:hideMark/>
          </w:tcPr>
          <w:p w14:paraId="29027DAF"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$ 355.639</w:t>
            </w:r>
          </w:p>
        </w:tc>
      </w:tr>
      <w:tr w:rsidR="001F7E90" w:rsidRPr="00C32355" w14:paraId="60E201F2"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11AE3C90"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15</w:t>
            </w:r>
          </w:p>
        </w:tc>
        <w:tc>
          <w:tcPr>
            <w:tcW w:w="1251" w:type="pct"/>
            <w:gridSpan w:val="2"/>
            <w:tcBorders>
              <w:top w:val="nil"/>
              <w:left w:val="nil"/>
              <w:bottom w:val="single" w:sz="4" w:space="0" w:color="auto"/>
              <w:right w:val="single" w:sz="4" w:space="0" w:color="auto"/>
            </w:tcBorders>
            <w:noWrap/>
            <w:vAlign w:val="bottom"/>
            <w:hideMark/>
          </w:tcPr>
          <w:p w14:paraId="64561309"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Frijol - Cargamanto</w:t>
            </w:r>
          </w:p>
        </w:tc>
        <w:tc>
          <w:tcPr>
            <w:tcW w:w="627" w:type="pct"/>
            <w:tcBorders>
              <w:top w:val="nil"/>
              <w:left w:val="nil"/>
              <w:bottom w:val="single" w:sz="4" w:space="0" w:color="auto"/>
              <w:right w:val="single" w:sz="4" w:space="0" w:color="auto"/>
            </w:tcBorders>
            <w:noWrap/>
            <w:vAlign w:val="bottom"/>
            <w:hideMark/>
          </w:tcPr>
          <w:p w14:paraId="55253F59"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500gr</w:t>
            </w:r>
          </w:p>
        </w:tc>
        <w:tc>
          <w:tcPr>
            <w:tcW w:w="671" w:type="pct"/>
            <w:gridSpan w:val="3"/>
            <w:tcBorders>
              <w:top w:val="nil"/>
              <w:left w:val="nil"/>
              <w:bottom w:val="single" w:sz="4" w:space="0" w:color="auto"/>
              <w:right w:val="single" w:sz="4" w:space="0" w:color="auto"/>
            </w:tcBorders>
            <w:noWrap/>
            <w:vAlign w:val="bottom"/>
            <w:hideMark/>
          </w:tcPr>
          <w:p w14:paraId="10FC1592"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129,00</w:t>
            </w:r>
          </w:p>
        </w:tc>
        <w:tc>
          <w:tcPr>
            <w:tcW w:w="1056" w:type="pct"/>
            <w:gridSpan w:val="2"/>
            <w:tcBorders>
              <w:top w:val="nil"/>
              <w:left w:val="nil"/>
              <w:bottom w:val="single" w:sz="4" w:space="0" w:color="auto"/>
              <w:right w:val="single" w:sz="4" w:space="0" w:color="auto"/>
            </w:tcBorders>
            <w:noWrap/>
            <w:vAlign w:val="bottom"/>
            <w:hideMark/>
          </w:tcPr>
          <w:p w14:paraId="31D44C85"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$ 10.129</w:t>
            </w:r>
          </w:p>
        </w:tc>
        <w:tc>
          <w:tcPr>
            <w:tcW w:w="916" w:type="pct"/>
            <w:tcBorders>
              <w:top w:val="nil"/>
              <w:left w:val="nil"/>
              <w:bottom w:val="single" w:sz="4" w:space="0" w:color="auto"/>
              <w:right w:val="single" w:sz="4" w:space="0" w:color="auto"/>
            </w:tcBorders>
            <w:noWrap/>
            <w:vAlign w:val="bottom"/>
            <w:hideMark/>
          </w:tcPr>
          <w:p w14:paraId="388852EC"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$ 1.306.663</w:t>
            </w:r>
          </w:p>
        </w:tc>
      </w:tr>
      <w:tr w:rsidR="001F7E90" w:rsidRPr="00C32355" w14:paraId="5A115C48"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5971956D"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16</w:t>
            </w:r>
          </w:p>
        </w:tc>
        <w:tc>
          <w:tcPr>
            <w:tcW w:w="1251" w:type="pct"/>
            <w:gridSpan w:val="2"/>
            <w:tcBorders>
              <w:top w:val="nil"/>
              <w:left w:val="nil"/>
              <w:bottom w:val="single" w:sz="4" w:space="0" w:color="auto"/>
              <w:right w:val="single" w:sz="4" w:space="0" w:color="auto"/>
            </w:tcBorders>
            <w:noWrap/>
            <w:vAlign w:val="bottom"/>
            <w:hideMark/>
          </w:tcPr>
          <w:p w14:paraId="757E61BE"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Frijol Blanquillo</w:t>
            </w:r>
          </w:p>
        </w:tc>
        <w:tc>
          <w:tcPr>
            <w:tcW w:w="627" w:type="pct"/>
            <w:tcBorders>
              <w:top w:val="nil"/>
              <w:left w:val="nil"/>
              <w:bottom w:val="single" w:sz="4" w:space="0" w:color="auto"/>
              <w:right w:val="single" w:sz="4" w:space="0" w:color="auto"/>
            </w:tcBorders>
            <w:noWrap/>
            <w:vAlign w:val="bottom"/>
            <w:hideMark/>
          </w:tcPr>
          <w:p w14:paraId="0C78AC7D"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500gr</w:t>
            </w:r>
          </w:p>
        </w:tc>
        <w:tc>
          <w:tcPr>
            <w:tcW w:w="671" w:type="pct"/>
            <w:gridSpan w:val="3"/>
            <w:tcBorders>
              <w:top w:val="nil"/>
              <w:left w:val="nil"/>
              <w:bottom w:val="single" w:sz="4" w:space="0" w:color="auto"/>
              <w:right w:val="single" w:sz="4" w:space="0" w:color="auto"/>
            </w:tcBorders>
            <w:noWrap/>
            <w:vAlign w:val="bottom"/>
            <w:hideMark/>
          </w:tcPr>
          <w:p w14:paraId="0C7DF1A2"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86,00</w:t>
            </w:r>
          </w:p>
        </w:tc>
        <w:tc>
          <w:tcPr>
            <w:tcW w:w="1056" w:type="pct"/>
            <w:gridSpan w:val="2"/>
            <w:tcBorders>
              <w:top w:val="nil"/>
              <w:left w:val="nil"/>
              <w:bottom w:val="single" w:sz="4" w:space="0" w:color="auto"/>
              <w:right w:val="single" w:sz="4" w:space="0" w:color="auto"/>
            </w:tcBorders>
            <w:noWrap/>
            <w:vAlign w:val="bottom"/>
            <w:hideMark/>
          </w:tcPr>
          <w:p w14:paraId="56AB8C7F"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$ 5.398</w:t>
            </w:r>
          </w:p>
        </w:tc>
        <w:tc>
          <w:tcPr>
            <w:tcW w:w="916" w:type="pct"/>
            <w:tcBorders>
              <w:top w:val="nil"/>
              <w:left w:val="nil"/>
              <w:bottom w:val="single" w:sz="4" w:space="0" w:color="auto"/>
              <w:right w:val="single" w:sz="4" w:space="0" w:color="auto"/>
            </w:tcBorders>
            <w:noWrap/>
            <w:vAlign w:val="bottom"/>
            <w:hideMark/>
          </w:tcPr>
          <w:p w14:paraId="0E39CA44"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$ 464.196</w:t>
            </w:r>
          </w:p>
        </w:tc>
      </w:tr>
      <w:tr w:rsidR="001F7E90" w:rsidRPr="00C32355" w14:paraId="0616455F"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670E1E3B"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17</w:t>
            </w:r>
          </w:p>
        </w:tc>
        <w:tc>
          <w:tcPr>
            <w:tcW w:w="1251" w:type="pct"/>
            <w:gridSpan w:val="2"/>
            <w:tcBorders>
              <w:top w:val="nil"/>
              <w:left w:val="nil"/>
              <w:bottom w:val="single" w:sz="4" w:space="0" w:color="auto"/>
              <w:right w:val="single" w:sz="4" w:space="0" w:color="auto"/>
            </w:tcBorders>
            <w:noWrap/>
            <w:vAlign w:val="bottom"/>
            <w:hideMark/>
          </w:tcPr>
          <w:p w14:paraId="23AAA2BD"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Habichuela</w:t>
            </w:r>
          </w:p>
        </w:tc>
        <w:tc>
          <w:tcPr>
            <w:tcW w:w="627" w:type="pct"/>
            <w:tcBorders>
              <w:top w:val="nil"/>
              <w:left w:val="nil"/>
              <w:bottom w:val="single" w:sz="4" w:space="0" w:color="auto"/>
              <w:right w:val="single" w:sz="4" w:space="0" w:color="auto"/>
            </w:tcBorders>
            <w:noWrap/>
            <w:vAlign w:val="bottom"/>
            <w:hideMark/>
          </w:tcPr>
          <w:p w14:paraId="6431F650"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500gr</w:t>
            </w:r>
          </w:p>
        </w:tc>
        <w:tc>
          <w:tcPr>
            <w:tcW w:w="671" w:type="pct"/>
            <w:gridSpan w:val="3"/>
            <w:tcBorders>
              <w:top w:val="nil"/>
              <w:left w:val="nil"/>
              <w:bottom w:val="single" w:sz="4" w:space="0" w:color="auto"/>
              <w:right w:val="single" w:sz="4" w:space="0" w:color="auto"/>
            </w:tcBorders>
            <w:noWrap/>
            <w:vAlign w:val="bottom"/>
            <w:hideMark/>
          </w:tcPr>
          <w:p w14:paraId="6BC34A1B"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37,56</w:t>
            </w:r>
          </w:p>
        </w:tc>
        <w:tc>
          <w:tcPr>
            <w:tcW w:w="1056" w:type="pct"/>
            <w:gridSpan w:val="2"/>
            <w:tcBorders>
              <w:top w:val="nil"/>
              <w:left w:val="nil"/>
              <w:bottom w:val="single" w:sz="4" w:space="0" w:color="auto"/>
              <w:right w:val="single" w:sz="4" w:space="0" w:color="auto"/>
            </w:tcBorders>
            <w:noWrap/>
            <w:vAlign w:val="bottom"/>
            <w:hideMark/>
          </w:tcPr>
          <w:p w14:paraId="3DFECEFE"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$ 2.604</w:t>
            </w:r>
          </w:p>
        </w:tc>
        <w:tc>
          <w:tcPr>
            <w:tcW w:w="916" w:type="pct"/>
            <w:tcBorders>
              <w:top w:val="nil"/>
              <w:left w:val="nil"/>
              <w:bottom w:val="single" w:sz="4" w:space="0" w:color="auto"/>
              <w:right w:val="single" w:sz="4" w:space="0" w:color="auto"/>
            </w:tcBorders>
            <w:noWrap/>
            <w:vAlign w:val="bottom"/>
            <w:hideMark/>
          </w:tcPr>
          <w:p w14:paraId="7357B060"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$ 97.814</w:t>
            </w:r>
          </w:p>
        </w:tc>
      </w:tr>
      <w:tr w:rsidR="001F7E90" w:rsidRPr="00C32355" w14:paraId="53338D1E"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1F6FEF9B"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18</w:t>
            </w:r>
          </w:p>
        </w:tc>
        <w:tc>
          <w:tcPr>
            <w:tcW w:w="1251" w:type="pct"/>
            <w:gridSpan w:val="2"/>
            <w:tcBorders>
              <w:top w:val="nil"/>
              <w:left w:val="nil"/>
              <w:bottom w:val="single" w:sz="4" w:space="0" w:color="auto"/>
              <w:right w:val="single" w:sz="4" w:space="0" w:color="auto"/>
            </w:tcBorders>
            <w:noWrap/>
            <w:vAlign w:val="bottom"/>
            <w:hideMark/>
          </w:tcPr>
          <w:p w14:paraId="2447D996"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Harina de trigo</w:t>
            </w:r>
          </w:p>
        </w:tc>
        <w:tc>
          <w:tcPr>
            <w:tcW w:w="627" w:type="pct"/>
            <w:tcBorders>
              <w:top w:val="nil"/>
              <w:left w:val="nil"/>
              <w:bottom w:val="single" w:sz="4" w:space="0" w:color="auto"/>
              <w:right w:val="single" w:sz="4" w:space="0" w:color="auto"/>
            </w:tcBorders>
            <w:noWrap/>
            <w:vAlign w:val="bottom"/>
            <w:hideMark/>
          </w:tcPr>
          <w:p w14:paraId="737325E2"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500gr</w:t>
            </w:r>
          </w:p>
        </w:tc>
        <w:tc>
          <w:tcPr>
            <w:tcW w:w="671" w:type="pct"/>
            <w:gridSpan w:val="3"/>
            <w:tcBorders>
              <w:top w:val="nil"/>
              <w:left w:val="nil"/>
              <w:bottom w:val="single" w:sz="4" w:space="0" w:color="auto"/>
              <w:right w:val="single" w:sz="4" w:space="0" w:color="auto"/>
            </w:tcBorders>
            <w:noWrap/>
            <w:vAlign w:val="bottom"/>
            <w:hideMark/>
          </w:tcPr>
          <w:p w14:paraId="23813980"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28,00</w:t>
            </w:r>
          </w:p>
        </w:tc>
        <w:tc>
          <w:tcPr>
            <w:tcW w:w="1056" w:type="pct"/>
            <w:gridSpan w:val="2"/>
            <w:tcBorders>
              <w:top w:val="nil"/>
              <w:left w:val="nil"/>
              <w:bottom w:val="single" w:sz="4" w:space="0" w:color="auto"/>
              <w:right w:val="single" w:sz="4" w:space="0" w:color="auto"/>
            </w:tcBorders>
            <w:noWrap/>
            <w:vAlign w:val="bottom"/>
            <w:hideMark/>
          </w:tcPr>
          <w:p w14:paraId="2F87BAA5"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$ 2.752</w:t>
            </w:r>
          </w:p>
        </w:tc>
        <w:tc>
          <w:tcPr>
            <w:tcW w:w="916" w:type="pct"/>
            <w:tcBorders>
              <w:top w:val="nil"/>
              <w:left w:val="nil"/>
              <w:bottom w:val="single" w:sz="4" w:space="0" w:color="auto"/>
              <w:right w:val="single" w:sz="4" w:space="0" w:color="auto"/>
            </w:tcBorders>
            <w:noWrap/>
            <w:vAlign w:val="bottom"/>
            <w:hideMark/>
          </w:tcPr>
          <w:p w14:paraId="051008F0"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$ 77.070</w:t>
            </w:r>
          </w:p>
        </w:tc>
      </w:tr>
      <w:tr w:rsidR="001F7E90" w:rsidRPr="00C32355" w14:paraId="7A896647"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7BB99EFF"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19</w:t>
            </w:r>
          </w:p>
        </w:tc>
        <w:tc>
          <w:tcPr>
            <w:tcW w:w="1251" w:type="pct"/>
            <w:gridSpan w:val="2"/>
            <w:tcBorders>
              <w:top w:val="nil"/>
              <w:left w:val="nil"/>
              <w:bottom w:val="single" w:sz="4" w:space="0" w:color="auto"/>
              <w:right w:val="single" w:sz="4" w:space="0" w:color="auto"/>
            </w:tcBorders>
            <w:noWrap/>
            <w:vAlign w:val="bottom"/>
            <w:hideMark/>
          </w:tcPr>
          <w:p w14:paraId="1B159A72"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xml:space="preserve">Huevo </w:t>
            </w:r>
          </w:p>
        </w:tc>
        <w:tc>
          <w:tcPr>
            <w:tcW w:w="627" w:type="pct"/>
            <w:tcBorders>
              <w:top w:val="nil"/>
              <w:left w:val="nil"/>
              <w:bottom w:val="single" w:sz="4" w:space="0" w:color="auto"/>
              <w:right w:val="single" w:sz="4" w:space="0" w:color="auto"/>
            </w:tcBorders>
            <w:noWrap/>
            <w:vAlign w:val="bottom"/>
            <w:hideMark/>
          </w:tcPr>
          <w:p w14:paraId="26D2B9FE" w14:textId="77777777" w:rsidR="001F7E90" w:rsidRPr="00C32355" w:rsidRDefault="001F7E90" w:rsidP="00C32355">
            <w:pPr>
              <w:jc w:val="both"/>
              <w:rPr>
                <w:rFonts w:ascii="Arial" w:hAnsi="Arial" w:cs="Arial"/>
                <w:color w:val="000000"/>
                <w:sz w:val="20"/>
                <w:szCs w:val="20"/>
              </w:rPr>
            </w:pPr>
            <w:proofErr w:type="spellStart"/>
            <w:r w:rsidRPr="00C32355">
              <w:rPr>
                <w:rFonts w:ascii="Arial" w:hAnsi="Arial" w:cs="Arial"/>
                <w:color w:val="000000"/>
                <w:sz w:val="20"/>
                <w:szCs w:val="20"/>
              </w:rPr>
              <w:t>und</w:t>
            </w:r>
            <w:proofErr w:type="spellEnd"/>
          </w:p>
        </w:tc>
        <w:tc>
          <w:tcPr>
            <w:tcW w:w="671" w:type="pct"/>
            <w:gridSpan w:val="3"/>
            <w:tcBorders>
              <w:top w:val="nil"/>
              <w:left w:val="nil"/>
              <w:bottom w:val="single" w:sz="4" w:space="0" w:color="auto"/>
              <w:right w:val="single" w:sz="4" w:space="0" w:color="auto"/>
            </w:tcBorders>
            <w:noWrap/>
            <w:vAlign w:val="bottom"/>
            <w:hideMark/>
          </w:tcPr>
          <w:p w14:paraId="7D36100C"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10329,00</w:t>
            </w:r>
          </w:p>
        </w:tc>
        <w:tc>
          <w:tcPr>
            <w:tcW w:w="1056" w:type="pct"/>
            <w:gridSpan w:val="2"/>
            <w:tcBorders>
              <w:top w:val="nil"/>
              <w:left w:val="nil"/>
              <w:bottom w:val="single" w:sz="4" w:space="0" w:color="auto"/>
              <w:right w:val="single" w:sz="4" w:space="0" w:color="auto"/>
            </w:tcBorders>
            <w:noWrap/>
            <w:vAlign w:val="bottom"/>
            <w:hideMark/>
          </w:tcPr>
          <w:p w14:paraId="1E12A734"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$ 790</w:t>
            </w:r>
          </w:p>
        </w:tc>
        <w:tc>
          <w:tcPr>
            <w:tcW w:w="916" w:type="pct"/>
            <w:tcBorders>
              <w:top w:val="nil"/>
              <w:left w:val="nil"/>
              <w:bottom w:val="single" w:sz="4" w:space="0" w:color="auto"/>
              <w:right w:val="single" w:sz="4" w:space="0" w:color="auto"/>
            </w:tcBorders>
            <w:noWrap/>
            <w:vAlign w:val="bottom"/>
            <w:hideMark/>
          </w:tcPr>
          <w:p w14:paraId="4CA53FB2"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$ 8.156.323</w:t>
            </w:r>
          </w:p>
        </w:tc>
      </w:tr>
      <w:tr w:rsidR="001F7E90" w:rsidRPr="00C32355" w14:paraId="6508DB33"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0425B11A"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20</w:t>
            </w:r>
          </w:p>
        </w:tc>
        <w:tc>
          <w:tcPr>
            <w:tcW w:w="1251" w:type="pct"/>
            <w:gridSpan w:val="2"/>
            <w:tcBorders>
              <w:top w:val="nil"/>
              <w:left w:val="nil"/>
              <w:bottom w:val="single" w:sz="4" w:space="0" w:color="auto"/>
              <w:right w:val="single" w:sz="4" w:space="0" w:color="auto"/>
            </w:tcBorders>
            <w:noWrap/>
            <w:vAlign w:val="bottom"/>
            <w:hideMark/>
          </w:tcPr>
          <w:p w14:paraId="3507D6F0"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Leche entera en polvo</w:t>
            </w:r>
          </w:p>
        </w:tc>
        <w:tc>
          <w:tcPr>
            <w:tcW w:w="627" w:type="pct"/>
            <w:tcBorders>
              <w:top w:val="nil"/>
              <w:left w:val="nil"/>
              <w:bottom w:val="single" w:sz="4" w:space="0" w:color="auto"/>
              <w:right w:val="single" w:sz="4" w:space="0" w:color="auto"/>
            </w:tcBorders>
            <w:noWrap/>
            <w:vAlign w:val="bottom"/>
            <w:hideMark/>
          </w:tcPr>
          <w:p w14:paraId="08CD7A46"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380gr</w:t>
            </w:r>
          </w:p>
        </w:tc>
        <w:tc>
          <w:tcPr>
            <w:tcW w:w="671" w:type="pct"/>
            <w:gridSpan w:val="3"/>
            <w:tcBorders>
              <w:top w:val="nil"/>
              <w:left w:val="nil"/>
              <w:bottom w:val="single" w:sz="4" w:space="0" w:color="auto"/>
              <w:right w:val="single" w:sz="4" w:space="0" w:color="auto"/>
            </w:tcBorders>
            <w:noWrap/>
            <w:vAlign w:val="bottom"/>
            <w:hideMark/>
          </w:tcPr>
          <w:p w14:paraId="4DD8950A"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1066,00</w:t>
            </w:r>
          </w:p>
        </w:tc>
        <w:tc>
          <w:tcPr>
            <w:tcW w:w="1056" w:type="pct"/>
            <w:gridSpan w:val="2"/>
            <w:tcBorders>
              <w:top w:val="nil"/>
              <w:left w:val="nil"/>
              <w:bottom w:val="single" w:sz="4" w:space="0" w:color="auto"/>
              <w:right w:val="single" w:sz="4" w:space="0" w:color="auto"/>
            </w:tcBorders>
            <w:noWrap/>
            <w:vAlign w:val="bottom"/>
            <w:hideMark/>
          </w:tcPr>
          <w:p w14:paraId="08DA70A9"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$ 14.926</w:t>
            </w:r>
          </w:p>
        </w:tc>
        <w:tc>
          <w:tcPr>
            <w:tcW w:w="916" w:type="pct"/>
            <w:tcBorders>
              <w:top w:val="nil"/>
              <w:left w:val="nil"/>
              <w:bottom w:val="single" w:sz="4" w:space="0" w:color="auto"/>
              <w:right w:val="single" w:sz="4" w:space="0" w:color="auto"/>
            </w:tcBorders>
            <w:noWrap/>
            <w:vAlign w:val="bottom"/>
            <w:hideMark/>
          </w:tcPr>
          <w:p w14:paraId="3F20B692"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$ 15.911.061</w:t>
            </w:r>
          </w:p>
        </w:tc>
      </w:tr>
      <w:tr w:rsidR="001F7E90" w:rsidRPr="00C32355" w14:paraId="4B8A2B43"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1FCE1D67"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21</w:t>
            </w:r>
          </w:p>
        </w:tc>
        <w:tc>
          <w:tcPr>
            <w:tcW w:w="1251" w:type="pct"/>
            <w:gridSpan w:val="2"/>
            <w:tcBorders>
              <w:top w:val="nil"/>
              <w:left w:val="nil"/>
              <w:bottom w:val="single" w:sz="4" w:space="0" w:color="auto"/>
              <w:right w:val="single" w:sz="4" w:space="0" w:color="auto"/>
            </w:tcBorders>
            <w:noWrap/>
            <w:vAlign w:val="bottom"/>
            <w:hideMark/>
          </w:tcPr>
          <w:p w14:paraId="414AC525"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Lenteja</w:t>
            </w:r>
          </w:p>
        </w:tc>
        <w:tc>
          <w:tcPr>
            <w:tcW w:w="627" w:type="pct"/>
            <w:tcBorders>
              <w:top w:val="nil"/>
              <w:left w:val="nil"/>
              <w:bottom w:val="single" w:sz="4" w:space="0" w:color="auto"/>
              <w:right w:val="single" w:sz="4" w:space="0" w:color="auto"/>
            </w:tcBorders>
            <w:noWrap/>
            <w:vAlign w:val="bottom"/>
            <w:hideMark/>
          </w:tcPr>
          <w:p w14:paraId="6C79F647"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500gr</w:t>
            </w:r>
          </w:p>
        </w:tc>
        <w:tc>
          <w:tcPr>
            <w:tcW w:w="671" w:type="pct"/>
            <w:gridSpan w:val="3"/>
            <w:tcBorders>
              <w:top w:val="nil"/>
              <w:left w:val="nil"/>
              <w:bottom w:val="single" w:sz="4" w:space="0" w:color="auto"/>
              <w:right w:val="single" w:sz="4" w:space="0" w:color="auto"/>
            </w:tcBorders>
            <w:noWrap/>
            <w:vAlign w:val="bottom"/>
            <w:hideMark/>
          </w:tcPr>
          <w:p w14:paraId="1DE9F9D5"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102,00</w:t>
            </w:r>
          </w:p>
        </w:tc>
        <w:tc>
          <w:tcPr>
            <w:tcW w:w="1056" w:type="pct"/>
            <w:gridSpan w:val="2"/>
            <w:tcBorders>
              <w:top w:val="nil"/>
              <w:left w:val="nil"/>
              <w:bottom w:val="single" w:sz="4" w:space="0" w:color="auto"/>
              <w:right w:val="single" w:sz="4" w:space="0" w:color="auto"/>
            </w:tcBorders>
            <w:noWrap/>
            <w:vAlign w:val="bottom"/>
            <w:hideMark/>
          </w:tcPr>
          <w:p w14:paraId="3422138E"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$ 4.289</w:t>
            </w:r>
          </w:p>
        </w:tc>
        <w:tc>
          <w:tcPr>
            <w:tcW w:w="916" w:type="pct"/>
            <w:tcBorders>
              <w:top w:val="nil"/>
              <w:left w:val="nil"/>
              <w:bottom w:val="single" w:sz="4" w:space="0" w:color="auto"/>
              <w:right w:val="single" w:sz="4" w:space="0" w:color="auto"/>
            </w:tcBorders>
            <w:noWrap/>
            <w:vAlign w:val="bottom"/>
            <w:hideMark/>
          </w:tcPr>
          <w:p w14:paraId="1A550AC0"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$ 437.463</w:t>
            </w:r>
          </w:p>
        </w:tc>
      </w:tr>
      <w:tr w:rsidR="001F7E90" w:rsidRPr="00C32355" w14:paraId="50C5DCC8"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0EAA7612"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22</w:t>
            </w:r>
          </w:p>
        </w:tc>
        <w:tc>
          <w:tcPr>
            <w:tcW w:w="1251" w:type="pct"/>
            <w:gridSpan w:val="2"/>
            <w:tcBorders>
              <w:top w:val="nil"/>
              <w:left w:val="nil"/>
              <w:bottom w:val="single" w:sz="4" w:space="0" w:color="auto"/>
              <w:right w:val="single" w:sz="4" w:space="0" w:color="auto"/>
            </w:tcBorders>
            <w:noWrap/>
            <w:vAlign w:val="bottom"/>
            <w:hideMark/>
          </w:tcPr>
          <w:p w14:paraId="3C804404"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Limon</w:t>
            </w:r>
          </w:p>
        </w:tc>
        <w:tc>
          <w:tcPr>
            <w:tcW w:w="627" w:type="pct"/>
            <w:tcBorders>
              <w:top w:val="nil"/>
              <w:left w:val="nil"/>
              <w:bottom w:val="single" w:sz="4" w:space="0" w:color="auto"/>
              <w:right w:val="single" w:sz="4" w:space="0" w:color="auto"/>
            </w:tcBorders>
            <w:noWrap/>
            <w:vAlign w:val="bottom"/>
            <w:hideMark/>
          </w:tcPr>
          <w:p w14:paraId="1FBE1F21"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500gr</w:t>
            </w:r>
          </w:p>
        </w:tc>
        <w:tc>
          <w:tcPr>
            <w:tcW w:w="671" w:type="pct"/>
            <w:gridSpan w:val="3"/>
            <w:tcBorders>
              <w:top w:val="nil"/>
              <w:left w:val="nil"/>
              <w:bottom w:val="single" w:sz="4" w:space="0" w:color="auto"/>
              <w:right w:val="single" w:sz="4" w:space="0" w:color="auto"/>
            </w:tcBorders>
            <w:noWrap/>
            <w:vAlign w:val="bottom"/>
            <w:hideMark/>
          </w:tcPr>
          <w:p w14:paraId="5BBCE803"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105,17</w:t>
            </w:r>
          </w:p>
        </w:tc>
        <w:tc>
          <w:tcPr>
            <w:tcW w:w="1056" w:type="pct"/>
            <w:gridSpan w:val="2"/>
            <w:tcBorders>
              <w:top w:val="nil"/>
              <w:left w:val="nil"/>
              <w:bottom w:val="single" w:sz="4" w:space="0" w:color="auto"/>
              <w:right w:val="single" w:sz="4" w:space="0" w:color="auto"/>
            </w:tcBorders>
            <w:noWrap/>
            <w:vAlign w:val="bottom"/>
            <w:hideMark/>
          </w:tcPr>
          <w:p w14:paraId="791DAFAD"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$ 2.050</w:t>
            </w:r>
          </w:p>
        </w:tc>
        <w:tc>
          <w:tcPr>
            <w:tcW w:w="916" w:type="pct"/>
            <w:tcBorders>
              <w:top w:val="nil"/>
              <w:left w:val="nil"/>
              <w:bottom w:val="single" w:sz="4" w:space="0" w:color="auto"/>
              <w:right w:val="single" w:sz="4" w:space="0" w:color="auto"/>
            </w:tcBorders>
            <w:noWrap/>
            <w:vAlign w:val="bottom"/>
            <w:hideMark/>
          </w:tcPr>
          <w:p w14:paraId="02E971F8"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$ 215.552</w:t>
            </w:r>
          </w:p>
        </w:tc>
      </w:tr>
      <w:tr w:rsidR="001F7E90" w:rsidRPr="00C32355" w14:paraId="1B3F7BC1"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51B3CC82"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23</w:t>
            </w:r>
          </w:p>
        </w:tc>
        <w:tc>
          <w:tcPr>
            <w:tcW w:w="1251" w:type="pct"/>
            <w:gridSpan w:val="2"/>
            <w:tcBorders>
              <w:top w:val="nil"/>
              <w:left w:val="nil"/>
              <w:bottom w:val="single" w:sz="4" w:space="0" w:color="auto"/>
              <w:right w:val="single" w:sz="4" w:space="0" w:color="auto"/>
            </w:tcBorders>
            <w:noWrap/>
            <w:vAlign w:val="bottom"/>
            <w:hideMark/>
          </w:tcPr>
          <w:p w14:paraId="79B97EA0"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Mandarina-banano</w:t>
            </w:r>
          </w:p>
        </w:tc>
        <w:tc>
          <w:tcPr>
            <w:tcW w:w="627" w:type="pct"/>
            <w:tcBorders>
              <w:top w:val="nil"/>
              <w:left w:val="nil"/>
              <w:bottom w:val="single" w:sz="4" w:space="0" w:color="auto"/>
              <w:right w:val="single" w:sz="4" w:space="0" w:color="auto"/>
            </w:tcBorders>
            <w:noWrap/>
            <w:vAlign w:val="bottom"/>
            <w:hideMark/>
          </w:tcPr>
          <w:p w14:paraId="5C3BB370"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500gr</w:t>
            </w:r>
          </w:p>
        </w:tc>
        <w:tc>
          <w:tcPr>
            <w:tcW w:w="671" w:type="pct"/>
            <w:gridSpan w:val="3"/>
            <w:tcBorders>
              <w:top w:val="nil"/>
              <w:left w:val="nil"/>
              <w:bottom w:val="single" w:sz="4" w:space="0" w:color="auto"/>
              <w:right w:val="single" w:sz="4" w:space="0" w:color="auto"/>
            </w:tcBorders>
            <w:noWrap/>
            <w:vAlign w:val="bottom"/>
            <w:hideMark/>
          </w:tcPr>
          <w:p w14:paraId="795FBE81"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1014,12</w:t>
            </w:r>
          </w:p>
        </w:tc>
        <w:tc>
          <w:tcPr>
            <w:tcW w:w="1056" w:type="pct"/>
            <w:gridSpan w:val="2"/>
            <w:tcBorders>
              <w:top w:val="nil"/>
              <w:left w:val="nil"/>
              <w:bottom w:val="single" w:sz="4" w:space="0" w:color="auto"/>
              <w:right w:val="single" w:sz="4" w:space="0" w:color="auto"/>
            </w:tcBorders>
            <w:noWrap/>
            <w:vAlign w:val="bottom"/>
            <w:hideMark/>
          </w:tcPr>
          <w:p w14:paraId="691C4D80"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$ 2.054</w:t>
            </w:r>
          </w:p>
        </w:tc>
        <w:tc>
          <w:tcPr>
            <w:tcW w:w="916" w:type="pct"/>
            <w:tcBorders>
              <w:top w:val="nil"/>
              <w:left w:val="nil"/>
              <w:bottom w:val="single" w:sz="4" w:space="0" w:color="auto"/>
              <w:right w:val="single" w:sz="4" w:space="0" w:color="auto"/>
            </w:tcBorders>
            <w:noWrap/>
            <w:vAlign w:val="bottom"/>
            <w:hideMark/>
          </w:tcPr>
          <w:p w14:paraId="7DD62467"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$ 2.083.048</w:t>
            </w:r>
          </w:p>
        </w:tc>
      </w:tr>
      <w:tr w:rsidR="001F7E90" w:rsidRPr="00C32355" w14:paraId="0CCE205B"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6D7B6A29"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24</w:t>
            </w:r>
          </w:p>
        </w:tc>
        <w:tc>
          <w:tcPr>
            <w:tcW w:w="1251" w:type="pct"/>
            <w:gridSpan w:val="2"/>
            <w:tcBorders>
              <w:top w:val="nil"/>
              <w:left w:val="nil"/>
              <w:bottom w:val="single" w:sz="4" w:space="0" w:color="auto"/>
              <w:right w:val="single" w:sz="4" w:space="0" w:color="auto"/>
            </w:tcBorders>
            <w:noWrap/>
            <w:vAlign w:val="bottom"/>
            <w:hideMark/>
          </w:tcPr>
          <w:p w14:paraId="32A498F0"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xml:space="preserve">Mango </w:t>
            </w:r>
            <w:proofErr w:type="spellStart"/>
            <w:r w:rsidRPr="00C32355">
              <w:rPr>
                <w:rFonts w:ascii="Arial" w:hAnsi="Arial" w:cs="Arial"/>
                <w:color w:val="000000"/>
                <w:sz w:val="20"/>
                <w:szCs w:val="20"/>
              </w:rPr>
              <w:t>comun</w:t>
            </w:r>
            <w:proofErr w:type="spellEnd"/>
          </w:p>
        </w:tc>
        <w:tc>
          <w:tcPr>
            <w:tcW w:w="627" w:type="pct"/>
            <w:tcBorders>
              <w:top w:val="nil"/>
              <w:left w:val="nil"/>
              <w:bottom w:val="single" w:sz="4" w:space="0" w:color="auto"/>
              <w:right w:val="single" w:sz="4" w:space="0" w:color="auto"/>
            </w:tcBorders>
            <w:noWrap/>
            <w:vAlign w:val="bottom"/>
            <w:hideMark/>
          </w:tcPr>
          <w:p w14:paraId="6F8BF458"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500gr</w:t>
            </w:r>
          </w:p>
        </w:tc>
        <w:tc>
          <w:tcPr>
            <w:tcW w:w="671" w:type="pct"/>
            <w:gridSpan w:val="3"/>
            <w:tcBorders>
              <w:top w:val="nil"/>
              <w:left w:val="nil"/>
              <w:bottom w:val="single" w:sz="4" w:space="0" w:color="auto"/>
              <w:right w:val="single" w:sz="4" w:space="0" w:color="auto"/>
            </w:tcBorders>
            <w:noWrap/>
            <w:vAlign w:val="bottom"/>
            <w:hideMark/>
          </w:tcPr>
          <w:p w14:paraId="6729C6E8"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2030,24</w:t>
            </w:r>
          </w:p>
        </w:tc>
        <w:tc>
          <w:tcPr>
            <w:tcW w:w="1056" w:type="pct"/>
            <w:gridSpan w:val="2"/>
            <w:tcBorders>
              <w:top w:val="nil"/>
              <w:left w:val="nil"/>
              <w:bottom w:val="single" w:sz="4" w:space="0" w:color="auto"/>
              <w:right w:val="single" w:sz="4" w:space="0" w:color="auto"/>
            </w:tcBorders>
            <w:noWrap/>
            <w:vAlign w:val="bottom"/>
            <w:hideMark/>
          </w:tcPr>
          <w:p w14:paraId="48C0A4B2"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$ 3.838</w:t>
            </w:r>
          </w:p>
        </w:tc>
        <w:tc>
          <w:tcPr>
            <w:tcW w:w="916" w:type="pct"/>
            <w:tcBorders>
              <w:top w:val="nil"/>
              <w:left w:val="nil"/>
              <w:bottom w:val="single" w:sz="4" w:space="0" w:color="auto"/>
              <w:right w:val="single" w:sz="4" w:space="0" w:color="auto"/>
            </w:tcBorders>
            <w:noWrap/>
            <w:vAlign w:val="bottom"/>
            <w:hideMark/>
          </w:tcPr>
          <w:p w14:paraId="217B2884"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$ 7.791.051</w:t>
            </w:r>
          </w:p>
        </w:tc>
      </w:tr>
      <w:tr w:rsidR="001F7E90" w:rsidRPr="00C32355" w14:paraId="716A0DFC"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5ABBF2B6"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25</w:t>
            </w:r>
          </w:p>
        </w:tc>
        <w:tc>
          <w:tcPr>
            <w:tcW w:w="1251" w:type="pct"/>
            <w:gridSpan w:val="2"/>
            <w:tcBorders>
              <w:top w:val="nil"/>
              <w:left w:val="nil"/>
              <w:bottom w:val="single" w:sz="4" w:space="0" w:color="auto"/>
              <w:right w:val="single" w:sz="4" w:space="0" w:color="auto"/>
            </w:tcBorders>
            <w:noWrap/>
            <w:vAlign w:val="bottom"/>
            <w:hideMark/>
          </w:tcPr>
          <w:p w14:paraId="775B1E09"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Maracuyá</w:t>
            </w:r>
          </w:p>
        </w:tc>
        <w:tc>
          <w:tcPr>
            <w:tcW w:w="627" w:type="pct"/>
            <w:tcBorders>
              <w:top w:val="nil"/>
              <w:left w:val="nil"/>
              <w:bottom w:val="single" w:sz="4" w:space="0" w:color="auto"/>
              <w:right w:val="single" w:sz="4" w:space="0" w:color="auto"/>
            </w:tcBorders>
            <w:noWrap/>
            <w:vAlign w:val="bottom"/>
            <w:hideMark/>
          </w:tcPr>
          <w:p w14:paraId="7D9C2B03"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500gr</w:t>
            </w:r>
          </w:p>
        </w:tc>
        <w:tc>
          <w:tcPr>
            <w:tcW w:w="671" w:type="pct"/>
            <w:gridSpan w:val="3"/>
            <w:tcBorders>
              <w:top w:val="nil"/>
              <w:left w:val="nil"/>
              <w:bottom w:val="single" w:sz="4" w:space="0" w:color="auto"/>
              <w:right w:val="single" w:sz="4" w:space="0" w:color="auto"/>
            </w:tcBorders>
            <w:noWrap/>
            <w:vAlign w:val="bottom"/>
            <w:hideMark/>
          </w:tcPr>
          <w:p w14:paraId="6B2B1A15"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450,72</w:t>
            </w:r>
          </w:p>
        </w:tc>
        <w:tc>
          <w:tcPr>
            <w:tcW w:w="1056" w:type="pct"/>
            <w:gridSpan w:val="2"/>
            <w:tcBorders>
              <w:top w:val="nil"/>
              <w:left w:val="nil"/>
              <w:bottom w:val="single" w:sz="4" w:space="0" w:color="auto"/>
              <w:right w:val="single" w:sz="4" w:space="0" w:color="auto"/>
            </w:tcBorders>
            <w:noWrap/>
            <w:vAlign w:val="bottom"/>
            <w:hideMark/>
          </w:tcPr>
          <w:p w14:paraId="6F948B8A"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$ 2.141</w:t>
            </w:r>
          </w:p>
        </w:tc>
        <w:tc>
          <w:tcPr>
            <w:tcW w:w="916" w:type="pct"/>
            <w:tcBorders>
              <w:top w:val="nil"/>
              <w:left w:val="nil"/>
              <w:bottom w:val="single" w:sz="4" w:space="0" w:color="auto"/>
              <w:right w:val="single" w:sz="4" w:space="0" w:color="auto"/>
            </w:tcBorders>
            <w:noWrap/>
            <w:vAlign w:val="bottom"/>
            <w:hideMark/>
          </w:tcPr>
          <w:p w14:paraId="30BA2D56"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$ 964.811</w:t>
            </w:r>
          </w:p>
        </w:tc>
      </w:tr>
      <w:tr w:rsidR="001F7E90" w:rsidRPr="00C32355" w14:paraId="32240A3F"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0CA78345"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26</w:t>
            </w:r>
          </w:p>
        </w:tc>
        <w:tc>
          <w:tcPr>
            <w:tcW w:w="1251" w:type="pct"/>
            <w:gridSpan w:val="2"/>
            <w:tcBorders>
              <w:top w:val="nil"/>
              <w:left w:val="nil"/>
              <w:bottom w:val="single" w:sz="4" w:space="0" w:color="auto"/>
              <w:right w:val="single" w:sz="4" w:space="0" w:color="auto"/>
            </w:tcBorders>
            <w:noWrap/>
            <w:vAlign w:val="bottom"/>
            <w:hideMark/>
          </w:tcPr>
          <w:p w14:paraId="1163B853"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Panela</w:t>
            </w:r>
          </w:p>
        </w:tc>
        <w:tc>
          <w:tcPr>
            <w:tcW w:w="627" w:type="pct"/>
            <w:tcBorders>
              <w:top w:val="nil"/>
              <w:left w:val="nil"/>
              <w:bottom w:val="single" w:sz="4" w:space="0" w:color="auto"/>
              <w:right w:val="single" w:sz="4" w:space="0" w:color="auto"/>
            </w:tcBorders>
            <w:noWrap/>
            <w:vAlign w:val="bottom"/>
            <w:hideMark/>
          </w:tcPr>
          <w:p w14:paraId="39A2FBDB"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500gr</w:t>
            </w:r>
          </w:p>
        </w:tc>
        <w:tc>
          <w:tcPr>
            <w:tcW w:w="671" w:type="pct"/>
            <w:gridSpan w:val="3"/>
            <w:tcBorders>
              <w:top w:val="nil"/>
              <w:left w:val="nil"/>
              <w:bottom w:val="single" w:sz="4" w:space="0" w:color="auto"/>
              <w:right w:val="single" w:sz="4" w:space="0" w:color="auto"/>
            </w:tcBorders>
            <w:noWrap/>
            <w:vAlign w:val="bottom"/>
            <w:hideMark/>
          </w:tcPr>
          <w:p w14:paraId="3CA4C0C6"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323,00</w:t>
            </w:r>
          </w:p>
        </w:tc>
        <w:tc>
          <w:tcPr>
            <w:tcW w:w="1056" w:type="pct"/>
            <w:gridSpan w:val="2"/>
            <w:tcBorders>
              <w:top w:val="nil"/>
              <w:left w:val="nil"/>
              <w:bottom w:val="single" w:sz="4" w:space="0" w:color="auto"/>
              <w:right w:val="single" w:sz="4" w:space="0" w:color="auto"/>
            </w:tcBorders>
            <w:noWrap/>
            <w:vAlign w:val="bottom"/>
            <w:hideMark/>
          </w:tcPr>
          <w:p w14:paraId="178438F5"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$ 3.429</w:t>
            </w:r>
          </w:p>
        </w:tc>
        <w:tc>
          <w:tcPr>
            <w:tcW w:w="916" w:type="pct"/>
            <w:tcBorders>
              <w:top w:val="nil"/>
              <w:left w:val="nil"/>
              <w:bottom w:val="single" w:sz="4" w:space="0" w:color="auto"/>
              <w:right w:val="single" w:sz="4" w:space="0" w:color="auto"/>
            </w:tcBorders>
            <w:noWrap/>
            <w:vAlign w:val="bottom"/>
            <w:hideMark/>
          </w:tcPr>
          <w:p w14:paraId="4689DE5A"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$ 1.107.612</w:t>
            </w:r>
          </w:p>
        </w:tc>
      </w:tr>
      <w:tr w:rsidR="001F7E90" w:rsidRPr="00C32355" w14:paraId="6F89A871"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2BA9EDC7"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27</w:t>
            </w:r>
          </w:p>
        </w:tc>
        <w:tc>
          <w:tcPr>
            <w:tcW w:w="1251" w:type="pct"/>
            <w:gridSpan w:val="2"/>
            <w:tcBorders>
              <w:top w:val="nil"/>
              <w:left w:val="nil"/>
              <w:bottom w:val="single" w:sz="4" w:space="0" w:color="auto"/>
              <w:right w:val="single" w:sz="4" w:space="0" w:color="auto"/>
            </w:tcBorders>
            <w:noWrap/>
            <w:vAlign w:val="bottom"/>
            <w:hideMark/>
          </w:tcPr>
          <w:p w14:paraId="3113AB6F"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xml:space="preserve">Papa </w:t>
            </w:r>
            <w:proofErr w:type="spellStart"/>
            <w:r w:rsidRPr="00C32355">
              <w:rPr>
                <w:rFonts w:ascii="Arial" w:hAnsi="Arial" w:cs="Arial"/>
                <w:color w:val="000000"/>
                <w:sz w:val="20"/>
                <w:szCs w:val="20"/>
              </w:rPr>
              <w:t>capira</w:t>
            </w:r>
            <w:proofErr w:type="spellEnd"/>
          </w:p>
        </w:tc>
        <w:tc>
          <w:tcPr>
            <w:tcW w:w="627" w:type="pct"/>
            <w:tcBorders>
              <w:top w:val="nil"/>
              <w:left w:val="nil"/>
              <w:bottom w:val="single" w:sz="4" w:space="0" w:color="auto"/>
              <w:right w:val="single" w:sz="4" w:space="0" w:color="auto"/>
            </w:tcBorders>
            <w:noWrap/>
            <w:vAlign w:val="bottom"/>
            <w:hideMark/>
          </w:tcPr>
          <w:p w14:paraId="5AA48762"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500gr</w:t>
            </w:r>
          </w:p>
        </w:tc>
        <w:tc>
          <w:tcPr>
            <w:tcW w:w="671" w:type="pct"/>
            <w:gridSpan w:val="3"/>
            <w:tcBorders>
              <w:top w:val="nil"/>
              <w:left w:val="nil"/>
              <w:bottom w:val="single" w:sz="4" w:space="0" w:color="auto"/>
              <w:right w:val="single" w:sz="4" w:space="0" w:color="auto"/>
            </w:tcBorders>
            <w:noWrap/>
            <w:vAlign w:val="bottom"/>
            <w:hideMark/>
          </w:tcPr>
          <w:p w14:paraId="74EA8E12"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1081,73</w:t>
            </w:r>
          </w:p>
        </w:tc>
        <w:tc>
          <w:tcPr>
            <w:tcW w:w="1056" w:type="pct"/>
            <w:gridSpan w:val="2"/>
            <w:tcBorders>
              <w:top w:val="nil"/>
              <w:left w:val="nil"/>
              <w:bottom w:val="single" w:sz="4" w:space="0" w:color="auto"/>
              <w:right w:val="single" w:sz="4" w:space="0" w:color="auto"/>
            </w:tcBorders>
            <w:noWrap/>
            <w:vAlign w:val="bottom"/>
            <w:hideMark/>
          </w:tcPr>
          <w:p w14:paraId="65592FB7"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$ 2.154</w:t>
            </w:r>
          </w:p>
        </w:tc>
        <w:tc>
          <w:tcPr>
            <w:tcW w:w="916" w:type="pct"/>
            <w:tcBorders>
              <w:top w:val="nil"/>
              <w:left w:val="nil"/>
              <w:bottom w:val="single" w:sz="4" w:space="0" w:color="auto"/>
              <w:right w:val="single" w:sz="4" w:space="0" w:color="auto"/>
            </w:tcBorders>
            <w:noWrap/>
            <w:vAlign w:val="bottom"/>
            <w:hideMark/>
          </w:tcPr>
          <w:p w14:paraId="29885DF7"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$ 2.330.226</w:t>
            </w:r>
          </w:p>
        </w:tc>
      </w:tr>
      <w:tr w:rsidR="001F7E90" w:rsidRPr="00C32355" w14:paraId="4C9E03F0"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0F0FDD7B"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28</w:t>
            </w:r>
          </w:p>
        </w:tc>
        <w:tc>
          <w:tcPr>
            <w:tcW w:w="1251" w:type="pct"/>
            <w:gridSpan w:val="2"/>
            <w:tcBorders>
              <w:top w:val="nil"/>
              <w:left w:val="nil"/>
              <w:bottom w:val="single" w:sz="4" w:space="0" w:color="auto"/>
              <w:right w:val="single" w:sz="4" w:space="0" w:color="auto"/>
            </w:tcBorders>
            <w:noWrap/>
            <w:vAlign w:val="bottom"/>
            <w:hideMark/>
          </w:tcPr>
          <w:p w14:paraId="6EB076D8"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Papa criolla</w:t>
            </w:r>
          </w:p>
        </w:tc>
        <w:tc>
          <w:tcPr>
            <w:tcW w:w="627" w:type="pct"/>
            <w:tcBorders>
              <w:top w:val="nil"/>
              <w:left w:val="nil"/>
              <w:bottom w:val="single" w:sz="4" w:space="0" w:color="auto"/>
              <w:right w:val="single" w:sz="4" w:space="0" w:color="auto"/>
            </w:tcBorders>
            <w:noWrap/>
            <w:vAlign w:val="bottom"/>
            <w:hideMark/>
          </w:tcPr>
          <w:p w14:paraId="02CC4165"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500gr</w:t>
            </w:r>
          </w:p>
        </w:tc>
        <w:tc>
          <w:tcPr>
            <w:tcW w:w="671" w:type="pct"/>
            <w:gridSpan w:val="3"/>
            <w:tcBorders>
              <w:top w:val="nil"/>
              <w:left w:val="nil"/>
              <w:bottom w:val="single" w:sz="4" w:space="0" w:color="auto"/>
              <w:right w:val="single" w:sz="4" w:space="0" w:color="auto"/>
            </w:tcBorders>
            <w:noWrap/>
            <w:vAlign w:val="bottom"/>
            <w:hideMark/>
          </w:tcPr>
          <w:p w14:paraId="70F57C28"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454,48</w:t>
            </w:r>
          </w:p>
        </w:tc>
        <w:tc>
          <w:tcPr>
            <w:tcW w:w="1056" w:type="pct"/>
            <w:gridSpan w:val="2"/>
            <w:tcBorders>
              <w:top w:val="nil"/>
              <w:left w:val="nil"/>
              <w:bottom w:val="single" w:sz="4" w:space="0" w:color="auto"/>
              <w:right w:val="single" w:sz="4" w:space="0" w:color="auto"/>
            </w:tcBorders>
            <w:noWrap/>
            <w:vAlign w:val="bottom"/>
            <w:hideMark/>
          </w:tcPr>
          <w:p w14:paraId="14A8FAC7"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$ 2.451</w:t>
            </w:r>
          </w:p>
        </w:tc>
        <w:tc>
          <w:tcPr>
            <w:tcW w:w="916" w:type="pct"/>
            <w:tcBorders>
              <w:top w:val="nil"/>
              <w:left w:val="nil"/>
              <w:bottom w:val="single" w:sz="4" w:space="0" w:color="auto"/>
              <w:right w:val="single" w:sz="4" w:space="0" w:color="auto"/>
            </w:tcBorders>
            <w:noWrap/>
            <w:vAlign w:val="bottom"/>
            <w:hideMark/>
          </w:tcPr>
          <w:p w14:paraId="31A97298"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$ 1.114.008</w:t>
            </w:r>
          </w:p>
        </w:tc>
      </w:tr>
      <w:tr w:rsidR="001F7E90" w:rsidRPr="00C32355" w14:paraId="7BFF8AF0"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6509FC68"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29</w:t>
            </w:r>
          </w:p>
        </w:tc>
        <w:tc>
          <w:tcPr>
            <w:tcW w:w="1251" w:type="pct"/>
            <w:gridSpan w:val="2"/>
            <w:tcBorders>
              <w:top w:val="nil"/>
              <w:left w:val="nil"/>
              <w:bottom w:val="single" w:sz="4" w:space="0" w:color="auto"/>
              <w:right w:val="single" w:sz="4" w:space="0" w:color="auto"/>
            </w:tcBorders>
            <w:noWrap/>
            <w:vAlign w:val="bottom"/>
            <w:hideMark/>
          </w:tcPr>
          <w:p w14:paraId="4B25030A"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Pasta alimenticia</w:t>
            </w:r>
          </w:p>
        </w:tc>
        <w:tc>
          <w:tcPr>
            <w:tcW w:w="627" w:type="pct"/>
            <w:tcBorders>
              <w:top w:val="nil"/>
              <w:left w:val="nil"/>
              <w:bottom w:val="single" w:sz="4" w:space="0" w:color="auto"/>
              <w:right w:val="single" w:sz="4" w:space="0" w:color="auto"/>
            </w:tcBorders>
            <w:noWrap/>
            <w:vAlign w:val="bottom"/>
            <w:hideMark/>
          </w:tcPr>
          <w:p w14:paraId="65F267A1"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250gr</w:t>
            </w:r>
          </w:p>
        </w:tc>
        <w:tc>
          <w:tcPr>
            <w:tcW w:w="671" w:type="pct"/>
            <w:gridSpan w:val="3"/>
            <w:tcBorders>
              <w:top w:val="nil"/>
              <w:left w:val="nil"/>
              <w:bottom w:val="single" w:sz="4" w:space="0" w:color="auto"/>
              <w:right w:val="single" w:sz="4" w:space="0" w:color="auto"/>
            </w:tcBorders>
            <w:noWrap/>
            <w:vAlign w:val="bottom"/>
            <w:hideMark/>
          </w:tcPr>
          <w:p w14:paraId="1F7E72E4"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320,00</w:t>
            </w:r>
          </w:p>
        </w:tc>
        <w:tc>
          <w:tcPr>
            <w:tcW w:w="1056" w:type="pct"/>
            <w:gridSpan w:val="2"/>
            <w:tcBorders>
              <w:top w:val="nil"/>
              <w:left w:val="nil"/>
              <w:bottom w:val="single" w:sz="4" w:space="0" w:color="auto"/>
              <w:right w:val="single" w:sz="4" w:space="0" w:color="auto"/>
            </w:tcBorders>
            <w:noWrap/>
            <w:vAlign w:val="bottom"/>
            <w:hideMark/>
          </w:tcPr>
          <w:p w14:paraId="510A61C7"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$ 2.653</w:t>
            </w:r>
          </w:p>
        </w:tc>
        <w:tc>
          <w:tcPr>
            <w:tcW w:w="916" w:type="pct"/>
            <w:tcBorders>
              <w:top w:val="nil"/>
              <w:left w:val="nil"/>
              <w:bottom w:val="single" w:sz="4" w:space="0" w:color="auto"/>
              <w:right w:val="single" w:sz="4" w:space="0" w:color="auto"/>
            </w:tcBorders>
            <w:noWrap/>
            <w:vAlign w:val="bottom"/>
            <w:hideMark/>
          </w:tcPr>
          <w:p w14:paraId="1655FE0A"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$ 848.874</w:t>
            </w:r>
          </w:p>
        </w:tc>
      </w:tr>
      <w:tr w:rsidR="001F7E90" w:rsidRPr="00C32355" w14:paraId="2ED78468"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15821A11"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30</w:t>
            </w:r>
          </w:p>
        </w:tc>
        <w:tc>
          <w:tcPr>
            <w:tcW w:w="1251" w:type="pct"/>
            <w:gridSpan w:val="2"/>
            <w:tcBorders>
              <w:top w:val="nil"/>
              <w:left w:val="nil"/>
              <w:bottom w:val="single" w:sz="4" w:space="0" w:color="auto"/>
              <w:right w:val="single" w:sz="4" w:space="0" w:color="auto"/>
            </w:tcBorders>
            <w:noWrap/>
            <w:vAlign w:val="bottom"/>
            <w:hideMark/>
          </w:tcPr>
          <w:p w14:paraId="3B2EC1D6"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xml:space="preserve">Pasta Cabello de </w:t>
            </w:r>
            <w:proofErr w:type="spellStart"/>
            <w:r w:rsidRPr="00C32355">
              <w:rPr>
                <w:rFonts w:ascii="Arial" w:hAnsi="Arial" w:cs="Arial"/>
                <w:color w:val="000000"/>
                <w:sz w:val="20"/>
                <w:szCs w:val="20"/>
              </w:rPr>
              <w:t>angel</w:t>
            </w:r>
            <w:proofErr w:type="spellEnd"/>
          </w:p>
        </w:tc>
        <w:tc>
          <w:tcPr>
            <w:tcW w:w="627" w:type="pct"/>
            <w:tcBorders>
              <w:top w:val="nil"/>
              <w:left w:val="nil"/>
              <w:bottom w:val="single" w:sz="4" w:space="0" w:color="auto"/>
              <w:right w:val="single" w:sz="4" w:space="0" w:color="auto"/>
            </w:tcBorders>
            <w:noWrap/>
            <w:vAlign w:val="bottom"/>
            <w:hideMark/>
          </w:tcPr>
          <w:p w14:paraId="0BCF0969"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250gr</w:t>
            </w:r>
          </w:p>
        </w:tc>
        <w:tc>
          <w:tcPr>
            <w:tcW w:w="671" w:type="pct"/>
            <w:gridSpan w:val="3"/>
            <w:tcBorders>
              <w:top w:val="nil"/>
              <w:left w:val="nil"/>
              <w:bottom w:val="single" w:sz="4" w:space="0" w:color="auto"/>
              <w:right w:val="single" w:sz="4" w:space="0" w:color="auto"/>
            </w:tcBorders>
            <w:noWrap/>
            <w:vAlign w:val="bottom"/>
            <w:hideMark/>
          </w:tcPr>
          <w:p w14:paraId="20A8AC61"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56,00</w:t>
            </w:r>
          </w:p>
        </w:tc>
        <w:tc>
          <w:tcPr>
            <w:tcW w:w="1056" w:type="pct"/>
            <w:gridSpan w:val="2"/>
            <w:tcBorders>
              <w:top w:val="nil"/>
              <w:left w:val="nil"/>
              <w:bottom w:val="single" w:sz="4" w:space="0" w:color="auto"/>
              <w:right w:val="single" w:sz="4" w:space="0" w:color="auto"/>
            </w:tcBorders>
            <w:noWrap/>
            <w:vAlign w:val="bottom"/>
            <w:hideMark/>
          </w:tcPr>
          <w:p w14:paraId="01E9D7AA"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$ 2.186</w:t>
            </w:r>
          </w:p>
        </w:tc>
        <w:tc>
          <w:tcPr>
            <w:tcW w:w="916" w:type="pct"/>
            <w:tcBorders>
              <w:top w:val="nil"/>
              <w:left w:val="nil"/>
              <w:bottom w:val="single" w:sz="4" w:space="0" w:color="auto"/>
              <w:right w:val="single" w:sz="4" w:space="0" w:color="auto"/>
            </w:tcBorders>
            <w:noWrap/>
            <w:vAlign w:val="bottom"/>
            <w:hideMark/>
          </w:tcPr>
          <w:p w14:paraId="030340BF"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$ 122.433</w:t>
            </w:r>
          </w:p>
        </w:tc>
      </w:tr>
      <w:tr w:rsidR="001F7E90" w:rsidRPr="00C32355" w14:paraId="693E0550"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1CFF49EB"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31</w:t>
            </w:r>
          </w:p>
        </w:tc>
        <w:tc>
          <w:tcPr>
            <w:tcW w:w="1251" w:type="pct"/>
            <w:gridSpan w:val="2"/>
            <w:tcBorders>
              <w:top w:val="nil"/>
              <w:left w:val="nil"/>
              <w:bottom w:val="single" w:sz="4" w:space="0" w:color="auto"/>
              <w:right w:val="single" w:sz="4" w:space="0" w:color="auto"/>
            </w:tcBorders>
            <w:noWrap/>
            <w:vAlign w:val="bottom"/>
            <w:hideMark/>
          </w:tcPr>
          <w:p w14:paraId="08C37ACA"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Pepino</w:t>
            </w:r>
          </w:p>
        </w:tc>
        <w:tc>
          <w:tcPr>
            <w:tcW w:w="627" w:type="pct"/>
            <w:tcBorders>
              <w:top w:val="nil"/>
              <w:left w:val="nil"/>
              <w:bottom w:val="single" w:sz="4" w:space="0" w:color="auto"/>
              <w:right w:val="single" w:sz="4" w:space="0" w:color="auto"/>
            </w:tcBorders>
            <w:noWrap/>
            <w:vAlign w:val="bottom"/>
            <w:hideMark/>
          </w:tcPr>
          <w:p w14:paraId="4E4A569F"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500gr</w:t>
            </w:r>
          </w:p>
        </w:tc>
        <w:tc>
          <w:tcPr>
            <w:tcW w:w="671" w:type="pct"/>
            <w:gridSpan w:val="3"/>
            <w:tcBorders>
              <w:top w:val="nil"/>
              <w:left w:val="nil"/>
              <w:bottom w:val="single" w:sz="4" w:space="0" w:color="auto"/>
              <w:right w:val="single" w:sz="4" w:space="0" w:color="auto"/>
            </w:tcBorders>
            <w:noWrap/>
            <w:vAlign w:val="bottom"/>
            <w:hideMark/>
          </w:tcPr>
          <w:p w14:paraId="14E9F74B"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384,99</w:t>
            </w:r>
          </w:p>
        </w:tc>
        <w:tc>
          <w:tcPr>
            <w:tcW w:w="1056" w:type="pct"/>
            <w:gridSpan w:val="2"/>
            <w:tcBorders>
              <w:top w:val="nil"/>
              <w:left w:val="nil"/>
              <w:bottom w:val="single" w:sz="4" w:space="0" w:color="auto"/>
              <w:right w:val="single" w:sz="4" w:space="0" w:color="auto"/>
            </w:tcBorders>
            <w:noWrap/>
            <w:vAlign w:val="bottom"/>
            <w:hideMark/>
          </w:tcPr>
          <w:p w14:paraId="6EC0B071"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$ 1.847</w:t>
            </w:r>
          </w:p>
        </w:tc>
        <w:tc>
          <w:tcPr>
            <w:tcW w:w="916" w:type="pct"/>
            <w:tcBorders>
              <w:top w:val="nil"/>
              <w:left w:val="nil"/>
              <w:bottom w:val="single" w:sz="4" w:space="0" w:color="auto"/>
              <w:right w:val="single" w:sz="4" w:space="0" w:color="auto"/>
            </w:tcBorders>
            <w:noWrap/>
            <w:vAlign w:val="bottom"/>
            <w:hideMark/>
          </w:tcPr>
          <w:p w14:paraId="713DC1BB"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$ 710.929</w:t>
            </w:r>
          </w:p>
        </w:tc>
      </w:tr>
      <w:tr w:rsidR="001F7E90" w:rsidRPr="00C32355" w14:paraId="1E19A4E9"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0B5EBAF0"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32</w:t>
            </w:r>
          </w:p>
        </w:tc>
        <w:tc>
          <w:tcPr>
            <w:tcW w:w="1251" w:type="pct"/>
            <w:gridSpan w:val="2"/>
            <w:tcBorders>
              <w:top w:val="nil"/>
              <w:left w:val="nil"/>
              <w:bottom w:val="single" w:sz="4" w:space="0" w:color="auto"/>
              <w:right w:val="single" w:sz="4" w:space="0" w:color="auto"/>
            </w:tcBorders>
            <w:noWrap/>
            <w:vAlign w:val="bottom"/>
            <w:hideMark/>
          </w:tcPr>
          <w:p w14:paraId="4C3639BE"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Piña</w:t>
            </w:r>
          </w:p>
        </w:tc>
        <w:tc>
          <w:tcPr>
            <w:tcW w:w="627" w:type="pct"/>
            <w:tcBorders>
              <w:top w:val="nil"/>
              <w:left w:val="nil"/>
              <w:bottom w:val="single" w:sz="4" w:space="0" w:color="auto"/>
              <w:right w:val="single" w:sz="4" w:space="0" w:color="auto"/>
            </w:tcBorders>
            <w:noWrap/>
            <w:vAlign w:val="bottom"/>
            <w:hideMark/>
          </w:tcPr>
          <w:p w14:paraId="5751FC79"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500gr</w:t>
            </w:r>
          </w:p>
        </w:tc>
        <w:tc>
          <w:tcPr>
            <w:tcW w:w="671" w:type="pct"/>
            <w:gridSpan w:val="3"/>
            <w:tcBorders>
              <w:top w:val="nil"/>
              <w:left w:val="nil"/>
              <w:bottom w:val="single" w:sz="4" w:space="0" w:color="auto"/>
              <w:right w:val="single" w:sz="4" w:space="0" w:color="auto"/>
            </w:tcBorders>
            <w:noWrap/>
            <w:vAlign w:val="bottom"/>
            <w:hideMark/>
          </w:tcPr>
          <w:p w14:paraId="7F4F8E9C"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1014,12</w:t>
            </w:r>
          </w:p>
        </w:tc>
        <w:tc>
          <w:tcPr>
            <w:tcW w:w="1056" w:type="pct"/>
            <w:gridSpan w:val="2"/>
            <w:tcBorders>
              <w:top w:val="nil"/>
              <w:left w:val="nil"/>
              <w:bottom w:val="single" w:sz="4" w:space="0" w:color="auto"/>
              <w:right w:val="single" w:sz="4" w:space="0" w:color="auto"/>
            </w:tcBorders>
            <w:noWrap/>
            <w:vAlign w:val="bottom"/>
            <w:hideMark/>
          </w:tcPr>
          <w:p w14:paraId="2A1F0304"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$ 3.646</w:t>
            </w:r>
          </w:p>
        </w:tc>
        <w:tc>
          <w:tcPr>
            <w:tcW w:w="916" w:type="pct"/>
            <w:tcBorders>
              <w:top w:val="nil"/>
              <w:left w:val="nil"/>
              <w:bottom w:val="single" w:sz="4" w:space="0" w:color="auto"/>
              <w:right w:val="single" w:sz="4" w:space="0" w:color="auto"/>
            </w:tcBorders>
            <w:noWrap/>
            <w:vAlign w:val="bottom"/>
            <w:hideMark/>
          </w:tcPr>
          <w:p w14:paraId="02C36C2D"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$ 3.696.978</w:t>
            </w:r>
          </w:p>
        </w:tc>
      </w:tr>
      <w:tr w:rsidR="001F7E90" w:rsidRPr="00C32355" w14:paraId="61886724"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58D838B7"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33</w:t>
            </w:r>
          </w:p>
        </w:tc>
        <w:tc>
          <w:tcPr>
            <w:tcW w:w="1251" w:type="pct"/>
            <w:gridSpan w:val="2"/>
            <w:tcBorders>
              <w:top w:val="nil"/>
              <w:left w:val="nil"/>
              <w:bottom w:val="single" w:sz="4" w:space="0" w:color="auto"/>
              <w:right w:val="single" w:sz="4" w:space="0" w:color="auto"/>
            </w:tcBorders>
            <w:noWrap/>
            <w:vAlign w:val="bottom"/>
            <w:hideMark/>
          </w:tcPr>
          <w:p w14:paraId="7A04AC8D" w14:textId="77777777" w:rsidR="001F7E90" w:rsidRPr="00C32355" w:rsidRDefault="001F7E90" w:rsidP="00C32355">
            <w:pPr>
              <w:jc w:val="both"/>
              <w:rPr>
                <w:rFonts w:ascii="Arial" w:hAnsi="Arial" w:cs="Arial"/>
                <w:color w:val="000000"/>
                <w:sz w:val="20"/>
                <w:szCs w:val="20"/>
              </w:rPr>
            </w:pPr>
            <w:proofErr w:type="spellStart"/>
            <w:r w:rsidRPr="00C32355">
              <w:rPr>
                <w:rFonts w:ascii="Arial" w:hAnsi="Arial" w:cs="Arial"/>
                <w:color w:val="000000"/>
                <w:sz w:val="20"/>
                <w:szCs w:val="20"/>
              </w:rPr>
              <w:t>Platano</w:t>
            </w:r>
            <w:proofErr w:type="spellEnd"/>
            <w:r w:rsidRPr="00C32355">
              <w:rPr>
                <w:rFonts w:ascii="Arial" w:hAnsi="Arial" w:cs="Arial"/>
                <w:color w:val="000000"/>
                <w:sz w:val="20"/>
                <w:szCs w:val="20"/>
              </w:rPr>
              <w:t xml:space="preserve"> maduro</w:t>
            </w:r>
          </w:p>
        </w:tc>
        <w:tc>
          <w:tcPr>
            <w:tcW w:w="627" w:type="pct"/>
            <w:tcBorders>
              <w:top w:val="nil"/>
              <w:left w:val="nil"/>
              <w:bottom w:val="single" w:sz="4" w:space="0" w:color="auto"/>
              <w:right w:val="single" w:sz="4" w:space="0" w:color="auto"/>
            </w:tcBorders>
            <w:noWrap/>
            <w:vAlign w:val="bottom"/>
            <w:hideMark/>
          </w:tcPr>
          <w:p w14:paraId="205CA8E4"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500gr</w:t>
            </w:r>
          </w:p>
        </w:tc>
        <w:tc>
          <w:tcPr>
            <w:tcW w:w="671" w:type="pct"/>
            <w:gridSpan w:val="3"/>
            <w:tcBorders>
              <w:top w:val="nil"/>
              <w:left w:val="nil"/>
              <w:bottom w:val="single" w:sz="4" w:space="0" w:color="auto"/>
              <w:right w:val="single" w:sz="4" w:space="0" w:color="auto"/>
            </w:tcBorders>
            <w:noWrap/>
            <w:vAlign w:val="bottom"/>
            <w:hideMark/>
          </w:tcPr>
          <w:p w14:paraId="1DC7FC7C"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37,56</w:t>
            </w:r>
          </w:p>
        </w:tc>
        <w:tc>
          <w:tcPr>
            <w:tcW w:w="1056" w:type="pct"/>
            <w:gridSpan w:val="2"/>
            <w:tcBorders>
              <w:top w:val="nil"/>
              <w:left w:val="nil"/>
              <w:bottom w:val="single" w:sz="4" w:space="0" w:color="auto"/>
              <w:right w:val="single" w:sz="4" w:space="0" w:color="auto"/>
            </w:tcBorders>
            <w:noWrap/>
            <w:vAlign w:val="bottom"/>
            <w:hideMark/>
          </w:tcPr>
          <w:p w14:paraId="1C2DE9BB"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$ 2.010</w:t>
            </w:r>
          </w:p>
        </w:tc>
        <w:tc>
          <w:tcPr>
            <w:tcW w:w="916" w:type="pct"/>
            <w:tcBorders>
              <w:top w:val="nil"/>
              <w:left w:val="nil"/>
              <w:bottom w:val="single" w:sz="4" w:space="0" w:color="auto"/>
              <w:right w:val="single" w:sz="4" w:space="0" w:color="auto"/>
            </w:tcBorders>
            <w:noWrap/>
            <w:vAlign w:val="bottom"/>
            <w:hideMark/>
          </w:tcPr>
          <w:p w14:paraId="286C65C1"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$ 75.482</w:t>
            </w:r>
          </w:p>
        </w:tc>
      </w:tr>
      <w:tr w:rsidR="001F7E90" w:rsidRPr="00C32355" w14:paraId="26EBB4A6"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48E9BB9A"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34</w:t>
            </w:r>
          </w:p>
        </w:tc>
        <w:tc>
          <w:tcPr>
            <w:tcW w:w="1251" w:type="pct"/>
            <w:gridSpan w:val="2"/>
            <w:tcBorders>
              <w:top w:val="nil"/>
              <w:left w:val="nil"/>
              <w:bottom w:val="single" w:sz="4" w:space="0" w:color="auto"/>
              <w:right w:val="single" w:sz="4" w:space="0" w:color="auto"/>
            </w:tcBorders>
            <w:noWrap/>
            <w:vAlign w:val="bottom"/>
            <w:hideMark/>
          </w:tcPr>
          <w:p w14:paraId="49CECF86" w14:textId="77777777" w:rsidR="001F7E90" w:rsidRPr="00C32355" w:rsidRDefault="001F7E90" w:rsidP="00C32355">
            <w:pPr>
              <w:jc w:val="both"/>
              <w:rPr>
                <w:rFonts w:ascii="Arial" w:hAnsi="Arial" w:cs="Arial"/>
                <w:color w:val="000000"/>
                <w:sz w:val="20"/>
                <w:szCs w:val="20"/>
              </w:rPr>
            </w:pPr>
            <w:proofErr w:type="spellStart"/>
            <w:r w:rsidRPr="00C32355">
              <w:rPr>
                <w:rFonts w:ascii="Arial" w:hAnsi="Arial" w:cs="Arial"/>
                <w:color w:val="000000"/>
                <w:sz w:val="20"/>
                <w:szCs w:val="20"/>
              </w:rPr>
              <w:t>Platano</w:t>
            </w:r>
            <w:proofErr w:type="spellEnd"/>
            <w:r w:rsidRPr="00C32355">
              <w:rPr>
                <w:rFonts w:ascii="Arial" w:hAnsi="Arial" w:cs="Arial"/>
                <w:color w:val="000000"/>
                <w:sz w:val="20"/>
                <w:szCs w:val="20"/>
              </w:rPr>
              <w:t xml:space="preserve"> Verde</w:t>
            </w:r>
          </w:p>
        </w:tc>
        <w:tc>
          <w:tcPr>
            <w:tcW w:w="627" w:type="pct"/>
            <w:tcBorders>
              <w:top w:val="nil"/>
              <w:left w:val="nil"/>
              <w:bottom w:val="single" w:sz="4" w:space="0" w:color="auto"/>
              <w:right w:val="single" w:sz="4" w:space="0" w:color="auto"/>
            </w:tcBorders>
            <w:noWrap/>
            <w:vAlign w:val="bottom"/>
            <w:hideMark/>
          </w:tcPr>
          <w:p w14:paraId="1DFC1396"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500gr</w:t>
            </w:r>
          </w:p>
        </w:tc>
        <w:tc>
          <w:tcPr>
            <w:tcW w:w="671" w:type="pct"/>
            <w:gridSpan w:val="3"/>
            <w:tcBorders>
              <w:top w:val="nil"/>
              <w:left w:val="nil"/>
              <w:bottom w:val="single" w:sz="4" w:space="0" w:color="auto"/>
              <w:right w:val="single" w:sz="4" w:space="0" w:color="auto"/>
            </w:tcBorders>
            <w:noWrap/>
            <w:vAlign w:val="bottom"/>
            <w:hideMark/>
          </w:tcPr>
          <w:p w14:paraId="6A88150A"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1108,02</w:t>
            </w:r>
          </w:p>
        </w:tc>
        <w:tc>
          <w:tcPr>
            <w:tcW w:w="1056" w:type="pct"/>
            <w:gridSpan w:val="2"/>
            <w:tcBorders>
              <w:top w:val="nil"/>
              <w:left w:val="nil"/>
              <w:bottom w:val="single" w:sz="4" w:space="0" w:color="auto"/>
              <w:right w:val="single" w:sz="4" w:space="0" w:color="auto"/>
            </w:tcBorders>
            <w:noWrap/>
            <w:vAlign w:val="bottom"/>
            <w:hideMark/>
          </w:tcPr>
          <w:p w14:paraId="019C1FA4"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$ 2.010</w:t>
            </w:r>
          </w:p>
        </w:tc>
        <w:tc>
          <w:tcPr>
            <w:tcW w:w="916" w:type="pct"/>
            <w:tcBorders>
              <w:top w:val="nil"/>
              <w:left w:val="nil"/>
              <w:bottom w:val="single" w:sz="4" w:space="0" w:color="auto"/>
              <w:right w:val="single" w:sz="4" w:space="0" w:color="auto"/>
            </w:tcBorders>
            <w:noWrap/>
            <w:vAlign w:val="bottom"/>
            <w:hideMark/>
          </w:tcPr>
          <w:p w14:paraId="5D76857B"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$ 2.227.133</w:t>
            </w:r>
          </w:p>
        </w:tc>
      </w:tr>
      <w:tr w:rsidR="001F7E90" w:rsidRPr="00C32355" w14:paraId="2F81CD66"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3B7E1800"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35</w:t>
            </w:r>
          </w:p>
        </w:tc>
        <w:tc>
          <w:tcPr>
            <w:tcW w:w="1251" w:type="pct"/>
            <w:gridSpan w:val="2"/>
            <w:tcBorders>
              <w:top w:val="nil"/>
              <w:left w:val="nil"/>
              <w:bottom w:val="single" w:sz="4" w:space="0" w:color="auto"/>
              <w:right w:val="single" w:sz="4" w:space="0" w:color="auto"/>
            </w:tcBorders>
            <w:noWrap/>
            <w:vAlign w:val="bottom"/>
            <w:hideMark/>
          </w:tcPr>
          <w:p w14:paraId="6F6B8DB7" w14:textId="77777777" w:rsidR="001F7E90" w:rsidRPr="00C32355" w:rsidRDefault="001F7E90" w:rsidP="00C32355">
            <w:pPr>
              <w:jc w:val="both"/>
              <w:rPr>
                <w:rFonts w:ascii="Arial" w:hAnsi="Arial" w:cs="Arial"/>
                <w:color w:val="000000"/>
                <w:sz w:val="20"/>
                <w:szCs w:val="20"/>
              </w:rPr>
            </w:pPr>
            <w:proofErr w:type="spellStart"/>
            <w:r w:rsidRPr="00C32355">
              <w:rPr>
                <w:rFonts w:ascii="Arial" w:hAnsi="Arial" w:cs="Arial"/>
                <w:color w:val="000000"/>
                <w:sz w:val="20"/>
                <w:szCs w:val="20"/>
              </w:rPr>
              <w:t>Platano</w:t>
            </w:r>
            <w:proofErr w:type="spellEnd"/>
            <w:r w:rsidRPr="00C32355">
              <w:rPr>
                <w:rFonts w:ascii="Arial" w:hAnsi="Arial" w:cs="Arial"/>
                <w:color w:val="000000"/>
                <w:sz w:val="20"/>
                <w:szCs w:val="20"/>
              </w:rPr>
              <w:t xml:space="preserve"> Guineo</w:t>
            </w:r>
          </w:p>
        </w:tc>
        <w:tc>
          <w:tcPr>
            <w:tcW w:w="627" w:type="pct"/>
            <w:tcBorders>
              <w:top w:val="nil"/>
              <w:left w:val="nil"/>
              <w:bottom w:val="single" w:sz="4" w:space="0" w:color="auto"/>
              <w:right w:val="single" w:sz="4" w:space="0" w:color="auto"/>
            </w:tcBorders>
            <w:noWrap/>
            <w:vAlign w:val="bottom"/>
            <w:hideMark/>
          </w:tcPr>
          <w:p w14:paraId="0C289DE5"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500gr</w:t>
            </w:r>
          </w:p>
        </w:tc>
        <w:tc>
          <w:tcPr>
            <w:tcW w:w="671" w:type="pct"/>
            <w:gridSpan w:val="3"/>
            <w:tcBorders>
              <w:top w:val="nil"/>
              <w:left w:val="nil"/>
              <w:bottom w:val="single" w:sz="4" w:space="0" w:color="auto"/>
              <w:right w:val="single" w:sz="4" w:space="0" w:color="auto"/>
            </w:tcBorders>
            <w:noWrap/>
            <w:vAlign w:val="bottom"/>
            <w:hideMark/>
          </w:tcPr>
          <w:p w14:paraId="0D3E09C6"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253,53</w:t>
            </w:r>
          </w:p>
        </w:tc>
        <w:tc>
          <w:tcPr>
            <w:tcW w:w="1056" w:type="pct"/>
            <w:gridSpan w:val="2"/>
            <w:tcBorders>
              <w:top w:val="nil"/>
              <w:left w:val="nil"/>
              <w:bottom w:val="single" w:sz="4" w:space="0" w:color="auto"/>
              <w:right w:val="single" w:sz="4" w:space="0" w:color="auto"/>
            </w:tcBorders>
            <w:noWrap/>
            <w:vAlign w:val="bottom"/>
            <w:hideMark/>
          </w:tcPr>
          <w:p w14:paraId="2009B185"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$ 1.205</w:t>
            </w:r>
          </w:p>
        </w:tc>
        <w:tc>
          <w:tcPr>
            <w:tcW w:w="916" w:type="pct"/>
            <w:tcBorders>
              <w:top w:val="nil"/>
              <w:left w:val="nil"/>
              <w:bottom w:val="single" w:sz="4" w:space="0" w:color="auto"/>
              <w:right w:val="single" w:sz="4" w:space="0" w:color="auto"/>
            </w:tcBorders>
            <w:noWrap/>
            <w:vAlign w:val="bottom"/>
            <w:hideMark/>
          </w:tcPr>
          <w:p w14:paraId="2EEC04D3"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$ 305.469</w:t>
            </w:r>
          </w:p>
        </w:tc>
      </w:tr>
      <w:tr w:rsidR="001F7E90" w:rsidRPr="00C32355" w14:paraId="162A22A8"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21B1851E"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36</w:t>
            </w:r>
          </w:p>
        </w:tc>
        <w:tc>
          <w:tcPr>
            <w:tcW w:w="1251" w:type="pct"/>
            <w:gridSpan w:val="2"/>
            <w:tcBorders>
              <w:top w:val="nil"/>
              <w:left w:val="nil"/>
              <w:bottom w:val="single" w:sz="4" w:space="0" w:color="auto"/>
              <w:right w:val="single" w:sz="4" w:space="0" w:color="auto"/>
            </w:tcBorders>
            <w:noWrap/>
            <w:vAlign w:val="bottom"/>
            <w:hideMark/>
          </w:tcPr>
          <w:p w14:paraId="324C992E"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Remolacha</w:t>
            </w:r>
          </w:p>
        </w:tc>
        <w:tc>
          <w:tcPr>
            <w:tcW w:w="627" w:type="pct"/>
            <w:tcBorders>
              <w:top w:val="nil"/>
              <w:left w:val="nil"/>
              <w:bottom w:val="single" w:sz="4" w:space="0" w:color="auto"/>
              <w:right w:val="single" w:sz="4" w:space="0" w:color="auto"/>
            </w:tcBorders>
            <w:noWrap/>
            <w:vAlign w:val="bottom"/>
            <w:hideMark/>
          </w:tcPr>
          <w:p w14:paraId="3F9D45EA"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500gr</w:t>
            </w:r>
          </w:p>
        </w:tc>
        <w:tc>
          <w:tcPr>
            <w:tcW w:w="671" w:type="pct"/>
            <w:gridSpan w:val="3"/>
            <w:tcBorders>
              <w:top w:val="nil"/>
              <w:left w:val="nil"/>
              <w:bottom w:val="single" w:sz="4" w:space="0" w:color="auto"/>
              <w:right w:val="single" w:sz="4" w:space="0" w:color="auto"/>
            </w:tcBorders>
            <w:noWrap/>
            <w:vAlign w:val="bottom"/>
            <w:hideMark/>
          </w:tcPr>
          <w:p w14:paraId="0F8FF16F"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37,56</w:t>
            </w:r>
          </w:p>
        </w:tc>
        <w:tc>
          <w:tcPr>
            <w:tcW w:w="1056" w:type="pct"/>
            <w:gridSpan w:val="2"/>
            <w:tcBorders>
              <w:top w:val="nil"/>
              <w:left w:val="nil"/>
              <w:bottom w:val="single" w:sz="4" w:space="0" w:color="auto"/>
              <w:right w:val="single" w:sz="4" w:space="0" w:color="auto"/>
            </w:tcBorders>
            <w:noWrap/>
            <w:vAlign w:val="bottom"/>
            <w:hideMark/>
          </w:tcPr>
          <w:p w14:paraId="202DF77C"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$ 1.657</w:t>
            </w:r>
          </w:p>
        </w:tc>
        <w:tc>
          <w:tcPr>
            <w:tcW w:w="916" w:type="pct"/>
            <w:tcBorders>
              <w:top w:val="nil"/>
              <w:left w:val="nil"/>
              <w:bottom w:val="single" w:sz="4" w:space="0" w:color="auto"/>
              <w:right w:val="single" w:sz="4" w:space="0" w:color="auto"/>
            </w:tcBorders>
            <w:noWrap/>
            <w:vAlign w:val="bottom"/>
            <w:hideMark/>
          </w:tcPr>
          <w:p w14:paraId="1E7C0074"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$ 62.230</w:t>
            </w:r>
          </w:p>
        </w:tc>
      </w:tr>
      <w:tr w:rsidR="001F7E90" w:rsidRPr="00C32355" w14:paraId="50559E22"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69804991"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37</w:t>
            </w:r>
          </w:p>
        </w:tc>
        <w:tc>
          <w:tcPr>
            <w:tcW w:w="1251" w:type="pct"/>
            <w:gridSpan w:val="2"/>
            <w:tcBorders>
              <w:top w:val="nil"/>
              <w:left w:val="nil"/>
              <w:bottom w:val="single" w:sz="4" w:space="0" w:color="auto"/>
              <w:right w:val="single" w:sz="4" w:space="0" w:color="auto"/>
            </w:tcBorders>
            <w:noWrap/>
            <w:vAlign w:val="bottom"/>
            <w:hideMark/>
          </w:tcPr>
          <w:p w14:paraId="799324E7"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Repollo Blanco</w:t>
            </w:r>
          </w:p>
        </w:tc>
        <w:tc>
          <w:tcPr>
            <w:tcW w:w="627" w:type="pct"/>
            <w:tcBorders>
              <w:top w:val="nil"/>
              <w:left w:val="nil"/>
              <w:bottom w:val="single" w:sz="4" w:space="0" w:color="auto"/>
              <w:right w:val="single" w:sz="4" w:space="0" w:color="auto"/>
            </w:tcBorders>
            <w:noWrap/>
            <w:vAlign w:val="bottom"/>
            <w:hideMark/>
          </w:tcPr>
          <w:p w14:paraId="1CFB9AF8"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500gr</w:t>
            </w:r>
          </w:p>
        </w:tc>
        <w:tc>
          <w:tcPr>
            <w:tcW w:w="671" w:type="pct"/>
            <w:gridSpan w:val="3"/>
            <w:tcBorders>
              <w:top w:val="nil"/>
              <w:left w:val="nil"/>
              <w:bottom w:val="single" w:sz="4" w:space="0" w:color="auto"/>
              <w:right w:val="single" w:sz="4" w:space="0" w:color="auto"/>
            </w:tcBorders>
            <w:noWrap/>
            <w:vAlign w:val="bottom"/>
            <w:hideMark/>
          </w:tcPr>
          <w:p w14:paraId="7B74E90B"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798,15</w:t>
            </w:r>
          </w:p>
        </w:tc>
        <w:tc>
          <w:tcPr>
            <w:tcW w:w="1056" w:type="pct"/>
            <w:gridSpan w:val="2"/>
            <w:tcBorders>
              <w:top w:val="nil"/>
              <w:left w:val="nil"/>
              <w:bottom w:val="single" w:sz="4" w:space="0" w:color="auto"/>
              <w:right w:val="single" w:sz="4" w:space="0" w:color="auto"/>
            </w:tcBorders>
            <w:noWrap/>
            <w:vAlign w:val="bottom"/>
            <w:hideMark/>
          </w:tcPr>
          <w:p w14:paraId="4F1D39BD"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$ 1.339</w:t>
            </w:r>
          </w:p>
        </w:tc>
        <w:tc>
          <w:tcPr>
            <w:tcW w:w="916" w:type="pct"/>
            <w:tcBorders>
              <w:top w:val="nil"/>
              <w:left w:val="nil"/>
              <w:bottom w:val="single" w:sz="4" w:space="0" w:color="auto"/>
              <w:right w:val="single" w:sz="4" w:space="0" w:color="auto"/>
            </w:tcBorders>
            <w:noWrap/>
            <w:vAlign w:val="bottom"/>
            <w:hideMark/>
          </w:tcPr>
          <w:p w14:paraId="2F3CF37C"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$ 1.068.407</w:t>
            </w:r>
          </w:p>
        </w:tc>
      </w:tr>
      <w:tr w:rsidR="001F7E90" w:rsidRPr="00C32355" w14:paraId="3E32E546"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7FA06021"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38</w:t>
            </w:r>
          </w:p>
        </w:tc>
        <w:tc>
          <w:tcPr>
            <w:tcW w:w="1251" w:type="pct"/>
            <w:gridSpan w:val="2"/>
            <w:tcBorders>
              <w:top w:val="nil"/>
              <w:left w:val="nil"/>
              <w:bottom w:val="single" w:sz="4" w:space="0" w:color="auto"/>
              <w:right w:val="single" w:sz="4" w:space="0" w:color="auto"/>
            </w:tcBorders>
            <w:noWrap/>
            <w:vAlign w:val="bottom"/>
            <w:hideMark/>
          </w:tcPr>
          <w:p w14:paraId="4694D3C4"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Sal</w:t>
            </w:r>
          </w:p>
        </w:tc>
        <w:tc>
          <w:tcPr>
            <w:tcW w:w="627" w:type="pct"/>
            <w:tcBorders>
              <w:top w:val="nil"/>
              <w:left w:val="nil"/>
              <w:bottom w:val="single" w:sz="4" w:space="0" w:color="auto"/>
              <w:right w:val="single" w:sz="4" w:space="0" w:color="auto"/>
            </w:tcBorders>
            <w:noWrap/>
            <w:vAlign w:val="bottom"/>
            <w:hideMark/>
          </w:tcPr>
          <w:p w14:paraId="568CD0C1"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500gr</w:t>
            </w:r>
          </w:p>
        </w:tc>
        <w:tc>
          <w:tcPr>
            <w:tcW w:w="671" w:type="pct"/>
            <w:gridSpan w:val="3"/>
            <w:tcBorders>
              <w:top w:val="nil"/>
              <w:left w:val="nil"/>
              <w:bottom w:val="single" w:sz="4" w:space="0" w:color="auto"/>
              <w:right w:val="single" w:sz="4" w:space="0" w:color="auto"/>
            </w:tcBorders>
            <w:noWrap/>
            <w:vAlign w:val="bottom"/>
            <w:hideMark/>
          </w:tcPr>
          <w:p w14:paraId="7331720C"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153,00</w:t>
            </w:r>
          </w:p>
        </w:tc>
        <w:tc>
          <w:tcPr>
            <w:tcW w:w="1056" w:type="pct"/>
            <w:gridSpan w:val="2"/>
            <w:tcBorders>
              <w:top w:val="nil"/>
              <w:left w:val="nil"/>
              <w:bottom w:val="single" w:sz="4" w:space="0" w:color="auto"/>
              <w:right w:val="single" w:sz="4" w:space="0" w:color="auto"/>
            </w:tcBorders>
            <w:noWrap/>
            <w:vAlign w:val="bottom"/>
            <w:hideMark/>
          </w:tcPr>
          <w:p w14:paraId="4AF132D1"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$ 1.307</w:t>
            </w:r>
          </w:p>
        </w:tc>
        <w:tc>
          <w:tcPr>
            <w:tcW w:w="916" w:type="pct"/>
            <w:tcBorders>
              <w:top w:val="nil"/>
              <w:left w:val="nil"/>
              <w:bottom w:val="single" w:sz="4" w:space="0" w:color="auto"/>
              <w:right w:val="single" w:sz="4" w:space="0" w:color="auto"/>
            </w:tcBorders>
            <w:noWrap/>
            <w:vAlign w:val="bottom"/>
            <w:hideMark/>
          </w:tcPr>
          <w:p w14:paraId="22374A87"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$ 199.907</w:t>
            </w:r>
          </w:p>
        </w:tc>
      </w:tr>
      <w:tr w:rsidR="001F7E90" w:rsidRPr="00C32355" w14:paraId="69EA6F03"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41928C2A"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39</w:t>
            </w:r>
          </w:p>
        </w:tc>
        <w:tc>
          <w:tcPr>
            <w:tcW w:w="1251" w:type="pct"/>
            <w:gridSpan w:val="2"/>
            <w:tcBorders>
              <w:top w:val="nil"/>
              <w:left w:val="nil"/>
              <w:bottom w:val="single" w:sz="4" w:space="0" w:color="auto"/>
              <w:right w:val="single" w:sz="4" w:space="0" w:color="auto"/>
            </w:tcBorders>
            <w:noWrap/>
            <w:vAlign w:val="bottom"/>
            <w:hideMark/>
          </w:tcPr>
          <w:p w14:paraId="2E180A04"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Tomate</w:t>
            </w:r>
          </w:p>
        </w:tc>
        <w:tc>
          <w:tcPr>
            <w:tcW w:w="627" w:type="pct"/>
            <w:tcBorders>
              <w:top w:val="nil"/>
              <w:left w:val="nil"/>
              <w:bottom w:val="single" w:sz="4" w:space="0" w:color="auto"/>
              <w:right w:val="single" w:sz="4" w:space="0" w:color="auto"/>
            </w:tcBorders>
            <w:noWrap/>
            <w:vAlign w:val="bottom"/>
            <w:hideMark/>
          </w:tcPr>
          <w:p w14:paraId="6B44FE5D"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500gr</w:t>
            </w:r>
          </w:p>
        </w:tc>
        <w:tc>
          <w:tcPr>
            <w:tcW w:w="671" w:type="pct"/>
            <w:gridSpan w:val="3"/>
            <w:tcBorders>
              <w:top w:val="nil"/>
              <w:left w:val="nil"/>
              <w:bottom w:val="single" w:sz="4" w:space="0" w:color="auto"/>
              <w:right w:val="single" w:sz="4" w:space="0" w:color="auto"/>
            </w:tcBorders>
            <w:noWrap/>
            <w:vAlign w:val="bottom"/>
            <w:hideMark/>
          </w:tcPr>
          <w:p w14:paraId="50DF177E"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1387,84</w:t>
            </w:r>
          </w:p>
        </w:tc>
        <w:tc>
          <w:tcPr>
            <w:tcW w:w="1056" w:type="pct"/>
            <w:gridSpan w:val="2"/>
            <w:tcBorders>
              <w:top w:val="nil"/>
              <w:left w:val="nil"/>
              <w:bottom w:val="single" w:sz="4" w:space="0" w:color="auto"/>
              <w:right w:val="single" w:sz="4" w:space="0" w:color="auto"/>
            </w:tcBorders>
            <w:noWrap/>
            <w:vAlign w:val="bottom"/>
            <w:hideMark/>
          </w:tcPr>
          <w:p w14:paraId="19951138"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$ 2.591</w:t>
            </w:r>
          </w:p>
        </w:tc>
        <w:tc>
          <w:tcPr>
            <w:tcW w:w="916" w:type="pct"/>
            <w:tcBorders>
              <w:top w:val="nil"/>
              <w:left w:val="nil"/>
              <w:bottom w:val="single" w:sz="4" w:space="0" w:color="auto"/>
              <w:right w:val="single" w:sz="4" w:space="0" w:color="auto"/>
            </w:tcBorders>
            <w:noWrap/>
            <w:vAlign w:val="bottom"/>
            <w:hideMark/>
          </w:tcPr>
          <w:p w14:paraId="06C26006"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$ 3.596.059</w:t>
            </w:r>
          </w:p>
        </w:tc>
      </w:tr>
      <w:tr w:rsidR="001F7E90" w:rsidRPr="00C32355" w14:paraId="059DB584"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61B1C611"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40</w:t>
            </w:r>
          </w:p>
        </w:tc>
        <w:tc>
          <w:tcPr>
            <w:tcW w:w="1251" w:type="pct"/>
            <w:gridSpan w:val="2"/>
            <w:tcBorders>
              <w:top w:val="nil"/>
              <w:left w:val="nil"/>
              <w:bottom w:val="single" w:sz="4" w:space="0" w:color="auto"/>
              <w:right w:val="single" w:sz="4" w:space="0" w:color="auto"/>
            </w:tcBorders>
            <w:noWrap/>
            <w:vAlign w:val="bottom"/>
            <w:hideMark/>
          </w:tcPr>
          <w:p w14:paraId="7C085D4D"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Yuca</w:t>
            </w:r>
          </w:p>
        </w:tc>
        <w:tc>
          <w:tcPr>
            <w:tcW w:w="627" w:type="pct"/>
            <w:tcBorders>
              <w:top w:val="nil"/>
              <w:left w:val="nil"/>
              <w:bottom w:val="single" w:sz="4" w:space="0" w:color="auto"/>
              <w:right w:val="single" w:sz="4" w:space="0" w:color="auto"/>
            </w:tcBorders>
            <w:noWrap/>
            <w:vAlign w:val="bottom"/>
            <w:hideMark/>
          </w:tcPr>
          <w:p w14:paraId="67F05F16"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500gr</w:t>
            </w:r>
          </w:p>
        </w:tc>
        <w:tc>
          <w:tcPr>
            <w:tcW w:w="671" w:type="pct"/>
            <w:gridSpan w:val="3"/>
            <w:tcBorders>
              <w:top w:val="nil"/>
              <w:left w:val="nil"/>
              <w:bottom w:val="single" w:sz="4" w:space="0" w:color="auto"/>
              <w:right w:val="single" w:sz="4" w:space="0" w:color="auto"/>
            </w:tcBorders>
            <w:noWrap/>
            <w:vAlign w:val="bottom"/>
            <w:hideMark/>
          </w:tcPr>
          <w:p w14:paraId="0B7CC29C"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60,10</w:t>
            </w:r>
          </w:p>
        </w:tc>
        <w:tc>
          <w:tcPr>
            <w:tcW w:w="1056" w:type="pct"/>
            <w:gridSpan w:val="2"/>
            <w:tcBorders>
              <w:top w:val="nil"/>
              <w:left w:val="nil"/>
              <w:bottom w:val="single" w:sz="4" w:space="0" w:color="auto"/>
              <w:right w:val="single" w:sz="4" w:space="0" w:color="auto"/>
            </w:tcBorders>
            <w:noWrap/>
            <w:vAlign w:val="bottom"/>
            <w:hideMark/>
          </w:tcPr>
          <w:p w14:paraId="4C429890"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$ 1.875</w:t>
            </w:r>
          </w:p>
        </w:tc>
        <w:tc>
          <w:tcPr>
            <w:tcW w:w="916" w:type="pct"/>
            <w:tcBorders>
              <w:top w:val="nil"/>
              <w:left w:val="nil"/>
              <w:bottom w:val="single" w:sz="4" w:space="0" w:color="auto"/>
              <w:right w:val="single" w:sz="4" w:space="0" w:color="auto"/>
            </w:tcBorders>
            <w:noWrap/>
            <w:vAlign w:val="bottom"/>
            <w:hideMark/>
          </w:tcPr>
          <w:p w14:paraId="31E3A780"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$ 112.706</w:t>
            </w:r>
          </w:p>
        </w:tc>
      </w:tr>
      <w:tr w:rsidR="001F7E90" w:rsidRPr="00C32355" w14:paraId="157E5351" w14:textId="77777777" w:rsidTr="00C32355">
        <w:trPr>
          <w:gridAfter w:val="1"/>
          <w:wAfter w:w="83" w:type="pct"/>
          <w:trHeight w:val="300"/>
          <w:jc w:val="center"/>
        </w:trPr>
        <w:tc>
          <w:tcPr>
            <w:tcW w:w="395" w:type="pct"/>
            <w:tcBorders>
              <w:top w:val="nil"/>
              <w:left w:val="single" w:sz="4" w:space="0" w:color="auto"/>
              <w:bottom w:val="single" w:sz="4" w:space="0" w:color="auto"/>
              <w:right w:val="single" w:sz="4" w:space="0" w:color="auto"/>
            </w:tcBorders>
            <w:noWrap/>
            <w:vAlign w:val="bottom"/>
            <w:hideMark/>
          </w:tcPr>
          <w:p w14:paraId="0E493E88"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41</w:t>
            </w:r>
          </w:p>
        </w:tc>
        <w:tc>
          <w:tcPr>
            <w:tcW w:w="1251" w:type="pct"/>
            <w:gridSpan w:val="2"/>
            <w:tcBorders>
              <w:top w:val="nil"/>
              <w:left w:val="nil"/>
              <w:bottom w:val="single" w:sz="4" w:space="0" w:color="auto"/>
              <w:right w:val="single" w:sz="4" w:space="0" w:color="auto"/>
            </w:tcBorders>
            <w:noWrap/>
            <w:vAlign w:val="bottom"/>
            <w:hideMark/>
          </w:tcPr>
          <w:p w14:paraId="2AF09603"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Zanahoria</w:t>
            </w:r>
          </w:p>
        </w:tc>
        <w:tc>
          <w:tcPr>
            <w:tcW w:w="627" w:type="pct"/>
            <w:tcBorders>
              <w:top w:val="nil"/>
              <w:left w:val="nil"/>
              <w:bottom w:val="single" w:sz="4" w:space="0" w:color="auto"/>
              <w:right w:val="single" w:sz="4" w:space="0" w:color="auto"/>
            </w:tcBorders>
            <w:noWrap/>
            <w:vAlign w:val="bottom"/>
            <w:hideMark/>
          </w:tcPr>
          <w:p w14:paraId="6AB7CA2D"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500gr</w:t>
            </w:r>
          </w:p>
        </w:tc>
        <w:tc>
          <w:tcPr>
            <w:tcW w:w="671" w:type="pct"/>
            <w:gridSpan w:val="3"/>
            <w:tcBorders>
              <w:top w:val="nil"/>
              <w:left w:val="nil"/>
              <w:bottom w:val="single" w:sz="4" w:space="0" w:color="auto"/>
              <w:right w:val="single" w:sz="4" w:space="0" w:color="auto"/>
            </w:tcBorders>
            <w:noWrap/>
            <w:vAlign w:val="bottom"/>
            <w:hideMark/>
          </w:tcPr>
          <w:p w14:paraId="27D41F6E"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1008,36</w:t>
            </w:r>
          </w:p>
        </w:tc>
        <w:tc>
          <w:tcPr>
            <w:tcW w:w="1056" w:type="pct"/>
            <w:gridSpan w:val="2"/>
            <w:tcBorders>
              <w:top w:val="nil"/>
              <w:left w:val="nil"/>
              <w:bottom w:val="single" w:sz="4" w:space="0" w:color="auto"/>
              <w:right w:val="single" w:sz="4" w:space="0" w:color="auto"/>
            </w:tcBorders>
            <w:noWrap/>
            <w:vAlign w:val="bottom"/>
            <w:hideMark/>
          </w:tcPr>
          <w:p w14:paraId="0FC674D6"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$ 1.345</w:t>
            </w:r>
          </w:p>
        </w:tc>
        <w:tc>
          <w:tcPr>
            <w:tcW w:w="916" w:type="pct"/>
            <w:tcBorders>
              <w:top w:val="nil"/>
              <w:left w:val="nil"/>
              <w:bottom w:val="single" w:sz="4" w:space="0" w:color="auto"/>
              <w:right w:val="single" w:sz="4" w:space="0" w:color="auto"/>
            </w:tcBorders>
            <w:noWrap/>
            <w:vAlign w:val="bottom"/>
            <w:hideMark/>
          </w:tcPr>
          <w:p w14:paraId="4B7D0038"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$ 1.356.604</w:t>
            </w:r>
          </w:p>
        </w:tc>
      </w:tr>
      <w:tr w:rsidR="001F7E90" w:rsidRPr="00C32355" w14:paraId="790683B2" w14:textId="77777777" w:rsidTr="00C32355">
        <w:trPr>
          <w:gridAfter w:val="1"/>
          <w:wAfter w:w="83" w:type="pct"/>
          <w:trHeight w:val="529"/>
          <w:jc w:val="center"/>
        </w:trPr>
        <w:tc>
          <w:tcPr>
            <w:tcW w:w="4000" w:type="pct"/>
            <w:gridSpan w:val="9"/>
            <w:vMerge w:val="restart"/>
            <w:tcBorders>
              <w:top w:val="single" w:sz="4" w:space="0" w:color="auto"/>
              <w:left w:val="single" w:sz="4" w:space="0" w:color="auto"/>
              <w:bottom w:val="single" w:sz="4" w:space="0" w:color="auto"/>
              <w:right w:val="single" w:sz="4" w:space="0" w:color="auto"/>
            </w:tcBorders>
            <w:vAlign w:val="center"/>
            <w:hideMark/>
          </w:tcPr>
          <w:p w14:paraId="2A4EFE47" w14:textId="77777777" w:rsidR="001F7E90" w:rsidRPr="00C32355" w:rsidRDefault="001F7E90" w:rsidP="00C32355">
            <w:pPr>
              <w:jc w:val="both"/>
              <w:rPr>
                <w:rFonts w:ascii="Arial" w:hAnsi="Arial" w:cs="Arial"/>
                <w:b/>
                <w:bCs/>
                <w:color w:val="000000"/>
                <w:sz w:val="20"/>
                <w:szCs w:val="20"/>
              </w:rPr>
            </w:pPr>
            <w:r w:rsidRPr="00C32355">
              <w:rPr>
                <w:rFonts w:ascii="Arial" w:hAnsi="Arial" w:cs="Arial"/>
                <w:b/>
                <w:bCs/>
                <w:color w:val="000000"/>
                <w:sz w:val="20"/>
                <w:szCs w:val="20"/>
              </w:rPr>
              <w:t>TOTAL</w:t>
            </w:r>
          </w:p>
        </w:tc>
        <w:tc>
          <w:tcPr>
            <w:tcW w:w="916" w:type="pct"/>
            <w:vMerge w:val="restart"/>
            <w:tcBorders>
              <w:top w:val="nil"/>
              <w:left w:val="single" w:sz="4" w:space="0" w:color="auto"/>
              <w:bottom w:val="single" w:sz="4" w:space="0" w:color="auto"/>
              <w:right w:val="single" w:sz="4" w:space="0" w:color="auto"/>
            </w:tcBorders>
            <w:vAlign w:val="center"/>
            <w:hideMark/>
          </w:tcPr>
          <w:p w14:paraId="337DB7F2" w14:textId="77777777" w:rsidR="001F7E90" w:rsidRPr="00C32355" w:rsidRDefault="001F7E90" w:rsidP="00C32355">
            <w:pPr>
              <w:jc w:val="both"/>
              <w:rPr>
                <w:rFonts w:ascii="Arial" w:hAnsi="Arial" w:cs="Arial"/>
                <w:b/>
                <w:bCs/>
                <w:color w:val="000000"/>
                <w:sz w:val="20"/>
                <w:szCs w:val="20"/>
              </w:rPr>
            </w:pPr>
            <w:r w:rsidRPr="00C32355">
              <w:rPr>
                <w:rFonts w:ascii="Arial" w:hAnsi="Arial" w:cs="Arial"/>
                <w:b/>
                <w:bCs/>
                <w:color w:val="000000"/>
                <w:sz w:val="20"/>
                <w:szCs w:val="20"/>
              </w:rPr>
              <w:t>$ 116.826.301</w:t>
            </w:r>
          </w:p>
        </w:tc>
      </w:tr>
      <w:tr w:rsidR="001F7E90" w:rsidRPr="00C32355" w14:paraId="4E86AE77" w14:textId="77777777" w:rsidTr="00C32355">
        <w:trPr>
          <w:trHeight w:val="300"/>
          <w:jc w:val="center"/>
        </w:trPr>
        <w:tc>
          <w:tcPr>
            <w:tcW w:w="4000" w:type="pct"/>
            <w:gridSpan w:val="9"/>
            <w:vMerge/>
            <w:tcBorders>
              <w:top w:val="single" w:sz="4" w:space="0" w:color="auto"/>
              <w:left w:val="single" w:sz="4" w:space="0" w:color="auto"/>
              <w:bottom w:val="single" w:sz="4" w:space="0" w:color="auto"/>
              <w:right w:val="single" w:sz="4" w:space="0" w:color="auto"/>
            </w:tcBorders>
            <w:vAlign w:val="center"/>
            <w:hideMark/>
          </w:tcPr>
          <w:p w14:paraId="09F73A21" w14:textId="77777777" w:rsidR="001F7E90" w:rsidRPr="00C32355" w:rsidRDefault="001F7E90" w:rsidP="00C32355">
            <w:pPr>
              <w:jc w:val="both"/>
              <w:rPr>
                <w:rFonts w:ascii="Arial" w:hAnsi="Arial" w:cs="Arial"/>
                <w:b/>
                <w:bCs/>
                <w:color w:val="000000"/>
                <w:sz w:val="20"/>
                <w:szCs w:val="20"/>
              </w:rPr>
            </w:pPr>
          </w:p>
        </w:tc>
        <w:tc>
          <w:tcPr>
            <w:tcW w:w="916" w:type="pct"/>
            <w:vMerge/>
            <w:tcBorders>
              <w:top w:val="nil"/>
              <w:left w:val="single" w:sz="4" w:space="0" w:color="auto"/>
              <w:bottom w:val="single" w:sz="4" w:space="0" w:color="auto"/>
              <w:right w:val="single" w:sz="4" w:space="0" w:color="auto"/>
            </w:tcBorders>
            <w:vAlign w:val="center"/>
            <w:hideMark/>
          </w:tcPr>
          <w:p w14:paraId="6C7DBE35" w14:textId="77777777" w:rsidR="001F7E90" w:rsidRPr="00C32355" w:rsidRDefault="001F7E90" w:rsidP="00C32355">
            <w:pPr>
              <w:jc w:val="both"/>
              <w:rPr>
                <w:rFonts w:ascii="Arial" w:hAnsi="Arial" w:cs="Arial"/>
                <w:b/>
                <w:bCs/>
                <w:color w:val="000000"/>
                <w:sz w:val="20"/>
                <w:szCs w:val="20"/>
              </w:rPr>
            </w:pPr>
          </w:p>
        </w:tc>
        <w:tc>
          <w:tcPr>
            <w:tcW w:w="83" w:type="pct"/>
            <w:tcBorders>
              <w:top w:val="nil"/>
              <w:left w:val="nil"/>
              <w:bottom w:val="nil"/>
              <w:right w:val="nil"/>
            </w:tcBorders>
            <w:noWrap/>
            <w:vAlign w:val="bottom"/>
            <w:hideMark/>
          </w:tcPr>
          <w:p w14:paraId="2EF6D644" w14:textId="77777777" w:rsidR="001F7E90" w:rsidRPr="00C32355" w:rsidRDefault="001F7E90" w:rsidP="00C32355">
            <w:pPr>
              <w:jc w:val="both"/>
              <w:rPr>
                <w:rFonts w:ascii="Arial" w:hAnsi="Arial" w:cs="Arial"/>
                <w:b/>
                <w:bCs/>
                <w:color w:val="000000"/>
                <w:sz w:val="20"/>
                <w:szCs w:val="20"/>
              </w:rPr>
            </w:pPr>
          </w:p>
        </w:tc>
      </w:tr>
      <w:tr w:rsidR="001F7E90" w:rsidRPr="00C32355" w14:paraId="5058DE75" w14:textId="77777777" w:rsidTr="00C32355">
        <w:tblPrEx>
          <w:tblCellMar>
            <w:top w:w="0" w:type="dxa"/>
          </w:tblCellMar>
        </w:tblPrEx>
        <w:trPr>
          <w:trHeight w:val="300"/>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C5E0B3" w:themeFill="accent6" w:themeFillTint="66"/>
            <w:vAlign w:val="bottom"/>
            <w:hideMark/>
          </w:tcPr>
          <w:p w14:paraId="7DF237F0" w14:textId="77777777" w:rsidR="001F7E90" w:rsidRPr="00C32355" w:rsidRDefault="001F7E90" w:rsidP="00C32355">
            <w:pPr>
              <w:jc w:val="both"/>
              <w:rPr>
                <w:rFonts w:ascii="Arial" w:hAnsi="Arial" w:cs="Arial"/>
                <w:b/>
                <w:bCs/>
                <w:color w:val="000000"/>
                <w:sz w:val="20"/>
                <w:szCs w:val="20"/>
              </w:rPr>
            </w:pPr>
            <w:r w:rsidRPr="00C32355">
              <w:rPr>
                <w:rFonts w:ascii="Arial" w:hAnsi="Arial" w:cs="Arial"/>
                <w:b/>
                <w:bCs/>
                <w:color w:val="000000"/>
                <w:sz w:val="20"/>
                <w:szCs w:val="20"/>
              </w:rPr>
              <w:t xml:space="preserve">MANIPULADORAS 28 DÍAS </w:t>
            </w:r>
          </w:p>
        </w:tc>
      </w:tr>
      <w:tr w:rsidR="001F7E90" w:rsidRPr="00C32355" w14:paraId="020D1DD8" w14:textId="77777777" w:rsidTr="00C32355">
        <w:tblPrEx>
          <w:tblCellMar>
            <w:top w:w="0" w:type="dxa"/>
          </w:tblCellMar>
        </w:tblPrEx>
        <w:trPr>
          <w:trHeight w:val="915"/>
          <w:jc w:val="center"/>
        </w:trPr>
        <w:tc>
          <w:tcPr>
            <w:tcW w:w="767" w:type="pct"/>
            <w:gridSpan w:val="2"/>
            <w:tcBorders>
              <w:top w:val="nil"/>
              <w:left w:val="single" w:sz="8" w:space="0" w:color="auto"/>
              <w:bottom w:val="single" w:sz="8" w:space="0" w:color="auto"/>
              <w:right w:val="single" w:sz="8" w:space="0" w:color="auto"/>
            </w:tcBorders>
            <w:shd w:val="clear" w:color="auto" w:fill="C5E0B3" w:themeFill="accent6" w:themeFillTint="66"/>
            <w:noWrap/>
            <w:vAlign w:val="center"/>
            <w:hideMark/>
          </w:tcPr>
          <w:p w14:paraId="7C5B1A79" w14:textId="77777777" w:rsidR="001F7E90" w:rsidRPr="00C32355" w:rsidRDefault="001F7E90" w:rsidP="00C32355">
            <w:pPr>
              <w:jc w:val="both"/>
              <w:rPr>
                <w:rFonts w:ascii="Arial" w:hAnsi="Arial" w:cs="Arial"/>
                <w:b/>
                <w:bCs/>
                <w:color w:val="000000"/>
                <w:sz w:val="20"/>
                <w:szCs w:val="20"/>
              </w:rPr>
            </w:pPr>
            <w:r w:rsidRPr="00C32355">
              <w:rPr>
                <w:rFonts w:ascii="Arial" w:hAnsi="Arial" w:cs="Arial"/>
                <w:b/>
                <w:bCs/>
                <w:color w:val="000000"/>
                <w:sz w:val="20"/>
                <w:szCs w:val="20"/>
                <w:lang w:val="es-ES"/>
              </w:rPr>
              <w:t>HORA\DÍA</w:t>
            </w:r>
          </w:p>
        </w:tc>
        <w:tc>
          <w:tcPr>
            <w:tcW w:w="1601" w:type="pct"/>
            <w:gridSpan w:val="3"/>
            <w:tcBorders>
              <w:top w:val="nil"/>
              <w:left w:val="nil"/>
              <w:bottom w:val="single" w:sz="8" w:space="0" w:color="auto"/>
              <w:right w:val="single" w:sz="8" w:space="0" w:color="auto"/>
            </w:tcBorders>
            <w:shd w:val="clear" w:color="auto" w:fill="C5E0B3" w:themeFill="accent6" w:themeFillTint="66"/>
            <w:vAlign w:val="center"/>
            <w:hideMark/>
          </w:tcPr>
          <w:p w14:paraId="4E138A58" w14:textId="77777777" w:rsidR="001F7E90" w:rsidRPr="00C32355" w:rsidRDefault="001F7E90" w:rsidP="00C32355">
            <w:pPr>
              <w:jc w:val="both"/>
              <w:rPr>
                <w:rFonts w:ascii="Arial" w:hAnsi="Arial" w:cs="Arial"/>
                <w:b/>
                <w:bCs/>
                <w:color w:val="000000"/>
                <w:sz w:val="20"/>
                <w:szCs w:val="20"/>
              </w:rPr>
            </w:pPr>
            <w:r w:rsidRPr="00C32355">
              <w:rPr>
                <w:rFonts w:ascii="Arial" w:hAnsi="Arial" w:cs="Arial"/>
                <w:b/>
                <w:bCs/>
                <w:color w:val="000000"/>
                <w:sz w:val="20"/>
                <w:szCs w:val="20"/>
              </w:rPr>
              <w:t xml:space="preserve"># MANIPULADORAS </w:t>
            </w:r>
          </w:p>
        </w:tc>
        <w:tc>
          <w:tcPr>
            <w:tcW w:w="663" w:type="pct"/>
            <w:gridSpan w:val="3"/>
            <w:tcBorders>
              <w:top w:val="nil"/>
              <w:left w:val="nil"/>
              <w:bottom w:val="single" w:sz="8" w:space="0" w:color="auto"/>
              <w:right w:val="single" w:sz="8" w:space="0" w:color="auto"/>
            </w:tcBorders>
            <w:shd w:val="clear" w:color="auto" w:fill="C5E0B3" w:themeFill="accent6" w:themeFillTint="66"/>
            <w:noWrap/>
            <w:vAlign w:val="center"/>
            <w:hideMark/>
          </w:tcPr>
          <w:p w14:paraId="5EAF2B82" w14:textId="77777777" w:rsidR="001F7E90" w:rsidRPr="00C32355" w:rsidRDefault="001F7E90" w:rsidP="00C32355">
            <w:pPr>
              <w:jc w:val="both"/>
              <w:rPr>
                <w:rFonts w:ascii="Arial" w:hAnsi="Arial" w:cs="Arial"/>
                <w:b/>
                <w:bCs/>
                <w:color w:val="000000"/>
                <w:sz w:val="20"/>
                <w:szCs w:val="20"/>
              </w:rPr>
            </w:pPr>
            <w:r w:rsidRPr="00C32355">
              <w:rPr>
                <w:rFonts w:ascii="Arial" w:hAnsi="Arial" w:cs="Arial"/>
                <w:b/>
                <w:bCs/>
                <w:color w:val="000000"/>
                <w:sz w:val="20"/>
                <w:szCs w:val="20"/>
              </w:rPr>
              <w:t>DÍA\MES</w:t>
            </w:r>
          </w:p>
        </w:tc>
        <w:tc>
          <w:tcPr>
            <w:tcW w:w="1969" w:type="pct"/>
            <w:gridSpan w:val="3"/>
            <w:tcBorders>
              <w:top w:val="nil"/>
              <w:left w:val="nil"/>
              <w:bottom w:val="single" w:sz="8" w:space="0" w:color="auto"/>
              <w:right w:val="single" w:sz="8" w:space="0" w:color="auto"/>
            </w:tcBorders>
            <w:shd w:val="clear" w:color="auto" w:fill="C5E0B3" w:themeFill="accent6" w:themeFillTint="66"/>
            <w:noWrap/>
            <w:vAlign w:val="center"/>
            <w:hideMark/>
          </w:tcPr>
          <w:p w14:paraId="0124F664" w14:textId="77777777" w:rsidR="001F7E90" w:rsidRPr="00C32355" w:rsidRDefault="001F7E90" w:rsidP="00C32355">
            <w:pPr>
              <w:jc w:val="both"/>
              <w:rPr>
                <w:rFonts w:ascii="Arial" w:hAnsi="Arial" w:cs="Arial"/>
                <w:b/>
                <w:bCs/>
                <w:color w:val="000000"/>
                <w:sz w:val="20"/>
                <w:szCs w:val="20"/>
              </w:rPr>
            </w:pPr>
            <w:r w:rsidRPr="00C32355">
              <w:rPr>
                <w:rFonts w:ascii="Arial" w:hAnsi="Arial" w:cs="Arial"/>
                <w:b/>
                <w:bCs/>
                <w:color w:val="000000"/>
                <w:sz w:val="20"/>
                <w:szCs w:val="20"/>
              </w:rPr>
              <w:t xml:space="preserve">TOTAL </w:t>
            </w:r>
          </w:p>
        </w:tc>
      </w:tr>
      <w:tr w:rsidR="001F7E90" w:rsidRPr="00C32355" w14:paraId="42094255" w14:textId="77777777" w:rsidTr="00C32355">
        <w:tblPrEx>
          <w:tblCellMar>
            <w:top w:w="0" w:type="dxa"/>
          </w:tblCellMar>
        </w:tblPrEx>
        <w:trPr>
          <w:trHeight w:val="315"/>
          <w:jc w:val="center"/>
        </w:trPr>
        <w:tc>
          <w:tcPr>
            <w:tcW w:w="767" w:type="pct"/>
            <w:gridSpan w:val="2"/>
            <w:tcBorders>
              <w:top w:val="nil"/>
              <w:left w:val="single" w:sz="8" w:space="0" w:color="auto"/>
              <w:bottom w:val="single" w:sz="8" w:space="0" w:color="auto"/>
              <w:right w:val="single" w:sz="8" w:space="0" w:color="auto"/>
            </w:tcBorders>
            <w:noWrap/>
            <w:vAlign w:val="center"/>
            <w:hideMark/>
          </w:tcPr>
          <w:p w14:paraId="4C3E8DD5"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lang w:val="es-ES"/>
              </w:rPr>
              <w:t>4</w:t>
            </w:r>
          </w:p>
        </w:tc>
        <w:tc>
          <w:tcPr>
            <w:tcW w:w="1601" w:type="pct"/>
            <w:gridSpan w:val="3"/>
            <w:tcBorders>
              <w:top w:val="nil"/>
              <w:left w:val="nil"/>
              <w:bottom w:val="single" w:sz="8" w:space="0" w:color="auto"/>
              <w:right w:val="single" w:sz="8" w:space="0" w:color="auto"/>
            </w:tcBorders>
            <w:noWrap/>
            <w:vAlign w:val="center"/>
            <w:hideMark/>
          </w:tcPr>
          <w:p w14:paraId="16D409B8"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lang w:val="es-ES"/>
              </w:rPr>
              <w:t>10</w:t>
            </w:r>
          </w:p>
        </w:tc>
        <w:tc>
          <w:tcPr>
            <w:tcW w:w="663" w:type="pct"/>
            <w:gridSpan w:val="3"/>
            <w:tcBorders>
              <w:top w:val="nil"/>
              <w:left w:val="nil"/>
              <w:bottom w:val="single" w:sz="8" w:space="0" w:color="auto"/>
              <w:right w:val="single" w:sz="8" w:space="0" w:color="auto"/>
            </w:tcBorders>
            <w:noWrap/>
            <w:vAlign w:val="center"/>
            <w:hideMark/>
          </w:tcPr>
          <w:p w14:paraId="5F85A132"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lang w:val="es-ES"/>
              </w:rPr>
              <w:t>28</w:t>
            </w:r>
          </w:p>
        </w:tc>
        <w:tc>
          <w:tcPr>
            <w:tcW w:w="1969" w:type="pct"/>
            <w:gridSpan w:val="3"/>
            <w:tcBorders>
              <w:top w:val="nil"/>
              <w:left w:val="nil"/>
              <w:bottom w:val="single" w:sz="8" w:space="0" w:color="auto"/>
              <w:right w:val="single" w:sz="8" w:space="0" w:color="auto"/>
            </w:tcBorders>
            <w:noWrap/>
            <w:vAlign w:val="center"/>
            <w:hideMark/>
          </w:tcPr>
          <w:p w14:paraId="2485F4B3"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$ 24.277.068</w:t>
            </w:r>
          </w:p>
        </w:tc>
      </w:tr>
      <w:tr w:rsidR="001F7E90" w:rsidRPr="00C32355" w14:paraId="3D0A90B8" w14:textId="77777777" w:rsidTr="00C32355">
        <w:tblPrEx>
          <w:tblCellMar>
            <w:top w:w="0" w:type="dxa"/>
          </w:tblCellMar>
        </w:tblPrEx>
        <w:trPr>
          <w:trHeight w:val="315"/>
          <w:jc w:val="center"/>
        </w:trPr>
        <w:tc>
          <w:tcPr>
            <w:tcW w:w="767" w:type="pct"/>
            <w:gridSpan w:val="2"/>
            <w:tcBorders>
              <w:top w:val="nil"/>
              <w:left w:val="single" w:sz="8" w:space="0" w:color="auto"/>
              <w:bottom w:val="single" w:sz="8" w:space="0" w:color="auto"/>
              <w:right w:val="single" w:sz="8" w:space="0" w:color="auto"/>
            </w:tcBorders>
            <w:noWrap/>
            <w:vAlign w:val="center"/>
            <w:hideMark/>
          </w:tcPr>
          <w:p w14:paraId="78427F68"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lang w:val="es-ES"/>
              </w:rPr>
              <w:t>5</w:t>
            </w:r>
          </w:p>
        </w:tc>
        <w:tc>
          <w:tcPr>
            <w:tcW w:w="1601" w:type="pct"/>
            <w:gridSpan w:val="3"/>
            <w:tcBorders>
              <w:top w:val="nil"/>
              <w:left w:val="nil"/>
              <w:bottom w:val="single" w:sz="8" w:space="0" w:color="auto"/>
              <w:right w:val="single" w:sz="8" w:space="0" w:color="auto"/>
            </w:tcBorders>
            <w:noWrap/>
            <w:vAlign w:val="center"/>
            <w:hideMark/>
          </w:tcPr>
          <w:p w14:paraId="2A1EB264"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lang w:val="es-ES"/>
              </w:rPr>
              <w:t>3</w:t>
            </w:r>
          </w:p>
        </w:tc>
        <w:tc>
          <w:tcPr>
            <w:tcW w:w="663" w:type="pct"/>
            <w:gridSpan w:val="3"/>
            <w:tcBorders>
              <w:top w:val="nil"/>
              <w:left w:val="nil"/>
              <w:bottom w:val="single" w:sz="8" w:space="0" w:color="auto"/>
              <w:right w:val="single" w:sz="8" w:space="0" w:color="auto"/>
            </w:tcBorders>
            <w:noWrap/>
            <w:vAlign w:val="center"/>
            <w:hideMark/>
          </w:tcPr>
          <w:p w14:paraId="76AE78AC"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lang w:val="es-ES"/>
              </w:rPr>
              <w:t>28</w:t>
            </w:r>
          </w:p>
        </w:tc>
        <w:tc>
          <w:tcPr>
            <w:tcW w:w="1969" w:type="pct"/>
            <w:gridSpan w:val="3"/>
            <w:tcBorders>
              <w:top w:val="nil"/>
              <w:left w:val="nil"/>
              <w:bottom w:val="single" w:sz="8" w:space="0" w:color="auto"/>
              <w:right w:val="single" w:sz="8" w:space="0" w:color="auto"/>
            </w:tcBorders>
            <w:noWrap/>
            <w:vAlign w:val="center"/>
            <w:hideMark/>
          </w:tcPr>
          <w:p w14:paraId="1E58503A"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$ 8.876.671</w:t>
            </w:r>
          </w:p>
        </w:tc>
      </w:tr>
      <w:tr w:rsidR="001F7E90" w:rsidRPr="00C32355" w14:paraId="26FAEF70" w14:textId="77777777" w:rsidTr="00C32355">
        <w:tblPrEx>
          <w:tblCellMar>
            <w:top w:w="0" w:type="dxa"/>
          </w:tblCellMar>
        </w:tblPrEx>
        <w:trPr>
          <w:trHeight w:val="315"/>
          <w:jc w:val="center"/>
        </w:trPr>
        <w:tc>
          <w:tcPr>
            <w:tcW w:w="767" w:type="pct"/>
            <w:gridSpan w:val="2"/>
            <w:tcBorders>
              <w:top w:val="nil"/>
              <w:left w:val="single" w:sz="8" w:space="0" w:color="auto"/>
              <w:bottom w:val="single" w:sz="8" w:space="0" w:color="auto"/>
              <w:right w:val="single" w:sz="8" w:space="0" w:color="auto"/>
            </w:tcBorders>
            <w:noWrap/>
            <w:vAlign w:val="center"/>
            <w:hideMark/>
          </w:tcPr>
          <w:p w14:paraId="595EBFE7"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lang w:val="es-ES"/>
              </w:rPr>
              <w:t>7</w:t>
            </w:r>
          </w:p>
        </w:tc>
        <w:tc>
          <w:tcPr>
            <w:tcW w:w="1601" w:type="pct"/>
            <w:gridSpan w:val="3"/>
            <w:tcBorders>
              <w:top w:val="nil"/>
              <w:left w:val="nil"/>
              <w:bottom w:val="single" w:sz="8" w:space="0" w:color="auto"/>
              <w:right w:val="single" w:sz="8" w:space="0" w:color="auto"/>
            </w:tcBorders>
            <w:noWrap/>
            <w:vAlign w:val="center"/>
            <w:hideMark/>
          </w:tcPr>
          <w:p w14:paraId="22F4F1B0"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lang w:val="es-ES"/>
              </w:rPr>
              <w:t>7</w:t>
            </w:r>
          </w:p>
        </w:tc>
        <w:tc>
          <w:tcPr>
            <w:tcW w:w="663" w:type="pct"/>
            <w:gridSpan w:val="3"/>
            <w:tcBorders>
              <w:top w:val="nil"/>
              <w:left w:val="nil"/>
              <w:bottom w:val="single" w:sz="8" w:space="0" w:color="auto"/>
              <w:right w:val="single" w:sz="8" w:space="0" w:color="auto"/>
            </w:tcBorders>
            <w:noWrap/>
            <w:vAlign w:val="center"/>
            <w:hideMark/>
          </w:tcPr>
          <w:p w14:paraId="29E8AE94"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lang w:val="es-ES"/>
              </w:rPr>
              <w:t>28</w:t>
            </w:r>
          </w:p>
        </w:tc>
        <w:tc>
          <w:tcPr>
            <w:tcW w:w="1969" w:type="pct"/>
            <w:gridSpan w:val="3"/>
            <w:tcBorders>
              <w:top w:val="nil"/>
              <w:left w:val="nil"/>
              <w:bottom w:val="single" w:sz="8" w:space="0" w:color="auto"/>
              <w:right w:val="single" w:sz="8" w:space="0" w:color="auto"/>
            </w:tcBorders>
            <w:noWrap/>
            <w:vAlign w:val="center"/>
            <w:hideMark/>
          </w:tcPr>
          <w:p w14:paraId="5E7E1BBC" w14:textId="77777777" w:rsidR="001F7E90" w:rsidRPr="00C32355" w:rsidRDefault="001F7E90" w:rsidP="00C32355">
            <w:pPr>
              <w:jc w:val="both"/>
              <w:rPr>
                <w:rFonts w:ascii="Arial" w:hAnsi="Arial" w:cs="Arial"/>
                <w:color w:val="000000"/>
                <w:sz w:val="20"/>
                <w:szCs w:val="20"/>
              </w:rPr>
            </w:pPr>
            <w:r w:rsidRPr="00C32355">
              <w:rPr>
                <w:rFonts w:ascii="Arial" w:hAnsi="Arial" w:cs="Arial"/>
                <w:color w:val="000000"/>
                <w:sz w:val="20"/>
                <w:szCs w:val="20"/>
              </w:rPr>
              <w:t>$ 26.458.268</w:t>
            </w:r>
          </w:p>
        </w:tc>
      </w:tr>
      <w:tr w:rsidR="001F7E90" w:rsidRPr="00C32355" w14:paraId="6511B474" w14:textId="77777777" w:rsidTr="00C32355">
        <w:tblPrEx>
          <w:tblCellMar>
            <w:top w:w="0" w:type="dxa"/>
          </w:tblCellMar>
        </w:tblPrEx>
        <w:trPr>
          <w:trHeight w:val="390"/>
          <w:jc w:val="center"/>
        </w:trPr>
        <w:tc>
          <w:tcPr>
            <w:tcW w:w="3031" w:type="pct"/>
            <w:gridSpan w:val="8"/>
            <w:tcBorders>
              <w:top w:val="single" w:sz="8" w:space="0" w:color="auto"/>
              <w:left w:val="single" w:sz="8" w:space="0" w:color="auto"/>
              <w:bottom w:val="single" w:sz="8" w:space="0" w:color="auto"/>
              <w:right w:val="single" w:sz="8" w:space="0" w:color="000000"/>
            </w:tcBorders>
            <w:vAlign w:val="center"/>
            <w:hideMark/>
          </w:tcPr>
          <w:p w14:paraId="03C063FF" w14:textId="77777777" w:rsidR="001F7E90" w:rsidRPr="00C32355" w:rsidRDefault="001F7E90" w:rsidP="00C32355">
            <w:pPr>
              <w:jc w:val="both"/>
              <w:rPr>
                <w:rFonts w:ascii="Arial" w:hAnsi="Arial" w:cs="Arial"/>
                <w:b/>
                <w:bCs/>
                <w:color w:val="000000"/>
                <w:sz w:val="20"/>
                <w:szCs w:val="20"/>
              </w:rPr>
            </w:pPr>
            <w:r w:rsidRPr="00C32355">
              <w:rPr>
                <w:rFonts w:ascii="Arial" w:hAnsi="Arial" w:cs="Arial"/>
                <w:b/>
                <w:bCs/>
                <w:color w:val="000000"/>
                <w:sz w:val="20"/>
                <w:szCs w:val="20"/>
                <w:lang w:val="es-ES"/>
              </w:rPr>
              <w:t>TOTAL</w:t>
            </w:r>
          </w:p>
        </w:tc>
        <w:tc>
          <w:tcPr>
            <w:tcW w:w="1969" w:type="pct"/>
            <w:gridSpan w:val="3"/>
            <w:tcBorders>
              <w:top w:val="nil"/>
              <w:left w:val="nil"/>
              <w:bottom w:val="single" w:sz="8" w:space="0" w:color="auto"/>
              <w:right w:val="single" w:sz="8" w:space="0" w:color="auto"/>
            </w:tcBorders>
            <w:noWrap/>
            <w:vAlign w:val="center"/>
            <w:hideMark/>
          </w:tcPr>
          <w:p w14:paraId="06C8EBFB" w14:textId="77777777" w:rsidR="001F7E90" w:rsidRPr="00C32355" w:rsidRDefault="001F7E90" w:rsidP="00C32355">
            <w:pPr>
              <w:jc w:val="both"/>
              <w:rPr>
                <w:rFonts w:ascii="Arial" w:hAnsi="Arial" w:cs="Arial"/>
                <w:b/>
                <w:bCs/>
                <w:color w:val="000000"/>
                <w:sz w:val="20"/>
                <w:szCs w:val="20"/>
              </w:rPr>
            </w:pPr>
            <w:r w:rsidRPr="00C32355">
              <w:rPr>
                <w:rFonts w:ascii="Arial" w:hAnsi="Arial" w:cs="Arial"/>
                <w:b/>
                <w:bCs/>
                <w:color w:val="000000"/>
                <w:sz w:val="20"/>
                <w:szCs w:val="20"/>
              </w:rPr>
              <w:t>$ 59.612.007</w:t>
            </w:r>
          </w:p>
        </w:tc>
      </w:tr>
      <w:tr w:rsidR="001F7E90" w:rsidRPr="00C32355" w14:paraId="0811BA6A" w14:textId="77777777" w:rsidTr="00C3235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399"/>
        </w:trPr>
        <w:tc>
          <w:tcPr>
            <w:tcW w:w="2456" w:type="pct"/>
            <w:gridSpan w:val="6"/>
          </w:tcPr>
          <w:p w14:paraId="5723C2B8" w14:textId="77777777" w:rsidR="001F7E90" w:rsidRPr="00C32355" w:rsidRDefault="001F7E90" w:rsidP="00C32355">
            <w:pPr>
              <w:autoSpaceDE w:val="0"/>
              <w:autoSpaceDN w:val="0"/>
              <w:adjustRightInd w:val="0"/>
              <w:jc w:val="both"/>
              <w:rPr>
                <w:rFonts w:ascii="Arial" w:eastAsia="Calibri" w:hAnsi="Arial" w:cs="Arial"/>
                <w:b/>
                <w:sz w:val="20"/>
                <w:szCs w:val="20"/>
              </w:rPr>
            </w:pPr>
            <w:r w:rsidRPr="00C32355">
              <w:rPr>
                <w:rFonts w:ascii="Arial" w:eastAsia="Calibri" w:hAnsi="Arial" w:cs="Arial"/>
                <w:b/>
                <w:sz w:val="20"/>
                <w:szCs w:val="20"/>
              </w:rPr>
              <w:t xml:space="preserve">DESCRIPCIÓN </w:t>
            </w:r>
          </w:p>
        </w:tc>
        <w:tc>
          <w:tcPr>
            <w:tcW w:w="2544" w:type="pct"/>
            <w:gridSpan w:val="5"/>
          </w:tcPr>
          <w:p w14:paraId="11F1E603" w14:textId="77777777" w:rsidR="001F7E90" w:rsidRPr="00C32355" w:rsidRDefault="001F7E90" w:rsidP="00C32355">
            <w:pPr>
              <w:autoSpaceDE w:val="0"/>
              <w:autoSpaceDN w:val="0"/>
              <w:adjustRightInd w:val="0"/>
              <w:jc w:val="both"/>
              <w:rPr>
                <w:rFonts w:ascii="Arial" w:eastAsia="Calibri" w:hAnsi="Arial" w:cs="Arial"/>
                <w:b/>
                <w:sz w:val="20"/>
                <w:szCs w:val="20"/>
              </w:rPr>
            </w:pPr>
            <w:r w:rsidRPr="00C32355">
              <w:rPr>
                <w:rFonts w:ascii="Arial" w:eastAsia="Calibri" w:hAnsi="Arial" w:cs="Arial"/>
                <w:b/>
                <w:sz w:val="20"/>
                <w:szCs w:val="20"/>
              </w:rPr>
              <w:t>VALOR</w:t>
            </w:r>
          </w:p>
        </w:tc>
      </w:tr>
      <w:tr w:rsidR="001F7E90" w:rsidRPr="00C32355" w14:paraId="745A7A3F" w14:textId="77777777" w:rsidTr="00C3235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545"/>
        </w:trPr>
        <w:tc>
          <w:tcPr>
            <w:tcW w:w="2456" w:type="pct"/>
            <w:gridSpan w:val="6"/>
          </w:tcPr>
          <w:p w14:paraId="2B292643" w14:textId="77777777" w:rsidR="001F7E90" w:rsidRPr="00C32355" w:rsidRDefault="001F7E90" w:rsidP="00C32355">
            <w:pPr>
              <w:autoSpaceDE w:val="0"/>
              <w:autoSpaceDN w:val="0"/>
              <w:adjustRightInd w:val="0"/>
              <w:jc w:val="both"/>
              <w:rPr>
                <w:rFonts w:ascii="Arial" w:hAnsi="Arial" w:cs="Arial"/>
                <w:color w:val="000000"/>
                <w:sz w:val="20"/>
                <w:szCs w:val="20"/>
                <w:lang w:val="en-US"/>
              </w:rPr>
            </w:pPr>
            <w:r w:rsidRPr="00C32355">
              <w:rPr>
                <w:rFonts w:ascii="Arial" w:hAnsi="Arial" w:cs="Arial"/>
                <w:color w:val="000000"/>
                <w:sz w:val="20"/>
                <w:szCs w:val="20"/>
                <w:lang w:val="en-US"/>
              </w:rPr>
              <w:t xml:space="preserve">Transporte de Alimentos </w:t>
            </w:r>
          </w:p>
        </w:tc>
        <w:tc>
          <w:tcPr>
            <w:tcW w:w="2544" w:type="pct"/>
            <w:gridSpan w:val="5"/>
          </w:tcPr>
          <w:p w14:paraId="64ADA331" w14:textId="77777777" w:rsidR="001F7E90" w:rsidRPr="00C32355" w:rsidRDefault="001F7E90" w:rsidP="00C32355">
            <w:pPr>
              <w:autoSpaceDE w:val="0"/>
              <w:autoSpaceDN w:val="0"/>
              <w:adjustRightInd w:val="0"/>
              <w:jc w:val="both"/>
              <w:rPr>
                <w:rFonts w:ascii="Arial" w:hAnsi="Arial" w:cs="Arial"/>
                <w:color w:val="000000"/>
                <w:sz w:val="20"/>
                <w:szCs w:val="20"/>
                <w:lang w:val="en-US"/>
              </w:rPr>
            </w:pPr>
            <w:r w:rsidRPr="00C32355">
              <w:rPr>
                <w:rFonts w:ascii="Arial" w:hAnsi="Arial" w:cs="Arial"/>
                <w:color w:val="000000"/>
                <w:sz w:val="20"/>
                <w:szCs w:val="20"/>
                <w:lang w:val="en-US"/>
              </w:rPr>
              <w:t>$ 3.000.000</w:t>
            </w:r>
          </w:p>
        </w:tc>
      </w:tr>
    </w:tbl>
    <w:tbl>
      <w:tblPr>
        <w:tblStyle w:val="Tablaconcuadrcula"/>
        <w:tblW w:w="0" w:type="auto"/>
        <w:tblLook w:val="04A0" w:firstRow="1" w:lastRow="0" w:firstColumn="1" w:lastColumn="0" w:noHBand="0" w:noVBand="1"/>
      </w:tblPr>
      <w:tblGrid>
        <w:gridCol w:w="4474"/>
        <w:gridCol w:w="4354"/>
      </w:tblGrid>
      <w:tr w:rsidR="001F7E90" w:rsidRPr="00C32355" w14:paraId="621E12B7" w14:textId="77777777" w:rsidTr="00C32355">
        <w:tc>
          <w:tcPr>
            <w:tcW w:w="4474" w:type="dxa"/>
          </w:tcPr>
          <w:p w14:paraId="1394529C" w14:textId="77777777" w:rsidR="001F7E90" w:rsidRPr="00C32355" w:rsidRDefault="001F7E90" w:rsidP="00C32355">
            <w:pPr>
              <w:autoSpaceDE w:val="0"/>
              <w:autoSpaceDN w:val="0"/>
              <w:adjustRightInd w:val="0"/>
              <w:jc w:val="both"/>
              <w:rPr>
                <w:rFonts w:ascii="Arial" w:eastAsia="Calibri" w:hAnsi="Arial" w:cs="Arial"/>
                <w:b/>
                <w:color w:val="000000"/>
                <w:sz w:val="20"/>
                <w:szCs w:val="20"/>
              </w:rPr>
            </w:pPr>
            <w:r w:rsidRPr="00C32355">
              <w:rPr>
                <w:rFonts w:ascii="Arial" w:eastAsia="Calibri" w:hAnsi="Arial" w:cs="Arial"/>
                <w:b/>
                <w:color w:val="000000"/>
                <w:sz w:val="20"/>
                <w:szCs w:val="20"/>
              </w:rPr>
              <w:t>ITEM</w:t>
            </w:r>
          </w:p>
        </w:tc>
        <w:tc>
          <w:tcPr>
            <w:tcW w:w="4354" w:type="dxa"/>
          </w:tcPr>
          <w:p w14:paraId="3C31EB56" w14:textId="77777777" w:rsidR="001F7E90" w:rsidRPr="00C32355" w:rsidRDefault="001F7E90" w:rsidP="00C32355">
            <w:pPr>
              <w:autoSpaceDE w:val="0"/>
              <w:autoSpaceDN w:val="0"/>
              <w:adjustRightInd w:val="0"/>
              <w:jc w:val="both"/>
              <w:rPr>
                <w:rFonts w:ascii="Arial" w:eastAsia="Calibri" w:hAnsi="Arial" w:cs="Arial"/>
                <w:b/>
                <w:color w:val="000000"/>
                <w:sz w:val="20"/>
                <w:szCs w:val="20"/>
              </w:rPr>
            </w:pPr>
            <w:r w:rsidRPr="00C32355">
              <w:rPr>
                <w:rFonts w:ascii="Arial" w:eastAsia="Calibri" w:hAnsi="Arial" w:cs="Arial"/>
                <w:b/>
                <w:color w:val="000000"/>
                <w:sz w:val="20"/>
                <w:szCs w:val="20"/>
              </w:rPr>
              <w:t>VALOR</w:t>
            </w:r>
          </w:p>
        </w:tc>
      </w:tr>
      <w:tr w:rsidR="001F7E90" w:rsidRPr="00C32355" w14:paraId="4BC006AA" w14:textId="77777777" w:rsidTr="00C32355">
        <w:tc>
          <w:tcPr>
            <w:tcW w:w="4474" w:type="dxa"/>
          </w:tcPr>
          <w:p w14:paraId="36C0D378" w14:textId="77777777" w:rsidR="001F7E90" w:rsidRPr="00C32355" w:rsidRDefault="001F7E90" w:rsidP="00C32355">
            <w:pPr>
              <w:autoSpaceDE w:val="0"/>
              <w:autoSpaceDN w:val="0"/>
              <w:adjustRightInd w:val="0"/>
              <w:jc w:val="both"/>
              <w:rPr>
                <w:rFonts w:ascii="Arial" w:eastAsia="Calibri" w:hAnsi="Arial" w:cs="Arial"/>
                <w:color w:val="000000"/>
                <w:sz w:val="20"/>
                <w:szCs w:val="20"/>
              </w:rPr>
            </w:pPr>
            <w:r w:rsidRPr="00C32355">
              <w:rPr>
                <w:rFonts w:ascii="Arial" w:eastAsia="Calibri" w:hAnsi="Arial" w:cs="Arial"/>
                <w:color w:val="000000"/>
                <w:sz w:val="20"/>
                <w:szCs w:val="20"/>
              </w:rPr>
              <w:t xml:space="preserve">VIVERES </w:t>
            </w:r>
          </w:p>
        </w:tc>
        <w:tc>
          <w:tcPr>
            <w:tcW w:w="4354" w:type="dxa"/>
          </w:tcPr>
          <w:p w14:paraId="1E7D6608" w14:textId="77777777" w:rsidR="001F7E90" w:rsidRPr="00C32355" w:rsidRDefault="001F7E90" w:rsidP="00C32355">
            <w:pPr>
              <w:autoSpaceDE w:val="0"/>
              <w:autoSpaceDN w:val="0"/>
              <w:adjustRightInd w:val="0"/>
              <w:jc w:val="both"/>
              <w:rPr>
                <w:rFonts w:ascii="Arial" w:eastAsia="Calibri" w:hAnsi="Arial" w:cs="Arial"/>
                <w:color w:val="000000"/>
                <w:sz w:val="20"/>
                <w:szCs w:val="20"/>
              </w:rPr>
            </w:pPr>
            <w:r w:rsidRPr="00C32355">
              <w:rPr>
                <w:rFonts w:ascii="Arial" w:eastAsia="Calibri" w:hAnsi="Arial" w:cs="Arial"/>
                <w:color w:val="000000"/>
                <w:sz w:val="20"/>
                <w:szCs w:val="20"/>
              </w:rPr>
              <w:t>$ 116.826.301</w:t>
            </w:r>
          </w:p>
        </w:tc>
      </w:tr>
      <w:tr w:rsidR="001F7E90" w:rsidRPr="00C32355" w14:paraId="715C02FD" w14:textId="77777777" w:rsidTr="00C32355">
        <w:tc>
          <w:tcPr>
            <w:tcW w:w="4474" w:type="dxa"/>
          </w:tcPr>
          <w:p w14:paraId="20CC85B8" w14:textId="77777777" w:rsidR="001F7E90" w:rsidRPr="00C32355" w:rsidRDefault="001F7E90" w:rsidP="00C32355">
            <w:pPr>
              <w:autoSpaceDE w:val="0"/>
              <w:autoSpaceDN w:val="0"/>
              <w:adjustRightInd w:val="0"/>
              <w:jc w:val="both"/>
              <w:rPr>
                <w:rFonts w:ascii="Arial" w:eastAsia="Calibri" w:hAnsi="Arial" w:cs="Arial"/>
                <w:color w:val="000000"/>
                <w:sz w:val="20"/>
                <w:szCs w:val="20"/>
              </w:rPr>
            </w:pPr>
            <w:r w:rsidRPr="00C32355">
              <w:rPr>
                <w:rFonts w:ascii="Arial" w:eastAsia="Calibri" w:hAnsi="Arial" w:cs="Arial"/>
                <w:color w:val="000000"/>
                <w:sz w:val="20"/>
                <w:szCs w:val="20"/>
              </w:rPr>
              <w:t>RECONOCIMIENTO MANIPULADORAS</w:t>
            </w:r>
          </w:p>
        </w:tc>
        <w:tc>
          <w:tcPr>
            <w:tcW w:w="4354" w:type="dxa"/>
          </w:tcPr>
          <w:p w14:paraId="6132B524" w14:textId="77777777" w:rsidR="001F7E90" w:rsidRPr="00C32355" w:rsidRDefault="001F7E90" w:rsidP="00C32355">
            <w:pPr>
              <w:autoSpaceDE w:val="0"/>
              <w:autoSpaceDN w:val="0"/>
              <w:adjustRightInd w:val="0"/>
              <w:jc w:val="both"/>
              <w:rPr>
                <w:rFonts w:ascii="Arial" w:eastAsia="Calibri" w:hAnsi="Arial" w:cs="Arial"/>
                <w:color w:val="000000"/>
                <w:sz w:val="20"/>
                <w:szCs w:val="20"/>
              </w:rPr>
            </w:pPr>
            <w:r w:rsidRPr="00C32355">
              <w:rPr>
                <w:rFonts w:ascii="Arial" w:eastAsia="Calibri" w:hAnsi="Arial" w:cs="Arial"/>
                <w:color w:val="000000"/>
                <w:sz w:val="20"/>
                <w:szCs w:val="20"/>
              </w:rPr>
              <w:t>$ 59.612.007</w:t>
            </w:r>
          </w:p>
        </w:tc>
      </w:tr>
      <w:tr w:rsidR="001F7E90" w:rsidRPr="00C32355" w14:paraId="66D58B72" w14:textId="77777777" w:rsidTr="00C32355">
        <w:tc>
          <w:tcPr>
            <w:tcW w:w="4474" w:type="dxa"/>
          </w:tcPr>
          <w:p w14:paraId="71EB86BD" w14:textId="77777777" w:rsidR="001F7E90" w:rsidRPr="00C32355" w:rsidRDefault="001F7E90" w:rsidP="00C32355">
            <w:pPr>
              <w:autoSpaceDE w:val="0"/>
              <w:autoSpaceDN w:val="0"/>
              <w:adjustRightInd w:val="0"/>
              <w:jc w:val="both"/>
              <w:rPr>
                <w:rFonts w:ascii="Arial" w:eastAsia="Calibri" w:hAnsi="Arial" w:cs="Arial"/>
                <w:color w:val="000000"/>
                <w:sz w:val="20"/>
                <w:szCs w:val="20"/>
              </w:rPr>
            </w:pPr>
            <w:r w:rsidRPr="00C32355">
              <w:rPr>
                <w:rFonts w:ascii="Arial" w:eastAsia="Calibri" w:hAnsi="Arial" w:cs="Arial"/>
                <w:color w:val="000000"/>
                <w:sz w:val="20"/>
                <w:szCs w:val="20"/>
              </w:rPr>
              <w:t>TRANSPORTE</w:t>
            </w:r>
          </w:p>
        </w:tc>
        <w:tc>
          <w:tcPr>
            <w:tcW w:w="4354" w:type="dxa"/>
          </w:tcPr>
          <w:p w14:paraId="739CF0FA" w14:textId="77777777" w:rsidR="001F7E90" w:rsidRPr="00C32355" w:rsidRDefault="001F7E90" w:rsidP="00C32355">
            <w:pPr>
              <w:autoSpaceDE w:val="0"/>
              <w:autoSpaceDN w:val="0"/>
              <w:adjustRightInd w:val="0"/>
              <w:jc w:val="both"/>
              <w:rPr>
                <w:rFonts w:ascii="Arial" w:eastAsia="Calibri" w:hAnsi="Arial" w:cs="Arial"/>
                <w:color w:val="000000"/>
                <w:sz w:val="20"/>
                <w:szCs w:val="20"/>
              </w:rPr>
            </w:pPr>
            <w:r w:rsidRPr="00C32355">
              <w:rPr>
                <w:rFonts w:ascii="Arial" w:eastAsia="Calibri" w:hAnsi="Arial" w:cs="Arial"/>
                <w:color w:val="000000"/>
                <w:sz w:val="20"/>
                <w:szCs w:val="20"/>
              </w:rPr>
              <w:t>$ 3.000.000</w:t>
            </w:r>
          </w:p>
        </w:tc>
      </w:tr>
      <w:tr w:rsidR="001F7E90" w:rsidRPr="00C32355" w14:paraId="655B4DFD" w14:textId="77777777" w:rsidTr="00C32355">
        <w:tc>
          <w:tcPr>
            <w:tcW w:w="4474" w:type="dxa"/>
          </w:tcPr>
          <w:p w14:paraId="29539285" w14:textId="77777777" w:rsidR="001F7E90" w:rsidRPr="00C32355" w:rsidRDefault="001F7E90" w:rsidP="00C32355">
            <w:pPr>
              <w:autoSpaceDE w:val="0"/>
              <w:autoSpaceDN w:val="0"/>
              <w:adjustRightInd w:val="0"/>
              <w:jc w:val="both"/>
              <w:rPr>
                <w:rFonts w:ascii="Arial" w:eastAsia="Calibri" w:hAnsi="Arial" w:cs="Arial"/>
                <w:b/>
                <w:color w:val="000000"/>
                <w:sz w:val="20"/>
                <w:szCs w:val="20"/>
              </w:rPr>
            </w:pPr>
            <w:r w:rsidRPr="00C32355">
              <w:rPr>
                <w:rFonts w:ascii="Arial" w:eastAsia="Calibri" w:hAnsi="Arial" w:cs="Arial"/>
                <w:b/>
                <w:color w:val="000000"/>
                <w:sz w:val="20"/>
                <w:szCs w:val="20"/>
              </w:rPr>
              <w:t xml:space="preserve">TOTAL </w:t>
            </w:r>
          </w:p>
        </w:tc>
        <w:tc>
          <w:tcPr>
            <w:tcW w:w="4354" w:type="dxa"/>
          </w:tcPr>
          <w:p w14:paraId="0628C6B2" w14:textId="77777777" w:rsidR="001F7E90" w:rsidRPr="00C32355" w:rsidRDefault="001F7E90" w:rsidP="00C32355">
            <w:pPr>
              <w:autoSpaceDE w:val="0"/>
              <w:autoSpaceDN w:val="0"/>
              <w:adjustRightInd w:val="0"/>
              <w:jc w:val="both"/>
              <w:rPr>
                <w:rFonts w:ascii="Arial" w:eastAsia="Calibri" w:hAnsi="Arial" w:cs="Arial"/>
                <w:b/>
                <w:color w:val="000000"/>
                <w:sz w:val="20"/>
                <w:szCs w:val="20"/>
              </w:rPr>
            </w:pPr>
            <w:r w:rsidRPr="00C32355">
              <w:rPr>
                <w:rFonts w:ascii="Arial" w:eastAsia="Calibri" w:hAnsi="Arial" w:cs="Arial"/>
                <w:b/>
                <w:color w:val="000000"/>
                <w:sz w:val="20"/>
                <w:szCs w:val="20"/>
              </w:rPr>
              <w:t>$ 179.438.308</w:t>
            </w:r>
          </w:p>
        </w:tc>
      </w:tr>
    </w:tbl>
    <w:p w14:paraId="37F8BC3E" w14:textId="77777777" w:rsidR="005B4093" w:rsidRPr="00C32355" w:rsidRDefault="005B4093" w:rsidP="00411276">
      <w:pPr>
        <w:spacing w:after="0"/>
        <w:jc w:val="both"/>
        <w:rPr>
          <w:rFonts w:ascii="Arial" w:hAnsi="Arial" w:cs="Arial"/>
        </w:rPr>
      </w:pPr>
    </w:p>
    <w:p w14:paraId="68BAEB97" w14:textId="5D760199" w:rsidR="00CB3547" w:rsidRPr="00C32355" w:rsidRDefault="00C8254A" w:rsidP="00411276">
      <w:pPr>
        <w:spacing w:after="0"/>
        <w:jc w:val="both"/>
        <w:rPr>
          <w:rFonts w:ascii="Arial" w:hAnsi="Arial" w:cs="Arial"/>
          <w:b/>
        </w:rPr>
      </w:pPr>
      <w:r w:rsidRPr="00C32355">
        <w:rPr>
          <w:rFonts w:ascii="Arial" w:hAnsi="Arial" w:cs="Arial"/>
          <w:b/>
        </w:rPr>
        <w:t>1.4 ANÁLISIS LEGAL</w:t>
      </w:r>
    </w:p>
    <w:p w14:paraId="3BFAAF11" w14:textId="13284278" w:rsidR="00C8254A" w:rsidRPr="00C32355" w:rsidRDefault="00C8254A" w:rsidP="00411276">
      <w:pPr>
        <w:spacing w:after="0"/>
        <w:jc w:val="both"/>
        <w:rPr>
          <w:rFonts w:ascii="Arial" w:hAnsi="Arial" w:cs="Arial"/>
        </w:rPr>
      </w:pPr>
    </w:p>
    <w:p w14:paraId="081CBFD5" w14:textId="77777777" w:rsidR="00C8254A" w:rsidRPr="00C32355" w:rsidRDefault="00C8254A" w:rsidP="00C8254A">
      <w:pPr>
        <w:jc w:val="both"/>
        <w:rPr>
          <w:rFonts w:ascii="Arial" w:hAnsi="Arial" w:cs="Arial"/>
          <w:sz w:val="24"/>
        </w:rPr>
      </w:pPr>
      <w:r w:rsidRPr="00C32355">
        <w:rPr>
          <w:rFonts w:ascii="Arial" w:hAnsi="Arial" w:cs="Arial"/>
          <w:sz w:val="24"/>
        </w:rPr>
        <w:t>Se presenta a continuación las leyes y normas principales que aplican al objeto del proceso de contratación y que influyen y regulan las actividades de guardabosques y el procedimiento mediante el cual se adelantará la presente contratación:</w:t>
      </w:r>
    </w:p>
    <w:p w14:paraId="51F7F305" w14:textId="77777777" w:rsidR="00C8254A" w:rsidRPr="00C32355" w:rsidRDefault="00C8254A" w:rsidP="00C8254A">
      <w:pPr>
        <w:pStyle w:val="Prrafodelista"/>
        <w:numPr>
          <w:ilvl w:val="0"/>
          <w:numId w:val="10"/>
        </w:numPr>
        <w:jc w:val="both"/>
        <w:rPr>
          <w:rFonts w:ascii="Arial" w:hAnsi="Arial" w:cs="Arial"/>
          <w:sz w:val="24"/>
        </w:rPr>
      </w:pPr>
      <w:r w:rsidRPr="00C32355">
        <w:rPr>
          <w:rFonts w:ascii="Arial" w:hAnsi="Arial" w:cs="Arial"/>
          <w:sz w:val="24"/>
        </w:rPr>
        <w:t xml:space="preserve">Constitución Política de Colombia: Artículos 2, 8, 79, 80 y 339, entre otros. </w:t>
      </w:r>
    </w:p>
    <w:p w14:paraId="3032D9D7" w14:textId="77777777" w:rsidR="00C8254A" w:rsidRPr="00C32355" w:rsidRDefault="00C8254A" w:rsidP="00C8254A">
      <w:pPr>
        <w:pStyle w:val="Prrafodelista"/>
        <w:numPr>
          <w:ilvl w:val="0"/>
          <w:numId w:val="8"/>
        </w:numPr>
        <w:jc w:val="both"/>
        <w:rPr>
          <w:rFonts w:ascii="Arial" w:hAnsi="Arial" w:cs="Arial"/>
          <w:sz w:val="24"/>
        </w:rPr>
      </w:pPr>
      <w:r w:rsidRPr="00C32355">
        <w:rPr>
          <w:rFonts w:ascii="Arial" w:hAnsi="Arial" w:cs="Arial"/>
          <w:sz w:val="24"/>
        </w:rPr>
        <w:t xml:space="preserve">Ley 80 de 1993, por la cual se expide el Estatuto General de Contratación de la Administración Pública. </w:t>
      </w:r>
    </w:p>
    <w:p w14:paraId="29DBCA79" w14:textId="77777777" w:rsidR="00C8254A" w:rsidRPr="00C32355" w:rsidRDefault="00C8254A" w:rsidP="00C8254A">
      <w:pPr>
        <w:pStyle w:val="Prrafodelista"/>
        <w:numPr>
          <w:ilvl w:val="0"/>
          <w:numId w:val="8"/>
        </w:numPr>
        <w:jc w:val="both"/>
        <w:rPr>
          <w:rFonts w:ascii="Arial" w:hAnsi="Arial" w:cs="Arial"/>
          <w:sz w:val="24"/>
        </w:rPr>
      </w:pPr>
      <w:r w:rsidRPr="00C32355">
        <w:rPr>
          <w:rFonts w:ascii="Arial" w:hAnsi="Arial" w:cs="Arial"/>
          <w:sz w:val="24"/>
        </w:rPr>
        <w:t>Ley 1150 de 2007, por medio de la cual se introducen medidas para la eficiencia y la transparencia en la Ley 80 de 1993 y se dictan otras disposiciones generales sobre la contratación con Recursos Públicos.</w:t>
      </w:r>
    </w:p>
    <w:p w14:paraId="6FF354BA" w14:textId="77777777" w:rsidR="00C8254A" w:rsidRPr="00C32355" w:rsidRDefault="00C8254A" w:rsidP="00C8254A">
      <w:pPr>
        <w:pStyle w:val="Prrafodelista"/>
        <w:numPr>
          <w:ilvl w:val="0"/>
          <w:numId w:val="8"/>
        </w:numPr>
        <w:jc w:val="both"/>
        <w:rPr>
          <w:rFonts w:ascii="Arial" w:hAnsi="Arial" w:cs="Arial"/>
          <w:sz w:val="24"/>
        </w:rPr>
      </w:pPr>
      <w:r w:rsidRPr="00C32355">
        <w:rPr>
          <w:rFonts w:ascii="Arial" w:hAnsi="Arial" w:cs="Arial"/>
          <w:sz w:val="24"/>
        </w:rPr>
        <w:t>Decreto 1082 de 2015, por el cual se expide el Decreto Único Reglamentario del Sector Administrativo de Planeación Nacional</w:t>
      </w:r>
    </w:p>
    <w:p w14:paraId="65065C6D" w14:textId="526BF1D5" w:rsidR="00C8254A" w:rsidRPr="00C32355" w:rsidRDefault="00C8254A" w:rsidP="00C8254A">
      <w:pPr>
        <w:pStyle w:val="Prrafodelista"/>
        <w:numPr>
          <w:ilvl w:val="0"/>
          <w:numId w:val="8"/>
        </w:numPr>
        <w:jc w:val="both"/>
        <w:rPr>
          <w:rFonts w:ascii="Arial" w:hAnsi="Arial" w:cs="Arial"/>
          <w:sz w:val="24"/>
        </w:rPr>
      </w:pPr>
      <w:r w:rsidRPr="00C32355">
        <w:rPr>
          <w:rFonts w:ascii="Arial" w:hAnsi="Arial" w:cs="Arial"/>
          <w:sz w:val="24"/>
        </w:rPr>
        <w:t>Normativa aplicable al contrato y demás normas civiles comerciales pertinentes</w:t>
      </w:r>
    </w:p>
    <w:p w14:paraId="2CD3F73D" w14:textId="77777777" w:rsidR="00855C91" w:rsidRPr="00C32355" w:rsidRDefault="00855C91" w:rsidP="00C8254A">
      <w:pPr>
        <w:pStyle w:val="Prrafodelista"/>
        <w:numPr>
          <w:ilvl w:val="0"/>
          <w:numId w:val="8"/>
        </w:numPr>
        <w:jc w:val="both"/>
        <w:rPr>
          <w:rFonts w:ascii="Arial" w:hAnsi="Arial" w:cs="Arial"/>
          <w:sz w:val="24"/>
        </w:rPr>
      </w:pPr>
      <w:r w:rsidRPr="00C32355">
        <w:rPr>
          <w:rFonts w:ascii="Arial" w:hAnsi="Arial" w:cs="Arial"/>
          <w:sz w:val="24"/>
        </w:rPr>
        <w:t xml:space="preserve">En 1936 (luego de la reforma constitucional de ese año), el Gobierno de López Pumarejo expidió el Decreto 219 con el que se asignó, con carácter permanente, recursos para los restaurantes escolares. </w:t>
      </w:r>
    </w:p>
    <w:p w14:paraId="07AE517E" w14:textId="77777777" w:rsidR="00855C91" w:rsidRPr="00C32355" w:rsidRDefault="00855C91" w:rsidP="00C8254A">
      <w:pPr>
        <w:pStyle w:val="Prrafodelista"/>
        <w:numPr>
          <w:ilvl w:val="0"/>
          <w:numId w:val="8"/>
        </w:numPr>
        <w:jc w:val="both"/>
        <w:rPr>
          <w:rFonts w:ascii="Arial" w:hAnsi="Arial" w:cs="Arial"/>
          <w:sz w:val="24"/>
        </w:rPr>
      </w:pPr>
      <w:r w:rsidRPr="00C32355">
        <w:rPr>
          <w:rFonts w:ascii="Arial" w:hAnsi="Arial" w:cs="Arial"/>
          <w:sz w:val="24"/>
        </w:rPr>
        <w:t xml:space="preserve">En 1941, bajo la responsabilidad del Ministerio de Educación Nacional, se inicia en Colombia la atención nutricional a los escolares en el sector público, con el Decreto No. 319 del 15 de febrero de 1941 el cual fija las pautas para la asignación de recursos destinados a la dotación y funcionamiento de los restaurantes escolares. </w:t>
      </w:r>
    </w:p>
    <w:p w14:paraId="7C4326F7" w14:textId="77777777" w:rsidR="00855C91" w:rsidRPr="00C32355" w:rsidRDefault="00855C91" w:rsidP="00C8254A">
      <w:pPr>
        <w:pStyle w:val="Prrafodelista"/>
        <w:numPr>
          <w:ilvl w:val="0"/>
          <w:numId w:val="8"/>
        </w:numPr>
        <w:jc w:val="both"/>
        <w:rPr>
          <w:rFonts w:ascii="Arial" w:hAnsi="Arial" w:cs="Arial"/>
          <w:sz w:val="24"/>
        </w:rPr>
      </w:pPr>
      <w:r w:rsidRPr="00C32355">
        <w:rPr>
          <w:rFonts w:ascii="Arial" w:hAnsi="Arial" w:cs="Arial"/>
          <w:sz w:val="24"/>
        </w:rPr>
        <w:t xml:space="preserve">Posteriormente, en 1968 se creó el Instituto Colombiano de Bienestar Familiar (ICBF), el cual asumió las funciones del Instituto Nacional de Nutrición, entre las cuales se encontraba la ejecución del Proyecto de Protección Nutricional y Educación Alimentaria en Escuelas Oficiales de Educación Primaria. </w:t>
      </w:r>
    </w:p>
    <w:p w14:paraId="0F065906" w14:textId="77777777" w:rsidR="00855C91" w:rsidRPr="00C32355" w:rsidRDefault="00855C91" w:rsidP="00C8254A">
      <w:pPr>
        <w:pStyle w:val="Prrafodelista"/>
        <w:numPr>
          <w:ilvl w:val="0"/>
          <w:numId w:val="8"/>
        </w:numPr>
        <w:jc w:val="both"/>
        <w:rPr>
          <w:rFonts w:ascii="Arial" w:hAnsi="Arial" w:cs="Arial"/>
          <w:sz w:val="24"/>
        </w:rPr>
      </w:pPr>
      <w:r w:rsidRPr="00C32355">
        <w:rPr>
          <w:rFonts w:ascii="Arial" w:hAnsi="Arial" w:cs="Arial"/>
          <w:sz w:val="24"/>
        </w:rPr>
        <w:t>A partir del año 2006 los objetivos del Programa se vincularon con el sistema educativo, teniéndolo como una herramienta para contribuir a incrementar la matrícula, reducir el ausentismo y mejorar la función cognitiva de los escolares.</w:t>
      </w:r>
    </w:p>
    <w:p w14:paraId="30D5A935" w14:textId="77777777" w:rsidR="00855C91" w:rsidRPr="00C32355" w:rsidRDefault="00855C91" w:rsidP="00C8254A">
      <w:pPr>
        <w:pStyle w:val="Prrafodelista"/>
        <w:numPr>
          <w:ilvl w:val="0"/>
          <w:numId w:val="8"/>
        </w:numPr>
        <w:jc w:val="both"/>
        <w:rPr>
          <w:rFonts w:ascii="Arial" w:hAnsi="Arial" w:cs="Arial"/>
          <w:sz w:val="24"/>
        </w:rPr>
      </w:pPr>
      <w:r w:rsidRPr="00C32355">
        <w:rPr>
          <w:rFonts w:ascii="Arial" w:hAnsi="Arial" w:cs="Arial"/>
          <w:sz w:val="24"/>
        </w:rPr>
        <w:t xml:space="preserve"> En el 2011, en vigencia de la Ley 1450 (Plan Nacional de Desarrollo Nacional 2010 - 2014) se estableció que el PAE se traslada del ICBF al Ministerio de Educación con el objetivo de alcanzar las coberturas universales y que desde el MEN se desarrolle la orientación, ejecución y articulación con las entidades territoriales. </w:t>
      </w:r>
    </w:p>
    <w:p w14:paraId="6306154B" w14:textId="77777777" w:rsidR="00855C91" w:rsidRPr="00C32355" w:rsidRDefault="00855C91" w:rsidP="00C8254A">
      <w:pPr>
        <w:pStyle w:val="Prrafodelista"/>
        <w:numPr>
          <w:ilvl w:val="0"/>
          <w:numId w:val="8"/>
        </w:numPr>
        <w:jc w:val="both"/>
        <w:rPr>
          <w:rFonts w:ascii="Arial" w:hAnsi="Arial" w:cs="Arial"/>
          <w:sz w:val="24"/>
        </w:rPr>
      </w:pPr>
      <w:r w:rsidRPr="00C32355">
        <w:rPr>
          <w:rFonts w:ascii="Arial" w:hAnsi="Arial" w:cs="Arial"/>
          <w:sz w:val="24"/>
        </w:rPr>
        <w:t xml:space="preserve">El proceso de transferencia del PAE es liderado por el MEN, con la participación constante del ICBF y el Departamento Nacional de Planeación (DNP). </w:t>
      </w:r>
    </w:p>
    <w:p w14:paraId="44714D5A" w14:textId="77777777" w:rsidR="00855C91" w:rsidRPr="00C32355" w:rsidRDefault="00855C91" w:rsidP="00C8254A">
      <w:pPr>
        <w:pStyle w:val="Prrafodelista"/>
        <w:numPr>
          <w:ilvl w:val="0"/>
          <w:numId w:val="8"/>
        </w:numPr>
        <w:jc w:val="both"/>
        <w:rPr>
          <w:rFonts w:ascii="Arial" w:hAnsi="Arial" w:cs="Arial"/>
          <w:sz w:val="24"/>
        </w:rPr>
      </w:pPr>
      <w:r w:rsidRPr="00C32355">
        <w:rPr>
          <w:rFonts w:ascii="Arial" w:hAnsi="Arial" w:cs="Arial"/>
          <w:sz w:val="24"/>
        </w:rPr>
        <w:t>Dentro del nuevo esquema el PAE se promueve la corresponsabilidad con los recursos de la Nación, se impulsa la participación ciudadana y el trabajo conjunto de los diferentes actores.</w:t>
      </w:r>
    </w:p>
    <w:p w14:paraId="4B39794B" w14:textId="2904BE43" w:rsidR="00FD7D82" w:rsidRPr="00C32355" w:rsidRDefault="00855C91" w:rsidP="00A96303">
      <w:pPr>
        <w:pStyle w:val="Prrafodelista"/>
        <w:numPr>
          <w:ilvl w:val="0"/>
          <w:numId w:val="8"/>
        </w:numPr>
        <w:jc w:val="both"/>
        <w:rPr>
          <w:rFonts w:ascii="Arial" w:hAnsi="Arial" w:cs="Arial"/>
          <w:sz w:val="24"/>
        </w:rPr>
      </w:pPr>
      <w:r w:rsidRPr="00C32355">
        <w:rPr>
          <w:rFonts w:ascii="Arial" w:hAnsi="Arial" w:cs="Arial"/>
          <w:sz w:val="24"/>
        </w:rPr>
        <w:t>Con el fin de llevar a cabo la orientación y articulación, el MEN definió el Lineamiento Técnico Administrativo para la prestación del servicio y la ejecución del Programa. Este Documento fue revisado y actualizado teniendo en cuenta los aportes de las entidades terri</w:t>
      </w:r>
      <w:r w:rsidR="00A96303" w:rsidRPr="00C32355">
        <w:rPr>
          <w:rFonts w:ascii="Arial" w:hAnsi="Arial" w:cs="Arial"/>
          <w:sz w:val="24"/>
        </w:rPr>
        <w:t>toriales, los operadores y demás.</w:t>
      </w:r>
    </w:p>
    <w:p w14:paraId="6E8C9938" w14:textId="77777777" w:rsidR="0012764E" w:rsidRPr="00C32355" w:rsidRDefault="0012764E" w:rsidP="0012764E">
      <w:pPr>
        <w:pStyle w:val="Prrafodelista"/>
        <w:jc w:val="both"/>
        <w:rPr>
          <w:rFonts w:ascii="Arial" w:hAnsi="Arial" w:cs="Arial"/>
          <w:sz w:val="24"/>
        </w:rPr>
      </w:pPr>
    </w:p>
    <w:p w14:paraId="6152B4E6" w14:textId="1F9F639E" w:rsidR="00C8254A" w:rsidRPr="00C32355" w:rsidRDefault="00C8254A" w:rsidP="00C8254A">
      <w:pPr>
        <w:spacing w:after="0"/>
        <w:jc w:val="both"/>
        <w:rPr>
          <w:rFonts w:ascii="Arial" w:hAnsi="Arial" w:cs="Arial"/>
          <w:b/>
          <w:sz w:val="24"/>
        </w:rPr>
      </w:pPr>
      <w:r w:rsidRPr="00C32355">
        <w:rPr>
          <w:rFonts w:ascii="Arial" w:hAnsi="Arial" w:cs="Arial"/>
          <w:b/>
          <w:sz w:val="24"/>
        </w:rPr>
        <w:t>2.ANALISIS DE LA OFERTA</w:t>
      </w:r>
      <w:r w:rsidR="00AD1E8F" w:rsidRPr="00C32355">
        <w:rPr>
          <w:rFonts w:ascii="Arial" w:hAnsi="Arial" w:cs="Arial"/>
          <w:b/>
          <w:sz w:val="24"/>
        </w:rPr>
        <w:t xml:space="preserve"> - COSTOS</w:t>
      </w:r>
    </w:p>
    <w:p w14:paraId="682DB493" w14:textId="3C7549E3" w:rsidR="00C8254A" w:rsidRPr="00C32355" w:rsidRDefault="00C8254A" w:rsidP="00C8254A">
      <w:pPr>
        <w:spacing w:after="0"/>
        <w:jc w:val="both"/>
        <w:rPr>
          <w:rFonts w:ascii="Arial" w:hAnsi="Arial" w:cs="Arial"/>
          <w:sz w:val="24"/>
        </w:rPr>
      </w:pPr>
    </w:p>
    <w:p w14:paraId="7F2FA642" w14:textId="0E69F4A1" w:rsidR="00D74799" w:rsidRPr="00C32355" w:rsidRDefault="00D74799" w:rsidP="00D74799">
      <w:pPr>
        <w:spacing w:after="0" w:line="240" w:lineRule="auto"/>
        <w:contextualSpacing/>
        <w:jc w:val="both"/>
        <w:rPr>
          <w:rFonts w:ascii="Arial" w:hAnsi="Arial" w:cs="Arial"/>
          <w:sz w:val="24"/>
        </w:rPr>
      </w:pPr>
      <w:r w:rsidRPr="00C32355">
        <w:rPr>
          <w:rFonts w:ascii="Arial" w:hAnsi="Arial" w:cs="Arial"/>
          <w:sz w:val="24"/>
        </w:rPr>
        <w:t>se consultaron los precios del mercado en supermercados, y tienda de bienes que son sujeto a adquirirse por parte del municipio. Igualmente se realizó una consulta de precios a nivel de la jurisdicción del Municipio de Medellín.</w:t>
      </w:r>
    </w:p>
    <w:p w14:paraId="70EA900C" w14:textId="77777777" w:rsidR="00D74799" w:rsidRPr="00C32355" w:rsidRDefault="00D74799" w:rsidP="00411276">
      <w:pPr>
        <w:spacing w:after="0"/>
        <w:jc w:val="both"/>
        <w:rPr>
          <w:rFonts w:ascii="Arial" w:hAnsi="Arial" w:cs="Arial"/>
          <w:sz w:val="24"/>
        </w:rPr>
      </w:pPr>
    </w:p>
    <w:p w14:paraId="4D50E8D8" w14:textId="2CD7E14A" w:rsidR="00CB3547" w:rsidRPr="00C32355" w:rsidRDefault="002C22EB" w:rsidP="00411276">
      <w:pPr>
        <w:spacing w:after="0"/>
        <w:jc w:val="both"/>
        <w:rPr>
          <w:rFonts w:ascii="Arial" w:hAnsi="Arial" w:cs="Arial"/>
          <w:sz w:val="24"/>
        </w:rPr>
      </w:pPr>
      <w:r w:rsidRPr="00C32355">
        <w:rPr>
          <w:rFonts w:ascii="Arial" w:hAnsi="Arial" w:cs="Arial"/>
          <w:sz w:val="24"/>
        </w:rPr>
        <w:t>Cotizaciones anexas</w:t>
      </w:r>
    </w:p>
    <w:p w14:paraId="176772B2" w14:textId="77777777" w:rsidR="00AD1E8F" w:rsidRPr="00C32355" w:rsidRDefault="00AD1E8F" w:rsidP="00411276">
      <w:pPr>
        <w:spacing w:after="0"/>
        <w:jc w:val="both"/>
        <w:rPr>
          <w:rFonts w:ascii="Arial" w:hAnsi="Arial" w:cs="Arial"/>
          <w:sz w:val="24"/>
        </w:rPr>
      </w:pPr>
    </w:p>
    <w:p w14:paraId="1F476A23" w14:textId="045E0065" w:rsidR="00AD1E8F" w:rsidRPr="00C32355" w:rsidRDefault="00B17B0B" w:rsidP="00411276">
      <w:pPr>
        <w:spacing w:after="0"/>
        <w:jc w:val="both"/>
        <w:rPr>
          <w:rFonts w:ascii="Arial" w:hAnsi="Arial" w:cs="Arial"/>
          <w:sz w:val="24"/>
        </w:rPr>
      </w:pPr>
      <w:r w:rsidRPr="00C32355">
        <w:rPr>
          <w:rFonts w:ascii="Arial" w:hAnsi="Arial" w:cs="Arial"/>
          <w:noProof/>
          <w:lang w:val="en-US"/>
        </w:rPr>
        <w:drawing>
          <wp:inline distT="0" distB="0" distL="0" distR="0" wp14:anchorId="397E1475" wp14:editId="2178968B">
            <wp:extent cx="5612130" cy="4841240"/>
            <wp:effectExtent l="0" t="0" r="762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2130" cy="4841240"/>
                    </a:xfrm>
                    <a:prstGeom prst="rect">
                      <a:avLst/>
                    </a:prstGeom>
                    <a:noFill/>
                    <a:ln>
                      <a:noFill/>
                    </a:ln>
                  </pic:spPr>
                </pic:pic>
              </a:graphicData>
            </a:graphic>
          </wp:inline>
        </w:drawing>
      </w:r>
    </w:p>
    <w:p w14:paraId="246A63FE" w14:textId="77777777" w:rsidR="00B17B0B" w:rsidRPr="00C32355" w:rsidRDefault="00B17B0B" w:rsidP="00411276">
      <w:pPr>
        <w:spacing w:after="0"/>
        <w:jc w:val="both"/>
        <w:rPr>
          <w:rFonts w:ascii="Arial" w:hAnsi="Arial" w:cs="Arial"/>
          <w:i/>
        </w:rPr>
      </w:pPr>
    </w:p>
    <w:p w14:paraId="06BAB773" w14:textId="77777777" w:rsidR="00B17B0B" w:rsidRPr="00C32355" w:rsidRDefault="00B17B0B" w:rsidP="00411276">
      <w:pPr>
        <w:spacing w:after="0"/>
        <w:jc w:val="both"/>
        <w:rPr>
          <w:rFonts w:ascii="Arial" w:hAnsi="Arial" w:cs="Arial"/>
          <w:i/>
        </w:rPr>
      </w:pPr>
    </w:p>
    <w:p w14:paraId="572742C7" w14:textId="0FD40D4E" w:rsidR="002C22EB" w:rsidRPr="00C32355" w:rsidRDefault="002C22EB" w:rsidP="002C22EB">
      <w:pPr>
        <w:spacing w:after="0"/>
        <w:rPr>
          <w:rFonts w:ascii="Arial" w:hAnsi="Arial" w:cs="Arial"/>
          <w:b/>
          <w:sz w:val="24"/>
          <w:szCs w:val="24"/>
        </w:rPr>
      </w:pPr>
      <w:r w:rsidRPr="00C32355">
        <w:rPr>
          <w:rFonts w:ascii="Arial" w:hAnsi="Arial" w:cs="Arial"/>
          <w:b/>
          <w:sz w:val="24"/>
          <w:szCs w:val="24"/>
        </w:rPr>
        <w:t>2.1 Presupuesto oficial</w:t>
      </w:r>
    </w:p>
    <w:p w14:paraId="550F201C" w14:textId="404FA38B" w:rsidR="002C22EB" w:rsidRPr="00C32355" w:rsidRDefault="002C22EB" w:rsidP="002C22EB">
      <w:pPr>
        <w:spacing w:after="0"/>
        <w:rPr>
          <w:rFonts w:ascii="Arial" w:hAnsi="Arial" w:cs="Arial"/>
          <w:sz w:val="24"/>
          <w:szCs w:val="24"/>
        </w:rPr>
      </w:pPr>
    </w:p>
    <w:p w14:paraId="7C3BF636" w14:textId="77777777" w:rsidR="001F7E90" w:rsidRPr="00C32355" w:rsidRDefault="001F7E90" w:rsidP="00CC387D">
      <w:pPr>
        <w:jc w:val="both"/>
        <w:rPr>
          <w:rFonts w:ascii="Arial" w:hAnsi="Arial" w:cs="Arial"/>
          <w:color w:val="000000"/>
          <w:sz w:val="24"/>
          <w:szCs w:val="24"/>
          <w:lang w:val="es-MX" w:eastAsia="es-MX"/>
        </w:rPr>
      </w:pPr>
      <w:r w:rsidRPr="00C32355">
        <w:rPr>
          <w:rFonts w:ascii="Arial" w:hAnsi="Arial" w:cs="Arial"/>
          <w:color w:val="000000"/>
          <w:sz w:val="24"/>
          <w:szCs w:val="24"/>
          <w:lang w:val="es-MX" w:eastAsia="es-MX"/>
        </w:rPr>
        <w:t>El presupuesto oficial del proceso asciende a la suma de CIENTO SETENTA Y NUEVE MILLONES CUATROCIENTOS TREINTA Y OCHO MIL TRESCIENTOS OCHO PESOS ML ($ 179.438.308), en estos valores está incluido el IVA e impuestos municipales de acuerdo al presupuesto oficial.</w:t>
      </w:r>
    </w:p>
    <w:p w14:paraId="09E5678E" w14:textId="55E98FBC" w:rsidR="00CC387D" w:rsidRPr="00C32355" w:rsidRDefault="00CC387D" w:rsidP="00CC387D">
      <w:pPr>
        <w:jc w:val="both"/>
        <w:rPr>
          <w:rFonts w:ascii="Arial" w:hAnsi="Arial" w:cs="Arial"/>
          <w:b/>
          <w:bCs/>
          <w:sz w:val="28"/>
          <w:szCs w:val="28"/>
        </w:rPr>
      </w:pPr>
      <w:r w:rsidRPr="00C32355">
        <w:rPr>
          <w:rFonts w:ascii="Arial" w:hAnsi="Arial" w:cs="Arial"/>
          <w:b/>
          <w:bCs/>
          <w:sz w:val="28"/>
          <w:szCs w:val="28"/>
        </w:rPr>
        <w:t>3.ANALISIS DE LA DEMANDA</w:t>
      </w:r>
    </w:p>
    <w:p w14:paraId="40C27559" w14:textId="77777777" w:rsidR="00CC387D" w:rsidRPr="00C32355" w:rsidRDefault="00CC387D" w:rsidP="00CC387D">
      <w:pPr>
        <w:jc w:val="both"/>
        <w:rPr>
          <w:rFonts w:ascii="Arial" w:hAnsi="Arial" w:cs="Arial"/>
          <w:sz w:val="24"/>
          <w:szCs w:val="24"/>
        </w:rPr>
      </w:pPr>
      <w:r w:rsidRPr="00C32355">
        <w:rPr>
          <w:rFonts w:ascii="Arial" w:hAnsi="Arial" w:cs="Arial"/>
          <w:sz w:val="24"/>
          <w:szCs w:val="24"/>
        </w:rPr>
        <w:t xml:space="preserve">Para el estudio de la demanda el Municipio de Belmira contextualiza los últimos contratos con objeto similar con el mismo objetivo. </w:t>
      </w:r>
    </w:p>
    <w:p w14:paraId="685FA78D" w14:textId="7F1CAB19" w:rsidR="00411276" w:rsidRPr="00C32355" w:rsidRDefault="00411276" w:rsidP="00411276">
      <w:pPr>
        <w:spacing w:after="0"/>
        <w:jc w:val="both"/>
        <w:rPr>
          <w:rFonts w:ascii="Arial" w:hAnsi="Arial" w:cs="Arial"/>
        </w:rPr>
      </w:pPr>
    </w:p>
    <w:p w14:paraId="6738213C" w14:textId="77777777" w:rsidR="00CC387D" w:rsidRPr="00C32355" w:rsidRDefault="00CC387D" w:rsidP="00CC387D">
      <w:pPr>
        <w:pStyle w:val="Descripcin"/>
        <w:spacing w:after="0"/>
        <w:jc w:val="center"/>
        <w:rPr>
          <w:rFonts w:ascii="Arial" w:hAnsi="Arial" w:cs="Arial"/>
          <w:b/>
          <w:bCs/>
          <w:color w:val="000000" w:themeColor="text1"/>
          <w:sz w:val="20"/>
          <w:szCs w:val="20"/>
        </w:rPr>
      </w:pPr>
      <w:r w:rsidRPr="00C32355">
        <w:rPr>
          <w:rFonts w:ascii="Arial" w:hAnsi="Arial" w:cs="Arial"/>
          <w:b/>
          <w:bCs/>
          <w:color w:val="000000" w:themeColor="text1"/>
          <w:sz w:val="20"/>
          <w:szCs w:val="20"/>
        </w:rPr>
        <w:t>Detalle de procesos de contratación municipio de Belmira, Antioquia</w:t>
      </w:r>
    </w:p>
    <w:p w14:paraId="6F5FE1D2" w14:textId="77777777" w:rsidR="00CC387D" w:rsidRPr="00C32355" w:rsidRDefault="00CC387D" w:rsidP="00CC387D">
      <w:pPr>
        <w:spacing w:after="0"/>
        <w:jc w:val="both"/>
        <w:rPr>
          <w:rFonts w:ascii="Arial" w:hAnsi="Arial" w:cs="Arial"/>
          <w:sz w:val="20"/>
          <w:szCs w:val="20"/>
        </w:rPr>
      </w:pPr>
    </w:p>
    <w:tbl>
      <w:tblPr>
        <w:tblStyle w:val="Tablaconcuadrcula"/>
        <w:tblW w:w="5000" w:type="pct"/>
        <w:tblLook w:val="04A0" w:firstRow="1" w:lastRow="0" w:firstColumn="1" w:lastColumn="0" w:noHBand="0" w:noVBand="1"/>
      </w:tblPr>
      <w:tblGrid>
        <w:gridCol w:w="1472"/>
        <w:gridCol w:w="3283"/>
        <w:gridCol w:w="1450"/>
        <w:gridCol w:w="1440"/>
        <w:gridCol w:w="1183"/>
      </w:tblGrid>
      <w:tr w:rsidR="00D74799" w:rsidRPr="00C32355" w14:paraId="13930356" w14:textId="77777777" w:rsidTr="00C32355">
        <w:tc>
          <w:tcPr>
            <w:tcW w:w="786" w:type="pct"/>
            <w:vAlign w:val="center"/>
          </w:tcPr>
          <w:p w14:paraId="4C00B07C" w14:textId="77777777" w:rsidR="00D74799" w:rsidRPr="00C32355" w:rsidRDefault="00D74799" w:rsidP="00226F55">
            <w:pPr>
              <w:autoSpaceDE w:val="0"/>
              <w:autoSpaceDN w:val="0"/>
              <w:adjustRightInd w:val="0"/>
              <w:jc w:val="both"/>
              <w:rPr>
                <w:rFonts w:ascii="Arial" w:hAnsi="Arial" w:cs="Arial"/>
                <w:b/>
                <w:bCs/>
                <w:sz w:val="20"/>
                <w:szCs w:val="20"/>
              </w:rPr>
            </w:pPr>
            <w:r w:rsidRPr="00C32355">
              <w:rPr>
                <w:rFonts w:ascii="Arial" w:hAnsi="Arial" w:cs="Arial"/>
                <w:b/>
                <w:bCs/>
                <w:sz w:val="20"/>
                <w:szCs w:val="20"/>
              </w:rPr>
              <w:t>MODALIDAD DE SELECCIÓN</w:t>
            </w:r>
          </w:p>
        </w:tc>
        <w:tc>
          <w:tcPr>
            <w:tcW w:w="2117" w:type="pct"/>
            <w:vAlign w:val="center"/>
          </w:tcPr>
          <w:p w14:paraId="517F6C26" w14:textId="77777777" w:rsidR="00D74799" w:rsidRPr="00C32355" w:rsidRDefault="00D74799" w:rsidP="00226F55">
            <w:pPr>
              <w:autoSpaceDE w:val="0"/>
              <w:autoSpaceDN w:val="0"/>
              <w:adjustRightInd w:val="0"/>
              <w:jc w:val="both"/>
              <w:rPr>
                <w:rFonts w:ascii="Arial" w:hAnsi="Arial" w:cs="Arial"/>
                <w:b/>
                <w:bCs/>
                <w:sz w:val="20"/>
                <w:szCs w:val="20"/>
              </w:rPr>
            </w:pPr>
            <w:r w:rsidRPr="00C32355">
              <w:rPr>
                <w:rFonts w:ascii="Arial" w:hAnsi="Arial" w:cs="Arial"/>
                <w:b/>
                <w:bCs/>
                <w:sz w:val="20"/>
                <w:szCs w:val="20"/>
              </w:rPr>
              <w:t>OBJETO DEL CONTRATO</w:t>
            </w:r>
          </w:p>
        </w:tc>
        <w:tc>
          <w:tcPr>
            <w:tcW w:w="730" w:type="pct"/>
            <w:vAlign w:val="center"/>
          </w:tcPr>
          <w:p w14:paraId="2064C540" w14:textId="77777777" w:rsidR="00D74799" w:rsidRPr="00C32355" w:rsidRDefault="00D74799" w:rsidP="00226F55">
            <w:pPr>
              <w:autoSpaceDE w:val="0"/>
              <w:autoSpaceDN w:val="0"/>
              <w:adjustRightInd w:val="0"/>
              <w:jc w:val="both"/>
              <w:rPr>
                <w:rFonts w:ascii="Arial" w:hAnsi="Arial" w:cs="Arial"/>
                <w:b/>
                <w:bCs/>
                <w:sz w:val="20"/>
                <w:szCs w:val="20"/>
              </w:rPr>
            </w:pPr>
            <w:r w:rsidRPr="00C32355">
              <w:rPr>
                <w:rFonts w:ascii="Arial" w:hAnsi="Arial" w:cs="Arial"/>
                <w:b/>
                <w:bCs/>
                <w:sz w:val="20"/>
                <w:szCs w:val="20"/>
              </w:rPr>
              <w:t>ENTIDAD EJECUTORA</w:t>
            </w:r>
          </w:p>
        </w:tc>
        <w:tc>
          <w:tcPr>
            <w:tcW w:w="803" w:type="pct"/>
            <w:vAlign w:val="center"/>
          </w:tcPr>
          <w:p w14:paraId="54EFDAC0" w14:textId="77777777" w:rsidR="00D74799" w:rsidRPr="00C32355" w:rsidRDefault="00D74799" w:rsidP="00226F55">
            <w:pPr>
              <w:autoSpaceDE w:val="0"/>
              <w:autoSpaceDN w:val="0"/>
              <w:adjustRightInd w:val="0"/>
              <w:jc w:val="both"/>
              <w:rPr>
                <w:rFonts w:ascii="Arial" w:hAnsi="Arial" w:cs="Arial"/>
                <w:b/>
                <w:bCs/>
                <w:sz w:val="20"/>
                <w:szCs w:val="20"/>
              </w:rPr>
            </w:pPr>
            <w:r w:rsidRPr="00C32355">
              <w:rPr>
                <w:rFonts w:ascii="Arial" w:hAnsi="Arial" w:cs="Arial"/>
                <w:b/>
                <w:bCs/>
                <w:sz w:val="20"/>
                <w:szCs w:val="20"/>
              </w:rPr>
              <w:t>VALOR DEL CONTRATO</w:t>
            </w:r>
          </w:p>
        </w:tc>
        <w:tc>
          <w:tcPr>
            <w:tcW w:w="565" w:type="pct"/>
            <w:vAlign w:val="center"/>
          </w:tcPr>
          <w:p w14:paraId="10A7E1ED" w14:textId="77777777" w:rsidR="00D74799" w:rsidRPr="00C32355" w:rsidRDefault="00D74799" w:rsidP="00226F55">
            <w:pPr>
              <w:autoSpaceDE w:val="0"/>
              <w:autoSpaceDN w:val="0"/>
              <w:adjustRightInd w:val="0"/>
              <w:jc w:val="both"/>
              <w:rPr>
                <w:rFonts w:ascii="Arial" w:hAnsi="Arial" w:cs="Arial"/>
                <w:b/>
                <w:bCs/>
                <w:sz w:val="20"/>
                <w:szCs w:val="20"/>
              </w:rPr>
            </w:pPr>
            <w:r w:rsidRPr="00C32355">
              <w:rPr>
                <w:rFonts w:ascii="Arial" w:hAnsi="Arial" w:cs="Arial"/>
                <w:b/>
                <w:bCs/>
                <w:sz w:val="20"/>
                <w:szCs w:val="20"/>
              </w:rPr>
              <w:t>VIGENCIA</w:t>
            </w:r>
          </w:p>
        </w:tc>
      </w:tr>
      <w:tr w:rsidR="00D74799" w:rsidRPr="00C32355" w14:paraId="673B391A" w14:textId="77777777" w:rsidTr="00C32355">
        <w:trPr>
          <w:trHeight w:val="315"/>
        </w:trPr>
        <w:tc>
          <w:tcPr>
            <w:tcW w:w="786" w:type="pct"/>
          </w:tcPr>
          <w:p w14:paraId="09F3C39A" w14:textId="4791ADF0" w:rsidR="00D74799" w:rsidRPr="00C32355" w:rsidRDefault="006744BF" w:rsidP="00226F55">
            <w:pPr>
              <w:autoSpaceDE w:val="0"/>
              <w:autoSpaceDN w:val="0"/>
              <w:adjustRightInd w:val="0"/>
              <w:jc w:val="both"/>
              <w:rPr>
                <w:rFonts w:ascii="Arial" w:hAnsi="Arial" w:cs="Arial"/>
                <w:sz w:val="20"/>
                <w:szCs w:val="20"/>
              </w:rPr>
            </w:pPr>
            <w:r w:rsidRPr="00C32355">
              <w:rPr>
                <w:rFonts w:ascii="Arial" w:hAnsi="Arial" w:cs="Arial"/>
                <w:sz w:val="20"/>
                <w:szCs w:val="20"/>
              </w:rPr>
              <w:t>SI-007-2020</w:t>
            </w:r>
          </w:p>
        </w:tc>
        <w:tc>
          <w:tcPr>
            <w:tcW w:w="2117" w:type="pct"/>
          </w:tcPr>
          <w:p w14:paraId="67A397C0" w14:textId="7CA896AF" w:rsidR="00D74799" w:rsidRPr="00C32355" w:rsidRDefault="006744BF" w:rsidP="00226F55">
            <w:pPr>
              <w:autoSpaceDE w:val="0"/>
              <w:autoSpaceDN w:val="0"/>
              <w:adjustRightInd w:val="0"/>
              <w:jc w:val="both"/>
              <w:rPr>
                <w:rFonts w:ascii="Arial" w:hAnsi="Arial" w:cs="Arial"/>
                <w:sz w:val="20"/>
                <w:szCs w:val="20"/>
              </w:rPr>
            </w:pPr>
            <w:r w:rsidRPr="00C32355">
              <w:rPr>
                <w:rFonts w:ascii="Arial" w:hAnsi="Arial" w:cs="Arial"/>
                <w:sz w:val="20"/>
                <w:szCs w:val="20"/>
              </w:rPr>
              <w:t>SUMINISTRO DE PAQUETES ALIMENTICIOS DE LA CANASTA FAMILIAR PARA LA PREPARACION DE ALIMENTOS EN CASA, PARA ATENDER EL PROGRAMA DE ALIMENTACION ESCOLAR DURANTE LA IMPLEMENTACION DEL MODELO DE ALTERNANCIA EN LOS ESTABLECIMIENTOS EDUCATIVOS OFICIALES DEL MUNICIPIO DE BELMIRA VIGENCIA 2021</w:t>
            </w:r>
          </w:p>
        </w:tc>
        <w:tc>
          <w:tcPr>
            <w:tcW w:w="730" w:type="pct"/>
          </w:tcPr>
          <w:p w14:paraId="0A01926B" w14:textId="6D2DFEEC" w:rsidR="00D74799" w:rsidRPr="00C32355" w:rsidRDefault="006744BF" w:rsidP="00226F55">
            <w:pPr>
              <w:autoSpaceDE w:val="0"/>
              <w:autoSpaceDN w:val="0"/>
              <w:adjustRightInd w:val="0"/>
              <w:jc w:val="both"/>
              <w:rPr>
                <w:rFonts w:ascii="Arial" w:hAnsi="Arial" w:cs="Arial"/>
                <w:sz w:val="20"/>
                <w:szCs w:val="20"/>
              </w:rPr>
            </w:pPr>
            <w:r w:rsidRPr="00C32355">
              <w:rPr>
                <w:rFonts w:ascii="Arial" w:hAnsi="Arial" w:cs="Arial"/>
                <w:sz w:val="20"/>
                <w:szCs w:val="20"/>
              </w:rPr>
              <w:t>Municipio de Belmira</w:t>
            </w:r>
          </w:p>
        </w:tc>
        <w:tc>
          <w:tcPr>
            <w:tcW w:w="803" w:type="pct"/>
          </w:tcPr>
          <w:p w14:paraId="795ADB66" w14:textId="38FBB491" w:rsidR="00D74799" w:rsidRPr="00C32355" w:rsidRDefault="006744BF" w:rsidP="00226F55">
            <w:pPr>
              <w:autoSpaceDE w:val="0"/>
              <w:autoSpaceDN w:val="0"/>
              <w:adjustRightInd w:val="0"/>
              <w:jc w:val="both"/>
              <w:rPr>
                <w:rFonts w:ascii="Arial" w:hAnsi="Arial" w:cs="Arial"/>
                <w:sz w:val="20"/>
                <w:szCs w:val="20"/>
              </w:rPr>
            </w:pPr>
            <w:r w:rsidRPr="00C32355">
              <w:rPr>
                <w:rFonts w:ascii="Arial" w:hAnsi="Arial" w:cs="Arial"/>
                <w:sz w:val="20"/>
                <w:szCs w:val="20"/>
              </w:rPr>
              <w:t>$ 336.869.903</w:t>
            </w:r>
          </w:p>
        </w:tc>
        <w:tc>
          <w:tcPr>
            <w:tcW w:w="565" w:type="pct"/>
          </w:tcPr>
          <w:p w14:paraId="2D9FD1AA" w14:textId="0621D1D5" w:rsidR="00D74799" w:rsidRPr="00C32355" w:rsidRDefault="006744BF" w:rsidP="00226F55">
            <w:pPr>
              <w:autoSpaceDE w:val="0"/>
              <w:autoSpaceDN w:val="0"/>
              <w:adjustRightInd w:val="0"/>
              <w:jc w:val="both"/>
              <w:rPr>
                <w:rFonts w:ascii="Arial" w:hAnsi="Arial" w:cs="Arial"/>
                <w:sz w:val="20"/>
                <w:szCs w:val="20"/>
              </w:rPr>
            </w:pPr>
            <w:r w:rsidRPr="00C32355">
              <w:rPr>
                <w:rFonts w:ascii="Arial" w:hAnsi="Arial" w:cs="Arial"/>
                <w:sz w:val="20"/>
                <w:szCs w:val="20"/>
              </w:rPr>
              <w:t>2021</w:t>
            </w:r>
          </w:p>
        </w:tc>
      </w:tr>
      <w:tr w:rsidR="006744BF" w:rsidRPr="00C32355" w14:paraId="4C7A97BE" w14:textId="77777777" w:rsidTr="00C32355">
        <w:tc>
          <w:tcPr>
            <w:tcW w:w="786" w:type="pct"/>
          </w:tcPr>
          <w:p w14:paraId="660A8C2F" w14:textId="5471F308" w:rsidR="006744BF" w:rsidRPr="00C32355" w:rsidRDefault="006744BF" w:rsidP="006744BF">
            <w:pPr>
              <w:autoSpaceDE w:val="0"/>
              <w:autoSpaceDN w:val="0"/>
              <w:adjustRightInd w:val="0"/>
              <w:jc w:val="both"/>
              <w:rPr>
                <w:rFonts w:ascii="Arial" w:hAnsi="Arial" w:cs="Arial"/>
                <w:sz w:val="20"/>
                <w:szCs w:val="20"/>
              </w:rPr>
            </w:pPr>
            <w:r w:rsidRPr="00C32355">
              <w:rPr>
                <w:rFonts w:ascii="Arial" w:hAnsi="Arial" w:cs="Arial"/>
                <w:sz w:val="20"/>
                <w:szCs w:val="20"/>
              </w:rPr>
              <w:t>CDUM-016-2020</w:t>
            </w:r>
          </w:p>
        </w:tc>
        <w:tc>
          <w:tcPr>
            <w:tcW w:w="2117" w:type="pct"/>
          </w:tcPr>
          <w:p w14:paraId="3DB0DCF0" w14:textId="0F52CA00" w:rsidR="006744BF" w:rsidRPr="00C32355" w:rsidRDefault="006744BF" w:rsidP="006744BF">
            <w:pPr>
              <w:autoSpaceDE w:val="0"/>
              <w:autoSpaceDN w:val="0"/>
              <w:adjustRightInd w:val="0"/>
              <w:jc w:val="both"/>
              <w:rPr>
                <w:rFonts w:ascii="Arial" w:hAnsi="Arial" w:cs="Arial"/>
                <w:sz w:val="20"/>
                <w:szCs w:val="20"/>
              </w:rPr>
            </w:pPr>
            <w:r w:rsidRPr="00C32355">
              <w:rPr>
                <w:rFonts w:ascii="Arial" w:hAnsi="Arial" w:cs="Arial"/>
                <w:sz w:val="20"/>
                <w:szCs w:val="20"/>
              </w:rPr>
              <w:t>SUMINISTRO DE COMPLEMENTOS ALIMENTICIOS DE LA CANASTA FAMILIAR PARA EL APRENDIZAJE EN CASA CON OCASION DE LA PANDEMIA DERIVADA DEL CORONAVIRUS COVID 19 DE LOS ESTUDIANTES DE LOS ESTABLECIMIENTOS EDUCATIVOS OFICIALES DEL MUNICIPIO DE BELMIRA VIGENCIA 2020</w:t>
            </w:r>
          </w:p>
        </w:tc>
        <w:tc>
          <w:tcPr>
            <w:tcW w:w="730" w:type="pct"/>
          </w:tcPr>
          <w:p w14:paraId="4518B250" w14:textId="556A1610" w:rsidR="006744BF" w:rsidRPr="00C32355" w:rsidRDefault="006744BF" w:rsidP="006744BF">
            <w:pPr>
              <w:autoSpaceDE w:val="0"/>
              <w:autoSpaceDN w:val="0"/>
              <w:adjustRightInd w:val="0"/>
              <w:jc w:val="both"/>
              <w:rPr>
                <w:rFonts w:ascii="Arial" w:hAnsi="Arial" w:cs="Arial"/>
                <w:sz w:val="20"/>
                <w:szCs w:val="20"/>
              </w:rPr>
            </w:pPr>
            <w:r w:rsidRPr="00C32355">
              <w:rPr>
                <w:rFonts w:ascii="Arial" w:hAnsi="Arial" w:cs="Arial"/>
                <w:sz w:val="20"/>
                <w:szCs w:val="20"/>
              </w:rPr>
              <w:t>Municipio de Belmira</w:t>
            </w:r>
          </w:p>
        </w:tc>
        <w:tc>
          <w:tcPr>
            <w:tcW w:w="803" w:type="pct"/>
          </w:tcPr>
          <w:p w14:paraId="5F7D79B5" w14:textId="368D42B0" w:rsidR="006744BF" w:rsidRPr="00C32355" w:rsidRDefault="006744BF" w:rsidP="006744BF">
            <w:pPr>
              <w:autoSpaceDE w:val="0"/>
              <w:autoSpaceDN w:val="0"/>
              <w:adjustRightInd w:val="0"/>
              <w:jc w:val="both"/>
              <w:rPr>
                <w:rFonts w:ascii="Arial" w:hAnsi="Arial" w:cs="Arial"/>
                <w:sz w:val="20"/>
                <w:szCs w:val="20"/>
              </w:rPr>
            </w:pPr>
            <w:r w:rsidRPr="00C32355">
              <w:rPr>
                <w:rFonts w:ascii="Arial" w:hAnsi="Arial" w:cs="Arial"/>
                <w:sz w:val="20"/>
                <w:szCs w:val="20"/>
              </w:rPr>
              <w:t>$ 108.976.680</w:t>
            </w:r>
          </w:p>
        </w:tc>
        <w:tc>
          <w:tcPr>
            <w:tcW w:w="565" w:type="pct"/>
          </w:tcPr>
          <w:p w14:paraId="6BB2FC01" w14:textId="70FC0651" w:rsidR="006744BF" w:rsidRPr="00C32355" w:rsidRDefault="006744BF" w:rsidP="006744BF">
            <w:pPr>
              <w:autoSpaceDE w:val="0"/>
              <w:autoSpaceDN w:val="0"/>
              <w:adjustRightInd w:val="0"/>
              <w:jc w:val="both"/>
              <w:rPr>
                <w:rFonts w:ascii="Arial" w:hAnsi="Arial" w:cs="Arial"/>
                <w:sz w:val="20"/>
                <w:szCs w:val="20"/>
              </w:rPr>
            </w:pPr>
            <w:r w:rsidRPr="00C32355">
              <w:rPr>
                <w:rFonts w:ascii="Arial" w:hAnsi="Arial" w:cs="Arial"/>
                <w:sz w:val="20"/>
                <w:szCs w:val="20"/>
              </w:rPr>
              <w:t>2020</w:t>
            </w:r>
          </w:p>
        </w:tc>
      </w:tr>
      <w:tr w:rsidR="006744BF" w:rsidRPr="00C32355" w14:paraId="4FA093C2" w14:textId="77777777" w:rsidTr="00C32355">
        <w:tc>
          <w:tcPr>
            <w:tcW w:w="786" w:type="pct"/>
          </w:tcPr>
          <w:p w14:paraId="161C24B9" w14:textId="5CCC9709" w:rsidR="006744BF" w:rsidRPr="00C32355" w:rsidRDefault="006744BF" w:rsidP="006744BF">
            <w:pPr>
              <w:autoSpaceDE w:val="0"/>
              <w:autoSpaceDN w:val="0"/>
              <w:adjustRightInd w:val="0"/>
              <w:jc w:val="both"/>
              <w:rPr>
                <w:rFonts w:ascii="Arial" w:hAnsi="Arial" w:cs="Arial"/>
                <w:sz w:val="20"/>
                <w:szCs w:val="20"/>
              </w:rPr>
            </w:pPr>
            <w:r w:rsidRPr="00C32355">
              <w:rPr>
                <w:rFonts w:ascii="Arial" w:hAnsi="Arial" w:cs="Arial"/>
                <w:sz w:val="20"/>
                <w:szCs w:val="20"/>
              </w:rPr>
              <w:t>CMC-028-2021</w:t>
            </w:r>
          </w:p>
        </w:tc>
        <w:tc>
          <w:tcPr>
            <w:tcW w:w="2117" w:type="pct"/>
          </w:tcPr>
          <w:p w14:paraId="50B998BC" w14:textId="5A73B9F7" w:rsidR="006744BF" w:rsidRPr="00C32355" w:rsidRDefault="006744BF" w:rsidP="006744BF">
            <w:pPr>
              <w:autoSpaceDE w:val="0"/>
              <w:autoSpaceDN w:val="0"/>
              <w:adjustRightInd w:val="0"/>
              <w:jc w:val="both"/>
              <w:rPr>
                <w:rFonts w:ascii="Arial" w:hAnsi="Arial" w:cs="Arial"/>
                <w:sz w:val="20"/>
                <w:szCs w:val="20"/>
              </w:rPr>
            </w:pPr>
            <w:r w:rsidRPr="00C32355">
              <w:rPr>
                <w:rFonts w:ascii="Arial" w:hAnsi="Arial" w:cs="Arial"/>
                <w:sz w:val="20"/>
                <w:szCs w:val="20"/>
              </w:rPr>
              <w:t>SUMINISTRO DE VIVERES ALIMENTICIOS MINUTA INDUSTRIALIZADAPROGRAMA DE ALIMENTACION ESCOLAR PARA EL PROGRAMA DE LOS RESTAURANTES ESCOLARES EN LAS INSTITUCIONES EDUCATIVAS OFICIALES DEL MUNICIPIO DE BELMIRA VIGENCIA 2021.</w:t>
            </w:r>
          </w:p>
        </w:tc>
        <w:tc>
          <w:tcPr>
            <w:tcW w:w="730" w:type="pct"/>
          </w:tcPr>
          <w:p w14:paraId="7B2541BB" w14:textId="61DD369B" w:rsidR="006744BF" w:rsidRPr="00C32355" w:rsidRDefault="006744BF" w:rsidP="006744BF">
            <w:pPr>
              <w:autoSpaceDE w:val="0"/>
              <w:autoSpaceDN w:val="0"/>
              <w:adjustRightInd w:val="0"/>
              <w:jc w:val="both"/>
              <w:rPr>
                <w:rFonts w:ascii="Arial" w:hAnsi="Arial" w:cs="Arial"/>
                <w:sz w:val="20"/>
                <w:szCs w:val="20"/>
              </w:rPr>
            </w:pPr>
            <w:r w:rsidRPr="00C32355">
              <w:rPr>
                <w:rFonts w:ascii="Arial" w:hAnsi="Arial" w:cs="Arial"/>
                <w:sz w:val="20"/>
                <w:szCs w:val="20"/>
              </w:rPr>
              <w:t>Municipio de Belmira</w:t>
            </w:r>
          </w:p>
        </w:tc>
        <w:tc>
          <w:tcPr>
            <w:tcW w:w="803" w:type="pct"/>
          </w:tcPr>
          <w:p w14:paraId="5F57902D" w14:textId="1739B786" w:rsidR="006744BF" w:rsidRPr="00C32355" w:rsidRDefault="006744BF" w:rsidP="006744BF">
            <w:pPr>
              <w:autoSpaceDE w:val="0"/>
              <w:autoSpaceDN w:val="0"/>
              <w:adjustRightInd w:val="0"/>
              <w:jc w:val="both"/>
              <w:rPr>
                <w:rFonts w:ascii="Arial" w:hAnsi="Arial" w:cs="Arial"/>
                <w:sz w:val="20"/>
                <w:szCs w:val="20"/>
              </w:rPr>
            </w:pPr>
            <w:r w:rsidRPr="00C32355">
              <w:rPr>
                <w:rFonts w:ascii="Arial" w:hAnsi="Arial" w:cs="Arial"/>
                <w:sz w:val="20"/>
                <w:szCs w:val="20"/>
              </w:rPr>
              <w:t>$ 29.525.452</w:t>
            </w:r>
          </w:p>
        </w:tc>
        <w:tc>
          <w:tcPr>
            <w:tcW w:w="565" w:type="pct"/>
          </w:tcPr>
          <w:p w14:paraId="3D430842" w14:textId="4FD35939" w:rsidR="006744BF" w:rsidRPr="00C32355" w:rsidRDefault="006744BF" w:rsidP="006744BF">
            <w:pPr>
              <w:autoSpaceDE w:val="0"/>
              <w:autoSpaceDN w:val="0"/>
              <w:adjustRightInd w:val="0"/>
              <w:jc w:val="both"/>
              <w:rPr>
                <w:rFonts w:ascii="Arial" w:hAnsi="Arial" w:cs="Arial"/>
                <w:sz w:val="20"/>
                <w:szCs w:val="20"/>
              </w:rPr>
            </w:pPr>
            <w:r w:rsidRPr="00C32355">
              <w:rPr>
                <w:rFonts w:ascii="Arial" w:hAnsi="Arial" w:cs="Arial"/>
                <w:sz w:val="20"/>
                <w:szCs w:val="20"/>
              </w:rPr>
              <w:t>2021</w:t>
            </w:r>
          </w:p>
        </w:tc>
      </w:tr>
      <w:tr w:rsidR="006744BF" w:rsidRPr="00C32355" w14:paraId="3A8F8E53" w14:textId="77777777" w:rsidTr="00C32355">
        <w:tc>
          <w:tcPr>
            <w:tcW w:w="786" w:type="pct"/>
          </w:tcPr>
          <w:p w14:paraId="5E5153C3" w14:textId="0C1DB07D" w:rsidR="006744BF" w:rsidRPr="00C32355" w:rsidRDefault="006744BF" w:rsidP="006744BF">
            <w:pPr>
              <w:autoSpaceDE w:val="0"/>
              <w:autoSpaceDN w:val="0"/>
              <w:adjustRightInd w:val="0"/>
              <w:jc w:val="both"/>
              <w:rPr>
                <w:rFonts w:ascii="Arial" w:hAnsi="Arial" w:cs="Arial"/>
                <w:sz w:val="20"/>
                <w:szCs w:val="20"/>
              </w:rPr>
            </w:pPr>
            <w:r w:rsidRPr="00C32355">
              <w:rPr>
                <w:rFonts w:ascii="Arial" w:hAnsi="Arial" w:cs="Arial"/>
                <w:sz w:val="20"/>
                <w:szCs w:val="20"/>
              </w:rPr>
              <w:t>CMC-029-2021</w:t>
            </w:r>
          </w:p>
        </w:tc>
        <w:tc>
          <w:tcPr>
            <w:tcW w:w="2117" w:type="pct"/>
          </w:tcPr>
          <w:p w14:paraId="71075B52" w14:textId="7F13089D" w:rsidR="006744BF" w:rsidRPr="00C32355" w:rsidRDefault="006744BF" w:rsidP="006744BF">
            <w:pPr>
              <w:autoSpaceDE w:val="0"/>
              <w:autoSpaceDN w:val="0"/>
              <w:adjustRightInd w:val="0"/>
              <w:jc w:val="both"/>
              <w:rPr>
                <w:rFonts w:ascii="Arial" w:hAnsi="Arial" w:cs="Arial"/>
                <w:sz w:val="20"/>
                <w:szCs w:val="20"/>
              </w:rPr>
            </w:pPr>
            <w:r w:rsidRPr="00C32355">
              <w:rPr>
                <w:rFonts w:ascii="Arial" w:hAnsi="Arial" w:cs="Arial"/>
                <w:sz w:val="20"/>
                <w:szCs w:val="20"/>
              </w:rPr>
              <w:t>SUMINISTRO DE VIVERES ALIMENTICIOS MINUTA INDUSTRIALIZADAPROGRAMA DE ALIMENTACION ESCOLAR PARA EL PROGRAMA DE LOS RESTAURANTES ESCOLARES EN LAS INSTITUCIONES EDUCATIVAS OFICIALES DEL MUNICIPIO DE BELMIRA VIGENCIA 2021</w:t>
            </w:r>
          </w:p>
        </w:tc>
        <w:tc>
          <w:tcPr>
            <w:tcW w:w="730" w:type="pct"/>
          </w:tcPr>
          <w:p w14:paraId="42473FD1" w14:textId="7E84CD7E" w:rsidR="006744BF" w:rsidRPr="00C32355" w:rsidRDefault="006744BF" w:rsidP="006744BF">
            <w:pPr>
              <w:autoSpaceDE w:val="0"/>
              <w:autoSpaceDN w:val="0"/>
              <w:adjustRightInd w:val="0"/>
              <w:jc w:val="both"/>
              <w:rPr>
                <w:rFonts w:ascii="Arial" w:hAnsi="Arial" w:cs="Arial"/>
                <w:sz w:val="20"/>
                <w:szCs w:val="20"/>
              </w:rPr>
            </w:pPr>
            <w:r w:rsidRPr="00C32355">
              <w:rPr>
                <w:rFonts w:ascii="Arial" w:hAnsi="Arial" w:cs="Arial"/>
                <w:sz w:val="20"/>
                <w:szCs w:val="20"/>
              </w:rPr>
              <w:t>Municipio de Belmira</w:t>
            </w:r>
          </w:p>
        </w:tc>
        <w:tc>
          <w:tcPr>
            <w:tcW w:w="803" w:type="pct"/>
          </w:tcPr>
          <w:p w14:paraId="42680579" w14:textId="5EDB989A" w:rsidR="006744BF" w:rsidRPr="00C32355" w:rsidRDefault="006744BF" w:rsidP="006744BF">
            <w:pPr>
              <w:autoSpaceDE w:val="0"/>
              <w:autoSpaceDN w:val="0"/>
              <w:adjustRightInd w:val="0"/>
              <w:jc w:val="both"/>
              <w:rPr>
                <w:rFonts w:ascii="Arial" w:hAnsi="Arial" w:cs="Arial"/>
                <w:sz w:val="20"/>
                <w:szCs w:val="20"/>
              </w:rPr>
            </w:pPr>
            <w:r w:rsidRPr="00C32355">
              <w:rPr>
                <w:rFonts w:ascii="Arial" w:hAnsi="Arial" w:cs="Arial"/>
                <w:sz w:val="20"/>
                <w:szCs w:val="20"/>
              </w:rPr>
              <w:t>$ 22.909.504</w:t>
            </w:r>
          </w:p>
        </w:tc>
        <w:tc>
          <w:tcPr>
            <w:tcW w:w="565" w:type="pct"/>
          </w:tcPr>
          <w:p w14:paraId="2BA6D6EA" w14:textId="1482DF55" w:rsidR="006744BF" w:rsidRPr="00C32355" w:rsidRDefault="006744BF" w:rsidP="006744BF">
            <w:pPr>
              <w:autoSpaceDE w:val="0"/>
              <w:autoSpaceDN w:val="0"/>
              <w:adjustRightInd w:val="0"/>
              <w:jc w:val="both"/>
              <w:rPr>
                <w:rFonts w:ascii="Arial" w:hAnsi="Arial" w:cs="Arial"/>
                <w:sz w:val="20"/>
                <w:szCs w:val="20"/>
              </w:rPr>
            </w:pPr>
            <w:r w:rsidRPr="00C32355">
              <w:rPr>
                <w:rFonts w:ascii="Arial" w:hAnsi="Arial" w:cs="Arial"/>
                <w:sz w:val="20"/>
                <w:szCs w:val="20"/>
              </w:rPr>
              <w:t>2021</w:t>
            </w:r>
          </w:p>
        </w:tc>
      </w:tr>
      <w:tr w:rsidR="006744BF" w:rsidRPr="00C32355" w14:paraId="0F18FEB5" w14:textId="77777777" w:rsidTr="00C32355">
        <w:tc>
          <w:tcPr>
            <w:tcW w:w="786" w:type="pct"/>
          </w:tcPr>
          <w:p w14:paraId="3053CC49" w14:textId="7CC1CA6D" w:rsidR="006744BF" w:rsidRPr="00C32355" w:rsidRDefault="00FD7D82" w:rsidP="006744BF">
            <w:pPr>
              <w:autoSpaceDE w:val="0"/>
              <w:autoSpaceDN w:val="0"/>
              <w:adjustRightInd w:val="0"/>
              <w:jc w:val="both"/>
              <w:rPr>
                <w:rFonts w:ascii="Arial" w:hAnsi="Arial" w:cs="Arial"/>
                <w:sz w:val="20"/>
                <w:szCs w:val="20"/>
              </w:rPr>
            </w:pPr>
            <w:r w:rsidRPr="00C32355">
              <w:rPr>
                <w:rFonts w:ascii="Arial" w:hAnsi="Arial" w:cs="Arial"/>
                <w:sz w:val="20"/>
                <w:szCs w:val="20"/>
              </w:rPr>
              <w:t>Antioquia</w:t>
            </w:r>
            <w:r w:rsidRPr="00C32355">
              <w:rPr>
                <w:rFonts w:ascii="Arial" w:hAnsi="Arial" w:cs="Arial"/>
                <w:sz w:val="20"/>
                <w:szCs w:val="20"/>
              </w:rPr>
              <w:tab/>
              <w:t>SI-002-2021</w:t>
            </w:r>
          </w:p>
        </w:tc>
        <w:tc>
          <w:tcPr>
            <w:tcW w:w="2117" w:type="pct"/>
          </w:tcPr>
          <w:p w14:paraId="19D0E6F6" w14:textId="499268FD" w:rsidR="006744BF" w:rsidRPr="00C32355" w:rsidRDefault="00FD7D82" w:rsidP="006744BF">
            <w:pPr>
              <w:autoSpaceDE w:val="0"/>
              <w:autoSpaceDN w:val="0"/>
              <w:adjustRightInd w:val="0"/>
              <w:jc w:val="both"/>
              <w:rPr>
                <w:rFonts w:ascii="Arial" w:hAnsi="Arial" w:cs="Arial"/>
                <w:sz w:val="20"/>
                <w:szCs w:val="20"/>
              </w:rPr>
            </w:pPr>
            <w:r w:rsidRPr="00C32355">
              <w:rPr>
                <w:rFonts w:ascii="Arial" w:hAnsi="Arial" w:cs="Arial"/>
                <w:sz w:val="20"/>
                <w:szCs w:val="20"/>
              </w:rPr>
              <w:t>SUMINISTRO DE VIVERES ALIMENTICIOS DE LA CANASTA FAMILIAR PARA LA PREPARACION DE ALIMENTOS PARA ATENDER EL PROGRAMA DE RESTAURANTES ESCOLARES EN LOS ESTABLECIMIENTOS EDUCATIVOS OFICIALES DEL MUNICIPIO DE BELMIRA VIGENCIA 2022.</w:t>
            </w:r>
          </w:p>
        </w:tc>
        <w:tc>
          <w:tcPr>
            <w:tcW w:w="730" w:type="pct"/>
          </w:tcPr>
          <w:p w14:paraId="7E39280E" w14:textId="47CC5E46" w:rsidR="006744BF" w:rsidRPr="00C32355" w:rsidRDefault="006744BF" w:rsidP="006744BF">
            <w:pPr>
              <w:autoSpaceDE w:val="0"/>
              <w:autoSpaceDN w:val="0"/>
              <w:adjustRightInd w:val="0"/>
              <w:jc w:val="both"/>
              <w:rPr>
                <w:rFonts w:ascii="Arial" w:hAnsi="Arial" w:cs="Arial"/>
                <w:sz w:val="20"/>
                <w:szCs w:val="20"/>
              </w:rPr>
            </w:pPr>
            <w:r w:rsidRPr="00C32355">
              <w:rPr>
                <w:rFonts w:ascii="Arial" w:hAnsi="Arial" w:cs="Arial"/>
                <w:sz w:val="20"/>
                <w:szCs w:val="20"/>
              </w:rPr>
              <w:t>Municipio de Belmira</w:t>
            </w:r>
          </w:p>
        </w:tc>
        <w:tc>
          <w:tcPr>
            <w:tcW w:w="803" w:type="pct"/>
          </w:tcPr>
          <w:p w14:paraId="71C2A63B" w14:textId="728EC14F" w:rsidR="006744BF" w:rsidRPr="00C32355" w:rsidRDefault="00FD7D82" w:rsidP="006744BF">
            <w:pPr>
              <w:autoSpaceDE w:val="0"/>
              <w:autoSpaceDN w:val="0"/>
              <w:adjustRightInd w:val="0"/>
              <w:jc w:val="both"/>
              <w:rPr>
                <w:rFonts w:ascii="Arial" w:hAnsi="Arial" w:cs="Arial"/>
                <w:sz w:val="20"/>
                <w:szCs w:val="20"/>
              </w:rPr>
            </w:pPr>
            <w:r w:rsidRPr="00C32355">
              <w:rPr>
                <w:rFonts w:ascii="Arial" w:hAnsi="Arial" w:cs="Arial"/>
                <w:sz w:val="20"/>
                <w:szCs w:val="20"/>
              </w:rPr>
              <w:t>$ 338.859.945</w:t>
            </w:r>
          </w:p>
        </w:tc>
        <w:tc>
          <w:tcPr>
            <w:tcW w:w="565" w:type="pct"/>
          </w:tcPr>
          <w:p w14:paraId="53701D18" w14:textId="311D3C9C" w:rsidR="006744BF" w:rsidRPr="00C32355" w:rsidRDefault="00FD7D82" w:rsidP="006744BF">
            <w:pPr>
              <w:autoSpaceDE w:val="0"/>
              <w:autoSpaceDN w:val="0"/>
              <w:adjustRightInd w:val="0"/>
              <w:jc w:val="both"/>
              <w:rPr>
                <w:rFonts w:ascii="Arial" w:hAnsi="Arial" w:cs="Arial"/>
                <w:sz w:val="20"/>
                <w:szCs w:val="20"/>
              </w:rPr>
            </w:pPr>
            <w:r w:rsidRPr="00C32355">
              <w:rPr>
                <w:rFonts w:ascii="Arial" w:hAnsi="Arial" w:cs="Arial"/>
                <w:sz w:val="20"/>
                <w:szCs w:val="20"/>
              </w:rPr>
              <w:t>2022</w:t>
            </w:r>
          </w:p>
        </w:tc>
      </w:tr>
      <w:tr w:rsidR="00B559B6" w:rsidRPr="00C32355" w14:paraId="06499FD2" w14:textId="77777777" w:rsidTr="00C32355">
        <w:tc>
          <w:tcPr>
            <w:tcW w:w="786" w:type="pct"/>
          </w:tcPr>
          <w:p w14:paraId="087593B6" w14:textId="7DB707EB" w:rsidR="00B559B6" w:rsidRPr="00C32355" w:rsidRDefault="00B559B6" w:rsidP="006744BF">
            <w:pPr>
              <w:autoSpaceDE w:val="0"/>
              <w:autoSpaceDN w:val="0"/>
              <w:adjustRightInd w:val="0"/>
              <w:jc w:val="both"/>
              <w:rPr>
                <w:rFonts w:ascii="Arial" w:hAnsi="Arial" w:cs="Arial"/>
                <w:sz w:val="20"/>
                <w:szCs w:val="20"/>
              </w:rPr>
            </w:pPr>
            <w:r w:rsidRPr="00C32355">
              <w:rPr>
                <w:rFonts w:ascii="Arial" w:hAnsi="Arial" w:cs="Arial"/>
                <w:sz w:val="20"/>
                <w:szCs w:val="20"/>
              </w:rPr>
              <w:t>SI-005-2022</w:t>
            </w:r>
          </w:p>
        </w:tc>
        <w:tc>
          <w:tcPr>
            <w:tcW w:w="2117" w:type="pct"/>
          </w:tcPr>
          <w:p w14:paraId="21B05D26" w14:textId="533C58AF" w:rsidR="00B559B6" w:rsidRPr="00C32355" w:rsidRDefault="00B559B6" w:rsidP="006744BF">
            <w:pPr>
              <w:autoSpaceDE w:val="0"/>
              <w:autoSpaceDN w:val="0"/>
              <w:adjustRightInd w:val="0"/>
              <w:jc w:val="both"/>
              <w:rPr>
                <w:rFonts w:ascii="Arial" w:hAnsi="Arial" w:cs="Arial"/>
                <w:sz w:val="20"/>
                <w:szCs w:val="20"/>
              </w:rPr>
            </w:pPr>
            <w:r w:rsidRPr="00C32355">
              <w:rPr>
                <w:rFonts w:ascii="Arial" w:hAnsi="Arial" w:cs="Arial"/>
                <w:sz w:val="20"/>
                <w:szCs w:val="20"/>
              </w:rPr>
              <w:t>SUMINISTRO DE VIVERES ALIMENTICIOS DE LA CANASTA FAMILIAR PARA LA PREPARACION DE ALIMENTOS PARA ATENDER EL PROGRAMA DE RESTAURANTES ESCOLARES EN LOS ESTABLECIMIENTOS EDUCATIVOS OFICIALES DEL MUNICIPIO DE BELMIRA VIGENCIA 2022.</w:t>
            </w:r>
          </w:p>
        </w:tc>
        <w:tc>
          <w:tcPr>
            <w:tcW w:w="730" w:type="pct"/>
          </w:tcPr>
          <w:p w14:paraId="05F23ED8" w14:textId="0CDF7B45" w:rsidR="00B559B6" w:rsidRPr="00C32355" w:rsidRDefault="00B559B6" w:rsidP="006744BF">
            <w:pPr>
              <w:autoSpaceDE w:val="0"/>
              <w:autoSpaceDN w:val="0"/>
              <w:adjustRightInd w:val="0"/>
              <w:jc w:val="both"/>
              <w:rPr>
                <w:rFonts w:ascii="Arial" w:hAnsi="Arial" w:cs="Arial"/>
                <w:sz w:val="20"/>
                <w:szCs w:val="20"/>
              </w:rPr>
            </w:pPr>
            <w:r w:rsidRPr="00C32355">
              <w:rPr>
                <w:rFonts w:ascii="Arial" w:hAnsi="Arial" w:cs="Arial"/>
                <w:sz w:val="20"/>
                <w:szCs w:val="20"/>
              </w:rPr>
              <w:t>Municipio de Belmira</w:t>
            </w:r>
          </w:p>
        </w:tc>
        <w:tc>
          <w:tcPr>
            <w:tcW w:w="803" w:type="pct"/>
          </w:tcPr>
          <w:p w14:paraId="3961953F" w14:textId="503DB9D2" w:rsidR="00B559B6" w:rsidRPr="00C32355" w:rsidRDefault="00B559B6" w:rsidP="006744BF">
            <w:pPr>
              <w:autoSpaceDE w:val="0"/>
              <w:autoSpaceDN w:val="0"/>
              <w:adjustRightInd w:val="0"/>
              <w:jc w:val="both"/>
              <w:rPr>
                <w:rFonts w:ascii="Arial" w:hAnsi="Arial" w:cs="Arial"/>
                <w:sz w:val="20"/>
                <w:szCs w:val="20"/>
              </w:rPr>
            </w:pPr>
            <w:r w:rsidRPr="00C32355">
              <w:rPr>
                <w:rFonts w:ascii="Arial" w:hAnsi="Arial" w:cs="Arial"/>
                <w:color w:val="313131"/>
                <w:sz w:val="20"/>
                <w:szCs w:val="20"/>
                <w:shd w:val="clear" w:color="auto" w:fill="F2F3FF"/>
              </w:rPr>
              <w:t>$ 206.199.856</w:t>
            </w:r>
          </w:p>
        </w:tc>
        <w:tc>
          <w:tcPr>
            <w:tcW w:w="565" w:type="pct"/>
          </w:tcPr>
          <w:p w14:paraId="6FA7753D" w14:textId="05DC94DA" w:rsidR="00B559B6" w:rsidRPr="00C32355" w:rsidRDefault="00B559B6" w:rsidP="006744BF">
            <w:pPr>
              <w:autoSpaceDE w:val="0"/>
              <w:autoSpaceDN w:val="0"/>
              <w:adjustRightInd w:val="0"/>
              <w:jc w:val="both"/>
              <w:rPr>
                <w:rFonts w:ascii="Arial" w:hAnsi="Arial" w:cs="Arial"/>
                <w:sz w:val="20"/>
                <w:szCs w:val="20"/>
              </w:rPr>
            </w:pPr>
            <w:r w:rsidRPr="00C32355">
              <w:rPr>
                <w:rFonts w:ascii="Arial" w:hAnsi="Arial" w:cs="Arial"/>
                <w:sz w:val="20"/>
                <w:szCs w:val="20"/>
              </w:rPr>
              <w:t>2022</w:t>
            </w:r>
          </w:p>
        </w:tc>
      </w:tr>
      <w:tr w:rsidR="00754786" w:rsidRPr="00C32355" w14:paraId="13D8C2D4" w14:textId="77777777" w:rsidTr="00C32355">
        <w:tc>
          <w:tcPr>
            <w:tcW w:w="786" w:type="pct"/>
          </w:tcPr>
          <w:p w14:paraId="63FDFD2F" w14:textId="4201D954" w:rsidR="00754786" w:rsidRPr="00C32355" w:rsidRDefault="00754786" w:rsidP="00754786">
            <w:pPr>
              <w:autoSpaceDE w:val="0"/>
              <w:autoSpaceDN w:val="0"/>
              <w:adjustRightInd w:val="0"/>
              <w:jc w:val="both"/>
              <w:rPr>
                <w:rFonts w:ascii="Arial" w:hAnsi="Arial" w:cs="Arial"/>
                <w:sz w:val="20"/>
                <w:szCs w:val="20"/>
              </w:rPr>
            </w:pPr>
            <w:r w:rsidRPr="00C32355">
              <w:rPr>
                <w:rFonts w:ascii="Arial" w:hAnsi="Arial" w:cs="Arial"/>
                <w:sz w:val="20"/>
                <w:szCs w:val="20"/>
              </w:rPr>
              <w:t>SI 009-2022</w:t>
            </w:r>
          </w:p>
        </w:tc>
        <w:tc>
          <w:tcPr>
            <w:tcW w:w="2117" w:type="pct"/>
          </w:tcPr>
          <w:p w14:paraId="21E6E751" w14:textId="5F066ADF" w:rsidR="00754786" w:rsidRPr="00C32355" w:rsidRDefault="00754786" w:rsidP="00754786">
            <w:pPr>
              <w:autoSpaceDE w:val="0"/>
              <w:autoSpaceDN w:val="0"/>
              <w:adjustRightInd w:val="0"/>
              <w:jc w:val="both"/>
              <w:rPr>
                <w:rFonts w:ascii="Arial" w:hAnsi="Arial" w:cs="Arial"/>
                <w:sz w:val="20"/>
                <w:szCs w:val="20"/>
              </w:rPr>
            </w:pPr>
            <w:r w:rsidRPr="00C32355">
              <w:rPr>
                <w:rFonts w:ascii="Arial" w:hAnsi="Arial" w:cs="Arial"/>
                <w:sz w:val="20"/>
                <w:szCs w:val="20"/>
              </w:rPr>
              <w:t>SUMINISTRO DE VIVERES ALIMENTICIOS DE LA CANASTA FAMILIAR PARA LA PREPARACION DE ALIMENTOS PARA ATENDER EL PROGRAMA DE RESTAURANTES ESCOLARES EN LOS ESTABLECIMIENTOS EDUCATIVOS OFICIALES DEL MUNICIPIO DE BELMIRA VIGENCIA 2023</w:t>
            </w:r>
          </w:p>
        </w:tc>
        <w:tc>
          <w:tcPr>
            <w:tcW w:w="730" w:type="pct"/>
          </w:tcPr>
          <w:p w14:paraId="3244CFD7" w14:textId="7D022093" w:rsidR="00754786" w:rsidRPr="00C32355" w:rsidRDefault="00754786" w:rsidP="00754786">
            <w:pPr>
              <w:autoSpaceDE w:val="0"/>
              <w:autoSpaceDN w:val="0"/>
              <w:adjustRightInd w:val="0"/>
              <w:jc w:val="both"/>
              <w:rPr>
                <w:rFonts w:ascii="Arial" w:hAnsi="Arial" w:cs="Arial"/>
                <w:sz w:val="20"/>
                <w:szCs w:val="20"/>
              </w:rPr>
            </w:pPr>
            <w:r w:rsidRPr="00C32355">
              <w:rPr>
                <w:rFonts w:ascii="Arial" w:hAnsi="Arial" w:cs="Arial"/>
                <w:sz w:val="20"/>
                <w:szCs w:val="20"/>
              </w:rPr>
              <w:t>Municipio de Belmira</w:t>
            </w:r>
          </w:p>
        </w:tc>
        <w:tc>
          <w:tcPr>
            <w:tcW w:w="803" w:type="pct"/>
          </w:tcPr>
          <w:p w14:paraId="14E6348A" w14:textId="4D38C0A4" w:rsidR="00754786" w:rsidRPr="00C32355" w:rsidRDefault="00754786" w:rsidP="00754786">
            <w:pPr>
              <w:autoSpaceDE w:val="0"/>
              <w:autoSpaceDN w:val="0"/>
              <w:adjustRightInd w:val="0"/>
              <w:jc w:val="both"/>
              <w:rPr>
                <w:rFonts w:ascii="Arial" w:hAnsi="Arial" w:cs="Arial"/>
                <w:color w:val="313131"/>
                <w:sz w:val="20"/>
                <w:szCs w:val="20"/>
                <w:shd w:val="clear" w:color="auto" w:fill="F2F3FF"/>
              </w:rPr>
            </w:pPr>
            <w:r w:rsidRPr="00C32355">
              <w:rPr>
                <w:rFonts w:ascii="Arial" w:hAnsi="Arial" w:cs="Arial"/>
                <w:sz w:val="20"/>
                <w:szCs w:val="20"/>
              </w:rPr>
              <w:t>$357.001.930</w:t>
            </w:r>
          </w:p>
        </w:tc>
        <w:tc>
          <w:tcPr>
            <w:tcW w:w="565" w:type="pct"/>
          </w:tcPr>
          <w:p w14:paraId="5E7A45E8" w14:textId="3AA49260" w:rsidR="00754786" w:rsidRPr="00C32355" w:rsidRDefault="00754786" w:rsidP="00754786">
            <w:pPr>
              <w:autoSpaceDE w:val="0"/>
              <w:autoSpaceDN w:val="0"/>
              <w:adjustRightInd w:val="0"/>
              <w:jc w:val="both"/>
              <w:rPr>
                <w:rFonts w:ascii="Arial" w:hAnsi="Arial" w:cs="Arial"/>
                <w:sz w:val="20"/>
                <w:szCs w:val="20"/>
              </w:rPr>
            </w:pPr>
            <w:r w:rsidRPr="00C32355">
              <w:rPr>
                <w:rFonts w:ascii="Arial" w:hAnsi="Arial" w:cs="Arial"/>
                <w:sz w:val="20"/>
                <w:szCs w:val="20"/>
              </w:rPr>
              <w:t>2023</w:t>
            </w:r>
          </w:p>
        </w:tc>
      </w:tr>
      <w:tr w:rsidR="00754786" w:rsidRPr="00C32355" w14:paraId="25654B55" w14:textId="77777777" w:rsidTr="00C32355">
        <w:tc>
          <w:tcPr>
            <w:tcW w:w="786" w:type="pct"/>
          </w:tcPr>
          <w:p w14:paraId="7BE299B6" w14:textId="4BFF71B3" w:rsidR="00754786" w:rsidRPr="00C32355" w:rsidRDefault="00754786" w:rsidP="00754786">
            <w:pPr>
              <w:autoSpaceDE w:val="0"/>
              <w:autoSpaceDN w:val="0"/>
              <w:adjustRightInd w:val="0"/>
              <w:jc w:val="both"/>
              <w:rPr>
                <w:rFonts w:ascii="Arial" w:hAnsi="Arial" w:cs="Arial"/>
                <w:sz w:val="20"/>
                <w:szCs w:val="20"/>
              </w:rPr>
            </w:pPr>
            <w:r w:rsidRPr="00C32355">
              <w:rPr>
                <w:rFonts w:ascii="Arial" w:hAnsi="Arial" w:cs="Arial"/>
                <w:sz w:val="20"/>
                <w:szCs w:val="20"/>
              </w:rPr>
              <w:t>SI-003-2023</w:t>
            </w:r>
          </w:p>
        </w:tc>
        <w:tc>
          <w:tcPr>
            <w:tcW w:w="2117" w:type="pct"/>
          </w:tcPr>
          <w:p w14:paraId="3F2FCFA2" w14:textId="6EF695FB" w:rsidR="00754786" w:rsidRPr="00C32355" w:rsidRDefault="00754786" w:rsidP="00754786">
            <w:pPr>
              <w:autoSpaceDE w:val="0"/>
              <w:autoSpaceDN w:val="0"/>
              <w:adjustRightInd w:val="0"/>
              <w:jc w:val="both"/>
              <w:rPr>
                <w:rFonts w:ascii="Arial" w:hAnsi="Arial" w:cs="Arial"/>
                <w:sz w:val="20"/>
                <w:szCs w:val="20"/>
              </w:rPr>
            </w:pPr>
            <w:r w:rsidRPr="00C32355">
              <w:rPr>
                <w:rFonts w:ascii="Arial" w:hAnsi="Arial" w:cs="Arial"/>
                <w:sz w:val="20"/>
                <w:szCs w:val="20"/>
              </w:rPr>
              <w:t>SUMINISTRO DE VIVERES ALIMENTICIOS DE LA CANASTA FAMILIAR PARA LA PREPARACION DE ALIMENTOS PARA ATENDER EL PROGRAMA DE RESTAURANTES ESCOLARES EN LOS ESTABLECIMIENTOS EDUCATIVOS OFICIALES DEL MUNICIPIO DE BELMIRA VIGENCIA 2023</w:t>
            </w:r>
          </w:p>
        </w:tc>
        <w:tc>
          <w:tcPr>
            <w:tcW w:w="730" w:type="pct"/>
          </w:tcPr>
          <w:p w14:paraId="283D55A4" w14:textId="232DEE91" w:rsidR="00754786" w:rsidRPr="00C32355" w:rsidRDefault="00754786" w:rsidP="00754786">
            <w:pPr>
              <w:autoSpaceDE w:val="0"/>
              <w:autoSpaceDN w:val="0"/>
              <w:adjustRightInd w:val="0"/>
              <w:jc w:val="both"/>
              <w:rPr>
                <w:rFonts w:ascii="Arial" w:hAnsi="Arial" w:cs="Arial"/>
                <w:sz w:val="20"/>
                <w:szCs w:val="20"/>
              </w:rPr>
            </w:pPr>
            <w:r w:rsidRPr="00C32355">
              <w:rPr>
                <w:rFonts w:ascii="Arial" w:hAnsi="Arial" w:cs="Arial"/>
                <w:sz w:val="20"/>
                <w:szCs w:val="20"/>
              </w:rPr>
              <w:t>Municipio de Belmira</w:t>
            </w:r>
          </w:p>
        </w:tc>
        <w:tc>
          <w:tcPr>
            <w:tcW w:w="803" w:type="pct"/>
          </w:tcPr>
          <w:p w14:paraId="540B3B9C" w14:textId="05090952" w:rsidR="00754786" w:rsidRPr="00C32355" w:rsidRDefault="00754786" w:rsidP="00754786">
            <w:pPr>
              <w:autoSpaceDE w:val="0"/>
              <w:autoSpaceDN w:val="0"/>
              <w:adjustRightInd w:val="0"/>
              <w:jc w:val="both"/>
              <w:rPr>
                <w:rFonts w:ascii="Arial" w:hAnsi="Arial" w:cs="Arial"/>
                <w:sz w:val="20"/>
                <w:szCs w:val="20"/>
              </w:rPr>
            </w:pPr>
            <w:r w:rsidRPr="00C32355">
              <w:rPr>
                <w:rFonts w:ascii="Arial" w:hAnsi="Arial" w:cs="Arial"/>
                <w:sz w:val="20"/>
                <w:szCs w:val="20"/>
              </w:rPr>
              <w:t>$189.697.68</w:t>
            </w:r>
          </w:p>
        </w:tc>
        <w:tc>
          <w:tcPr>
            <w:tcW w:w="565" w:type="pct"/>
          </w:tcPr>
          <w:p w14:paraId="4DFAB101" w14:textId="1D869B80" w:rsidR="00754786" w:rsidRPr="00C32355" w:rsidRDefault="00754786" w:rsidP="00754786">
            <w:pPr>
              <w:autoSpaceDE w:val="0"/>
              <w:autoSpaceDN w:val="0"/>
              <w:adjustRightInd w:val="0"/>
              <w:jc w:val="both"/>
              <w:rPr>
                <w:rFonts w:ascii="Arial" w:hAnsi="Arial" w:cs="Arial"/>
                <w:sz w:val="20"/>
                <w:szCs w:val="20"/>
              </w:rPr>
            </w:pPr>
            <w:r w:rsidRPr="00C32355">
              <w:rPr>
                <w:rFonts w:ascii="Arial" w:hAnsi="Arial" w:cs="Arial"/>
                <w:sz w:val="20"/>
                <w:szCs w:val="20"/>
              </w:rPr>
              <w:t>2023</w:t>
            </w:r>
          </w:p>
        </w:tc>
      </w:tr>
      <w:tr w:rsidR="00FD26E4" w:rsidRPr="00C32355" w14:paraId="2BB7AB96" w14:textId="77777777" w:rsidTr="00C32355">
        <w:tc>
          <w:tcPr>
            <w:tcW w:w="786" w:type="pct"/>
          </w:tcPr>
          <w:p w14:paraId="36130D2C" w14:textId="37D2CA47" w:rsidR="00FD26E4" w:rsidRPr="00C32355" w:rsidRDefault="00FD26E4" w:rsidP="00FD26E4">
            <w:pPr>
              <w:autoSpaceDE w:val="0"/>
              <w:autoSpaceDN w:val="0"/>
              <w:adjustRightInd w:val="0"/>
              <w:jc w:val="both"/>
              <w:rPr>
                <w:rFonts w:ascii="Arial" w:hAnsi="Arial" w:cs="Arial"/>
                <w:sz w:val="20"/>
                <w:szCs w:val="20"/>
              </w:rPr>
            </w:pPr>
            <w:r w:rsidRPr="00C32355">
              <w:rPr>
                <w:rFonts w:ascii="Arial" w:hAnsi="Arial" w:cs="Arial"/>
                <w:sz w:val="20"/>
                <w:szCs w:val="20"/>
              </w:rPr>
              <w:t>CONTRATO DE MÍNIMA CUANTÍA 0</w:t>
            </w:r>
            <w:bookmarkStart w:id="0" w:name="_GoBack"/>
            <w:bookmarkEnd w:id="0"/>
            <w:r w:rsidRPr="00C32355">
              <w:rPr>
                <w:rFonts w:ascii="Arial" w:hAnsi="Arial" w:cs="Arial"/>
                <w:sz w:val="20"/>
                <w:szCs w:val="20"/>
              </w:rPr>
              <w:t>02-2024</w:t>
            </w:r>
          </w:p>
        </w:tc>
        <w:tc>
          <w:tcPr>
            <w:tcW w:w="2117" w:type="pct"/>
          </w:tcPr>
          <w:p w14:paraId="13ED2309" w14:textId="752D259B" w:rsidR="00FD26E4" w:rsidRPr="00C32355" w:rsidRDefault="00FD26E4" w:rsidP="00FD26E4">
            <w:pPr>
              <w:autoSpaceDE w:val="0"/>
              <w:autoSpaceDN w:val="0"/>
              <w:adjustRightInd w:val="0"/>
              <w:jc w:val="both"/>
              <w:rPr>
                <w:rFonts w:ascii="Arial" w:hAnsi="Arial" w:cs="Arial"/>
                <w:sz w:val="20"/>
                <w:szCs w:val="20"/>
              </w:rPr>
            </w:pPr>
            <w:r w:rsidRPr="00C32355">
              <w:rPr>
                <w:rFonts w:ascii="Arial" w:hAnsi="Arial" w:cs="Arial"/>
                <w:sz w:val="20"/>
                <w:szCs w:val="20"/>
              </w:rPr>
              <w:t>SUMINISTRO DE VÍVERES ALIMENTICIOS DE LA CANASTA FAMILIAR PARA LA PREPARACIÓN DE ALIMENTOS PARA ATENDER EL PROGRAMA DE RESTAURANTES ESCOLARES EN LOS ESTABLECIMIENTOS EDUCATIVOS OFICIALES DEL MUNICIPIO DE BELMIRA - VIGENCIA 2024</w:t>
            </w:r>
          </w:p>
        </w:tc>
        <w:tc>
          <w:tcPr>
            <w:tcW w:w="730" w:type="pct"/>
          </w:tcPr>
          <w:p w14:paraId="0B65BFC7" w14:textId="759D82C2" w:rsidR="00FD26E4" w:rsidRPr="00C32355" w:rsidRDefault="00FD26E4" w:rsidP="00FD26E4">
            <w:pPr>
              <w:autoSpaceDE w:val="0"/>
              <w:autoSpaceDN w:val="0"/>
              <w:adjustRightInd w:val="0"/>
              <w:jc w:val="both"/>
              <w:rPr>
                <w:rFonts w:ascii="Arial" w:hAnsi="Arial" w:cs="Arial"/>
                <w:sz w:val="20"/>
                <w:szCs w:val="20"/>
              </w:rPr>
            </w:pPr>
            <w:r w:rsidRPr="00C32355">
              <w:rPr>
                <w:rFonts w:ascii="Arial" w:hAnsi="Arial" w:cs="Arial"/>
                <w:sz w:val="20"/>
                <w:szCs w:val="20"/>
              </w:rPr>
              <w:t>Municipio de Belmira</w:t>
            </w:r>
          </w:p>
        </w:tc>
        <w:tc>
          <w:tcPr>
            <w:tcW w:w="803" w:type="pct"/>
          </w:tcPr>
          <w:p w14:paraId="597AEEE9" w14:textId="46E5D130" w:rsidR="00FD26E4" w:rsidRPr="00C32355" w:rsidRDefault="00FD26E4" w:rsidP="00FD26E4">
            <w:pPr>
              <w:autoSpaceDE w:val="0"/>
              <w:autoSpaceDN w:val="0"/>
              <w:adjustRightInd w:val="0"/>
              <w:jc w:val="both"/>
              <w:rPr>
                <w:rFonts w:ascii="Arial" w:hAnsi="Arial" w:cs="Arial"/>
                <w:sz w:val="20"/>
                <w:szCs w:val="20"/>
              </w:rPr>
            </w:pPr>
            <w:r w:rsidRPr="00C32355">
              <w:rPr>
                <w:rFonts w:ascii="Arial" w:hAnsi="Arial" w:cs="Arial"/>
                <w:sz w:val="20"/>
                <w:szCs w:val="20"/>
              </w:rPr>
              <w:t>$30.366.296</w:t>
            </w:r>
          </w:p>
        </w:tc>
        <w:tc>
          <w:tcPr>
            <w:tcW w:w="565" w:type="pct"/>
          </w:tcPr>
          <w:p w14:paraId="5C2C54A2" w14:textId="75C85ABC" w:rsidR="00FD26E4" w:rsidRPr="00C32355" w:rsidRDefault="00FD26E4" w:rsidP="00FD26E4">
            <w:pPr>
              <w:autoSpaceDE w:val="0"/>
              <w:autoSpaceDN w:val="0"/>
              <w:adjustRightInd w:val="0"/>
              <w:jc w:val="both"/>
              <w:rPr>
                <w:rFonts w:ascii="Arial" w:hAnsi="Arial" w:cs="Arial"/>
                <w:sz w:val="20"/>
                <w:szCs w:val="20"/>
              </w:rPr>
            </w:pPr>
            <w:r w:rsidRPr="00C32355">
              <w:rPr>
                <w:rFonts w:ascii="Arial" w:hAnsi="Arial" w:cs="Arial"/>
                <w:sz w:val="20"/>
                <w:szCs w:val="20"/>
              </w:rPr>
              <w:t>2024</w:t>
            </w:r>
          </w:p>
        </w:tc>
      </w:tr>
      <w:tr w:rsidR="00FD26E4" w:rsidRPr="00C32355" w14:paraId="61525312" w14:textId="77777777" w:rsidTr="00C32355">
        <w:tc>
          <w:tcPr>
            <w:tcW w:w="786" w:type="pct"/>
          </w:tcPr>
          <w:p w14:paraId="4AE7B777" w14:textId="7ADF1785" w:rsidR="00FD26E4" w:rsidRPr="00C32355" w:rsidRDefault="00FD26E4" w:rsidP="00FD26E4">
            <w:pPr>
              <w:autoSpaceDE w:val="0"/>
              <w:autoSpaceDN w:val="0"/>
              <w:adjustRightInd w:val="0"/>
              <w:jc w:val="both"/>
              <w:rPr>
                <w:rFonts w:ascii="Arial" w:hAnsi="Arial" w:cs="Arial"/>
                <w:sz w:val="20"/>
                <w:szCs w:val="20"/>
              </w:rPr>
            </w:pPr>
            <w:r w:rsidRPr="00C32355">
              <w:rPr>
                <w:rFonts w:ascii="Arial" w:hAnsi="Arial" w:cs="Arial"/>
                <w:sz w:val="20"/>
                <w:szCs w:val="20"/>
              </w:rPr>
              <w:t>CONTRATO DE MÍNIMA CUANTÍA 048-2023</w:t>
            </w:r>
          </w:p>
        </w:tc>
        <w:tc>
          <w:tcPr>
            <w:tcW w:w="2117" w:type="pct"/>
          </w:tcPr>
          <w:p w14:paraId="36762965" w14:textId="78775205" w:rsidR="00FD26E4" w:rsidRPr="00C32355" w:rsidRDefault="00FD26E4" w:rsidP="00FD26E4">
            <w:pPr>
              <w:autoSpaceDE w:val="0"/>
              <w:autoSpaceDN w:val="0"/>
              <w:adjustRightInd w:val="0"/>
              <w:jc w:val="both"/>
              <w:rPr>
                <w:rFonts w:ascii="Arial" w:hAnsi="Arial" w:cs="Arial"/>
                <w:sz w:val="20"/>
                <w:szCs w:val="20"/>
              </w:rPr>
            </w:pPr>
            <w:r w:rsidRPr="00C32355">
              <w:rPr>
                <w:rFonts w:ascii="Arial" w:hAnsi="Arial" w:cs="Arial"/>
                <w:sz w:val="20"/>
                <w:szCs w:val="20"/>
              </w:rPr>
              <w:t>SUMINISTRO DE VÍVERES ALIMENTICIOS DE LA CANASTA FAMILIAR PARA LA PREPARACIÓN DE ALIMENTOS PARA ATENDER EL PROGRAMA DE RESTAURANTES ESCOLARES EN LOS ESTABLECIMIENTOS EDUCATIVOS OFICIALES DEL MUNICIPIO DE BELMIRA - VIGENCIA 2024</w:t>
            </w:r>
          </w:p>
        </w:tc>
        <w:tc>
          <w:tcPr>
            <w:tcW w:w="730" w:type="pct"/>
          </w:tcPr>
          <w:p w14:paraId="6E1EE75F" w14:textId="2C4358D2" w:rsidR="00FD26E4" w:rsidRPr="00C32355" w:rsidRDefault="00FD26E4" w:rsidP="00FD26E4">
            <w:pPr>
              <w:autoSpaceDE w:val="0"/>
              <w:autoSpaceDN w:val="0"/>
              <w:adjustRightInd w:val="0"/>
              <w:jc w:val="both"/>
              <w:rPr>
                <w:rFonts w:ascii="Arial" w:hAnsi="Arial" w:cs="Arial"/>
                <w:sz w:val="20"/>
                <w:szCs w:val="20"/>
              </w:rPr>
            </w:pPr>
            <w:r w:rsidRPr="00C32355">
              <w:rPr>
                <w:rFonts w:ascii="Arial" w:hAnsi="Arial" w:cs="Arial"/>
                <w:sz w:val="20"/>
                <w:szCs w:val="20"/>
              </w:rPr>
              <w:t>Municipio de Belmira</w:t>
            </w:r>
          </w:p>
        </w:tc>
        <w:tc>
          <w:tcPr>
            <w:tcW w:w="803" w:type="pct"/>
          </w:tcPr>
          <w:p w14:paraId="329F25FE" w14:textId="0214FB3E" w:rsidR="00FD26E4" w:rsidRPr="00C32355" w:rsidRDefault="00FD26E4" w:rsidP="00FD26E4">
            <w:pPr>
              <w:autoSpaceDE w:val="0"/>
              <w:autoSpaceDN w:val="0"/>
              <w:adjustRightInd w:val="0"/>
              <w:jc w:val="both"/>
              <w:rPr>
                <w:rFonts w:ascii="Arial" w:hAnsi="Arial" w:cs="Arial"/>
                <w:sz w:val="20"/>
                <w:szCs w:val="20"/>
              </w:rPr>
            </w:pPr>
            <w:r w:rsidRPr="00C32355">
              <w:rPr>
                <w:rFonts w:ascii="Arial" w:hAnsi="Arial" w:cs="Arial"/>
                <w:sz w:val="20"/>
                <w:szCs w:val="20"/>
              </w:rPr>
              <w:t>$44.295.698</w:t>
            </w:r>
          </w:p>
        </w:tc>
        <w:tc>
          <w:tcPr>
            <w:tcW w:w="565" w:type="pct"/>
          </w:tcPr>
          <w:p w14:paraId="1E814C21" w14:textId="71B6358A" w:rsidR="00FD26E4" w:rsidRPr="00C32355" w:rsidRDefault="00FD26E4" w:rsidP="00FD26E4">
            <w:pPr>
              <w:autoSpaceDE w:val="0"/>
              <w:autoSpaceDN w:val="0"/>
              <w:adjustRightInd w:val="0"/>
              <w:jc w:val="both"/>
              <w:rPr>
                <w:rFonts w:ascii="Arial" w:hAnsi="Arial" w:cs="Arial"/>
                <w:sz w:val="20"/>
                <w:szCs w:val="20"/>
              </w:rPr>
            </w:pPr>
            <w:r w:rsidRPr="00C32355">
              <w:rPr>
                <w:rFonts w:ascii="Arial" w:hAnsi="Arial" w:cs="Arial"/>
                <w:sz w:val="20"/>
                <w:szCs w:val="20"/>
              </w:rPr>
              <w:t>2024</w:t>
            </w:r>
          </w:p>
        </w:tc>
      </w:tr>
      <w:tr w:rsidR="00FD26E4" w:rsidRPr="00C32355" w14:paraId="3545141C" w14:textId="77777777" w:rsidTr="00C32355">
        <w:tc>
          <w:tcPr>
            <w:tcW w:w="786" w:type="pct"/>
          </w:tcPr>
          <w:p w14:paraId="3AA2AD54" w14:textId="77777777" w:rsidR="00FD26E4" w:rsidRPr="00C32355" w:rsidRDefault="00FD26E4" w:rsidP="00FD26E4">
            <w:pPr>
              <w:autoSpaceDE w:val="0"/>
              <w:autoSpaceDN w:val="0"/>
              <w:adjustRightInd w:val="0"/>
              <w:jc w:val="both"/>
              <w:rPr>
                <w:rFonts w:ascii="Arial" w:hAnsi="Arial" w:cs="Arial"/>
                <w:sz w:val="20"/>
                <w:szCs w:val="20"/>
              </w:rPr>
            </w:pPr>
            <w:r w:rsidRPr="00C32355">
              <w:rPr>
                <w:rFonts w:ascii="Arial" w:hAnsi="Arial" w:cs="Arial"/>
                <w:sz w:val="20"/>
                <w:szCs w:val="20"/>
              </w:rPr>
              <w:t xml:space="preserve">SUBASTA INVERSA 001-2024 </w:t>
            </w:r>
          </w:p>
          <w:p w14:paraId="54EB812A" w14:textId="0DE04397" w:rsidR="00FD26E4" w:rsidRPr="00C32355" w:rsidRDefault="00FD26E4" w:rsidP="00FD26E4">
            <w:pPr>
              <w:autoSpaceDE w:val="0"/>
              <w:autoSpaceDN w:val="0"/>
              <w:adjustRightInd w:val="0"/>
              <w:jc w:val="both"/>
              <w:rPr>
                <w:rFonts w:ascii="Arial" w:hAnsi="Arial" w:cs="Arial"/>
                <w:sz w:val="20"/>
                <w:szCs w:val="20"/>
              </w:rPr>
            </w:pPr>
            <w:r w:rsidRPr="00C32355">
              <w:rPr>
                <w:rFonts w:ascii="Arial" w:hAnsi="Arial" w:cs="Arial"/>
                <w:sz w:val="20"/>
                <w:szCs w:val="20"/>
              </w:rPr>
              <w:t>CONTRATO DE SUMINISTRO N 003-2024</w:t>
            </w:r>
          </w:p>
        </w:tc>
        <w:tc>
          <w:tcPr>
            <w:tcW w:w="2117" w:type="pct"/>
          </w:tcPr>
          <w:p w14:paraId="69C70218" w14:textId="43D8FCB0" w:rsidR="00FD26E4" w:rsidRPr="00C32355" w:rsidRDefault="00FD26E4" w:rsidP="00FD26E4">
            <w:pPr>
              <w:autoSpaceDE w:val="0"/>
              <w:autoSpaceDN w:val="0"/>
              <w:adjustRightInd w:val="0"/>
              <w:jc w:val="both"/>
              <w:rPr>
                <w:rFonts w:ascii="Arial" w:hAnsi="Arial" w:cs="Arial"/>
                <w:sz w:val="20"/>
                <w:szCs w:val="20"/>
              </w:rPr>
            </w:pPr>
            <w:r w:rsidRPr="00C32355">
              <w:rPr>
                <w:rFonts w:ascii="Arial" w:hAnsi="Arial" w:cs="Arial"/>
                <w:sz w:val="20"/>
                <w:szCs w:val="20"/>
              </w:rPr>
              <w:t>SUMINISTRO DE VÍVERES ALIMENTICIOS DE LA CANASTA FAMILIAR PARA LA PREPARACIÓN DE ALIMENTOS PARA ATENDER EL PROGRAMA DE RESTAURANTES ESCOLARES EN LOS ESTABLECIMIENTOS EDUCATIVOS OFICIALES DEL MUNICIPIO DE BELMIRA - VIGENCIA 2024</w:t>
            </w:r>
          </w:p>
        </w:tc>
        <w:tc>
          <w:tcPr>
            <w:tcW w:w="730" w:type="pct"/>
          </w:tcPr>
          <w:p w14:paraId="12A84AC2" w14:textId="69ABD1A0" w:rsidR="00FD26E4" w:rsidRPr="00C32355" w:rsidRDefault="00FD26E4" w:rsidP="00FD26E4">
            <w:pPr>
              <w:autoSpaceDE w:val="0"/>
              <w:autoSpaceDN w:val="0"/>
              <w:adjustRightInd w:val="0"/>
              <w:jc w:val="both"/>
              <w:rPr>
                <w:rFonts w:ascii="Arial" w:hAnsi="Arial" w:cs="Arial"/>
                <w:sz w:val="20"/>
                <w:szCs w:val="20"/>
              </w:rPr>
            </w:pPr>
            <w:r w:rsidRPr="00C32355">
              <w:rPr>
                <w:rFonts w:ascii="Arial" w:hAnsi="Arial" w:cs="Arial"/>
                <w:sz w:val="20"/>
                <w:szCs w:val="20"/>
              </w:rPr>
              <w:t>Municipio de Belmira</w:t>
            </w:r>
          </w:p>
        </w:tc>
        <w:tc>
          <w:tcPr>
            <w:tcW w:w="803" w:type="pct"/>
          </w:tcPr>
          <w:p w14:paraId="5D48A780" w14:textId="73C0F77F" w:rsidR="00FD26E4" w:rsidRPr="00C32355" w:rsidRDefault="00FD26E4" w:rsidP="00FD26E4">
            <w:pPr>
              <w:autoSpaceDE w:val="0"/>
              <w:autoSpaceDN w:val="0"/>
              <w:adjustRightInd w:val="0"/>
              <w:jc w:val="both"/>
              <w:rPr>
                <w:rFonts w:ascii="Arial" w:hAnsi="Arial" w:cs="Arial"/>
                <w:sz w:val="20"/>
                <w:szCs w:val="20"/>
              </w:rPr>
            </w:pPr>
            <w:r w:rsidRPr="00C32355">
              <w:rPr>
                <w:rFonts w:ascii="Arial" w:hAnsi="Arial" w:cs="Arial"/>
                <w:sz w:val="20"/>
                <w:szCs w:val="20"/>
              </w:rPr>
              <w:t>$ 372.918.363</w:t>
            </w:r>
          </w:p>
        </w:tc>
        <w:tc>
          <w:tcPr>
            <w:tcW w:w="565" w:type="pct"/>
          </w:tcPr>
          <w:p w14:paraId="474ECE17" w14:textId="27F771A1" w:rsidR="00FD26E4" w:rsidRPr="00C32355" w:rsidRDefault="00FD26E4" w:rsidP="00FD26E4">
            <w:pPr>
              <w:autoSpaceDE w:val="0"/>
              <w:autoSpaceDN w:val="0"/>
              <w:adjustRightInd w:val="0"/>
              <w:jc w:val="both"/>
              <w:rPr>
                <w:rFonts w:ascii="Arial" w:hAnsi="Arial" w:cs="Arial"/>
                <w:sz w:val="20"/>
                <w:szCs w:val="20"/>
              </w:rPr>
            </w:pPr>
            <w:r w:rsidRPr="00C32355">
              <w:rPr>
                <w:rFonts w:ascii="Arial" w:hAnsi="Arial" w:cs="Arial"/>
                <w:sz w:val="20"/>
                <w:szCs w:val="20"/>
              </w:rPr>
              <w:t>2024</w:t>
            </w:r>
          </w:p>
        </w:tc>
      </w:tr>
      <w:tr w:rsidR="00FD26E4" w:rsidRPr="00C32355" w14:paraId="7D016315" w14:textId="77777777" w:rsidTr="00C32355">
        <w:tc>
          <w:tcPr>
            <w:tcW w:w="786" w:type="pct"/>
          </w:tcPr>
          <w:p w14:paraId="63FBC1FA" w14:textId="77777777" w:rsidR="003C22B9" w:rsidRPr="00C32355" w:rsidRDefault="003C22B9" w:rsidP="003C22B9">
            <w:pPr>
              <w:autoSpaceDE w:val="0"/>
              <w:autoSpaceDN w:val="0"/>
              <w:adjustRightInd w:val="0"/>
              <w:jc w:val="both"/>
              <w:rPr>
                <w:rFonts w:ascii="Arial" w:hAnsi="Arial" w:cs="Arial"/>
                <w:sz w:val="20"/>
                <w:szCs w:val="20"/>
              </w:rPr>
            </w:pPr>
            <w:r w:rsidRPr="00C32355">
              <w:rPr>
                <w:rFonts w:ascii="Arial" w:hAnsi="Arial" w:cs="Arial"/>
                <w:sz w:val="20"/>
                <w:szCs w:val="20"/>
              </w:rPr>
              <w:t>SUBASTA INVERSA 006-2024</w:t>
            </w:r>
          </w:p>
          <w:p w14:paraId="441BC1F6" w14:textId="4C4D7766" w:rsidR="00FD26E4" w:rsidRPr="00C32355" w:rsidRDefault="003C22B9" w:rsidP="003C22B9">
            <w:pPr>
              <w:autoSpaceDE w:val="0"/>
              <w:autoSpaceDN w:val="0"/>
              <w:adjustRightInd w:val="0"/>
              <w:jc w:val="both"/>
              <w:rPr>
                <w:rFonts w:ascii="Arial" w:hAnsi="Arial" w:cs="Arial"/>
                <w:sz w:val="20"/>
                <w:szCs w:val="20"/>
              </w:rPr>
            </w:pPr>
            <w:r w:rsidRPr="00C32355">
              <w:rPr>
                <w:rFonts w:ascii="Arial" w:hAnsi="Arial" w:cs="Arial"/>
                <w:sz w:val="20"/>
                <w:szCs w:val="20"/>
              </w:rPr>
              <w:t>CONTRATO DE SUMINISTRO N 01-2025</w:t>
            </w:r>
          </w:p>
        </w:tc>
        <w:tc>
          <w:tcPr>
            <w:tcW w:w="2117" w:type="pct"/>
          </w:tcPr>
          <w:p w14:paraId="77ECD5DA" w14:textId="400ABE8A" w:rsidR="00FD26E4" w:rsidRPr="00C32355" w:rsidRDefault="003C22B9" w:rsidP="00FD26E4">
            <w:pPr>
              <w:autoSpaceDE w:val="0"/>
              <w:autoSpaceDN w:val="0"/>
              <w:adjustRightInd w:val="0"/>
              <w:jc w:val="both"/>
              <w:rPr>
                <w:rFonts w:ascii="Arial" w:hAnsi="Arial" w:cs="Arial"/>
                <w:sz w:val="20"/>
                <w:szCs w:val="20"/>
              </w:rPr>
            </w:pPr>
            <w:r w:rsidRPr="00C32355">
              <w:rPr>
                <w:rFonts w:ascii="Arial" w:hAnsi="Arial" w:cs="Arial"/>
                <w:sz w:val="20"/>
                <w:szCs w:val="20"/>
              </w:rPr>
              <w:t>PRESTACIÓN DEL SERVICIO DE MANIPULACIÓN DE ALIMENTOS Y SUMINISTROS DE ALIMENTOS Y VÍVERES DE LA CANASTA FAMILIAR PARA LA EJECUCIÓN DEL PROGRAMA DE ALIMENTACIÓN ESCOLAR PAE, PARA LOS NIÑOS, NIÑAS Y ADOLESCENTES DE LA MATRICULA OFICIAL DEL MUNICIPIO DE BELMIRA ANTIOQUIA VIGENCIA 2025.</w:t>
            </w:r>
          </w:p>
        </w:tc>
        <w:tc>
          <w:tcPr>
            <w:tcW w:w="730" w:type="pct"/>
          </w:tcPr>
          <w:p w14:paraId="53D50414" w14:textId="6D04F3F8" w:rsidR="00FD26E4" w:rsidRPr="00C32355" w:rsidRDefault="003C22B9" w:rsidP="00FD26E4">
            <w:pPr>
              <w:autoSpaceDE w:val="0"/>
              <w:autoSpaceDN w:val="0"/>
              <w:adjustRightInd w:val="0"/>
              <w:jc w:val="both"/>
              <w:rPr>
                <w:rFonts w:ascii="Arial" w:hAnsi="Arial" w:cs="Arial"/>
                <w:sz w:val="20"/>
                <w:szCs w:val="20"/>
              </w:rPr>
            </w:pPr>
            <w:r w:rsidRPr="00C32355">
              <w:rPr>
                <w:rFonts w:ascii="Arial" w:hAnsi="Arial" w:cs="Arial"/>
                <w:sz w:val="20"/>
                <w:szCs w:val="20"/>
              </w:rPr>
              <w:t>Municipio de Belmira</w:t>
            </w:r>
          </w:p>
        </w:tc>
        <w:tc>
          <w:tcPr>
            <w:tcW w:w="803" w:type="pct"/>
          </w:tcPr>
          <w:p w14:paraId="2E0A6515" w14:textId="59183755" w:rsidR="00FD26E4" w:rsidRPr="00C32355" w:rsidRDefault="003C22B9" w:rsidP="00FD26E4">
            <w:pPr>
              <w:autoSpaceDE w:val="0"/>
              <w:autoSpaceDN w:val="0"/>
              <w:adjustRightInd w:val="0"/>
              <w:jc w:val="both"/>
              <w:rPr>
                <w:rFonts w:ascii="Arial" w:hAnsi="Arial" w:cs="Arial"/>
                <w:sz w:val="20"/>
                <w:szCs w:val="20"/>
              </w:rPr>
            </w:pPr>
            <w:r w:rsidRPr="00C32355">
              <w:rPr>
                <w:rFonts w:ascii="Arial" w:hAnsi="Arial" w:cs="Arial"/>
                <w:sz w:val="20"/>
                <w:szCs w:val="20"/>
              </w:rPr>
              <w:t>$ 956.082.602</w:t>
            </w:r>
          </w:p>
        </w:tc>
        <w:tc>
          <w:tcPr>
            <w:tcW w:w="565" w:type="pct"/>
          </w:tcPr>
          <w:p w14:paraId="5FD4AD18" w14:textId="519AA6EC" w:rsidR="00FD26E4" w:rsidRPr="00C32355" w:rsidRDefault="003C22B9" w:rsidP="00FD26E4">
            <w:pPr>
              <w:autoSpaceDE w:val="0"/>
              <w:autoSpaceDN w:val="0"/>
              <w:adjustRightInd w:val="0"/>
              <w:jc w:val="both"/>
              <w:rPr>
                <w:rFonts w:ascii="Arial" w:hAnsi="Arial" w:cs="Arial"/>
                <w:sz w:val="20"/>
                <w:szCs w:val="20"/>
              </w:rPr>
            </w:pPr>
            <w:r w:rsidRPr="00C32355">
              <w:rPr>
                <w:rFonts w:ascii="Arial" w:hAnsi="Arial" w:cs="Arial"/>
                <w:sz w:val="20"/>
                <w:szCs w:val="20"/>
              </w:rPr>
              <w:t>2025</w:t>
            </w:r>
          </w:p>
        </w:tc>
      </w:tr>
    </w:tbl>
    <w:p w14:paraId="3F45AB40" w14:textId="77777777" w:rsidR="00CC387D" w:rsidRPr="00C32355" w:rsidRDefault="00CC387D" w:rsidP="00CC387D">
      <w:pPr>
        <w:spacing w:after="0"/>
        <w:jc w:val="both"/>
        <w:rPr>
          <w:rFonts w:ascii="Arial" w:hAnsi="Arial" w:cs="Arial"/>
          <w:sz w:val="20"/>
          <w:szCs w:val="20"/>
        </w:rPr>
      </w:pPr>
    </w:p>
    <w:p w14:paraId="6EC79302" w14:textId="77777777" w:rsidR="00CC387D" w:rsidRPr="00C32355" w:rsidRDefault="00CC387D" w:rsidP="00CC387D">
      <w:pPr>
        <w:spacing w:after="0"/>
        <w:jc w:val="both"/>
        <w:rPr>
          <w:rFonts w:ascii="Arial" w:hAnsi="Arial" w:cs="Arial"/>
          <w:sz w:val="20"/>
          <w:szCs w:val="20"/>
        </w:rPr>
      </w:pPr>
      <w:r w:rsidRPr="00C32355">
        <w:rPr>
          <w:rFonts w:ascii="Arial" w:hAnsi="Arial" w:cs="Arial"/>
          <w:sz w:val="20"/>
          <w:szCs w:val="20"/>
        </w:rPr>
        <w:t>Fuente:</w:t>
      </w:r>
      <w:r w:rsidRPr="00C32355">
        <w:rPr>
          <w:rFonts w:ascii="Arial" w:hAnsi="Arial" w:cs="Arial"/>
        </w:rPr>
        <w:t xml:space="preserve"> </w:t>
      </w:r>
      <w:hyperlink r:id="rId13" w:history="1">
        <w:r w:rsidRPr="00C32355">
          <w:rPr>
            <w:rStyle w:val="Hipervnculo"/>
            <w:rFonts w:ascii="Arial" w:hAnsi="Arial" w:cs="Arial"/>
            <w:color w:val="auto"/>
            <w:sz w:val="20"/>
            <w:szCs w:val="20"/>
          </w:rPr>
          <w:t>https://www.contratos.gov.co/consultas/resultadoListadoProcesos.jsp#</w:t>
        </w:r>
      </w:hyperlink>
    </w:p>
    <w:p w14:paraId="1EBFC2F3" w14:textId="09520C52" w:rsidR="0041386C" w:rsidRPr="00C32355" w:rsidRDefault="00CC387D" w:rsidP="00C32355">
      <w:pPr>
        <w:spacing w:after="0"/>
        <w:jc w:val="both"/>
        <w:rPr>
          <w:rFonts w:ascii="Arial" w:hAnsi="Arial" w:cs="Arial"/>
          <w:sz w:val="20"/>
          <w:szCs w:val="20"/>
        </w:rPr>
      </w:pPr>
      <w:r w:rsidRPr="00C32355">
        <w:rPr>
          <w:rFonts w:ascii="Arial" w:hAnsi="Arial" w:cs="Arial"/>
          <w:sz w:val="20"/>
          <w:szCs w:val="20"/>
        </w:rPr>
        <w:tab/>
        <w:t>https://</w:t>
      </w:r>
      <w:r w:rsidR="00B559B6" w:rsidRPr="00C32355">
        <w:rPr>
          <w:rFonts w:ascii="Arial" w:hAnsi="Arial" w:cs="Arial"/>
          <w:sz w:val="20"/>
          <w:szCs w:val="20"/>
        </w:rPr>
        <w:t>colombialicita.com</w:t>
      </w:r>
    </w:p>
    <w:p w14:paraId="785CCC23" w14:textId="1B104232" w:rsidR="00196A5B" w:rsidRPr="00C32355" w:rsidRDefault="00196A5B" w:rsidP="0041386C">
      <w:pPr>
        <w:jc w:val="both"/>
        <w:rPr>
          <w:rFonts w:ascii="Arial" w:hAnsi="Arial" w:cs="Arial"/>
          <w:sz w:val="20"/>
          <w:szCs w:val="20"/>
        </w:rPr>
      </w:pPr>
    </w:p>
    <w:p w14:paraId="7C407440" w14:textId="69968452" w:rsidR="00411276" w:rsidRPr="00C32355" w:rsidRDefault="00411276" w:rsidP="0041386C">
      <w:pPr>
        <w:jc w:val="both"/>
        <w:rPr>
          <w:rFonts w:ascii="Arial" w:hAnsi="Arial" w:cs="Arial"/>
        </w:rPr>
      </w:pPr>
    </w:p>
    <w:sectPr w:rsidR="00411276" w:rsidRPr="00C32355" w:rsidSect="00C32355">
      <w:headerReference w:type="default" r:id="rId14"/>
      <w:footerReference w:type="default" r:id="rId15"/>
      <w:pgSz w:w="12240" w:h="15840"/>
      <w:pgMar w:top="2268"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0FFE9B" w14:textId="77777777" w:rsidR="00FF7656" w:rsidRDefault="00FF7656" w:rsidP="00C9400B">
      <w:pPr>
        <w:spacing w:after="0" w:line="240" w:lineRule="auto"/>
      </w:pPr>
      <w:r>
        <w:separator/>
      </w:r>
    </w:p>
  </w:endnote>
  <w:endnote w:type="continuationSeparator" w:id="0">
    <w:p w14:paraId="0245B4F7" w14:textId="77777777" w:rsidR="00FF7656" w:rsidRDefault="00FF7656" w:rsidP="00C940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9F327C" w14:textId="77777777" w:rsidR="00C32355" w:rsidRPr="002E0228" w:rsidRDefault="00C32355" w:rsidP="00C32355">
    <w:pPr>
      <w:pStyle w:val="Piedepgina"/>
      <w:pBdr>
        <w:top w:val="single" w:sz="12" w:space="1" w:color="595959"/>
      </w:pBdr>
      <w:jc w:val="center"/>
      <w:rPr>
        <w:rFonts w:ascii="Arial" w:hAnsi="Arial" w:cs="Arial"/>
        <w:color w:val="000000"/>
        <w:sz w:val="4"/>
        <w:szCs w:val="20"/>
      </w:rPr>
    </w:pPr>
  </w:p>
  <w:p w14:paraId="15607C44" w14:textId="77777777" w:rsidR="00C32355" w:rsidRDefault="00C32355" w:rsidP="00C32355">
    <w:pPr>
      <w:pStyle w:val="Piedepgina"/>
      <w:pBdr>
        <w:top w:val="single" w:sz="12" w:space="1" w:color="595959"/>
      </w:pBdr>
      <w:jc w:val="center"/>
      <w:rPr>
        <w:rFonts w:ascii="Arial" w:hAnsi="Arial" w:cs="Arial"/>
        <w:color w:val="000000"/>
        <w:sz w:val="20"/>
        <w:szCs w:val="20"/>
      </w:rPr>
    </w:pPr>
    <w:r>
      <w:rPr>
        <w:rFonts w:ascii="Arial" w:hAnsi="Arial" w:cs="Arial"/>
        <w:b/>
        <w:color w:val="000000"/>
        <w:sz w:val="20"/>
        <w:szCs w:val="20"/>
      </w:rPr>
      <w:t>Dirección:</w:t>
    </w:r>
    <w:r>
      <w:rPr>
        <w:rFonts w:ascii="Arial" w:hAnsi="Arial" w:cs="Arial"/>
        <w:color w:val="000000"/>
        <w:sz w:val="20"/>
        <w:szCs w:val="20"/>
      </w:rPr>
      <w:t xml:space="preserve"> Carrera 21 #19-43 - </w:t>
    </w:r>
    <w:r>
      <w:rPr>
        <w:rFonts w:ascii="Arial" w:hAnsi="Arial" w:cs="Arial"/>
        <w:b/>
        <w:color w:val="000000"/>
        <w:sz w:val="20"/>
        <w:szCs w:val="20"/>
      </w:rPr>
      <w:t>Código Postal:</w:t>
    </w:r>
    <w:r>
      <w:rPr>
        <w:rFonts w:ascii="Arial" w:hAnsi="Arial" w:cs="Arial"/>
        <w:color w:val="000000"/>
        <w:sz w:val="20"/>
        <w:szCs w:val="20"/>
      </w:rPr>
      <w:t xml:space="preserve"> 051420 </w:t>
    </w:r>
  </w:p>
  <w:p w14:paraId="318BFF8A" w14:textId="77777777" w:rsidR="00C32355" w:rsidRDefault="00C32355" w:rsidP="00C32355">
    <w:pPr>
      <w:pStyle w:val="Encabezado"/>
      <w:jc w:val="center"/>
      <w:rPr>
        <w:rFonts w:ascii="Arial" w:hAnsi="Arial" w:cs="Arial"/>
        <w:color w:val="000000"/>
        <w:sz w:val="20"/>
        <w:szCs w:val="20"/>
      </w:rPr>
    </w:pPr>
    <w:r>
      <w:rPr>
        <w:rFonts w:ascii="Arial" w:hAnsi="Arial" w:cs="Arial"/>
        <w:b/>
        <w:color w:val="000000"/>
        <w:sz w:val="20"/>
        <w:szCs w:val="20"/>
      </w:rPr>
      <w:t>Teléfonos:</w:t>
    </w:r>
    <w:r>
      <w:rPr>
        <w:rFonts w:ascii="Arial" w:hAnsi="Arial" w:cs="Arial"/>
        <w:color w:val="000000"/>
        <w:sz w:val="20"/>
        <w:szCs w:val="20"/>
      </w:rPr>
      <w:t xml:space="preserve"> 867 40 30 -</w:t>
    </w:r>
    <w:r>
      <w:rPr>
        <w:rFonts w:ascii="Arial" w:hAnsi="Arial" w:cs="Arial"/>
        <w:b/>
        <w:color w:val="000000"/>
        <w:sz w:val="20"/>
        <w:szCs w:val="20"/>
      </w:rPr>
      <w:t xml:space="preserve"> Fax</w:t>
    </w:r>
    <w:r>
      <w:rPr>
        <w:rFonts w:ascii="Arial" w:hAnsi="Arial" w:cs="Arial"/>
        <w:color w:val="000000"/>
        <w:sz w:val="20"/>
        <w:szCs w:val="20"/>
      </w:rPr>
      <w:t xml:space="preserve"> 867 41 09</w:t>
    </w:r>
  </w:p>
  <w:p w14:paraId="48521CE2" w14:textId="3378A523" w:rsidR="00C32355" w:rsidRPr="00C32355" w:rsidRDefault="00C32355" w:rsidP="00C32355">
    <w:pPr>
      <w:pStyle w:val="Encabezado"/>
      <w:jc w:val="center"/>
      <w:rPr>
        <w:rFonts w:ascii="Arial" w:hAnsi="Arial" w:cs="Arial"/>
        <w:color w:val="000000"/>
        <w:sz w:val="20"/>
        <w:szCs w:val="20"/>
      </w:rPr>
    </w:pPr>
    <w:r>
      <w:rPr>
        <w:rFonts w:ascii="Arial" w:hAnsi="Arial" w:cs="Arial"/>
        <w:b/>
        <w:color w:val="000000"/>
        <w:sz w:val="20"/>
        <w:szCs w:val="20"/>
      </w:rPr>
      <w:t>Sitio web:</w:t>
    </w:r>
    <w:r>
      <w:rPr>
        <w:rFonts w:ascii="Arial" w:hAnsi="Arial" w:cs="Arial"/>
        <w:color w:val="000000"/>
        <w:sz w:val="20"/>
        <w:szCs w:val="20"/>
      </w:rPr>
      <w:t xml:space="preserve"> www.belmira-antioquia.gov.co - </w:t>
    </w:r>
    <w:r>
      <w:rPr>
        <w:rFonts w:ascii="Arial" w:hAnsi="Arial" w:cs="Arial"/>
        <w:b/>
        <w:color w:val="000000"/>
        <w:sz w:val="20"/>
        <w:szCs w:val="20"/>
      </w:rPr>
      <w:t>E-mail:</w:t>
    </w:r>
    <w:r>
      <w:rPr>
        <w:rFonts w:ascii="Arial" w:hAnsi="Arial" w:cs="Arial"/>
        <w:color w:val="000000"/>
        <w:sz w:val="20"/>
        <w:szCs w:val="20"/>
      </w:rPr>
      <w:t xml:space="preserve"> alcaldia@belmira-antioquia.gov.co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64AEA4" w14:textId="77777777" w:rsidR="00FF7656" w:rsidRDefault="00FF7656" w:rsidP="00C9400B">
      <w:pPr>
        <w:spacing w:after="0" w:line="240" w:lineRule="auto"/>
      </w:pPr>
      <w:r>
        <w:separator/>
      </w:r>
    </w:p>
  </w:footnote>
  <w:footnote w:type="continuationSeparator" w:id="0">
    <w:p w14:paraId="04FCE6E7" w14:textId="77777777" w:rsidR="00FF7656" w:rsidRDefault="00FF7656" w:rsidP="00C940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245552" w14:textId="563215AB" w:rsidR="00C32355" w:rsidRPr="00C32355" w:rsidRDefault="00C32355" w:rsidP="00C32355">
    <w:r>
      <w:rPr>
        <w:noProof/>
        <w:lang w:val="en-US"/>
      </w:rPr>
      <w:drawing>
        <wp:anchor distT="0" distB="0" distL="114300" distR="114300" simplePos="0" relativeHeight="251660288" behindDoc="0" locked="0" layoutInCell="1" allowOverlap="1" wp14:anchorId="3451FD38" wp14:editId="5928E360">
          <wp:simplePos x="0" y="0"/>
          <wp:positionH relativeFrom="column">
            <wp:posOffset>-556260</wp:posOffset>
          </wp:positionH>
          <wp:positionV relativeFrom="paragraph">
            <wp:posOffset>-125730</wp:posOffset>
          </wp:positionV>
          <wp:extent cx="990600" cy="99060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lcaldia 300x300.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90602" cy="990602"/>
                  </a:xfrm>
                  <a:prstGeom prst="rect">
                    <a:avLst/>
                  </a:prstGeom>
                </pic:spPr>
              </pic:pic>
            </a:graphicData>
          </a:graphic>
          <wp14:sizeRelH relativeFrom="margin">
            <wp14:pctWidth>0</wp14:pctWidth>
          </wp14:sizeRelH>
          <wp14:sizeRelV relativeFrom="margin">
            <wp14:pctHeight>0</wp14:pctHeight>
          </wp14:sizeRelV>
        </wp:anchor>
      </w:drawing>
    </w:r>
    <w:r>
      <w:rPr>
        <w:noProof/>
        <w:lang w:val="en-US"/>
      </w:rPr>
      <mc:AlternateContent>
        <mc:Choice Requires="wps">
          <w:drawing>
            <wp:anchor distT="0" distB="0" distL="114300" distR="114300" simplePos="0" relativeHeight="251659264" behindDoc="0" locked="0" layoutInCell="1" allowOverlap="1" wp14:anchorId="47C11433" wp14:editId="5CAEFE66">
              <wp:simplePos x="0" y="0"/>
              <wp:positionH relativeFrom="margin">
                <wp:align>right</wp:align>
              </wp:positionH>
              <wp:positionV relativeFrom="paragraph">
                <wp:posOffset>12065</wp:posOffset>
              </wp:positionV>
              <wp:extent cx="5942965" cy="723900"/>
              <wp:effectExtent l="0" t="0" r="19685" b="19050"/>
              <wp:wrapNone/>
              <wp:docPr id="3" name="Rectángulo redondead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42965" cy="723900"/>
                      </a:xfrm>
                      <a:prstGeom prst="roundRect">
                        <a:avLst>
                          <a:gd name="adj" fmla="val 10588"/>
                        </a:avLst>
                      </a:prstGeom>
                      <a:solidFill>
                        <a:srgbClr val="FFFFFF"/>
                      </a:solidFill>
                      <a:ln w="12700">
                        <a:solidFill>
                          <a:srgbClr val="000000"/>
                        </a:solidFill>
                        <a:miter lim="800000"/>
                        <a:headEnd/>
                        <a:tailEnd/>
                      </a:ln>
                    </wps:spPr>
                    <wps:txbx>
                      <w:txbxContent>
                        <w:tbl>
                          <w:tblPr>
                            <w:tblW w:w="8521" w:type="dxa"/>
                            <w:tblInd w:w="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95"/>
                            <w:gridCol w:w="2126"/>
                          </w:tblGrid>
                          <w:tr w:rsidR="00C32355" w14:paraId="3924D60B" w14:textId="77777777" w:rsidTr="00614710">
                            <w:trPr>
                              <w:cantSplit/>
                              <w:trHeight w:val="432"/>
                            </w:trPr>
                            <w:tc>
                              <w:tcPr>
                                <w:tcW w:w="6395" w:type="dxa"/>
                                <w:tcBorders>
                                  <w:top w:val="nil"/>
                                  <w:left w:val="single" w:sz="4" w:space="0" w:color="auto"/>
                                  <w:right w:val="single" w:sz="4" w:space="0" w:color="auto"/>
                                </w:tcBorders>
                                <w:hideMark/>
                              </w:tcPr>
                              <w:p w14:paraId="5530CB35" w14:textId="77777777" w:rsidR="00C32355" w:rsidRDefault="00C32355" w:rsidP="00324245">
                                <w:pPr>
                                  <w:jc w:val="center"/>
                                  <w:rPr>
                                    <w:rFonts w:ascii="Arial" w:hAnsi="Arial" w:cs="Arial"/>
                                    <w:b/>
                                    <w:sz w:val="16"/>
                                    <w:szCs w:val="16"/>
                                  </w:rPr>
                                </w:pPr>
                                <w:r>
                                  <w:rPr>
                                    <w:rFonts w:ascii="Arial" w:hAnsi="Arial" w:cs="Arial"/>
                                    <w:b/>
                                    <w:sz w:val="16"/>
                                    <w:szCs w:val="16"/>
                                  </w:rPr>
                                  <w:t>MUNICIPIO DE BELMIRA - ANTIOQUIA</w:t>
                                </w:r>
                              </w:p>
                              <w:p w14:paraId="4BF0928F" w14:textId="77777777" w:rsidR="00C32355" w:rsidRDefault="00C32355" w:rsidP="00614710">
                                <w:pPr>
                                  <w:jc w:val="center"/>
                                  <w:rPr>
                                    <w:rFonts w:ascii="Arial" w:hAnsi="Arial" w:cs="Arial"/>
                                    <w:b/>
                                    <w:sz w:val="16"/>
                                    <w:szCs w:val="16"/>
                                  </w:rPr>
                                </w:pPr>
                                <w:r>
                                  <w:rPr>
                                    <w:rFonts w:ascii="Arial" w:hAnsi="Arial" w:cs="Arial"/>
                                    <w:b/>
                                    <w:sz w:val="16"/>
                                    <w:szCs w:val="16"/>
                                  </w:rPr>
                                  <w:t>NIT 890981880-2</w:t>
                                </w:r>
                              </w:p>
                            </w:tc>
                            <w:tc>
                              <w:tcPr>
                                <w:tcW w:w="2126" w:type="dxa"/>
                                <w:vMerge w:val="restart"/>
                                <w:tcBorders>
                                  <w:top w:val="nil"/>
                                  <w:left w:val="single" w:sz="4" w:space="0" w:color="auto"/>
                                  <w:right w:val="nil"/>
                                </w:tcBorders>
                                <w:hideMark/>
                              </w:tcPr>
                              <w:p w14:paraId="67335DC6" w14:textId="77777777" w:rsidR="00C32355" w:rsidRDefault="00C32355" w:rsidP="00324245">
                                <w:pPr>
                                  <w:rPr>
                                    <w:rFonts w:ascii="Arial" w:hAnsi="Arial" w:cs="Arial"/>
                                    <w:bCs/>
                                    <w:sz w:val="14"/>
                                    <w:szCs w:val="14"/>
                                  </w:rPr>
                                </w:pPr>
                                <w:r>
                                  <w:rPr>
                                    <w:rFonts w:ascii="Arial" w:hAnsi="Arial" w:cs="Arial"/>
                                    <w:b/>
                                    <w:bCs/>
                                    <w:sz w:val="14"/>
                                    <w:szCs w:val="14"/>
                                  </w:rPr>
                                  <w:t>CÓDIGO:</w:t>
                                </w:r>
                                <w:r>
                                  <w:rPr>
                                    <w:rFonts w:ascii="Arial" w:hAnsi="Arial" w:cs="Arial"/>
                                    <w:bCs/>
                                    <w:sz w:val="14"/>
                                    <w:szCs w:val="14"/>
                                  </w:rPr>
                                  <w:t xml:space="preserve">    A2SA-01</w:t>
                                </w:r>
                              </w:p>
                              <w:p w14:paraId="38A16F5D" w14:textId="77777777" w:rsidR="00C32355" w:rsidRDefault="00C32355" w:rsidP="00324245">
                                <w:pPr>
                                  <w:rPr>
                                    <w:rFonts w:ascii="Arial" w:hAnsi="Arial" w:cs="Arial"/>
                                    <w:bCs/>
                                    <w:sz w:val="14"/>
                                    <w:szCs w:val="14"/>
                                  </w:rPr>
                                </w:pPr>
                                <w:r>
                                  <w:rPr>
                                    <w:rFonts w:ascii="Arial" w:hAnsi="Arial" w:cs="Arial"/>
                                    <w:b/>
                                    <w:bCs/>
                                    <w:sz w:val="14"/>
                                    <w:szCs w:val="14"/>
                                  </w:rPr>
                                  <w:t>VERSIÓN:</w:t>
                                </w:r>
                                <w:r>
                                  <w:rPr>
                                    <w:rFonts w:ascii="Arial" w:hAnsi="Arial" w:cs="Arial"/>
                                    <w:bCs/>
                                    <w:sz w:val="14"/>
                                    <w:szCs w:val="14"/>
                                  </w:rPr>
                                  <w:t xml:space="preserve"> 2</w:t>
                                </w:r>
                              </w:p>
                              <w:p w14:paraId="243A14FC" w14:textId="77777777" w:rsidR="00C32355" w:rsidRDefault="00C32355" w:rsidP="00324245">
                                <w:pPr>
                                  <w:rPr>
                                    <w:rFonts w:ascii="Arial" w:hAnsi="Arial" w:cs="Arial"/>
                                    <w:bCs/>
                                    <w:sz w:val="14"/>
                                    <w:szCs w:val="14"/>
                                  </w:rPr>
                                </w:pPr>
                                <w:r>
                                  <w:rPr>
                                    <w:rFonts w:ascii="Arial" w:hAnsi="Arial" w:cs="Arial"/>
                                    <w:b/>
                                    <w:bCs/>
                                    <w:sz w:val="14"/>
                                    <w:szCs w:val="14"/>
                                  </w:rPr>
                                  <w:t>FECHA ACT:</w:t>
                                </w:r>
                                <w:r>
                                  <w:rPr>
                                    <w:rFonts w:ascii="Arial" w:hAnsi="Arial" w:cs="Arial"/>
                                    <w:bCs/>
                                    <w:sz w:val="14"/>
                                    <w:szCs w:val="14"/>
                                  </w:rPr>
                                  <w:t xml:space="preserve"> 01/01/2016</w:t>
                                </w:r>
                              </w:p>
                              <w:p w14:paraId="6343C4FC" w14:textId="77777777" w:rsidR="00C32355" w:rsidRDefault="00C32355" w:rsidP="00324245">
                                <w:pPr>
                                  <w:rPr>
                                    <w:rFonts w:ascii="Arial" w:hAnsi="Arial" w:cs="Arial"/>
                                    <w:bCs/>
                                    <w:sz w:val="14"/>
                                    <w:szCs w:val="14"/>
                                  </w:rPr>
                                </w:pPr>
                                <w:r>
                                  <w:rPr>
                                    <w:rFonts w:ascii="Arial" w:hAnsi="Arial" w:cs="Arial"/>
                                    <w:b/>
                                    <w:bCs/>
                                    <w:sz w:val="14"/>
                                    <w:szCs w:val="14"/>
                                  </w:rPr>
                                  <w:t>ESTADO:</w:t>
                                </w:r>
                                <w:r>
                                  <w:rPr>
                                    <w:rFonts w:ascii="Arial" w:hAnsi="Arial" w:cs="Arial"/>
                                    <w:bCs/>
                                    <w:sz w:val="14"/>
                                    <w:szCs w:val="14"/>
                                  </w:rPr>
                                  <w:t xml:space="preserve"> CONTROLADO</w:t>
                                </w:r>
                              </w:p>
                              <w:p w14:paraId="39E8F5A7" w14:textId="6AE7A155" w:rsidR="00C32355" w:rsidRDefault="00C32355" w:rsidP="00324245">
                                <w:pPr>
                                  <w:rPr>
                                    <w:rFonts w:ascii="Arial" w:hAnsi="Arial" w:cs="Arial"/>
                                    <w:bCs/>
                                    <w:sz w:val="14"/>
                                    <w:szCs w:val="14"/>
                                  </w:rPr>
                                </w:pPr>
                                <w:r>
                                  <w:rPr>
                                    <w:rFonts w:ascii="Arial" w:hAnsi="Arial" w:cs="Arial"/>
                                    <w:sz w:val="14"/>
                                    <w:szCs w:val="14"/>
                                  </w:rPr>
                                  <w:t xml:space="preserve">Página </w:t>
                                </w:r>
                                <w:r>
                                  <w:rPr>
                                    <w:rFonts w:ascii="Arial" w:hAnsi="Arial" w:cs="Arial"/>
                                    <w:b/>
                                    <w:sz w:val="14"/>
                                    <w:szCs w:val="14"/>
                                  </w:rPr>
                                  <w:fldChar w:fldCharType="begin"/>
                                </w:r>
                                <w:r>
                                  <w:rPr>
                                    <w:rFonts w:ascii="Arial" w:hAnsi="Arial" w:cs="Arial"/>
                                    <w:b/>
                                    <w:sz w:val="14"/>
                                    <w:szCs w:val="14"/>
                                  </w:rPr>
                                  <w:instrText>PAGE</w:instrText>
                                </w:r>
                                <w:r>
                                  <w:rPr>
                                    <w:rFonts w:ascii="Arial" w:hAnsi="Arial" w:cs="Arial"/>
                                    <w:b/>
                                    <w:sz w:val="14"/>
                                    <w:szCs w:val="14"/>
                                  </w:rPr>
                                  <w:fldChar w:fldCharType="separate"/>
                                </w:r>
                                <w:r>
                                  <w:rPr>
                                    <w:rFonts w:ascii="Arial" w:hAnsi="Arial" w:cs="Arial"/>
                                    <w:b/>
                                    <w:noProof/>
                                    <w:sz w:val="14"/>
                                    <w:szCs w:val="14"/>
                                  </w:rPr>
                                  <w:t>8</w:t>
                                </w:r>
                                <w:r>
                                  <w:rPr>
                                    <w:rFonts w:ascii="Arial" w:hAnsi="Arial" w:cs="Arial"/>
                                    <w:b/>
                                    <w:sz w:val="14"/>
                                    <w:szCs w:val="14"/>
                                  </w:rPr>
                                  <w:fldChar w:fldCharType="end"/>
                                </w:r>
                                <w:r>
                                  <w:rPr>
                                    <w:rFonts w:ascii="Arial" w:hAnsi="Arial" w:cs="Arial"/>
                                    <w:sz w:val="14"/>
                                    <w:szCs w:val="14"/>
                                  </w:rPr>
                                  <w:t xml:space="preserve"> de </w:t>
                                </w:r>
                                <w:r>
                                  <w:rPr>
                                    <w:rFonts w:ascii="Arial" w:hAnsi="Arial" w:cs="Arial"/>
                                    <w:b/>
                                    <w:sz w:val="14"/>
                                    <w:szCs w:val="14"/>
                                  </w:rPr>
                                  <w:fldChar w:fldCharType="begin"/>
                                </w:r>
                                <w:r>
                                  <w:rPr>
                                    <w:rFonts w:ascii="Arial" w:hAnsi="Arial" w:cs="Arial"/>
                                    <w:b/>
                                    <w:sz w:val="14"/>
                                    <w:szCs w:val="14"/>
                                  </w:rPr>
                                  <w:instrText>NUMPAGES</w:instrText>
                                </w:r>
                                <w:r>
                                  <w:rPr>
                                    <w:rFonts w:ascii="Arial" w:hAnsi="Arial" w:cs="Arial"/>
                                    <w:b/>
                                    <w:sz w:val="14"/>
                                    <w:szCs w:val="14"/>
                                  </w:rPr>
                                  <w:fldChar w:fldCharType="separate"/>
                                </w:r>
                                <w:r>
                                  <w:rPr>
                                    <w:rFonts w:ascii="Arial" w:hAnsi="Arial" w:cs="Arial"/>
                                    <w:b/>
                                    <w:noProof/>
                                    <w:sz w:val="14"/>
                                    <w:szCs w:val="14"/>
                                  </w:rPr>
                                  <w:t>16</w:t>
                                </w:r>
                                <w:r>
                                  <w:rPr>
                                    <w:rFonts w:ascii="Arial" w:hAnsi="Arial" w:cs="Arial"/>
                                    <w:b/>
                                    <w:sz w:val="14"/>
                                    <w:szCs w:val="14"/>
                                  </w:rPr>
                                  <w:fldChar w:fldCharType="end"/>
                                </w:r>
                              </w:p>
                            </w:tc>
                          </w:tr>
                          <w:tr w:rsidR="00C32355" w14:paraId="419D441E" w14:textId="77777777" w:rsidTr="006C4070">
                            <w:trPr>
                              <w:cantSplit/>
                              <w:trHeight w:val="258"/>
                            </w:trPr>
                            <w:tc>
                              <w:tcPr>
                                <w:tcW w:w="6395" w:type="dxa"/>
                                <w:tcBorders>
                                  <w:top w:val="nil"/>
                                  <w:left w:val="single" w:sz="4" w:space="0" w:color="auto"/>
                                  <w:bottom w:val="single" w:sz="4" w:space="0" w:color="auto"/>
                                  <w:right w:val="single" w:sz="4" w:space="0" w:color="auto"/>
                                </w:tcBorders>
                                <w:vAlign w:val="center"/>
                              </w:tcPr>
                              <w:p w14:paraId="55343DAF" w14:textId="77777777" w:rsidR="00C32355" w:rsidRDefault="00C32355" w:rsidP="006C4070">
                                <w:pPr>
                                  <w:jc w:val="center"/>
                                  <w:rPr>
                                    <w:rFonts w:ascii="Arial" w:hAnsi="Arial" w:cs="Arial"/>
                                    <w:sz w:val="14"/>
                                    <w:szCs w:val="14"/>
                                  </w:rPr>
                                </w:pPr>
                                <w:r>
                                  <w:rPr>
                                    <w:rFonts w:ascii="Arial" w:hAnsi="Arial" w:cs="Arial"/>
                                    <w:sz w:val="14"/>
                                    <w:szCs w:val="14"/>
                                  </w:rPr>
                                  <w:t>PROCESO DE CONTRATACIÓN</w:t>
                                </w:r>
                              </w:p>
                            </w:tc>
                            <w:tc>
                              <w:tcPr>
                                <w:tcW w:w="2126" w:type="dxa"/>
                                <w:vMerge/>
                                <w:tcBorders>
                                  <w:left w:val="single" w:sz="4" w:space="0" w:color="auto"/>
                                  <w:bottom w:val="nil"/>
                                  <w:right w:val="nil"/>
                                </w:tcBorders>
                              </w:tcPr>
                              <w:p w14:paraId="502F4CAC" w14:textId="77777777" w:rsidR="00C32355" w:rsidRDefault="00C32355" w:rsidP="00324245">
                                <w:pPr>
                                  <w:rPr>
                                    <w:rFonts w:ascii="Arial" w:hAnsi="Arial" w:cs="Arial"/>
                                    <w:b/>
                                    <w:bCs/>
                                    <w:sz w:val="14"/>
                                    <w:szCs w:val="14"/>
                                  </w:rPr>
                                </w:pPr>
                              </w:p>
                            </w:tc>
                          </w:tr>
                          <w:tr w:rsidR="00C32355" w14:paraId="68C9D64F" w14:textId="77777777" w:rsidTr="006C4070">
                            <w:trPr>
                              <w:cantSplit/>
                              <w:trHeight w:val="258"/>
                            </w:trPr>
                            <w:tc>
                              <w:tcPr>
                                <w:tcW w:w="6395" w:type="dxa"/>
                                <w:tcBorders>
                                  <w:top w:val="single" w:sz="4" w:space="0" w:color="auto"/>
                                  <w:left w:val="single" w:sz="4" w:space="0" w:color="auto"/>
                                  <w:bottom w:val="nil"/>
                                  <w:right w:val="single" w:sz="4" w:space="0" w:color="auto"/>
                                </w:tcBorders>
                                <w:vAlign w:val="center"/>
                              </w:tcPr>
                              <w:p w14:paraId="494B0060" w14:textId="77777777" w:rsidR="00C32355" w:rsidRPr="006C4070" w:rsidRDefault="00C32355" w:rsidP="006C4070">
                                <w:pPr>
                                  <w:jc w:val="center"/>
                                  <w:rPr>
                                    <w:rFonts w:ascii="Arial" w:hAnsi="Arial" w:cs="Arial"/>
                                    <w:b/>
                                    <w:sz w:val="16"/>
                                    <w:szCs w:val="16"/>
                                  </w:rPr>
                                </w:pPr>
                                <w:r>
                                  <w:rPr>
                                    <w:rFonts w:ascii="Arial" w:hAnsi="Arial" w:cs="Arial"/>
                                    <w:b/>
                                    <w:sz w:val="14"/>
                                    <w:szCs w:val="14"/>
                                  </w:rPr>
                                  <w:t>ESTUDIOS PREVIOS</w:t>
                                </w:r>
                              </w:p>
                            </w:tc>
                            <w:tc>
                              <w:tcPr>
                                <w:tcW w:w="2126" w:type="dxa"/>
                                <w:vMerge/>
                                <w:tcBorders>
                                  <w:left w:val="single" w:sz="4" w:space="0" w:color="auto"/>
                                  <w:bottom w:val="nil"/>
                                  <w:right w:val="nil"/>
                                </w:tcBorders>
                              </w:tcPr>
                              <w:p w14:paraId="5D5A35AB" w14:textId="77777777" w:rsidR="00C32355" w:rsidRDefault="00C32355" w:rsidP="00324245">
                                <w:pPr>
                                  <w:rPr>
                                    <w:rFonts w:ascii="Arial" w:hAnsi="Arial" w:cs="Arial"/>
                                    <w:b/>
                                    <w:bCs/>
                                    <w:sz w:val="14"/>
                                    <w:szCs w:val="14"/>
                                  </w:rPr>
                                </w:pPr>
                              </w:p>
                            </w:tc>
                          </w:tr>
                        </w:tbl>
                        <w:p w14:paraId="222F71D6" w14:textId="77777777" w:rsidR="00C32355" w:rsidRDefault="00C32355" w:rsidP="00C3235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47C11433" id="Rectángulo redondeado 3" o:spid="_x0000_s1026" style="position:absolute;margin-left:416.75pt;margin-top:.95pt;width:467.95pt;height:57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margin;v-text-anchor:top" arcsize="693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" strokeweight="1pt">
              <v:stroke joinstyle="miter"/>
              <v:path arrowok="t"/>
              <v:textbox>
                <w:txbxContent>
                  <w:tbl>
                    <w:tblPr>
                      <w:tblW w:w="8521" w:type="dxa"/>
                      <w:tblInd w:w="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95"/>
                      <w:gridCol w:w="2126"/>
                    </w:tblGrid>
                    <w:tr w:rsidR="00C32355" w14:paraId="3924D60B" w14:textId="77777777" w:rsidTr="00614710">
                      <w:trPr>
                        <w:cantSplit/>
                        <w:trHeight w:val="432"/>
                      </w:trPr>
                      <w:tc>
                        <w:tcPr>
                          <w:tcW w:w="6395" w:type="dxa"/>
                          <w:tcBorders>
                            <w:top w:val="nil"/>
                            <w:left w:val="single" w:sz="4" w:space="0" w:color="auto"/>
                            <w:right w:val="single" w:sz="4" w:space="0" w:color="auto"/>
                          </w:tcBorders>
                          <w:hideMark/>
                        </w:tcPr>
                        <w:p w14:paraId="5530CB35" w14:textId="77777777" w:rsidR="00C32355" w:rsidRDefault="00C32355" w:rsidP="00324245">
                          <w:pPr>
                            <w:jc w:val="center"/>
                            <w:rPr>
                              <w:rFonts w:ascii="Arial" w:hAnsi="Arial" w:cs="Arial"/>
                              <w:b/>
                              <w:sz w:val="16"/>
                              <w:szCs w:val="16"/>
                            </w:rPr>
                          </w:pPr>
                          <w:r>
                            <w:rPr>
                              <w:rFonts w:ascii="Arial" w:hAnsi="Arial" w:cs="Arial"/>
                              <w:b/>
                              <w:sz w:val="16"/>
                              <w:szCs w:val="16"/>
                            </w:rPr>
                            <w:t>MUNICIPIO DE BELMIRA - ANTIOQUIA</w:t>
                          </w:r>
                        </w:p>
                        <w:p w14:paraId="4BF0928F" w14:textId="77777777" w:rsidR="00C32355" w:rsidRDefault="00C32355" w:rsidP="00614710">
                          <w:pPr>
                            <w:jc w:val="center"/>
                            <w:rPr>
                              <w:rFonts w:ascii="Arial" w:hAnsi="Arial" w:cs="Arial"/>
                              <w:b/>
                              <w:sz w:val="16"/>
                              <w:szCs w:val="16"/>
                            </w:rPr>
                          </w:pPr>
                          <w:r>
                            <w:rPr>
                              <w:rFonts w:ascii="Arial" w:hAnsi="Arial" w:cs="Arial"/>
                              <w:b/>
                              <w:sz w:val="16"/>
                              <w:szCs w:val="16"/>
                            </w:rPr>
                            <w:t>NIT 890981880-2</w:t>
                          </w:r>
                        </w:p>
                      </w:tc>
                      <w:tc>
                        <w:tcPr>
                          <w:tcW w:w="2126" w:type="dxa"/>
                          <w:vMerge w:val="restart"/>
                          <w:tcBorders>
                            <w:top w:val="nil"/>
                            <w:left w:val="single" w:sz="4" w:space="0" w:color="auto"/>
                            <w:right w:val="nil"/>
                          </w:tcBorders>
                          <w:hideMark/>
                        </w:tcPr>
                        <w:p w14:paraId="67335DC6" w14:textId="77777777" w:rsidR="00C32355" w:rsidRDefault="00C32355" w:rsidP="00324245">
                          <w:pPr>
                            <w:rPr>
                              <w:rFonts w:ascii="Arial" w:hAnsi="Arial" w:cs="Arial"/>
                              <w:bCs/>
                              <w:sz w:val="14"/>
                              <w:szCs w:val="14"/>
                            </w:rPr>
                          </w:pPr>
                          <w:r>
                            <w:rPr>
                              <w:rFonts w:ascii="Arial" w:hAnsi="Arial" w:cs="Arial"/>
                              <w:b/>
                              <w:bCs/>
                              <w:sz w:val="14"/>
                              <w:szCs w:val="14"/>
                            </w:rPr>
                            <w:t>CÓDIGO:</w:t>
                          </w:r>
                          <w:r>
                            <w:rPr>
                              <w:rFonts w:ascii="Arial" w:hAnsi="Arial" w:cs="Arial"/>
                              <w:bCs/>
                              <w:sz w:val="14"/>
                              <w:szCs w:val="14"/>
                            </w:rPr>
                            <w:t xml:space="preserve">    A2SA-01</w:t>
                          </w:r>
                        </w:p>
                        <w:p w14:paraId="38A16F5D" w14:textId="77777777" w:rsidR="00C32355" w:rsidRDefault="00C32355" w:rsidP="00324245">
                          <w:pPr>
                            <w:rPr>
                              <w:rFonts w:ascii="Arial" w:hAnsi="Arial" w:cs="Arial"/>
                              <w:bCs/>
                              <w:sz w:val="14"/>
                              <w:szCs w:val="14"/>
                            </w:rPr>
                          </w:pPr>
                          <w:r>
                            <w:rPr>
                              <w:rFonts w:ascii="Arial" w:hAnsi="Arial" w:cs="Arial"/>
                              <w:b/>
                              <w:bCs/>
                              <w:sz w:val="14"/>
                              <w:szCs w:val="14"/>
                            </w:rPr>
                            <w:t>VERSIÓN:</w:t>
                          </w:r>
                          <w:r>
                            <w:rPr>
                              <w:rFonts w:ascii="Arial" w:hAnsi="Arial" w:cs="Arial"/>
                              <w:bCs/>
                              <w:sz w:val="14"/>
                              <w:szCs w:val="14"/>
                            </w:rPr>
                            <w:t xml:space="preserve"> 2</w:t>
                          </w:r>
                        </w:p>
                        <w:p w14:paraId="243A14FC" w14:textId="77777777" w:rsidR="00C32355" w:rsidRDefault="00C32355" w:rsidP="00324245">
                          <w:pPr>
                            <w:rPr>
                              <w:rFonts w:ascii="Arial" w:hAnsi="Arial" w:cs="Arial"/>
                              <w:bCs/>
                              <w:sz w:val="14"/>
                              <w:szCs w:val="14"/>
                            </w:rPr>
                          </w:pPr>
                          <w:r>
                            <w:rPr>
                              <w:rFonts w:ascii="Arial" w:hAnsi="Arial" w:cs="Arial"/>
                              <w:b/>
                              <w:bCs/>
                              <w:sz w:val="14"/>
                              <w:szCs w:val="14"/>
                            </w:rPr>
                            <w:t>FECHA ACT:</w:t>
                          </w:r>
                          <w:r>
                            <w:rPr>
                              <w:rFonts w:ascii="Arial" w:hAnsi="Arial" w:cs="Arial"/>
                              <w:bCs/>
                              <w:sz w:val="14"/>
                              <w:szCs w:val="14"/>
                            </w:rPr>
                            <w:t xml:space="preserve"> 01/01/2016</w:t>
                          </w:r>
                        </w:p>
                        <w:p w14:paraId="6343C4FC" w14:textId="77777777" w:rsidR="00C32355" w:rsidRDefault="00C32355" w:rsidP="00324245">
                          <w:pPr>
                            <w:rPr>
                              <w:rFonts w:ascii="Arial" w:hAnsi="Arial" w:cs="Arial"/>
                              <w:bCs/>
                              <w:sz w:val="14"/>
                              <w:szCs w:val="14"/>
                            </w:rPr>
                          </w:pPr>
                          <w:r>
                            <w:rPr>
                              <w:rFonts w:ascii="Arial" w:hAnsi="Arial" w:cs="Arial"/>
                              <w:b/>
                              <w:bCs/>
                              <w:sz w:val="14"/>
                              <w:szCs w:val="14"/>
                            </w:rPr>
                            <w:t>ESTADO:</w:t>
                          </w:r>
                          <w:r>
                            <w:rPr>
                              <w:rFonts w:ascii="Arial" w:hAnsi="Arial" w:cs="Arial"/>
                              <w:bCs/>
                              <w:sz w:val="14"/>
                              <w:szCs w:val="14"/>
                            </w:rPr>
                            <w:t xml:space="preserve"> CONTROLADO</w:t>
                          </w:r>
                        </w:p>
                        <w:p w14:paraId="39E8F5A7" w14:textId="6AE7A155" w:rsidR="00C32355" w:rsidRDefault="00C32355" w:rsidP="00324245">
                          <w:pPr>
                            <w:rPr>
                              <w:rFonts w:ascii="Arial" w:hAnsi="Arial" w:cs="Arial"/>
                              <w:bCs/>
                              <w:sz w:val="14"/>
                              <w:szCs w:val="14"/>
                            </w:rPr>
                          </w:pPr>
                          <w:r>
                            <w:rPr>
                              <w:rFonts w:ascii="Arial" w:hAnsi="Arial" w:cs="Arial"/>
                              <w:sz w:val="14"/>
                              <w:szCs w:val="14"/>
                            </w:rPr>
                            <w:t xml:space="preserve">Página </w:t>
                          </w:r>
                          <w:r>
                            <w:rPr>
                              <w:rFonts w:ascii="Arial" w:hAnsi="Arial" w:cs="Arial"/>
                              <w:b/>
                              <w:sz w:val="14"/>
                              <w:szCs w:val="14"/>
                            </w:rPr>
                            <w:fldChar w:fldCharType="begin"/>
                          </w:r>
                          <w:r>
                            <w:rPr>
                              <w:rFonts w:ascii="Arial" w:hAnsi="Arial" w:cs="Arial"/>
                              <w:b/>
                              <w:sz w:val="14"/>
                              <w:szCs w:val="14"/>
                            </w:rPr>
                            <w:instrText>PAGE</w:instrText>
                          </w:r>
                          <w:r>
                            <w:rPr>
                              <w:rFonts w:ascii="Arial" w:hAnsi="Arial" w:cs="Arial"/>
                              <w:b/>
                              <w:sz w:val="14"/>
                              <w:szCs w:val="14"/>
                            </w:rPr>
                            <w:fldChar w:fldCharType="separate"/>
                          </w:r>
                          <w:r>
                            <w:rPr>
                              <w:rFonts w:ascii="Arial" w:hAnsi="Arial" w:cs="Arial"/>
                              <w:b/>
                              <w:noProof/>
                              <w:sz w:val="14"/>
                              <w:szCs w:val="14"/>
                            </w:rPr>
                            <w:t>8</w:t>
                          </w:r>
                          <w:r>
                            <w:rPr>
                              <w:rFonts w:ascii="Arial" w:hAnsi="Arial" w:cs="Arial"/>
                              <w:b/>
                              <w:sz w:val="14"/>
                              <w:szCs w:val="14"/>
                            </w:rPr>
                            <w:fldChar w:fldCharType="end"/>
                          </w:r>
                          <w:r>
                            <w:rPr>
                              <w:rFonts w:ascii="Arial" w:hAnsi="Arial" w:cs="Arial"/>
                              <w:sz w:val="14"/>
                              <w:szCs w:val="14"/>
                            </w:rPr>
                            <w:t xml:space="preserve"> de </w:t>
                          </w:r>
                          <w:r>
                            <w:rPr>
                              <w:rFonts w:ascii="Arial" w:hAnsi="Arial" w:cs="Arial"/>
                              <w:b/>
                              <w:sz w:val="14"/>
                              <w:szCs w:val="14"/>
                            </w:rPr>
                            <w:fldChar w:fldCharType="begin"/>
                          </w:r>
                          <w:r>
                            <w:rPr>
                              <w:rFonts w:ascii="Arial" w:hAnsi="Arial" w:cs="Arial"/>
                              <w:b/>
                              <w:sz w:val="14"/>
                              <w:szCs w:val="14"/>
                            </w:rPr>
                            <w:instrText>NUMPAGES</w:instrText>
                          </w:r>
                          <w:r>
                            <w:rPr>
                              <w:rFonts w:ascii="Arial" w:hAnsi="Arial" w:cs="Arial"/>
                              <w:b/>
                              <w:sz w:val="14"/>
                              <w:szCs w:val="14"/>
                            </w:rPr>
                            <w:fldChar w:fldCharType="separate"/>
                          </w:r>
                          <w:r>
                            <w:rPr>
                              <w:rFonts w:ascii="Arial" w:hAnsi="Arial" w:cs="Arial"/>
                              <w:b/>
                              <w:noProof/>
                              <w:sz w:val="14"/>
                              <w:szCs w:val="14"/>
                            </w:rPr>
                            <w:t>16</w:t>
                          </w:r>
                          <w:r>
                            <w:rPr>
                              <w:rFonts w:ascii="Arial" w:hAnsi="Arial" w:cs="Arial"/>
                              <w:b/>
                              <w:sz w:val="14"/>
                              <w:szCs w:val="14"/>
                            </w:rPr>
                            <w:fldChar w:fldCharType="end"/>
                          </w:r>
                        </w:p>
                      </w:tc>
                    </w:tr>
                    <w:tr w:rsidR="00C32355" w14:paraId="419D441E" w14:textId="77777777" w:rsidTr="006C4070">
                      <w:trPr>
                        <w:cantSplit/>
                        <w:trHeight w:val="258"/>
                      </w:trPr>
                      <w:tc>
                        <w:tcPr>
                          <w:tcW w:w="6395" w:type="dxa"/>
                          <w:tcBorders>
                            <w:top w:val="nil"/>
                            <w:left w:val="single" w:sz="4" w:space="0" w:color="auto"/>
                            <w:bottom w:val="single" w:sz="4" w:space="0" w:color="auto"/>
                            <w:right w:val="single" w:sz="4" w:space="0" w:color="auto"/>
                          </w:tcBorders>
                          <w:vAlign w:val="center"/>
                        </w:tcPr>
                        <w:p w14:paraId="55343DAF" w14:textId="77777777" w:rsidR="00C32355" w:rsidRDefault="00C32355" w:rsidP="006C4070">
                          <w:pPr>
                            <w:jc w:val="center"/>
                            <w:rPr>
                              <w:rFonts w:ascii="Arial" w:hAnsi="Arial" w:cs="Arial"/>
                              <w:sz w:val="14"/>
                              <w:szCs w:val="14"/>
                            </w:rPr>
                          </w:pPr>
                          <w:r>
                            <w:rPr>
                              <w:rFonts w:ascii="Arial" w:hAnsi="Arial" w:cs="Arial"/>
                              <w:sz w:val="14"/>
                              <w:szCs w:val="14"/>
                            </w:rPr>
                            <w:t>PROCESO DE CONTRATACIÓN</w:t>
                          </w:r>
                        </w:p>
                      </w:tc>
                      <w:tc>
                        <w:tcPr>
                          <w:tcW w:w="2126" w:type="dxa"/>
                          <w:vMerge/>
                          <w:tcBorders>
                            <w:left w:val="single" w:sz="4" w:space="0" w:color="auto"/>
                            <w:bottom w:val="nil"/>
                            <w:right w:val="nil"/>
                          </w:tcBorders>
                        </w:tcPr>
                        <w:p w14:paraId="502F4CAC" w14:textId="77777777" w:rsidR="00C32355" w:rsidRDefault="00C32355" w:rsidP="00324245">
                          <w:pPr>
                            <w:rPr>
                              <w:rFonts w:ascii="Arial" w:hAnsi="Arial" w:cs="Arial"/>
                              <w:b/>
                              <w:bCs/>
                              <w:sz w:val="14"/>
                              <w:szCs w:val="14"/>
                            </w:rPr>
                          </w:pPr>
                        </w:p>
                      </w:tc>
                    </w:tr>
                    <w:tr w:rsidR="00C32355" w14:paraId="68C9D64F" w14:textId="77777777" w:rsidTr="006C4070">
                      <w:trPr>
                        <w:cantSplit/>
                        <w:trHeight w:val="258"/>
                      </w:trPr>
                      <w:tc>
                        <w:tcPr>
                          <w:tcW w:w="6395" w:type="dxa"/>
                          <w:tcBorders>
                            <w:top w:val="single" w:sz="4" w:space="0" w:color="auto"/>
                            <w:left w:val="single" w:sz="4" w:space="0" w:color="auto"/>
                            <w:bottom w:val="nil"/>
                            <w:right w:val="single" w:sz="4" w:space="0" w:color="auto"/>
                          </w:tcBorders>
                          <w:vAlign w:val="center"/>
                        </w:tcPr>
                        <w:p w14:paraId="494B0060" w14:textId="77777777" w:rsidR="00C32355" w:rsidRPr="006C4070" w:rsidRDefault="00C32355" w:rsidP="006C4070">
                          <w:pPr>
                            <w:jc w:val="center"/>
                            <w:rPr>
                              <w:rFonts w:ascii="Arial" w:hAnsi="Arial" w:cs="Arial"/>
                              <w:b/>
                              <w:sz w:val="16"/>
                              <w:szCs w:val="16"/>
                            </w:rPr>
                          </w:pPr>
                          <w:r>
                            <w:rPr>
                              <w:rFonts w:ascii="Arial" w:hAnsi="Arial" w:cs="Arial"/>
                              <w:b/>
                              <w:sz w:val="14"/>
                              <w:szCs w:val="14"/>
                            </w:rPr>
                            <w:t>ESTUDIOS PREVIOS</w:t>
                          </w:r>
                        </w:p>
                      </w:tc>
                      <w:tc>
                        <w:tcPr>
                          <w:tcW w:w="2126" w:type="dxa"/>
                          <w:vMerge/>
                          <w:tcBorders>
                            <w:left w:val="single" w:sz="4" w:space="0" w:color="auto"/>
                            <w:bottom w:val="nil"/>
                            <w:right w:val="nil"/>
                          </w:tcBorders>
                        </w:tcPr>
                        <w:p w14:paraId="5D5A35AB" w14:textId="77777777" w:rsidR="00C32355" w:rsidRDefault="00C32355" w:rsidP="00324245">
                          <w:pPr>
                            <w:rPr>
                              <w:rFonts w:ascii="Arial" w:hAnsi="Arial" w:cs="Arial"/>
                              <w:b/>
                              <w:bCs/>
                              <w:sz w:val="14"/>
                              <w:szCs w:val="14"/>
                            </w:rPr>
                          </w:pPr>
                        </w:p>
                      </w:tc>
                    </w:tr>
                  </w:tbl>
                  <w:p w14:paraId="222F71D6" w14:textId="77777777" w:rsidR="00C32355" w:rsidRDefault="00C32355" w:rsidP="00C32355">
                    <w:pPr>
                      <w:jc w:val="center"/>
                    </w:pPr>
                  </w:p>
                </w:txbxContent>
              </v:textbox>
              <w10:wrap anchorx="margin"/>
            </v:round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54DE8"/>
    <w:multiLevelType w:val="hybridMultilevel"/>
    <w:tmpl w:val="26DE740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8084C4F"/>
    <w:multiLevelType w:val="multilevel"/>
    <w:tmpl w:val="49AEE5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F072E9"/>
    <w:multiLevelType w:val="hybridMultilevel"/>
    <w:tmpl w:val="63CCF0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6B30612"/>
    <w:multiLevelType w:val="hybridMultilevel"/>
    <w:tmpl w:val="2034CA9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E415F5C"/>
    <w:multiLevelType w:val="hybridMultilevel"/>
    <w:tmpl w:val="0E88EED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24E926D3"/>
    <w:multiLevelType w:val="hybridMultilevel"/>
    <w:tmpl w:val="630C528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CE4752A"/>
    <w:multiLevelType w:val="multilevel"/>
    <w:tmpl w:val="3CDE8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BC4119"/>
    <w:multiLevelType w:val="hybridMultilevel"/>
    <w:tmpl w:val="8FECBC88"/>
    <w:lvl w:ilvl="0" w:tplc="D362E28C">
      <w:start w:val="1"/>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3C177390"/>
    <w:multiLevelType w:val="hybridMultilevel"/>
    <w:tmpl w:val="878801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42544364"/>
    <w:multiLevelType w:val="hybridMultilevel"/>
    <w:tmpl w:val="2F2641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40D608C"/>
    <w:multiLevelType w:val="hybridMultilevel"/>
    <w:tmpl w:val="704EE574"/>
    <w:lvl w:ilvl="0" w:tplc="46B2A328">
      <w:start w:val="1"/>
      <w:numFmt w:val="decimal"/>
      <w:lvlText w:val="%1."/>
      <w:lvlJc w:val="left"/>
      <w:pPr>
        <w:ind w:left="360" w:hanging="360"/>
      </w:pPr>
      <w:rPr>
        <w:rFonts w:asciiTheme="minorHAnsi" w:eastAsiaTheme="minorHAnsi" w:hAnsiTheme="minorHAnsi" w:cstheme="minorBidi"/>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47A41B39"/>
    <w:multiLevelType w:val="multilevel"/>
    <w:tmpl w:val="CBEEDDF4"/>
    <w:numStyleLink w:val="Estilo1"/>
  </w:abstractNum>
  <w:abstractNum w:abstractNumId="12" w15:restartNumberingAfterBreak="0">
    <w:nsid w:val="49724D2C"/>
    <w:multiLevelType w:val="hybridMultilevel"/>
    <w:tmpl w:val="B8E6E516"/>
    <w:lvl w:ilvl="0" w:tplc="0C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B6B1AF7"/>
    <w:multiLevelType w:val="hybridMultilevel"/>
    <w:tmpl w:val="36BC4E4E"/>
    <w:lvl w:ilvl="0" w:tplc="690EB17A">
      <w:start w:val="2"/>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EF37B88"/>
    <w:multiLevelType w:val="multilevel"/>
    <w:tmpl w:val="0B924A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5" w15:restartNumberingAfterBreak="0">
    <w:nsid w:val="5FAA34C3"/>
    <w:multiLevelType w:val="hybridMultilevel"/>
    <w:tmpl w:val="953490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2C32C12"/>
    <w:multiLevelType w:val="hybridMultilevel"/>
    <w:tmpl w:val="CCFC5C2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63AE497C"/>
    <w:multiLevelType w:val="hybridMultilevel"/>
    <w:tmpl w:val="BA64435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648C1C47"/>
    <w:multiLevelType w:val="hybridMultilevel"/>
    <w:tmpl w:val="006465B8"/>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6E5203D4"/>
    <w:multiLevelType w:val="hybridMultilevel"/>
    <w:tmpl w:val="D95ADF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23C4660"/>
    <w:multiLevelType w:val="multilevel"/>
    <w:tmpl w:val="CBEEDDF4"/>
    <w:styleLink w:val="Estilo1"/>
    <w:lvl w:ilvl="0">
      <w:start w:val="2"/>
      <w:numFmt w:val="decimal"/>
      <w:lvlText w:val="%1."/>
      <w:lvlJc w:val="left"/>
      <w:pPr>
        <w:ind w:left="644"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4053D34"/>
    <w:multiLevelType w:val="hybridMultilevel"/>
    <w:tmpl w:val="4C9EB95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74C15AFB"/>
    <w:multiLevelType w:val="multilevel"/>
    <w:tmpl w:val="156892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5690C6C"/>
    <w:multiLevelType w:val="hybridMultilevel"/>
    <w:tmpl w:val="904A12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2"/>
  </w:num>
  <w:num w:numId="4">
    <w:abstractNumId w:val="1"/>
  </w:num>
  <w:num w:numId="5">
    <w:abstractNumId w:val="11"/>
  </w:num>
  <w:num w:numId="6">
    <w:abstractNumId w:val="20"/>
  </w:num>
  <w:num w:numId="7">
    <w:abstractNumId w:val="17"/>
  </w:num>
  <w:num w:numId="8">
    <w:abstractNumId w:val="9"/>
  </w:num>
  <w:num w:numId="9">
    <w:abstractNumId w:val="21"/>
  </w:num>
  <w:num w:numId="10">
    <w:abstractNumId w:val="23"/>
  </w:num>
  <w:num w:numId="11">
    <w:abstractNumId w:val="16"/>
  </w:num>
  <w:num w:numId="12">
    <w:abstractNumId w:val="4"/>
  </w:num>
  <w:num w:numId="13">
    <w:abstractNumId w:val="6"/>
  </w:num>
  <w:num w:numId="14">
    <w:abstractNumId w:val="18"/>
  </w:num>
  <w:num w:numId="15">
    <w:abstractNumId w:val="12"/>
  </w:num>
  <w:num w:numId="16">
    <w:abstractNumId w:val="14"/>
  </w:num>
  <w:num w:numId="17">
    <w:abstractNumId w:val="0"/>
  </w:num>
  <w:num w:numId="18">
    <w:abstractNumId w:val="5"/>
  </w:num>
  <w:num w:numId="19">
    <w:abstractNumId w:val="3"/>
  </w:num>
  <w:num w:numId="20">
    <w:abstractNumId w:val="8"/>
  </w:num>
  <w:num w:numId="21">
    <w:abstractNumId w:val="15"/>
  </w:num>
  <w:num w:numId="22">
    <w:abstractNumId w:val="7"/>
  </w:num>
  <w:num w:numId="23">
    <w:abstractNumId w:val="2"/>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6B5"/>
    <w:rsid w:val="0000140C"/>
    <w:rsid w:val="000029E9"/>
    <w:rsid w:val="000073AE"/>
    <w:rsid w:val="0003502A"/>
    <w:rsid w:val="00045EEE"/>
    <w:rsid w:val="000466EF"/>
    <w:rsid w:val="0005500A"/>
    <w:rsid w:val="00060F82"/>
    <w:rsid w:val="00071ED5"/>
    <w:rsid w:val="00090C77"/>
    <w:rsid w:val="0009486E"/>
    <w:rsid w:val="0009645B"/>
    <w:rsid w:val="00097D1B"/>
    <w:rsid w:val="000A34B5"/>
    <w:rsid w:val="000B436E"/>
    <w:rsid w:val="000B7E59"/>
    <w:rsid w:val="000D27D4"/>
    <w:rsid w:val="000E08DB"/>
    <w:rsid w:val="000E0B25"/>
    <w:rsid w:val="000E5418"/>
    <w:rsid w:val="000F781C"/>
    <w:rsid w:val="00102963"/>
    <w:rsid w:val="00107B1E"/>
    <w:rsid w:val="00110F5E"/>
    <w:rsid w:val="0012764E"/>
    <w:rsid w:val="00156555"/>
    <w:rsid w:val="0018087D"/>
    <w:rsid w:val="00181319"/>
    <w:rsid w:val="00194FC8"/>
    <w:rsid w:val="00196A5B"/>
    <w:rsid w:val="001A3C77"/>
    <w:rsid w:val="001B4976"/>
    <w:rsid w:val="001B6735"/>
    <w:rsid w:val="001C6E6B"/>
    <w:rsid w:val="001E2247"/>
    <w:rsid w:val="001E3390"/>
    <w:rsid w:val="001F428F"/>
    <w:rsid w:val="001F7E90"/>
    <w:rsid w:val="0020297C"/>
    <w:rsid w:val="00202E37"/>
    <w:rsid w:val="00210BE9"/>
    <w:rsid w:val="00220AAE"/>
    <w:rsid w:val="00226F55"/>
    <w:rsid w:val="00232793"/>
    <w:rsid w:val="00232F42"/>
    <w:rsid w:val="002610C9"/>
    <w:rsid w:val="00267412"/>
    <w:rsid w:val="002723D5"/>
    <w:rsid w:val="00274328"/>
    <w:rsid w:val="002A08EC"/>
    <w:rsid w:val="002A2783"/>
    <w:rsid w:val="002A45DA"/>
    <w:rsid w:val="002C22BB"/>
    <w:rsid w:val="002C22EB"/>
    <w:rsid w:val="002C6FDC"/>
    <w:rsid w:val="002D1DA4"/>
    <w:rsid w:val="002E0967"/>
    <w:rsid w:val="002E6FD2"/>
    <w:rsid w:val="002F0129"/>
    <w:rsid w:val="002F028E"/>
    <w:rsid w:val="003039DD"/>
    <w:rsid w:val="00304AED"/>
    <w:rsid w:val="00307221"/>
    <w:rsid w:val="0035377C"/>
    <w:rsid w:val="00354BFD"/>
    <w:rsid w:val="0036306B"/>
    <w:rsid w:val="00374D7B"/>
    <w:rsid w:val="0039046A"/>
    <w:rsid w:val="00391FB4"/>
    <w:rsid w:val="003B509E"/>
    <w:rsid w:val="003C22B9"/>
    <w:rsid w:val="003C7227"/>
    <w:rsid w:val="003D6FBB"/>
    <w:rsid w:val="003F00BF"/>
    <w:rsid w:val="00411276"/>
    <w:rsid w:val="0041386C"/>
    <w:rsid w:val="00423A04"/>
    <w:rsid w:val="00431408"/>
    <w:rsid w:val="00452163"/>
    <w:rsid w:val="00493C62"/>
    <w:rsid w:val="004C2101"/>
    <w:rsid w:val="004C3E01"/>
    <w:rsid w:val="004C711F"/>
    <w:rsid w:val="00526BDD"/>
    <w:rsid w:val="00532CE7"/>
    <w:rsid w:val="00544440"/>
    <w:rsid w:val="00544B32"/>
    <w:rsid w:val="00544BF7"/>
    <w:rsid w:val="00564253"/>
    <w:rsid w:val="00575DD2"/>
    <w:rsid w:val="005820CA"/>
    <w:rsid w:val="00586153"/>
    <w:rsid w:val="0059101C"/>
    <w:rsid w:val="005A3640"/>
    <w:rsid w:val="005B24D1"/>
    <w:rsid w:val="005B4093"/>
    <w:rsid w:val="005E424E"/>
    <w:rsid w:val="005F3DB9"/>
    <w:rsid w:val="006077CE"/>
    <w:rsid w:val="0063571A"/>
    <w:rsid w:val="006505D3"/>
    <w:rsid w:val="006527E2"/>
    <w:rsid w:val="00673C56"/>
    <w:rsid w:val="006744BF"/>
    <w:rsid w:val="0067527E"/>
    <w:rsid w:val="00683BB3"/>
    <w:rsid w:val="00687A55"/>
    <w:rsid w:val="00697035"/>
    <w:rsid w:val="006A02BE"/>
    <w:rsid w:val="006B468C"/>
    <w:rsid w:val="006B7479"/>
    <w:rsid w:val="006C4CBA"/>
    <w:rsid w:val="006D2BA3"/>
    <w:rsid w:val="006F6197"/>
    <w:rsid w:val="00713469"/>
    <w:rsid w:val="007145F9"/>
    <w:rsid w:val="0072027F"/>
    <w:rsid w:val="00725BE7"/>
    <w:rsid w:val="00736066"/>
    <w:rsid w:val="0073781D"/>
    <w:rsid w:val="00753993"/>
    <w:rsid w:val="00754786"/>
    <w:rsid w:val="00756A7E"/>
    <w:rsid w:val="00756F5A"/>
    <w:rsid w:val="0076492B"/>
    <w:rsid w:val="0076503E"/>
    <w:rsid w:val="00767BCB"/>
    <w:rsid w:val="00770296"/>
    <w:rsid w:val="00777FF5"/>
    <w:rsid w:val="0078289A"/>
    <w:rsid w:val="007B0777"/>
    <w:rsid w:val="007D3971"/>
    <w:rsid w:val="00813026"/>
    <w:rsid w:val="008153F7"/>
    <w:rsid w:val="008213A0"/>
    <w:rsid w:val="00823357"/>
    <w:rsid w:val="00830E50"/>
    <w:rsid w:val="008420F8"/>
    <w:rsid w:val="00847B74"/>
    <w:rsid w:val="00855843"/>
    <w:rsid w:val="00855C91"/>
    <w:rsid w:val="00857E7C"/>
    <w:rsid w:val="00861DB9"/>
    <w:rsid w:val="008A3486"/>
    <w:rsid w:val="008B11BC"/>
    <w:rsid w:val="008B69E1"/>
    <w:rsid w:val="008C7CDE"/>
    <w:rsid w:val="008D7E58"/>
    <w:rsid w:val="0091183C"/>
    <w:rsid w:val="009306BC"/>
    <w:rsid w:val="00937767"/>
    <w:rsid w:val="0094553F"/>
    <w:rsid w:val="00955F0D"/>
    <w:rsid w:val="009562DD"/>
    <w:rsid w:val="00957A1D"/>
    <w:rsid w:val="0096780C"/>
    <w:rsid w:val="00974867"/>
    <w:rsid w:val="0097651D"/>
    <w:rsid w:val="009813CF"/>
    <w:rsid w:val="0098387F"/>
    <w:rsid w:val="00985834"/>
    <w:rsid w:val="00991E98"/>
    <w:rsid w:val="009A1102"/>
    <w:rsid w:val="009A1428"/>
    <w:rsid w:val="009A60B7"/>
    <w:rsid w:val="009B4A84"/>
    <w:rsid w:val="009C5273"/>
    <w:rsid w:val="009C65B0"/>
    <w:rsid w:val="009E35E9"/>
    <w:rsid w:val="009E66B5"/>
    <w:rsid w:val="009F04B7"/>
    <w:rsid w:val="009F065A"/>
    <w:rsid w:val="00A01FBC"/>
    <w:rsid w:val="00A04914"/>
    <w:rsid w:val="00A13B5B"/>
    <w:rsid w:val="00A152CC"/>
    <w:rsid w:val="00A3304D"/>
    <w:rsid w:val="00A42570"/>
    <w:rsid w:val="00A43652"/>
    <w:rsid w:val="00A43BDE"/>
    <w:rsid w:val="00A776AE"/>
    <w:rsid w:val="00A83BBD"/>
    <w:rsid w:val="00A96303"/>
    <w:rsid w:val="00AC5087"/>
    <w:rsid w:val="00AC56A3"/>
    <w:rsid w:val="00AD0BD5"/>
    <w:rsid w:val="00AD1E8F"/>
    <w:rsid w:val="00AD2B86"/>
    <w:rsid w:val="00AD4E62"/>
    <w:rsid w:val="00AE2761"/>
    <w:rsid w:val="00AE69A7"/>
    <w:rsid w:val="00AE6A84"/>
    <w:rsid w:val="00B027E1"/>
    <w:rsid w:val="00B07DC1"/>
    <w:rsid w:val="00B11497"/>
    <w:rsid w:val="00B17B0B"/>
    <w:rsid w:val="00B242C6"/>
    <w:rsid w:val="00B3147C"/>
    <w:rsid w:val="00B559B6"/>
    <w:rsid w:val="00B606D0"/>
    <w:rsid w:val="00B63C1A"/>
    <w:rsid w:val="00B843C7"/>
    <w:rsid w:val="00B91B99"/>
    <w:rsid w:val="00BA1E4B"/>
    <w:rsid w:val="00BE0D83"/>
    <w:rsid w:val="00BF7633"/>
    <w:rsid w:val="00C1130B"/>
    <w:rsid w:val="00C2668C"/>
    <w:rsid w:val="00C32355"/>
    <w:rsid w:val="00C32E16"/>
    <w:rsid w:val="00C51AE9"/>
    <w:rsid w:val="00C6241E"/>
    <w:rsid w:val="00C8254A"/>
    <w:rsid w:val="00C913AF"/>
    <w:rsid w:val="00C9400B"/>
    <w:rsid w:val="00C94DC9"/>
    <w:rsid w:val="00CA5217"/>
    <w:rsid w:val="00CA5400"/>
    <w:rsid w:val="00CB3547"/>
    <w:rsid w:val="00CC387D"/>
    <w:rsid w:val="00CE0ADE"/>
    <w:rsid w:val="00CE45BD"/>
    <w:rsid w:val="00CE49F6"/>
    <w:rsid w:val="00CE7077"/>
    <w:rsid w:val="00CF1298"/>
    <w:rsid w:val="00CF284E"/>
    <w:rsid w:val="00CF401A"/>
    <w:rsid w:val="00D41AA3"/>
    <w:rsid w:val="00D4272E"/>
    <w:rsid w:val="00D57285"/>
    <w:rsid w:val="00D67595"/>
    <w:rsid w:val="00D74799"/>
    <w:rsid w:val="00D8585F"/>
    <w:rsid w:val="00D879F2"/>
    <w:rsid w:val="00D92C02"/>
    <w:rsid w:val="00DA62A4"/>
    <w:rsid w:val="00DB3D1B"/>
    <w:rsid w:val="00DC3241"/>
    <w:rsid w:val="00DC6438"/>
    <w:rsid w:val="00DE328F"/>
    <w:rsid w:val="00DE3A59"/>
    <w:rsid w:val="00E03038"/>
    <w:rsid w:val="00E161E3"/>
    <w:rsid w:val="00E57378"/>
    <w:rsid w:val="00E65CB6"/>
    <w:rsid w:val="00E70C78"/>
    <w:rsid w:val="00EA1CB5"/>
    <w:rsid w:val="00EA4498"/>
    <w:rsid w:val="00EC76D3"/>
    <w:rsid w:val="00ED31F6"/>
    <w:rsid w:val="00ED59F1"/>
    <w:rsid w:val="00EE7C04"/>
    <w:rsid w:val="00EF5BAD"/>
    <w:rsid w:val="00F06C7A"/>
    <w:rsid w:val="00F12FBE"/>
    <w:rsid w:val="00F4134B"/>
    <w:rsid w:val="00F414F2"/>
    <w:rsid w:val="00F431C1"/>
    <w:rsid w:val="00F47AEC"/>
    <w:rsid w:val="00F97BBB"/>
    <w:rsid w:val="00FA58DF"/>
    <w:rsid w:val="00FC5A46"/>
    <w:rsid w:val="00FD26E4"/>
    <w:rsid w:val="00FD7D82"/>
    <w:rsid w:val="00FE306A"/>
    <w:rsid w:val="00FF76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82A070"/>
  <w15:chartTrackingRefBased/>
  <w15:docId w15:val="{03FE4190-54E3-4F17-9065-8A3444A32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4BF7"/>
  </w:style>
  <w:style w:type="paragraph" w:styleId="Ttulo2">
    <w:name w:val="heading 2"/>
    <w:basedOn w:val="Normal"/>
    <w:next w:val="Normal"/>
    <w:link w:val="Ttulo2Car"/>
    <w:uiPriority w:val="9"/>
    <w:unhideWhenUsed/>
    <w:qFormat/>
    <w:rsid w:val="00354B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a,Normal. Viñetas,Bullet List,FooterText,numbered,Paragraphe de liste1,Bulletr List Paragraph,列出段落,列出段落1,List Paragraph21,Listeafsnit1,Parágrafo da Lista1,Bullits,List Paragraph1,lp1,Num Bullet 1,List Paragraph11,Fotografía,HOJA,Bolita"/>
    <w:basedOn w:val="Normal"/>
    <w:link w:val="PrrafodelistaCar"/>
    <w:uiPriority w:val="99"/>
    <w:qFormat/>
    <w:rsid w:val="009E66B5"/>
    <w:pPr>
      <w:ind w:left="720"/>
      <w:contextualSpacing/>
    </w:pPr>
  </w:style>
  <w:style w:type="numbering" w:customStyle="1" w:styleId="Estilo1">
    <w:name w:val="Estilo1"/>
    <w:uiPriority w:val="99"/>
    <w:rsid w:val="006077CE"/>
    <w:pPr>
      <w:numPr>
        <w:numId w:val="6"/>
      </w:numPr>
    </w:pPr>
  </w:style>
  <w:style w:type="table" w:styleId="Tablaconcuadrcula">
    <w:name w:val="Table Grid"/>
    <w:basedOn w:val="Tablanormal"/>
    <w:uiPriority w:val="39"/>
    <w:rsid w:val="003C72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1A3C77"/>
    <w:pPr>
      <w:spacing w:after="200" w:line="240" w:lineRule="auto"/>
    </w:pPr>
    <w:rPr>
      <w:i/>
      <w:iCs/>
      <w:color w:val="44546A" w:themeColor="text2"/>
      <w:sz w:val="18"/>
      <w:szCs w:val="18"/>
    </w:rPr>
  </w:style>
  <w:style w:type="paragraph" w:styleId="Encabezado">
    <w:name w:val="header"/>
    <w:aliases w:val="h,h8,h9,h10,h18"/>
    <w:basedOn w:val="Normal"/>
    <w:link w:val="EncabezadoCar"/>
    <w:unhideWhenUsed/>
    <w:rsid w:val="00C9400B"/>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C9400B"/>
  </w:style>
  <w:style w:type="paragraph" w:styleId="Piedepgina">
    <w:name w:val="footer"/>
    <w:basedOn w:val="Normal"/>
    <w:link w:val="PiedepginaCar"/>
    <w:uiPriority w:val="99"/>
    <w:unhideWhenUsed/>
    <w:rsid w:val="00C9400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9400B"/>
  </w:style>
  <w:style w:type="paragraph" w:styleId="NormalWeb">
    <w:name w:val="Normal (Web)"/>
    <w:basedOn w:val="Normal"/>
    <w:uiPriority w:val="99"/>
    <w:unhideWhenUsed/>
    <w:rsid w:val="0036306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267412"/>
    <w:rPr>
      <w:color w:val="0000FF"/>
      <w:u w:val="single"/>
    </w:rPr>
  </w:style>
  <w:style w:type="paragraph" w:customStyle="1" w:styleId="Default">
    <w:name w:val="Default"/>
    <w:rsid w:val="00813026"/>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TableParagraph">
    <w:name w:val="Table Paragraph"/>
    <w:basedOn w:val="Normal"/>
    <w:uiPriority w:val="1"/>
    <w:qFormat/>
    <w:rsid w:val="00813026"/>
    <w:pPr>
      <w:widowControl w:val="0"/>
      <w:autoSpaceDE w:val="0"/>
      <w:autoSpaceDN w:val="0"/>
      <w:spacing w:after="0" w:line="240" w:lineRule="auto"/>
    </w:pPr>
    <w:rPr>
      <w:rFonts w:ascii="Arial" w:eastAsia="Arial" w:hAnsi="Arial" w:cs="Arial"/>
      <w:lang w:val="es-ES"/>
    </w:rPr>
  </w:style>
  <w:style w:type="character" w:customStyle="1" w:styleId="Ttulo2Car">
    <w:name w:val="Título 2 Car"/>
    <w:basedOn w:val="Fuentedeprrafopredeter"/>
    <w:link w:val="Ttulo2"/>
    <w:uiPriority w:val="9"/>
    <w:rsid w:val="00354BFD"/>
    <w:rPr>
      <w:rFonts w:asciiTheme="majorHAnsi" w:eastAsiaTheme="majorEastAsia" w:hAnsiTheme="majorHAnsi" w:cstheme="majorBidi"/>
      <w:color w:val="2F5496" w:themeColor="accent1" w:themeShade="BF"/>
      <w:sz w:val="26"/>
      <w:szCs w:val="26"/>
    </w:rPr>
  </w:style>
  <w:style w:type="character" w:styleId="Textoennegrita">
    <w:name w:val="Strong"/>
    <w:basedOn w:val="Fuentedeprrafopredeter"/>
    <w:uiPriority w:val="22"/>
    <w:qFormat/>
    <w:rsid w:val="00544BF7"/>
    <w:rPr>
      <w:b/>
      <w:bCs/>
    </w:rPr>
  </w:style>
  <w:style w:type="table" w:customStyle="1" w:styleId="Tablaconcuadrcula1">
    <w:name w:val="Tabla con cuadrícula1"/>
    <w:basedOn w:val="Tablanormal"/>
    <w:next w:val="Tablaconcuadrcula"/>
    <w:uiPriority w:val="39"/>
    <w:rsid w:val="00FD7D8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a Car,Normal. Viñetas Car,Bullet List Car,FooterText Car,numbered Car,Paragraphe de liste1 Car,Bulletr List Paragraph Car,列出段落 Car,列出段落1 Car,List Paragraph21 Car,Listeafsnit1 Car,Parágrafo da Lista1 Car,Bullits Car,lp1 Car,HOJA Car"/>
    <w:link w:val="Prrafodelista"/>
    <w:uiPriority w:val="34"/>
    <w:rsid w:val="00FD26E4"/>
  </w:style>
  <w:style w:type="paragraph" w:styleId="Sinespaciado">
    <w:name w:val="No Spacing"/>
    <w:uiPriority w:val="1"/>
    <w:qFormat/>
    <w:rsid w:val="001F7E9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36667">
      <w:bodyDiv w:val="1"/>
      <w:marLeft w:val="0"/>
      <w:marRight w:val="0"/>
      <w:marTop w:val="0"/>
      <w:marBottom w:val="0"/>
      <w:divBdr>
        <w:top w:val="none" w:sz="0" w:space="0" w:color="auto"/>
        <w:left w:val="none" w:sz="0" w:space="0" w:color="auto"/>
        <w:bottom w:val="none" w:sz="0" w:space="0" w:color="auto"/>
        <w:right w:val="none" w:sz="0" w:space="0" w:color="auto"/>
      </w:divBdr>
    </w:div>
    <w:div w:id="79376638">
      <w:bodyDiv w:val="1"/>
      <w:marLeft w:val="0"/>
      <w:marRight w:val="0"/>
      <w:marTop w:val="0"/>
      <w:marBottom w:val="0"/>
      <w:divBdr>
        <w:top w:val="none" w:sz="0" w:space="0" w:color="auto"/>
        <w:left w:val="none" w:sz="0" w:space="0" w:color="auto"/>
        <w:bottom w:val="none" w:sz="0" w:space="0" w:color="auto"/>
        <w:right w:val="none" w:sz="0" w:space="0" w:color="auto"/>
      </w:divBdr>
    </w:div>
    <w:div w:id="114561405">
      <w:bodyDiv w:val="1"/>
      <w:marLeft w:val="0"/>
      <w:marRight w:val="0"/>
      <w:marTop w:val="0"/>
      <w:marBottom w:val="0"/>
      <w:divBdr>
        <w:top w:val="none" w:sz="0" w:space="0" w:color="auto"/>
        <w:left w:val="none" w:sz="0" w:space="0" w:color="auto"/>
        <w:bottom w:val="none" w:sz="0" w:space="0" w:color="auto"/>
        <w:right w:val="none" w:sz="0" w:space="0" w:color="auto"/>
      </w:divBdr>
    </w:div>
    <w:div w:id="338309540">
      <w:bodyDiv w:val="1"/>
      <w:marLeft w:val="0"/>
      <w:marRight w:val="0"/>
      <w:marTop w:val="0"/>
      <w:marBottom w:val="0"/>
      <w:divBdr>
        <w:top w:val="none" w:sz="0" w:space="0" w:color="auto"/>
        <w:left w:val="none" w:sz="0" w:space="0" w:color="auto"/>
        <w:bottom w:val="none" w:sz="0" w:space="0" w:color="auto"/>
        <w:right w:val="none" w:sz="0" w:space="0" w:color="auto"/>
      </w:divBdr>
    </w:div>
    <w:div w:id="402721518">
      <w:bodyDiv w:val="1"/>
      <w:marLeft w:val="0"/>
      <w:marRight w:val="0"/>
      <w:marTop w:val="0"/>
      <w:marBottom w:val="0"/>
      <w:divBdr>
        <w:top w:val="none" w:sz="0" w:space="0" w:color="auto"/>
        <w:left w:val="none" w:sz="0" w:space="0" w:color="auto"/>
        <w:bottom w:val="none" w:sz="0" w:space="0" w:color="auto"/>
        <w:right w:val="none" w:sz="0" w:space="0" w:color="auto"/>
      </w:divBdr>
    </w:div>
    <w:div w:id="403531989">
      <w:bodyDiv w:val="1"/>
      <w:marLeft w:val="0"/>
      <w:marRight w:val="0"/>
      <w:marTop w:val="0"/>
      <w:marBottom w:val="0"/>
      <w:divBdr>
        <w:top w:val="none" w:sz="0" w:space="0" w:color="auto"/>
        <w:left w:val="none" w:sz="0" w:space="0" w:color="auto"/>
        <w:bottom w:val="none" w:sz="0" w:space="0" w:color="auto"/>
        <w:right w:val="none" w:sz="0" w:space="0" w:color="auto"/>
      </w:divBdr>
    </w:div>
    <w:div w:id="446583615">
      <w:bodyDiv w:val="1"/>
      <w:marLeft w:val="0"/>
      <w:marRight w:val="0"/>
      <w:marTop w:val="0"/>
      <w:marBottom w:val="0"/>
      <w:divBdr>
        <w:top w:val="none" w:sz="0" w:space="0" w:color="auto"/>
        <w:left w:val="none" w:sz="0" w:space="0" w:color="auto"/>
        <w:bottom w:val="none" w:sz="0" w:space="0" w:color="auto"/>
        <w:right w:val="none" w:sz="0" w:space="0" w:color="auto"/>
      </w:divBdr>
    </w:div>
    <w:div w:id="622855296">
      <w:bodyDiv w:val="1"/>
      <w:marLeft w:val="0"/>
      <w:marRight w:val="0"/>
      <w:marTop w:val="0"/>
      <w:marBottom w:val="0"/>
      <w:divBdr>
        <w:top w:val="none" w:sz="0" w:space="0" w:color="auto"/>
        <w:left w:val="none" w:sz="0" w:space="0" w:color="auto"/>
        <w:bottom w:val="none" w:sz="0" w:space="0" w:color="auto"/>
        <w:right w:val="none" w:sz="0" w:space="0" w:color="auto"/>
      </w:divBdr>
    </w:div>
    <w:div w:id="692069708">
      <w:bodyDiv w:val="1"/>
      <w:marLeft w:val="0"/>
      <w:marRight w:val="0"/>
      <w:marTop w:val="0"/>
      <w:marBottom w:val="0"/>
      <w:divBdr>
        <w:top w:val="none" w:sz="0" w:space="0" w:color="auto"/>
        <w:left w:val="none" w:sz="0" w:space="0" w:color="auto"/>
        <w:bottom w:val="none" w:sz="0" w:space="0" w:color="auto"/>
        <w:right w:val="none" w:sz="0" w:space="0" w:color="auto"/>
      </w:divBdr>
    </w:div>
    <w:div w:id="711342380">
      <w:bodyDiv w:val="1"/>
      <w:marLeft w:val="0"/>
      <w:marRight w:val="0"/>
      <w:marTop w:val="0"/>
      <w:marBottom w:val="0"/>
      <w:divBdr>
        <w:top w:val="none" w:sz="0" w:space="0" w:color="auto"/>
        <w:left w:val="none" w:sz="0" w:space="0" w:color="auto"/>
        <w:bottom w:val="none" w:sz="0" w:space="0" w:color="auto"/>
        <w:right w:val="none" w:sz="0" w:space="0" w:color="auto"/>
      </w:divBdr>
    </w:div>
    <w:div w:id="717824562">
      <w:bodyDiv w:val="1"/>
      <w:marLeft w:val="0"/>
      <w:marRight w:val="0"/>
      <w:marTop w:val="0"/>
      <w:marBottom w:val="0"/>
      <w:divBdr>
        <w:top w:val="none" w:sz="0" w:space="0" w:color="auto"/>
        <w:left w:val="none" w:sz="0" w:space="0" w:color="auto"/>
        <w:bottom w:val="none" w:sz="0" w:space="0" w:color="auto"/>
        <w:right w:val="none" w:sz="0" w:space="0" w:color="auto"/>
      </w:divBdr>
    </w:div>
    <w:div w:id="934751696">
      <w:bodyDiv w:val="1"/>
      <w:marLeft w:val="0"/>
      <w:marRight w:val="0"/>
      <w:marTop w:val="0"/>
      <w:marBottom w:val="0"/>
      <w:divBdr>
        <w:top w:val="none" w:sz="0" w:space="0" w:color="auto"/>
        <w:left w:val="none" w:sz="0" w:space="0" w:color="auto"/>
        <w:bottom w:val="none" w:sz="0" w:space="0" w:color="auto"/>
        <w:right w:val="none" w:sz="0" w:space="0" w:color="auto"/>
      </w:divBdr>
    </w:div>
    <w:div w:id="1054935652">
      <w:bodyDiv w:val="1"/>
      <w:marLeft w:val="0"/>
      <w:marRight w:val="0"/>
      <w:marTop w:val="0"/>
      <w:marBottom w:val="0"/>
      <w:divBdr>
        <w:top w:val="none" w:sz="0" w:space="0" w:color="auto"/>
        <w:left w:val="none" w:sz="0" w:space="0" w:color="auto"/>
        <w:bottom w:val="none" w:sz="0" w:space="0" w:color="auto"/>
        <w:right w:val="none" w:sz="0" w:space="0" w:color="auto"/>
      </w:divBdr>
    </w:div>
    <w:div w:id="1139346772">
      <w:bodyDiv w:val="1"/>
      <w:marLeft w:val="0"/>
      <w:marRight w:val="0"/>
      <w:marTop w:val="0"/>
      <w:marBottom w:val="0"/>
      <w:divBdr>
        <w:top w:val="none" w:sz="0" w:space="0" w:color="auto"/>
        <w:left w:val="none" w:sz="0" w:space="0" w:color="auto"/>
        <w:bottom w:val="none" w:sz="0" w:space="0" w:color="auto"/>
        <w:right w:val="none" w:sz="0" w:space="0" w:color="auto"/>
      </w:divBdr>
    </w:div>
    <w:div w:id="1252200522">
      <w:bodyDiv w:val="1"/>
      <w:marLeft w:val="0"/>
      <w:marRight w:val="0"/>
      <w:marTop w:val="0"/>
      <w:marBottom w:val="0"/>
      <w:divBdr>
        <w:top w:val="none" w:sz="0" w:space="0" w:color="auto"/>
        <w:left w:val="none" w:sz="0" w:space="0" w:color="auto"/>
        <w:bottom w:val="none" w:sz="0" w:space="0" w:color="auto"/>
        <w:right w:val="none" w:sz="0" w:space="0" w:color="auto"/>
      </w:divBdr>
    </w:div>
    <w:div w:id="1425230007">
      <w:bodyDiv w:val="1"/>
      <w:marLeft w:val="0"/>
      <w:marRight w:val="0"/>
      <w:marTop w:val="0"/>
      <w:marBottom w:val="0"/>
      <w:divBdr>
        <w:top w:val="none" w:sz="0" w:space="0" w:color="auto"/>
        <w:left w:val="none" w:sz="0" w:space="0" w:color="auto"/>
        <w:bottom w:val="none" w:sz="0" w:space="0" w:color="auto"/>
        <w:right w:val="none" w:sz="0" w:space="0" w:color="auto"/>
      </w:divBdr>
    </w:div>
    <w:div w:id="1440183318">
      <w:bodyDiv w:val="1"/>
      <w:marLeft w:val="0"/>
      <w:marRight w:val="0"/>
      <w:marTop w:val="0"/>
      <w:marBottom w:val="0"/>
      <w:divBdr>
        <w:top w:val="none" w:sz="0" w:space="0" w:color="auto"/>
        <w:left w:val="none" w:sz="0" w:space="0" w:color="auto"/>
        <w:bottom w:val="none" w:sz="0" w:space="0" w:color="auto"/>
        <w:right w:val="none" w:sz="0" w:space="0" w:color="auto"/>
      </w:divBdr>
    </w:div>
    <w:div w:id="1507941796">
      <w:bodyDiv w:val="1"/>
      <w:marLeft w:val="0"/>
      <w:marRight w:val="0"/>
      <w:marTop w:val="0"/>
      <w:marBottom w:val="0"/>
      <w:divBdr>
        <w:top w:val="none" w:sz="0" w:space="0" w:color="auto"/>
        <w:left w:val="none" w:sz="0" w:space="0" w:color="auto"/>
        <w:bottom w:val="none" w:sz="0" w:space="0" w:color="auto"/>
        <w:right w:val="none" w:sz="0" w:space="0" w:color="auto"/>
      </w:divBdr>
    </w:div>
    <w:div w:id="1942493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ntratos.gov.co/consultas/resultadoListadoProcesos.js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DD6FE6-2027-4C78-9624-640B40C85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3503</TotalTime>
  <Pages>16</Pages>
  <Words>3760</Words>
  <Characters>21434</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Fernando Lopera</dc:creator>
  <cp:keywords/>
  <dc:description/>
  <cp:lastModifiedBy>Contratacion</cp:lastModifiedBy>
  <cp:revision>67</cp:revision>
  <cp:lastPrinted>2021-06-09T21:45:00Z</cp:lastPrinted>
  <dcterms:created xsi:type="dcterms:W3CDTF">2021-05-28T16:38:00Z</dcterms:created>
  <dcterms:modified xsi:type="dcterms:W3CDTF">2026-09-21T12:17:00Z</dcterms:modified>
</cp:coreProperties>
</file>