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03E1576E"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00890D6B" w:rsidRPr="00770F87">
        <w:rPr>
          <w:rFonts w:ascii="Verdana" w:eastAsia="Arial" w:hAnsi="Verdana" w:cs="Arial"/>
          <w:b/>
          <w:bCs/>
          <w:lang w:val="es-419"/>
        </w:rPr>
        <w:t>OBRAS EN PROYECTOS DE INFRAESTRUCTURA INSTITUCIONAL DE SEGURIDAD PUBLICA</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651C5252" w:rsidR="00A76A0A" w:rsidRPr="008A17B6"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0A8F0AA1" w14:textId="2C97791D" w:rsidR="008A17B6" w:rsidRDefault="008A17B6" w:rsidP="008A17B6">
      <w:pPr>
        <w:tabs>
          <w:tab w:val="left" w:pos="1134"/>
        </w:tabs>
        <w:spacing w:after="0" w:line="240" w:lineRule="auto"/>
        <w:ind w:left="502"/>
        <w:contextualSpacing/>
        <w:jc w:val="both"/>
        <w:rPr>
          <w:rFonts w:ascii="Verdana" w:eastAsia="Verdana" w:hAnsi="Verdana" w:cs="Verdana"/>
          <w:i/>
          <w:iCs/>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
        <w:gridCol w:w="7785"/>
        <w:gridCol w:w="793"/>
      </w:tblGrid>
      <w:tr w:rsidR="00235A9B" w:rsidRPr="00235A9B" w14:paraId="19B65053" w14:textId="77777777" w:rsidTr="00F6481B">
        <w:trPr>
          <w:trHeight w:val="20"/>
        </w:trPr>
        <w:tc>
          <w:tcPr>
            <w:tcW w:w="236" w:type="pct"/>
            <w:shd w:val="clear" w:color="000000" w:fill="DDD9C4"/>
            <w:vAlign w:val="center"/>
            <w:hideMark/>
          </w:tcPr>
          <w:p w14:paraId="70ADA149" w14:textId="77777777" w:rsidR="00235A9B" w:rsidRPr="00235A9B" w:rsidRDefault="00235A9B" w:rsidP="00235A9B">
            <w:pPr>
              <w:spacing w:after="0" w:line="240" w:lineRule="auto"/>
              <w:jc w:val="center"/>
              <w:rPr>
                <w:rFonts w:ascii="Calibri" w:eastAsia="Times New Roman" w:hAnsi="Calibri" w:cs="Calibri"/>
                <w:b/>
                <w:bCs/>
                <w:color w:val="000000"/>
                <w:sz w:val="14"/>
                <w:szCs w:val="14"/>
                <w:lang w:val="es-CO" w:eastAsia="es-CO"/>
              </w:rPr>
            </w:pPr>
            <w:r w:rsidRPr="00235A9B">
              <w:rPr>
                <w:rFonts w:ascii="Calibri" w:eastAsia="Times New Roman" w:hAnsi="Calibri" w:cs="Calibri"/>
                <w:b/>
                <w:bCs/>
                <w:color w:val="000000"/>
                <w:sz w:val="14"/>
                <w:szCs w:val="14"/>
                <w:lang w:val="es-CO" w:eastAsia="es-CO"/>
              </w:rPr>
              <w:t>ITEM</w:t>
            </w:r>
          </w:p>
        </w:tc>
        <w:tc>
          <w:tcPr>
            <w:tcW w:w="4321" w:type="pct"/>
            <w:shd w:val="clear" w:color="000000" w:fill="DDD9C4"/>
            <w:vAlign w:val="center"/>
            <w:hideMark/>
          </w:tcPr>
          <w:p w14:paraId="50115E83" w14:textId="77777777" w:rsidR="00235A9B" w:rsidRPr="00235A9B" w:rsidRDefault="00235A9B" w:rsidP="00235A9B">
            <w:pPr>
              <w:spacing w:after="0" w:line="240" w:lineRule="auto"/>
              <w:jc w:val="center"/>
              <w:rPr>
                <w:rFonts w:ascii="Calibri" w:eastAsia="Times New Roman" w:hAnsi="Calibri" w:cs="Calibri"/>
                <w:b/>
                <w:bCs/>
                <w:color w:val="000000"/>
                <w:sz w:val="14"/>
                <w:szCs w:val="14"/>
                <w:lang w:val="es-CO" w:eastAsia="es-CO"/>
              </w:rPr>
            </w:pPr>
            <w:r w:rsidRPr="00235A9B">
              <w:rPr>
                <w:rFonts w:ascii="Calibri" w:eastAsia="Times New Roman" w:hAnsi="Calibri" w:cs="Calibri"/>
                <w:b/>
                <w:bCs/>
                <w:color w:val="000000"/>
                <w:sz w:val="14"/>
                <w:szCs w:val="14"/>
                <w:lang w:val="es-CO" w:eastAsia="es-CO"/>
              </w:rPr>
              <w:t>DESCRIPCION DEL ITEM</w:t>
            </w:r>
          </w:p>
        </w:tc>
        <w:tc>
          <w:tcPr>
            <w:tcW w:w="443" w:type="pct"/>
            <w:shd w:val="clear" w:color="000000" w:fill="DDD9C3"/>
            <w:vAlign w:val="center"/>
            <w:hideMark/>
          </w:tcPr>
          <w:p w14:paraId="45639E22" w14:textId="77777777" w:rsidR="00235A9B" w:rsidRPr="00235A9B" w:rsidRDefault="00235A9B" w:rsidP="00235A9B">
            <w:pPr>
              <w:spacing w:after="0" w:line="240" w:lineRule="auto"/>
              <w:jc w:val="center"/>
              <w:rPr>
                <w:rFonts w:ascii="Calibri" w:eastAsia="Times New Roman" w:hAnsi="Calibri" w:cs="Calibri"/>
                <w:b/>
                <w:bCs/>
                <w:color w:val="000000"/>
                <w:sz w:val="14"/>
                <w:szCs w:val="14"/>
                <w:lang w:val="es-CO" w:eastAsia="es-CO"/>
              </w:rPr>
            </w:pPr>
            <w:r w:rsidRPr="00235A9B">
              <w:rPr>
                <w:rFonts w:ascii="Calibri" w:eastAsia="Times New Roman" w:hAnsi="Calibri" w:cs="Calibri"/>
                <w:b/>
                <w:bCs/>
                <w:color w:val="000000"/>
                <w:sz w:val="14"/>
                <w:szCs w:val="14"/>
                <w:lang w:val="es-CO" w:eastAsia="es-CO"/>
              </w:rPr>
              <w:t>UNIDAD DE MEDIDA</w:t>
            </w:r>
          </w:p>
        </w:tc>
      </w:tr>
      <w:tr w:rsidR="00235A9B" w:rsidRPr="00235A9B" w14:paraId="7A55C6F5" w14:textId="77777777" w:rsidTr="00F6481B">
        <w:trPr>
          <w:trHeight w:val="20"/>
        </w:trPr>
        <w:tc>
          <w:tcPr>
            <w:tcW w:w="236" w:type="pct"/>
            <w:shd w:val="clear" w:color="auto" w:fill="auto"/>
            <w:noWrap/>
            <w:vAlign w:val="center"/>
            <w:hideMark/>
          </w:tcPr>
          <w:p w14:paraId="02344F0E"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1</w:t>
            </w:r>
          </w:p>
        </w:tc>
        <w:tc>
          <w:tcPr>
            <w:tcW w:w="4321" w:type="pct"/>
            <w:shd w:val="clear" w:color="auto" w:fill="auto"/>
            <w:vAlign w:val="center"/>
            <w:hideMark/>
          </w:tcPr>
          <w:p w14:paraId="2BC989D4"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Mantenimiento a todo costo consistente en: desmonte de canal y bajantes metálicos existentes ubicados en las instalaciones, incluyendo desmontaje, mano de obra, herramientas, equipos, transporte, cargue, retiro y disposición final de los materiales resultantes, dejando el área limpia y en condiciones adecuadas.</w:t>
            </w:r>
          </w:p>
        </w:tc>
        <w:tc>
          <w:tcPr>
            <w:tcW w:w="443" w:type="pct"/>
            <w:shd w:val="clear" w:color="auto" w:fill="auto"/>
            <w:vAlign w:val="center"/>
            <w:hideMark/>
          </w:tcPr>
          <w:p w14:paraId="6DB95744"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w:t>
            </w:r>
          </w:p>
        </w:tc>
      </w:tr>
      <w:tr w:rsidR="00235A9B" w:rsidRPr="00235A9B" w14:paraId="728552D7" w14:textId="77777777" w:rsidTr="00F6481B">
        <w:trPr>
          <w:trHeight w:val="20"/>
        </w:trPr>
        <w:tc>
          <w:tcPr>
            <w:tcW w:w="236" w:type="pct"/>
            <w:shd w:val="clear" w:color="auto" w:fill="auto"/>
            <w:noWrap/>
            <w:vAlign w:val="center"/>
            <w:hideMark/>
          </w:tcPr>
          <w:p w14:paraId="47BE9D90"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2</w:t>
            </w:r>
          </w:p>
        </w:tc>
        <w:tc>
          <w:tcPr>
            <w:tcW w:w="4321" w:type="pct"/>
            <w:shd w:val="clear" w:color="auto" w:fill="auto"/>
            <w:vAlign w:val="center"/>
            <w:hideMark/>
          </w:tcPr>
          <w:p w14:paraId="76AF8130"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Mantenimiento a todo costo consistente en: suministro e instalación de canal metálica tipo U en lámina calibre 18, dimensiones 33 x 20 x 33 cm, con una longitud total de 110 metros lineales alrededor de la bodega. El alcance incluye fabricación, transporte, mano de obra, montaje, fijaciones, herramientas, equipos y todos los elementos necesarios para su correcta instalación. Aplicación de pintura anticorrosiva tipo tres en uno color verde mate oscuro en todas las superficies exteriores de la canal. En las superficies interiores se aplicará impermeabilizante color negro para protección y prolongación de la vida útil del sistema. Todas las uniones, empalmes y puntos de conexión deberán sellarse mediante sellador impermeabilizante de alta adherencia, garantizando la estanqueidad del sistema y evitando cualquier tipo de fuga, filtración o goteo, incluyendo las conexiones con los bajantes. El trabajo deberá entregarse completamente terminado, probado y en óptimas condiciones de funcionamiento</w:t>
            </w:r>
          </w:p>
        </w:tc>
        <w:tc>
          <w:tcPr>
            <w:tcW w:w="443" w:type="pct"/>
            <w:shd w:val="clear" w:color="auto" w:fill="auto"/>
            <w:vAlign w:val="center"/>
            <w:hideMark/>
          </w:tcPr>
          <w:p w14:paraId="45FC1383"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w:t>
            </w:r>
          </w:p>
        </w:tc>
      </w:tr>
      <w:tr w:rsidR="00235A9B" w:rsidRPr="00235A9B" w14:paraId="1874A368" w14:textId="77777777" w:rsidTr="00F6481B">
        <w:trPr>
          <w:trHeight w:val="20"/>
        </w:trPr>
        <w:tc>
          <w:tcPr>
            <w:tcW w:w="236" w:type="pct"/>
            <w:shd w:val="clear" w:color="auto" w:fill="auto"/>
            <w:noWrap/>
            <w:vAlign w:val="center"/>
            <w:hideMark/>
          </w:tcPr>
          <w:p w14:paraId="7FC80287"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3</w:t>
            </w:r>
          </w:p>
        </w:tc>
        <w:tc>
          <w:tcPr>
            <w:tcW w:w="4321" w:type="pct"/>
            <w:shd w:val="clear" w:color="auto" w:fill="auto"/>
            <w:vAlign w:val="center"/>
            <w:hideMark/>
          </w:tcPr>
          <w:p w14:paraId="37160222"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 xml:space="preserve">Mantenimiento a todo costo consistente en: Suministro e instalación a todo costo de ocho (8) bajantes de aguas lluvias (A.LL.) en tubería PVC de 4” pulgadas de diámetro, incluyendo todos los accesorios, acoples, soportes, mano de obra, herramientas y equipos necesarios para su correcta instalación y funcionamiento. Los bajantes deberán fijarse a la pared mediante abrazaderas metálicas de alta resistencia, debidamente aseguradas con sus respectivos chazos y elementos de anclaje. Una vez instalados, se aplicará pintura de aceite para exteriores en un tono igual o similar al de la fachada existente, garantizando una adecuada protección y uniformidad estética. El trabajo incluye pruebas de funcionamiento, ajustes finales y entrega del sistema completamente instalado, alineado, asegurado y en óptimas condiciones de operación. </w:t>
            </w:r>
          </w:p>
        </w:tc>
        <w:tc>
          <w:tcPr>
            <w:tcW w:w="443" w:type="pct"/>
            <w:shd w:val="clear" w:color="auto" w:fill="auto"/>
            <w:vAlign w:val="center"/>
            <w:hideMark/>
          </w:tcPr>
          <w:p w14:paraId="625CAD63"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w:t>
            </w:r>
          </w:p>
        </w:tc>
      </w:tr>
      <w:tr w:rsidR="00235A9B" w:rsidRPr="00235A9B" w14:paraId="7C4D88DE" w14:textId="77777777" w:rsidTr="00F6481B">
        <w:trPr>
          <w:trHeight w:val="20"/>
        </w:trPr>
        <w:tc>
          <w:tcPr>
            <w:tcW w:w="236" w:type="pct"/>
            <w:shd w:val="clear" w:color="auto" w:fill="auto"/>
            <w:noWrap/>
            <w:vAlign w:val="center"/>
            <w:hideMark/>
          </w:tcPr>
          <w:p w14:paraId="4DAD8A99"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4</w:t>
            </w:r>
          </w:p>
        </w:tc>
        <w:tc>
          <w:tcPr>
            <w:tcW w:w="4321" w:type="pct"/>
            <w:shd w:val="clear" w:color="auto" w:fill="auto"/>
            <w:vAlign w:val="center"/>
            <w:hideMark/>
          </w:tcPr>
          <w:p w14:paraId="15AAE3CE"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Mantenimiento a todo costo consistente en: Suministro e instalación a todo costo de ocho (8) tragantes tipo cúpula de 4 pulgadas material aluminio, para el sistema de drenaje de aguas lluvias, incluyendo suministro de materiales, accesorios, mano de obra, herramientas, equipos y demás elementos necesarios para su correcta instalación. Los tragantes deberán quedar debidamente fijados y alineados, garantizando la adecuada captación y evacuación de aguas lluvias, así como la protección de las bajantes contra la obstrucción por hojas, ramas, residuos u otros materiales que puedan afectar el flujo normal del sistema. La actividad incluye instalación, pruebas de funcionamiento y entrega en óptimas condiciones de operación.</w:t>
            </w:r>
          </w:p>
        </w:tc>
        <w:tc>
          <w:tcPr>
            <w:tcW w:w="443" w:type="pct"/>
            <w:shd w:val="clear" w:color="auto" w:fill="auto"/>
            <w:vAlign w:val="center"/>
            <w:hideMark/>
          </w:tcPr>
          <w:p w14:paraId="57F20F9B"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proofErr w:type="spellStart"/>
            <w:r w:rsidRPr="00235A9B">
              <w:rPr>
                <w:rFonts w:ascii="Calibri" w:eastAsia="Times New Roman" w:hAnsi="Calibri" w:cs="Calibri"/>
                <w:color w:val="000000"/>
                <w:sz w:val="16"/>
                <w:szCs w:val="16"/>
                <w:lang w:val="es-CO" w:eastAsia="es-CO"/>
              </w:rPr>
              <w:t>Und</w:t>
            </w:r>
            <w:proofErr w:type="spellEnd"/>
          </w:p>
        </w:tc>
      </w:tr>
      <w:tr w:rsidR="00235A9B" w:rsidRPr="00235A9B" w14:paraId="5B79B219" w14:textId="77777777" w:rsidTr="00F6481B">
        <w:trPr>
          <w:trHeight w:val="20"/>
        </w:trPr>
        <w:tc>
          <w:tcPr>
            <w:tcW w:w="236" w:type="pct"/>
            <w:shd w:val="clear" w:color="auto" w:fill="auto"/>
            <w:noWrap/>
            <w:vAlign w:val="center"/>
            <w:hideMark/>
          </w:tcPr>
          <w:p w14:paraId="4588AB81"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5</w:t>
            </w:r>
          </w:p>
        </w:tc>
        <w:tc>
          <w:tcPr>
            <w:tcW w:w="4321" w:type="pct"/>
            <w:shd w:val="clear" w:color="auto" w:fill="auto"/>
            <w:vAlign w:val="center"/>
            <w:hideMark/>
          </w:tcPr>
          <w:p w14:paraId="27283B46"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Mantenimiento a todo costo consistente en: Retiro de las tejas y caballetes existentes ubicados en las instalaciones del batallón, incluyendo desmontaje, descenso controlado de materiales, mano de obra, herramientas, equipos, cargue, transporte, retiro y disposición final de los elementos desmontados y residuos generados. La actividad deberá ejecutarse tomando las medidas de seguridad necesarias para proteger la infraestructura existente y al personal involucrado. El área intervenida deberá entregarse limpia, libre de escombros y en condiciones adecuadas para la posterior instalación de la nueva cubierta.</w:t>
            </w:r>
          </w:p>
        </w:tc>
        <w:tc>
          <w:tcPr>
            <w:tcW w:w="443" w:type="pct"/>
            <w:shd w:val="clear" w:color="auto" w:fill="auto"/>
            <w:vAlign w:val="center"/>
            <w:hideMark/>
          </w:tcPr>
          <w:p w14:paraId="4D76A3E0"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M²</w:t>
            </w:r>
          </w:p>
        </w:tc>
      </w:tr>
      <w:tr w:rsidR="00235A9B" w:rsidRPr="00235A9B" w14:paraId="467838D4" w14:textId="77777777" w:rsidTr="00F6481B">
        <w:trPr>
          <w:trHeight w:val="20"/>
        </w:trPr>
        <w:tc>
          <w:tcPr>
            <w:tcW w:w="236" w:type="pct"/>
            <w:shd w:val="clear" w:color="000000" w:fill="FFFFFF"/>
            <w:noWrap/>
            <w:vAlign w:val="center"/>
            <w:hideMark/>
          </w:tcPr>
          <w:p w14:paraId="66B24E3C"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6</w:t>
            </w:r>
          </w:p>
        </w:tc>
        <w:tc>
          <w:tcPr>
            <w:tcW w:w="4321" w:type="pct"/>
            <w:shd w:val="clear" w:color="auto" w:fill="auto"/>
            <w:vAlign w:val="center"/>
            <w:hideMark/>
          </w:tcPr>
          <w:p w14:paraId="617035E0"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 xml:space="preserve">Mantenimiento a todo costo consistente en: Suministro e instalación a todo costo de cubierta en teja arquitectónica metálica 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w:t>
            </w:r>
            <w:r w:rsidRPr="00235A9B">
              <w:rPr>
                <w:rFonts w:ascii="Calibri" w:eastAsia="Times New Roman" w:hAnsi="Calibri" w:cs="Calibri"/>
                <w:color w:val="000000"/>
                <w:sz w:val="16"/>
                <w:szCs w:val="16"/>
                <w:lang w:val="es-CO" w:eastAsia="es-CO"/>
              </w:rPr>
              <w:lastRenderedPageBreak/>
              <w:t xml:space="preserve">de la cubierta, sellado de puntos críticos cuando sea necesario, verificación de estanqueidad y entrega de la instalación totalmente terminada y en óptimas condiciones de funcionamiento. </w:t>
            </w:r>
          </w:p>
        </w:tc>
        <w:tc>
          <w:tcPr>
            <w:tcW w:w="443" w:type="pct"/>
            <w:shd w:val="clear" w:color="auto" w:fill="auto"/>
            <w:vAlign w:val="center"/>
            <w:hideMark/>
          </w:tcPr>
          <w:p w14:paraId="28CFC9AA"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lastRenderedPageBreak/>
              <w:t>M²</w:t>
            </w:r>
          </w:p>
        </w:tc>
      </w:tr>
      <w:tr w:rsidR="00235A9B" w:rsidRPr="00235A9B" w14:paraId="51757E27" w14:textId="77777777" w:rsidTr="00F6481B">
        <w:trPr>
          <w:trHeight w:val="20"/>
        </w:trPr>
        <w:tc>
          <w:tcPr>
            <w:tcW w:w="236" w:type="pct"/>
            <w:shd w:val="clear" w:color="auto" w:fill="auto"/>
            <w:noWrap/>
            <w:vAlign w:val="center"/>
            <w:hideMark/>
          </w:tcPr>
          <w:p w14:paraId="0D28EE17" w14:textId="77777777" w:rsidR="00235A9B" w:rsidRPr="00235A9B" w:rsidRDefault="00235A9B" w:rsidP="00235A9B">
            <w:pPr>
              <w:spacing w:after="0" w:line="240" w:lineRule="auto"/>
              <w:jc w:val="center"/>
              <w:rPr>
                <w:rFonts w:ascii="Calibri" w:eastAsia="Times New Roman" w:hAnsi="Calibri" w:cs="Calibri"/>
                <w:color w:val="000000"/>
                <w:sz w:val="14"/>
                <w:szCs w:val="14"/>
                <w:lang w:val="es-CO" w:eastAsia="es-CO"/>
              </w:rPr>
            </w:pPr>
            <w:r w:rsidRPr="00235A9B">
              <w:rPr>
                <w:rFonts w:ascii="Calibri" w:eastAsia="Times New Roman" w:hAnsi="Calibri" w:cs="Calibri"/>
                <w:color w:val="000000"/>
                <w:sz w:val="14"/>
                <w:szCs w:val="14"/>
                <w:lang w:val="es-CO" w:eastAsia="es-CO"/>
              </w:rPr>
              <w:t>7</w:t>
            </w:r>
          </w:p>
        </w:tc>
        <w:tc>
          <w:tcPr>
            <w:tcW w:w="4321" w:type="pct"/>
            <w:shd w:val="clear" w:color="auto" w:fill="auto"/>
            <w:vAlign w:val="center"/>
            <w:hideMark/>
          </w:tcPr>
          <w:p w14:paraId="7642B05C" w14:textId="77777777" w:rsidR="00235A9B" w:rsidRPr="00235A9B" w:rsidRDefault="00235A9B" w:rsidP="00235A9B">
            <w:pPr>
              <w:spacing w:after="0" w:line="240" w:lineRule="auto"/>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Mantenimiento a todo costo consistente en: Suministro e instalación a todo costo de caballete lamina arquitectónica metálica calibre 28, incluyendo suministro de materiales, transporte, mano de obra, herramientas, equipos, elementos de fijación y demás accesorios necesarios para su correcta instalación. El caballete deberá instalarse con un traslape mínimo de veinte (20) centímetros entre piezas, garantizando la adecuada impermeabilidad y evitando filtraciones o infiltraciones de agua en la cubierta. Asimismo, deberá quedar debidamente fijado a la estructura y alineado con la pendiente del techo para asegurar su estabilidad y correcto funcionamiento. El acabado del caballete será color verde en la cara superior (exterior) y color blanco en la cara inferior (interior), en concordancia con el acabado de la cubierta instalada. La actividad incluye suministro, instalación, ajuste, fijación, sellado de uniones cuando sea necesario y entrega completamente terminada, garantizando la estanqueidad y correcto desempeño del sistema de cubierta.</w:t>
            </w:r>
          </w:p>
        </w:tc>
        <w:tc>
          <w:tcPr>
            <w:tcW w:w="443" w:type="pct"/>
            <w:shd w:val="clear" w:color="auto" w:fill="auto"/>
            <w:vAlign w:val="center"/>
            <w:hideMark/>
          </w:tcPr>
          <w:p w14:paraId="7774A89D" w14:textId="77777777" w:rsidR="00235A9B" w:rsidRPr="00235A9B" w:rsidRDefault="00235A9B" w:rsidP="00235A9B">
            <w:pPr>
              <w:spacing w:after="0" w:line="240" w:lineRule="auto"/>
              <w:jc w:val="center"/>
              <w:rPr>
                <w:rFonts w:ascii="Calibri" w:eastAsia="Times New Roman" w:hAnsi="Calibri" w:cs="Calibri"/>
                <w:color w:val="000000"/>
                <w:sz w:val="16"/>
                <w:szCs w:val="16"/>
                <w:lang w:val="es-CO" w:eastAsia="es-CO"/>
              </w:rPr>
            </w:pPr>
            <w:r w:rsidRPr="00235A9B">
              <w:rPr>
                <w:rFonts w:ascii="Calibri" w:eastAsia="Times New Roman" w:hAnsi="Calibri" w:cs="Calibri"/>
                <w:color w:val="000000"/>
                <w:sz w:val="16"/>
                <w:szCs w:val="16"/>
                <w:lang w:val="es-CO" w:eastAsia="es-CO"/>
              </w:rPr>
              <w:t>M</w:t>
            </w:r>
          </w:p>
        </w:tc>
      </w:tr>
    </w:tbl>
    <w:p w14:paraId="6265A9F0" w14:textId="77777777" w:rsidR="008A17B6" w:rsidRPr="008C30C8" w:rsidRDefault="008A17B6" w:rsidP="008A17B6">
      <w:pPr>
        <w:tabs>
          <w:tab w:val="left" w:pos="1134"/>
        </w:tabs>
        <w:spacing w:after="0" w:line="240" w:lineRule="auto"/>
        <w:ind w:left="502"/>
        <w:contextualSpacing/>
        <w:jc w:val="both"/>
        <w:rPr>
          <w:rFonts w:ascii="Verdana" w:eastAsia="Verdana" w:hAnsi="Verdana" w:cs="Verdana"/>
          <w:i/>
          <w:iCs/>
          <w:color w:val="000000"/>
          <w:lang w:val="es-CO"/>
        </w:rPr>
      </w:pPr>
    </w:p>
    <w:p w14:paraId="57A97583" w14:textId="08E45514" w:rsidR="00AD46BF" w:rsidRPr="002022C0"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4"/>
        <w:gridCol w:w="4078"/>
        <w:gridCol w:w="994"/>
        <w:gridCol w:w="1226"/>
        <w:gridCol w:w="994"/>
        <w:gridCol w:w="1260"/>
      </w:tblGrid>
      <w:tr w:rsidR="00F6481B" w:rsidRPr="00F6481B" w14:paraId="17B0B34E" w14:textId="77777777" w:rsidTr="00F6481B">
        <w:trPr>
          <w:trHeight w:val="20"/>
        </w:trPr>
        <w:tc>
          <w:tcPr>
            <w:tcW w:w="257" w:type="pct"/>
            <w:shd w:val="clear" w:color="000000" w:fill="DDD9C4"/>
            <w:vAlign w:val="center"/>
            <w:hideMark/>
          </w:tcPr>
          <w:p w14:paraId="2A94E13C"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ITEM</w:t>
            </w:r>
          </w:p>
        </w:tc>
        <w:tc>
          <w:tcPr>
            <w:tcW w:w="2261" w:type="pct"/>
            <w:shd w:val="clear" w:color="000000" w:fill="DDD9C4"/>
            <w:vAlign w:val="center"/>
            <w:hideMark/>
          </w:tcPr>
          <w:p w14:paraId="2C9178FD"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DESCRIPCION DEL ITEM</w:t>
            </w:r>
          </w:p>
        </w:tc>
        <w:tc>
          <w:tcPr>
            <w:tcW w:w="551" w:type="pct"/>
            <w:shd w:val="clear" w:color="000000" w:fill="DDD9C3"/>
            <w:vAlign w:val="center"/>
            <w:hideMark/>
          </w:tcPr>
          <w:p w14:paraId="63DB529B"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UNIDAD DE MEDIDA</w:t>
            </w:r>
          </w:p>
        </w:tc>
        <w:tc>
          <w:tcPr>
            <w:tcW w:w="680" w:type="pct"/>
            <w:shd w:val="clear" w:color="000000" w:fill="948A54"/>
            <w:vAlign w:val="center"/>
            <w:hideMark/>
          </w:tcPr>
          <w:p w14:paraId="6FFCF632"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PRECIO UNITARIO</w:t>
            </w:r>
          </w:p>
        </w:tc>
        <w:tc>
          <w:tcPr>
            <w:tcW w:w="551" w:type="pct"/>
            <w:shd w:val="clear" w:color="000000" w:fill="DDD9C3"/>
            <w:vAlign w:val="center"/>
            <w:hideMark/>
          </w:tcPr>
          <w:p w14:paraId="567DDFF6"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CANTIDAD</w:t>
            </w:r>
          </w:p>
        </w:tc>
        <w:tc>
          <w:tcPr>
            <w:tcW w:w="699" w:type="pct"/>
            <w:shd w:val="clear" w:color="000000" w:fill="948A54"/>
            <w:vAlign w:val="center"/>
            <w:hideMark/>
          </w:tcPr>
          <w:p w14:paraId="3605CDB0" w14:textId="77777777" w:rsidR="00F6481B" w:rsidRPr="00F6481B" w:rsidRDefault="00F6481B" w:rsidP="00F6481B">
            <w:pPr>
              <w:spacing w:after="0" w:line="240" w:lineRule="auto"/>
              <w:jc w:val="center"/>
              <w:rPr>
                <w:rFonts w:ascii="Calibri" w:eastAsia="Times New Roman" w:hAnsi="Calibri" w:cs="Calibri"/>
                <w:b/>
                <w:bCs/>
                <w:color w:val="000000"/>
                <w:sz w:val="14"/>
                <w:szCs w:val="14"/>
                <w:lang w:val="es-CO" w:eastAsia="es-CO"/>
              </w:rPr>
            </w:pPr>
            <w:r w:rsidRPr="00F6481B">
              <w:rPr>
                <w:rFonts w:ascii="Calibri" w:eastAsia="Times New Roman" w:hAnsi="Calibri" w:cs="Calibri"/>
                <w:b/>
                <w:bCs/>
                <w:color w:val="000000"/>
                <w:sz w:val="14"/>
                <w:szCs w:val="14"/>
                <w:lang w:val="es-CO" w:eastAsia="es-CO"/>
              </w:rPr>
              <w:t>VALOR TOTAL</w:t>
            </w:r>
          </w:p>
        </w:tc>
      </w:tr>
      <w:tr w:rsidR="00F6481B" w:rsidRPr="00F6481B" w14:paraId="2287FB32" w14:textId="77777777" w:rsidTr="00F6481B">
        <w:trPr>
          <w:trHeight w:val="20"/>
        </w:trPr>
        <w:tc>
          <w:tcPr>
            <w:tcW w:w="257" w:type="pct"/>
            <w:shd w:val="clear" w:color="auto" w:fill="auto"/>
            <w:noWrap/>
            <w:vAlign w:val="center"/>
            <w:hideMark/>
          </w:tcPr>
          <w:p w14:paraId="70DB6D0F"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1</w:t>
            </w:r>
          </w:p>
        </w:tc>
        <w:tc>
          <w:tcPr>
            <w:tcW w:w="2261" w:type="pct"/>
            <w:shd w:val="clear" w:color="auto" w:fill="auto"/>
            <w:vAlign w:val="center"/>
            <w:hideMark/>
          </w:tcPr>
          <w:p w14:paraId="2CF3BB5B"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Mantenimiento a todo costo consistente en: desmonte de canal y bajantes metálicos existentes ubicados en las instalaciones, incluyendo desmontaje, mano de obra, herramientas, equipos, transporte, cargue, retiro y disposición final de los materiales resultantes, dejando el área limpia y en condiciones adecuadas.</w:t>
            </w:r>
          </w:p>
        </w:tc>
        <w:tc>
          <w:tcPr>
            <w:tcW w:w="551" w:type="pct"/>
            <w:shd w:val="clear" w:color="auto" w:fill="auto"/>
            <w:vAlign w:val="center"/>
            <w:hideMark/>
          </w:tcPr>
          <w:p w14:paraId="1D6762E9"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w:t>
            </w:r>
          </w:p>
        </w:tc>
        <w:tc>
          <w:tcPr>
            <w:tcW w:w="680" w:type="pct"/>
            <w:shd w:val="clear" w:color="auto" w:fill="auto"/>
            <w:vAlign w:val="center"/>
            <w:hideMark/>
          </w:tcPr>
          <w:p w14:paraId="224A37BF"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$ 25.000,00</w:t>
            </w:r>
          </w:p>
        </w:tc>
        <w:tc>
          <w:tcPr>
            <w:tcW w:w="551" w:type="pct"/>
            <w:shd w:val="clear" w:color="auto" w:fill="auto"/>
            <w:vAlign w:val="center"/>
            <w:hideMark/>
          </w:tcPr>
          <w:p w14:paraId="14496F95"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110</w:t>
            </w:r>
          </w:p>
        </w:tc>
        <w:tc>
          <w:tcPr>
            <w:tcW w:w="699" w:type="pct"/>
            <w:shd w:val="clear" w:color="auto" w:fill="auto"/>
            <w:vAlign w:val="center"/>
            <w:hideMark/>
          </w:tcPr>
          <w:p w14:paraId="604A6EC2"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$ 2.750.000,00</w:t>
            </w:r>
          </w:p>
        </w:tc>
      </w:tr>
      <w:tr w:rsidR="00F6481B" w:rsidRPr="00F6481B" w14:paraId="17C0FF86" w14:textId="77777777" w:rsidTr="00F6481B">
        <w:trPr>
          <w:trHeight w:val="20"/>
        </w:trPr>
        <w:tc>
          <w:tcPr>
            <w:tcW w:w="257" w:type="pct"/>
            <w:shd w:val="clear" w:color="auto" w:fill="auto"/>
            <w:noWrap/>
            <w:vAlign w:val="center"/>
            <w:hideMark/>
          </w:tcPr>
          <w:p w14:paraId="55BC6429"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2</w:t>
            </w:r>
          </w:p>
        </w:tc>
        <w:tc>
          <w:tcPr>
            <w:tcW w:w="2261" w:type="pct"/>
            <w:shd w:val="clear" w:color="auto" w:fill="auto"/>
            <w:vAlign w:val="center"/>
            <w:hideMark/>
          </w:tcPr>
          <w:p w14:paraId="375B5F2C"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Mantenimiento a todo costo consistente en: suministro e instalación de canal metálica tipo U en lámina calibre 18, dimensiones 33 x 20 x 33 cm, con una longitud total de 110 metros lineales alrededor de la bodega. El alcance incluye fabricación, transporte, mano de obra, montaje, fijaciones, herramientas, equipos y todos los elementos necesarios para su correcta instalación. Aplicación de pintura anticorrosiva tipo tres en uno color verde mate oscuro en todas las superficies exteriores de la canal. En las superficies interiores se aplicará impermeabilizante color negro para protección y prolongación de la vida útil del sistema. Todas las uniones, empalmes y puntos de conexión deberán sellarse mediante sellador impermeabilizante de alta adherencia, garantizando la estanqueidad del sistema y evitando cualquier tipo de fuga, filtración o goteo, incluyendo las conexiones con los bajantes. El trabajo deberá entregarse completamente terminado, probado y en óptimas condiciones de funcionamiento</w:t>
            </w:r>
          </w:p>
        </w:tc>
        <w:tc>
          <w:tcPr>
            <w:tcW w:w="551" w:type="pct"/>
            <w:shd w:val="clear" w:color="auto" w:fill="auto"/>
            <w:vAlign w:val="center"/>
            <w:hideMark/>
          </w:tcPr>
          <w:p w14:paraId="475EF280"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w:t>
            </w:r>
          </w:p>
        </w:tc>
        <w:tc>
          <w:tcPr>
            <w:tcW w:w="680" w:type="pct"/>
            <w:shd w:val="clear" w:color="auto" w:fill="auto"/>
            <w:vAlign w:val="center"/>
            <w:hideMark/>
          </w:tcPr>
          <w:p w14:paraId="2089F856"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$ 120.000,00</w:t>
            </w:r>
          </w:p>
        </w:tc>
        <w:tc>
          <w:tcPr>
            <w:tcW w:w="551" w:type="pct"/>
            <w:shd w:val="clear" w:color="auto" w:fill="auto"/>
            <w:vAlign w:val="center"/>
            <w:hideMark/>
          </w:tcPr>
          <w:p w14:paraId="6808BAEE"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110</w:t>
            </w:r>
          </w:p>
        </w:tc>
        <w:tc>
          <w:tcPr>
            <w:tcW w:w="699" w:type="pct"/>
            <w:shd w:val="clear" w:color="auto" w:fill="auto"/>
            <w:vAlign w:val="center"/>
            <w:hideMark/>
          </w:tcPr>
          <w:p w14:paraId="31F82570"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$ 13.200.000,00</w:t>
            </w:r>
          </w:p>
        </w:tc>
      </w:tr>
      <w:tr w:rsidR="00F6481B" w:rsidRPr="00F6481B" w14:paraId="7AF41602" w14:textId="77777777" w:rsidTr="00F6481B">
        <w:trPr>
          <w:trHeight w:val="20"/>
        </w:trPr>
        <w:tc>
          <w:tcPr>
            <w:tcW w:w="257" w:type="pct"/>
            <w:shd w:val="clear" w:color="auto" w:fill="auto"/>
            <w:noWrap/>
            <w:vAlign w:val="center"/>
            <w:hideMark/>
          </w:tcPr>
          <w:p w14:paraId="6217763E"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3</w:t>
            </w:r>
          </w:p>
        </w:tc>
        <w:tc>
          <w:tcPr>
            <w:tcW w:w="2261" w:type="pct"/>
            <w:shd w:val="clear" w:color="auto" w:fill="auto"/>
            <w:vAlign w:val="center"/>
            <w:hideMark/>
          </w:tcPr>
          <w:p w14:paraId="39201C10"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xml:space="preserve">Mantenimiento a todo costo consistente en: Suministro e instalación a todo costo de ocho (8) bajantes de aguas lluvias (A.LL.) en tubería PVC de 4” pulgadas de diámetro, incluyendo todos los accesorios, acoples, soportes, mano de obra, herramientas y equipos necesarios para su correcta instalación y funcionamiento. Los bajantes deberán fijarse a la pared mediante abrazaderas metálicas de alta resistencia, debidamente aseguradas con sus respectivos chazos y elementos de anclaje. Una vez instalados, se aplicará pintura de aceite para exteriores en un tono igual o similar al de la fachada existente, garantizando una adecuada protección y uniformidad estética. El trabajo incluye pruebas de funcionamiento, ajustes finales y entrega del sistema completamente instalado, alineado, asegurado y en óptimas condiciones de operación. </w:t>
            </w:r>
          </w:p>
        </w:tc>
        <w:tc>
          <w:tcPr>
            <w:tcW w:w="551" w:type="pct"/>
            <w:shd w:val="clear" w:color="auto" w:fill="auto"/>
            <w:vAlign w:val="center"/>
            <w:hideMark/>
          </w:tcPr>
          <w:p w14:paraId="1FE16F1A"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w:t>
            </w:r>
          </w:p>
        </w:tc>
        <w:tc>
          <w:tcPr>
            <w:tcW w:w="680" w:type="pct"/>
            <w:shd w:val="clear" w:color="auto" w:fill="auto"/>
            <w:vAlign w:val="center"/>
            <w:hideMark/>
          </w:tcPr>
          <w:p w14:paraId="266FF165"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$ 38.000,00</w:t>
            </w:r>
          </w:p>
        </w:tc>
        <w:tc>
          <w:tcPr>
            <w:tcW w:w="551" w:type="pct"/>
            <w:shd w:val="clear" w:color="auto" w:fill="auto"/>
            <w:vAlign w:val="center"/>
            <w:hideMark/>
          </w:tcPr>
          <w:p w14:paraId="2F8C64F7"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40</w:t>
            </w:r>
          </w:p>
        </w:tc>
        <w:tc>
          <w:tcPr>
            <w:tcW w:w="699" w:type="pct"/>
            <w:shd w:val="clear" w:color="auto" w:fill="auto"/>
            <w:vAlign w:val="center"/>
            <w:hideMark/>
          </w:tcPr>
          <w:p w14:paraId="380A3731"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$ 1.520.000,00</w:t>
            </w:r>
          </w:p>
        </w:tc>
      </w:tr>
      <w:tr w:rsidR="00F6481B" w:rsidRPr="00F6481B" w14:paraId="0D828B36" w14:textId="77777777" w:rsidTr="00F6481B">
        <w:trPr>
          <w:trHeight w:val="20"/>
        </w:trPr>
        <w:tc>
          <w:tcPr>
            <w:tcW w:w="257" w:type="pct"/>
            <w:shd w:val="clear" w:color="auto" w:fill="auto"/>
            <w:noWrap/>
            <w:vAlign w:val="center"/>
            <w:hideMark/>
          </w:tcPr>
          <w:p w14:paraId="00FD4850"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4</w:t>
            </w:r>
          </w:p>
        </w:tc>
        <w:tc>
          <w:tcPr>
            <w:tcW w:w="2261" w:type="pct"/>
            <w:shd w:val="clear" w:color="auto" w:fill="auto"/>
            <w:vAlign w:val="center"/>
            <w:hideMark/>
          </w:tcPr>
          <w:p w14:paraId="0FCBC2AA"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xml:space="preserve">Mantenimiento a todo costo consistente en: Suministro e instalación a todo costo de ocho (8) tragantes tipo cúpula de 4 pulgadas material aluminio, para el sistema de drenaje de aguas lluvias, incluyendo suministro de materiales, accesorios, mano de obra, herramientas, equipos y demás elementos necesarios para su correcta instalación. Los tragantes deberán quedar debidamente fijados y alineados, garantizando la adecuada captación y evacuación de aguas lluvias, así como la protección de las bajantes contra la obstrucción por hojas, ramas, residuos u otros materiales que puedan afectar el flujo normal del sistema. La actividad </w:t>
            </w:r>
            <w:r w:rsidRPr="00F6481B">
              <w:rPr>
                <w:rFonts w:ascii="Calibri" w:eastAsia="Times New Roman" w:hAnsi="Calibri" w:cs="Calibri"/>
                <w:color w:val="000000"/>
                <w:sz w:val="16"/>
                <w:szCs w:val="16"/>
                <w:lang w:val="es-CO" w:eastAsia="es-CO"/>
              </w:rPr>
              <w:lastRenderedPageBreak/>
              <w:t>incluye instalación, pruebas de funcionamiento y entrega en óptimas condiciones de operación.</w:t>
            </w:r>
          </w:p>
        </w:tc>
        <w:tc>
          <w:tcPr>
            <w:tcW w:w="551" w:type="pct"/>
            <w:shd w:val="clear" w:color="auto" w:fill="auto"/>
            <w:vAlign w:val="center"/>
            <w:hideMark/>
          </w:tcPr>
          <w:p w14:paraId="16F79D92"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proofErr w:type="spellStart"/>
            <w:r w:rsidRPr="00F6481B">
              <w:rPr>
                <w:rFonts w:ascii="Calibri" w:eastAsia="Times New Roman" w:hAnsi="Calibri" w:cs="Calibri"/>
                <w:color w:val="000000"/>
                <w:sz w:val="16"/>
                <w:szCs w:val="16"/>
                <w:lang w:val="es-CO" w:eastAsia="es-CO"/>
              </w:rPr>
              <w:lastRenderedPageBreak/>
              <w:t>Und</w:t>
            </w:r>
            <w:proofErr w:type="spellEnd"/>
          </w:p>
        </w:tc>
        <w:tc>
          <w:tcPr>
            <w:tcW w:w="680" w:type="pct"/>
            <w:shd w:val="clear" w:color="auto" w:fill="auto"/>
            <w:vAlign w:val="center"/>
            <w:hideMark/>
          </w:tcPr>
          <w:p w14:paraId="3464B6A7"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$ 240.000,00</w:t>
            </w:r>
          </w:p>
        </w:tc>
        <w:tc>
          <w:tcPr>
            <w:tcW w:w="551" w:type="pct"/>
            <w:shd w:val="clear" w:color="auto" w:fill="auto"/>
            <w:vAlign w:val="center"/>
            <w:hideMark/>
          </w:tcPr>
          <w:p w14:paraId="16C0073D"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8</w:t>
            </w:r>
          </w:p>
        </w:tc>
        <w:tc>
          <w:tcPr>
            <w:tcW w:w="699" w:type="pct"/>
            <w:shd w:val="clear" w:color="auto" w:fill="auto"/>
            <w:vAlign w:val="center"/>
            <w:hideMark/>
          </w:tcPr>
          <w:p w14:paraId="5FE273D5"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$ 1.920.000,00</w:t>
            </w:r>
          </w:p>
        </w:tc>
      </w:tr>
      <w:tr w:rsidR="00F6481B" w:rsidRPr="00F6481B" w14:paraId="6012B746" w14:textId="77777777" w:rsidTr="00F6481B">
        <w:trPr>
          <w:trHeight w:val="20"/>
        </w:trPr>
        <w:tc>
          <w:tcPr>
            <w:tcW w:w="257" w:type="pct"/>
            <w:shd w:val="clear" w:color="auto" w:fill="auto"/>
            <w:noWrap/>
            <w:vAlign w:val="center"/>
            <w:hideMark/>
          </w:tcPr>
          <w:p w14:paraId="642343B9"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5</w:t>
            </w:r>
          </w:p>
        </w:tc>
        <w:tc>
          <w:tcPr>
            <w:tcW w:w="2261" w:type="pct"/>
            <w:shd w:val="clear" w:color="auto" w:fill="auto"/>
            <w:vAlign w:val="center"/>
            <w:hideMark/>
          </w:tcPr>
          <w:p w14:paraId="37E9F762"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Mantenimiento a todo costo consistente en: Retiro de las tejas y caballetes existentes ubicados en las instalaciones del batallón, incluyendo desmontaje, descenso controlado de materiales, mano de obra, herramientas, equipos, cargue, transporte, retiro y disposición final de los elementos desmontados y residuos generados. La actividad deberá ejecutarse tomando las medidas de seguridad necesarias para proteger la infraestructura existente y al personal involucrado. El área intervenida deberá entregarse limpia, libre de escombros y en condiciones adecuadas para la posterior instalación de la nueva cubierta.</w:t>
            </w:r>
          </w:p>
        </w:tc>
        <w:tc>
          <w:tcPr>
            <w:tcW w:w="551" w:type="pct"/>
            <w:shd w:val="clear" w:color="auto" w:fill="auto"/>
            <w:vAlign w:val="center"/>
            <w:hideMark/>
          </w:tcPr>
          <w:p w14:paraId="25C44903"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M²</w:t>
            </w:r>
          </w:p>
        </w:tc>
        <w:tc>
          <w:tcPr>
            <w:tcW w:w="680" w:type="pct"/>
            <w:shd w:val="clear" w:color="auto" w:fill="auto"/>
            <w:vAlign w:val="center"/>
            <w:hideMark/>
          </w:tcPr>
          <w:p w14:paraId="7631CCD5"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$ 33.000,00</w:t>
            </w:r>
          </w:p>
        </w:tc>
        <w:tc>
          <w:tcPr>
            <w:tcW w:w="551" w:type="pct"/>
            <w:shd w:val="clear" w:color="auto" w:fill="auto"/>
            <w:vAlign w:val="center"/>
            <w:hideMark/>
          </w:tcPr>
          <w:p w14:paraId="6F8BF1ED"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223,85</w:t>
            </w:r>
          </w:p>
        </w:tc>
        <w:tc>
          <w:tcPr>
            <w:tcW w:w="699" w:type="pct"/>
            <w:shd w:val="clear" w:color="auto" w:fill="auto"/>
            <w:vAlign w:val="center"/>
            <w:hideMark/>
          </w:tcPr>
          <w:p w14:paraId="66CCF653"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$ 7.387.050,00</w:t>
            </w:r>
          </w:p>
        </w:tc>
      </w:tr>
      <w:tr w:rsidR="00F6481B" w:rsidRPr="00F6481B" w14:paraId="7ACD238D" w14:textId="77777777" w:rsidTr="00F6481B">
        <w:trPr>
          <w:trHeight w:val="20"/>
        </w:trPr>
        <w:tc>
          <w:tcPr>
            <w:tcW w:w="257" w:type="pct"/>
            <w:shd w:val="clear" w:color="000000" w:fill="FFFFFF"/>
            <w:noWrap/>
            <w:vAlign w:val="center"/>
            <w:hideMark/>
          </w:tcPr>
          <w:p w14:paraId="490DF290"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6</w:t>
            </w:r>
          </w:p>
        </w:tc>
        <w:tc>
          <w:tcPr>
            <w:tcW w:w="2261" w:type="pct"/>
            <w:shd w:val="clear" w:color="auto" w:fill="auto"/>
            <w:vAlign w:val="center"/>
            <w:hideMark/>
          </w:tcPr>
          <w:p w14:paraId="371F5B00"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xml:space="preserve">Mantenimiento a todo costo consistente en: Suministro e instalación a todo costo de cubierta en teja arquitectónica metálica 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 </w:t>
            </w:r>
          </w:p>
        </w:tc>
        <w:tc>
          <w:tcPr>
            <w:tcW w:w="551" w:type="pct"/>
            <w:shd w:val="clear" w:color="auto" w:fill="auto"/>
            <w:vAlign w:val="center"/>
            <w:hideMark/>
          </w:tcPr>
          <w:p w14:paraId="48F2DCED"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M²</w:t>
            </w:r>
          </w:p>
        </w:tc>
        <w:tc>
          <w:tcPr>
            <w:tcW w:w="680" w:type="pct"/>
            <w:shd w:val="clear" w:color="auto" w:fill="auto"/>
            <w:vAlign w:val="center"/>
            <w:hideMark/>
          </w:tcPr>
          <w:p w14:paraId="28124658"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$ 135.000,00</w:t>
            </w:r>
          </w:p>
        </w:tc>
        <w:tc>
          <w:tcPr>
            <w:tcW w:w="551" w:type="pct"/>
            <w:shd w:val="clear" w:color="auto" w:fill="auto"/>
            <w:vAlign w:val="center"/>
            <w:hideMark/>
          </w:tcPr>
          <w:p w14:paraId="60215411"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223,85</w:t>
            </w:r>
          </w:p>
        </w:tc>
        <w:tc>
          <w:tcPr>
            <w:tcW w:w="699" w:type="pct"/>
            <w:shd w:val="clear" w:color="auto" w:fill="auto"/>
            <w:vAlign w:val="center"/>
            <w:hideMark/>
          </w:tcPr>
          <w:p w14:paraId="79A2EF8E"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$ 30.219.750,00</w:t>
            </w:r>
          </w:p>
        </w:tc>
      </w:tr>
      <w:tr w:rsidR="00F6481B" w:rsidRPr="00F6481B" w14:paraId="3E403018" w14:textId="77777777" w:rsidTr="00F6481B">
        <w:trPr>
          <w:trHeight w:val="20"/>
        </w:trPr>
        <w:tc>
          <w:tcPr>
            <w:tcW w:w="257" w:type="pct"/>
            <w:shd w:val="clear" w:color="auto" w:fill="auto"/>
            <w:noWrap/>
            <w:vAlign w:val="center"/>
            <w:hideMark/>
          </w:tcPr>
          <w:p w14:paraId="2AD9D9ED" w14:textId="77777777" w:rsidR="00F6481B" w:rsidRPr="00F6481B" w:rsidRDefault="00F6481B" w:rsidP="00F6481B">
            <w:pPr>
              <w:spacing w:after="0" w:line="240" w:lineRule="auto"/>
              <w:jc w:val="center"/>
              <w:rPr>
                <w:rFonts w:ascii="Calibri" w:eastAsia="Times New Roman" w:hAnsi="Calibri" w:cs="Calibri"/>
                <w:color w:val="000000"/>
                <w:sz w:val="14"/>
                <w:szCs w:val="14"/>
                <w:lang w:val="es-CO" w:eastAsia="es-CO"/>
              </w:rPr>
            </w:pPr>
            <w:r w:rsidRPr="00F6481B">
              <w:rPr>
                <w:rFonts w:ascii="Calibri" w:eastAsia="Times New Roman" w:hAnsi="Calibri" w:cs="Calibri"/>
                <w:color w:val="000000"/>
                <w:sz w:val="14"/>
                <w:szCs w:val="14"/>
                <w:lang w:val="es-CO" w:eastAsia="es-CO"/>
              </w:rPr>
              <w:t>7</w:t>
            </w:r>
          </w:p>
        </w:tc>
        <w:tc>
          <w:tcPr>
            <w:tcW w:w="2261" w:type="pct"/>
            <w:shd w:val="clear" w:color="auto" w:fill="auto"/>
            <w:vAlign w:val="center"/>
            <w:hideMark/>
          </w:tcPr>
          <w:p w14:paraId="028A1CC3" w14:textId="77777777" w:rsidR="00F6481B" w:rsidRPr="00F6481B" w:rsidRDefault="00F6481B" w:rsidP="00F6481B">
            <w:pPr>
              <w:spacing w:after="0" w:line="240" w:lineRule="auto"/>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Mantenimiento a todo costo consistente en: Suministro e instalación a todo costo de caballete lamina arquitectónica metálica calibre 28, incluyendo suministro de materiales, transporte, mano de obra, herramientas, equipos, elementos de fijación y demás accesorios necesarios para su correcta instalación. El caballete deberá instalarse con un traslape mínimo de veinte (20) centímetros entre piezas, garantizando la adecuada impermeabilidad y evitando filtraciones o infiltraciones de agua en la cubierta. Asimismo, deberá quedar debidamente fijado a la estructura y alineado con la pendiente del techo para asegurar su estabilidad y correcto funcionamiento. El acabado del caballete será color verde en la cara superior (exterior) y color blanco en la cara inferior (interior), en concordancia con el acabado de la cubierta instalada. La actividad incluye suministro, instalación, ajuste, fijación, sellado de uniones cuando sea necesario y entrega completamente terminada, garantizando la estanqueidad y correcto desempeño del sistema de cubierta.</w:t>
            </w:r>
          </w:p>
        </w:tc>
        <w:tc>
          <w:tcPr>
            <w:tcW w:w="551" w:type="pct"/>
            <w:shd w:val="clear" w:color="auto" w:fill="auto"/>
            <w:vAlign w:val="center"/>
            <w:hideMark/>
          </w:tcPr>
          <w:p w14:paraId="077E1925"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M</w:t>
            </w:r>
          </w:p>
        </w:tc>
        <w:tc>
          <w:tcPr>
            <w:tcW w:w="680" w:type="pct"/>
            <w:shd w:val="clear" w:color="auto" w:fill="auto"/>
            <w:vAlign w:val="center"/>
            <w:hideMark/>
          </w:tcPr>
          <w:p w14:paraId="0B974BAE"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$ 80.000,00</w:t>
            </w:r>
          </w:p>
        </w:tc>
        <w:tc>
          <w:tcPr>
            <w:tcW w:w="551" w:type="pct"/>
            <w:shd w:val="clear" w:color="auto" w:fill="auto"/>
            <w:vAlign w:val="center"/>
            <w:hideMark/>
          </w:tcPr>
          <w:p w14:paraId="463F1543" w14:textId="77777777" w:rsidR="00F6481B" w:rsidRPr="00F6481B" w:rsidRDefault="00F6481B" w:rsidP="00F6481B">
            <w:pPr>
              <w:spacing w:after="0" w:line="240" w:lineRule="auto"/>
              <w:jc w:val="center"/>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35,3</w:t>
            </w:r>
          </w:p>
        </w:tc>
        <w:tc>
          <w:tcPr>
            <w:tcW w:w="699" w:type="pct"/>
            <w:shd w:val="clear" w:color="auto" w:fill="auto"/>
            <w:vAlign w:val="center"/>
            <w:hideMark/>
          </w:tcPr>
          <w:p w14:paraId="7D1F8BB9" w14:textId="77777777" w:rsidR="00F6481B" w:rsidRPr="00F6481B" w:rsidRDefault="00F6481B" w:rsidP="00F6481B">
            <w:pPr>
              <w:spacing w:after="0" w:line="240" w:lineRule="auto"/>
              <w:jc w:val="right"/>
              <w:rPr>
                <w:rFonts w:ascii="Calibri" w:eastAsia="Times New Roman" w:hAnsi="Calibri" w:cs="Calibri"/>
                <w:color w:val="000000"/>
                <w:sz w:val="16"/>
                <w:szCs w:val="16"/>
                <w:lang w:val="es-CO" w:eastAsia="es-CO"/>
              </w:rPr>
            </w:pPr>
            <w:r w:rsidRPr="00F6481B">
              <w:rPr>
                <w:rFonts w:ascii="Calibri" w:eastAsia="Times New Roman" w:hAnsi="Calibri" w:cs="Calibri"/>
                <w:color w:val="000000"/>
                <w:sz w:val="16"/>
                <w:szCs w:val="16"/>
                <w:lang w:val="es-CO" w:eastAsia="es-CO"/>
              </w:rPr>
              <w:t>$ 2.824.000,00</w:t>
            </w:r>
          </w:p>
        </w:tc>
      </w:tr>
    </w:tbl>
    <w:p w14:paraId="32B517C0" w14:textId="77777777" w:rsidR="002022C0" w:rsidRPr="008C30C8" w:rsidRDefault="002022C0" w:rsidP="002022C0">
      <w:pPr>
        <w:pStyle w:val="Prrafodelista"/>
        <w:tabs>
          <w:tab w:val="left" w:pos="1134"/>
        </w:tabs>
        <w:spacing w:after="160"/>
        <w:ind w:left="502"/>
        <w:rPr>
          <w:rFonts w:ascii="Verdana" w:eastAsia="Verdana" w:hAnsi="Verdana" w:cs="Verdana"/>
          <w:i/>
          <w:iCs/>
          <w:color w:val="000000"/>
          <w:sz w:val="22"/>
          <w:lang w:val="es-CO"/>
        </w:rPr>
      </w:pPr>
    </w:p>
    <w:p w14:paraId="06EF67B8" w14:textId="2EDBADCC" w:rsidR="00AD46BF" w:rsidRPr="00937DFD"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3CA73F2E" w14:textId="5B9E536A" w:rsidR="00937DFD" w:rsidRDefault="00937DFD" w:rsidP="00937DFD">
      <w:pPr>
        <w:pStyle w:val="Prrafodelista"/>
        <w:tabs>
          <w:tab w:val="left" w:pos="1134"/>
        </w:tabs>
        <w:spacing w:after="160"/>
        <w:ind w:left="502"/>
        <w:rPr>
          <w:rFonts w:ascii="Verdana" w:eastAsia="Verdana" w:hAnsi="Verdana" w:cs="Verdana"/>
          <w:i/>
          <w:iCs/>
          <w:color w:val="000000"/>
          <w:sz w:val="22"/>
          <w:lang w:val="es-CO"/>
        </w:rPr>
      </w:pPr>
    </w:p>
    <w:p w14:paraId="303F14B9" w14:textId="5D7EB8DC" w:rsidR="00937DFD" w:rsidRPr="00937DFD" w:rsidRDefault="00937DFD" w:rsidP="00937DFD">
      <w:pPr>
        <w:ind w:left="142"/>
        <w:rPr>
          <w:rFonts w:ascii="Calibri" w:eastAsia="Times New Roman" w:hAnsi="Calibri" w:cs="Calibri"/>
          <w:color w:val="000000"/>
          <w:lang w:val="es-CO" w:eastAsia="es-CO"/>
        </w:rPr>
      </w:pPr>
      <w:r w:rsidRPr="00024440">
        <w:rPr>
          <w:rFonts w:ascii="Verdana" w:eastAsia="Verdana" w:hAnsi="Verdana" w:cs="Verdana"/>
          <w:b/>
          <w:bCs/>
          <w:lang w:val="es-CO"/>
        </w:rPr>
        <w:t>Valor Total:</w:t>
      </w:r>
      <w:r w:rsidRPr="00024440">
        <w:rPr>
          <w:rFonts w:ascii="Verdana" w:eastAsia="Verdana" w:hAnsi="Verdana" w:cs="Verdana"/>
          <w:lang w:val="es-CO"/>
        </w:rPr>
        <w:t xml:space="preserve"> </w:t>
      </w:r>
      <w:r w:rsidR="00F6481B" w:rsidRPr="00F6481B">
        <w:rPr>
          <w:rFonts w:ascii="Calibri" w:eastAsia="Times New Roman" w:hAnsi="Calibri" w:cs="Calibri"/>
          <w:color w:val="000000"/>
          <w:sz w:val="24"/>
          <w:lang w:val="es-CO" w:eastAsia="es-CO"/>
        </w:rPr>
        <w:t>$ 59.820.800,00</w:t>
      </w:r>
      <w:r w:rsidR="00E6096D">
        <w:rPr>
          <w:rFonts w:ascii="Calibri" w:eastAsia="Times New Roman" w:hAnsi="Calibri" w:cs="Calibri"/>
          <w:color w:val="000000"/>
          <w:sz w:val="24"/>
          <w:lang w:val="es-CO" w:eastAsia="es-CO"/>
        </w:rPr>
        <w:tab/>
      </w:r>
    </w:p>
    <w:p w14:paraId="78303D15" w14:textId="77777777" w:rsidR="00937DFD" w:rsidRPr="008C30C8" w:rsidRDefault="00937DFD" w:rsidP="00937DFD">
      <w:pPr>
        <w:pStyle w:val="Prrafodelista"/>
        <w:tabs>
          <w:tab w:val="left" w:pos="1134"/>
        </w:tabs>
        <w:spacing w:after="160"/>
        <w:ind w:left="502"/>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49F9C43B" w:rsidR="00AD46BF"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lastRenderedPageBreak/>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0DE9F516" w14:textId="77777777" w:rsidR="00937DFD" w:rsidRPr="008C30C8" w:rsidRDefault="00937DFD" w:rsidP="1037FCA2">
      <w:pPr>
        <w:tabs>
          <w:tab w:val="left" w:pos="1134"/>
        </w:tabs>
        <w:spacing w:after="0" w:line="240" w:lineRule="auto"/>
        <w:ind w:left="502"/>
        <w:contextualSpacing/>
        <w:jc w:val="center"/>
        <w:rPr>
          <w:rFonts w:ascii="Verdana" w:eastAsia="Verdana" w:hAnsi="Verdana" w:cs="Verdana"/>
          <w:i/>
          <w:iCs/>
          <w:color w:val="00000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4555"/>
        <w:gridCol w:w="1111"/>
        <w:gridCol w:w="1406"/>
        <w:gridCol w:w="1426"/>
      </w:tblGrid>
      <w:tr w:rsidR="00E6096D" w:rsidRPr="00E6096D" w14:paraId="3D625C4F" w14:textId="77777777" w:rsidTr="00E6096D">
        <w:trPr>
          <w:trHeight w:val="20"/>
        </w:trPr>
        <w:tc>
          <w:tcPr>
            <w:tcW w:w="287" w:type="pct"/>
            <w:shd w:val="clear" w:color="000000" w:fill="DDD9C4"/>
            <w:vAlign w:val="center"/>
            <w:hideMark/>
          </w:tcPr>
          <w:p w14:paraId="3E7E395F" w14:textId="77777777" w:rsidR="00E6096D" w:rsidRPr="00E6096D" w:rsidRDefault="00E6096D" w:rsidP="00E6096D">
            <w:pPr>
              <w:spacing w:after="0" w:line="240" w:lineRule="auto"/>
              <w:jc w:val="center"/>
              <w:rPr>
                <w:rFonts w:ascii="Calibri" w:eastAsia="Times New Roman" w:hAnsi="Calibri" w:cs="Calibri"/>
                <w:b/>
                <w:bCs/>
                <w:color w:val="000000"/>
                <w:sz w:val="14"/>
                <w:szCs w:val="14"/>
                <w:lang w:val="es-CO" w:eastAsia="es-CO"/>
              </w:rPr>
            </w:pPr>
            <w:r w:rsidRPr="00E6096D">
              <w:rPr>
                <w:rFonts w:ascii="Calibri" w:eastAsia="Times New Roman" w:hAnsi="Calibri" w:cs="Calibri"/>
                <w:b/>
                <w:bCs/>
                <w:color w:val="000000"/>
                <w:sz w:val="14"/>
                <w:szCs w:val="14"/>
                <w:lang w:val="es-CO" w:eastAsia="es-CO"/>
              </w:rPr>
              <w:t>ITEM</w:t>
            </w:r>
          </w:p>
        </w:tc>
        <w:tc>
          <w:tcPr>
            <w:tcW w:w="2526" w:type="pct"/>
            <w:shd w:val="clear" w:color="000000" w:fill="DDD9C4"/>
            <w:vAlign w:val="center"/>
            <w:hideMark/>
          </w:tcPr>
          <w:p w14:paraId="0B6BC822" w14:textId="77777777" w:rsidR="00E6096D" w:rsidRPr="00E6096D" w:rsidRDefault="00E6096D" w:rsidP="00E6096D">
            <w:pPr>
              <w:spacing w:after="0" w:line="240" w:lineRule="auto"/>
              <w:jc w:val="center"/>
              <w:rPr>
                <w:rFonts w:ascii="Calibri" w:eastAsia="Times New Roman" w:hAnsi="Calibri" w:cs="Calibri"/>
                <w:b/>
                <w:bCs/>
                <w:color w:val="000000"/>
                <w:sz w:val="14"/>
                <w:szCs w:val="14"/>
                <w:lang w:val="es-CO" w:eastAsia="es-CO"/>
              </w:rPr>
            </w:pPr>
            <w:r w:rsidRPr="00E6096D">
              <w:rPr>
                <w:rFonts w:ascii="Calibri" w:eastAsia="Times New Roman" w:hAnsi="Calibri" w:cs="Calibri"/>
                <w:b/>
                <w:bCs/>
                <w:color w:val="000000"/>
                <w:sz w:val="14"/>
                <w:szCs w:val="14"/>
                <w:lang w:val="es-CO" w:eastAsia="es-CO"/>
              </w:rPr>
              <w:t>DESCRIPCION DEL ITEM</w:t>
            </w:r>
          </w:p>
        </w:tc>
        <w:tc>
          <w:tcPr>
            <w:tcW w:w="616" w:type="pct"/>
            <w:shd w:val="clear" w:color="000000" w:fill="DDD9C3"/>
            <w:vAlign w:val="center"/>
            <w:hideMark/>
          </w:tcPr>
          <w:p w14:paraId="40E972EE" w14:textId="77777777" w:rsidR="00E6096D" w:rsidRPr="00E6096D" w:rsidRDefault="00E6096D" w:rsidP="00E6096D">
            <w:pPr>
              <w:spacing w:after="0" w:line="240" w:lineRule="auto"/>
              <w:jc w:val="center"/>
              <w:rPr>
                <w:rFonts w:ascii="Calibri" w:eastAsia="Times New Roman" w:hAnsi="Calibri" w:cs="Calibri"/>
                <w:b/>
                <w:bCs/>
                <w:color w:val="000000"/>
                <w:sz w:val="14"/>
                <w:szCs w:val="14"/>
                <w:lang w:val="es-CO" w:eastAsia="es-CO"/>
              </w:rPr>
            </w:pPr>
            <w:r w:rsidRPr="00E6096D">
              <w:rPr>
                <w:rFonts w:ascii="Calibri" w:eastAsia="Times New Roman" w:hAnsi="Calibri" w:cs="Calibri"/>
                <w:b/>
                <w:bCs/>
                <w:color w:val="000000"/>
                <w:sz w:val="14"/>
                <w:szCs w:val="14"/>
                <w:lang w:val="es-CO" w:eastAsia="es-CO"/>
              </w:rPr>
              <w:t>UNIDAD DE MEDIDA</w:t>
            </w:r>
          </w:p>
        </w:tc>
        <w:tc>
          <w:tcPr>
            <w:tcW w:w="780" w:type="pct"/>
            <w:shd w:val="clear" w:color="000000" w:fill="948A54"/>
            <w:vAlign w:val="center"/>
            <w:hideMark/>
          </w:tcPr>
          <w:p w14:paraId="56EADF3D" w14:textId="77777777" w:rsidR="00E6096D" w:rsidRPr="00E6096D" w:rsidRDefault="00E6096D" w:rsidP="00E6096D">
            <w:pPr>
              <w:spacing w:after="0" w:line="240" w:lineRule="auto"/>
              <w:jc w:val="center"/>
              <w:rPr>
                <w:rFonts w:ascii="Calibri" w:eastAsia="Times New Roman" w:hAnsi="Calibri" w:cs="Calibri"/>
                <w:b/>
                <w:bCs/>
                <w:color w:val="000000"/>
                <w:sz w:val="14"/>
                <w:szCs w:val="14"/>
                <w:lang w:val="es-CO" w:eastAsia="es-CO"/>
              </w:rPr>
            </w:pPr>
            <w:r w:rsidRPr="00E6096D">
              <w:rPr>
                <w:rFonts w:ascii="Calibri" w:eastAsia="Times New Roman" w:hAnsi="Calibri" w:cs="Calibri"/>
                <w:b/>
                <w:bCs/>
                <w:color w:val="000000"/>
                <w:sz w:val="14"/>
                <w:szCs w:val="14"/>
                <w:lang w:val="es-CO" w:eastAsia="es-CO"/>
              </w:rPr>
              <w:t>VALOR TOTAL</w:t>
            </w:r>
          </w:p>
        </w:tc>
        <w:tc>
          <w:tcPr>
            <w:tcW w:w="791" w:type="pct"/>
            <w:shd w:val="clear" w:color="000000" w:fill="DDD9C3"/>
            <w:vAlign w:val="center"/>
            <w:hideMark/>
          </w:tcPr>
          <w:p w14:paraId="0B830BA4" w14:textId="77777777" w:rsidR="00E6096D" w:rsidRPr="00E6096D" w:rsidRDefault="00E6096D" w:rsidP="00E6096D">
            <w:pPr>
              <w:spacing w:after="0" w:line="240" w:lineRule="auto"/>
              <w:jc w:val="center"/>
              <w:rPr>
                <w:rFonts w:ascii="Calibri" w:eastAsia="Times New Roman" w:hAnsi="Calibri" w:cs="Calibri"/>
                <w:b/>
                <w:bCs/>
                <w:color w:val="000000"/>
                <w:sz w:val="14"/>
                <w:szCs w:val="14"/>
                <w:lang w:val="es-CO" w:eastAsia="es-CO"/>
              </w:rPr>
            </w:pPr>
            <w:r w:rsidRPr="00E6096D">
              <w:rPr>
                <w:rFonts w:ascii="Calibri" w:eastAsia="Times New Roman" w:hAnsi="Calibri" w:cs="Calibri"/>
                <w:b/>
                <w:bCs/>
                <w:color w:val="000000"/>
                <w:sz w:val="14"/>
                <w:szCs w:val="14"/>
                <w:lang w:val="es-CO" w:eastAsia="es-CO"/>
              </w:rPr>
              <w:t>% PARTICIPACION</w:t>
            </w:r>
          </w:p>
        </w:tc>
      </w:tr>
      <w:tr w:rsidR="00E6096D" w:rsidRPr="00E6096D" w14:paraId="7AE8ABB3" w14:textId="77777777" w:rsidTr="00E6096D">
        <w:trPr>
          <w:trHeight w:val="20"/>
        </w:trPr>
        <w:tc>
          <w:tcPr>
            <w:tcW w:w="287" w:type="pct"/>
            <w:shd w:val="clear" w:color="auto" w:fill="auto"/>
            <w:noWrap/>
            <w:vAlign w:val="center"/>
            <w:hideMark/>
          </w:tcPr>
          <w:p w14:paraId="017C125A"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1</w:t>
            </w:r>
          </w:p>
        </w:tc>
        <w:tc>
          <w:tcPr>
            <w:tcW w:w="2526" w:type="pct"/>
            <w:shd w:val="clear" w:color="auto" w:fill="auto"/>
            <w:vAlign w:val="center"/>
            <w:hideMark/>
          </w:tcPr>
          <w:p w14:paraId="0FD8BD65"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Mantenimiento a todo costo consistente en: desmonte de canal y bajantes metálicos existentes ubicados en las instalaciones, incluyendo desmontaje, mano de obra, herramientas, equipos, transporte, cargue, retiro y disposición final de los materiales resultantes, dejando el área limpia y en condiciones adecuadas.</w:t>
            </w:r>
          </w:p>
        </w:tc>
        <w:tc>
          <w:tcPr>
            <w:tcW w:w="616" w:type="pct"/>
            <w:shd w:val="clear" w:color="auto" w:fill="auto"/>
            <w:vAlign w:val="center"/>
            <w:hideMark/>
          </w:tcPr>
          <w:p w14:paraId="08E6961A"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w:t>
            </w:r>
          </w:p>
        </w:tc>
        <w:tc>
          <w:tcPr>
            <w:tcW w:w="780" w:type="pct"/>
            <w:shd w:val="clear" w:color="auto" w:fill="auto"/>
            <w:vAlign w:val="center"/>
            <w:hideMark/>
          </w:tcPr>
          <w:p w14:paraId="11190A39"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$ 2.750.000,00</w:t>
            </w:r>
          </w:p>
        </w:tc>
        <w:tc>
          <w:tcPr>
            <w:tcW w:w="791" w:type="pct"/>
            <w:shd w:val="clear" w:color="auto" w:fill="FFFFFF" w:themeFill="background1"/>
            <w:noWrap/>
            <w:vAlign w:val="center"/>
            <w:hideMark/>
          </w:tcPr>
          <w:p w14:paraId="08A9F355"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4,60%</w:t>
            </w:r>
          </w:p>
        </w:tc>
      </w:tr>
      <w:tr w:rsidR="00E6096D" w:rsidRPr="00E6096D" w14:paraId="4EA46B2B" w14:textId="77777777" w:rsidTr="00E6096D">
        <w:trPr>
          <w:trHeight w:val="20"/>
        </w:trPr>
        <w:tc>
          <w:tcPr>
            <w:tcW w:w="287" w:type="pct"/>
            <w:shd w:val="clear" w:color="auto" w:fill="auto"/>
            <w:noWrap/>
            <w:vAlign w:val="center"/>
            <w:hideMark/>
          </w:tcPr>
          <w:p w14:paraId="4B0FF3D7"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2</w:t>
            </w:r>
          </w:p>
        </w:tc>
        <w:tc>
          <w:tcPr>
            <w:tcW w:w="2526" w:type="pct"/>
            <w:shd w:val="clear" w:color="auto" w:fill="auto"/>
            <w:vAlign w:val="center"/>
            <w:hideMark/>
          </w:tcPr>
          <w:p w14:paraId="3E0A6070"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Mantenimiento a todo costo consistente en: suministro e instalación de canal metálica tipo U en lámina calibre 18, dimensiones 33 x 20 x 33 cm, con una longitud total de 110 metros lineales alrededor de la bodega. El alcance incluye fabricación, transporte, mano de obra, montaje, fijaciones, herramientas, equipos y todos los elementos necesarios para su correcta instalación. Aplicación de pintura anticorrosiva tipo tres en uno color verde mate oscuro en todas las superficies exteriores de la canal. En las superficies interiores se aplicará impermeabilizante color negro para protección y prolongación de la vida útil del sistema. Todas las uniones, empalmes y puntos de conexión deberán sellarse mediante sellador impermeabilizante de alta adherencia, garantizando la estanqueidad del sistema y evitando cualquier tipo de fuga, filtración o goteo, incluyendo las conexiones con los bajantes. El trabajo deberá entregarse completamente terminado, probado y en óptimas condiciones de funcionamiento</w:t>
            </w:r>
          </w:p>
        </w:tc>
        <w:tc>
          <w:tcPr>
            <w:tcW w:w="616" w:type="pct"/>
            <w:shd w:val="clear" w:color="auto" w:fill="auto"/>
            <w:vAlign w:val="center"/>
            <w:hideMark/>
          </w:tcPr>
          <w:p w14:paraId="2F2280A8"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w:t>
            </w:r>
          </w:p>
        </w:tc>
        <w:tc>
          <w:tcPr>
            <w:tcW w:w="780" w:type="pct"/>
            <w:shd w:val="clear" w:color="auto" w:fill="auto"/>
            <w:vAlign w:val="center"/>
            <w:hideMark/>
          </w:tcPr>
          <w:p w14:paraId="59AE69F2"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$ 13.200.000,00</w:t>
            </w:r>
          </w:p>
        </w:tc>
        <w:tc>
          <w:tcPr>
            <w:tcW w:w="791" w:type="pct"/>
            <w:shd w:val="clear" w:color="auto" w:fill="FFFFFF" w:themeFill="background1"/>
            <w:noWrap/>
            <w:vAlign w:val="center"/>
            <w:hideMark/>
          </w:tcPr>
          <w:p w14:paraId="13235C9B"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22,07%</w:t>
            </w:r>
          </w:p>
        </w:tc>
      </w:tr>
      <w:tr w:rsidR="00E6096D" w:rsidRPr="00E6096D" w14:paraId="3F0E40DC" w14:textId="77777777" w:rsidTr="00E6096D">
        <w:trPr>
          <w:trHeight w:val="20"/>
        </w:trPr>
        <w:tc>
          <w:tcPr>
            <w:tcW w:w="287" w:type="pct"/>
            <w:shd w:val="clear" w:color="auto" w:fill="auto"/>
            <w:noWrap/>
            <w:vAlign w:val="center"/>
            <w:hideMark/>
          </w:tcPr>
          <w:p w14:paraId="14B027B1"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3</w:t>
            </w:r>
          </w:p>
        </w:tc>
        <w:tc>
          <w:tcPr>
            <w:tcW w:w="2526" w:type="pct"/>
            <w:shd w:val="clear" w:color="auto" w:fill="auto"/>
            <w:vAlign w:val="center"/>
            <w:hideMark/>
          </w:tcPr>
          <w:p w14:paraId="44EF6753"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xml:space="preserve">Mantenimiento a todo costo consistente en: Suministro e instalación a todo costo de ocho (8) bajantes de aguas lluvias (A.LL.) en tubería PVC de 4” pulgadas de diámetro, incluyendo todos los accesorios, acoples, soportes, mano de obra, herramientas y equipos necesarios para su correcta instalación y funcionamiento. Los bajantes deberán fijarse a la pared mediante abrazaderas metálicas de alta resistencia, debidamente aseguradas con sus respectivos chazos y elementos de anclaje. Una vez instalados, se aplicará pintura de aceite para exteriores en un tono igual o similar al de la fachada existente, garantizando una adecuada protección y uniformidad estética. El trabajo incluye pruebas de funcionamiento, ajustes finales y entrega del sistema completamente instalado, alineado, asegurado y en óptimas condiciones de operación. </w:t>
            </w:r>
          </w:p>
        </w:tc>
        <w:tc>
          <w:tcPr>
            <w:tcW w:w="616" w:type="pct"/>
            <w:shd w:val="clear" w:color="auto" w:fill="auto"/>
            <w:vAlign w:val="center"/>
            <w:hideMark/>
          </w:tcPr>
          <w:p w14:paraId="2F5BB392"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w:t>
            </w:r>
          </w:p>
        </w:tc>
        <w:tc>
          <w:tcPr>
            <w:tcW w:w="780" w:type="pct"/>
            <w:shd w:val="clear" w:color="auto" w:fill="auto"/>
            <w:vAlign w:val="center"/>
            <w:hideMark/>
          </w:tcPr>
          <w:p w14:paraId="6C04A866"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$ 1.520.000,00</w:t>
            </w:r>
          </w:p>
        </w:tc>
        <w:tc>
          <w:tcPr>
            <w:tcW w:w="791" w:type="pct"/>
            <w:shd w:val="clear" w:color="auto" w:fill="FFFFFF" w:themeFill="background1"/>
            <w:noWrap/>
            <w:vAlign w:val="center"/>
            <w:hideMark/>
          </w:tcPr>
          <w:p w14:paraId="09BD5262"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2,54%</w:t>
            </w:r>
          </w:p>
        </w:tc>
      </w:tr>
      <w:tr w:rsidR="00E6096D" w:rsidRPr="00E6096D" w14:paraId="219FD7FA" w14:textId="77777777" w:rsidTr="00E6096D">
        <w:trPr>
          <w:trHeight w:val="20"/>
        </w:trPr>
        <w:tc>
          <w:tcPr>
            <w:tcW w:w="287" w:type="pct"/>
            <w:shd w:val="clear" w:color="auto" w:fill="auto"/>
            <w:noWrap/>
            <w:vAlign w:val="center"/>
            <w:hideMark/>
          </w:tcPr>
          <w:p w14:paraId="20DB07CC"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4</w:t>
            </w:r>
          </w:p>
        </w:tc>
        <w:tc>
          <w:tcPr>
            <w:tcW w:w="2526" w:type="pct"/>
            <w:shd w:val="clear" w:color="auto" w:fill="auto"/>
            <w:vAlign w:val="center"/>
            <w:hideMark/>
          </w:tcPr>
          <w:p w14:paraId="0DC6E8B7"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Mantenimiento a todo costo consistente en: Suministro e instalación a todo costo de ocho (8) tragantes tipo cúpula de 4 pulgadas material aluminio, para el sistema de drenaje de aguas lluvias, incluyendo suministro de materiales, accesorios, mano de obra, herramientas, equipos y demás elementos necesarios para su correcta instalación. Los tragantes deberán quedar debidamente fijados y alineados, garantizando la adecuada captación y evacuación de aguas lluvias, así como la protección de las bajantes contra la obstrucción por hojas, ramas, residuos u otros materiales que puedan afectar el flujo normal del sistema. La actividad incluye instalación, pruebas de funcionamiento y entrega en óptimas condiciones de operación.</w:t>
            </w:r>
          </w:p>
        </w:tc>
        <w:tc>
          <w:tcPr>
            <w:tcW w:w="616" w:type="pct"/>
            <w:shd w:val="clear" w:color="auto" w:fill="auto"/>
            <w:vAlign w:val="center"/>
            <w:hideMark/>
          </w:tcPr>
          <w:p w14:paraId="22DA7286"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proofErr w:type="spellStart"/>
            <w:r w:rsidRPr="00E6096D">
              <w:rPr>
                <w:rFonts w:ascii="Calibri" w:eastAsia="Times New Roman" w:hAnsi="Calibri" w:cs="Calibri"/>
                <w:color w:val="000000"/>
                <w:sz w:val="16"/>
                <w:szCs w:val="16"/>
                <w:lang w:val="es-CO" w:eastAsia="es-CO"/>
              </w:rPr>
              <w:t>Und</w:t>
            </w:r>
            <w:proofErr w:type="spellEnd"/>
          </w:p>
        </w:tc>
        <w:tc>
          <w:tcPr>
            <w:tcW w:w="780" w:type="pct"/>
            <w:shd w:val="clear" w:color="auto" w:fill="auto"/>
            <w:vAlign w:val="center"/>
            <w:hideMark/>
          </w:tcPr>
          <w:p w14:paraId="31684171"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$ 1.920.000,00</w:t>
            </w:r>
          </w:p>
        </w:tc>
        <w:tc>
          <w:tcPr>
            <w:tcW w:w="791" w:type="pct"/>
            <w:shd w:val="clear" w:color="auto" w:fill="FFFFFF" w:themeFill="background1"/>
            <w:noWrap/>
            <w:vAlign w:val="center"/>
            <w:hideMark/>
          </w:tcPr>
          <w:p w14:paraId="07A35FD3"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3,21%</w:t>
            </w:r>
          </w:p>
        </w:tc>
      </w:tr>
      <w:tr w:rsidR="00E6096D" w:rsidRPr="00E6096D" w14:paraId="1CD32E57" w14:textId="77777777" w:rsidTr="00E6096D">
        <w:trPr>
          <w:trHeight w:val="20"/>
        </w:trPr>
        <w:tc>
          <w:tcPr>
            <w:tcW w:w="287" w:type="pct"/>
            <w:shd w:val="clear" w:color="auto" w:fill="auto"/>
            <w:noWrap/>
            <w:vAlign w:val="center"/>
            <w:hideMark/>
          </w:tcPr>
          <w:p w14:paraId="0C2D5FC0"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5</w:t>
            </w:r>
          </w:p>
        </w:tc>
        <w:tc>
          <w:tcPr>
            <w:tcW w:w="2526" w:type="pct"/>
            <w:shd w:val="clear" w:color="auto" w:fill="auto"/>
            <w:vAlign w:val="center"/>
            <w:hideMark/>
          </w:tcPr>
          <w:p w14:paraId="43BEF8A1"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Mantenimiento a todo costo consistente en: Retiro de las tejas y caballetes existentes ubicados en las instalaciones del batallón, incluyendo desmontaje, descenso controlado de materiales, mano de obra, herramientas, equipos, cargue, transporte, retiro y disposición final de los elementos desmontados y residuos generados. La actividad deberá ejecutarse tomando las medidas de seguridad necesarias para proteger la infraestructura existente y al personal involucrado. El área intervenida deberá entregarse limpia, libre de escombros y en condiciones adecuadas para la posterior instalación de la nueva cubierta.</w:t>
            </w:r>
          </w:p>
        </w:tc>
        <w:tc>
          <w:tcPr>
            <w:tcW w:w="616" w:type="pct"/>
            <w:shd w:val="clear" w:color="auto" w:fill="auto"/>
            <w:vAlign w:val="center"/>
            <w:hideMark/>
          </w:tcPr>
          <w:p w14:paraId="105514F4"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M²</w:t>
            </w:r>
          </w:p>
        </w:tc>
        <w:tc>
          <w:tcPr>
            <w:tcW w:w="780" w:type="pct"/>
            <w:shd w:val="clear" w:color="auto" w:fill="auto"/>
            <w:vAlign w:val="center"/>
            <w:hideMark/>
          </w:tcPr>
          <w:p w14:paraId="2B118DAA"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$ 7.387.050,00</w:t>
            </w:r>
          </w:p>
        </w:tc>
        <w:tc>
          <w:tcPr>
            <w:tcW w:w="791" w:type="pct"/>
            <w:shd w:val="clear" w:color="auto" w:fill="FFFFFF" w:themeFill="background1"/>
            <w:noWrap/>
            <w:vAlign w:val="center"/>
            <w:hideMark/>
          </w:tcPr>
          <w:p w14:paraId="5B746F00"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12,35%</w:t>
            </w:r>
          </w:p>
        </w:tc>
      </w:tr>
      <w:tr w:rsidR="00E6096D" w:rsidRPr="00E6096D" w14:paraId="517F6C88" w14:textId="77777777" w:rsidTr="00E6096D">
        <w:trPr>
          <w:trHeight w:val="20"/>
        </w:trPr>
        <w:tc>
          <w:tcPr>
            <w:tcW w:w="287" w:type="pct"/>
            <w:shd w:val="clear" w:color="000000" w:fill="FFFFFF"/>
            <w:noWrap/>
            <w:vAlign w:val="center"/>
            <w:hideMark/>
          </w:tcPr>
          <w:p w14:paraId="6CA58330"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6</w:t>
            </w:r>
          </w:p>
        </w:tc>
        <w:tc>
          <w:tcPr>
            <w:tcW w:w="2526" w:type="pct"/>
            <w:shd w:val="clear" w:color="auto" w:fill="auto"/>
            <w:vAlign w:val="center"/>
            <w:hideMark/>
          </w:tcPr>
          <w:p w14:paraId="24A6C27F"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xml:space="preserve">Mantenimiento a todo costo consistente en: Suministro e instalación a todo costo de cubierta en teja arquitectónica metálica calibre 28, incluyendo suministro de materiales, transporte, mano de obra, herramientas, equipos, elementos de fijación y todos los accesorios requeridos para su correcta instalación. Las tejas </w:t>
            </w:r>
            <w:r w:rsidRPr="00E6096D">
              <w:rPr>
                <w:rFonts w:ascii="Calibri" w:eastAsia="Times New Roman" w:hAnsi="Calibri" w:cs="Calibri"/>
                <w:color w:val="000000"/>
                <w:sz w:val="16"/>
                <w:szCs w:val="16"/>
                <w:lang w:val="es-CO" w:eastAsia="es-CO"/>
              </w:rPr>
              <w:lastRenderedPageBreak/>
              <w:t xml:space="preserve">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 </w:t>
            </w:r>
          </w:p>
        </w:tc>
        <w:tc>
          <w:tcPr>
            <w:tcW w:w="616" w:type="pct"/>
            <w:shd w:val="clear" w:color="auto" w:fill="auto"/>
            <w:vAlign w:val="center"/>
            <w:hideMark/>
          </w:tcPr>
          <w:p w14:paraId="2C8057EE"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lastRenderedPageBreak/>
              <w:t>M²</w:t>
            </w:r>
          </w:p>
        </w:tc>
        <w:tc>
          <w:tcPr>
            <w:tcW w:w="780" w:type="pct"/>
            <w:shd w:val="clear" w:color="auto" w:fill="auto"/>
            <w:vAlign w:val="center"/>
            <w:hideMark/>
          </w:tcPr>
          <w:p w14:paraId="52BA1E7A"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$ 30.219.750,00</w:t>
            </w:r>
          </w:p>
        </w:tc>
        <w:tc>
          <w:tcPr>
            <w:tcW w:w="791" w:type="pct"/>
            <w:shd w:val="clear" w:color="auto" w:fill="FFFFFF" w:themeFill="background1"/>
            <w:noWrap/>
            <w:vAlign w:val="center"/>
            <w:hideMark/>
          </w:tcPr>
          <w:p w14:paraId="49300011"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50,52%</w:t>
            </w:r>
          </w:p>
        </w:tc>
      </w:tr>
      <w:tr w:rsidR="00E6096D" w:rsidRPr="00E6096D" w14:paraId="28488C13" w14:textId="77777777" w:rsidTr="00E6096D">
        <w:trPr>
          <w:trHeight w:val="20"/>
        </w:trPr>
        <w:tc>
          <w:tcPr>
            <w:tcW w:w="287" w:type="pct"/>
            <w:shd w:val="clear" w:color="auto" w:fill="auto"/>
            <w:noWrap/>
            <w:vAlign w:val="center"/>
            <w:hideMark/>
          </w:tcPr>
          <w:p w14:paraId="20738DE0" w14:textId="77777777" w:rsidR="00E6096D" w:rsidRPr="00E6096D" w:rsidRDefault="00E6096D" w:rsidP="00E6096D">
            <w:pPr>
              <w:spacing w:after="0" w:line="240" w:lineRule="auto"/>
              <w:jc w:val="center"/>
              <w:rPr>
                <w:rFonts w:ascii="Calibri" w:eastAsia="Times New Roman" w:hAnsi="Calibri" w:cs="Calibri"/>
                <w:color w:val="000000"/>
                <w:sz w:val="14"/>
                <w:szCs w:val="14"/>
                <w:lang w:val="es-CO" w:eastAsia="es-CO"/>
              </w:rPr>
            </w:pPr>
            <w:r w:rsidRPr="00E6096D">
              <w:rPr>
                <w:rFonts w:ascii="Calibri" w:eastAsia="Times New Roman" w:hAnsi="Calibri" w:cs="Calibri"/>
                <w:color w:val="000000"/>
                <w:sz w:val="14"/>
                <w:szCs w:val="14"/>
                <w:lang w:val="es-CO" w:eastAsia="es-CO"/>
              </w:rPr>
              <w:t>7</w:t>
            </w:r>
          </w:p>
        </w:tc>
        <w:tc>
          <w:tcPr>
            <w:tcW w:w="2526" w:type="pct"/>
            <w:shd w:val="clear" w:color="auto" w:fill="auto"/>
            <w:vAlign w:val="center"/>
            <w:hideMark/>
          </w:tcPr>
          <w:p w14:paraId="0C169681" w14:textId="77777777" w:rsidR="00E6096D" w:rsidRPr="00E6096D" w:rsidRDefault="00E6096D" w:rsidP="00E6096D">
            <w:pPr>
              <w:spacing w:after="0" w:line="240" w:lineRule="auto"/>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Mantenimiento a todo costo consistente en: Suministro e instalación a todo costo de caballete lamina arquitectónica metálica calibre 28, incluyendo suministro de materiales, transporte, mano de obra, herramientas, equipos, elementos de fijación y demás accesorios necesarios para su correcta instalación. El caballete deberá instalarse con un traslape mínimo de veinte (20) centímetros entre piezas, garantizando la adecuada impermeabilidad y evitando filtraciones o infiltraciones de agua en la cubierta. Asimismo, deberá quedar debidamente fijado a la estructura y alineado con la pendiente del techo para asegurar su estabilidad y correcto funcionamiento. El acabado del caballete será color verde en la cara superior (exterior) y color blanco en la cara inferior (interior), en concordancia con el acabado de la cubierta instalada. La actividad incluye suministro, instalación, ajuste, fijación, sellado de uniones cuando sea necesario y entrega completamente terminada, garantizando la estanqueidad y correcto desempeño del sistema de cubierta.</w:t>
            </w:r>
          </w:p>
        </w:tc>
        <w:tc>
          <w:tcPr>
            <w:tcW w:w="616" w:type="pct"/>
            <w:shd w:val="clear" w:color="auto" w:fill="auto"/>
            <w:vAlign w:val="center"/>
            <w:hideMark/>
          </w:tcPr>
          <w:p w14:paraId="59989B51"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M</w:t>
            </w:r>
          </w:p>
        </w:tc>
        <w:tc>
          <w:tcPr>
            <w:tcW w:w="780" w:type="pct"/>
            <w:shd w:val="clear" w:color="auto" w:fill="auto"/>
            <w:vAlign w:val="center"/>
            <w:hideMark/>
          </w:tcPr>
          <w:p w14:paraId="4E8B6511" w14:textId="77777777" w:rsidR="00E6096D" w:rsidRPr="00E6096D" w:rsidRDefault="00E6096D" w:rsidP="00E6096D">
            <w:pPr>
              <w:spacing w:after="0" w:line="240" w:lineRule="auto"/>
              <w:jc w:val="right"/>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$ 2.824.000,00</w:t>
            </w:r>
          </w:p>
        </w:tc>
        <w:tc>
          <w:tcPr>
            <w:tcW w:w="791" w:type="pct"/>
            <w:shd w:val="clear" w:color="auto" w:fill="FFFFFF" w:themeFill="background1"/>
            <w:noWrap/>
            <w:vAlign w:val="center"/>
            <w:hideMark/>
          </w:tcPr>
          <w:p w14:paraId="54B11391" w14:textId="77777777" w:rsidR="00E6096D" w:rsidRPr="00E6096D" w:rsidRDefault="00E6096D" w:rsidP="00E6096D">
            <w:pPr>
              <w:spacing w:after="0" w:line="240" w:lineRule="auto"/>
              <w:jc w:val="center"/>
              <w:rPr>
                <w:rFonts w:ascii="Calibri" w:eastAsia="Times New Roman" w:hAnsi="Calibri" w:cs="Calibri"/>
                <w:color w:val="000000"/>
                <w:sz w:val="16"/>
                <w:szCs w:val="16"/>
                <w:lang w:val="es-CO" w:eastAsia="es-CO"/>
              </w:rPr>
            </w:pPr>
            <w:r w:rsidRPr="00E6096D">
              <w:rPr>
                <w:rFonts w:ascii="Calibri" w:eastAsia="Times New Roman" w:hAnsi="Calibri" w:cs="Calibri"/>
                <w:color w:val="000000"/>
                <w:sz w:val="16"/>
                <w:szCs w:val="16"/>
                <w:lang w:val="es-CO" w:eastAsia="es-CO"/>
              </w:rPr>
              <w:t>4,72%</w:t>
            </w:r>
          </w:p>
        </w:tc>
      </w:tr>
    </w:tbl>
    <w:p w14:paraId="3EC5A8C8" w14:textId="77777777" w:rsidR="00937DFD" w:rsidRPr="008C30C8" w:rsidRDefault="00937DFD"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16C401FF" w:rsidR="00124A4D"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788D4503" w14:textId="77777777" w:rsidR="00E6096D" w:rsidRDefault="00E6096D" w:rsidP="1037FCA2">
      <w:pPr>
        <w:tabs>
          <w:tab w:val="left" w:pos="1134"/>
        </w:tabs>
        <w:spacing w:after="0" w:line="240" w:lineRule="auto"/>
        <w:ind w:left="502"/>
        <w:contextualSpacing/>
        <w:jc w:val="both"/>
        <w:rPr>
          <w:rFonts w:ascii="Verdana" w:eastAsia="Verdana" w:hAnsi="Verdana" w:cs="Verdana"/>
          <w:color w:val="000000"/>
          <w:lang w:val="es-CO"/>
        </w:rPr>
      </w:pPr>
    </w:p>
    <w:p w14:paraId="696BACAB" w14:textId="62CC1CEC" w:rsidR="00937DFD" w:rsidRDefault="00937DFD" w:rsidP="1037FCA2">
      <w:pPr>
        <w:tabs>
          <w:tab w:val="left" w:pos="1134"/>
        </w:tabs>
        <w:spacing w:after="0" w:line="240" w:lineRule="auto"/>
        <w:ind w:left="502"/>
        <w:contextualSpacing/>
        <w:jc w:val="both"/>
        <w:rPr>
          <w:rFonts w:ascii="Verdana" w:eastAsia="Verdana" w:hAnsi="Verdana" w:cs="Verdana"/>
          <w:color w:val="000000"/>
          <w:lang w:val="es-CO"/>
        </w:rPr>
      </w:pPr>
    </w:p>
    <w:tbl>
      <w:tblPr>
        <w:tblW w:w="9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5394"/>
        <w:gridCol w:w="850"/>
        <w:gridCol w:w="1416"/>
        <w:gridCol w:w="1200"/>
      </w:tblGrid>
      <w:tr w:rsidR="00155855" w:rsidRPr="00155855" w14:paraId="38A137BB" w14:textId="77777777" w:rsidTr="00155855">
        <w:trPr>
          <w:trHeight w:val="20"/>
        </w:trPr>
        <w:tc>
          <w:tcPr>
            <w:tcW w:w="560" w:type="dxa"/>
            <w:shd w:val="clear" w:color="000000" w:fill="DDD9C4"/>
            <w:vAlign w:val="center"/>
            <w:hideMark/>
          </w:tcPr>
          <w:p w14:paraId="6B43BC7A" w14:textId="77777777" w:rsidR="00155855" w:rsidRPr="00155855" w:rsidRDefault="00155855" w:rsidP="00155855">
            <w:pPr>
              <w:spacing w:after="0" w:line="240" w:lineRule="auto"/>
              <w:jc w:val="center"/>
              <w:rPr>
                <w:rFonts w:ascii="Calibri" w:eastAsia="Times New Roman" w:hAnsi="Calibri" w:cs="Calibri"/>
                <w:b/>
                <w:bCs/>
                <w:color w:val="000000"/>
                <w:sz w:val="14"/>
                <w:szCs w:val="14"/>
                <w:lang w:val="es-CO" w:eastAsia="es-CO"/>
              </w:rPr>
            </w:pPr>
            <w:r w:rsidRPr="00155855">
              <w:rPr>
                <w:rFonts w:ascii="Calibri" w:eastAsia="Times New Roman" w:hAnsi="Calibri" w:cs="Calibri"/>
                <w:b/>
                <w:bCs/>
                <w:color w:val="000000"/>
                <w:sz w:val="14"/>
                <w:szCs w:val="14"/>
                <w:lang w:val="es-CO" w:eastAsia="es-CO"/>
              </w:rPr>
              <w:lastRenderedPageBreak/>
              <w:t>ITEM</w:t>
            </w:r>
          </w:p>
        </w:tc>
        <w:tc>
          <w:tcPr>
            <w:tcW w:w="5394" w:type="dxa"/>
            <w:shd w:val="clear" w:color="000000" w:fill="DDD9C4"/>
            <w:vAlign w:val="center"/>
            <w:hideMark/>
          </w:tcPr>
          <w:p w14:paraId="20A28F21" w14:textId="77777777" w:rsidR="00155855" w:rsidRPr="00155855" w:rsidRDefault="00155855" w:rsidP="00155855">
            <w:pPr>
              <w:spacing w:after="0" w:line="240" w:lineRule="auto"/>
              <w:jc w:val="center"/>
              <w:rPr>
                <w:rFonts w:ascii="Calibri" w:eastAsia="Times New Roman" w:hAnsi="Calibri" w:cs="Calibri"/>
                <w:b/>
                <w:bCs/>
                <w:color w:val="000000"/>
                <w:sz w:val="14"/>
                <w:szCs w:val="14"/>
                <w:lang w:val="es-CO" w:eastAsia="es-CO"/>
              </w:rPr>
            </w:pPr>
            <w:r w:rsidRPr="00155855">
              <w:rPr>
                <w:rFonts w:ascii="Calibri" w:eastAsia="Times New Roman" w:hAnsi="Calibri" w:cs="Calibri"/>
                <w:b/>
                <w:bCs/>
                <w:color w:val="000000"/>
                <w:sz w:val="14"/>
                <w:szCs w:val="14"/>
                <w:lang w:val="es-CO" w:eastAsia="es-CO"/>
              </w:rPr>
              <w:t>DESCRIPCION DEL ITEM</w:t>
            </w:r>
          </w:p>
        </w:tc>
        <w:tc>
          <w:tcPr>
            <w:tcW w:w="850" w:type="dxa"/>
            <w:shd w:val="clear" w:color="000000" w:fill="DDD9C3"/>
            <w:vAlign w:val="center"/>
            <w:hideMark/>
          </w:tcPr>
          <w:p w14:paraId="1759B3BE" w14:textId="77777777" w:rsidR="00155855" w:rsidRPr="00155855" w:rsidRDefault="00155855" w:rsidP="00155855">
            <w:pPr>
              <w:spacing w:after="0" w:line="240" w:lineRule="auto"/>
              <w:jc w:val="center"/>
              <w:rPr>
                <w:rFonts w:ascii="Calibri" w:eastAsia="Times New Roman" w:hAnsi="Calibri" w:cs="Calibri"/>
                <w:b/>
                <w:bCs/>
                <w:color w:val="000000"/>
                <w:sz w:val="14"/>
                <w:szCs w:val="14"/>
                <w:lang w:val="es-CO" w:eastAsia="es-CO"/>
              </w:rPr>
            </w:pPr>
            <w:r w:rsidRPr="00155855">
              <w:rPr>
                <w:rFonts w:ascii="Calibri" w:eastAsia="Times New Roman" w:hAnsi="Calibri" w:cs="Calibri"/>
                <w:b/>
                <w:bCs/>
                <w:color w:val="000000"/>
                <w:sz w:val="14"/>
                <w:szCs w:val="14"/>
                <w:lang w:val="es-CO" w:eastAsia="es-CO"/>
              </w:rPr>
              <w:t>UNIDAD DE MEDIDA</w:t>
            </w:r>
          </w:p>
        </w:tc>
        <w:tc>
          <w:tcPr>
            <w:tcW w:w="1416" w:type="dxa"/>
            <w:shd w:val="clear" w:color="000000" w:fill="DDD9C3"/>
            <w:vAlign w:val="center"/>
            <w:hideMark/>
          </w:tcPr>
          <w:p w14:paraId="67512FD3" w14:textId="77777777" w:rsidR="00155855" w:rsidRPr="00155855" w:rsidRDefault="00155855" w:rsidP="00155855">
            <w:pPr>
              <w:spacing w:after="0" w:line="240" w:lineRule="auto"/>
              <w:jc w:val="center"/>
              <w:rPr>
                <w:rFonts w:ascii="Calibri" w:eastAsia="Times New Roman" w:hAnsi="Calibri" w:cs="Calibri"/>
                <w:b/>
                <w:bCs/>
                <w:color w:val="000000"/>
                <w:sz w:val="14"/>
                <w:szCs w:val="14"/>
                <w:lang w:val="es-CO" w:eastAsia="es-CO"/>
              </w:rPr>
            </w:pPr>
            <w:r w:rsidRPr="00155855">
              <w:rPr>
                <w:rFonts w:ascii="Calibri" w:eastAsia="Times New Roman" w:hAnsi="Calibri" w:cs="Calibri"/>
                <w:b/>
                <w:bCs/>
                <w:color w:val="000000"/>
                <w:sz w:val="14"/>
                <w:szCs w:val="14"/>
                <w:lang w:val="es-CO" w:eastAsia="es-CO"/>
              </w:rPr>
              <w:t>% PARTICIPACION</w:t>
            </w:r>
          </w:p>
        </w:tc>
        <w:tc>
          <w:tcPr>
            <w:tcW w:w="1200" w:type="dxa"/>
            <w:shd w:val="clear" w:color="000000" w:fill="DDD9C3"/>
            <w:vAlign w:val="center"/>
            <w:hideMark/>
          </w:tcPr>
          <w:p w14:paraId="30A4AD83" w14:textId="77777777" w:rsidR="00155855" w:rsidRPr="00155855" w:rsidRDefault="00155855" w:rsidP="00155855">
            <w:pPr>
              <w:spacing w:after="0" w:line="240" w:lineRule="auto"/>
              <w:jc w:val="center"/>
              <w:rPr>
                <w:rFonts w:ascii="Calibri" w:eastAsia="Times New Roman" w:hAnsi="Calibri" w:cs="Calibri"/>
                <w:b/>
                <w:bCs/>
                <w:color w:val="000000"/>
                <w:sz w:val="14"/>
                <w:szCs w:val="14"/>
                <w:lang w:val="es-CO" w:eastAsia="es-CO"/>
              </w:rPr>
            </w:pPr>
            <w:r w:rsidRPr="00155855">
              <w:rPr>
                <w:rFonts w:ascii="Calibri" w:eastAsia="Times New Roman" w:hAnsi="Calibri" w:cs="Calibri"/>
                <w:b/>
                <w:bCs/>
                <w:color w:val="000000"/>
                <w:sz w:val="14"/>
                <w:szCs w:val="14"/>
                <w:lang w:val="es-CO" w:eastAsia="es-CO"/>
              </w:rPr>
              <w:t>% ACUMULADO</w:t>
            </w:r>
          </w:p>
        </w:tc>
      </w:tr>
      <w:tr w:rsidR="00155855" w:rsidRPr="00155855" w14:paraId="29482BE8" w14:textId="77777777" w:rsidTr="00155855">
        <w:trPr>
          <w:trHeight w:val="20"/>
        </w:trPr>
        <w:tc>
          <w:tcPr>
            <w:tcW w:w="560" w:type="dxa"/>
            <w:shd w:val="clear" w:color="000000" w:fill="FFFFFF"/>
            <w:noWrap/>
            <w:vAlign w:val="center"/>
            <w:hideMark/>
          </w:tcPr>
          <w:p w14:paraId="1BE3E32B"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6</w:t>
            </w:r>
          </w:p>
        </w:tc>
        <w:tc>
          <w:tcPr>
            <w:tcW w:w="5394" w:type="dxa"/>
            <w:shd w:val="clear" w:color="auto" w:fill="auto"/>
            <w:vAlign w:val="center"/>
            <w:hideMark/>
          </w:tcPr>
          <w:p w14:paraId="108EA11F"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 xml:space="preserve">Mantenimiento a todo costo consistente en: Suministro e instalación a todo costo de cubierta en teja arquitectónica metálica 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 </w:t>
            </w:r>
          </w:p>
        </w:tc>
        <w:tc>
          <w:tcPr>
            <w:tcW w:w="850" w:type="dxa"/>
            <w:shd w:val="clear" w:color="auto" w:fill="auto"/>
            <w:vAlign w:val="center"/>
            <w:hideMark/>
          </w:tcPr>
          <w:p w14:paraId="4AC7D417"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M²</w:t>
            </w:r>
          </w:p>
        </w:tc>
        <w:tc>
          <w:tcPr>
            <w:tcW w:w="1416" w:type="dxa"/>
            <w:shd w:val="clear" w:color="auto" w:fill="FFFFFF" w:themeFill="background1"/>
            <w:noWrap/>
            <w:vAlign w:val="center"/>
            <w:hideMark/>
          </w:tcPr>
          <w:p w14:paraId="6F20482D"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50,52%</w:t>
            </w:r>
          </w:p>
        </w:tc>
        <w:tc>
          <w:tcPr>
            <w:tcW w:w="1200" w:type="dxa"/>
            <w:shd w:val="clear" w:color="auto" w:fill="auto"/>
            <w:noWrap/>
            <w:vAlign w:val="center"/>
            <w:hideMark/>
          </w:tcPr>
          <w:p w14:paraId="447DCDAD"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50,52%</w:t>
            </w:r>
          </w:p>
        </w:tc>
      </w:tr>
      <w:tr w:rsidR="00155855" w:rsidRPr="00155855" w14:paraId="50ACF787" w14:textId="77777777" w:rsidTr="00155855">
        <w:trPr>
          <w:trHeight w:val="20"/>
        </w:trPr>
        <w:tc>
          <w:tcPr>
            <w:tcW w:w="560" w:type="dxa"/>
            <w:shd w:val="clear" w:color="auto" w:fill="auto"/>
            <w:noWrap/>
            <w:vAlign w:val="center"/>
            <w:hideMark/>
          </w:tcPr>
          <w:p w14:paraId="50C936C0"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2</w:t>
            </w:r>
          </w:p>
        </w:tc>
        <w:tc>
          <w:tcPr>
            <w:tcW w:w="5394" w:type="dxa"/>
            <w:shd w:val="clear" w:color="auto" w:fill="auto"/>
            <w:vAlign w:val="center"/>
            <w:hideMark/>
          </w:tcPr>
          <w:p w14:paraId="52464AED"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Mantenimiento a todo costo consistente en: suministro e instalación de canal metálica tipo U en lámina calibre 18, dimensiones 33 x 20 x 33 cm, con una longitud total de 110 metros lineales alrededor de la bodega. El alcance incluye fabricación, transporte, mano de obra, montaje, fijaciones, herramientas, equipos y todos los elementos necesarios para su correcta instalación. Aplicación de pintura anticorrosiva tipo tres en uno color verde mate oscuro en todas las superficies exteriores de la canal. En las superficies interiores se aplicará impermeabilizante color negro para protección y prolongación de la vida útil del sistema. Todas las uniones, empalmes y puntos de conexión deberán sellarse mediante sellador impermeabilizante de alta adherencia, garantizando la estanqueidad del sistema y evitando cualquier tipo de fuga, filtración o goteo, incluyendo las conexiones con los bajantes. El trabajo deberá entregarse completamente terminado, probado y en óptimas condiciones de funcionamiento</w:t>
            </w:r>
          </w:p>
        </w:tc>
        <w:tc>
          <w:tcPr>
            <w:tcW w:w="850" w:type="dxa"/>
            <w:shd w:val="clear" w:color="auto" w:fill="auto"/>
            <w:vAlign w:val="center"/>
            <w:hideMark/>
          </w:tcPr>
          <w:p w14:paraId="6DB54481"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w:t>
            </w:r>
          </w:p>
        </w:tc>
        <w:tc>
          <w:tcPr>
            <w:tcW w:w="1416" w:type="dxa"/>
            <w:shd w:val="clear" w:color="auto" w:fill="FFFFFF" w:themeFill="background1"/>
            <w:noWrap/>
            <w:vAlign w:val="center"/>
            <w:hideMark/>
          </w:tcPr>
          <w:p w14:paraId="5E1203F8"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22,07%</w:t>
            </w:r>
          </w:p>
        </w:tc>
        <w:tc>
          <w:tcPr>
            <w:tcW w:w="1200" w:type="dxa"/>
            <w:shd w:val="clear" w:color="auto" w:fill="auto"/>
            <w:noWrap/>
            <w:vAlign w:val="center"/>
            <w:hideMark/>
          </w:tcPr>
          <w:p w14:paraId="742F2BB7"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72,58%</w:t>
            </w:r>
          </w:p>
        </w:tc>
      </w:tr>
      <w:tr w:rsidR="00155855" w:rsidRPr="00155855" w14:paraId="6820F899" w14:textId="77777777" w:rsidTr="00155855">
        <w:trPr>
          <w:trHeight w:val="20"/>
        </w:trPr>
        <w:tc>
          <w:tcPr>
            <w:tcW w:w="560" w:type="dxa"/>
            <w:shd w:val="clear" w:color="auto" w:fill="auto"/>
            <w:noWrap/>
            <w:vAlign w:val="center"/>
            <w:hideMark/>
          </w:tcPr>
          <w:p w14:paraId="16A0CD30"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5</w:t>
            </w:r>
          </w:p>
        </w:tc>
        <w:tc>
          <w:tcPr>
            <w:tcW w:w="5394" w:type="dxa"/>
            <w:shd w:val="clear" w:color="auto" w:fill="auto"/>
            <w:vAlign w:val="center"/>
            <w:hideMark/>
          </w:tcPr>
          <w:p w14:paraId="31EC676E"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Mantenimiento a todo costo consistente en: Retiro de las tejas y caballetes existentes ubicados en las instalaciones del batallón, incluyendo desmontaje, descenso controlado de materiales, mano de obra, herramientas, equipos, cargue, transporte, retiro y disposición final de los elementos desmontados y residuos generados. La actividad deberá ejecutarse tomando las medidas de seguridad necesarias para proteger la infraestructura existente y al personal involucrado. El área intervenida deberá entregarse limpia, libre de escombros y en condiciones adecuadas para la posterior instalación de la nueva cubierta.</w:t>
            </w:r>
          </w:p>
        </w:tc>
        <w:tc>
          <w:tcPr>
            <w:tcW w:w="850" w:type="dxa"/>
            <w:shd w:val="clear" w:color="auto" w:fill="auto"/>
            <w:vAlign w:val="center"/>
            <w:hideMark/>
          </w:tcPr>
          <w:p w14:paraId="5548BB41"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M²</w:t>
            </w:r>
          </w:p>
        </w:tc>
        <w:tc>
          <w:tcPr>
            <w:tcW w:w="1416" w:type="dxa"/>
            <w:shd w:val="clear" w:color="auto" w:fill="FFFFFF" w:themeFill="background1"/>
            <w:noWrap/>
            <w:vAlign w:val="center"/>
            <w:hideMark/>
          </w:tcPr>
          <w:p w14:paraId="624493B6"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12,35%</w:t>
            </w:r>
          </w:p>
        </w:tc>
        <w:tc>
          <w:tcPr>
            <w:tcW w:w="1200" w:type="dxa"/>
            <w:shd w:val="clear" w:color="auto" w:fill="auto"/>
            <w:noWrap/>
            <w:vAlign w:val="center"/>
            <w:hideMark/>
          </w:tcPr>
          <w:p w14:paraId="7BE3AAEB"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84,93%</w:t>
            </w:r>
          </w:p>
        </w:tc>
      </w:tr>
      <w:tr w:rsidR="00155855" w:rsidRPr="00155855" w14:paraId="3FF09B68" w14:textId="77777777" w:rsidTr="00155855">
        <w:trPr>
          <w:trHeight w:val="20"/>
        </w:trPr>
        <w:tc>
          <w:tcPr>
            <w:tcW w:w="560" w:type="dxa"/>
            <w:shd w:val="clear" w:color="auto" w:fill="auto"/>
            <w:noWrap/>
            <w:vAlign w:val="center"/>
            <w:hideMark/>
          </w:tcPr>
          <w:p w14:paraId="53EDEFE8"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7</w:t>
            </w:r>
          </w:p>
        </w:tc>
        <w:tc>
          <w:tcPr>
            <w:tcW w:w="5394" w:type="dxa"/>
            <w:shd w:val="clear" w:color="auto" w:fill="auto"/>
            <w:vAlign w:val="center"/>
            <w:hideMark/>
          </w:tcPr>
          <w:p w14:paraId="6A196774"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Mantenimiento a todo costo consistente en: Suministro e instalación a todo costo de caballete lamina arquitectónica metálica calibre 28, incluyendo suministro de materiales, transporte, mano de obra, herramientas, equipos, elementos de fijación y demás accesorios necesarios para su correcta instalación. El caballete deberá instalarse con un traslape mínimo de veinte (20) centímetros entre piezas, garantizando la adecuada impermeabilidad y evitando filtraciones o infiltraciones de agua en la cubierta. Asimismo, deberá quedar debidamente fijado a la estructura y alineado con la pendiente del techo para asegurar su estabilidad y correcto funcionamiento. El acabado del caballete será color verde en la cara superior (exterior) y color blanco en la cara inferior (interior), en concordancia con el acabado de la cubierta instalada. La actividad incluye suministro, instalación, ajuste, fijación, sellado de uniones cuando sea necesario y entrega completamente terminada, garantizando la estanqueidad y correcto desempeño del sistema de cubierta.</w:t>
            </w:r>
          </w:p>
        </w:tc>
        <w:tc>
          <w:tcPr>
            <w:tcW w:w="850" w:type="dxa"/>
            <w:shd w:val="clear" w:color="auto" w:fill="auto"/>
            <w:vAlign w:val="center"/>
            <w:hideMark/>
          </w:tcPr>
          <w:p w14:paraId="6BA2B49D"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w:t>
            </w:r>
          </w:p>
        </w:tc>
        <w:tc>
          <w:tcPr>
            <w:tcW w:w="1416" w:type="dxa"/>
            <w:shd w:val="clear" w:color="auto" w:fill="FFFFFF" w:themeFill="background1"/>
            <w:noWrap/>
            <w:vAlign w:val="center"/>
            <w:hideMark/>
          </w:tcPr>
          <w:p w14:paraId="5BF7E551"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4,72%</w:t>
            </w:r>
          </w:p>
        </w:tc>
        <w:tc>
          <w:tcPr>
            <w:tcW w:w="1200" w:type="dxa"/>
            <w:shd w:val="clear" w:color="auto" w:fill="auto"/>
            <w:noWrap/>
            <w:vAlign w:val="center"/>
            <w:hideMark/>
          </w:tcPr>
          <w:p w14:paraId="50253F0C"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89,65%</w:t>
            </w:r>
          </w:p>
        </w:tc>
      </w:tr>
      <w:tr w:rsidR="00155855" w:rsidRPr="00155855" w14:paraId="19FB43D6" w14:textId="77777777" w:rsidTr="00155855">
        <w:trPr>
          <w:trHeight w:val="20"/>
        </w:trPr>
        <w:tc>
          <w:tcPr>
            <w:tcW w:w="560" w:type="dxa"/>
            <w:shd w:val="clear" w:color="auto" w:fill="auto"/>
            <w:noWrap/>
            <w:vAlign w:val="center"/>
            <w:hideMark/>
          </w:tcPr>
          <w:p w14:paraId="0C86BBC7"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1</w:t>
            </w:r>
          </w:p>
        </w:tc>
        <w:tc>
          <w:tcPr>
            <w:tcW w:w="5394" w:type="dxa"/>
            <w:shd w:val="clear" w:color="auto" w:fill="auto"/>
            <w:vAlign w:val="center"/>
            <w:hideMark/>
          </w:tcPr>
          <w:p w14:paraId="27DE705A"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Mantenimiento a todo costo consistente en: desmonte de canal y bajantes metálicos existentes ubicados en las instalaciones, incluyendo desmontaje, mano de obra, herramientas, equipos, transporte, cargue, retiro y disposición final de los materiales resultantes, dejando el área limpia y en condiciones adecuadas.</w:t>
            </w:r>
          </w:p>
        </w:tc>
        <w:tc>
          <w:tcPr>
            <w:tcW w:w="850" w:type="dxa"/>
            <w:shd w:val="clear" w:color="auto" w:fill="auto"/>
            <w:vAlign w:val="center"/>
            <w:hideMark/>
          </w:tcPr>
          <w:p w14:paraId="1B88E2DF"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w:t>
            </w:r>
          </w:p>
        </w:tc>
        <w:tc>
          <w:tcPr>
            <w:tcW w:w="1416" w:type="dxa"/>
            <w:shd w:val="clear" w:color="auto" w:fill="FFFFFF" w:themeFill="background1"/>
            <w:noWrap/>
            <w:vAlign w:val="center"/>
            <w:hideMark/>
          </w:tcPr>
          <w:p w14:paraId="6D7444FF"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4,60%</w:t>
            </w:r>
          </w:p>
        </w:tc>
        <w:tc>
          <w:tcPr>
            <w:tcW w:w="1200" w:type="dxa"/>
            <w:shd w:val="clear" w:color="auto" w:fill="auto"/>
            <w:noWrap/>
            <w:vAlign w:val="center"/>
            <w:hideMark/>
          </w:tcPr>
          <w:p w14:paraId="2087EF7D"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94,25%</w:t>
            </w:r>
          </w:p>
        </w:tc>
      </w:tr>
      <w:tr w:rsidR="00155855" w:rsidRPr="00155855" w14:paraId="79F24B4C" w14:textId="77777777" w:rsidTr="00155855">
        <w:trPr>
          <w:trHeight w:val="20"/>
        </w:trPr>
        <w:tc>
          <w:tcPr>
            <w:tcW w:w="560" w:type="dxa"/>
            <w:shd w:val="clear" w:color="auto" w:fill="auto"/>
            <w:noWrap/>
            <w:vAlign w:val="center"/>
            <w:hideMark/>
          </w:tcPr>
          <w:p w14:paraId="57662FC6"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t>4</w:t>
            </w:r>
          </w:p>
        </w:tc>
        <w:tc>
          <w:tcPr>
            <w:tcW w:w="5394" w:type="dxa"/>
            <w:shd w:val="clear" w:color="auto" w:fill="auto"/>
            <w:vAlign w:val="center"/>
            <w:hideMark/>
          </w:tcPr>
          <w:p w14:paraId="0643A044"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Mantenimiento a todo costo consistente en: Suministro e instalación a todo costo de ocho (8) tragantes tipo cúpula de 4 pulgadas material aluminio, para el sistema de drenaje de aguas lluvias, incluyendo suministro de materiales, accesorios, mano de obra, herramientas, equipos y demás elementos necesarios para su correcta instalación. Los tragantes deberán quedar debidamente fijados y alineados, garantizando la adecuada captación y evacuación de aguas lluvias, así como la protección de las bajantes contra la obstrucción por hojas, ramas, residuos u otros materiales que puedan afectar el flujo normal del sistema. La actividad incluye instalación, pruebas de funcionamiento y entrega en óptimas condiciones de operación.</w:t>
            </w:r>
          </w:p>
        </w:tc>
        <w:tc>
          <w:tcPr>
            <w:tcW w:w="850" w:type="dxa"/>
            <w:shd w:val="clear" w:color="auto" w:fill="auto"/>
            <w:vAlign w:val="center"/>
            <w:hideMark/>
          </w:tcPr>
          <w:p w14:paraId="6B68024E"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proofErr w:type="spellStart"/>
            <w:r w:rsidRPr="00155855">
              <w:rPr>
                <w:rFonts w:ascii="Calibri" w:eastAsia="Times New Roman" w:hAnsi="Calibri" w:cs="Calibri"/>
                <w:color w:val="000000"/>
                <w:sz w:val="16"/>
                <w:szCs w:val="16"/>
                <w:lang w:val="es-CO" w:eastAsia="es-CO"/>
              </w:rPr>
              <w:t>Und</w:t>
            </w:r>
            <w:proofErr w:type="spellEnd"/>
          </w:p>
        </w:tc>
        <w:tc>
          <w:tcPr>
            <w:tcW w:w="1416" w:type="dxa"/>
            <w:shd w:val="clear" w:color="auto" w:fill="FFFFFF" w:themeFill="background1"/>
            <w:noWrap/>
            <w:vAlign w:val="center"/>
            <w:hideMark/>
          </w:tcPr>
          <w:p w14:paraId="102D4D9F"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3,21%</w:t>
            </w:r>
          </w:p>
        </w:tc>
        <w:tc>
          <w:tcPr>
            <w:tcW w:w="1200" w:type="dxa"/>
            <w:shd w:val="clear" w:color="auto" w:fill="auto"/>
            <w:noWrap/>
            <w:vAlign w:val="center"/>
            <w:hideMark/>
          </w:tcPr>
          <w:p w14:paraId="350773CD"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97,46%</w:t>
            </w:r>
          </w:p>
        </w:tc>
      </w:tr>
      <w:tr w:rsidR="00155855" w:rsidRPr="00155855" w14:paraId="4217528C" w14:textId="77777777" w:rsidTr="00155855">
        <w:trPr>
          <w:trHeight w:val="20"/>
        </w:trPr>
        <w:tc>
          <w:tcPr>
            <w:tcW w:w="560" w:type="dxa"/>
            <w:shd w:val="clear" w:color="auto" w:fill="auto"/>
            <w:noWrap/>
            <w:vAlign w:val="center"/>
            <w:hideMark/>
          </w:tcPr>
          <w:p w14:paraId="5F3F9BEB" w14:textId="77777777" w:rsidR="00155855" w:rsidRPr="00155855" w:rsidRDefault="00155855" w:rsidP="00155855">
            <w:pPr>
              <w:spacing w:after="0" w:line="240" w:lineRule="auto"/>
              <w:jc w:val="center"/>
              <w:rPr>
                <w:rFonts w:ascii="Calibri" w:eastAsia="Times New Roman" w:hAnsi="Calibri" w:cs="Calibri"/>
                <w:color w:val="000000"/>
                <w:sz w:val="14"/>
                <w:szCs w:val="14"/>
                <w:lang w:val="es-CO" w:eastAsia="es-CO"/>
              </w:rPr>
            </w:pPr>
            <w:r w:rsidRPr="00155855">
              <w:rPr>
                <w:rFonts w:ascii="Calibri" w:eastAsia="Times New Roman" w:hAnsi="Calibri" w:cs="Calibri"/>
                <w:color w:val="000000"/>
                <w:sz w:val="14"/>
                <w:szCs w:val="14"/>
                <w:lang w:val="es-CO" w:eastAsia="es-CO"/>
              </w:rPr>
              <w:lastRenderedPageBreak/>
              <w:t>3</w:t>
            </w:r>
          </w:p>
        </w:tc>
        <w:tc>
          <w:tcPr>
            <w:tcW w:w="5394" w:type="dxa"/>
            <w:shd w:val="clear" w:color="auto" w:fill="auto"/>
            <w:vAlign w:val="center"/>
            <w:hideMark/>
          </w:tcPr>
          <w:p w14:paraId="264D6336" w14:textId="77777777" w:rsidR="00155855" w:rsidRPr="00155855" w:rsidRDefault="00155855" w:rsidP="00155855">
            <w:pPr>
              <w:spacing w:after="0" w:line="240" w:lineRule="auto"/>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 xml:space="preserve">Mantenimiento a todo costo consistente en: Suministro e instalación a todo costo de ocho (8) bajantes de aguas lluvias (A.LL.) en tubería PVC de 4” pulgadas de diámetro, incluyendo todos los accesorios, acoples, soportes, mano de obra, herramientas y equipos necesarios para su correcta instalación y funcionamiento. Los bajantes deberán fijarse a la pared mediante abrazaderas metálicas de alta resistencia, debidamente aseguradas con sus respectivos chazos y elementos de anclaje. Una vez instalados, se aplicará pintura de aceite para exteriores en un tono igual o similar al de la fachada existente, garantizando una adecuada protección y uniformidad estética. El trabajo incluye pruebas de funcionamiento, ajustes finales y entrega del sistema completamente instalado, alineado, asegurado y en óptimas condiciones de operación. </w:t>
            </w:r>
          </w:p>
        </w:tc>
        <w:tc>
          <w:tcPr>
            <w:tcW w:w="850" w:type="dxa"/>
            <w:shd w:val="clear" w:color="auto" w:fill="auto"/>
            <w:vAlign w:val="center"/>
            <w:hideMark/>
          </w:tcPr>
          <w:p w14:paraId="01E3C41F"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M</w:t>
            </w:r>
          </w:p>
        </w:tc>
        <w:tc>
          <w:tcPr>
            <w:tcW w:w="1416" w:type="dxa"/>
            <w:shd w:val="clear" w:color="auto" w:fill="FFFFFF" w:themeFill="background1"/>
            <w:noWrap/>
            <w:vAlign w:val="center"/>
            <w:hideMark/>
          </w:tcPr>
          <w:p w14:paraId="19E780E7"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2,54%</w:t>
            </w:r>
          </w:p>
        </w:tc>
        <w:tc>
          <w:tcPr>
            <w:tcW w:w="1200" w:type="dxa"/>
            <w:shd w:val="clear" w:color="auto" w:fill="auto"/>
            <w:noWrap/>
            <w:vAlign w:val="center"/>
            <w:hideMark/>
          </w:tcPr>
          <w:p w14:paraId="6148D4C4" w14:textId="77777777" w:rsidR="00155855" w:rsidRPr="00155855" w:rsidRDefault="00155855" w:rsidP="00155855">
            <w:pPr>
              <w:spacing w:after="0" w:line="240" w:lineRule="auto"/>
              <w:jc w:val="center"/>
              <w:rPr>
                <w:rFonts w:ascii="Calibri" w:eastAsia="Times New Roman" w:hAnsi="Calibri" w:cs="Calibri"/>
                <w:color w:val="000000"/>
                <w:sz w:val="16"/>
                <w:szCs w:val="16"/>
                <w:lang w:val="es-CO" w:eastAsia="es-CO"/>
              </w:rPr>
            </w:pPr>
            <w:r w:rsidRPr="00155855">
              <w:rPr>
                <w:rFonts w:ascii="Calibri" w:eastAsia="Times New Roman" w:hAnsi="Calibri" w:cs="Calibri"/>
                <w:color w:val="000000"/>
                <w:sz w:val="16"/>
                <w:szCs w:val="16"/>
                <w:lang w:val="es-CO" w:eastAsia="es-CO"/>
              </w:rPr>
              <w:t>100,00%</w:t>
            </w:r>
          </w:p>
        </w:tc>
      </w:tr>
    </w:tbl>
    <w:p w14:paraId="4B7E6CCA" w14:textId="77777777" w:rsidR="00937DFD" w:rsidRPr="008C30C8" w:rsidRDefault="00937DFD" w:rsidP="1037FCA2">
      <w:pPr>
        <w:tabs>
          <w:tab w:val="left" w:pos="1134"/>
        </w:tabs>
        <w:spacing w:after="0" w:line="240" w:lineRule="auto"/>
        <w:ind w:left="502"/>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30A5E2F5"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tbl>
      <w:tblPr>
        <w:tblW w:w="5000" w:type="pct"/>
        <w:tblCellMar>
          <w:left w:w="70" w:type="dxa"/>
          <w:right w:w="70" w:type="dxa"/>
        </w:tblCellMar>
        <w:tblLook w:val="04A0" w:firstRow="1" w:lastRow="0" w:firstColumn="1" w:lastColumn="0" w:noHBand="0" w:noVBand="1"/>
      </w:tblPr>
      <w:tblGrid>
        <w:gridCol w:w="640"/>
        <w:gridCol w:w="6443"/>
        <w:gridCol w:w="849"/>
        <w:gridCol w:w="1084"/>
      </w:tblGrid>
      <w:tr w:rsidR="002F7A03" w:rsidRPr="002F7A03" w14:paraId="12307C7D" w14:textId="77777777" w:rsidTr="002F7A03">
        <w:trPr>
          <w:trHeight w:val="20"/>
        </w:trPr>
        <w:tc>
          <w:tcPr>
            <w:tcW w:w="355" w:type="pct"/>
            <w:tcBorders>
              <w:top w:val="single" w:sz="4" w:space="0" w:color="auto"/>
              <w:left w:val="single" w:sz="4" w:space="0" w:color="auto"/>
              <w:bottom w:val="single" w:sz="4" w:space="0" w:color="auto"/>
              <w:right w:val="single" w:sz="4" w:space="0" w:color="auto"/>
            </w:tcBorders>
            <w:shd w:val="clear" w:color="000000" w:fill="DDD9C4"/>
            <w:vAlign w:val="center"/>
            <w:hideMark/>
          </w:tcPr>
          <w:p w14:paraId="73D3B618" w14:textId="77777777" w:rsidR="002F7A03" w:rsidRPr="002F7A03" w:rsidRDefault="002F7A03" w:rsidP="002F7A03">
            <w:pPr>
              <w:spacing w:after="0" w:line="240" w:lineRule="auto"/>
              <w:jc w:val="center"/>
              <w:rPr>
                <w:rFonts w:ascii="Calibri" w:eastAsia="Times New Roman" w:hAnsi="Calibri" w:cs="Calibri"/>
                <w:b/>
                <w:bCs/>
                <w:color w:val="000000"/>
                <w:sz w:val="14"/>
                <w:szCs w:val="14"/>
                <w:lang w:val="es-CO" w:eastAsia="es-CO"/>
              </w:rPr>
            </w:pPr>
            <w:r w:rsidRPr="002F7A03">
              <w:rPr>
                <w:rFonts w:ascii="Calibri" w:eastAsia="Times New Roman" w:hAnsi="Calibri" w:cs="Calibri"/>
                <w:b/>
                <w:bCs/>
                <w:color w:val="000000"/>
                <w:sz w:val="14"/>
                <w:szCs w:val="14"/>
                <w:lang w:val="es-CO" w:eastAsia="es-CO"/>
              </w:rPr>
              <w:t>ITEM</w:t>
            </w:r>
          </w:p>
        </w:tc>
        <w:tc>
          <w:tcPr>
            <w:tcW w:w="3573" w:type="pct"/>
            <w:tcBorders>
              <w:top w:val="single" w:sz="4" w:space="0" w:color="auto"/>
              <w:left w:val="nil"/>
              <w:bottom w:val="single" w:sz="4" w:space="0" w:color="auto"/>
              <w:right w:val="single" w:sz="4" w:space="0" w:color="auto"/>
            </w:tcBorders>
            <w:shd w:val="clear" w:color="000000" w:fill="DDD9C4"/>
            <w:vAlign w:val="center"/>
            <w:hideMark/>
          </w:tcPr>
          <w:p w14:paraId="1BFDA0E5" w14:textId="77777777" w:rsidR="002F7A03" w:rsidRPr="002F7A03" w:rsidRDefault="002F7A03" w:rsidP="002F7A03">
            <w:pPr>
              <w:spacing w:after="0" w:line="240" w:lineRule="auto"/>
              <w:jc w:val="center"/>
              <w:rPr>
                <w:rFonts w:ascii="Calibri" w:eastAsia="Times New Roman" w:hAnsi="Calibri" w:cs="Calibri"/>
                <w:b/>
                <w:bCs/>
                <w:color w:val="000000"/>
                <w:sz w:val="14"/>
                <w:szCs w:val="14"/>
                <w:lang w:val="es-CO" w:eastAsia="es-CO"/>
              </w:rPr>
            </w:pPr>
            <w:r w:rsidRPr="002F7A03">
              <w:rPr>
                <w:rFonts w:ascii="Calibri" w:eastAsia="Times New Roman" w:hAnsi="Calibri" w:cs="Calibri"/>
                <w:b/>
                <w:bCs/>
                <w:color w:val="000000"/>
                <w:sz w:val="14"/>
                <w:szCs w:val="14"/>
                <w:lang w:val="es-CO" w:eastAsia="es-CO"/>
              </w:rPr>
              <w:t>DESCRIPCION DEL ITEM</w:t>
            </w:r>
          </w:p>
        </w:tc>
        <w:tc>
          <w:tcPr>
            <w:tcW w:w="471" w:type="pct"/>
            <w:tcBorders>
              <w:top w:val="single" w:sz="4" w:space="0" w:color="auto"/>
              <w:left w:val="nil"/>
              <w:bottom w:val="single" w:sz="4" w:space="0" w:color="auto"/>
              <w:right w:val="single" w:sz="4" w:space="0" w:color="auto"/>
            </w:tcBorders>
            <w:shd w:val="clear" w:color="000000" w:fill="DDD9C3"/>
            <w:vAlign w:val="center"/>
            <w:hideMark/>
          </w:tcPr>
          <w:p w14:paraId="6C123380" w14:textId="77777777" w:rsidR="002F7A03" w:rsidRPr="002F7A03" w:rsidRDefault="002F7A03" w:rsidP="002F7A03">
            <w:pPr>
              <w:spacing w:after="0" w:line="240" w:lineRule="auto"/>
              <w:jc w:val="center"/>
              <w:rPr>
                <w:rFonts w:ascii="Calibri" w:eastAsia="Times New Roman" w:hAnsi="Calibri" w:cs="Calibri"/>
                <w:b/>
                <w:bCs/>
                <w:color w:val="000000"/>
                <w:sz w:val="14"/>
                <w:szCs w:val="14"/>
                <w:lang w:val="es-CO" w:eastAsia="es-CO"/>
              </w:rPr>
            </w:pPr>
            <w:r w:rsidRPr="002F7A03">
              <w:rPr>
                <w:rFonts w:ascii="Calibri" w:eastAsia="Times New Roman" w:hAnsi="Calibri" w:cs="Calibri"/>
                <w:b/>
                <w:bCs/>
                <w:color w:val="000000"/>
                <w:sz w:val="14"/>
                <w:szCs w:val="14"/>
                <w:lang w:val="es-CO" w:eastAsia="es-CO"/>
              </w:rPr>
              <w:t>UNIDAD DE MEDIDA</w:t>
            </w:r>
          </w:p>
        </w:tc>
        <w:tc>
          <w:tcPr>
            <w:tcW w:w="601" w:type="pct"/>
            <w:tcBorders>
              <w:top w:val="single" w:sz="4" w:space="0" w:color="auto"/>
              <w:left w:val="nil"/>
              <w:bottom w:val="single" w:sz="4" w:space="0" w:color="auto"/>
              <w:right w:val="single" w:sz="4" w:space="0" w:color="auto"/>
            </w:tcBorders>
            <w:shd w:val="clear" w:color="000000" w:fill="DDD9C3"/>
            <w:vAlign w:val="center"/>
            <w:hideMark/>
          </w:tcPr>
          <w:p w14:paraId="114EAC31" w14:textId="77777777" w:rsidR="002F7A03" w:rsidRPr="002F7A03" w:rsidRDefault="002F7A03" w:rsidP="002F7A03">
            <w:pPr>
              <w:spacing w:after="0" w:line="240" w:lineRule="auto"/>
              <w:jc w:val="center"/>
              <w:rPr>
                <w:rFonts w:ascii="Calibri" w:eastAsia="Times New Roman" w:hAnsi="Calibri" w:cs="Calibri"/>
                <w:b/>
                <w:bCs/>
                <w:color w:val="000000"/>
                <w:sz w:val="14"/>
                <w:szCs w:val="14"/>
                <w:lang w:val="es-CO" w:eastAsia="es-CO"/>
              </w:rPr>
            </w:pPr>
            <w:r w:rsidRPr="002F7A03">
              <w:rPr>
                <w:rFonts w:ascii="Calibri" w:eastAsia="Times New Roman" w:hAnsi="Calibri" w:cs="Calibri"/>
                <w:b/>
                <w:bCs/>
                <w:color w:val="000000"/>
                <w:sz w:val="14"/>
                <w:szCs w:val="14"/>
                <w:lang w:val="es-CO" w:eastAsia="es-CO"/>
              </w:rPr>
              <w:t>% ACUMULADO</w:t>
            </w:r>
          </w:p>
        </w:tc>
      </w:tr>
      <w:tr w:rsidR="002F7A03" w:rsidRPr="002F7A03" w14:paraId="175DB336" w14:textId="77777777" w:rsidTr="002F7A03">
        <w:trPr>
          <w:trHeight w:val="20"/>
        </w:trPr>
        <w:tc>
          <w:tcPr>
            <w:tcW w:w="355" w:type="pct"/>
            <w:tcBorders>
              <w:top w:val="nil"/>
              <w:left w:val="single" w:sz="4" w:space="0" w:color="auto"/>
              <w:bottom w:val="single" w:sz="4" w:space="0" w:color="auto"/>
              <w:right w:val="single" w:sz="4" w:space="0" w:color="auto"/>
            </w:tcBorders>
            <w:shd w:val="clear" w:color="000000" w:fill="FFFFFF"/>
            <w:noWrap/>
            <w:vAlign w:val="center"/>
            <w:hideMark/>
          </w:tcPr>
          <w:p w14:paraId="69249316" w14:textId="77777777" w:rsidR="002F7A03" w:rsidRPr="002F7A03" w:rsidRDefault="002F7A03" w:rsidP="002F7A03">
            <w:pPr>
              <w:spacing w:after="0" w:line="240" w:lineRule="auto"/>
              <w:jc w:val="center"/>
              <w:rPr>
                <w:rFonts w:ascii="Calibri" w:eastAsia="Times New Roman" w:hAnsi="Calibri" w:cs="Calibri"/>
                <w:color w:val="000000"/>
                <w:sz w:val="14"/>
                <w:szCs w:val="14"/>
                <w:lang w:val="es-CO" w:eastAsia="es-CO"/>
              </w:rPr>
            </w:pPr>
            <w:r w:rsidRPr="002F7A03">
              <w:rPr>
                <w:rFonts w:ascii="Calibri" w:eastAsia="Times New Roman" w:hAnsi="Calibri" w:cs="Calibri"/>
                <w:color w:val="000000"/>
                <w:sz w:val="14"/>
                <w:szCs w:val="14"/>
                <w:lang w:val="es-CO" w:eastAsia="es-CO"/>
              </w:rPr>
              <w:t>6</w:t>
            </w:r>
          </w:p>
        </w:tc>
        <w:tc>
          <w:tcPr>
            <w:tcW w:w="3573" w:type="pct"/>
            <w:tcBorders>
              <w:top w:val="nil"/>
              <w:left w:val="nil"/>
              <w:bottom w:val="single" w:sz="4" w:space="0" w:color="auto"/>
              <w:right w:val="single" w:sz="4" w:space="0" w:color="auto"/>
            </w:tcBorders>
            <w:shd w:val="clear" w:color="auto" w:fill="auto"/>
            <w:vAlign w:val="center"/>
            <w:hideMark/>
          </w:tcPr>
          <w:p w14:paraId="3B2B9E5D" w14:textId="77777777" w:rsidR="002F7A03" w:rsidRPr="002F7A03" w:rsidRDefault="002F7A03" w:rsidP="002F7A03">
            <w:pPr>
              <w:spacing w:after="0" w:line="240" w:lineRule="auto"/>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 xml:space="preserve">Mantenimiento a todo costo consistente en: Suministro e instalación a todo costo de cubierta en teja arquitectónica metálica 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 </w:t>
            </w:r>
          </w:p>
        </w:tc>
        <w:tc>
          <w:tcPr>
            <w:tcW w:w="471" w:type="pct"/>
            <w:tcBorders>
              <w:top w:val="nil"/>
              <w:left w:val="nil"/>
              <w:bottom w:val="single" w:sz="4" w:space="0" w:color="auto"/>
              <w:right w:val="single" w:sz="4" w:space="0" w:color="auto"/>
            </w:tcBorders>
            <w:shd w:val="clear" w:color="auto" w:fill="auto"/>
            <w:vAlign w:val="center"/>
            <w:hideMark/>
          </w:tcPr>
          <w:p w14:paraId="13673ACB" w14:textId="77777777" w:rsidR="002F7A03" w:rsidRPr="002F7A03" w:rsidRDefault="002F7A03" w:rsidP="002F7A03">
            <w:pPr>
              <w:spacing w:after="0" w:line="240" w:lineRule="auto"/>
              <w:jc w:val="center"/>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M²</w:t>
            </w:r>
          </w:p>
        </w:tc>
        <w:tc>
          <w:tcPr>
            <w:tcW w:w="601" w:type="pct"/>
            <w:tcBorders>
              <w:top w:val="nil"/>
              <w:left w:val="nil"/>
              <w:bottom w:val="single" w:sz="4" w:space="0" w:color="auto"/>
              <w:right w:val="single" w:sz="4" w:space="0" w:color="auto"/>
            </w:tcBorders>
            <w:shd w:val="clear" w:color="auto" w:fill="auto"/>
            <w:noWrap/>
            <w:vAlign w:val="center"/>
            <w:hideMark/>
          </w:tcPr>
          <w:p w14:paraId="7A472B86" w14:textId="77777777" w:rsidR="002F7A03" w:rsidRPr="002F7A03" w:rsidRDefault="002F7A03" w:rsidP="002F7A03">
            <w:pPr>
              <w:spacing w:after="0" w:line="240" w:lineRule="auto"/>
              <w:jc w:val="center"/>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50,52%</w:t>
            </w:r>
          </w:p>
        </w:tc>
      </w:tr>
      <w:tr w:rsidR="002F7A03" w:rsidRPr="002F7A03" w14:paraId="783405F5" w14:textId="77777777" w:rsidTr="002F7A03">
        <w:trPr>
          <w:trHeight w:val="20"/>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00B0D817" w14:textId="77777777" w:rsidR="002F7A03" w:rsidRPr="002F7A03" w:rsidRDefault="002F7A03" w:rsidP="002F7A03">
            <w:pPr>
              <w:spacing w:after="0" w:line="240" w:lineRule="auto"/>
              <w:jc w:val="center"/>
              <w:rPr>
                <w:rFonts w:ascii="Calibri" w:eastAsia="Times New Roman" w:hAnsi="Calibri" w:cs="Calibri"/>
                <w:color w:val="000000"/>
                <w:sz w:val="14"/>
                <w:szCs w:val="14"/>
                <w:lang w:val="es-CO" w:eastAsia="es-CO"/>
              </w:rPr>
            </w:pPr>
            <w:r w:rsidRPr="002F7A03">
              <w:rPr>
                <w:rFonts w:ascii="Calibri" w:eastAsia="Times New Roman" w:hAnsi="Calibri" w:cs="Calibri"/>
                <w:color w:val="000000"/>
                <w:sz w:val="14"/>
                <w:szCs w:val="14"/>
                <w:lang w:val="es-CO" w:eastAsia="es-CO"/>
              </w:rPr>
              <w:t>2</w:t>
            </w:r>
          </w:p>
        </w:tc>
        <w:tc>
          <w:tcPr>
            <w:tcW w:w="3573" w:type="pct"/>
            <w:tcBorders>
              <w:top w:val="nil"/>
              <w:left w:val="nil"/>
              <w:bottom w:val="single" w:sz="4" w:space="0" w:color="auto"/>
              <w:right w:val="single" w:sz="4" w:space="0" w:color="auto"/>
            </w:tcBorders>
            <w:shd w:val="clear" w:color="auto" w:fill="auto"/>
            <w:vAlign w:val="center"/>
            <w:hideMark/>
          </w:tcPr>
          <w:p w14:paraId="1B5EAA0C" w14:textId="77777777" w:rsidR="002F7A03" w:rsidRPr="002F7A03" w:rsidRDefault="002F7A03" w:rsidP="002F7A03">
            <w:pPr>
              <w:spacing w:after="0" w:line="240" w:lineRule="auto"/>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Mantenimiento a todo costo consistente en: suministro e instalación de canal metálica tipo U en lámina calibre 18, dimensiones 33 x 20 x 33 cm, con una longitud total de 110 metros lineales alrededor de la bodega. El alcance incluye fabricación, transporte, mano de obra, montaje, fijaciones, herramientas, equipos y todos los elementos necesarios para su correcta instalación. Aplicación de pintura anticorrosiva tipo tres en uno color verde mate oscuro en todas las superficies exteriores de la canal. En las superficies interiores se aplicará impermeabilizante color negro para protección y prolongación de la vida útil del sistema. Todas las uniones, empalmes y puntos de conexión deberán sellarse mediante sellador impermeabilizante de alta adherencia, garantizando la estanqueidad del sistema y evitando cualquier tipo de fuga, filtración o goteo, incluyendo las conexiones con los bajantes. El trabajo deberá entregarse completamente terminado, probado y en óptimas condiciones de funcionamiento</w:t>
            </w:r>
          </w:p>
        </w:tc>
        <w:tc>
          <w:tcPr>
            <w:tcW w:w="471" w:type="pct"/>
            <w:tcBorders>
              <w:top w:val="nil"/>
              <w:left w:val="nil"/>
              <w:bottom w:val="single" w:sz="4" w:space="0" w:color="auto"/>
              <w:right w:val="single" w:sz="4" w:space="0" w:color="auto"/>
            </w:tcBorders>
            <w:shd w:val="clear" w:color="auto" w:fill="auto"/>
            <w:vAlign w:val="center"/>
            <w:hideMark/>
          </w:tcPr>
          <w:p w14:paraId="19AE50F9" w14:textId="77777777" w:rsidR="002F7A03" w:rsidRPr="002F7A03" w:rsidRDefault="002F7A03" w:rsidP="002F7A03">
            <w:pPr>
              <w:spacing w:after="0" w:line="240" w:lineRule="auto"/>
              <w:jc w:val="center"/>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M</w:t>
            </w:r>
          </w:p>
        </w:tc>
        <w:tc>
          <w:tcPr>
            <w:tcW w:w="601" w:type="pct"/>
            <w:tcBorders>
              <w:top w:val="nil"/>
              <w:left w:val="nil"/>
              <w:bottom w:val="single" w:sz="4" w:space="0" w:color="auto"/>
              <w:right w:val="single" w:sz="4" w:space="0" w:color="auto"/>
            </w:tcBorders>
            <w:shd w:val="clear" w:color="auto" w:fill="auto"/>
            <w:noWrap/>
            <w:vAlign w:val="center"/>
            <w:hideMark/>
          </w:tcPr>
          <w:p w14:paraId="4F6531CB" w14:textId="77777777" w:rsidR="002F7A03" w:rsidRPr="002F7A03" w:rsidRDefault="002F7A03" w:rsidP="002F7A03">
            <w:pPr>
              <w:spacing w:after="0" w:line="240" w:lineRule="auto"/>
              <w:jc w:val="center"/>
              <w:rPr>
                <w:rFonts w:ascii="Calibri" w:eastAsia="Times New Roman" w:hAnsi="Calibri" w:cs="Calibri"/>
                <w:color w:val="000000"/>
                <w:sz w:val="16"/>
                <w:szCs w:val="16"/>
                <w:lang w:val="es-CO" w:eastAsia="es-CO"/>
              </w:rPr>
            </w:pPr>
            <w:r w:rsidRPr="002F7A03">
              <w:rPr>
                <w:rFonts w:ascii="Calibri" w:eastAsia="Times New Roman" w:hAnsi="Calibri" w:cs="Calibri"/>
                <w:color w:val="000000"/>
                <w:sz w:val="16"/>
                <w:szCs w:val="16"/>
                <w:lang w:val="es-CO" w:eastAsia="es-CO"/>
              </w:rPr>
              <w:t>72,58%</w:t>
            </w:r>
          </w:p>
        </w:tc>
      </w:tr>
    </w:tbl>
    <w:p w14:paraId="67009B55" w14:textId="77777777" w:rsidR="00690933" w:rsidRPr="008C30C8" w:rsidRDefault="00690933"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07B85050" w:rsidR="00440605" w:rsidRPr="00894A1A"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6D8D9BFF" w14:textId="77777777" w:rsidR="00894A1A" w:rsidRDefault="00894A1A" w:rsidP="00894A1A">
      <w:pPr>
        <w:pStyle w:val="Prrafodelista"/>
        <w:rPr>
          <w:rFonts w:ascii="Verdana" w:eastAsia="Verdana" w:hAnsi="Verdana" w:cs="Verdana"/>
          <w:color w:val="000000"/>
          <w:lang w:val="es-CO"/>
        </w:rPr>
      </w:pPr>
    </w:p>
    <w:p w14:paraId="6CA66F0F" w14:textId="36E9AB79" w:rsidR="00894A1A" w:rsidRPr="00A574EB" w:rsidRDefault="00894A1A" w:rsidP="00894A1A">
      <w:pPr>
        <w:rPr>
          <w:rFonts w:ascii="Verdana" w:eastAsia="Verdana" w:hAnsi="Verdana" w:cs="Verdana"/>
          <w:lang w:val="es-CO"/>
        </w:rPr>
      </w:pPr>
      <w:r w:rsidRPr="00E27073">
        <w:rPr>
          <w:rFonts w:ascii="Verdana" w:eastAsia="Verdana" w:hAnsi="Verdana" w:cs="Verdana"/>
          <w:b/>
          <w:bCs/>
          <w:lang w:val="es-CO"/>
        </w:rPr>
        <w:t>Promedio obtenido:</w:t>
      </w:r>
      <w:r>
        <w:rPr>
          <w:rFonts w:ascii="Verdana" w:eastAsia="Verdana" w:hAnsi="Verdana" w:cs="Verdana"/>
          <w:lang w:val="es-CO"/>
        </w:rPr>
        <w:t xml:space="preserve"> </w:t>
      </w:r>
      <w:r w:rsidR="00B54667" w:rsidRPr="00B54667">
        <w:rPr>
          <w:rFonts w:ascii="Verdana" w:eastAsia="Verdana" w:hAnsi="Verdana" w:cs="Verdana"/>
          <w:lang w:val="es-CO"/>
        </w:rPr>
        <w:t>36,29</w:t>
      </w:r>
      <w:r w:rsidRPr="00B54667">
        <w:rPr>
          <w:rFonts w:ascii="Verdana" w:eastAsia="Verdana" w:hAnsi="Verdana" w:cs="Verdana"/>
          <w:lang w:val="es-CO"/>
        </w:rPr>
        <w:t>%</w:t>
      </w: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DEF9E49"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tbl>
      <w:tblPr>
        <w:tblW w:w="5000" w:type="pct"/>
        <w:tblCellMar>
          <w:left w:w="70" w:type="dxa"/>
          <w:right w:w="70" w:type="dxa"/>
        </w:tblCellMar>
        <w:tblLook w:val="04A0" w:firstRow="1" w:lastRow="0" w:firstColumn="1" w:lastColumn="0" w:noHBand="0" w:noVBand="1"/>
      </w:tblPr>
      <w:tblGrid>
        <w:gridCol w:w="438"/>
        <w:gridCol w:w="3733"/>
        <w:gridCol w:w="906"/>
        <w:gridCol w:w="1164"/>
        <w:gridCol w:w="932"/>
        <w:gridCol w:w="906"/>
        <w:gridCol w:w="937"/>
      </w:tblGrid>
      <w:tr w:rsidR="00F36126" w:rsidRPr="00F36126" w14:paraId="208E42DD" w14:textId="77777777" w:rsidTr="00F36126">
        <w:trPr>
          <w:trHeight w:val="20"/>
        </w:trPr>
        <w:tc>
          <w:tcPr>
            <w:tcW w:w="236" w:type="pct"/>
            <w:tcBorders>
              <w:top w:val="single" w:sz="4" w:space="0" w:color="auto"/>
              <w:left w:val="single" w:sz="4" w:space="0" w:color="auto"/>
              <w:bottom w:val="single" w:sz="4" w:space="0" w:color="auto"/>
              <w:right w:val="single" w:sz="4" w:space="0" w:color="auto"/>
            </w:tcBorders>
            <w:shd w:val="clear" w:color="000000" w:fill="DDD9C4"/>
            <w:vAlign w:val="center"/>
            <w:hideMark/>
          </w:tcPr>
          <w:p w14:paraId="79E8266D"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ITEM</w:t>
            </w:r>
          </w:p>
        </w:tc>
        <w:tc>
          <w:tcPr>
            <w:tcW w:w="2074" w:type="pct"/>
            <w:tcBorders>
              <w:top w:val="single" w:sz="4" w:space="0" w:color="auto"/>
              <w:left w:val="nil"/>
              <w:bottom w:val="single" w:sz="4" w:space="0" w:color="auto"/>
              <w:right w:val="single" w:sz="4" w:space="0" w:color="auto"/>
            </w:tcBorders>
            <w:shd w:val="clear" w:color="000000" w:fill="DDD9C4"/>
            <w:vAlign w:val="center"/>
            <w:hideMark/>
          </w:tcPr>
          <w:p w14:paraId="5A171BB5"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DESCRIPCION DEL ITEM</w:t>
            </w:r>
          </w:p>
        </w:tc>
        <w:tc>
          <w:tcPr>
            <w:tcW w:w="506" w:type="pct"/>
            <w:tcBorders>
              <w:top w:val="single" w:sz="4" w:space="0" w:color="auto"/>
              <w:left w:val="nil"/>
              <w:bottom w:val="single" w:sz="4" w:space="0" w:color="auto"/>
              <w:right w:val="single" w:sz="4" w:space="0" w:color="auto"/>
            </w:tcBorders>
            <w:shd w:val="clear" w:color="000000" w:fill="DDD9C3"/>
            <w:vAlign w:val="center"/>
            <w:hideMark/>
          </w:tcPr>
          <w:p w14:paraId="438EE61D"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UNIDAD DE MEDIDA</w:t>
            </w:r>
          </w:p>
        </w:tc>
        <w:tc>
          <w:tcPr>
            <w:tcW w:w="649" w:type="pct"/>
            <w:tcBorders>
              <w:top w:val="single" w:sz="4" w:space="0" w:color="auto"/>
              <w:left w:val="nil"/>
              <w:bottom w:val="single" w:sz="4" w:space="0" w:color="auto"/>
              <w:right w:val="single" w:sz="4" w:space="0" w:color="auto"/>
            </w:tcBorders>
            <w:shd w:val="clear" w:color="000000" w:fill="DDD9C3"/>
            <w:vAlign w:val="center"/>
            <w:hideMark/>
          </w:tcPr>
          <w:p w14:paraId="5C1ECDEF"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 PARTICIPACION</w:t>
            </w:r>
          </w:p>
        </w:tc>
        <w:tc>
          <w:tcPr>
            <w:tcW w:w="506" w:type="pct"/>
            <w:tcBorders>
              <w:top w:val="single" w:sz="4" w:space="0" w:color="auto"/>
              <w:left w:val="nil"/>
              <w:bottom w:val="single" w:sz="4" w:space="0" w:color="auto"/>
              <w:right w:val="single" w:sz="4" w:space="0" w:color="auto"/>
            </w:tcBorders>
            <w:shd w:val="clear" w:color="000000" w:fill="DDD9C3"/>
            <w:vAlign w:val="center"/>
            <w:hideMark/>
          </w:tcPr>
          <w:p w14:paraId="24CF3D24"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 ACUMULADO</w:t>
            </w:r>
          </w:p>
        </w:tc>
        <w:tc>
          <w:tcPr>
            <w:tcW w:w="506" w:type="pct"/>
            <w:tcBorders>
              <w:top w:val="single" w:sz="4" w:space="0" w:color="auto"/>
              <w:left w:val="nil"/>
              <w:bottom w:val="single" w:sz="4" w:space="0" w:color="auto"/>
              <w:right w:val="single" w:sz="4" w:space="0" w:color="auto"/>
            </w:tcBorders>
            <w:shd w:val="clear" w:color="000000" w:fill="DDD9C3"/>
            <w:vAlign w:val="center"/>
            <w:hideMark/>
          </w:tcPr>
          <w:p w14:paraId="3D695676"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PROMEDIO</w:t>
            </w:r>
          </w:p>
        </w:tc>
        <w:tc>
          <w:tcPr>
            <w:tcW w:w="523" w:type="pct"/>
            <w:tcBorders>
              <w:top w:val="single" w:sz="4" w:space="0" w:color="auto"/>
              <w:left w:val="nil"/>
              <w:bottom w:val="single" w:sz="4" w:space="0" w:color="auto"/>
              <w:right w:val="single" w:sz="4" w:space="0" w:color="auto"/>
            </w:tcBorders>
            <w:shd w:val="clear" w:color="000000" w:fill="DDD9C3"/>
            <w:vAlign w:val="center"/>
            <w:hideMark/>
          </w:tcPr>
          <w:p w14:paraId="0D26B22E" w14:textId="77777777" w:rsidR="00F36126" w:rsidRPr="00F36126" w:rsidRDefault="00F36126" w:rsidP="00F36126">
            <w:pPr>
              <w:spacing w:after="0" w:line="240" w:lineRule="auto"/>
              <w:jc w:val="center"/>
              <w:rPr>
                <w:rFonts w:ascii="Calibri" w:eastAsia="Times New Roman" w:hAnsi="Calibri" w:cs="Calibri"/>
                <w:b/>
                <w:bCs/>
                <w:color w:val="000000"/>
                <w:sz w:val="14"/>
                <w:szCs w:val="14"/>
                <w:lang w:val="es-CO" w:eastAsia="es-CO"/>
              </w:rPr>
            </w:pPr>
            <w:r w:rsidRPr="00F36126">
              <w:rPr>
                <w:rFonts w:ascii="Calibri" w:eastAsia="Times New Roman" w:hAnsi="Calibri" w:cs="Calibri"/>
                <w:b/>
                <w:bCs/>
                <w:color w:val="000000"/>
                <w:sz w:val="14"/>
                <w:szCs w:val="14"/>
                <w:lang w:val="es-CO" w:eastAsia="es-CO"/>
              </w:rPr>
              <w:t>BIEN RELEVANTE</w:t>
            </w:r>
          </w:p>
        </w:tc>
      </w:tr>
      <w:tr w:rsidR="00F36126" w:rsidRPr="00F36126" w14:paraId="1D4EF8CB" w14:textId="77777777" w:rsidTr="007D3BFE">
        <w:trPr>
          <w:trHeight w:val="20"/>
        </w:trPr>
        <w:tc>
          <w:tcPr>
            <w:tcW w:w="23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A7DBF3" w14:textId="77777777" w:rsidR="00F36126" w:rsidRPr="00F36126" w:rsidRDefault="00F36126" w:rsidP="00F36126">
            <w:pPr>
              <w:spacing w:after="0" w:line="240" w:lineRule="auto"/>
              <w:jc w:val="center"/>
              <w:rPr>
                <w:rFonts w:ascii="Calibri" w:eastAsia="Times New Roman" w:hAnsi="Calibri" w:cs="Calibri"/>
                <w:b/>
                <w:color w:val="000000"/>
                <w:sz w:val="14"/>
                <w:szCs w:val="14"/>
                <w:u w:val="single"/>
                <w:lang w:val="es-CO" w:eastAsia="es-CO"/>
              </w:rPr>
            </w:pPr>
            <w:r w:rsidRPr="00F36126">
              <w:rPr>
                <w:rFonts w:ascii="Calibri" w:eastAsia="Times New Roman" w:hAnsi="Calibri" w:cs="Calibri"/>
                <w:b/>
                <w:color w:val="000000"/>
                <w:szCs w:val="14"/>
                <w:u w:val="single"/>
                <w:lang w:val="es-CO" w:eastAsia="es-CO"/>
              </w:rPr>
              <w:t>6</w:t>
            </w:r>
          </w:p>
        </w:tc>
        <w:tc>
          <w:tcPr>
            <w:tcW w:w="2074" w:type="pct"/>
            <w:tcBorders>
              <w:top w:val="single" w:sz="4" w:space="0" w:color="auto"/>
              <w:left w:val="nil"/>
              <w:bottom w:val="single" w:sz="4" w:space="0" w:color="auto"/>
              <w:right w:val="single" w:sz="4" w:space="0" w:color="auto"/>
            </w:tcBorders>
            <w:shd w:val="clear" w:color="auto" w:fill="auto"/>
            <w:vAlign w:val="center"/>
            <w:hideMark/>
          </w:tcPr>
          <w:p w14:paraId="1EADAD94" w14:textId="77777777" w:rsidR="00F36126" w:rsidRPr="00F36126" w:rsidRDefault="00F36126" w:rsidP="00F36126">
            <w:pPr>
              <w:spacing w:after="0" w:line="240" w:lineRule="auto"/>
              <w:rPr>
                <w:rFonts w:ascii="Calibri" w:eastAsia="Times New Roman" w:hAnsi="Calibri" w:cs="Calibri"/>
                <w:color w:val="000000"/>
                <w:sz w:val="16"/>
                <w:szCs w:val="16"/>
                <w:lang w:val="es-CO" w:eastAsia="es-CO"/>
              </w:rPr>
            </w:pPr>
            <w:r w:rsidRPr="00F36126">
              <w:rPr>
                <w:rFonts w:ascii="Calibri" w:eastAsia="Times New Roman" w:hAnsi="Calibri" w:cs="Calibri"/>
                <w:color w:val="000000"/>
                <w:sz w:val="16"/>
                <w:szCs w:val="16"/>
                <w:lang w:val="es-CO" w:eastAsia="es-CO"/>
              </w:rPr>
              <w:t xml:space="preserve">Mantenimiento a todo costo consistente en: Suministro e instalación a todo costo de </w:t>
            </w:r>
            <w:r w:rsidRPr="00F36126">
              <w:rPr>
                <w:rFonts w:ascii="Calibri" w:eastAsia="Times New Roman" w:hAnsi="Calibri" w:cs="Calibri"/>
                <w:b/>
                <w:color w:val="000000"/>
                <w:sz w:val="16"/>
                <w:szCs w:val="16"/>
                <w:u w:val="single"/>
                <w:lang w:val="es-CO" w:eastAsia="es-CO"/>
              </w:rPr>
              <w:t xml:space="preserve">cubierta en teja arquitectónica metálica </w:t>
            </w:r>
            <w:r w:rsidRPr="00F36126">
              <w:rPr>
                <w:rFonts w:ascii="Calibri" w:eastAsia="Times New Roman" w:hAnsi="Calibri" w:cs="Calibri"/>
                <w:color w:val="000000"/>
                <w:sz w:val="16"/>
                <w:szCs w:val="16"/>
                <w:lang w:val="es-CO" w:eastAsia="es-CO"/>
              </w:rPr>
              <w:t xml:space="preserve">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w:t>
            </w:r>
            <w:r w:rsidRPr="00F36126">
              <w:rPr>
                <w:rFonts w:ascii="Calibri" w:eastAsia="Times New Roman" w:hAnsi="Calibri" w:cs="Calibri"/>
                <w:color w:val="000000"/>
                <w:sz w:val="16"/>
                <w:szCs w:val="16"/>
                <w:lang w:val="es-CO" w:eastAsia="es-CO"/>
              </w:rPr>
              <w:lastRenderedPageBreak/>
              <w:t xml:space="preserve">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 </w:t>
            </w:r>
          </w:p>
        </w:tc>
        <w:tc>
          <w:tcPr>
            <w:tcW w:w="506" w:type="pct"/>
            <w:tcBorders>
              <w:top w:val="single" w:sz="4" w:space="0" w:color="auto"/>
              <w:left w:val="nil"/>
              <w:bottom w:val="single" w:sz="4" w:space="0" w:color="auto"/>
              <w:right w:val="single" w:sz="4" w:space="0" w:color="auto"/>
            </w:tcBorders>
            <w:shd w:val="clear" w:color="auto" w:fill="auto"/>
            <w:vAlign w:val="center"/>
            <w:hideMark/>
          </w:tcPr>
          <w:p w14:paraId="07E8D85E" w14:textId="77777777" w:rsidR="00F36126" w:rsidRPr="00F36126" w:rsidRDefault="00F36126" w:rsidP="00F36126">
            <w:pPr>
              <w:spacing w:after="0" w:line="240" w:lineRule="auto"/>
              <w:jc w:val="center"/>
              <w:rPr>
                <w:rFonts w:ascii="Calibri" w:eastAsia="Times New Roman" w:hAnsi="Calibri" w:cs="Calibri"/>
                <w:color w:val="000000"/>
                <w:sz w:val="16"/>
                <w:szCs w:val="16"/>
                <w:lang w:val="es-CO" w:eastAsia="es-CO"/>
              </w:rPr>
            </w:pPr>
            <w:r w:rsidRPr="00F36126">
              <w:rPr>
                <w:rFonts w:ascii="Calibri" w:eastAsia="Times New Roman" w:hAnsi="Calibri" w:cs="Calibri"/>
                <w:color w:val="000000"/>
                <w:sz w:val="16"/>
                <w:szCs w:val="16"/>
                <w:lang w:val="es-CO" w:eastAsia="es-CO"/>
              </w:rPr>
              <w:lastRenderedPageBreak/>
              <w:t>M²</w:t>
            </w:r>
          </w:p>
        </w:tc>
        <w:tc>
          <w:tcPr>
            <w:tcW w:w="64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0AC13A36" w14:textId="77777777" w:rsidR="00F36126" w:rsidRPr="00F36126" w:rsidRDefault="00F36126" w:rsidP="00F36126">
            <w:pPr>
              <w:spacing w:after="0" w:line="240" w:lineRule="auto"/>
              <w:jc w:val="center"/>
              <w:rPr>
                <w:rFonts w:ascii="Calibri" w:eastAsia="Times New Roman" w:hAnsi="Calibri" w:cs="Calibri"/>
                <w:color w:val="000000"/>
                <w:sz w:val="16"/>
                <w:szCs w:val="16"/>
                <w:lang w:val="es-CO" w:eastAsia="es-CO"/>
              </w:rPr>
            </w:pPr>
            <w:r w:rsidRPr="00F36126">
              <w:rPr>
                <w:rFonts w:ascii="Calibri" w:eastAsia="Times New Roman" w:hAnsi="Calibri" w:cs="Calibri"/>
                <w:color w:val="000000"/>
                <w:sz w:val="16"/>
                <w:szCs w:val="16"/>
                <w:lang w:val="es-CO" w:eastAsia="es-CO"/>
              </w:rPr>
              <w:t>50,52%</w:t>
            </w:r>
          </w:p>
        </w:tc>
        <w:tc>
          <w:tcPr>
            <w:tcW w:w="506" w:type="pct"/>
            <w:tcBorders>
              <w:top w:val="single" w:sz="4" w:space="0" w:color="auto"/>
              <w:left w:val="nil"/>
              <w:bottom w:val="single" w:sz="4" w:space="0" w:color="auto"/>
              <w:right w:val="single" w:sz="4" w:space="0" w:color="auto"/>
            </w:tcBorders>
            <w:shd w:val="clear" w:color="auto" w:fill="auto"/>
            <w:noWrap/>
            <w:vAlign w:val="center"/>
            <w:hideMark/>
          </w:tcPr>
          <w:p w14:paraId="31E2D59A" w14:textId="77777777" w:rsidR="00F36126" w:rsidRPr="00F36126" w:rsidRDefault="00F36126" w:rsidP="00F36126">
            <w:pPr>
              <w:spacing w:after="0" w:line="240" w:lineRule="auto"/>
              <w:jc w:val="center"/>
              <w:rPr>
                <w:rFonts w:ascii="Calibri" w:eastAsia="Times New Roman" w:hAnsi="Calibri" w:cs="Calibri"/>
                <w:color w:val="000000"/>
                <w:sz w:val="16"/>
                <w:szCs w:val="16"/>
                <w:lang w:val="es-CO" w:eastAsia="es-CO"/>
              </w:rPr>
            </w:pPr>
            <w:r w:rsidRPr="00F36126">
              <w:rPr>
                <w:rFonts w:ascii="Calibri" w:eastAsia="Times New Roman" w:hAnsi="Calibri" w:cs="Calibri"/>
                <w:color w:val="000000"/>
                <w:sz w:val="16"/>
                <w:szCs w:val="16"/>
                <w:lang w:val="es-CO" w:eastAsia="es-CO"/>
              </w:rPr>
              <w:t>50,52%</w:t>
            </w:r>
          </w:p>
        </w:tc>
        <w:tc>
          <w:tcPr>
            <w:tcW w:w="506" w:type="pct"/>
            <w:tcBorders>
              <w:top w:val="single" w:sz="4" w:space="0" w:color="auto"/>
              <w:left w:val="nil"/>
              <w:bottom w:val="single" w:sz="4" w:space="0" w:color="auto"/>
              <w:right w:val="single" w:sz="4" w:space="0" w:color="auto"/>
            </w:tcBorders>
            <w:shd w:val="clear" w:color="auto" w:fill="auto"/>
            <w:noWrap/>
            <w:vAlign w:val="center"/>
            <w:hideMark/>
          </w:tcPr>
          <w:p w14:paraId="66294052" w14:textId="77777777" w:rsidR="00F36126" w:rsidRPr="00F36126" w:rsidRDefault="00F36126" w:rsidP="00F36126">
            <w:pPr>
              <w:spacing w:after="0" w:line="240" w:lineRule="auto"/>
              <w:jc w:val="center"/>
              <w:rPr>
                <w:rFonts w:ascii="Calibri" w:eastAsia="Times New Roman" w:hAnsi="Calibri" w:cs="Calibri"/>
                <w:color w:val="000000"/>
                <w:sz w:val="16"/>
                <w:szCs w:val="16"/>
                <w:lang w:val="es-CO" w:eastAsia="es-CO"/>
              </w:rPr>
            </w:pPr>
            <w:r w:rsidRPr="00F36126">
              <w:rPr>
                <w:rFonts w:ascii="Calibri" w:eastAsia="Times New Roman" w:hAnsi="Calibri" w:cs="Calibri"/>
                <w:color w:val="000000"/>
                <w:sz w:val="16"/>
                <w:szCs w:val="16"/>
                <w:lang w:val="es-CO" w:eastAsia="es-CO"/>
              </w:rPr>
              <w:t>36,29%</w:t>
            </w:r>
          </w:p>
        </w:tc>
        <w:tc>
          <w:tcPr>
            <w:tcW w:w="523" w:type="pct"/>
            <w:tcBorders>
              <w:top w:val="single" w:sz="4" w:space="0" w:color="auto"/>
              <w:left w:val="nil"/>
              <w:bottom w:val="single" w:sz="4" w:space="0" w:color="auto"/>
              <w:right w:val="single" w:sz="4" w:space="0" w:color="auto"/>
            </w:tcBorders>
            <w:shd w:val="clear" w:color="000000" w:fill="EBF1DE"/>
            <w:noWrap/>
            <w:vAlign w:val="center"/>
            <w:hideMark/>
          </w:tcPr>
          <w:p w14:paraId="57957FA6" w14:textId="77777777" w:rsidR="00F36126" w:rsidRPr="00F36126" w:rsidRDefault="00F36126" w:rsidP="00F36126">
            <w:pPr>
              <w:spacing w:after="0" w:line="240" w:lineRule="auto"/>
              <w:jc w:val="center"/>
              <w:rPr>
                <w:rFonts w:ascii="Calibri" w:eastAsia="Times New Roman" w:hAnsi="Calibri" w:cs="Calibri"/>
                <w:color w:val="000000"/>
                <w:lang w:val="es-CO" w:eastAsia="es-CO"/>
              </w:rPr>
            </w:pPr>
            <w:r w:rsidRPr="00F36126">
              <w:rPr>
                <w:rFonts w:ascii="Calibri" w:eastAsia="Times New Roman" w:hAnsi="Calibri" w:cs="Calibri"/>
                <w:color w:val="000000"/>
                <w:lang w:val="es-CO" w:eastAsia="es-CO"/>
              </w:rPr>
              <w:t>SI</w:t>
            </w:r>
          </w:p>
        </w:tc>
      </w:tr>
    </w:tbl>
    <w:p w14:paraId="6C985106" w14:textId="2A6952C9" w:rsidR="00556117" w:rsidRDefault="00556117"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663F1947" w:rsidR="00440605" w:rsidRPr="0023716B"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1DB9A178" w14:textId="62AAEB5E" w:rsidR="0023716B" w:rsidRDefault="0023716B" w:rsidP="0023716B">
      <w:pPr>
        <w:tabs>
          <w:tab w:val="left" w:pos="1134"/>
        </w:tabs>
        <w:spacing w:after="0" w:line="240" w:lineRule="auto"/>
        <w:contextualSpacing/>
        <w:jc w:val="both"/>
        <w:rPr>
          <w:rFonts w:ascii="Verdana" w:eastAsia="Verdana" w:hAnsi="Verdana" w:cs="Verdana"/>
          <w:color w:val="000000"/>
          <w:lang w:val="es-CO"/>
        </w:rPr>
      </w:pPr>
    </w:p>
    <w:p w14:paraId="521463AB" w14:textId="77777777" w:rsidR="00147D6F" w:rsidRDefault="00147D6F" w:rsidP="0023716B">
      <w:pPr>
        <w:tabs>
          <w:tab w:val="left" w:pos="1134"/>
        </w:tabs>
        <w:spacing w:after="0" w:line="240" w:lineRule="auto"/>
        <w:contextualSpacing/>
        <w:jc w:val="both"/>
        <w:rPr>
          <w:rFonts w:ascii="Verdana" w:eastAsia="Verdana" w:hAnsi="Verdana" w:cs="Verdana"/>
          <w:color w:val="000000"/>
          <w:lang w:val="es-CO"/>
        </w:rPr>
      </w:pPr>
    </w:p>
    <w:p w14:paraId="62CA851C" w14:textId="54043036" w:rsidR="00086A2B" w:rsidRPr="00AF7D10" w:rsidRDefault="00086A2B" w:rsidP="0023716B">
      <w:pPr>
        <w:tabs>
          <w:tab w:val="left" w:pos="1134"/>
        </w:tabs>
        <w:spacing w:after="0" w:line="240" w:lineRule="auto"/>
        <w:contextualSpacing/>
        <w:jc w:val="both"/>
        <w:rPr>
          <w:rFonts w:ascii="Verdana" w:eastAsia="Verdana" w:hAnsi="Verdana" w:cs="Verdana"/>
          <w:b/>
          <w:color w:val="000000"/>
          <w:lang w:val="es-CO"/>
        </w:rPr>
      </w:pPr>
      <w:r w:rsidRPr="00AF7D10">
        <w:rPr>
          <w:rFonts w:ascii="Verdana" w:eastAsia="Verdana" w:hAnsi="Verdana" w:cs="Verdana"/>
          <w:b/>
          <w:color w:val="000000"/>
          <w:lang w:val="es-CO"/>
        </w:rPr>
        <w:t>Ítem</w:t>
      </w:r>
      <w:r w:rsidR="00303772" w:rsidRPr="00AF7D10">
        <w:rPr>
          <w:rFonts w:ascii="Verdana" w:eastAsia="Verdana" w:hAnsi="Verdana" w:cs="Verdana"/>
          <w:b/>
          <w:color w:val="000000"/>
          <w:lang w:val="es-CO"/>
        </w:rPr>
        <w:t xml:space="preserve"> </w:t>
      </w:r>
      <w:r w:rsidR="00F36126" w:rsidRPr="00AF7D10">
        <w:rPr>
          <w:rFonts w:ascii="Verdana" w:eastAsia="Verdana" w:hAnsi="Verdana" w:cs="Verdana"/>
          <w:b/>
          <w:color w:val="000000"/>
          <w:lang w:val="es-CO"/>
        </w:rPr>
        <w:t xml:space="preserve">6 o 1.2 del </w:t>
      </w:r>
      <w:proofErr w:type="spellStart"/>
      <w:r w:rsidR="00F36126" w:rsidRPr="00AF7D10">
        <w:rPr>
          <w:rFonts w:ascii="Verdana" w:eastAsia="Verdana" w:hAnsi="Verdana" w:cs="Verdana"/>
          <w:b/>
          <w:color w:val="000000"/>
          <w:lang w:val="es-CO"/>
        </w:rPr>
        <w:t>mmto</w:t>
      </w:r>
      <w:proofErr w:type="spellEnd"/>
      <w:r w:rsidR="00F36126" w:rsidRPr="00AF7D10">
        <w:rPr>
          <w:rFonts w:ascii="Verdana" w:eastAsia="Verdana" w:hAnsi="Verdana" w:cs="Verdana"/>
          <w:b/>
          <w:color w:val="000000"/>
          <w:lang w:val="es-CO"/>
        </w:rPr>
        <w:t xml:space="preserve"> de techo</w:t>
      </w:r>
      <w:r w:rsidR="00303772" w:rsidRPr="00AF7D10">
        <w:rPr>
          <w:rFonts w:ascii="Verdana" w:eastAsia="Verdana" w:hAnsi="Verdana" w:cs="Verdana"/>
          <w:b/>
          <w:color w:val="000000"/>
          <w:lang w:val="es-CO"/>
        </w:rPr>
        <w:t xml:space="preserve"> </w:t>
      </w:r>
    </w:p>
    <w:p w14:paraId="0532537C" w14:textId="77777777" w:rsidR="00086A2B" w:rsidRPr="00235A9B" w:rsidRDefault="00086A2B" w:rsidP="0023716B">
      <w:pPr>
        <w:tabs>
          <w:tab w:val="left" w:pos="1134"/>
        </w:tabs>
        <w:spacing w:after="0" w:line="240" w:lineRule="auto"/>
        <w:contextualSpacing/>
        <w:jc w:val="both"/>
        <w:rPr>
          <w:rFonts w:ascii="Verdana" w:eastAsia="Verdana" w:hAnsi="Verdana" w:cs="Verdana"/>
          <w:color w:val="000000"/>
          <w:highlight w:val="yellow"/>
          <w:lang w:val="es-CO"/>
        </w:rPr>
      </w:pPr>
    </w:p>
    <w:p w14:paraId="59631808" w14:textId="6150E17A" w:rsidR="00147D6F" w:rsidRDefault="00147D6F" w:rsidP="0023716B">
      <w:pPr>
        <w:tabs>
          <w:tab w:val="left" w:pos="1134"/>
        </w:tabs>
        <w:spacing w:after="0" w:line="240" w:lineRule="auto"/>
        <w:contextualSpacing/>
        <w:jc w:val="both"/>
        <w:rPr>
          <w:rFonts w:ascii="Verdana" w:eastAsia="Verdana" w:hAnsi="Verdana" w:cs="Verdana"/>
          <w:color w:val="000000"/>
          <w:lang w:val="es-CO"/>
        </w:rPr>
      </w:pPr>
      <w:r>
        <w:rPr>
          <w:rFonts w:ascii="Verdana" w:eastAsia="Verdana" w:hAnsi="Verdana" w:cs="Verdana"/>
          <w:color w:val="000000"/>
          <w:lang w:val="es-CO"/>
        </w:rPr>
        <w:t xml:space="preserve">Nombre del insumo requerido: </w:t>
      </w:r>
      <w:r w:rsidRPr="00147D6F">
        <w:rPr>
          <w:rFonts w:ascii="Verdana" w:eastAsia="Verdana" w:hAnsi="Verdana" w:cs="Verdana"/>
          <w:b/>
          <w:color w:val="000000"/>
          <w:lang w:val="es-CO"/>
        </w:rPr>
        <w:t>Cubierta en teja arquitectónica metálica</w:t>
      </w:r>
      <w:r w:rsidRPr="00147D6F">
        <w:rPr>
          <w:rFonts w:ascii="Verdana" w:eastAsia="Verdana" w:hAnsi="Verdana" w:cs="Verdana"/>
          <w:color w:val="000000"/>
          <w:lang w:val="es-CO"/>
        </w:rPr>
        <w:t xml:space="preserve"> </w:t>
      </w:r>
    </w:p>
    <w:p w14:paraId="0FD2986D" w14:textId="1A195874" w:rsidR="00086A2B" w:rsidRPr="00AF7D10" w:rsidRDefault="00AF7D10" w:rsidP="0023716B">
      <w:pPr>
        <w:tabs>
          <w:tab w:val="left" w:pos="1134"/>
        </w:tabs>
        <w:spacing w:after="0" w:line="240" w:lineRule="auto"/>
        <w:contextualSpacing/>
        <w:jc w:val="both"/>
        <w:rPr>
          <w:rFonts w:ascii="Verdana" w:eastAsia="Verdana" w:hAnsi="Verdana" w:cs="Verdana"/>
          <w:color w:val="000000"/>
          <w:lang w:val="es-CO"/>
        </w:rPr>
      </w:pPr>
      <w:r w:rsidRPr="00AF7D10">
        <w:rPr>
          <w:rFonts w:ascii="Verdana" w:eastAsia="Verdana" w:hAnsi="Verdana" w:cs="Verdana"/>
          <w:color w:val="000000"/>
          <w:lang w:val="es-CO"/>
        </w:rPr>
        <w:t>P</w:t>
      </w:r>
      <w:r w:rsidR="00086A2B" w:rsidRPr="00AF7D10">
        <w:rPr>
          <w:rFonts w:ascii="Verdana" w:eastAsia="Verdana" w:hAnsi="Verdana" w:cs="Verdana"/>
          <w:color w:val="000000"/>
          <w:lang w:val="es-CO"/>
        </w:rPr>
        <w:t>artida</w:t>
      </w:r>
      <w:r w:rsidR="00741380" w:rsidRPr="00AF7D10">
        <w:rPr>
          <w:rFonts w:ascii="Verdana" w:eastAsia="Verdana" w:hAnsi="Verdana" w:cs="Verdana"/>
          <w:color w:val="000000"/>
          <w:lang w:val="es-CO"/>
        </w:rPr>
        <w:t xml:space="preserve"> Arancelaria</w:t>
      </w:r>
      <w:r w:rsidR="00086A2B" w:rsidRPr="00AF7D10">
        <w:rPr>
          <w:rFonts w:ascii="Verdana" w:eastAsia="Verdana" w:hAnsi="Verdana" w:cs="Verdana"/>
          <w:color w:val="000000"/>
          <w:lang w:val="es-CO"/>
        </w:rPr>
        <w:t xml:space="preserve">: </w:t>
      </w:r>
      <w:r w:rsidRPr="00AF7D10">
        <w:rPr>
          <w:rFonts w:ascii="Verdana" w:eastAsia="Verdana" w:hAnsi="Verdana" w:cs="Verdana"/>
          <w:color w:val="000000"/>
          <w:lang w:val="es-CO"/>
        </w:rPr>
        <w:t>7308909000</w:t>
      </w:r>
    </w:p>
    <w:p w14:paraId="6619D4C3" w14:textId="36E55486" w:rsidR="00C52105" w:rsidRPr="00AF7D10" w:rsidRDefault="002322C1" w:rsidP="0023716B">
      <w:pPr>
        <w:tabs>
          <w:tab w:val="left" w:pos="1134"/>
        </w:tabs>
        <w:spacing w:after="0" w:line="240" w:lineRule="auto"/>
        <w:contextualSpacing/>
        <w:jc w:val="both"/>
        <w:rPr>
          <w:rFonts w:ascii="Verdana" w:eastAsia="Verdana" w:hAnsi="Verdana" w:cs="Verdana"/>
          <w:color w:val="000000"/>
          <w:lang w:val="es-CO"/>
        </w:rPr>
      </w:pPr>
      <w:r w:rsidRPr="00AF7D10">
        <w:rPr>
          <w:rFonts w:ascii="Verdana" w:eastAsia="Verdana" w:hAnsi="Verdana" w:cs="Verdana"/>
          <w:color w:val="000000"/>
          <w:lang w:val="es-CO"/>
        </w:rPr>
        <w:t>Búsqueda Insumo o Bien</w:t>
      </w:r>
      <w:r w:rsidR="00A94FD7" w:rsidRPr="00AF7D10">
        <w:rPr>
          <w:rFonts w:ascii="Verdana" w:eastAsia="Verdana" w:hAnsi="Verdana" w:cs="Verdana"/>
          <w:color w:val="000000"/>
          <w:lang w:val="es-CO"/>
        </w:rPr>
        <w:t xml:space="preserve">: </w:t>
      </w:r>
      <w:r w:rsidR="004211F1" w:rsidRPr="00AF7D10">
        <w:rPr>
          <w:rFonts w:ascii="Verdana" w:eastAsia="Verdana" w:hAnsi="Verdana" w:cs="Verdana"/>
          <w:color w:val="000000"/>
          <w:lang w:val="es-CO"/>
        </w:rPr>
        <w:t>Teja</w:t>
      </w:r>
    </w:p>
    <w:p w14:paraId="2525467D" w14:textId="1263C4B3" w:rsidR="00C52105" w:rsidRPr="00235A9B" w:rsidRDefault="00147D6F" w:rsidP="0023716B">
      <w:pPr>
        <w:tabs>
          <w:tab w:val="left" w:pos="1134"/>
        </w:tabs>
        <w:spacing w:after="0" w:line="240" w:lineRule="auto"/>
        <w:contextualSpacing/>
        <w:jc w:val="both"/>
        <w:rPr>
          <w:rFonts w:ascii="Verdana" w:eastAsia="Verdana" w:hAnsi="Verdana" w:cs="Verdana"/>
          <w:color w:val="000000"/>
          <w:highlight w:val="yellow"/>
          <w:lang w:val="es-CO"/>
        </w:rPr>
      </w:pPr>
      <w:r w:rsidRPr="00147D6F">
        <w:rPr>
          <w:rFonts w:ascii="Verdana" w:eastAsia="Verdana" w:hAnsi="Verdana" w:cs="Verdana"/>
          <w:color w:val="000000"/>
          <w:lang w:val="es-CO"/>
        </w:rPr>
        <w:drawing>
          <wp:inline distT="0" distB="0" distL="0" distR="0" wp14:anchorId="187DCF90" wp14:editId="0B18C9CA">
            <wp:extent cx="5731510" cy="430530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25000"/>
                              </a14:imgEffect>
                              <a14:imgEffect>
                                <a14:brightnessContrast bright="-20000" contrast="40000"/>
                              </a14:imgEffect>
                            </a14:imgLayer>
                          </a14:imgProps>
                        </a:ext>
                      </a:extLst>
                    </a:blip>
                    <a:stretch>
                      <a:fillRect/>
                    </a:stretch>
                  </pic:blipFill>
                  <pic:spPr>
                    <a:xfrm>
                      <a:off x="0" y="0"/>
                      <a:ext cx="5731510" cy="4305300"/>
                    </a:xfrm>
                    <a:prstGeom prst="rect">
                      <a:avLst/>
                    </a:prstGeom>
                  </pic:spPr>
                </pic:pic>
              </a:graphicData>
            </a:graphic>
          </wp:inline>
        </w:drawing>
      </w:r>
    </w:p>
    <w:p w14:paraId="48496BF7" w14:textId="0B6B64ED" w:rsidR="00F86D4D" w:rsidRPr="00147D6F" w:rsidRDefault="004B50B4" w:rsidP="009E1B88">
      <w:pPr>
        <w:pStyle w:val="Sinespaciado"/>
        <w:rPr>
          <w:rFonts w:ascii="Verdana" w:eastAsia="Verdana" w:hAnsi="Verdana" w:cs="Verdana"/>
          <w:b/>
          <w:lang w:val="es-CO"/>
        </w:rPr>
      </w:pPr>
      <w:r w:rsidRPr="00147D6F">
        <w:rPr>
          <w:rFonts w:ascii="Verdana" w:eastAsia="Verdana" w:hAnsi="Verdana" w:cs="Verdana"/>
          <w:b/>
          <w:lang w:val="es-CO"/>
        </w:rPr>
        <w:lastRenderedPageBreak/>
        <w:t>CONCLUSION</w:t>
      </w:r>
    </w:p>
    <w:p w14:paraId="320B9AC9" w14:textId="77777777" w:rsidR="00147D6F" w:rsidRPr="00147D6F" w:rsidRDefault="00147D6F" w:rsidP="009E1B88">
      <w:pPr>
        <w:pStyle w:val="Sinespaciado"/>
        <w:rPr>
          <w:rFonts w:ascii="Verdana" w:eastAsia="Verdana" w:hAnsi="Verdana" w:cs="Verdana"/>
          <w:b/>
          <w:lang w:val="es-CO"/>
        </w:rPr>
      </w:pPr>
      <w:bookmarkStart w:id="0" w:name="_GoBack"/>
      <w:bookmarkEnd w:id="0"/>
    </w:p>
    <w:p w14:paraId="68A13E12" w14:textId="25F1231E" w:rsidR="004B50B4" w:rsidRPr="00147D6F" w:rsidRDefault="00321142" w:rsidP="004B50B4">
      <w:pPr>
        <w:jc w:val="both"/>
        <w:rPr>
          <w:rFonts w:ascii="Verdana" w:eastAsia="Verdana" w:hAnsi="Verdana" w:cs="Verdana"/>
          <w:lang w:val="es-CO"/>
        </w:rPr>
      </w:pPr>
      <w:r w:rsidRPr="00147D6F">
        <w:rPr>
          <w:rFonts w:ascii="Verdana" w:eastAsia="Verdana" w:hAnsi="Verdana" w:cs="Verdana"/>
          <w:lang w:val="es-CO"/>
        </w:rPr>
        <w:t>Una vez realizada la consulta de los bienes relevantes solo se identificó un elemento en</w:t>
      </w:r>
      <w:r w:rsidR="004B50B4" w:rsidRPr="00147D6F">
        <w:rPr>
          <w:rFonts w:ascii="Verdana" w:eastAsia="Verdana" w:hAnsi="Verdana" w:cs="Verdana"/>
          <w:lang w:val="es-CO"/>
        </w:rPr>
        <w:t xml:space="preserve"> el registro de PRODUCTORES DE BIENES NACIONALES</w:t>
      </w:r>
      <w:r w:rsidRPr="00147D6F">
        <w:rPr>
          <w:rFonts w:ascii="Verdana" w:eastAsia="Verdana" w:hAnsi="Verdana" w:cs="Verdana"/>
          <w:lang w:val="es-CO"/>
        </w:rPr>
        <w:t xml:space="preserve"> el cual corresponde a:</w:t>
      </w:r>
    </w:p>
    <w:p w14:paraId="713BC20B" w14:textId="79F12E96" w:rsidR="00321142" w:rsidRPr="00147D6F" w:rsidRDefault="00321142" w:rsidP="004B50B4">
      <w:pPr>
        <w:jc w:val="both"/>
        <w:rPr>
          <w:rFonts w:ascii="Verdana" w:eastAsia="Verdana" w:hAnsi="Verdana" w:cs="Verdana"/>
          <w:lang w:val="es-CO"/>
        </w:rPr>
      </w:pPr>
      <w:r w:rsidRPr="00147D6F">
        <w:rPr>
          <w:rFonts w:ascii="Verdana" w:eastAsia="Verdana" w:hAnsi="Verdana" w:cs="Verdana"/>
          <w:lang w:val="es-CO"/>
        </w:rPr>
        <w:t>“</w:t>
      </w:r>
      <w:r w:rsidR="00147D6F" w:rsidRPr="00584B81">
        <w:rPr>
          <w:rFonts w:ascii="Verdana" w:eastAsia="Verdana" w:hAnsi="Verdana" w:cs="Verdana"/>
          <w:b/>
          <w:i/>
          <w:sz w:val="20"/>
          <w:lang w:val="es-CO"/>
        </w:rPr>
        <w:t>CUBIERTA EN TEJA ARQUITECTÓNICA METÁLICA</w:t>
      </w:r>
      <w:r w:rsidRPr="00147D6F">
        <w:rPr>
          <w:rFonts w:ascii="Verdana" w:eastAsia="Verdana" w:hAnsi="Verdana" w:cs="Verdana"/>
          <w:lang w:val="es-CO"/>
        </w:rPr>
        <w:t xml:space="preserve">” insumo necesario para realizar la actividad requerida en </w:t>
      </w:r>
      <w:r w:rsidR="00147D6F" w:rsidRPr="00147D6F">
        <w:rPr>
          <w:rFonts w:ascii="Verdana" w:eastAsia="Verdana" w:hAnsi="Verdana" w:cs="Verdana"/>
          <w:lang w:val="es-CO"/>
        </w:rPr>
        <w:t>el ítem</w:t>
      </w:r>
      <w:r w:rsidRPr="00147D6F">
        <w:rPr>
          <w:rFonts w:ascii="Verdana" w:eastAsia="Verdana" w:hAnsi="Verdana" w:cs="Verdana"/>
          <w:lang w:val="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1"/>
        <w:gridCol w:w="8095"/>
      </w:tblGrid>
      <w:tr w:rsidR="00321142" w:rsidRPr="00235A9B" w14:paraId="1F950C0A" w14:textId="77777777" w:rsidTr="00147D6F">
        <w:trPr>
          <w:trHeight w:val="20"/>
        </w:trPr>
        <w:tc>
          <w:tcPr>
            <w:tcW w:w="511" w:type="pct"/>
            <w:shd w:val="clear" w:color="auto" w:fill="auto"/>
            <w:noWrap/>
            <w:vAlign w:val="center"/>
            <w:hideMark/>
          </w:tcPr>
          <w:p w14:paraId="2DC08491" w14:textId="214A6AAD" w:rsidR="00321142" w:rsidRPr="00235A9B" w:rsidRDefault="00147D6F" w:rsidP="00235A9B">
            <w:pPr>
              <w:spacing w:after="0" w:line="240" w:lineRule="auto"/>
              <w:jc w:val="center"/>
              <w:rPr>
                <w:rFonts w:ascii="Calibri" w:eastAsia="Times New Roman" w:hAnsi="Calibri" w:cs="Calibri"/>
                <w:color w:val="000000"/>
                <w:sz w:val="16"/>
                <w:szCs w:val="14"/>
                <w:highlight w:val="yellow"/>
                <w:lang w:val="es-CO" w:eastAsia="es-CO"/>
              </w:rPr>
            </w:pPr>
            <w:r w:rsidRPr="00F36126">
              <w:rPr>
                <w:rFonts w:ascii="Calibri" w:eastAsia="Times New Roman" w:hAnsi="Calibri" w:cs="Calibri"/>
                <w:b/>
                <w:color w:val="000000"/>
                <w:szCs w:val="14"/>
                <w:u w:val="single"/>
                <w:lang w:val="es-CO" w:eastAsia="es-CO"/>
              </w:rPr>
              <w:t>6</w:t>
            </w:r>
          </w:p>
        </w:tc>
        <w:tc>
          <w:tcPr>
            <w:tcW w:w="4489" w:type="pct"/>
            <w:shd w:val="clear" w:color="auto" w:fill="auto"/>
            <w:vAlign w:val="center"/>
            <w:hideMark/>
          </w:tcPr>
          <w:p w14:paraId="4DAA769C" w14:textId="455BB85A" w:rsidR="00321142" w:rsidRPr="00235A9B" w:rsidRDefault="00147D6F" w:rsidP="00235A9B">
            <w:pPr>
              <w:spacing w:after="0" w:line="240" w:lineRule="auto"/>
              <w:rPr>
                <w:rFonts w:ascii="Calibri" w:eastAsia="Times New Roman" w:hAnsi="Calibri" w:cs="Calibri"/>
                <w:color w:val="000000"/>
                <w:sz w:val="16"/>
                <w:szCs w:val="16"/>
                <w:highlight w:val="yellow"/>
                <w:lang w:val="es-CO" w:eastAsia="es-CO"/>
              </w:rPr>
            </w:pPr>
            <w:r w:rsidRPr="00F36126">
              <w:rPr>
                <w:rFonts w:ascii="Calibri" w:eastAsia="Times New Roman" w:hAnsi="Calibri" w:cs="Calibri"/>
                <w:color w:val="000000"/>
                <w:sz w:val="16"/>
                <w:szCs w:val="16"/>
                <w:lang w:val="es-CO" w:eastAsia="es-CO"/>
              </w:rPr>
              <w:t xml:space="preserve">Mantenimiento a todo costo consistente en: Suministro e instalación a todo costo de </w:t>
            </w:r>
            <w:r w:rsidRPr="00F36126">
              <w:rPr>
                <w:rFonts w:ascii="Calibri" w:eastAsia="Times New Roman" w:hAnsi="Calibri" w:cs="Calibri"/>
                <w:b/>
                <w:color w:val="FF0000"/>
                <w:sz w:val="16"/>
                <w:szCs w:val="16"/>
                <w:u w:val="single"/>
                <w:lang w:val="es-CO" w:eastAsia="es-CO"/>
              </w:rPr>
              <w:t xml:space="preserve">cubierta en teja arquitectónica metálica </w:t>
            </w:r>
            <w:r w:rsidRPr="00F36126">
              <w:rPr>
                <w:rFonts w:ascii="Calibri" w:eastAsia="Times New Roman" w:hAnsi="Calibri" w:cs="Calibri"/>
                <w:color w:val="000000"/>
                <w:sz w:val="16"/>
                <w:szCs w:val="16"/>
                <w:lang w:val="es-CO" w:eastAsia="es-CO"/>
              </w:rPr>
              <w:t>calibre 28, incluyendo suministro de materiales, transporte, mano de obra, herramientas, equipos, elementos de fijación y todos los accesorios requeridos para su correcta instalación. Las tejas deberán instalarse con un traslape mínimo de veinte (20) centímetros entre piezas, con el fin de evitar filtraciones e infiltraciones de agua. Asimismo, los traslapes deberán quedar apoyados directamente sobre los elementos de soporte de la estructura, garantizando un adecuado anclaje, estabilidad y resistencia de la cubierta. La teja deberá contar con acabado exterior color verde y acabado interior (cara inferior) color blanco, proporcionando protección, durabilidad y mejores condiciones de iluminación al interior de la edificación. La actividad incluye alineación, nivelación, fijación completa de la cubierta, sellado de puntos críticos cuando sea necesario, verificación de estanqueidad y entrega de la instalación totalmente terminada y en óptimas condiciones de funcionamiento.</w:t>
            </w:r>
          </w:p>
        </w:tc>
      </w:tr>
    </w:tbl>
    <w:p w14:paraId="7D36762D" w14:textId="60843C91" w:rsidR="003E5763" w:rsidRPr="00E275B4" w:rsidRDefault="00E443ED" w:rsidP="003E5763">
      <w:pPr>
        <w:tabs>
          <w:tab w:val="left" w:pos="1134"/>
        </w:tabs>
        <w:spacing w:after="0" w:line="240" w:lineRule="auto"/>
        <w:contextualSpacing/>
        <w:jc w:val="both"/>
        <w:rPr>
          <w:rFonts w:ascii="Verdana" w:eastAsia="Verdana" w:hAnsi="Verdana" w:cs="Verdana"/>
          <w:color w:val="000000"/>
          <w:lang w:val="es-CO"/>
        </w:rPr>
      </w:pPr>
      <w:r w:rsidRPr="00E443ED">
        <w:rPr>
          <w:rFonts w:ascii="Verdana" w:eastAsia="Verdana" w:hAnsi="Verdana" w:cs="Verdana"/>
          <w:color w:val="000000"/>
          <w:lang w:val="es-CO"/>
        </w:rPr>
        <w:t>P</w:t>
      </w:r>
      <w:r w:rsidR="003E5763" w:rsidRPr="00E443ED">
        <w:rPr>
          <w:rFonts w:ascii="Verdana" w:eastAsia="Verdana" w:hAnsi="Verdana" w:cs="Verdana"/>
          <w:color w:val="000000"/>
          <w:lang w:val="es-CO"/>
        </w:rPr>
        <w:t xml:space="preserve">artida Arancelaria: </w:t>
      </w:r>
      <w:r w:rsidRPr="00AF7D10">
        <w:rPr>
          <w:rFonts w:ascii="Verdana" w:eastAsia="Verdana" w:hAnsi="Verdana" w:cs="Verdana"/>
          <w:color w:val="000000"/>
          <w:lang w:val="es-CO"/>
        </w:rPr>
        <w:t>7308909000</w:t>
      </w:r>
    </w:p>
    <w:p w14:paraId="5560CA1C" w14:textId="77777777" w:rsidR="003E5763" w:rsidRDefault="003E5763" w:rsidP="004B50B4">
      <w:pPr>
        <w:jc w:val="both"/>
        <w:rPr>
          <w:rFonts w:ascii="Verdana" w:eastAsia="Verdana" w:hAnsi="Verdana" w:cs="Verdana"/>
          <w:lang w:val="es-CO"/>
        </w:rPr>
      </w:pPr>
    </w:p>
    <w:p w14:paraId="66E19AB2" w14:textId="77777777" w:rsidR="00321142" w:rsidRDefault="00321142" w:rsidP="004B50B4">
      <w:pPr>
        <w:jc w:val="both"/>
        <w:rPr>
          <w:rFonts w:ascii="Verdana" w:eastAsia="Verdana" w:hAnsi="Verdana" w:cs="Verdana"/>
          <w:lang w:val="es-CO"/>
        </w:rPr>
      </w:pPr>
    </w:p>
    <w:p w14:paraId="3B726927" w14:textId="77777777" w:rsidR="004B50B4" w:rsidRPr="004B50B4" w:rsidRDefault="004B50B4" w:rsidP="009E1B88">
      <w:pPr>
        <w:pStyle w:val="Sinespaciado"/>
        <w:rPr>
          <w:b/>
          <w:lang w:val="es-CO"/>
        </w:rPr>
      </w:pPr>
    </w:p>
    <w:sectPr w:rsidR="004B50B4" w:rsidRPr="004B50B4" w:rsidSect="006E747C">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005A8" w14:textId="77777777" w:rsidR="00D34406" w:rsidRDefault="00D34406" w:rsidP="00EC30DA">
      <w:pPr>
        <w:spacing w:after="0" w:line="240" w:lineRule="auto"/>
      </w:pPr>
      <w:r>
        <w:separator/>
      </w:r>
    </w:p>
  </w:endnote>
  <w:endnote w:type="continuationSeparator" w:id="0">
    <w:p w14:paraId="207B97E3" w14:textId="77777777" w:rsidR="00D34406" w:rsidRDefault="00D3440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02C6B" w14:textId="3CBC7332" w:rsidR="00235A9B" w:rsidRDefault="00235A9B" w:rsidP="00183013">
    <w:pPr>
      <w:pStyle w:val="Piedepgina"/>
      <w:jc w:val="right"/>
    </w:pPr>
    <w:r w:rsidRPr="00183013">
      <w:t xml:space="preserve">Versión: 1 de </w:t>
    </w:r>
    <w:r>
      <w:t>21</w:t>
    </w:r>
    <w:r w:rsidRPr="00183013">
      <w:t xml:space="preserve"> de </w:t>
    </w:r>
    <w:r>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01FBE" w14:textId="77777777" w:rsidR="00D34406" w:rsidRDefault="00D34406" w:rsidP="00EC30DA">
      <w:pPr>
        <w:spacing w:after="0" w:line="240" w:lineRule="auto"/>
      </w:pPr>
      <w:r>
        <w:separator/>
      </w:r>
    </w:p>
  </w:footnote>
  <w:footnote w:type="continuationSeparator" w:id="0">
    <w:p w14:paraId="3256851E" w14:textId="77777777" w:rsidR="00D34406" w:rsidRDefault="00D3440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DEDEB" w14:textId="77777777" w:rsidR="00235A9B" w:rsidRPr="008C30C8" w:rsidRDefault="00235A9B"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35A9B" w:rsidRDefault="00235A9B"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00235A9B" w:rsidRDefault="00235A9B"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235A9B" w:rsidRPr="008C30C8" w:rsidRDefault="00235A9B"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86A2B"/>
    <w:rsid w:val="00092624"/>
    <w:rsid w:val="000E5372"/>
    <w:rsid w:val="00124A4D"/>
    <w:rsid w:val="001261EA"/>
    <w:rsid w:val="001445B5"/>
    <w:rsid w:val="00145D2A"/>
    <w:rsid w:val="00147D6F"/>
    <w:rsid w:val="00152E47"/>
    <w:rsid w:val="00155855"/>
    <w:rsid w:val="00183013"/>
    <w:rsid w:val="002022C0"/>
    <w:rsid w:val="002269D3"/>
    <w:rsid w:val="002322C1"/>
    <w:rsid w:val="00235A9B"/>
    <w:rsid w:val="0023716B"/>
    <w:rsid w:val="002565AB"/>
    <w:rsid w:val="0026252D"/>
    <w:rsid w:val="002867D6"/>
    <w:rsid w:val="002A43EE"/>
    <w:rsid w:val="002F7A03"/>
    <w:rsid w:val="00303772"/>
    <w:rsid w:val="00321142"/>
    <w:rsid w:val="00344870"/>
    <w:rsid w:val="00346A69"/>
    <w:rsid w:val="003B3739"/>
    <w:rsid w:val="003D4900"/>
    <w:rsid w:val="003E5763"/>
    <w:rsid w:val="00407BE0"/>
    <w:rsid w:val="004147D5"/>
    <w:rsid w:val="004211F1"/>
    <w:rsid w:val="00440605"/>
    <w:rsid w:val="00471852"/>
    <w:rsid w:val="004B50B4"/>
    <w:rsid w:val="004D3C93"/>
    <w:rsid w:val="004D7B7D"/>
    <w:rsid w:val="004F18D0"/>
    <w:rsid w:val="005212AB"/>
    <w:rsid w:val="00556117"/>
    <w:rsid w:val="00574932"/>
    <w:rsid w:val="0057699A"/>
    <w:rsid w:val="00583AE8"/>
    <w:rsid w:val="00584B81"/>
    <w:rsid w:val="00586544"/>
    <w:rsid w:val="005A77CA"/>
    <w:rsid w:val="005B6E0B"/>
    <w:rsid w:val="005C0521"/>
    <w:rsid w:val="005E4DD5"/>
    <w:rsid w:val="00637767"/>
    <w:rsid w:val="006607C5"/>
    <w:rsid w:val="0068540B"/>
    <w:rsid w:val="00690933"/>
    <w:rsid w:val="006B1C80"/>
    <w:rsid w:val="006E747C"/>
    <w:rsid w:val="00722195"/>
    <w:rsid w:val="00741380"/>
    <w:rsid w:val="007506F5"/>
    <w:rsid w:val="007A6367"/>
    <w:rsid w:val="007A6EC4"/>
    <w:rsid w:val="007D3BFE"/>
    <w:rsid w:val="007E4E92"/>
    <w:rsid w:val="00862F10"/>
    <w:rsid w:val="008909C4"/>
    <w:rsid w:val="00890D6B"/>
    <w:rsid w:val="00894A1A"/>
    <w:rsid w:val="008A17B6"/>
    <w:rsid w:val="008A4831"/>
    <w:rsid w:val="008B48AB"/>
    <w:rsid w:val="008C30C8"/>
    <w:rsid w:val="008E0BB5"/>
    <w:rsid w:val="00903B1B"/>
    <w:rsid w:val="0091140E"/>
    <w:rsid w:val="00921956"/>
    <w:rsid w:val="00937DFD"/>
    <w:rsid w:val="00974AC8"/>
    <w:rsid w:val="009E1A9B"/>
    <w:rsid w:val="009E1B88"/>
    <w:rsid w:val="00A17713"/>
    <w:rsid w:val="00A44136"/>
    <w:rsid w:val="00A6247A"/>
    <w:rsid w:val="00A76A0A"/>
    <w:rsid w:val="00A94FD7"/>
    <w:rsid w:val="00AA451B"/>
    <w:rsid w:val="00AB6F68"/>
    <w:rsid w:val="00AC1017"/>
    <w:rsid w:val="00AD46BF"/>
    <w:rsid w:val="00AF7D10"/>
    <w:rsid w:val="00B16C53"/>
    <w:rsid w:val="00B54667"/>
    <w:rsid w:val="00BB3689"/>
    <w:rsid w:val="00C52105"/>
    <w:rsid w:val="00C54631"/>
    <w:rsid w:val="00C652C0"/>
    <w:rsid w:val="00C65C5E"/>
    <w:rsid w:val="00CE23D6"/>
    <w:rsid w:val="00D05617"/>
    <w:rsid w:val="00D23651"/>
    <w:rsid w:val="00D34406"/>
    <w:rsid w:val="00D72554"/>
    <w:rsid w:val="00D9367F"/>
    <w:rsid w:val="00DA4845"/>
    <w:rsid w:val="00E275B4"/>
    <w:rsid w:val="00E443ED"/>
    <w:rsid w:val="00E530AD"/>
    <w:rsid w:val="00E6096D"/>
    <w:rsid w:val="00EC153F"/>
    <w:rsid w:val="00EC30DA"/>
    <w:rsid w:val="00EF0525"/>
    <w:rsid w:val="00F36126"/>
    <w:rsid w:val="00F6481B"/>
    <w:rsid w:val="00F674F5"/>
    <w:rsid w:val="00F86D4D"/>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576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 w:type="table" w:styleId="Tablaconcuadrcula">
    <w:name w:val="Table Grid"/>
    <w:basedOn w:val="Tablanormal"/>
    <w:rsid w:val="008A17B6"/>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scripcin">
    <w:name w:val="caption"/>
    <w:basedOn w:val="Normal"/>
    <w:next w:val="Normal"/>
    <w:uiPriority w:val="35"/>
    <w:unhideWhenUsed/>
    <w:qFormat/>
    <w:rsid w:val="00A94FD7"/>
    <w:pPr>
      <w:spacing w:after="200" w:line="240" w:lineRule="auto"/>
    </w:pPr>
    <w:rPr>
      <w:i/>
      <w:iCs/>
      <w:color w:val="44546A" w:themeColor="text2"/>
      <w:sz w:val="18"/>
      <w:szCs w:val="18"/>
    </w:rPr>
  </w:style>
  <w:style w:type="character" w:styleId="Textoennegrita">
    <w:name w:val="Strong"/>
    <w:basedOn w:val="Fuentedeprrafopredeter"/>
    <w:uiPriority w:val="22"/>
    <w:qFormat/>
    <w:rsid w:val="00A94FD7"/>
    <w:rPr>
      <w:b/>
      <w:bCs/>
    </w:rPr>
  </w:style>
  <w:style w:type="paragraph" w:styleId="Sinespaciado">
    <w:name w:val="No Spacing"/>
    <w:uiPriority w:val="1"/>
    <w:qFormat/>
    <w:rsid w:val="00471852"/>
    <w:pPr>
      <w:spacing w:after="0" w:line="240" w:lineRule="auto"/>
    </w:pPr>
  </w:style>
  <w:style w:type="character" w:styleId="Hipervnculo">
    <w:name w:val="Hyperlink"/>
    <w:basedOn w:val="Fuentedeprrafopredeter"/>
    <w:uiPriority w:val="99"/>
    <w:semiHidden/>
    <w:unhideWhenUsed/>
    <w:rsid w:val="004B50B4"/>
    <w:rPr>
      <w:color w:val="0563C1"/>
      <w:u w:val="single"/>
    </w:rPr>
  </w:style>
  <w:style w:type="paragraph" w:styleId="Textonotapie">
    <w:name w:val="footnote text"/>
    <w:basedOn w:val="Normal"/>
    <w:link w:val="TextonotapieCar"/>
    <w:uiPriority w:val="99"/>
    <w:semiHidden/>
    <w:unhideWhenUsed/>
    <w:rsid w:val="004B50B4"/>
    <w:pPr>
      <w:spacing w:after="0" w:line="240" w:lineRule="auto"/>
      <w:jc w:val="both"/>
    </w:pPr>
    <w:rPr>
      <w:rFonts w:ascii="Arial" w:hAnsi="Arial"/>
      <w:sz w:val="20"/>
      <w:szCs w:val="20"/>
      <w:lang w:val="es-MX"/>
    </w:rPr>
  </w:style>
  <w:style w:type="character" w:customStyle="1" w:styleId="TextonotapieCar">
    <w:name w:val="Texto nota pie Car"/>
    <w:basedOn w:val="Fuentedeprrafopredeter"/>
    <w:link w:val="Textonotapie"/>
    <w:uiPriority w:val="99"/>
    <w:semiHidden/>
    <w:rsid w:val="004B50B4"/>
    <w:rPr>
      <w:rFonts w:ascii="Arial" w:hAnsi="Arial"/>
      <w:sz w:val="20"/>
      <w:szCs w:val="20"/>
      <w:lang w:val="es-MX"/>
    </w:rPr>
  </w:style>
  <w:style w:type="character" w:styleId="Refdenotaalpie">
    <w:name w:val="footnote reference"/>
    <w:basedOn w:val="Fuentedeprrafopredeter"/>
    <w:uiPriority w:val="99"/>
    <w:semiHidden/>
    <w:unhideWhenUsed/>
    <w:rsid w:val="004B5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50759">
      <w:bodyDiv w:val="1"/>
      <w:marLeft w:val="0"/>
      <w:marRight w:val="0"/>
      <w:marTop w:val="0"/>
      <w:marBottom w:val="0"/>
      <w:divBdr>
        <w:top w:val="none" w:sz="0" w:space="0" w:color="auto"/>
        <w:left w:val="none" w:sz="0" w:space="0" w:color="auto"/>
        <w:bottom w:val="none" w:sz="0" w:space="0" w:color="auto"/>
        <w:right w:val="none" w:sz="0" w:space="0" w:color="auto"/>
      </w:divBdr>
    </w:div>
    <w:div w:id="126095033">
      <w:bodyDiv w:val="1"/>
      <w:marLeft w:val="0"/>
      <w:marRight w:val="0"/>
      <w:marTop w:val="0"/>
      <w:marBottom w:val="0"/>
      <w:divBdr>
        <w:top w:val="none" w:sz="0" w:space="0" w:color="auto"/>
        <w:left w:val="none" w:sz="0" w:space="0" w:color="auto"/>
        <w:bottom w:val="none" w:sz="0" w:space="0" w:color="auto"/>
        <w:right w:val="none" w:sz="0" w:space="0" w:color="auto"/>
      </w:divBdr>
    </w:div>
    <w:div w:id="185562367">
      <w:bodyDiv w:val="1"/>
      <w:marLeft w:val="0"/>
      <w:marRight w:val="0"/>
      <w:marTop w:val="0"/>
      <w:marBottom w:val="0"/>
      <w:divBdr>
        <w:top w:val="none" w:sz="0" w:space="0" w:color="auto"/>
        <w:left w:val="none" w:sz="0" w:space="0" w:color="auto"/>
        <w:bottom w:val="none" w:sz="0" w:space="0" w:color="auto"/>
        <w:right w:val="none" w:sz="0" w:space="0" w:color="auto"/>
      </w:divBdr>
    </w:div>
    <w:div w:id="195584878">
      <w:bodyDiv w:val="1"/>
      <w:marLeft w:val="0"/>
      <w:marRight w:val="0"/>
      <w:marTop w:val="0"/>
      <w:marBottom w:val="0"/>
      <w:divBdr>
        <w:top w:val="none" w:sz="0" w:space="0" w:color="auto"/>
        <w:left w:val="none" w:sz="0" w:space="0" w:color="auto"/>
        <w:bottom w:val="none" w:sz="0" w:space="0" w:color="auto"/>
        <w:right w:val="none" w:sz="0" w:space="0" w:color="auto"/>
      </w:divBdr>
    </w:div>
    <w:div w:id="365372160">
      <w:bodyDiv w:val="1"/>
      <w:marLeft w:val="0"/>
      <w:marRight w:val="0"/>
      <w:marTop w:val="0"/>
      <w:marBottom w:val="0"/>
      <w:divBdr>
        <w:top w:val="none" w:sz="0" w:space="0" w:color="auto"/>
        <w:left w:val="none" w:sz="0" w:space="0" w:color="auto"/>
        <w:bottom w:val="none" w:sz="0" w:space="0" w:color="auto"/>
        <w:right w:val="none" w:sz="0" w:space="0" w:color="auto"/>
      </w:divBdr>
    </w:div>
    <w:div w:id="513418547">
      <w:bodyDiv w:val="1"/>
      <w:marLeft w:val="0"/>
      <w:marRight w:val="0"/>
      <w:marTop w:val="0"/>
      <w:marBottom w:val="0"/>
      <w:divBdr>
        <w:top w:val="none" w:sz="0" w:space="0" w:color="auto"/>
        <w:left w:val="none" w:sz="0" w:space="0" w:color="auto"/>
        <w:bottom w:val="none" w:sz="0" w:space="0" w:color="auto"/>
        <w:right w:val="none" w:sz="0" w:space="0" w:color="auto"/>
      </w:divBdr>
    </w:div>
    <w:div w:id="585652852">
      <w:bodyDiv w:val="1"/>
      <w:marLeft w:val="0"/>
      <w:marRight w:val="0"/>
      <w:marTop w:val="0"/>
      <w:marBottom w:val="0"/>
      <w:divBdr>
        <w:top w:val="none" w:sz="0" w:space="0" w:color="auto"/>
        <w:left w:val="none" w:sz="0" w:space="0" w:color="auto"/>
        <w:bottom w:val="none" w:sz="0" w:space="0" w:color="auto"/>
        <w:right w:val="none" w:sz="0" w:space="0" w:color="auto"/>
      </w:divBdr>
    </w:div>
    <w:div w:id="682558986">
      <w:bodyDiv w:val="1"/>
      <w:marLeft w:val="0"/>
      <w:marRight w:val="0"/>
      <w:marTop w:val="0"/>
      <w:marBottom w:val="0"/>
      <w:divBdr>
        <w:top w:val="none" w:sz="0" w:space="0" w:color="auto"/>
        <w:left w:val="none" w:sz="0" w:space="0" w:color="auto"/>
        <w:bottom w:val="none" w:sz="0" w:space="0" w:color="auto"/>
        <w:right w:val="none" w:sz="0" w:space="0" w:color="auto"/>
      </w:divBdr>
    </w:div>
    <w:div w:id="753165051">
      <w:bodyDiv w:val="1"/>
      <w:marLeft w:val="0"/>
      <w:marRight w:val="0"/>
      <w:marTop w:val="0"/>
      <w:marBottom w:val="0"/>
      <w:divBdr>
        <w:top w:val="none" w:sz="0" w:space="0" w:color="auto"/>
        <w:left w:val="none" w:sz="0" w:space="0" w:color="auto"/>
        <w:bottom w:val="none" w:sz="0" w:space="0" w:color="auto"/>
        <w:right w:val="none" w:sz="0" w:space="0" w:color="auto"/>
      </w:divBdr>
    </w:div>
    <w:div w:id="923224922">
      <w:bodyDiv w:val="1"/>
      <w:marLeft w:val="0"/>
      <w:marRight w:val="0"/>
      <w:marTop w:val="0"/>
      <w:marBottom w:val="0"/>
      <w:divBdr>
        <w:top w:val="none" w:sz="0" w:space="0" w:color="auto"/>
        <w:left w:val="none" w:sz="0" w:space="0" w:color="auto"/>
        <w:bottom w:val="none" w:sz="0" w:space="0" w:color="auto"/>
        <w:right w:val="none" w:sz="0" w:space="0" w:color="auto"/>
      </w:divBdr>
    </w:div>
    <w:div w:id="936254960">
      <w:bodyDiv w:val="1"/>
      <w:marLeft w:val="0"/>
      <w:marRight w:val="0"/>
      <w:marTop w:val="0"/>
      <w:marBottom w:val="0"/>
      <w:divBdr>
        <w:top w:val="none" w:sz="0" w:space="0" w:color="auto"/>
        <w:left w:val="none" w:sz="0" w:space="0" w:color="auto"/>
        <w:bottom w:val="none" w:sz="0" w:space="0" w:color="auto"/>
        <w:right w:val="none" w:sz="0" w:space="0" w:color="auto"/>
      </w:divBdr>
    </w:div>
    <w:div w:id="1601647692">
      <w:bodyDiv w:val="1"/>
      <w:marLeft w:val="0"/>
      <w:marRight w:val="0"/>
      <w:marTop w:val="0"/>
      <w:marBottom w:val="0"/>
      <w:divBdr>
        <w:top w:val="none" w:sz="0" w:space="0" w:color="auto"/>
        <w:left w:val="none" w:sz="0" w:space="0" w:color="auto"/>
        <w:bottom w:val="none" w:sz="0" w:space="0" w:color="auto"/>
        <w:right w:val="none" w:sz="0" w:space="0" w:color="auto"/>
      </w:divBdr>
    </w:div>
    <w:div w:id="211127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9</Pages>
  <Words>5007</Words>
  <Characters>27542</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MIGUEL CRUZ</cp:lastModifiedBy>
  <cp:revision>28</cp:revision>
  <cp:lastPrinted>2021-10-06T14:45:00Z</cp:lastPrinted>
  <dcterms:created xsi:type="dcterms:W3CDTF">2026-07-01T01:38:00Z</dcterms:created>
  <dcterms:modified xsi:type="dcterms:W3CDTF">2026-09-20T16:00:00Z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