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A9745C" w:rsidRDefault="003E0E2C" w:rsidP="00A9745C">
      <w:pPr>
        <w:rPr>
          <w:rFonts w:ascii="Arial Narrow" w:hAnsi="Arial Narrow" w:cs="Arial"/>
          <w:sz w:val="22"/>
          <w:lang w:val="es-ES"/>
        </w:rPr>
      </w:pPr>
    </w:p>
    <w:p w14:paraId="034DFCA0" w14:textId="77777777" w:rsidR="003E0E2C" w:rsidRPr="00A9745C" w:rsidRDefault="003E0E2C" w:rsidP="00A9745C">
      <w:pPr>
        <w:pStyle w:val="Prrafodelista"/>
        <w:ind w:left="0"/>
        <w:jc w:val="center"/>
        <w:rPr>
          <w:rFonts w:ascii="Arial Narrow" w:hAnsi="Arial Narrow" w:cs="Arial"/>
          <w:b/>
          <w:sz w:val="22"/>
          <w:lang w:val="es-ES"/>
        </w:rPr>
      </w:pPr>
      <w:r w:rsidRPr="00A9745C">
        <w:rPr>
          <w:rFonts w:ascii="Arial Narrow" w:hAnsi="Arial Narrow" w:cs="Arial"/>
          <w:b/>
          <w:sz w:val="22"/>
          <w:lang w:val="es-ES"/>
        </w:rPr>
        <w:t>ANEXO 3 — GLOSARIO</w:t>
      </w:r>
    </w:p>
    <w:p w14:paraId="61E13C72" w14:textId="77777777" w:rsidR="003E0E2C" w:rsidRPr="00A9745C" w:rsidRDefault="003E0E2C" w:rsidP="00A9745C">
      <w:pPr>
        <w:jc w:val="both"/>
        <w:rPr>
          <w:rFonts w:ascii="Arial Narrow" w:hAnsi="Arial Narrow" w:cs="Arial"/>
          <w:sz w:val="22"/>
          <w:lang w:val="es-ES"/>
        </w:rPr>
      </w:pPr>
    </w:p>
    <w:p w14:paraId="681D77BC" w14:textId="7A440B3F" w:rsidR="066CED41" w:rsidRPr="00A9745C" w:rsidRDefault="003E0E2C" w:rsidP="00A9745C">
      <w:pPr>
        <w:jc w:val="both"/>
        <w:rPr>
          <w:rFonts w:ascii="Arial Narrow" w:eastAsia="Arial" w:hAnsi="Arial Narrow" w:cs="Arial"/>
          <w:color w:val="000000"/>
          <w:sz w:val="22"/>
          <w:lang w:val="es-ES"/>
        </w:rPr>
      </w:pPr>
      <w:r w:rsidRPr="00A9745C">
        <w:rPr>
          <w:rFonts w:ascii="Arial Narrow" w:hAnsi="Arial Narrow" w:cs="Arial"/>
          <w:sz w:val="22"/>
          <w:lang w:val="es-ES"/>
        </w:rPr>
        <w:t xml:space="preserve">Para efectos de interpretación del pliego de condiciones: </w:t>
      </w:r>
    </w:p>
    <w:p w14:paraId="518B47A3" w14:textId="77777777" w:rsidR="003E0E2C" w:rsidRPr="00A9745C" w:rsidRDefault="003E0E2C" w:rsidP="00A9745C">
      <w:pPr>
        <w:jc w:val="both"/>
        <w:rPr>
          <w:rFonts w:ascii="Arial Narrow" w:hAnsi="Arial Narrow" w:cs="Arial"/>
          <w:sz w:val="22"/>
          <w:lang w:val="es-ES"/>
        </w:rPr>
      </w:pPr>
    </w:p>
    <w:p w14:paraId="67480B9C" w14:textId="77777777" w:rsidR="003E0E2C" w:rsidRPr="00A9745C" w:rsidRDefault="003E0E2C">
      <w:pPr>
        <w:pStyle w:val="Prrafodelista"/>
        <w:numPr>
          <w:ilvl w:val="0"/>
          <w:numId w:val="3"/>
        </w:numPr>
        <w:jc w:val="both"/>
        <w:rPr>
          <w:rFonts w:ascii="Arial Narrow" w:hAnsi="Arial Narrow" w:cs="Arial"/>
          <w:b/>
          <w:sz w:val="22"/>
          <w:lang w:val="es-ES"/>
        </w:rPr>
      </w:pPr>
      <w:r w:rsidRPr="00A9745C">
        <w:rPr>
          <w:rFonts w:ascii="Arial Narrow" w:hAnsi="Arial Narrow" w:cs="Arial"/>
          <w:b/>
          <w:sz w:val="22"/>
          <w:lang w:val="es-ES"/>
        </w:rPr>
        <w:t>GLOSARIO GENERAL-</w:t>
      </w:r>
    </w:p>
    <w:p w14:paraId="51F23FE1" w14:textId="77777777" w:rsidR="003E0E2C" w:rsidRPr="00A9745C" w:rsidRDefault="003E0E2C">
      <w:pPr>
        <w:pStyle w:val="Invias-VietaNumerada"/>
        <w:numPr>
          <w:ilvl w:val="1"/>
          <w:numId w:val="4"/>
        </w:numPr>
        <w:autoSpaceDE w:val="0"/>
        <w:autoSpaceDN w:val="0"/>
        <w:adjustRightInd w:val="0"/>
        <w:spacing w:before="120" w:after="240"/>
        <w:ind w:left="709" w:hanging="425"/>
        <w:rPr>
          <w:rFonts w:cs="Arial"/>
          <w:sz w:val="22"/>
          <w:szCs w:val="22"/>
          <w:lang w:val="es-CO"/>
        </w:rPr>
      </w:pPr>
      <w:r w:rsidRPr="00A9745C">
        <w:rPr>
          <w:rFonts w:cs="Arial"/>
          <w:b/>
          <w:bCs/>
          <w:sz w:val="22"/>
          <w:szCs w:val="22"/>
          <w:lang w:val="es-CO"/>
        </w:rPr>
        <w:t>Aclaraciones y Explicaciones de Ofertas</w:t>
      </w:r>
      <w:r w:rsidRPr="00A9745C">
        <w:rPr>
          <w:rFonts w:cs="Arial"/>
          <w:sz w:val="22"/>
          <w:szCs w:val="22"/>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A9745C" w:rsidRDefault="003E0E2C">
      <w:pPr>
        <w:pStyle w:val="Invias-VietaNumerada"/>
        <w:numPr>
          <w:ilvl w:val="1"/>
          <w:numId w:val="4"/>
        </w:numPr>
        <w:autoSpaceDE w:val="0"/>
        <w:autoSpaceDN w:val="0"/>
        <w:adjustRightInd w:val="0"/>
        <w:spacing w:before="120" w:after="240"/>
        <w:ind w:left="720" w:hanging="436"/>
        <w:rPr>
          <w:rFonts w:eastAsia="HelveticaNeue-Light" w:cs="Arial"/>
          <w:b/>
          <w:sz w:val="22"/>
          <w:szCs w:val="22"/>
          <w:lang w:val="es-ES"/>
        </w:rPr>
      </w:pPr>
      <w:r w:rsidRPr="00A9745C">
        <w:rPr>
          <w:rFonts w:eastAsia="HelveticaNeue-Light" w:cs="Arial"/>
          <w:b/>
          <w:sz w:val="22"/>
          <w:szCs w:val="22"/>
          <w:lang w:val="es-ES"/>
        </w:rPr>
        <w:t xml:space="preserve">Acta de Inicio: </w:t>
      </w:r>
      <w:r w:rsidRPr="00A9745C">
        <w:rPr>
          <w:rFonts w:eastAsia="HelveticaNeue-Light" w:cs="Arial"/>
          <w:sz w:val="22"/>
          <w:szCs w:val="22"/>
          <w:lang w:val="es-ES"/>
        </w:rPr>
        <w:t xml:space="preserve">Documento en el que las partes, de común acuerdo, dejan constancia del inicio del plazo contractual. </w:t>
      </w:r>
    </w:p>
    <w:p w14:paraId="16979470" w14:textId="77777777" w:rsidR="003E0E2C" w:rsidRPr="00A9745C" w:rsidRDefault="003E0E2C">
      <w:pPr>
        <w:pStyle w:val="Invias-VietaNumerada"/>
        <w:numPr>
          <w:ilvl w:val="1"/>
          <w:numId w:val="4"/>
        </w:numPr>
        <w:autoSpaceDE w:val="0"/>
        <w:autoSpaceDN w:val="0"/>
        <w:adjustRightInd w:val="0"/>
        <w:spacing w:before="120" w:after="240"/>
        <w:ind w:left="720" w:hanging="436"/>
        <w:rPr>
          <w:rFonts w:eastAsia="HelveticaNeue-Light" w:cs="Arial"/>
          <w:sz w:val="22"/>
          <w:szCs w:val="22"/>
          <w:lang w:val="es-ES"/>
        </w:rPr>
      </w:pPr>
      <w:r w:rsidRPr="00A9745C">
        <w:rPr>
          <w:rFonts w:cs="Arial"/>
          <w:b/>
          <w:sz w:val="22"/>
          <w:szCs w:val="22"/>
          <w:lang w:val="es-ES"/>
        </w:rPr>
        <w:t xml:space="preserve">Activo Corriente: </w:t>
      </w:r>
      <w:r w:rsidRPr="00A9745C">
        <w:rPr>
          <w:rFonts w:cs="Arial"/>
          <w:sz w:val="22"/>
          <w:szCs w:val="22"/>
          <w:lang w:val="es-ES"/>
        </w:rPr>
        <w:t xml:space="preserve">Activo susceptible de convertirse en dinero en efectivo en un período inferior a un año. </w:t>
      </w:r>
    </w:p>
    <w:p w14:paraId="50265465"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ES"/>
        </w:rPr>
      </w:pPr>
      <w:r w:rsidRPr="00A9745C">
        <w:rPr>
          <w:rFonts w:cs="Arial"/>
          <w:b/>
          <w:sz w:val="22"/>
          <w:szCs w:val="22"/>
          <w:lang w:val="es-ES"/>
        </w:rPr>
        <w:t xml:space="preserve">Activo Total: </w:t>
      </w:r>
      <w:r w:rsidRPr="00A9745C">
        <w:rPr>
          <w:rFonts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CO"/>
        </w:rPr>
      </w:pPr>
      <w:r w:rsidRPr="00A9745C">
        <w:rPr>
          <w:rFonts w:cs="Arial"/>
          <w:b/>
          <w:sz w:val="22"/>
          <w:szCs w:val="22"/>
          <w:lang w:val="es-CO"/>
        </w:rPr>
        <w:t xml:space="preserve">Administración </w:t>
      </w:r>
      <w:proofErr w:type="gramStart"/>
      <w:r w:rsidRPr="00A9745C">
        <w:rPr>
          <w:rFonts w:cs="Arial"/>
          <w:b/>
          <w:sz w:val="22"/>
          <w:szCs w:val="22"/>
          <w:lang w:val="es-CO"/>
        </w:rPr>
        <w:t>Delegada</w:t>
      </w:r>
      <w:proofErr w:type="gramEnd"/>
      <w:r w:rsidRPr="00A9745C">
        <w:rPr>
          <w:rFonts w:cs="Arial"/>
          <w:b/>
          <w:sz w:val="22"/>
          <w:szCs w:val="22"/>
          <w:lang w:val="es-CO"/>
        </w:rPr>
        <w:t xml:space="preserve">: </w:t>
      </w:r>
      <w:r w:rsidRPr="00A9745C">
        <w:rPr>
          <w:rFonts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ES"/>
        </w:rPr>
      </w:pPr>
      <w:r w:rsidRPr="00A9745C">
        <w:rPr>
          <w:rFonts w:cs="Arial"/>
          <w:b/>
          <w:sz w:val="22"/>
          <w:szCs w:val="22"/>
          <w:lang w:val="es-ES"/>
        </w:rPr>
        <w:t>Análisis del Sector:</w:t>
      </w:r>
      <w:r w:rsidRPr="00A9745C">
        <w:rPr>
          <w:rFonts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A9745C" w:rsidRDefault="003E0E2C" w:rsidP="00A9745C">
      <w:pPr>
        <w:pStyle w:val="Invias-VietaNumerada"/>
        <w:autoSpaceDE w:val="0"/>
        <w:autoSpaceDN w:val="0"/>
        <w:adjustRightInd w:val="0"/>
        <w:spacing w:before="120" w:after="240"/>
        <w:ind w:left="708"/>
        <w:rPr>
          <w:rFonts w:cs="Arial"/>
          <w:sz w:val="22"/>
          <w:szCs w:val="22"/>
          <w:lang w:val="es-CO"/>
        </w:rPr>
      </w:pPr>
      <w:r w:rsidRPr="00A9745C">
        <w:rPr>
          <w:rFonts w:cs="Arial"/>
          <w:sz w:val="22"/>
          <w:szCs w:val="22"/>
          <w:lang w:val="es-ES"/>
        </w:rPr>
        <w:t xml:space="preserve">Este estudio debe realizarse </w:t>
      </w:r>
      <w:r w:rsidRPr="00A9745C">
        <w:rPr>
          <w:rFonts w:eastAsia="HelveticaNeue-Light" w:cs="Arial"/>
          <w:sz w:val="22"/>
          <w:szCs w:val="22"/>
          <w:lang w:val="es-ES"/>
        </w:rPr>
        <w:t>desde la perspectiva legal, comercial, financiera, organizacional, técnica y de análisis de Riesgo</w:t>
      </w:r>
      <w:r w:rsidRPr="00A9745C">
        <w:rPr>
          <w:rFonts w:cs="Arial"/>
          <w:sz w:val="22"/>
          <w:szCs w:val="22"/>
          <w:lang w:val="es-CO"/>
        </w:rPr>
        <w:t>.</w:t>
      </w:r>
    </w:p>
    <w:p w14:paraId="7B42BC9D"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b/>
          <w:bCs/>
          <w:sz w:val="22"/>
          <w:szCs w:val="22"/>
          <w:lang w:val="es-ES"/>
        </w:rPr>
      </w:pPr>
      <w:r w:rsidRPr="00A9745C">
        <w:rPr>
          <w:rFonts w:cs="Arial"/>
          <w:b/>
          <w:bCs/>
          <w:sz w:val="22"/>
          <w:szCs w:val="22"/>
          <w:lang w:val="es-ES"/>
        </w:rPr>
        <w:t xml:space="preserve">Análisis de Precios Unitarios </w:t>
      </w:r>
      <w:r w:rsidRPr="00A9745C">
        <w:rPr>
          <w:rFonts w:cs="Arial"/>
          <w:sz w:val="22"/>
          <w:szCs w:val="22"/>
          <w:lang w:val="es-ES"/>
        </w:rPr>
        <w:t xml:space="preserve">(A.P.U): es un modelo matemático que adelanta el resultado, expresado en moneda, de una situación relacionada con una actividad sometida a estudio, definiendo </w:t>
      </w:r>
      <w:r w:rsidRPr="00A9745C">
        <w:rPr>
          <w:rFonts w:cs="Arial"/>
          <w:sz w:val="22"/>
          <w:szCs w:val="22"/>
          <w:lang w:val="es-ES"/>
        </w:rPr>
        <w:lastRenderedPageBreak/>
        <w:t>dicho valor con el análisis de cada uno de los insumos, su base de cálculo es la unidad de medida correspondiente</w:t>
      </w:r>
      <w:r w:rsidRPr="00A9745C">
        <w:rPr>
          <w:rStyle w:val="Refdenotaalpie"/>
          <w:rFonts w:cs="Arial"/>
          <w:sz w:val="22"/>
          <w:szCs w:val="22"/>
          <w:lang w:val="es-ES"/>
        </w:rPr>
        <w:footnoteReference w:id="2"/>
      </w:r>
      <w:r w:rsidRPr="00A9745C">
        <w:rPr>
          <w:rFonts w:cs="Arial"/>
          <w:sz w:val="22"/>
          <w:szCs w:val="22"/>
          <w:lang w:val="es-ES"/>
        </w:rPr>
        <w:t xml:space="preserve">. </w:t>
      </w:r>
    </w:p>
    <w:p w14:paraId="4A4AD021"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ES"/>
        </w:rPr>
      </w:pPr>
      <w:r w:rsidRPr="00A9745C">
        <w:rPr>
          <w:rFonts w:cs="Arial"/>
          <w:b/>
          <w:sz w:val="22"/>
          <w:szCs w:val="22"/>
          <w:lang w:val="es-ES"/>
        </w:rPr>
        <w:t xml:space="preserve">Anexo: </w:t>
      </w:r>
      <w:r w:rsidRPr="00A9745C">
        <w:rPr>
          <w:rFonts w:cs="Arial"/>
          <w:sz w:val="22"/>
          <w:szCs w:val="22"/>
          <w:lang w:val="es-ES"/>
        </w:rPr>
        <w:t xml:space="preserve">Documento o conjunto de documentos que la Entidad adjunta al Pliego de Condiciones y que hacen parte integral de este. </w:t>
      </w:r>
    </w:p>
    <w:p w14:paraId="331F523D"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ES"/>
        </w:rPr>
      </w:pPr>
      <w:r w:rsidRPr="00A9745C">
        <w:rPr>
          <w:rFonts w:cs="Arial"/>
          <w:b/>
          <w:sz w:val="22"/>
          <w:szCs w:val="22"/>
          <w:lang w:val="es-ES"/>
        </w:rPr>
        <w:t xml:space="preserve">Anticipo: </w:t>
      </w:r>
      <w:r w:rsidRPr="00A9745C">
        <w:rPr>
          <w:rFonts w:cs="Arial"/>
          <w:sz w:val="22"/>
          <w:szCs w:val="22"/>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b/>
          <w:bCs/>
          <w:sz w:val="22"/>
          <w:szCs w:val="22"/>
          <w:lang w:val="es-CO"/>
        </w:rPr>
      </w:pPr>
      <w:r w:rsidRPr="00A9745C">
        <w:rPr>
          <w:rFonts w:cs="Arial"/>
          <w:b/>
          <w:bCs/>
          <w:sz w:val="22"/>
          <w:szCs w:val="22"/>
          <w:lang w:val="es-CO"/>
        </w:rPr>
        <w:t xml:space="preserve">Aportes Legales: </w:t>
      </w:r>
      <w:r w:rsidRPr="00A9745C">
        <w:rPr>
          <w:rFonts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9745C">
        <w:rPr>
          <w:rFonts w:cs="Arial"/>
          <w:b/>
          <w:bCs/>
          <w:sz w:val="22"/>
          <w:szCs w:val="22"/>
          <w:lang w:val="es-CO"/>
        </w:rPr>
        <w:t xml:space="preserve">  </w:t>
      </w:r>
    </w:p>
    <w:p w14:paraId="24363853" w14:textId="77777777" w:rsidR="003E0E2C" w:rsidRPr="00A9745C" w:rsidRDefault="003E0E2C">
      <w:pPr>
        <w:pStyle w:val="Invias-VietaNumerada"/>
        <w:numPr>
          <w:ilvl w:val="1"/>
          <w:numId w:val="4"/>
        </w:numPr>
        <w:autoSpaceDE w:val="0"/>
        <w:autoSpaceDN w:val="0"/>
        <w:adjustRightInd w:val="0"/>
        <w:spacing w:before="120" w:after="240"/>
        <w:ind w:left="720" w:hanging="436"/>
        <w:rPr>
          <w:rFonts w:eastAsiaTheme="minorHAnsi" w:cs="Arial"/>
          <w:b/>
          <w:sz w:val="22"/>
          <w:szCs w:val="22"/>
          <w:lang w:val="es-ES"/>
        </w:rPr>
      </w:pPr>
      <w:r w:rsidRPr="00A9745C">
        <w:rPr>
          <w:rFonts w:cs="Arial"/>
          <w:b/>
          <w:sz w:val="22"/>
          <w:szCs w:val="22"/>
          <w:lang w:val="es-ES"/>
        </w:rPr>
        <w:t xml:space="preserve">Apostilla: </w:t>
      </w:r>
      <w:r w:rsidRPr="00A9745C">
        <w:rPr>
          <w:rFonts w:cs="Arial"/>
          <w:sz w:val="22"/>
          <w:szCs w:val="22"/>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A9745C" w:rsidRDefault="003E0E2C">
      <w:pPr>
        <w:pStyle w:val="Invias-VietaNumerada"/>
        <w:numPr>
          <w:ilvl w:val="1"/>
          <w:numId w:val="4"/>
        </w:numPr>
        <w:autoSpaceDE w:val="0"/>
        <w:autoSpaceDN w:val="0"/>
        <w:adjustRightInd w:val="0"/>
        <w:spacing w:before="120" w:after="240"/>
        <w:ind w:left="720" w:hanging="436"/>
        <w:rPr>
          <w:rFonts w:cs="Arial"/>
          <w:sz w:val="22"/>
          <w:szCs w:val="22"/>
          <w:lang w:val="es-ES"/>
        </w:rPr>
      </w:pPr>
      <w:r w:rsidRPr="00A9745C">
        <w:rPr>
          <w:rFonts w:cs="Arial"/>
          <w:b/>
          <w:sz w:val="22"/>
          <w:szCs w:val="22"/>
          <w:lang w:val="es-ES"/>
        </w:rPr>
        <w:t xml:space="preserve">Beneficiario Real: </w:t>
      </w:r>
      <w:r w:rsidRPr="00A9745C">
        <w:rPr>
          <w:rFonts w:cs="Arial"/>
          <w:sz w:val="22"/>
          <w:szCs w:val="22"/>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9745C">
        <w:rPr>
          <w:rFonts w:cs="Arial"/>
          <w:i/>
          <w:sz w:val="22"/>
          <w:szCs w:val="22"/>
          <w:lang w:val="es-ES"/>
        </w:rPr>
        <w:t>capacidad decisoria</w:t>
      </w:r>
      <w:r w:rsidRPr="00A9745C">
        <w:rPr>
          <w:rFonts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A9745C" w:rsidRDefault="003E0E2C" w:rsidP="00A9745C">
      <w:pPr>
        <w:pStyle w:val="Invias-VietaNumerada"/>
        <w:autoSpaceDE w:val="0"/>
        <w:autoSpaceDN w:val="0"/>
        <w:adjustRightInd w:val="0"/>
        <w:spacing w:before="120" w:after="240"/>
        <w:ind w:left="720"/>
        <w:rPr>
          <w:rFonts w:cs="Arial"/>
          <w:sz w:val="22"/>
          <w:szCs w:val="22"/>
          <w:lang w:val="es-ES"/>
        </w:rPr>
      </w:pPr>
      <w:r w:rsidRPr="00A9745C">
        <w:rPr>
          <w:rFonts w:cs="Arial"/>
          <w:sz w:val="22"/>
          <w:szCs w:val="22"/>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A9745C" w:rsidRDefault="003E0E2C" w:rsidP="00A9745C">
      <w:pPr>
        <w:pStyle w:val="Invias-VietaNumerada"/>
        <w:autoSpaceDE w:val="0"/>
        <w:autoSpaceDN w:val="0"/>
        <w:adjustRightInd w:val="0"/>
        <w:spacing w:before="120" w:after="240"/>
        <w:ind w:left="720"/>
        <w:rPr>
          <w:rFonts w:cs="Arial"/>
          <w:sz w:val="22"/>
          <w:szCs w:val="22"/>
          <w:lang w:val="es-ES"/>
        </w:rPr>
      </w:pPr>
      <w:r w:rsidRPr="00A9745C">
        <w:rPr>
          <w:rFonts w:cs="Arial"/>
          <w:sz w:val="22"/>
          <w:szCs w:val="22"/>
          <w:lang w:val="es-ES"/>
        </w:rPr>
        <w:t xml:space="preserve">Igualmente, constituyen un mismo beneficiario real las sociedades matrices y sus subordinadas. </w:t>
      </w:r>
    </w:p>
    <w:p w14:paraId="3F432C54"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sz w:val="22"/>
          <w:szCs w:val="22"/>
          <w:lang w:val="es-ES"/>
        </w:rPr>
        <w:t xml:space="preserve">BRT (por sus siglas en inglés Bus Rapid </w:t>
      </w:r>
      <w:proofErr w:type="spellStart"/>
      <w:r w:rsidRPr="00A9745C">
        <w:rPr>
          <w:rFonts w:cs="Arial"/>
          <w:b/>
          <w:sz w:val="22"/>
          <w:szCs w:val="22"/>
          <w:lang w:val="es-ES"/>
        </w:rPr>
        <w:t>Transit</w:t>
      </w:r>
      <w:proofErr w:type="spellEnd"/>
      <w:r w:rsidRPr="00A9745C">
        <w:rPr>
          <w:rFonts w:cs="Arial"/>
          <w:b/>
          <w:sz w:val="22"/>
          <w:szCs w:val="22"/>
          <w:lang w:val="es-ES"/>
        </w:rPr>
        <w:t>)- Bus de Transito Rápido</w:t>
      </w:r>
      <w:r w:rsidRPr="00A9745C">
        <w:rPr>
          <w:rFonts w:cs="Arial"/>
          <w:sz w:val="22"/>
          <w:szCs w:val="22"/>
          <w:lang w:val="es-ES"/>
        </w:rPr>
        <w:t xml:space="preserve">: Sistema de transporte de pasajeros, que cuenta con estaciones y vías o carriles exclusivos, por las cuales circulan buses con rutas prestablecidas. </w:t>
      </w:r>
    </w:p>
    <w:p w14:paraId="0F086B62" w14:textId="77777777" w:rsidR="003E0E2C" w:rsidRPr="00A9745C" w:rsidRDefault="003E0E2C">
      <w:pPr>
        <w:pStyle w:val="Invias-VietaNumerada"/>
        <w:numPr>
          <w:ilvl w:val="1"/>
          <w:numId w:val="4"/>
        </w:numPr>
        <w:autoSpaceDE w:val="0"/>
        <w:autoSpaceDN w:val="0"/>
        <w:adjustRightInd w:val="0"/>
        <w:spacing w:before="120" w:after="240"/>
        <w:ind w:left="643" w:hanging="502"/>
        <w:rPr>
          <w:rFonts w:cs="Arial"/>
          <w:sz w:val="22"/>
          <w:szCs w:val="22"/>
          <w:lang w:val="es-CO"/>
        </w:rPr>
      </w:pPr>
      <w:r w:rsidRPr="00A9745C">
        <w:rPr>
          <w:rFonts w:cs="Arial"/>
          <w:b/>
          <w:bCs/>
          <w:sz w:val="22"/>
          <w:szCs w:val="22"/>
          <w:lang w:val="es-CO"/>
        </w:rPr>
        <w:lastRenderedPageBreak/>
        <w:t>Canales Navegables</w:t>
      </w:r>
      <w:r w:rsidRPr="00A9745C">
        <w:rPr>
          <w:rFonts w:cs="Arial"/>
          <w:sz w:val="22"/>
          <w:szCs w:val="22"/>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bCs/>
          <w:sz w:val="22"/>
          <w:szCs w:val="22"/>
          <w:lang w:val="es-ES"/>
        </w:rPr>
      </w:pPr>
      <w:r w:rsidRPr="00A9745C">
        <w:rPr>
          <w:rFonts w:cs="Arial"/>
          <w:b/>
          <w:bCs/>
          <w:sz w:val="22"/>
          <w:szCs w:val="22"/>
          <w:lang w:val="es-ES"/>
        </w:rPr>
        <w:t xml:space="preserve">Capacidad Financiera: </w:t>
      </w:r>
      <w:r w:rsidRPr="00A9745C">
        <w:rPr>
          <w:rFonts w:cs="Arial"/>
          <w:sz w:val="22"/>
          <w:szCs w:val="22"/>
          <w:lang w:val="es-ES"/>
        </w:rPr>
        <w:t xml:space="preserve">Condiciones financieras mínimas que debe tener un Proponente </w:t>
      </w:r>
      <w:proofErr w:type="gramStart"/>
      <w:r w:rsidRPr="00A9745C">
        <w:rPr>
          <w:rFonts w:cs="Arial"/>
          <w:sz w:val="22"/>
          <w:szCs w:val="22"/>
          <w:lang w:val="es-ES"/>
        </w:rPr>
        <w:t>en razón de</w:t>
      </w:r>
      <w:proofErr w:type="gramEnd"/>
      <w:r w:rsidRPr="00A9745C">
        <w:rPr>
          <w:rFonts w:cs="Arial"/>
          <w:sz w:val="22"/>
          <w:szCs w:val="22"/>
          <w:lang w:val="es-ES"/>
        </w:rPr>
        <w:t xml:space="preserve"> su liquidez, endeudamiento y los demás indicadores que apliquen para soportar adecuadamente la ejecución del contrato.</w:t>
      </w:r>
    </w:p>
    <w:p w14:paraId="60C26EBE"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sz w:val="22"/>
          <w:szCs w:val="22"/>
          <w:lang w:val="es-ES"/>
        </w:rPr>
      </w:pPr>
      <w:r w:rsidRPr="00A9745C">
        <w:rPr>
          <w:rFonts w:cs="Arial"/>
          <w:b/>
          <w:bCs/>
          <w:sz w:val="22"/>
          <w:szCs w:val="22"/>
          <w:lang w:val="es-ES"/>
        </w:rPr>
        <w:t xml:space="preserve">Capacidad Organizacional: </w:t>
      </w:r>
      <w:r w:rsidRPr="00A9745C">
        <w:rPr>
          <w:rFonts w:cs="Arial"/>
          <w:sz w:val="22"/>
          <w:szCs w:val="22"/>
          <w:lang w:val="es-ES"/>
        </w:rPr>
        <w:t xml:space="preserve">Aptitud de un Proponente para cumplir oportuna y cabalmente el objeto del contrato en función de su organización interna. Son aquellos contenidos en el artículo 2.2.1.1.1.5.3 del Decreto 1082 de 2015 </w:t>
      </w:r>
      <w:r w:rsidRPr="00A9745C">
        <w:rPr>
          <w:rFonts w:cs="Arial"/>
          <w:sz w:val="22"/>
          <w:szCs w:val="22"/>
          <w:lang w:val="es-CO"/>
        </w:rPr>
        <w:t>o la norma que lo adicione, modifique, remplace, complemente o sustituya</w:t>
      </w:r>
      <w:r w:rsidRPr="00A9745C">
        <w:rPr>
          <w:rFonts w:cs="Arial"/>
          <w:sz w:val="22"/>
          <w:szCs w:val="22"/>
          <w:lang w:val="es-ES"/>
        </w:rPr>
        <w:t>.</w:t>
      </w:r>
    </w:p>
    <w:p w14:paraId="1E1F5EBE"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Capacidad residual o K de contratación</w:t>
      </w:r>
      <w:r w:rsidRPr="00A9745C">
        <w:rPr>
          <w:rFonts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Pr="00A9745C">
        <w:rPr>
          <w:rStyle w:val="Refdenotaalpie"/>
          <w:rFonts w:cs="Arial"/>
          <w:sz w:val="22"/>
          <w:szCs w:val="22"/>
          <w:lang w:val="es-ES"/>
        </w:rPr>
        <w:footnoteReference w:id="3"/>
      </w:r>
      <w:r w:rsidRPr="00A9745C">
        <w:rPr>
          <w:rFonts w:cs="Arial"/>
          <w:sz w:val="22"/>
          <w:szCs w:val="22"/>
          <w:lang w:val="es-ES"/>
        </w:rPr>
        <w:t xml:space="preserve">. </w:t>
      </w:r>
    </w:p>
    <w:p w14:paraId="34827232"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Certificado de Disponibilidad Presupuestal: </w:t>
      </w:r>
      <w:r w:rsidRPr="00A9745C">
        <w:rPr>
          <w:rFonts w:cs="Arial"/>
          <w:sz w:val="22"/>
          <w:szCs w:val="22"/>
          <w:lang w:val="es-ES"/>
        </w:rPr>
        <w:t>Documento que acredita la disponibilidad de recursos en el presupuesto para adelantar el Proceso de Contratación.</w:t>
      </w:r>
    </w:p>
    <w:p w14:paraId="0B63B378"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Código Nacional de Navegación y Actividades Portuarias Fluviales:</w:t>
      </w:r>
      <w:r w:rsidRPr="00A9745C">
        <w:rPr>
          <w:rFonts w:cs="Arial"/>
          <w:sz w:val="22"/>
          <w:szCs w:val="22"/>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Conflicto de Interés:</w:t>
      </w:r>
      <w:r w:rsidRPr="00A9745C">
        <w:rPr>
          <w:rFonts w:cs="Arial"/>
          <w:sz w:val="22"/>
          <w:szCs w:val="22"/>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bCs/>
          <w:sz w:val="22"/>
          <w:szCs w:val="22"/>
          <w:lang w:val="es-ES"/>
        </w:rPr>
      </w:pPr>
      <w:r w:rsidRPr="00A9745C">
        <w:rPr>
          <w:rFonts w:cs="Arial"/>
          <w:b/>
          <w:bCs/>
          <w:sz w:val="22"/>
          <w:szCs w:val="22"/>
          <w:lang w:val="es-ES"/>
        </w:rPr>
        <w:t xml:space="preserve">Consorcio: </w:t>
      </w:r>
      <w:r w:rsidRPr="00A9745C">
        <w:rPr>
          <w:rFonts w:cs="Arial"/>
          <w:sz w:val="22"/>
          <w:szCs w:val="22"/>
          <w:lang w:val="es-ES"/>
        </w:rPr>
        <w:t>Figura asociativa en la cual</w:t>
      </w:r>
      <w:r w:rsidRPr="00A9745C">
        <w:rPr>
          <w:rFonts w:cs="Arial"/>
          <w:b/>
          <w:bCs/>
          <w:sz w:val="22"/>
          <w:szCs w:val="22"/>
          <w:lang w:val="es-ES"/>
        </w:rPr>
        <w:t xml:space="preserve"> </w:t>
      </w:r>
      <w:r w:rsidRPr="00A9745C">
        <w:rPr>
          <w:rFonts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Pr="00A9745C">
        <w:rPr>
          <w:rFonts w:cs="Arial"/>
          <w:b/>
          <w:bCs/>
          <w:sz w:val="22"/>
          <w:szCs w:val="22"/>
          <w:lang w:val="es-ES"/>
        </w:rPr>
        <w:t>.</w:t>
      </w:r>
    </w:p>
    <w:p w14:paraId="71AF0648" w14:textId="77777777" w:rsidR="003E0E2C" w:rsidRPr="00A9745C" w:rsidRDefault="003E0E2C">
      <w:pPr>
        <w:pStyle w:val="Invias-VietaNumerada"/>
        <w:numPr>
          <w:ilvl w:val="1"/>
          <w:numId w:val="4"/>
        </w:numPr>
        <w:autoSpaceDE w:val="0"/>
        <w:autoSpaceDN w:val="0"/>
        <w:adjustRightInd w:val="0"/>
        <w:spacing w:before="120" w:after="240"/>
        <w:ind w:left="644"/>
        <w:rPr>
          <w:rFonts w:cs="Arial"/>
          <w:bCs/>
          <w:sz w:val="22"/>
          <w:szCs w:val="22"/>
          <w:lang w:val="es-CO"/>
        </w:rPr>
      </w:pPr>
      <w:r w:rsidRPr="00A9745C">
        <w:rPr>
          <w:rFonts w:cs="Arial"/>
          <w:b/>
          <w:bCs/>
          <w:sz w:val="22"/>
          <w:szCs w:val="22"/>
          <w:lang w:val="es-CO"/>
        </w:rPr>
        <w:t>Consultoría</w:t>
      </w:r>
      <w:r w:rsidRPr="00A9745C">
        <w:rPr>
          <w:rFonts w:cs="Arial"/>
          <w:sz w:val="22"/>
          <w:szCs w:val="22"/>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lastRenderedPageBreak/>
        <w:t xml:space="preserve">Contratista: </w:t>
      </w:r>
      <w:r w:rsidRPr="00A9745C">
        <w:rPr>
          <w:rFonts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A9745C" w:rsidRDefault="003E0E2C">
      <w:pPr>
        <w:pStyle w:val="Invias-VietaNumerada"/>
        <w:numPr>
          <w:ilvl w:val="1"/>
          <w:numId w:val="4"/>
        </w:numPr>
        <w:autoSpaceDE w:val="0"/>
        <w:autoSpaceDN w:val="0"/>
        <w:adjustRightInd w:val="0"/>
        <w:spacing w:before="0" w:after="240"/>
        <w:ind w:left="643" w:hanging="502"/>
        <w:rPr>
          <w:rFonts w:cs="Arial"/>
          <w:sz w:val="22"/>
          <w:szCs w:val="22"/>
          <w:lang w:val="es-CO"/>
        </w:rPr>
      </w:pPr>
      <w:r w:rsidRPr="00A9745C">
        <w:rPr>
          <w:rFonts w:cs="Arial"/>
          <w:b/>
          <w:bCs/>
          <w:sz w:val="22"/>
          <w:szCs w:val="22"/>
          <w:lang w:val="es-CO"/>
        </w:rPr>
        <w:t>Contrato de Interventoría</w:t>
      </w:r>
      <w:r w:rsidRPr="00A9745C">
        <w:rPr>
          <w:rFonts w:cs="Arial"/>
          <w:sz w:val="22"/>
          <w:szCs w:val="22"/>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sz w:val="22"/>
          <w:szCs w:val="22"/>
          <w:lang w:val="es-ES"/>
        </w:rPr>
      </w:pPr>
      <w:r w:rsidRPr="00A9745C">
        <w:rPr>
          <w:rFonts w:cs="Arial"/>
          <w:b/>
          <w:bCs/>
          <w:sz w:val="22"/>
          <w:szCs w:val="22"/>
          <w:lang w:val="es-ES"/>
        </w:rPr>
        <w:t xml:space="preserve">Contrato de Obra: </w:t>
      </w:r>
      <w:r w:rsidRPr="00A9745C">
        <w:rPr>
          <w:rFonts w:cs="Arial"/>
          <w:sz w:val="22"/>
          <w:szCs w:val="22"/>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Documentos Tipo</w:t>
      </w:r>
      <w:bookmarkStart w:id="0" w:name="_Hlk65594486"/>
      <w:r w:rsidRPr="00A9745C">
        <w:rPr>
          <w:rFonts w:cs="Arial"/>
          <w:sz w:val="22"/>
          <w:szCs w:val="22"/>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EPC (por sus siglas en inglés </w:t>
      </w:r>
      <w:proofErr w:type="spellStart"/>
      <w:r w:rsidRPr="00A9745C">
        <w:rPr>
          <w:rFonts w:cs="Arial"/>
          <w:b/>
          <w:bCs/>
          <w:sz w:val="22"/>
          <w:szCs w:val="22"/>
          <w:lang w:val="es-ES"/>
        </w:rPr>
        <w:t>Engineering</w:t>
      </w:r>
      <w:proofErr w:type="spellEnd"/>
      <w:r w:rsidRPr="00A9745C">
        <w:rPr>
          <w:rFonts w:cs="Arial"/>
          <w:b/>
          <w:bCs/>
          <w:sz w:val="22"/>
          <w:szCs w:val="22"/>
          <w:lang w:val="es-ES"/>
        </w:rPr>
        <w:t xml:space="preserve">, </w:t>
      </w:r>
      <w:proofErr w:type="spellStart"/>
      <w:r w:rsidRPr="00A9745C">
        <w:rPr>
          <w:rFonts w:cs="Arial"/>
          <w:b/>
          <w:bCs/>
          <w:sz w:val="22"/>
          <w:szCs w:val="22"/>
          <w:lang w:val="es-ES"/>
        </w:rPr>
        <w:t>Procurement</w:t>
      </w:r>
      <w:proofErr w:type="spellEnd"/>
      <w:r w:rsidRPr="00A9745C">
        <w:rPr>
          <w:rFonts w:cs="Arial"/>
          <w:b/>
          <w:bCs/>
          <w:sz w:val="22"/>
          <w:szCs w:val="22"/>
          <w:lang w:val="es-ES"/>
        </w:rPr>
        <w:t xml:space="preserve"> and </w:t>
      </w:r>
      <w:proofErr w:type="spellStart"/>
      <w:r w:rsidRPr="00A9745C">
        <w:rPr>
          <w:rFonts w:cs="Arial"/>
          <w:b/>
          <w:bCs/>
          <w:sz w:val="22"/>
          <w:szCs w:val="22"/>
          <w:lang w:val="es-ES"/>
        </w:rPr>
        <w:t>Construction</w:t>
      </w:r>
      <w:proofErr w:type="spellEnd"/>
      <w:r w:rsidRPr="00A9745C">
        <w:rPr>
          <w:rFonts w:cs="Arial"/>
          <w:b/>
          <w:bCs/>
          <w:sz w:val="22"/>
          <w:szCs w:val="22"/>
          <w:lang w:val="es-ES"/>
        </w:rPr>
        <w:t xml:space="preserve">): </w:t>
      </w:r>
      <w:r w:rsidRPr="00A9745C">
        <w:rPr>
          <w:rFonts w:cs="Arial"/>
          <w:sz w:val="22"/>
          <w:szCs w:val="22"/>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sz w:val="22"/>
          <w:szCs w:val="22"/>
          <w:lang w:val="es-ES"/>
        </w:rPr>
      </w:pPr>
      <w:r w:rsidRPr="00A9745C">
        <w:rPr>
          <w:rFonts w:cs="Arial"/>
          <w:b/>
          <w:bCs/>
          <w:sz w:val="22"/>
          <w:szCs w:val="22"/>
          <w:lang w:val="es-ES"/>
        </w:rPr>
        <w:t xml:space="preserve">Estados Financieros: </w:t>
      </w:r>
      <w:r w:rsidRPr="00A9745C">
        <w:rPr>
          <w:rFonts w:cs="Arial"/>
          <w:sz w:val="22"/>
          <w:szCs w:val="22"/>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A9745C">
        <w:rPr>
          <w:rFonts w:cs="Arial"/>
          <w:sz w:val="22"/>
          <w:szCs w:val="22"/>
          <w:lang w:val="es-ES"/>
        </w:rPr>
        <w:t>reexpresión</w:t>
      </w:r>
      <w:proofErr w:type="spellEnd"/>
      <w:r w:rsidRPr="00A9745C">
        <w:rPr>
          <w:rFonts w:cs="Arial"/>
          <w:sz w:val="22"/>
          <w:szCs w:val="22"/>
          <w:lang w:val="es-ES"/>
        </w:rPr>
        <w:t xml:space="preserve"> retroactiva de partidas en sus estados financieros o cuando reclasifique partidas en sus estados financieros.</w:t>
      </w:r>
    </w:p>
    <w:p w14:paraId="34C99FF6"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bCs/>
          <w:sz w:val="22"/>
          <w:szCs w:val="22"/>
          <w:lang w:val="es-ES"/>
        </w:rPr>
      </w:pPr>
      <w:r w:rsidRPr="00A9745C">
        <w:rPr>
          <w:rFonts w:cs="Arial"/>
          <w:b/>
          <w:bCs/>
          <w:sz w:val="22"/>
          <w:szCs w:val="22"/>
          <w:lang w:val="es-ES"/>
        </w:rPr>
        <w:t xml:space="preserve">Estudios Previos: </w:t>
      </w:r>
      <w:r w:rsidRPr="00A9745C">
        <w:rPr>
          <w:rFonts w:cs="Arial"/>
          <w:sz w:val="22"/>
          <w:szCs w:val="22"/>
          <w:lang w:val="es-ES"/>
        </w:rPr>
        <w:t xml:space="preserve">Justificación jurídica, técnica, económica y financiera del proyecto que realiza la Entidad de acuerdo con las Leyes 80 de 1993 y 1150 de 2007 y el Decreto 1082 de 2015 </w:t>
      </w:r>
      <w:r w:rsidRPr="00A9745C">
        <w:rPr>
          <w:rFonts w:cs="Arial"/>
          <w:sz w:val="22"/>
          <w:szCs w:val="22"/>
          <w:lang w:val="es-CO"/>
        </w:rPr>
        <w:t>o las normas que lo adicionen, modifiquen o complementen</w:t>
      </w:r>
      <w:r w:rsidRPr="00A9745C">
        <w:rPr>
          <w:rFonts w:cs="Arial"/>
          <w:b/>
          <w:bCs/>
          <w:sz w:val="22"/>
          <w:szCs w:val="22"/>
          <w:lang w:val="es-ES"/>
        </w:rPr>
        <w:t>.</w:t>
      </w:r>
    </w:p>
    <w:p w14:paraId="360A811A"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Formato: </w:t>
      </w:r>
      <w:r w:rsidRPr="00A9745C">
        <w:rPr>
          <w:rFonts w:cs="Arial"/>
          <w:sz w:val="22"/>
          <w:szCs w:val="22"/>
          <w:lang w:val="es-ES"/>
        </w:rPr>
        <w:t xml:space="preserve">Documentos que aporta el Proponente y que hacen parte integral de su oferta. </w:t>
      </w:r>
    </w:p>
    <w:p w14:paraId="4C078907"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b/>
          <w:sz w:val="22"/>
          <w:szCs w:val="22"/>
          <w:lang w:val="es-ES"/>
        </w:rPr>
      </w:pPr>
      <w:r w:rsidRPr="00A9745C">
        <w:rPr>
          <w:rFonts w:cs="Arial"/>
          <w:b/>
          <w:bCs/>
          <w:sz w:val="22"/>
          <w:szCs w:val="22"/>
          <w:lang w:val="es-ES"/>
        </w:rPr>
        <w:lastRenderedPageBreak/>
        <w:t xml:space="preserve">Formulario: </w:t>
      </w:r>
      <w:r w:rsidRPr="00A9745C">
        <w:rPr>
          <w:rFonts w:cs="Arial"/>
          <w:sz w:val="22"/>
          <w:szCs w:val="22"/>
          <w:lang w:val="es-ES"/>
        </w:rPr>
        <w:t>Documento por medio del cual la Entidad solicita información específica relacionada con la oferta económica y que debe ser diligenciada por el Proponente.</w:t>
      </w:r>
      <w:r w:rsidRPr="00A9745C">
        <w:rPr>
          <w:rFonts w:cs="Arial"/>
          <w:b/>
          <w:bCs/>
          <w:sz w:val="22"/>
          <w:szCs w:val="22"/>
          <w:lang w:val="es-ES"/>
        </w:rPr>
        <w:t xml:space="preserve"> </w:t>
      </w:r>
    </w:p>
    <w:p w14:paraId="5820AF6D"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Garantía: </w:t>
      </w:r>
      <w:r w:rsidRPr="00A9745C">
        <w:rPr>
          <w:rFonts w:cs="Arial"/>
          <w:sz w:val="22"/>
          <w:szCs w:val="22"/>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A9745C">
        <w:rPr>
          <w:rFonts w:cs="Arial"/>
          <w:sz w:val="22"/>
          <w:szCs w:val="22"/>
          <w:lang w:val="es-ES"/>
        </w:rPr>
        <w:t>ii</w:t>
      </w:r>
      <w:proofErr w:type="spellEnd"/>
      <w:r w:rsidRPr="00A9745C">
        <w:rPr>
          <w:rFonts w:cs="Arial"/>
          <w:sz w:val="22"/>
          <w:szCs w:val="22"/>
          <w:lang w:val="es-ES"/>
        </w:rPr>
        <w:t>) fiducia mercantil de garantía o (</w:t>
      </w:r>
      <w:proofErr w:type="spellStart"/>
      <w:r w:rsidRPr="00A9745C">
        <w:rPr>
          <w:rFonts w:cs="Arial"/>
          <w:sz w:val="22"/>
          <w:szCs w:val="22"/>
          <w:lang w:val="es-ES"/>
        </w:rPr>
        <w:t>iii</w:t>
      </w:r>
      <w:proofErr w:type="spellEnd"/>
      <w:r w:rsidRPr="00A9745C">
        <w:rPr>
          <w:rFonts w:cs="Arial"/>
          <w:sz w:val="22"/>
          <w:szCs w:val="22"/>
          <w:lang w:val="es-ES"/>
        </w:rPr>
        <w:t>) garantías bancarias.</w:t>
      </w:r>
    </w:p>
    <w:p w14:paraId="78F6D949"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Garantía de Responsabilidad Civil Extracontractual: </w:t>
      </w:r>
      <w:r w:rsidRPr="00A9745C">
        <w:rPr>
          <w:rFonts w:cs="Arial"/>
          <w:sz w:val="22"/>
          <w:szCs w:val="22"/>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Información Pública Reservada: </w:t>
      </w:r>
      <w:r w:rsidRPr="00A9745C">
        <w:rPr>
          <w:rFonts w:cs="Arial"/>
          <w:sz w:val="22"/>
          <w:szCs w:val="22"/>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A9745C" w:rsidRDefault="003E0E2C">
      <w:pPr>
        <w:pStyle w:val="Invias-VietaNumerada"/>
        <w:numPr>
          <w:ilvl w:val="1"/>
          <w:numId w:val="4"/>
        </w:numPr>
        <w:autoSpaceDE w:val="0"/>
        <w:autoSpaceDN w:val="0"/>
        <w:adjustRightInd w:val="0"/>
        <w:spacing w:before="120" w:after="240"/>
        <w:ind w:left="644" w:hanging="502"/>
        <w:rPr>
          <w:rFonts w:cs="Arial"/>
          <w:sz w:val="22"/>
          <w:szCs w:val="22"/>
          <w:lang w:val="es-ES"/>
        </w:rPr>
      </w:pPr>
      <w:r w:rsidRPr="00A9745C">
        <w:rPr>
          <w:rFonts w:cs="Arial"/>
          <w:b/>
          <w:bCs/>
          <w:sz w:val="22"/>
          <w:szCs w:val="22"/>
          <w:lang w:val="es-ES"/>
        </w:rPr>
        <w:t xml:space="preserve">Infraestructura del Transporte: </w:t>
      </w:r>
      <w:r w:rsidRPr="00A9745C">
        <w:rPr>
          <w:rFonts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9745C">
        <w:rPr>
          <w:rFonts w:cs="Arial"/>
          <w:sz w:val="22"/>
          <w:szCs w:val="22"/>
          <w:vertAlign w:val="superscript"/>
          <w:lang w:val="es-ES"/>
        </w:rPr>
        <w:footnoteReference w:id="4"/>
      </w:r>
      <w:r w:rsidRPr="00A9745C">
        <w:rPr>
          <w:rFonts w:cs="Arial"/>
          <w:sz w:val="22"/>
          <w:szCs w:val="22"/>
          <w:lang w:val="es-ES"/>
        </w:rPr>
        <w:t>.</w:t>
      </w:r>
    </w:p>
    <w:p w14:paraId="6B24F580" w14:textId="77777777" w:rsidR="003E0E2C" w:rsidRPr="00A9745C" w:rsidRDefault="003E0E2C" w:rsidP="00A9745C">
      <w:pPr>
        <w:pStyle w:val="Invias-VietaNumerada"/>
        <w:autoSpaceDE w:val="0"/>
        <w:autoSpaceDN w:val="0"/>
        <w:adjustRightInd w:val="0"/>
        <w:spacing w:before="40" w:after="40"/>
        <w:ind w:left="644"/>
        <w:rPr>
          <w:rFonts w:cs="Arial"/>
          <w:sz w:val="22"/>
          <w:szCs w:val="22"/>
          <w:lang w:val="es-ES"/>
        </w:rPr>
      </w:pPr>
      <w:r w:rsidRPr="00A9745C">
        <w:rPr>
          <w:rFonts w:cs="Arial"/>
          <w:sz w:val="22"/>
          <w:szCs w:val="22"/>
          <w:lang w:val="es-ES"/>
        </w:rPr>
        <w:t>Son las obras realizadas en: </w:t>
      </w:r>
    </w:p>
    <w:p w14:paraId="03EB1D93"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Vías primarias y secundarias</w:t>
      </w:r>
    </w:p>
    <w:p w14:paraId="6DDA3D6F"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Vías terciarias</w:t>
      </w:r>
    </w:p>
    <w:p w14:paraId="6873AB88"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Infraestructuras marítimas y fluviales</w:t>
      </w:r>
    </w:p>
    <w:p w14:paraId="388862F0"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Vías primarias, secundarias o terciarias para atención a emergencias diferentes a contratación directa </w:t>
      </w:r>
    </w:p>
    <w:p w14:paraId="6348658E"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Infraestructura férrea </w:t>
      </w:r>
    </w:p>
    <w:p w14:paraId="6B6CE6A7" w14:textId="77777777" w:rsidR="003E0E2C" w:rsidRPr="00A9745C" w:rsidRDefault="003E0E2C">
      <w:pPr>
        <w:pStyle w:val="Invias-VietaNumerada"/>
        <w:numPr>
          <w:ilvl w:val="3"/>
          <w:numId w:val="3"/>
        </w:numPr>
        <w:autoSpaceDE w:val="0"/>
        <w:autoSpaceDN w:val="0"/>
        <w:adjustRightInd w:val="0"/>
        <w:spacing w:before="120" w:after="240"/>
        <w:ind w:left="1276" w:hanging="500"/>
        <w:contextualSpacing/>
        <w:rPr>
          <w:rFonts w:cs="Arial"/>
          <w:sz w:val="22"/>
          <w:szCs w:val="22"/>
          <w:lang w:val="es-ES"/>
        </w:rPr>
      </w:pPr>
      <w:r w:rsidRPr="00A9745C">
        <w:rPr>
          <w:rFonts w:cs="Arial"/>
          <w:sz w:val="22"/>
          <w:szCs w:val="22"/>
          <w:lang w:val="es-ES"/>
        </w:rPr>
        <w:t>Infraestructura vial urbana </w:t>
      </w:r>
    </w:p>
    <w:p w14:paraId="4BD98E5A" w14:textId="77777777" w:rsidR="003E0E2C" w:rsidRPr="00A9745C" w:rsidRDefault="003E0E2C">
      <w:pPr>
        <w:pStyle w:val="Invias-VietaNumerada"/>
        <w:numPr>
          <w:ilvl w:val="3"/>
          <w:numId w:val="3"/>
        </w:numPr>
        <w:autoSpaceDE w:val="0"/>
        <w:autoSpaceDN w:val="0"/>
        <w:adjustRightInd w:val="0"/>
        <w:spacing w:before="120" w:after="0"/>
        <w:ind w:left="1276" w:hanging="500"/>
        <w:contextualSpacing/>
        <w:rPr>
          <w:rFonts w:cs="Arial"/>
          <w:sz w:val="22"/>
          <w:szCs w:val="22"/>
          <w:lang w:val="es-ES"/>
        </w:rPr>
      </w:pPr>
      <w:r w:rsidRPr="00A9745C">
        <w:rPr>
          <w:rFonts w:cs="Arial"/>
          <w:sz w:val="22"/>
          <w:szCs w:val="22"/>
          <w:lang w:val="es-ES"/>
        </w:rPr>
        <w:t>Puentes </w:t>
      </w:r>
    </w:p>
    <w:p w14:paraId="7436EBEF" w14:textId="77777777" w:rsidR="003E0E2C" w:rsidRPr="00A9745C" w:rsidRDefault="003E0E2C">
      <w:pPr>
        <w:pStyle w:val="Invias-VietaNumerada"/>
        <w:numPr>
          <w:ilvl w:val="3"/>
          <w:numId w:val="3"/>
        </w:numPr>
        <w:autoSpaceDE w:val="0"/>
        <w:autoSpaceDN w:val="0"/>
        <w:adjustRightInd w:val="0"/>
        <w:spacing w:before="120" w:after="0"/>
        <w:ind w:left="1276" w:hanging="500"/>
        <w:contextualSpacing/>
        <w:rPr>
          <w:rFonts w:cs="Arial"/>
          <w:sz w:val="22"/>
          <w:szCs w:val="22"/>
          <w:lang w:val="es-ES"/>
        </w:rPr>
      </w:pPr>
      <w:r w:rsidRPr="00A9745C">
        <w:rPr>
          <w:rFonts w:cs="Arial"/>
          <w:sz w:val="22"/>
          <w:szCs w:val="22"/>
          <w:lang w:val="es-ES"/>
        </w:rPr>
        <w:t>Infraestructura Aeroportuaria</w:t>
      </w:r>
    </w:p>
    <w:p w14:paraId="7A061679" w14:textId="77777777" w:rsidR="003E0E2C" w:rsidRPr="00A9745C" w:rsidRDefault="003E0E2C" w:rsidP="00A9745C">
      <w:pPr>
        <w:rPr>
          <w:rFonts w:ascii="Arial Narrow" w:hAnsi="Arial Narrow" w:cs="Arial"/>
          <w:sz w:val="22"/>
          <w:lang w:val="es-ES"/>
        </w:rPr>
      </w:pPr>
    </w:p>
    <w:p w14:paraId="56991A77"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sz w:val="22"/>
          <w:szCs w:val="22"/>
          <w:lang w:val="es-ES"/>
        </w:rPr>
      </w:pPr>
      <w:r w:rsidRPr="00A9745C">
        <w:rPr>
          <w:rFonts w:cs="Arial"/>
          <w:b/>
          <w:bCs/>
          <w:sz w:val="22"/>
          <w:szCs w:val="22"/>
          <w:lang w:val="es-CO"/>
        </w:rPr>
        <w:t>Interventor(a):</w:t>
      </w:r>
      <w:r w:rsidRPr="00A9745C">
        <w:rPr>
          <w:rFonts w:cs="Arial"/>
          <w:sz w:val="22"/>
          <w:szCs w:val="22"/>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sz w:val="22"/>
          <w:szCs w:val="22"/>
          <w:lang w:val="es-ES"/>
        </w:rPr>
      </w:pPr>
      <w:r w:rsidRPr="00A9745C">
        <w:rPr>
          <w:rFonts w:cs="Arial"/>
          <w:b/>
          <w:bCs/>
          <w:sz w:val="22"/>
          <w:szCs w:val="22"/>
          <w:lang w:val="es-ES"/>
        </w:rPr>
        <w:t xml:space="preserve">Legalización: </w:t>
      </w:r>
      <w:r w:rsidRPr="00A9745C">
        <w:rPr>
          <w:rFonts w:cs="Arial"/>
          <w:sz w:val="22"/>
          <w:szCs w:val="22"/>
          <w:lang w:val="es-ES"/>
        </w:rPr>
        <w:t xml:space="preserve">Certificación de la autenticidad de la firma de un servidor público en ejercicio de sus funciones y la calidad en que el signatario haya actuado, la cual deberá estar registrada ante el </w:t>
      </w:r>
      <w:r w:rsidRPr="00A9745C">
        <w:rPr>
          <w:rFonts w:cs="Arial"/>
          <w:sz w:val="22"/>
          <w:szCs w:val="22"/>
          <w:lang w:val="es-ES"/>
        </w:rPr>
        <w:lastRenderedPageBreak/>
        <w:t>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sz w:val="22"/>
          <w:szCs w:val="22"/>
          <w:lang w:val="es-ES"/>
        </w:rPr>
      </w:pPr>
      <w:r w:rsidRPr="00A9745C">
        <w:rPr>
          <w:rFonts w:cs="Arial"/>
          <w:b/>
          <w:bCs/>
          <w:sz w:val="22"/>
          <w:szCs w:val="22"/>
          <w:lang w:val="es-ES"/>
        </w:rPr>
        <w:t xml:space="preserve">Matriz: </w:t>
      </w:r>
      <w:r w:rsidRPr="00A9745C">
        <w:rPr>
          <w:rFonts w:cs="Arial"/>
          <w:sz w:val="22"/>
          <w:szCs w:val="22"/>
          <w:lang w:val="es-ES"/>
        </w:rPr>
        <w:t>Documento que incorpora condiciones técnicas, de riesgos o económicas que debe tener en cuenta el Proponente al momento de estructurar su oferta y ejecutar el Contrato.</w:t>
      </w:r>
      <w:r w:rsidRPr="00A9745C">
        <w:rPr>
          <w:rFonts w:cs="Arial"/>
          <w:b/>
          <w:bCs/>
          <w:sz w:val="22"/>
          <w:szCs w:val="22"/>
          <w:lang w:val="es-ES"/>
        </w:rPr>
        <w:t xml:space="preserve">  </w:t>
      </w:r>
    </w:p>
    <w:p w14:paraId="09B47EE3"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sz w:val="22"/>
          <w:szCs w:val="22"/>
          <w:lang w:val="es-ES"/>
        </w:rPr>
      </w:pPr>
      <w:r w:rsidRPr="00A9745C">
        <w:rPr>
          <w:rFonts w:cs="Arial"/>
          <w:b/>
          <w:bCs/>
          <w:sz w:val="22"/>
          <w:szCs w:val="22"/>
          <w:lang w:val="es-ES"/>
        </w:rPr>
        <w:t xml:space="preserve">Medio Magnético: </w:t>
      </w:r>
      <w:r w:rsidRPr="00A9745C">
        <w:rPr>
          <w:rFonts w:cs="Arial"/>
          <w:sz w:val="22"/>
          <w:szCs w:val="22"/>
          <w:lang w:val="es-ES"/>
        </w:rPr>
        <w:t>Dispositivo que utiliza materiales magnéticos para archivar información digital, tales como USB, discos duros o CD que almacenan grandes volúmenes de datos en un espacio físico reducido.</w:t>
      </w:r>
      <w:r w:rsidRPr="00A9745C">
        <w:rPr>
          <w:rFonts w:cs="Arial"/>
          <w:b/>
          <w:bCs/>
          <w:sz w:val="22"/>
          <w:szCs w:val="22"/>
          <w:lang w:val="es-ES"/>
        </w:rPr>
        <w:t xml:space="preserve"> </w:t>
      </w:r>
    </w:p>
    <w:p w14:paraId="6C746F67"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bCs/>
          <w:sz w:val="22"/>
          <w:szCs w:val="22"/>
          <w:lang w:val="es-ES"/>
        </w:rPr>
      </w:pPr>
      <w:r w:rsidRPr="00A9745C">
        <w:rPr>
          <w:rFonts w:cs="Arial"/>
          <w:b/>
          <w:bCs/>
          <w:sz w:val="22"/>
          <w:szCs w:val="22"/>
          <w:lang w:val="es-ES"/>
        </w:rPr>
        <w:t xml:space="preserve">Pago Anticipado: </w:t>
      </w:r>
      <w:r w:rsidRPr="00A9745C">
        <w:rPr>
          <w:rFonts w:cs="Arial"/>
          <w:sz w:val="22"/>
          <w:szCs w:val="22"/>
          <w:lang w:val="es-ES"/>
        </w:rPr>
        <w:t xml:space="preserve">Extinción anticipada de obligaciones a través del pago de una parte del precio del Contrato. </w:t>
      </w:r>
    </w:p>
    <w:p w14:paraId="49E2B150"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Pliego de Condiciones:</w:t>
      </w:r>
      <w:r w:rsidRPr="00A9745C">
        <w:rPr>
          <w:rFonts w:cs="Arial"/>
          <w:sz w:val="22"/>
          <w:szCs w:val="22"/>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CO"/>
        </w:rPr>
      </w:pPr>
      <w:r w:rsidRPr="00A9745C">
        <w:rPr>
          <w:rFonts w:cs="Arial"/>
          <w:b/>
          <w:bCs/>
          <w:sz w:val="22"/>
          <w:szCs w:val="22"/>
          <w:lang w:val="es-CO"/>
        </w:rPr>
        <w:t>Pliego de Condiciones Tipo</w:t>
      </w:r>
      <w:r w:rsidRPr="00A9745C">
        <w:rPr>
          <w:rFonts w:cs="Arial"/>
          <w:sz w:val="22"/>
          <w:szCs w:val="22"/>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Porcentaje de AIU: </w:t>
      </w:r>
      <w:r w:rsidRPr="00A9745C">
        <w:rPr>
          <w:rFonts w:cs="Arial"/>
          <w:sz w:val="22"/>
          <w:szCs w:val="22"/>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Precio Global: </w:t>
      </w:r>
      <w:r w:rsidRPr="00A9745C">
        <w:rPr>
          <w:rFonts w:cs="Arial"/>
          <w:sz w:val="22"/>
          <w:szCs w:val="22"/>
          <w:lang w:val="es-ES"/>
        </w:rPr>
        <w:t>Modalidad de pago</w:t>
      </w:r>
      <w:r w:rsidRPr="00A9745C">
        <w:rPr>
          <w:rFonts w:cs="Arial"/>
          <w:b/>
          <w:bCs/>
          <w:sz w:val="22"/>
          <w:szCs w:val="22"/>
          <w:lang w:val="es-ES"/>
        </w:rPr>
        <w:t xml:space="preserve"> </w:t>
      </w:r>
      <w:r w:rsidRPr="00A9745C">
        <w:rPr>
          <w:rFonts w:cs="Arial"/>
          <w:sz w:val="22"/>
          <w:szCs w:val="22"/>
          <w:lang w:val="es-ES"/>
        </w:rPr>
        <w:t>cierto, cerrado e inalterable como única remuneración por el cumplimiento del objeto contratado.</w:t>
      </w:r>
    </w:p>
    <w:p w14:paraId="3F00D545"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CO"/>
        </w:rPr>
      </w:pPr>
      <w:r w:rsidRPr="00A9745C">
        <w:rPr>
          <w:rFonts w:cs="Arial"/>
          <w:b/>
          <w:bCs/>
          <w:sz w:val="22"/>
          <w:szCs w:val="22"/>
          <w:lang w:val="es-ES"/>
        </w:rPr>
        <w:t xml:space="preserve">Precios Unitarios: </w:t>
      </w:r>
      <w:r w:rsidRPr="00A9745C">
        <w:rPr>
          <w:rFonts w:cs="Arial"/>
          <w:sz w:val="22"/>
          <w:szCs w:val="22"/>
          <w:lang w:val="es-ES"/>
        </w:rPr>
        <w:t xml:space="preserve">Modalidad </w:t>
      </w:r>
      <w:r w:rsidRPr="00A9745C">
        <w:rPr>
          <w:rFonts w:cs="Arial"/>
          <w:sz w:val="22"/>
          <w:szCs w:val="22"/>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Presupuesto Oficial: </w:t>
      </w:r>
      <w:r w:rsidRPr="00A9745C">
        <w:rPr>
          <w:rFonts w:cs="Arial"/>
          <w:sz w:val="22"/>
          <w:szCs w:val="22"/>
          <w:lang w:val="es-ES"/>
        </w:rPr>
        <w:t>Valor total que la Entidad determina como necesario para ejecutar el objeto del contrato con base en el estudio previo y el análisis del sector.</w:t>
      </w:r>
    </w:p>
    <w:p w14:paraId="61FAD617"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Proponente: </w:t>
      </w:r>
      <w:r w:rsidRPr="00A9745C">
        <w:rPr>
          <w:rFonts w:cs="Arial"/>
          <w:sz w:val="22"/>
          <w:szCs w:val="22"/>
          <w:lang w:val="es-ES"/>
        </w:rPr>
        <w:t xml:space="preserve">Persona o grupo de personas que presentan una oferta para participar en el Proceso de Contratación.  </w:t>
      </w:r>
    </w:p>
    <w:p w14:paraId="6EF42C36"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lastRenderedPageBreak/>
        <w:t xml:space="preserve">Proponente Plural: </w:t>
      </w:r>
      <w:r w:rsidRPr="00A9745C">
        <w:rPr>
          <w:rFonts w:cs="Arial"/>
          <w:sz w:val="22"/>
          <w:szCs w:val="22"/>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b/>
          <w:sz w:val="22"/>
          <w:szCs w:val="22"/>
          <w:lang w:val="es-ES"/>
        </w:rPr>
      </w:pPr>
      <w:r w:rsidRPr="00A9745C">
        <w:rPr>
          <w:rFonts w:cs="Arial"/>
          <w:b/>
          <w:bCs/>
          <w:sz w:val="22"/>
          <w:szCs w:val="22"/>
          <w:lang w:val="es-ES"/>
        </w:rPr>
        <w:t xml:space="preserve">Reembolso de Gastos: </w:t>
      </w:r>
      <w:r w:rsidRPr="00A9745C">
        <w:rPr>
          <w:rFonts w:cs="Arial"/>
          <w:sz w:val="22"/>
          <w:szCs w:val="22"/>
          <w:lang w:val="es-ES"/>
        </w:rPr>
        <w:t>Forma de pago en la cual el Contratista asume los gastos de ejecución del contrato y la Entidad en forma periódica rembolsa dichos gastos y además reconoce a éste los honorarios que se pactan por su gestión</w:t>
      </w:r>
      <w:r w:rsidRPr="00A9745C">
        <w:rPr>
          <w:rFonts w:cs="Arial"/>
          <w:b/>
          <w:bCs/>
          <w:sz w:val="22"/>
          <w:szCs w:val="22"/>
          <w:lang w:val="es-ES"/>
        </w:rPr>
        <w:t>.</w:t>
      </w:r>
    </w:p>
    <w:p w14:paraId="4525427E"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Selección Objetiva: </w:t>
      </w:r>
      <w:r w:rsidRPr="00A9745C">
        <w:rPr>
          <w:rFonts w:cs="Arial"/>
          <w:sz w:val="22"/>
          <w:szCs w:val="22"/>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Sobre 1: </w:t>
      </w:r>
      <w:r w:rsidRPr="00A9745C">
        <w:rPr>
          <w:rFonts w:cs="Arial"/>
          <w:sz w:val="22"/>
          <w:szCs w:val="22"/>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Sobre 2: </w:t>
      </w:r>
      <w:r w:rsidRPr="00A9745C">
        <w:rPr>
          <w:rFonts w:cs="Arial"/>
          <w:sz w:val="22"/>
          <w:szCs w:val="22"/>
          <w:lang w:val="es-ES"/>
        </w:rPr>
        <w:t>Instrumento que permite incluir la oferta económica.</w:t>
      </w:r>
    </w:p>
    <w:p w14:paraId="521CC4D1"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Subcontratista: </w:t>
      </w:r>
      <w:r w:rsidRPr="00A9745C">
        <w:rPr>
          <w:rFonts w:cs="Arial"/>
          <w:sz w:val="22"/>
          <w:szCs w:val="22"/>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Sucursal: </w:t>
      </w:r>
      <w:r w:rsidRPr="00A9745C">
        <w:rPr>
          <w:rFonts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bookmarkStart w:id="1" w:name="_Hlk511321952"/>
      <w:r w:rsidRPr="00A9745C">
        <w:rPr>
          <w:rFonts w:cs="Arial"/>
          <w:b/>
          <w:bCs/>
          <w:sz w:val="22"/>
          <w:szCs w:val="22"/>
          <w:lang w:val="es-ES"/>
        </w:rPr>
        <w:t xml:space="preserve">Trato Nacional: </w:t>
      </w:r>
      <w:r w:rsidRPr="00A9745C">
        <w:rPr>
          <w:rFonts w:cs="Arial"/>
          <w:sz w:val="22"/>
          <w:szCs w:val="22"/>
          <w:lang w:val="es-ES"/>
        </w:rPr>
        <w:t>Principio según el cual un Estado concede a los nacionales de otro Estado el mismo trato que otorga a sus nacionales.</w:t>
      </w:r>
      <w:r w:rsidRPr="00A9745C">
        <w:rPr>
          <w:rFonts w:cs="Arial"/>
          <w:b/>
          <w:bCs/>
          <w:sz w:val="22"/>
          <w:szCs w:val="22"/>
          <w:lang w:val="es-ES"/>
        </w:rPr>
        <w:t xml:space="preserve"> </w:t>
      </w:r>
    </w:p>
    <w:bookmarkEnd w:id="1"/>
    <w:p w14:paraId="6C40E615"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Unión Temporal: </w:t>
      </w:r>
      <w:r w:rsidRPr="00A9745C">
        <w:rPr>
          <w:rFonts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9745C">
        <w:rPr>
          <w:rFonts w:cs="Arial"/>
          <w:b/>
          <w:bCs/>
          <w:sz w:val="22"/>
          <w:szCs w:val="22"/>
          <w:lang w:val="es-ES"/>
        </w:rPr>
        <w:t xml:space="preserve"> </w:t>
      </w:r>
    </w:p>
    <w:p w14:paraId="10C79F01"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Utilidad Operacional: </w:t>
      </w:r>
      <w:r w:rsidRPr="00A9745C">
        <w:rPr>
          <w:rFonts w:cs="Arial"/>
          <w:sz w:val="22"/>
          <w:szCs w:val="22"/>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A9745C" w:rsidRDefault="003E0E2C">
      <w:pPr>
        <w:pStyle w:val="Invias-VietaNumerada"/>
        <w:numPr>
          <w:ilvl w:val="1"/>
          <w:numId w:val="4"/>
        </w:numPr>
        <w:autoSpaceDE w:val="0"/>
        <w:autoSpaceDN w:val="0"/>
        <w:adjustRightInd w:val="0"/>
        <w:spacing w:before="120" w:after="240"/>
        <w:ind w:left="647" w:hanging="505"/>
        <w:rPr>
          <w:rFonts w:cs="Arial"/>
          <w:sz w:val="22"/>
          <w:szCs w:val="22"/>
          <w:lang w:val="es-ES"/>
        </w:rPr>
      </w:pPr>
      <w:r w:rsidRPr="00A9745C">
        <w:rPr>
          <w:rFonts w:cs="Arial"/>
          <w:b/>
          <w:bCs/>
          <w:sz w:val="22"/>
          <w:szCs w:val="22"/>
          <w:lang w:val="es-ES"/>
        </w:rPr>
        <w:t xml:space="preserve">Vigencia Fiscal: </w:t>
      </w:r>
      <w:r w:rsidRPr="00A9745C">
        <w:rPr>
          <w:rFonts w:cs="Arial"/>
          <w:sz w:val="22"/>
          <w:szCs w:val="22"/>
          <w:lang w:val="es-ES"/>
        </w:rPr>
        <w:t>Período que comprende desde el 1 de enero hasta el 31 de diciembre de cada año.</w:t>
      </w:r>
    </w:p>
    <w:p w14:paraId="06DBE262" w14:textId="77777777" w:rsidR="003E0E2C" w:rsidRPr="00A9745C" w:rsidRDefault="003E0E2C" w:rsidP="00A9745C">
      <w:pPr>
        <w:rPr>
          <w:rFonts w:ascii="Arial Narrow" w:hAnsi="Arial Narrow"/>
          <w:sz w:val="22"/>
          <w:lang w:val="es-ES" w:eastAsia="es-ES"/>
        </w:rPr>
      </w:pPr>
    </w:p>
    <w:p w14:paraId="3C887848" w14:textId="77777777" w:rsidR="003E0E2C" w:rsidRPr="00A9745C" w:rsidRDefault="003E0E2C" w:rsidP="00A9745C">
      <w:pPr>
        <w:rPr>
          <w:rFonts w:ascii="Arial Narrow" w:hAnsi="Arial Narrow"/>
          <w:sz w:val="22"/>
          <w:lang w:val="es-ES" w:eastAsia="es-ES"/>
        </w:rPr>
      </w:pPr>
    </w:p>
    <w:p w14:paraId="5A7B4237" w14:textId="77777777" w:rsidR="003E0E2C" w:rsidRPr="00A9745C" w:rsidRDefault="003E0E2C" w:rsidP="00A9745C">
      <w:pPr>
        <w:rPr>
          <w:rFonts w:ascii="Arial Narrow" w:hAnsi="Arial Narrow"/>
          <w:sz w:val="22"/>
          <w:lang w:val="es-ES" w:eastAsia="es-ES"/>
        </w:rPr>
      </w:pPr>
    </w:p>
    <w:p w14:paraId="45A80C93" w14:textId="77777777" w:rsidR="003E0E2C" w:rsidRPr="00A9745C" w:rsidRDefault="003E0E2C" w:rsidP="00A9745C">
      <w:pPr>
        <w:rPr>
          <w:rFonts w:ascii="Arial Narrow" w:hAnsi="Arial Narrow"/>
          <w:sz w:val="22"/>
          <w:lang w:val="es-ES" w:eastAsia="es-ES"/>
        </w:rPr>
      </w:pPr>
    </w:p>
    <w:p w14:paraId="5AF74003" w14:textId="77777777" w:rsidR="003E0E2C" w:rsidRPr="00A9745C" w:rsidRDefault="003E0E2C" w:rsidP="00A9745C">
      <w:pPr>
        <w:rPr>
          <w:rFonts w:ascii="Arial Narrow" w:hAnsi="Arial Narrow"/>
          <w:sz w:val="22"/>
          <w:lang w:val="es-ES" w:eastAsia="es-ES"/>
        </w:rPr>
      </w:pPr>
    </w:p>
    <w:p w14:paraId="5A5FA069" w14:textId="77777777" w:rsidR="003E0E2C" w:rsidRPr="00A9745C" w:rsidRDefault="003E0E2C" w:rsidP="00A9745C">
      <w:pPr>
        <w:rPr>
          <w:rFonts w:ascii="Arial Narrow" w:hAnsi="Arial Narrow"/>
          <w:sz w:val="22"/>
          <w:lang w:val="es-ES" w:eastAsia="es-ES"/>
        </w:rPr>
      </w:pPr>
    </w:p>
    <w:p w14:paraId="2199B683" w14:textId="77777777" w:rsidR="003E0E2C" w:rsidRPr="00A9745C" w:rsidRDefault="003E0E2C" w:rsidP="00A9745C">
      <w:pPr>
        <w:rPr>
          <w:rFonts w:ascii="Arial Narrow" w:hAnsi="Arial Narrow"/>
          <w:sz w:val="22"/>
          <w:lang w:val="es-ES" w:eastAsia="es-ES"/>
        </w:rPr>
      </w:pPr>
    </w:p>
    <w:p w14:paraId="20FB7551" w14:textId="77777777" w:rsidR="003E0E2C" w:rsidRPr="00A9745C" w:rsidRDefault="003E0E2C" w:rsidP="00A9745C">
      <w:pPr>
        <w:rPr>
          <w:rFonts w:ascii="Arial Narrow" w:hAnsi="Arial Narrow"/>
          <w:sz w:val="22"/>
          <w:lang w:val="es-ES" w:eastAsia="es-ES"/>
        </w:rPr>
      </w:pPr>
    </w:p>
    <w:p w14:paraId="69D060F7" w14:textId="77777777" w:rsidR="003E0E2C" w:rsidRPr="00A9745C" w:rsidRDefault="003E0E2C" w:rsidP="00A9745C">
      <w:pPr>
        <w:rPr>
          <w:rFonts w:ascii="Arial Narrow" w:hAnsi="Arial Narrow"/>
          <w:sz w:val="22"/>
          <w:lang w:val="es-ES" w:eastAsia="es-ES"/>
        </w:rPr>
      </w:pPr>
    </w:p>
    <w:p w14:paraId="7A24DAF0" w14:textId="77777777" w:rsidR="003E0E2C" w:rsidRPr="00A9745C" w:rsidRDefault="003E0E2C" w:rsidP="00A9745C">
      <w:pPr>
        <w:rPr>
          <w:rFonts w:ascii="Arial Narrow" w:hAnsi="Arial Narrow"/>
          <w:sz w:val="22"/>
          <w:lang w:val="es-ES" w:eastAsia="es-ES"/>
        </w:rPr>
      </w:pPr>
    </w:p>
    <w:p w14:paraId="72F02903" w14:textId="77777777" w:rsidR="003E0E2C" w:rsidRPr="00A9745C" w:rsidRDefault="003E0E2C" w:rsidP="00A9745C">
      <w:pPr>
        <w:rPr>
          <w:rFonts w:ascii="Arial Narrow" w:hAnsi="Arial Narrow"/>
          <w:sz w:val="22"/>
          <w:lang w:val="es-ES" w:eastAsia="es-ES"/>
        </w:rPr>
      </w:pPr>
    </w:p>
    <w:p w14:paraId="026253CD" w14:textId="77777777" w:rsidR="003E0E2C" w:rsidRPr="00A9745C" w:rsidRDefault="003E0E2C" w:rsidP="00A9745C">
      <w:pPr>
        <w:rPr>
          <w:rFonts w:ascii="Arial Narrow" w:hAnsi="Arial Narrow"/>
          <w:sz w:val="22"/>
          <w:lang w:val="es-ES" w:eastAsia="es-ES"/>
        </w:rPr>
      </w:pPr>
    </w:p>
    <w:p w14:paraId="11358EC1" w14:textId="77777777" w:rsidR="003E0E2C" w:rsidRPr="00A9745C" w:rsidRDefault="003E0E2C">
      <w:pPr>
        <w:pStyle w:val="Prrafodelista"/>
        <w:numPr>
          <w:ilvl w:val="0"/>
          <w:numId w:val="3"/>
        </w:numPr>
        <w:jc w:val="center"/>
        <w:rPr>
          <w:rFonts w:ascii="Arial Narrow" w:hAnsi="Arial Narrow" w:cs="Arial"/>
          <w:b/>
          <w:sz w:val="22"/>
          <w:lang w:val="es-ES"/>
        </w:rPr>
      </w:pPr>
      <w:r w:rsidRPr="00A9745C">
        <w:rPr>
          <w:rFonts w:ascii="Arial Narrow" w:hAnsi="Arial Narrow" w:cs="Arial"/>
          <w:b/>
          <w:sz w:val="22"/>
          <w:lang w:val="es-ES"/>
        </w:rPr>
        <w:t>GLOSARIO ESPECÍFICO TÉCNICO</w:t>
      </w:r>
    </w:p>
    <w:p w14:paraId="4EB24D31" w14:textId="77777777" w:rsidR="003E0E2C" w:rsidRPr="00A9745C" w:rsidRDefault="003E0E2C" w:rsidP="00A9745C">
      <w:pPr>
        <w:rPr>
          <w:rFonts w:ascii="Arial Narrow" w:hAnsi="Arial Narrow" w:cs="Arial"/>
          <w:b/>
          <w:sz w:val="22"/>
          <w:lang w:val="es-ES"/>
        </w:rPr>
      </w:pPr>
    </w:p>
    <w:p w14:paraId="294841CB" w14:textId="77777777" w:rsidR="003E0E2C" w:rsidRPr="00A9745C" w:rsidRDefault="003E0E2C" w:rsidP="00A9745C">
      <w:pPr>
        <w:jc w:val="both"/>
        <w:rPr>
          <w:rFonts w:ascii="Arial Narrow" w:hAnsi="Arial Narrow" w:cs="Arial"/>
          <w:sz w:val="22"/>
          <w:lang w:val="es-ES"/>
        </w:rPr>
      </w:pPr>
      <w:r w:rsidRPr="00A9745C">
        <w:rPr>
          <w:rFonts w:ascii="Arial Narrow" w:hAnsi="Arial Narrow" w:cs="Arial"/>
          <w:sz w:val="22"/>
          <w:highlight w:val="lightGray"/>
          <w:lang w:val="es-ES"/>
        </w:rPr>
        <w:t xml:space="preserve">[La Entidad deberá incorporar en orden alfabético los conceptos adicionales que apliquen al </w:t>
      </w:r>
      <w:r w:rsidRPr="00A9745C">
        <w:rPr>
          <w:rFonts w:ascii="Arial Narrow" w:eastAsia="Arial" w:hAnsi="Arial Narrow" w:cs="Arial"/>
          <w:sz w:val="22"/>
          <w:highlight w:val="lightGray"/>
          <w:lang w:val="es-ES"/>
        </w:rPr>
        <w:t>Proceso</w:t>
      </w:r>
      <w:r w:rsidRPr="00A9745C">
        <w:rPr>
          <w:rFonts w:ascii="Arial Narrow" w:hAnsi="Arial Narrow" w:cs="Arial"/>
          <w:sz w:val="22"/>
          <w:highlight w:val="lightGray"/>
          <w:lang w:val="es-ES"/>
        </w:rPr>
        <w:t xml:space="preserve"> de </w:t>
      </w:r>
      <w:r w:rsidRPr="00A9745C">
        <w:rPr>
          <w:rFonts w:ascii="Arial Narrow" w:eastAsia="Arial" w:hAnsi="Arial Narrow" w:cs="Arial"/>
          <w:sz w:val="22"/>
          <w:highlight w:val="lightGray"/>
          <w:lang w:val="es-ES"/>
        </w:rPr>
        <w:t>Contratación</w:t>
      </w:r>
      <w:r w:rsidRPr="00A9745C">
        <w:rPr>
          <w:rFonts w:ascii="Arial Narrow" w:hAnsi="Arial Narrow" w:cs="Arial"/>
          <w:sz w:val="22"/>
          <w:highlight w:val="lightGray"/>
          <w:lang w:val="es-ES"/>
        </w:rPr>
        <w:t xml:space="preserve"> que no estén incluidos en el presente anexo o en la normatividad que sea aplicable en la materia de infraestructura de transporte, como es el caso de la Ley 1682 de 2013.]</w:t>
      </w:r>
      <w:r w:rsidRPr="00A9745C">
        <w:rPr>
          <w:rFonts w:ascii="Arial Narrow" w:hAnsi="Arial Narrow" w:cs="Arial"/>
          <w:sz w:val="22"/>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A9745C" w:rsidRDefault="003E0E2C" w:rsidP="00A9745C">
      <w:pPr>
        <w:rPr>
          <w:rFonts w:ascii="Arial Narrow" w:hAnsi="Arial Narrow" w:cs="Arial"/>
          <w:b/>
          <w:bCs/>
          <w:sz w:val="22"/>
          <w:lang w:val="es-ES"/>
        </w:rPr>
      </w:pPr>
    </w:p>
    <w:p w14:paraId="2652EBDB" w14:textId="77777777" w:rsidR="003E0E2C" w:rsidRPr="00A9745C" w:rsidRDefault="003E0E2C" w:rsidP="00A9745C">
      <w:pPr>
        <w:jc w:val="both"/>
        <w:rPr>
          <w:rFonts w:ascii="Arial Narrow" w:hAnsi="Arial Narrow" w:cs="Arial"/>
          <w:b/>
          <w:sz w:val="22"/>
          <w:lang w:val="es-ES"/>
        </w:rPr>
      </w:pPr>
      <w:r w:rsidRPr="00A9745C">
        <w:rPr>
          <w:rFonts w:ascii="Arial Narrow" w:hAnsi="Arial Narrow" w:cs="Arial"/>
          <w:sz w:val="22"/>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9745C">
        <w:rPr>
          <w:rFonts w:ascii="Arial Narrow" w:hAnsi="Arial Narrow" w:cs="Arial"/>
          <w:i/>
          <w:iCs/>
          <w:sz w:val="22"/>
          <w:highlight w:val="lightGray"/>
          <w:lang w:val="es-ES"/>
        </w:rPr>
        <w:t>matriz y guía para realizar la categorización de la red vial nacional</w:t>
      </w:r>
      <w:r w:rsidRPr="00A9745C">
        <w:rPr>
          <w:rFonts w:ascii="Arial Narrow" w:hAnsi="Arial Narrow" w:cs="Arial"/>
          <w:sz w:val="22"/>
          <w:highlight w:val="lightGray"/>
          <w:lang w:val="es-ES"/>
        </w:rPr>
        <w:t>.]</w:t>
      </w:r>
    </w:p>
    <w:p w14:paraId="562EFF75" w14:textId="77777777" w:rsidR="003E0E2C" w:rsidRPr="00A9745C" w:rsidRDefault="003E0E2C" w:rsidP="00A9745C">
      <w:pPr>
        <w:jc w:val="both"/>
        <w:rPr>
          <w:rFonts w:ascii="Arial Narrow" w:hAnsi="Arial Narrow" w:cs="Arial"/>
          <w:sz w:val="22"/>
          <w:highlight w:val="lightGray"/>
          <w:lang w:val="es-ES"/>
        </w:rPr>
      </w:pPr>
    </w:p>
    <w:p w14:paraId="640B0F9B"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sz w:val="22"/>
          <w:lang w:val="es-ES"/>
        </w:rPr>
      </w:pPr>
      <w:r w:rsidRPr="00A9745C">
        <w:rPr>
          <w:rFonts w:ascii="Arial Narrow" w:hAnsi="Arial Narrow" w:cs="Arial"/>
          <w:b/>
          <w:sz w:val="22"/>
          <w:lang w:val="es-ES"/>
        </w:rPr>
        <w:t>Accesibilidad:</w:t>
      </w:r>
      <w:r w:rsidRPr="00A9745C">
        <w:rPr>
          <w:rFonts w:ascii="Arial Narrow" w:hAnsi="Arial Narrow" w:cs="Arial"/>
          <w:sz w:val="22"/>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sz w:val="22"/>
          <w:lang w:val="es-ES"/>
        </w:rPr>
      </w:pPr>
      <w:r w:rsidRPr="00A9745C">
        <w:rPr>
          <w:rFonts w:ascii="Arial Narrow" w:hAnsi="Arial Narrow" w:cs="Arial"/>
          <w:b/>
          <w:sz w:val="22"/>
          <w:lang w:val="es-ES"/>
        </w:rPr>
        <w:t>Actividades y Obras de Protección:</w:t>
      </w:r>
      <w:r w:rsidRPr="00A9745C">
        <w:rPr>
          <w:rFonts w:ascii="Arial Narrow" w:hAnsi="Arial Narrow" w:cs="Arial"/>
          <w:sz w:val="22"/>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sz w:val="22"/>
          <w:lang w:val="es-ES"/>
        </w:rPr>
      </w:pPr>
      <w:r w:rsidRPr="00A9745C">
        <w:rPr>
          <w:rFonts w:ascii="Arial Narrow" w:hAnsi="Arial Narrow" w:cs="Arial"/>
          <w:b/>
          <w:sz w:val="22"/>
          <w:lang w:val="es-ES"/>
        </w:rPr>
        <w:t xml:space="preserve">Actualización Sísmica: </w:t>
      </w:r>
      <w:r w:rsidRPr="00A9745C">
        <w:rPr>
          <w:rFonts w:ascii="Arial Narrow" w:hAnsi="Arial Narrow" w:cs="Arial"/>
          <w:sz w:val="22"/>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A9745C">
        <w:rPr>
          <w:rFonts w:ascii="Arial Narrow" w:hAnsi="Arial Narrow" w:cs="Arial"/>
          <w:i/>
          <w:sz w:val="22"/>
          <w:lang w:val="es-ES"/>
        </w:rPr>
        <w:t>A. 3.5 Cargas por Sismo</w:t>
      </w:r>
      <w:r w:rsidRPr="00A9745C">
        <w:rPr>
          <w:rFonts w:ascii="Arial Narrow" w:hAnsi="Arial Narrow" w:cs="Arial"/>
          <w:sz w:val="22"/>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A9745C" w:rsidRDefault="003E0E2C">
      <w:pPr>
        <w:pStyle w:val="Prrafodelista"/>
        <w:numPr>
          <w:ilvl w:val="1"/>
          <w:numId w:val="5"/>
        </w:numPr>
        <w:spacing w:after="240"/>
        <w:ind w:left="709" w:hanging="425"/>
        <w:contextualSpacing w:val="0"/>
        <w:jc w:val="both"/>
        <w:rPr>
          <w:rFonts w:ascii="Arial Narrow" w:hAnsi="Arial Narrow" w:cs="Arial"/>
          <w:sz w:val="22"/>
        </w:rPr>
      </w:pPr>
      <w:r w:rsidRPr="00A9745C">
        <w:rPr>
          <w:rFonts w:ascii="Arial Narrow" w:hAnsi="Arial Narrow" w:cs="Arial"/>
          <w:b/>
          <w:sz w:val="22"/>
        </w:rPr>
        <w:lastRenderedPageBreak/>
        <w:t>Administración vial:</w:t>
      </w:r>
      <w:r w:rsidRPr="00A9745C">
        <w:rPr>
          <w:rFonts w:ascii="Arial Narrow" w:hAnsi="Arial Narrow" w:cs="Arial"/>
          <w:sz w:val="22"/>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A9745C" w:rsidRDefault="003E0E2C">
      <w:pPr>
        <w:pStyle w:val="Prrafodelista"/>
        <w:numPr>
          <w:ilvl w:val="1"/>
          <w:numId w:val="5"/>
        </w:numPr>
        <w:spacing w:after="240"/>
        <w:ind w:left="786"/>
        <w:jc w:val="both"/>
        <w:rPr>
          <w:rFonts w:ascii="Arial Narrow" w:hAnsi="Arial Narrow" w:cs="Arial"/>
          <w:sz w:val="22"/>
          <w:lang w:val="es-ES"/>
        </w:rPr>
      </w:pPr>
      <w:r w:rsidRPr="00A9745C">
        <w:rPr>
          <w:rFonts w:ascii="Arial Narrow" w:hAnsi="Arial Narrow" w:cs="Arial"/>
          <w:b/>
          <w:bCs/>
          <w:sz w:val="22"/>
          <w:lang w:val="es-ES"/>
        </w:rPr>
        <w:t>Administración del espacio público</w:t>
      </w:r>
      <w:r w:rsidRPr="00A9745C">
        <w:rPr>
          <w:rFonts w:ascii="Arial Narrow" w:hAnsi="Arial Narrow" w:cs="Arial"/>
          <w:sz w:val="22"/>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A9745C" w:rsidRDefault="003E0E2C" w:rsidP="00A9745C">
      <w:pPr>
        <w:pStyle w:val="Prrafodelista"/>
        <w:spacing w:after="240"/>
        <w:ind w:left="786"/>
        <w:jc w:val="both"/>
        <w:rPr>
          <w:rFonts w:ascii="Arial Narrow" w:hAnsi="Arial Narrow" w:cs="Arial"/>
          <w:sz w:val="22"/>
          <w:lang w:val="es-ES"/>
        </w:rPr>
      </w:pPr>
    </w:p>
    <w:p w14:paraId="2A10E300" w14:textId="77777777" w:rsidR="003E0E2C" w:rsidRPr="00A9745C" w:rsidRDefault="003E0E2C">
      <w:pPr>
        <w:pStyle w:val="Prrafodelista"/>
        <w:numPr>
          <w:ilvl w:val="1"/>
          <w:numId w:val="5"/>
        </w:numPr>
        <w:spacing w:after="240"/>
        <w:ind w:left="786"/>
        <w:contextualSpacing w:val="0"/>
        <w:jc w:val="both"/>
        <w:rPr>
          <w:rFonts w:ascii="Arial Narrow" w:hAnsi="Arial Narrow" w:cs="Arial"/>
          <w:sz w:val="22"/>
          <w:lang w:val="es-ES"/>
        </w:rPr>
      </w:pPr>
      <w:r w:rsidRPr="00A9745C">
        <w:rPr>
          <w:rFonts w:ascii="Arial Narrow" w:hAnsi="Arial Narrow" w:cs="Arial"/>
          <w:b/>
          <w:sz w:val="22"/>
          <w:lang w:val="es-ES"/>
        </w:rPr>
        <w:t xml:space="preserve">Aeródromo: </w:t>
      </w:r>
      <w:r w:rsidRPr="00A9745C">
        <w:rPr>
          <w:rFonts w:ascii="Arial Narrow" w:hAnsi="Arial Narrow" w:cs="Arial"/>
          <w:sz w:val="22"/>
          <w:lang w:val="es-ES"/>
        </w:rPr>
        <w:t>Es el área definida en tierra o en agua destinado total o parcialmente a la llegada, salida y movimiento en superficie de aeronaves.</w:t>
      </w:r>
    </w:p>
    <w:p w14:paraId="64E15016" w14:textId="77777777" w:rsidR="003E0E2C" w:rsidRPr="00A9745C" w:rsidRDefault="003E0E2C" w:rsidP="00A9745C">
      <w:pPr>
        <w:spacing w:after="240"/>
        <w:ind w:left="786"/>
        <w:jc w:val="both"/>
        <w:rPr>
          <w:rFonts w:ascii="Arial Narrow" w:hAnsi="Arial Narrow" w:cs="Arial"/>
          <w:sz w:val="22"/>
          <w:lang w:val="es-ES"/>
        </w:rPr>
      </w:pPr>
      <w:r w:rsidRPr="00A9745C">
        <w:rPr>
          <w:rFonts w:ascii="Arial Narrow" w:hAnsi="Arial Narrow" w:cs="Arial"/>
          <w:sz w:val="22"/>
          <w:lang w:val="es-ES"/>
        </w:rPr>
        <w:t>Dentro del aeródromo se cuenta con el área del aeródromo la cual es un sitio destinado al despegue y aterrizaje de aeronaves. Estas áreas se refieren a:</w:t>
      </w:r>
    </w:p>
    <w:p w14:paraId="32CA5B12" w14:textId="77777777" w:rsidR="003E0E2C" w:rsidRPr="00A9745C" w:rsidRDefault="003E0E2C">
      <w:pPr>
        <w:numPr>
          <w:ilvl w:val="0"/>
          <w:numId w:val="6"/>
        </w:numPr>
        <w:spacing w:after="240"/>
        <w:jc w:val="both"/>
        <w:rPr>
          <w:rFonts w:ascii="Arial Narrow" w:hAnsi="Arial Narrow" w:cs="Arial"/>
          <w:sz w:val="22"/>
          <w:lang w:val="es-ES"/>
        </w:rPr>
      </w:pPr>
      <w:r w:rsidRPr="00A9745C">
        <w:rPr>
          <w:rFonts w:ascii="Arial Narrow" w:hAnsi="Arial Narrow" w:cs="Arial"/>
          <w:i/>
          <w:sz w:val="22"/>
          <w:u w:val="single"/>
          <w:lang w:val="es-ES"/>
        </w:rPr>
        <w:t>Lado Aire:</w:t>
      </w:r>
      <w:r w:rsidRPr="00A9745C">
        <w:rPr>
          <w:rFonts w:ascii="Arial Narrow" w:hAnsi="Arial Narrow" w:cs="Arial"/>
          <w:sz w:val="22"/>
          <w:lang w:val="es-ES"/>
        </w:rPr>
        <w:t xml:space="preserve"> Está compuesto por el área de movimiento de aeronaves, pistas, calles de rodaje, </w:t>
      </w:r>
      <w:proofErr w:type="spellStart"/>
      <w:r w:rsidRPr="00A9745C">
        <w:rPr>
          <w:rFonts w:ascii="Arial Narrow" w:hAnsi="Arial Narrow" w:cs="Arial"/>
          <w:sz w:val="22"/>
          <w:lang w:val="es-ES"/>
        </w:rPr>
        <w:t>taxeos</w:t>
      </w:r>
      <w:proofErr w:type="spellEnd"/>
      <w:r w:rsidRPr="00A9745C">
        <w:rPr>
          <w:rFonts w:ascii="Arial Narrow" w:hAnsi="Arial Narrow" w:cs="Arial"/>
          <w:sz w:val="22"/>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A9745C" w:rsidRDefault="003E0E2C">
      <w:pPr>
        <w:numPr>
          <w:ilvl w:val="0"/>
          <w:numId w:val="6"/>
        </w:numPr>
        <w:spacing w:after="240"/>
        <w:jc w:val="both"/>
        <w:rPr>
          <w:rFonts w:ascii="Arial Narrow" w:hAnsi="Arial Narrow" w:cs="Arial"/>
          <w:sz w:val="22"/>
          <w:lang w:val="es-ES"/>
        </w:rPr>
      </w:pPr>
      <w:r w:rsidRPr="00A9745C">
        <w:rPr>
          <w:rFonts w:ascii="Arial Narrow" w:hAnsi="Arial Narrow" w:cs="Arial"/>
          <w:i/>
          <w:sz w:val="22"/>
          <w:u w:val="single"/>
          <w:lang w:val="es-ES"/>
        </w:rPr>
        <w:t>Lado Tierra:</w:t>
      </w:r>
      <w:r w:rsidRPr="00A9745C">
        <w:rPr>
          <w:rFonts w:ascii="Arial Narrow" w:hAnsi="Arial Narrow" w:cs="Arial"/>
          <w:sz w:val="22"/>
          <w:lang w:val="es-ES"/>
        </w:rPr>
        <w:t xml:space="preserve"> Está compuesta por los edificios, parqueaderos, instalaciones, dispuestos para los usuarios internos o externos del aeropuerto. Se dividen en: </w:t>
      </w:r>
    </w:p>
    <w:p w14:paraId="69F5A5C5" w14:textId="77777777" w:rsidR="003E0E2C" w:rsidRPr="00A9745C" w:rsidRDefault="003E0E2C" w:rsidP="00A9745C">
      <w:pPr>
        <w:spacing w:after="240"/>
        <w:ind w:left="1146"/>
        <w:jc w:val="both"/>
        <w:rPr>
          <w:rFonts w:ascii="Arial Narrow" w:hAnsi="Arial Narrow" w:cs="Arial"/>
          <w:sz w:val="22"/>
          <w:lang w:val="es-ES"/>
        </w:rPr>
      </w:pPr>
      <w:r w:rsidRPr="00A9745C">
        <w:rPr>
          <w:rFonts w:ascii="Arial Narrow" w:hAnsi="Arial Narrow" w:cs="Arial"/>
          <w:sz w:val="22"/>
          <w:lang w:val="es-ES"/>
        </w:rPr>
        <w:t xml:space="preserve">1. Áreas públicas: Edificios, instalaciones y servicios dispuestos para el uso del público en general sin restricción en su ingreso. </w:t>
      </w:r>
    </w:p>
    <w:p w14:paraId="0FE5658A" w14:textId="77777777" w:rsidR="003E0E2C" w:rsidRPr="00A9745C" w:rsidRDefault="003E0E2C" w:rsidP="00A9745C">
      <w:pPr>
        <w:spacing w:after="240"/>
        <w:ind w:left="1146"/>
        <w:jc w:val="both"/>
        <w:rPr>
          <w:rFonts w:ascii="Arial Narrow" w:hAnsi="Arial Narrow" w:cs="Arial"/>
          <w:sz w:val="22"/>
          <w:lang w:val="es-ES"/>
        </w:rPr>
      </w:pPr>
      <w:r w:rsidRPr="00A9745C">
        <w:rPr>
          <w:rFonts w:ascii="Arial Narrow" w:hAnsi="Arial Narrow" w:cs="Arial"/>
          <w:sz w:val="22"/>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A9745C" w:rsidRDefault="003E0E2C">
      <w:pPr>
        <w:pStyle w:val="Prrafodelista"/>
        <w:numPr>
          <w:ilvl w:val="1"/>
          <w:numId w:val="5"/>
        </w:numPr>
        <w:spacing w:after="240"/>
        <w:ind w:left="720" w:hanging="436"/>
        <w:jc w:val="both"/>
        <w:rPr>
          <w:rFonts w:ascii="Arial Narrow" w:hAnsi="Arial Narrow" w:cs="Arial"/>
          <w:sz w:val="22"/>
          <w:lang w:val="es-ES"/>
        </w:rPr>
      </w:pPr>
      <w:r w:rsidRPr="00A9745C">
        <w:rPr>
          <w:rFonts w:ascii="Arial Narrow" w:hAnsi="Arial Narrow" w:cs="Arial"/>
          <w:b/>
          <w:bCs/>
          <w:sz w:val="22"/>
          <w:lang w:val="es-ES"/>
        </w:rPr>
        <w:t xml:space="preserve">Afirmado: </w:t>
      </w:r>
      <w:r w:rsidRPr="00A9745C">
        <w:rPr>
          <w:rFonts w:ascii="Arial Narrow" w:hAnsi="Arial Narrow" w:cs="Arial"/>
          <w:sz w:val="22"/>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A9745C" w:rsidRDefault="003E0E2C" w:rsidP="00A9745C">
      <w:pPr>
        <w:pStyle w:val="Prrafodelista"/>
        <w:spacing w:after="240"/>
        <w:jc w:val="both"/>
        <w:rPr>
          <w:rFonts w:ascii="Arial Narrow" w:hAnsi="Arial Narrow" w:cs="Arial"/>
          <w:sz w:val="22"/>
          <w:lang w:val="es-ES"/>
        </w:rPr>
      </w:pPr>
    </w:p>
    <w:p w14:paraId="144166E4"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b/>
          <w:sz w:val="22"/>
          <w:lang w:val="es-ES"/>
        </w:rPr>
      </w:pPr>
      <w:r w:rsidRPr="00A9745C">
        <w:rPr>
          <w:rFonts w:ascii="Arial Narrow" w:hAnsi="Arial Narrow" w:cs="Arial"/>
          <w:b/>
          <w:bCs/>
          <w:sz w:val="22"/>
          <w:lang w:val="es-ES"/>
        </w:rPr>
        <w:t>Alameda:</w:t>
      </w:r>
      <w:r w:rsidRPr="00A9745C">
        <w:rPr>
          <w:rFonts w:ascii="Arial Narrow" w:hAnsi="Arial Narrow" w:cs="Arial"/>
          <w:sz w:val="22"/>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w:t>
      </w:r>
      <w:r w:rsidRPr="00A9745C">
        <w:rPr>
          <w:rFonts w:ascii="Arial Narrow" w:hAnsi="Arial Narrow" w:cs="Arial"/>
          <w:sz w:val="22"/>
          <w:lang w:val="es-ES"/>
        </w:rPr>
        <w:lastRenderedPageBreak/>
        <w:t>andenes, cuya función principal es la conexión peatonal de los elementos simbólicos y representativos de la estructura urbana.</w:t>
      </w:r>
    </w:p>
    <w:p w14:paraId="2C14E988" w14:textId="77777777" w:rsidR="003E0E2C" w:rsidRPr="00A9745C" w:rsidRDefault="003E0E2C">
      <w:pPr>
        <w:pStyle w:val="Prrafodelista"/>
        <w:numPr>
          <w:ilvl w:val="1"/>
          <w:numId w:val="5"/>
        </w:numPr>
        <w:spacing w:after="240"/>
        <w:ind w:left="720" w:hanging="436"/>
        <w:jc w:val="both"/>
        <w:rPr>
          <w:rFonts w:ascii="Arial Narrow" w:hAnsi="Arial Narrow" w:cs="Arial"/>
          <w:sz w:val="22"/>
          <w:lang w:val="es-ES"/>
        </w:rPr>
      </w:pPr>
      <w:r w:rsidRPr="00A9745C">
        <w:rPr>
          <w:rFonts w:ascii="Arial Narrow" w:hAnsi="Arial Narrow" w:cs="Arial"/>
          <w:b/>
          <w:bCs/>
          <w:sz w:val="22"/>
          <w:lang w:val="es-ES"/>
        </w:rPr>
        <w:t>Ampliación de Vía:</w:t>
      </w:r>
      <w:r w:rsidRPr="00A9745C">
        <w:rPr>
          <w:rFonts w:ascii="Arial Narrow" w:hAnsi="Arial Narrow" w:cs="Arial"/>
          <w:sz w:val="22"/>
          <w:lang w:val="es-ES"/>
        </w:rPr>
        <w:t xml:space="preserve"> Entiéndase por ampliación de vías aquellas obras que se realizan en vías construidas y que contemplan la construcción de nuevos carriles. </w:t>
      </w:r>
    </w:p>
    <w:p w14:paraId="394FE2CB" w14:textId="77777777" w:rsidR="003E0E2C" w:rsidRPr="00A9745C" w:rsidRDefault="003E0E2C" w:rsidP="00A9745C">
      <w:pPr>
        <w:pStyle w:val="Prrafodelista"/>
        <w:spacing w:after="240"/>
        <w:jc w:val="both"/>
        <w:rPr>
          <w:rFonts w:ascii="Arial Narrow" w:hAnsi="Arial Narrow" w:cs="Arial"/>
          <w:sz w:val="22"/>
          <w:lang w:val="es-ES"/>
        </w:rPr>
      </w:pPr>
    </w:p>
    <w:p w14:paraId="48BC5E29"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b/>
          <w:sz w:val="22"/>
          <w:lang w:val="es-ES"/>
        </w:rPr>
      </w:pPr>
      <w:r w:rsidRPr="00A9745C">
        <w:rPr>
          <w:rFonts w:ascii="Arial Narrow" w:hAnsi="Arial Narrow" w:cs="Arial"/>
          <w:b/>
          <w:bCs/>
          <w:sz w:val="22"/>
          <w:lang w:val="es-ES"/>
        </w:rPr>
        <w:t xml:space="preserve">Ancho de Vía: </w:t>
      </w:r>
      <w:r w:rsidRPr="00A9745C">
        <w:rPr>
          <w:rFonts w:ascii="Arial Narrow" w:hAnsi="Arial Narrow" w:cs="Arial"/>
          <w:sz w:val="22"/>
          <w:lang w:val="es-ES"/>
        </w:rPr>
        <w:t>Medida transversal de una zona de uso público compuesta por andenes, calzadas, ciclorrutas y separadores, para el tránsito de peatones y vehículos.</w:t>
      </w:r>
    </w:p>
    <w:p w14:paraId="7D75319E"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lang w:val="es-ES"/>
        </w:rPr>
      </w:pPr>
      <w:r w:rsidRPr="00A9745C">
        <w:rPr>
          <w:rFonts w:ascii="Arial Narrow" w:hAnsi="Arial Narrow" w:cs="Arial"/>
          <w:b/>
          <w:bCs/>
          <w:sz w:val="22"/>
          <w:lang w:val="es-ES"/>
        </w:rPr>
        <w:t xml:space="preserve">Andén o Acera: </w:t>
      </w:r>
      <w:r w:rsidRPr="00A9745C">
        <w:rPr>
          <w:rFonts w:ascii="Arial Narrow" w:hAnsi="Arial Narrow" w:cs="Arial"/>
          <w:sz w:val="22"/>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A9745C" w:rsidRDefault="003E0E2C" w:rsidP="00A9745C">
      <w:pPr>
        <w:pStyle w:val="Prrafodelista"/>
        <w:spacing w:after="240"/>
        <w:jc w:val="both"/>
        <w:rPr>
          <w:rFonts w:ascii="Arial Narrow" w:hAnsi="Arial Narrow" w:cs="Arial"/>
          <w:b/>
          <w:bCs/>
          <w:sz w:val="22"/>
          <w:lang w:val="es-ES"/>
        </w:rPr>
      </w:pPr>
    </w:p>
    <w:p w14:paraId="7E8055D3"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lang w:val="es-ES"/>
        </w:rPr>
      </w:pPr>
      <w:r w:rsidRPr="00A9745C">
        <w:rPr>
          <w:rFonts w:ascii="Arial Narrow" w:hAnsi="Arial Narrow" w:cs="Arial"/>
          <w:b/>
          <w:bCs/>
          <w:sz w:val="22"/>
          <w:lang w:val="es-ES"/>
        </w:rPr>
        <w:t xml:space="preserve">Aparato cambiavía (vías férreas): </w:t>
      </w:r>
      <w:r w:rsidRPr="00A9745C">
        <w:rPr>
          <w:rFonts w:ascii="Arial Narrow" w:hAnsi="Arial Narrow" w:cs="Arial"/>
          <w:sz w:val="22"/>
          <w:lang w:val="es-ES"/>
        </w:rPr>
        <w:t>Dispositivo formado por la combinación de desvíos y travesías que permiten la conexión y el cruce entre distintos itinerarios.</w:t>
      </w:r>
    </w:p>
    <w:p w14:paraId="1C6975E4" w14:textId="77777777" w:rsidR="003E0E2C" w:rsidRPr="00A9745C" w:rsidRDefault="003E0E2C" w:rsidP="00A9745C">
      <w:pPr>
        <w:pStyle w:val="Prrafodelista"/>
        <w:rPr>
          <w:rFonts w:ascii="Arial Narrow" w:hAnsi="Arial Narrow" w:cs="Arial"/>
          <w:b/>
          <w:bCs/>
          <w:sz w:val="22"/>
          <w:lang w:val="es-ES"/>
        </w:rPr>
      </w:pPr>
    </w:p>
    <w:p w14:paraId="14DC7795"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lang w:val="es-ES"/>
        </w:rPr>
      </w:pPr>
      <w:r w:rsidRPr="00A9745C">
        <w:rPr>
          <w:rFonts w:ascii="Arial Narrow" w:hAnsi="Arial Narrow" w:cs="Arial"/>
          <w:b/>
          <w:bCs/>
          <w:sz w:val="22"/>
          <w:lang w:val="es-ES"/>
        </w:rPr>
        <w:t>Apartadero (vías férreas)</w:t>
      </w:r>
      <w:r w:rsidRPr="00A9745C">
        <w:rPr>
          <w:rFonts w:ascii="Arial Narrow" w:hAnsi="Arial Narrow" w:cs="Arial"/>
          <w:sz w:val="22"/>
          <w:lang w:val="es-ES"/>
        </w:rPr>
        <w:t>: Parte de vía doble en un sistema de vía única, destinada al cruce o estacionamiento de circulaciones.</w:t>
      </w:r>
    </w:p>
    <w:p w14:paraId="68E45B1B" w14:textId="77777777" w:rsidR="003E0E2C" w:rsidRPr="00A9745C" w:rsidRDefault="003E0E2C" w:rsidP="00A9745C">
      <w:pPr>
        <w:pStyle w:val="Prrafodelista"/>
        <w:rPr>
          <w:rFonts w:ascii="Arial Narrow" w:hAnsi="Arial Narrow" w:cs="Arial"/>
          <w:b/>
          <w:bCs/>
          <w:sz w:val="22"/>
          <w:lang w:val="es-ES"/>
        </w:rPr>
      </w:pPr>
    </w:p>
    <w:p w14:paraId="1B87FBB2"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b/>
          <w:sz w:val="22"/>
          <w:lang w:val="es-ES"/>
        </w:rPr>
      </w:pPr>
      <w:r w:rsidRPr="00A9745C">
        <w:rPr>
          <w:rFonts w:ascii="Arial Narrow" w:hAnsi="Arial Narrow" w:cs="Arial"/>
          <w:b/>
          <w:bCs/>
          <w:sz w:val="22"/>
          <w:lang w:val="es-ES"/>
        </w:rPr>
        <w:t xml:space="preserve">Atención de Emergencias: </w:t>
      </w:r>
      <w:r w:rsidRPr="00A9745C">
        <w:rPr>
          <w:rFonts w:ascii="Arial Narrow" w:hAnsi="Arial Narrow" w:cs="Arial"/>
          <w:sz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A9745C">
        <w:rPr>
          <w:rFonts w:ascii="Arial Narrow" w:hAnsi="Arial Narrow" w:cs="Arial"/>
          <w:b/>
          <w:bCs/>
          <w:sz w:val="22"/>
          <w:lang w:val="es-ES"/>
        </w:rPr>
        <w:t xml:space="preserve">  </w:t>
      </w:r>
    </w:p>
    <w:p w14:paraId="4ACF89D2"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lang w:val="es-ES"/>
        </w:rPr>
      </w:pPr>
      <w:proofErr w:type="spellStart"/>
      <w:r w:rsidRPr="00A9745C">
        <w:rPr>
          <w:rFonts w:ascii="Arial Narrow" w:eastAsiaTheme="minorEastAsia" w:hAnsi="Arial Narrow"/>
          <w:b/>
          <w:bCs/>
          <w:sz w:val="22"/>
          <w:lang w:val="es-ES" w:eastAsia="es-ES"/>
        </w:rPr>
        <w:t>Autopista</w:t>
      </w:r>
      <w:proofErr w:type="gramStart"/>
      <w:r w:rsidRPr="00A9745C">
        <w:rPr>
          <w:rFonts w:ascii="Arial Narrow" w:eastAsiaTheme="minorEastAsia" w:hAnsi="Arial Narrow"/>
          <w:b/>
          <w:bCs/>
          <w:sz w:val="22"/>
          <w:lang w:val="es-ES" w:eastAsia="es-ES"/>
        </w:rPr>
        <w:t>.:</w:t>
      </w:r>
      <w:r w:rsidRPr="00A9745C">
        <w:rPr>
          <w:rFonts w:ascii="Arial Narrow" w:eastAsiaTheme="minorEastAsia" w:hAnsi="Arial Narrow"/>
          <w:sz w:val="22"/>
          <w:lang w:val="es-ES" w:eastAsia="es-ES"/>
        </w:rPr>
        <w:t>Vía</w:t>
      </w:r>
      <w:proofErr w:type="spellEnd"/>
      <w:proofErr w:type="gramEnd"/>
      <w:r w:rsidRPr="00A9745C">
        <w:rPr>
          <w:rFonts w:ascii="Arial Narrow" w:eastAsiaTheme="minorEastAsia" w:hAnsi="Arial Narrow"/>
          <w:sz w:val="22"/>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A9745C" w:rsidRDefault="003E0E2C" w:rsidP="00A9745C">
      <w:pPr>
        <w:pStyle w:val="Prrafodelista"/>
        <w:spacing w:after="240"/>
        <w:ind w:left="644"/>
        <w:jc w:val="both"/>
        <w:rPr>
          <w:rFonts w:ascii="Arial Narrow" w:eastAsiaTheme="minorEastAsia" w:hAnsi="Arial Narrow"/>
          <w:b/>
          <w:bCs/>
          <w:sz w:val="22"/>
          <w:lang w:val="es-ES" w:eastAsia="es-ES"/>
        </w:rPr>
      </w:pPr>
    </w:p>
    <w:p w14:paraId="39CE25E7" w14:textId="77777777" w:rsidR="003E0E2C" w:rsidRPr="00A9745C" w:rsidRDefault="003E0E2C">
      <w:pPr>
        <w:pStyle w:val="Prrafodelista"/>
        <w:numPr>
          <w:ilvl w:val="1"/>
          <w:numId w:val="5"/>
        </w:numPr>
        <w:spacing w:after="240"/>
        <w:ind w:left="720" w:hanging="436"/>
        <w:jc w:val="both"/>
        <w:rPr>
          <w:rFonts w:ascii="Arial Narrow" w:eastAsiaTheme="minorEastAsia" w:hAnsi="Arial Narrow"/>
          <w:sz w:val="22"/>
          <w:lang w:val="es-ES" w:eastAsia="es-ES"/>
        </w:rPr>
      </w:pPr>
      <w:r w:rsidRPr="00A9745C">
        <w:rPr>
          <w:rFonts w:ascii="Arial Narrow" w:eastAsiaTheme="minorEastAsia" w:hAnsi="Arial Narrow"/>
          <w:b/>
          <w:bCs/>
          <w:sz w:val="22"/>
          <w:lang w:val="es-ES" w:eastAsia="es-ES"/>
        </w:rPr>
        <w:t xml:space="preserve">Balasto (vías férreas): </w:t>
      </w:r>
      <w:r w:rsidRPr="00A9745C">
        <w:rPr>
          <w:rFonts w:ascii="Arial Narrow" w:eastAsiaTheme="minorEastAsia" w:hAnsi="Arial Narrow"/>
          <w:sz w:val="22"/>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Pr="00A9745C" w:rsidRDefault="003E0E2C" w:rsidP="00A9745C">
      <w:pPr>
        <w:pStyle w:val="Prrafodelista"/>
        <w:spacing w:after="240"/>
        <w:ind w:hanging="436"/>
        <w:jc w:val="both"/>
        <w:rPr>
          <w:rFonts w:ascii="Arial Narrow" w:eastAsiaTheme="minorEastAsia" w:hAnsi="Arial Narrow"/>
          <w:sz w:val="22"/>
          <w:lang w:val="es-ES" w:eastAsia="es-ES"/>
        </w:rPr>
      </w:pPr>
    </w:p>
    <w:p w14:paraId="3643EBE4" w14:textId="77777777" w:rsidR="003E0E2C" w:rsidRPr="00A9745C" w:rsidRDefault="003E0E2C">
      <w:pPr>
        <w:pStyle w:val="Prrafodelista"/>
        <w:numPr>
          <w:ilvl w:val="1"/>
          <w:numId w:val="5"/>
        </w:numPr>
        <w:spacing w:after="240"/>
        <w:ind w:left="720" w:hanging="436"/>
        <w:jc w:val="both"/>
        <w:rPr>
          <w:rFonts w:ascii="Arial Narrow" w:eastAsiaTheme="minorEastAsia" w:hAnsi="Arial Narrow"/>
          <w:sz w:val="22"/>
          <w:lang w:val="es-ES" w:eastAsia="es-ES"/>
        </w:rPr>
      </w:pPr>
      <w:r w:rsidRPr="00A9745C">
        <w:rPr>
          <w:rFonts w:ascii="Arial Narrow" w:eastAsiaTheme="minorEastAsia" w:hAnsi="Arial Narrow"/>
          <w:b/>
          <w:bCs/>
          <w:sz w:val="22"/>
          <w:lang w:val="es-ES" w:eastAsia="es-ES"/>
        </w:rPr>
        <w:t xml:space="preserve">Bien de interés Cultural (BIC): </w:t>
      </w:r>
      <w:r w:rsidRPr="00A9745C">
        <w:rPr>
          <w:rFonts w:ascii="Arial Narrow" w:eastAsiaTheme="minorEastAsia" w:hAnsi="Arial Narrow"/>
          <w:sz w:val="22"/>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Pr="00A9745C" w:rsidRDefault="003E0E2C" w:rsidP="00A9745C">
      <w:pPr>
        <w:pStyle w:val="Prrafodelista"/>
        <w:spacing w:after="240"/>
        <w:ind w:hanging="436"/>
        <w:jc w:val="both"/>
        <w:rPr>
          <w:rFonts w:ascii="Arial Narrow" w:eastAsiaTheme="minorEastAsia" w:hAnsi="Arial Narrow"/>
          <w:sz w:val="22"/>
          <w:lang w:val="es-ES" w:eastAsia="es-ES"/>
        </w:rPr>
      </w:pPr>
    </w:p>
    <w:p w14:paraId="0957F7CC"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r w:rsidRPr="00A9745C">
        <w:rPr>
          <w:rFonts w:ascii="Arial Narrow" w:eastAsiaTheme="minorEastAsia" w:hAnsi="Arial Narrow"/>
          <w:sz w:val="22"/>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p>
    <w:p w14:paraId="791A6E6A"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r w:rsidRPr="00A9745C">
        <w:rPr>
          <w:rFonts w:ascii="Arial Narrow" w:eastAsiaTheme="minorEastAsia" w:hAnsi="Arial Narrow"/>
          <w:sz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p>
    <w:p w14:paraId="6AC67D3D" w14:textId="77777777" w:rsidR="003E0E2C" w:rsidRPr="00A9745C" w:rsidRDefault="003E0E2C">
      <w:pPr>
        <w:pStyle w:val="Prrafodelista"/>
        <w:numPr>
          <w:ilvl w:val="1"/>
          <w:numId w:val="5"/>
        </w:numPr>
        <w:spacing w:after="240"/>
        <w:ind w:left="720" w:hanging="436"/>
        <w:jc w:val="both"/>
        <w:rPr>
          <w:rFonts w:ascii="Arial Narrow" w:eastAsiaTheme="minorEastAsia" w:hAnsi="Arial Narrow"/>
          <w:sz w:val="22"/>
          <w:lang w:val="es-ES" w:eastAsia="es-ES"/>
        </w:rPr>
      </w:pPr>
      <w:r w:rsidRPr="00A9745C">
        <w:rPr>
          <w:rFonts w:ascii="Arial Narrow" w:eastAsiaTheme="minorEastAsia" w:hAnsi="Arial Narrow"/>
          <w:b/>
          <w:bCs/>
          <w:sz w:val="22"/>
          <w:lang w:val="es-ES" w:eastAsia="es-ES"/>
        </w:rPr>
        <w:t xml:space="preserve">Bien con declaratoria Patrimonial: </w:t>
      </w:r>
      <w:r w:rsidRPr="00A9745C">
        <w:rPr>
          <w:rFonts w:ascii="Arial Narrow" w:eastAsiaTheme="minorEastAsia" w:hAnsi="Arial Narrow"/>
          <w:sz w:val="22"/>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r w:rsidRPr="00A9745C">
        <w:rPr>
          <w:rFonts w:ascii="Arial Narrow" w:eastAsiaTheme="minorEastAsia" w:hAnsi="Arial Narrow"/>
          <w:sz w:val="22"/>
          <w:lang w:val="es-ES" w:eastAsia="es-ES"/>
        </w:rPr>
        <w:t xml:space="preserve"> </w:t>
      </w:r>
    </w:p>
    <w:p w14:paraId="5CE72E64" w14:textId="77777777" w:rsidR="003E0E2C" w:rsidRPr="00A9745C" w:rsidRDefault="003E0E2C" w:rsidP="00A9745C">
      <w:pPr>
        <w:pStyle w:val="Prrafodelista"/>
        <w:spacing w:after="240"/>
        <w:jc w:val="both"/>
        <w:rPr>
          <w:rFonts w:ascii="Arial Narrow" w:hAnsi="Arial Narrow"/>
          <w:sz w:val="22"/>
        </w:rPr>
      </w:pPr>
      <w:r w:rsidRPr="00A9745C">
        <w:rPr>
          <w:rFonts w:ascii="Arial Narrow" w:eastAsiaTheme="minorEastAsia" w:hAnsi="Arial Narrow"/>
          <w:sz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Pr="00A9745C" w:rsidRDefault="003E0E2C" w:rsidP="00A9745C">
      <w:pPr>
        <w:pStyle w:val="Prrafodelista"/>
        <w:spacing w:after="240"/>
        <w:jc w:val="both"/>
        <w:rPr>
          <w:rFonts w:ascii="Arial Narrow" w:hAnsi="Arial Narrow"/>
          <w:sz w:val="22"/>
        </w:rPr>
      </w:pPr>
      <w:r w:rsidRPr="00A9745C">
        <w:rPr>
          <w:rFonts w:ascii="Arial Narrow" w:eastAsiaTheme="minorEastAsia" w:hAnsi="Arial Narrow"/>
          <w:sz w:val="22"/>
          <w:lang w:val="es-ES" w:eastAsia="es-ES"/>
        </w:rPr>
        <w:t xml:space="preserve"> </w:t>
      </w:r>
    </w:p>
    <w:p w14:paraId="0AF38B2E" w14:textId="77777777" w:rsidR="003E0E2C" w:rsidRPr="00A9745C" w:rsidRDefault="003E0E2C" w:rsidP="00A9745C">
      <w:pPr>
        <w:pStyle w:val="Prrafodelista"/>
        <w:spacing w:after="240"/>
        <w:jc w:val="both"/>
        <w:rPr>
          <w:rFonts w:ascii="Arial Narrow" w:hAnsi="Arial Narrow"/>
          <w:sz w:val="22"/>
        </w:rPr>
      </w:pPr>
      <w:r w:rsidRPr="00A9745C">
        <w:rPr>
          <w:rFonts w:ascii="Arial Narrow" w:eastAsiaTheme="minorEastAsia" w:hAnsi="Arial Narrow"/>
          <w:sz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Pr="00A9745C" w:rsidRDefault="003E0E2C" w:rsidP="00A9745C">
      <w:pPr>
        <w:pStyle w:val="Prrafodelista"/>
        <w:spacing w:after="240"/>
        <w:jc w:val="both"/>
        <w:rPr>
          <w:rFonts w:ascii="Arial Narrow" w:eastAsiaTheme="minorEastAsia" w:hAnsi="Arial Narrow"/>
          <w:sz w:val="22"/>
          <w:lang w:val="es-ES" w:eastAsia="es-ES"/>
        </w:rPr>
      </w:pPr>
    </w:p>
    <w:p w14:paraId="73DBD227" w14:textId="77777777" w:rsidR="003E0E2C" w:rsidRPr="00A9745C" w:rsidRDefault="003E0E2C">
      <w:pPr>
        <w:pStyle w:val="Prrafodelista"/>
        <w:numPr>
          <w:ilvl w:val="1"/>
          <w:numId w:val="5"/>
        </w:numPr>
        <w:spacing w:after="240"/>
        <w:ind w:left="720" w:hanging="436"/>
        <w:jc w:val="both"/>
        <w:rPr>
          <w:rFonts w:ascii="Arial Narrow" w:hAnsi="Arial Narrow" w:cs="Arial"/>
          <w:sz w:val="22"/>
          <w:lang w:val="es-ES"/>
        </w:rPr>
      </w:pPr>
      <w:r w:rsidRPr="00A9745C">
        <w:rPr>
          <w:rFonts w:ascii="Arial Narrow" w:hAnsi="Arial Narrow" w:cs="Arial"/>
          <w:b/>
          <w:bCs/>
          <w:sz w:val="22"/>
        </w:rPr>
        <w:t>Box Coulvert: Estructura</w:t>
      </w:r>
      <w:r w:rsidRPr="00A9745C">
        <w:rPr>
          <w:rFonts w:ascii="Arial Narrow" w:hAnsi="Arial Narrow" w:cs="Arial"/>
          <w:sz w:val="22"/>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A9745C" w:rsidRDefault="003E0E2C" w:rsidP="00A9745C">
      <w:pPr>
        <w:pStyle w:val="Prrafodelista"/>
        <w:spacing w:after="240"/>
        <w:jc w:val="both"/>
        <w:rPr>
          <w:rFonts w:ascii="Arial Narrow" w:hAnsi="Arial Narrow" w:cs="Arial"/>
          <w:sz w:val="22"/>
          <w:lang w:val="es-ES"/>
        </w:rPr>
      </w:pPr>
    </w:p>
    <w:p w14:paraId="2A91A043" w14:textId="77777777" w:rsidR="003E0E2C" w:rsidRPr="00A9745C" w:rsidRDefault="003E0E2C">
      <w:pPr>
        <w:pStyle w:val="Prrafodelista"/>
        <w:numPr>
          <w:ilvl w:val="1"/>
          <w:numId w:val="5"/>
        </w:numPr>
        <w:spacing w:after="240"/>
        <w:ind w:left="720" w:hanging="436"/>
        <w:jc w:val="both"/>
        <w:rPr>
          <w:rFonts w:ascii="Arial Narrow" w:hAnsi="Arial Narrow" w:cs="Arial"/>
          <w:sz w:val="22"/>
          <w:lang w:val="es-ES"/>
        </w:rPr>
      </w:pPr>
      <w:r w:rsidRPr="00A9745C">
        <w:rPr>
          <w:rFonts w:ascii="Arial Narrow" w:hAnsi="Arial Narrow" w:cs="Arial"/>
          <w:b/>
          <w:bCs/>
          <w:sz w:val="22"/>
        </w:rPr>
        <w:t xml:space="preserve">Calzada: </w:t>
      </w:r>
      <w:r w:rsidRPr="00A9745C">
        <w:rPr>
          <w:rFonts w:ascii="Arial Narrow" w:hAnsi="Arial Narrow" w:cs="Arial"/>
          <w:sz w:val="22"/>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A9745C" w:rsidRDefault="003E0E2C" w:rsidP="00A9745C">
      <w:pPr>
        <w:pStyle w:val="Prrafodelista"/>
        <w:spacing w:after="240"/>
        <w:jc w:val="both"/>
        <w:rPr>
          <w:rFonts w:ascii="Arial Narrow" w:hAnsi="Arial Narrow" w:cs="Arial"/>
          <w:sz w:val="22"/>
        </w:rPr>
      </w:pPr>
      <w:r w:rsidRPr="00A9745C">
        <w:rPr>
          <w:rFonts w:ascii="Arial Narrow" w:hAnsi="Arial Narrow" w:cs="Arial"/>
          <w:sz w:val="22"/>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A9745C" w:rsidRDefault="003E0E2C" w:rsidP="00A9745C">
      <w:pPr>
        <w:pStyle w:val="Prrafodelista"/>
        <w:spacing w:after="240"/>
        <w:jc w:val="both"/>
        <w:rPr>
          <w:rFonts w:ascii="Arial Narrow" w:hAnsi="Arial Narrow" w:cs="Arial"/>
          <w:sz w:val="22"/>
          <w:highlight w:val="yellow"/>
        </w:rPr>
      </w:pPr>
    </w:p>
    <w:p w14:paraId="1C3B9466" w14:textId="77777777" w:rsidR="003E0E2C" w:rsidRPr="00A9745C" w:rsidRDefault="003E0E2C" w:rsidP="00A9745C">
      <w:pPr>
        <w:pStyle w:val="Prrafodelista"/>
        <w:spacing w:after="240"/>
        <w:jc w:val="both"/>
        <w:rPr>
          <w:rFonts w:ascii="Arial Narrow" w:hAnsi="Arial Narrow" w:cs="Arial"/>
          <w:sz w:val="22"/>
        </w:rPr>
      </w:pPr>
      <w:r w:rsidRPr="00A9745C">
        <w:rPr>
          <w:rFonts w:ascii="Arial Narrow" w:hAnsi="Arial Narrow" w:cs="Arial"/>
          <w:sz w:val="22"/>
        </w:rPr>
        <w:t xml:space="preserve">Nota 2: Para efectos de acreditación de las longitudes requeridas (longitud de la vía intervenida en proyectos de construcción), para efectos de acreditación de la Experiencia Específica, si se certifican </w:t>
      </w:r>
      <w:r w:rsidRPr="00A9745C">
        <w:rPr>
          <w:rFonts w:ascii="Arial Narrow" w:hAnsi="Arial Narrow" w:cs="Arial"/>
          <w:sz w:val="22"/>
        </w:rPr>
        <w:lastRenderedPageBreak/>
        <w:t xml:space="preserve">vías con más de dos (2) carriles, se tomará como longitud equivalente, la sumatoria de longitudes de cada par de carriles efectivamente construida, es decir, transformándola a calzada sencilla. </w:t>
      </w:r>
    </w:p>
    <w:p w14:paraId="34B8E000" w14:textId="77777777" w:rsidR="003E0E2C" w:rsidRPr="00A9745C" w:rsidRDefault="003E0E2C" w:rsidP="00A9745C">
      <w:pPr>
        <w:pStyle w:val="Prrafodelista"/>
        <w:spacing w:after="240"/>
        <w:jc w:val="both"/>
        <w:rPr>
          <w:rFonts w:ascii="Arial Narrow" w:hAnsi="Arial Narrow" w:cs="Arial"/>
          <w:sz w:val="22"/>
        </w:rPr>
      </w:pPr>
    </w:p>
    <w:p w14:paraId="33763CC3"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b/>
          <w:sz w:val="22"/>
        </w:rPr>
      </w:pPr>
      <w:r w:rsidRPr="00A9745C">
        <w:rPr>
          <w:rFonts w:ascii="Arial Narrow" w:hAnsi="Arial Narrow" w:cs="Arial"/>
          <w:b/>
          <w:bCs/>
          <w:sz w:val="22"/>
        </w:rPr>
        <w:t>Calle de rodaje de Aeródromo:</w:t>
      </w:r>
      <w:r w:rsidRPr="00A9745C">
        <w:rPr>
          <w:rFonts w:ascii="Arial Narrow" w:hAnsi="Arial Narrow" w:cs="Arial"/>
          <w:sz w:val="22"/>
        </w:rPr>
        <w:t xml:space="preserve"> Vía definida en un aeródromo terrestre, establecida para el rodaje de aeronaves y destinada a proporcionar enlace entre una y otra parte del aeródromo</w:t>
      </w:r>
      <w:r w:rsidRPr="00A9745C">
        <w:rPr>
          <w:rStyle w:val="Refdenotaalpie"/>
          <w:rFonts w:ascii="Arial Narrow" w:hAnsi="Arial Narrow" w:cs="Arial"/>
          <w:sz w:val="22"/>
          <w:lang w:val="es-ES"/>
        </w:rPr>
        <w:footnoteReference w:id="5"/>
      </w:r>
      <w:r w:rsidRPr="00A9745C">
        <w:rPr>
          <w:rFonts w:ascii="Arial Narrow" w:hAnsi="Arial Narrow" w:cs="Arial"/>
          <w:sz w:val="22"/>
        </w:rPr>
        <w:t>, incluyendo:</w:t>
      </w:r>
    </w:p>
    <w:p w14:paraId="5A05D9BB" w14:textId="77777777" w:rsidR="003E0E2C" w:rsidRPr="00A9745C" w:rsidRDefault="003E0E2C" w:rsidP="00A9745C">
      <w:pPr>
        <w:ind w:left="1080"/>
        <w:jc w:val="both"/>
        <w:rPr>
          <w:rFonts w:ascii="Arial Narrow" w:hAnsi="Arial Narrow" w:cs="Arial"/>
          <w:sz w:val="22"/>
        </w:rPr>
      </w:pPr>
      <w:r w:rsidRPr="00A9745C">
        <w:rPr>
          <w:rFonts w:ascii="Arial Narrow" w:hAnsi="Arial Narrow" w:cs="Arial"/>
          <w:sz w:val="22"/>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A9745C" w:rsidRDefault="003E0E2C" w:rsidP="00A9745C">
      <w:pPr>
        <w:pStyle w:val="Prrafodelista"/>
        <w:widowControl w:val="0"/>
        <w:spacing w:after="240"/>
        <w:ind w:left="1080"/>
        <w:jc w:val="both"/>
        <w:rPr>
          <w:rFonts w:ascii="Arial Narrow" w:hAnsi="Arial Narrow" w:cs="Arial"/>
          <w:sz w:val="22"/>
        </w:rPr>
      </w:pPr>
      <w:r w:rsidRPr="00A9745C">
        <w:rPr>
          <w:rFonts w:ascii="Arial Narrow" w:hAnsi="Arial Narrow" w:cs="Arial"/>
          <w:sz w:val="22"/>
        </w:rPr>
        <w:t xml:space="preserve">Calle de rodaje en la plataforma. La parte de un sistema de calles de rodaje situada en una plataforma y destinada a proporcionar una vía para el rodaje a través de la plataforma. </w:t>
      </w:r>
    </w:p>
    <w:p w14:paraId="75818CB4" w14:textId="77777777" w:rsidR="003E0E2C" w:rsidRPr="00A9745C" w:rsidRDefault="003E0E2C" w:rsidP="00A9745C">
      <w:pPr>
        <w:pStyle w:val="Prrafodelista"/>
        <w:widowControl w:val="0"/>
        <w:spacing w:after="240"/>
        <w:ind w:left="1080"/>
        <w:jc w:val="both"/>
        <w:rPr>
          <w:rFonts w:ascii="Arial Narrow" w:hAnsi="Arial Narrow" w:cs="Arial"/>
          <w:sz w:val="22"/>
        </w:rPr>
      </w:pPr>
      <w:r w:rsidRPr="00A9745C">
        <w:rPr>
          <w:rFonts w:ascii="Arial Narrow" w:hAnsi="Arial Narrow" w:cs="Arial"/>
          <w:sz w:val="22"/>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A9745C" w:rsidRDefault="003E0E2C" w:rsidP="00A9745C">
      <w:pPr>
        <w:pStyle w:val="Prrafodelista"/>
        <w:spacing w:after="240"/>
        <w:jc w:val="both"/>
        <w:rPr>
          <w:rFonts w:ascii="Arial Narrow" w:hAnsi="Arial Narrow" w:cs="Arial"/>
          <w:sz w:val="22"/>
        </w:rPr>
      </w:pPr>
    </w:p>
    <w:p w14:paraId="42FF968C" w14:textId="77777777" w:rsidR="003E0E2C" w:rsidRPr="00A9745C" w:rsidRDefault="003E0E2C" w:rsidP="00A9745C">
      <w:pPr>
        <w:pStyle w:val="Prrafodelista"/>
        <w:spacing w:after="240"/>
        <w:jc w:val="both"/>
        <w:rPr>
          <w:rFonts w:ascii="Arial Narrow" w:hAnsi="Arial Narrow" w:cs="Arial"/>
          <w:sz w:val="22"/>
        </w:rPr>
      </w:pPr>
    </w:p>
    <w:p w14:paraId="623F6401" w14:textId="77777777" w:rsidR="003E0E2C" w:rsidRPr="00A9745C" w:rsidRDefault="003E0E2C">
      <w:pPr>
        <w:pStyle w:val="Prrafodelista"/>
        <w:widowControl w:val="0"/>
        <w:numPr>
          <w:ilvl w:val="1"/>
          <w:numId w:val="5"/>
        </w:numPr>
        <w:spacing w:after="240"/>
        <w:ind w:left="720" w:hanging="436"/>
        <w:jc w:val="both"/>
        <w:rPr>
          <w:rFonts w:ascii="Arial Narrow" w:hAnsi="Arial Narrow" w:cs="Arial"/>
          <w:b/>
          <w:bCs/>
          <w:sz w:val="22"/>
          <w:lang w:val="es-ES"/>
        </w:rPr>
      </w:pPr>
      <w:r w:rsidRPr="00A9745C">
        <w:rPr>
          <w:rFonts w:ascii="Arial Narrow" w:hAnsi="Arial Narrow" w:cs="Arial"/>
          <w:b/>
          <w:bCs/>
          <w:sz w:val="22"/>
          <w:lang w:val="es-ES"/>
        </w:rPr>
        <w:t xml:space="preserve">Calzada de Servicio: </w:t>
      </w:r>
      <w:r w:rsidRPr="00A9745C">
        <w:rPr>
          <w:rFonts w:ascii="Arial Narrow" w:hAnsi="Arial Narrow" w:cs="Arial"/>
          <w:sz w:val="22"/>
          <w:lang w:val="es-ES"/>
        </w:rPr>
        <w:t>Calzada adyacente a una vía arteria que cumple una función de accesibilidad a predios y soporta un tráfico de carácter local.</w:t>
      </w:r>
    </w:p>
    <w:p w14:paraId="34EC70D3" w14:textId="77777777" w:rsidR="003E0E2C" w:rsidRPr="00A9745C" w:rsidRDefault="003E0E2C" w:rsidP="00A9745C">
      <w:pPr>
        <w:pStyle w:val="Prrafodelista"/>
        <w:widowControl w:val="0"/>
        <w:spacing w:after="240"/>
        <w:jc w:val="both"/>
        <w:rPr>
          <w:rFonts w:ascii="Arial Narrow" w:hAnsi="Arial Narrow" w:cs="Arial"/>
          <w:b/>
          <w:bCs/>
          <w:sz w:val="22"/>
          <w:lang w:val="es-ES"/>
        </w:rPr>
      </w:pPr>
    </w:p>
    <w:p w14:paraId="6DB12F28" w14:textId="77777777" w:rsidR="003E0E2C" w:rsidRPr="00A9745C" w:rsidRDefault="003E0E2C">
      <w:pPr>
        <w:pStyle w:val="Prrafodelista"/>
        <w:widowControl w:val="0"/>
        <w:numPr>
          <w:ilvl w:val="1"/>
          <w:numId w:val="5"/>
        </w:numPr>
        <w:spacing w:after="240"/>
        <w:ind w:left="720" w:hanging="436"/>
        <w:jc w:val="both"/>
        <w:rPr>
          <w:rFonts w:ascii="Arial Narrow" w:hAnsi="Arial Narrow" w:cs="Arial"/>
          <w:bCs/>
          <w:sz w:val="22"/>
        </w:rPr>
      </w:pPr>
      <w:r w:rsidRPr="00A9745C">
        <w:rPr>
          <w:rFonts w:ascii="Arial Narrow" w:hAnsi="Arial Narrow" w:cs="Arial"/>
          <w:b/>
          <w:bCs/>
          <w:sz w:val="22"/>
          <w:lang w:val="es-ES"/>
        </w:rPr>
        <w:t xml:space="preserve">Camino Empedrado y/o Real: </w:t>
      </w:r>
      <w:r w:rsidRPr="00A9745C">
        <w:rPr>
          <w:rFonts w:ascii="Arial Narrow" w:eastAsiaTheme="minorEastAsia" w:hAnsi="Arial Narrow"/>
          <w:sz w:val="22"/>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A9745C" w:rsidRDefault="003E0E2C" w:rsidP="00A9745C">
      <w:pPr>
        <w:pStyle w:val="Prrafodelista"/>
        <w:widowControl w:val="0"/>
        <w:spacing w:after="240"/>
        <w:jc w:val="both"/>
        <w:rPr>
          <w:rFonts w:ascii="Arial Narrow" w:hAnsi="Arial Narrow" w:cs="Arial"/>
          <w:bCs/>
          <w:sz w:val="22"/>
        </w:rPr>
      </w:pPr>
    </w:p>
    <w:p w14:paraId="434F2E26"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rPr>
      </w:pPr>
      <w:r w:rsidRPr="00A9745C">
        <w:rPr>
          <w:rFonts w:ascii="Arial Narrow" w:hAnsi="Arial Narrow" w:cs="Arial"/>
          <w:b/>
          <w:bCs/>
          <w:sz w:val="22"/>
        </w:rPr>
        <w:t>Canal:</w:t>
      </w:r>
      <w:r w:rsidRPr="00A9745C">
        <w:rPr>
          <w:rFonts w:ascii="Arial Narrow" w:hAnsi="Arial Narrow" w:cs="Arial"/>
          <w:sz w:val="22"/>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A9745C" w:rsidRDefault="003E0E2C" w:rsidP="00A9745C">
      <w:pPr>
        <w:pStyle w:val="Prrafodelista"/>
        <w:spacing w:after="240"/>
        <w:jc w:val="both"/>
        <w:rPr>
          <w:rFonts w:ascii="Arial Narrow" w:hAnsi="Arial Narrow" w:cs="Arial"/>
          <w:b/>
          <w:bCs/>
          <w:sz w:val="22"/>
        </w:rPr>
      </w:pPr>
    </w:p>
    <w:p w14:paraId="5032594C" w14:textId="77777777" w:rsidR="003E0E2C" w:rsidRPr="00A9745C" w:rsidRDefault="003E0E2C">
      <w:pPr>
        <w:pStyle w:val="Prrafodelista"/>
        <w:numPr>
          <w:ilvl w:val="1"/>
          <w:numId w:val="5"/>
        </w:numPr>
        <w:spacing w:after="240"/>
        <w:ind w:left="720" w:hanging="436"/>
        <w:contextualSpacing w:val="0"/>
        <w:jc w:val="both"/>
        <w:rPr>
          <w:rFonts w:ascii="Arial Narrow" w:hAnsi="Arial Narrow" w:cs="Arial"/>
          <w:b/>
          <w:sz w:val="22"/>
        </w:rPr>
      </w:pPr>
      <w:r w:rsidRPr="00A9745C">
        <w:rPr>
          <w:rFonts w:ascii="Arial Narrow" w:hAnsi="Arial Narrow" w:cs="Arial"/>
          <w:b/>
          <w:bCs/>
          <w:sz w:val="22"/>
        </w:rPr>
        <w:t xml:space="preserve">Canal navegable marítimo o fluvial: </w:t>
      </w:r>
      <w:r w:rsidRPr="00A9745C">
        <w:rPr>
          <w:rFonts w:ascii="Arial Narrow" w:hAnsi="Arial Narrow" w:cs="Arial"/>
          <w:sz w:val="22"/>
        </w:rPr>
        <w:t>Hidrovía relacionada con mar (marítimo) o río (fluvial), que se utiliza para el transporte y la navegación.</w:t>
      </w:r>
    </w:p>
    <w:p w14:paraId="36988C88" w14:textId="77777777" w:rsidR="003E0E2C" w:rsidRPr="00A9745C" w:rsidRDefault="003E0E2C">
      <w:pPr>
        <w:pStyle w:val="Prrafodelista"/>
        <w:numPr>
          <w:ilvl w:val="1"/>
          <w:numId w:val="5"/>
        </w:numPr>
        <w:spacing w:after="240"/>
        <w:ind w:left="720" w:hanging="436"/>
        <w:jc w:val="both"/>
        <w:rPr>
          <w:rFonts w:ascii="Arial Narrow" w:hAnsi="Arial Narrow" w:cs="Arial"/>
          <w:b/>
          <w:bCs/>
          <w:sz w:val="22"/>
          <w:lang w:val="es-ES"/>
        </w:rPr>
      </w:pPr>
      <w:r w:rsidRPr="00A9745C">
        <w:rPr>
          <w:rFonts w:ascii="Arial Narrow" w:hAnsi="Arial Narrow" w:cs="Arial"/>
          <w:b/>
          <w:bCs/>
          <w:sz w:val="22"/>
          <w:lang w:val="es-ES"/>
        </w:rPr>
        <w:t>Carretera</w:t>
      </w:r>
      <w:r w:rsidRPr="00A9745C">
        <w:rPr>
          <w:rFonts w:ascii="Arial Narrow" w:hAnsi="Arial Narrow" w:cs="Arial"/>
          <w:sz w:val="22"/>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9745C">
        <w:rPr>
          <w:rFonts w:ascii="Arial Narrow" w:hAnsi="Arial Narrow" w:cs="Arial"/>
          <w:b/>
          <w:bCs/>
          <w:sz w:val="22"/>
          <w:lang w:val="es-ES"/>
        </w:rPr>
        <w:t xml:space="preserve">. </w:t>
      </w:r>
    </w:p>
    <w:p w14:paraId="155401AB" w14:textId="77777777" w:rsidR="003E0E2C" w:rsidRPr="00A9745C" w:rsidRDefault="003E0E2C" w:rsidP="00A9745C">
      <w:pPr>
        <w:pStyle w:val="Prrafodelista"/>
        <w:spacing w:after="240"/>
        <w:jc w:val="both"/>
        <w:rPr>
          <w:rFonts w:ascii="Arial Narrow" w:hAnsi="Arial Narrow" w:cs="Arial"/>
          <w:b/>
          <w:bCs/>
          <w:sz w:val="22"/>
          <w:lang w:val="es-ES"/>
        </w:rPr>
      </w:pPr>
    </w:p>
    <w:p w14:paraId="52D0C2CE" w14:textId="77777777" w:rsidR="003E0E2C" w:rsidRPr="00A9745C" w:rsidRDefault="003E0E2C">
      <w:pPr>
        <w:pStyle w:val="Prrafodelista"/>
        <w:numPr>
          <w:ilvl w:val="1"/>
          <w:numId w:val="5"/>
        </w:numPr>
        <w:spacing w:after="240"/>
        <w:ind w:left="709" w:hanging="436"/>
        <w:contextualSpacing w:val="0"/>
        <w:jc w:val="both"/>
        <w:rPr>
          <w:rFonts w:ascii="Arial Narrow" w:hAnsi="Arial Narrow" w:cs="Arial"/>
          <w:b/>
          <w:sz w:val="22"/>
          <w:lang w:val="es-ES"/>
        </w:rPr>
      </w:pPr>
      <w:r w:rsidRPr="00A9745C">
        <w:rPr>
          <w:rFonts w:ascii="Arial Narrow" w:hAnsi="Arial Narrow" w:cs="Arial"/>
          <w:b/>
          <w:bCs/>
          <w:sz w:val="22"/>
          <w:lang w:val="es-ES"/>
        </w:rPr>
        <w:lastRenderedPageBreak/>
        <w:t xml:space="preserve">Carreteras o Vías Primarias o Vías de Primer Orden: </w:t>
      </w:r>
      <w:r w:rsidRPr="00A9745C">
        <w:rPr>
          <w:rFonts w:ascii="Arial Narrow" w:hAnsi="Arial Narrow" w:cs="Arial"/>
          <w:sz w:val="22"/>
          <w:lang w:val="es-ES"/>
        </w:rPr>
        <w:t>Troncales, transversales y</w:t>
      </w:r>
      <w:r w:rsidRPr="00A9745C">
        <w:rPr>
          <w:rFonts w:ascii="Arial Narrow" w:hAnsi="Arial Narrow" w:cs="Arial"/>
          <w:strike/>
          <w:sz w:val="22"/>
          <w:lang w:val="es-ES"/>
        </w:rPr>
        <w:t xml:space="preserve"> </w:t>
      </w:r>
      <w:r w:rsidRPr="00A9745C">
        <w:rPr>
          <w:rFonts w:ascii="Arial Narrow" w:hAnsi="Arial Narrow" w:cs="Arial"/>
          <w:sz w:val="22"/>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A9745C" w:rsidRDefault="003E0E2C" w:rsidP="00A9745C">
      <w:pPr>
        <w:pStyle w:val="Prrafodelista"/>
        <w:spacing w:after="240"/>
        <w:contextualSpacing w:val="0"/>
        <w:jc w:val="both"/>
        <w:rPr>
          <w:rFonts w:ascii="Arial Narrow" w:hAnsi="Arial Narrow" w:cs="Arial"/>
          <w:b/>
          <w:bCs/>
          <w:sz w:val="22"/>
        </w:rPr>
      </w:pPr>
      <w:r w:rsidRPr="00A9745C">
        <w:rPr>
          <w:rFonts w:ascii="Arial Narrow" w:hAnsi="Arial Narrow" w:cs="Arial"/>
          <w:b/>
          <w:bCs/>
          <w:sz w:val="22"/>
        </w:rPr>
        <w:t xml:space="preserve">Nota 1:  </w:t>
      </w:r>
      <w:r w:rsidRPr="00A9745C">
        <w:rPr>
          <w:rFonts w:ascii="Arial Narrow" w:hAnsi="Arial Narrow" w:cs="Arial"/>
          <w:sz w:val="22"/>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A9745C">
        <w:rPr>
          <w:rFonts w:ascii="Arial Narrow" w:hAnsi="Arial Narrow" w:cs="Arial"/>
          <w:b/>
          <w:bCs/>
          <w:sz w:val="22"/>
        </w:rPr>
        <w:t>.</w:t>
      </w:r>
    </w:p>
    <w:p w14:paraId="5A0DAD6F" w14:textId="77777777" w:rsidR="003E0E2C" w:rsidRPr="00A9745C" w:rsidRDefault="003E0E2C" w:rsidP="00A9745C">
      <w:pPr>
        <w:pStyle w:val="Prrafodelista"/>
        <w:spacing w:after="240"/>
        <w:contextualSpacing w:val="0"/>
        <w:jc w:val="both"/>
        <w:rPr>
          <w:rFonts w:ascii="Arial Narrow" w:hAnsi="Arial Narrow" w:cs="Arial"/>
          <w:b/>
          <w:sz w:val="22"/>
          <w:lang w:val="es-ES"/>
        </w:rPr>
      </w:pPr>
      <w:r w:rsidRPr="00A9745C">
        <w:rPr>
          <w:rFonts w:ascii="Arial Narrow" w:hAnsi="Arial Narrow" w:cs="Arial"/>
          <w:b/>
          <w:bCs/>
          <w:sz w:val="22"/>
          <w:lang w:val="es-ES"/>
        </w:rPr>
        <w:t xml:space="preserve">Nota 2: </w:t>
      </w:r>
      <w:r w:rsidRPr="00A9745C">
        <w:rPr>
          <w:rFonts w:ascii="Arial Narrow" w:hAnsi="Arial Narrow" w:cs="Arial"/>
          <w:sz w:val="22"/>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Carreteras o Vías Secundarias o Vías de Segundo Orden: </w:t>
      </w:r>
      <w:r w:rsidRPr="00A9745C">
        <w:rPr>
          <w:rFonts w:cs="Arial"/>
          <w:sz w:val="22"/>
          <w:szCs w:val="22"/>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A9745C" w:rsidRDefault="003E0E2C" w:rsidP="00A9745C">
      <w:pPr>
        <w:pStyle w:val="Prrafodelista"/>
        <w:spacing w:after="240"/>
        <w:ind w:left="851"/>
        <w:jc w:val="both"/>
        <w:rPr>
          <w:rFonts w:ascii="Arial Narrow" w:hAnsi="Arial Narrow" w:cs="Arial"/>
          <w:sz w:val="22"/>
        </w:rPr>
      </w:pPr>
      <w:r w:rsidRPr="00A9745C">
        <w:rPr>
          <w:rFonts w:ascii="Arial Narrow" w:hAnsi="Arial Narrow" w:cs="Arial"/>
          <w:b/>
          <w:bCs/>
          <w:sz w:val="22"/>
        </w:rPr>
        <w:t xml:space="preserve">Nota 1:  </w:t>
      </w:r>
      <w:r w:rsidRPr="00A9745C">
        <w:rPr>
          <w:rFonts w:ascii="Arial Narrow" w:hAnsi="Arial Narrow" w:cs="Arial"/>
          <w:sz w:val="22"/>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A9745C" w:rsidRDefault="003E0E2C" w:rsidP="00A9745C">
      <w:pPr>
        <w:pStyle w:val="Prrafodelista"/>
        <w:spacing w:after="240"/>
        <w:ind w:left="851"/>
        <w:jc w:val="both"/>
        <w:rPr>
          <w:rFonts w:ascii="Arial Narrow" w:hAnsi="Arial Narrow" w:cs="Arial"/>
          <w:b/>
          <w:bCs/>
          <w:sz w:val="22"/>
        </w:rPr>
      </w:pPr>
    </w:p>
    <w:p w14:paraId="51DFFCB8" w14:textId="77777777" w:rsidR="003E0E2C" w:rsidRPr="00A9745C" w:rsidRDefault="003E0E2C" w:rsidP="00A9745C">
      <w:pPr>
        <w:pStyle w:val="Prrafodelista"/>
        <w:spacing w:after="240"/>
        <w:ind w:left="851"/>
        <w:jc w:val="both"/>
        <w:rPr>
          <w:rFonts w:ascii="Arial Narrow" w:hAnsi="Arial Narrow" w:cs="Arial"/>
          <w:sz w:val="22"/>
        </w:rPr>
      </w:pPr>
      <w:r w:rsidRPr="00A9745C">
        <w:rPr>
          <w:rFonts w:ascii="Arial Narrow" w:hAnsi="Arial Narrow" w:cs="Arial"/>
          <w:b/>
          <w:bCs/>
          <w:sz w:val="22"/>
        </w:rPr>
        <w:t xml:space="preserve">Nota 2: </w:t>
      </w:r>
      <w:r w:rsidRPr="00A9745C">
        <w:rPr>
          <w:rFonts w:ascii="Arial Narrow" w:hAnsi="Arial Narrow" w:cs="Arial"/>
          <w:sz w:val="22"/>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Carreteras o Vías Terciarias o Vías de Tercer Orden: </w:t>
      </w:r>
      <w:r w:rsidRPr="00A9745C">
        <w:rPr>
          <w:rFonts w:cs="Arial"/>
          <w:sz w:val="22"/>
          <w:szCs w:val="22"/>
          <w:lang w:val="es-ES"/>
        </w:rPr>
        <w:t>Vías de acceso que unen las cabeceras municipales con sus veredas o unen veredas entre sí. Las carreteras consideradas como terciarias funcionan en general en afirmado.</w:t>
      </w:r>
      <w:r w:rsidRPr="00A9745C">
        <w:rPr>
          <w:rFonts w:cs="Arial"/>
          <w:b/>
          <w:bCs/>
          <w:sz w:val="22"/>
          <w:szCs w:val="22"/>
          <w:lang w:val="es-ES"/>
        </w:rPr>
        <w:t xml:space="preserve"> </w:t>
      </w:r>
    </w:p>
    <w:p w14:paraId="24AA0D85" w14:textId="77777777" w:rsidR="003E0E2C" w:rsidRPr="00A9745C" w:rsidRDefault="003E0E2C" w:rsidP="00A9745C">
      <w:pPr>
        <w:ind w:left="786"/>
        <w:jc w:val="both"/>
        <w:rPr>
          <w:rFonts w:ascii="Arial Narrow" w:hAnsi="Arial Narrow" w:cs="Arial"/>
          <w:sz w:val="22"/>
          <w:lang w:val="es-ES" w:eastAsia="es-ES"/>
        </w:rPr>
      </w:pPr>
      <w:r w:rsidRPr="00A9745C">
        <w:rPr>
          <w:rFonts w:ascii="Arial Narrow" w:hAnsi="Arial Narrow" w:cs="Arial"/>
          <w:b/>
          <w:bCs/>
          <w:sz w:val="22"/>
          <w:lang w:val="es-ES" w:eastAsia="es-ES"/>
        </w:rPr>
        <w:t>Nota 1</w:t>
      </w:r>
      <w:r w:rsidRPr="00A9745C">
        <w:rPr>
          <w:rFonts w:ascii="Arial Narrow" w:hAnsi="Arial Narrow" w:cs="Arial"/>
          <w:sz w:val="22"/>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w:t>
      </w:r>
      <w:r w:rsidRPr="00A9745C">
        <w:rPr>
          <w:rFonts w:ascii="Arial Narrow" w:hAnsi="Arial Narrow" w:cs="Arial"/>
          <w:sz w:val="22"/>
          <w:lang w:val="es-ES" w:eastAsia="es-ES"/>
        </w:rPr>
        <w:lastRenderedPageBreak/>
        <w:t xml:space="preserve">carreteras terciarias del Manual de Diseño Geométrico de 2008 de INVIAS o el que se encuentre vigente. </w:t>
      </w:r>
    </w:p>
    <w:p w14:paraId="2AD57EE9" w14:textId="77777777" w:rsidR="003E0E2C" w:rsidRPr="00A9745C" w:rsidRDefault="003E0E2C" w:rsidP="00A9745C">
      <w:pPr>
        <w:ind w:left="708"/>
        <w:jc w:val="both"/>
        <w:rPr>
          <w:rFonts w:ascii="Arial Narrow" w:hAnsi="Arial Narrow" w:cs="Arial"/>
          <w:sz w:val="22"/>
          <w:lang w:val="es-ES" w:eastAsia="es-ES"/>
        </w:rPr>
      </w:pPr>
    </w:p>
    <w:p w14:paraId="5B72711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Carril: </w:t>
      </w:r>
      <w:r w:rsidRPr="00A9745C">
        <w:rPr>
          <w:rFonts w:cs="Arial"/>
          <w:sz w:val="22"/>
          <w:szCs w:val="22"/>
          <w:lang w:val="es-ES"/>
        </w:rPr>
        <w:t>Franja longitudinal de una calzada con ancho suficiente para la circulación segura y confortable de una sola fila de vehículos terrestres automotores</w:t>
      </w:r>
      <w:r w:rsidRPr="00A9745C">
        <w:rPr>
          <w:rFonts w:cs="Arial"/>
          <w:b/>
          <w:bCs/>
          <w:sz w:val="22"/>
          <w:szCs w:val="22"/>
          <w:lang w:val="es-ES"/>
        </w:rPr>
        <w:t>.</w:t>
      </w:r>
    </w:p>
    <w:p w14:paraId="5069148F" w14:textId="77777777" w:rsidR="003E0E2C" w:rsidRPr="00A9745C" w:rsidRDefault="003E0E2C">
      <w:pPr>
        <w:pStyle w:val="Invias-VietaNumerada"/>
        <w:numPr>
          <w:ilvl w:val="1"/>
          <w:numId w:val="5"/>
        </w:numPr>
        <w:spacing w:before="120" w:after="240"/>
        <w:ind w:left="851" w:hanging="567"/>
        <w:rPr>
          <w:rFonts w:cs="Arial"/>
          <w:sz w:val="22"/>
          <w:szCs w:val="22"/>
          <w:lang w:val="es-CO"/>
        </w:rPr>
      </w:pPr>
      <w:r w:rsidRPr="00A9745C">
        <w:rPr>
          <w:rFonts w:cs="Arial"/>
          <w:b/>
          <w:bCs/>
          <w:sz w:val="22"/>
          <w:szCs w:val="22"/>
          <w:lang w:val="es-ES"/>
        </w:rPr>
        <w:t xml:space="preserve">Cerramiento: </w:t>
      </w:r>
      <w:r w:rsidRPr="00A9745C">
        <w:rPr>
          <w:rFonts w:cs="Arial"/>
          <w:sz w:val="22"/>
          <w:szCs w:val="22"/>
          <w:lang w:val="es-ES"/>
        </w:rPr>
        <w:t>S</w:t>
      </w:r>
      <w:proofErr w:type="spellStart"/>
      <w:r w:rsidRPr="00A9745C">
        <w:rPr>
          <w:rFonts w:cs="Arial"/>
          <w:sz w:val="22"/>
          <w:szCs w:val="22"/>
          <w:lang w:val="es-CO"/>
        </w:rPr>
        <w:t>e</w:t>
      </w:r>
      <w:proofErr w:type="spellEnd"/>
      <w:r w:rsidRPr="00A9745C">
        <w:rPr>
          <w:rFonts w:cs="Arial"/>
          <w:sz w:val="22"/>
          <w:szCs w:val="22"/>
          <w:lang w:val="es-CO"/>
        </w:rPr>
        <w:t xml:space="preserve"> refiere a la acción o proceso de cerrar o rodear un área con algún tipo de barrera física, de manera permanente o transitoria</w:t>
      </w:r>
      <w:r w:rsidRPr="00A9745C">
        <w:rPr>
          <w:rFonts w:cs="Arial"/>
          <w:b/>
          <w:bCs/>
          <w:sz w:val="22"/>
          <w:szCs w:val="22"/>
          <w:lang w:val="es-CO"/>
        </w:rPr>
        <w:t xml:space="preserve">, </w:t>
      </w:r>
      <w:r w:rsidRPr="00A9745C">
        <w:rPr>
          <w:rFonts w:cs="Arial"/>
          <w:sz w:val="22"/>
          <w:szCs w:val="22"/>
          <w:lang w:val="es-CO"/>
        </w:rPr>
        <w:t>que p</w:t>
      </w:r>
      <w:proofErr w:type="spellStart"/>
      <w:r w:rsidRPr="00A9745C">
        <w:rPr>
          <w:rFonts w:cs="Arial"/>
          <w:sz w:val="22"/>
          <w:szCs w:val="22"/>
          <w:lang w:val="es-ES"/>
        </w:rPr>
        <w:t>odrá</w:t>
      </w:r>
      <w:proofErr w:type="spellEnd"/>
      <w:r w:rsidRPr="00A9745C">
        <w:rPr>
          <w:rFonts w:cs="Arial"/>
          <w:sz w:val="22"/>
          <w:szCs w:val="22"/>
          <w:lang w:val="es-ES"/>
        </w:rPr>
        <w:t xml:space="preserve"> construirse </w:t>
      </w:r>
      <w:r w:rsidRPr="00A9745C">
        <w:rPr>
          <w:rFonts w:cs="Arial"/>
          <w:sz w:val="22"/>
          <w:szCs w:val="22"/>
          <w:lang w:val="es-CO"/>
        </w:rPr>
        <w:t xml:space="preserve">en materiales como muros, vallas, rejas, </w:t>
      </w:r>
      <w:r w:rsidRPr="00A9745C">
        <w:rPr>
          <w:rFonts w:cs="Arial"/>
          <w:sz w:val="22"/>
          <w:szCs w:val="22"/>
          <w:lang w:val="es-ES"/>
        </w:rPr>
        <w:t xml:space="preserve">cercas vivas o cercas muertas, </w:t>
      </w:r>
      <w:r w:rsidRPr="00A9745C">
        <w:rPr>
          <w:rFonts w:cs="Arial"/>
          <w:sz w:val="22"/>
          <w:szCs w:val="22"/>
          <w:lang w:val="es-CO"/>
        </w:rPr>
        <w:t>entre otros</w:t>
      </w:r>
      <w:r w:rsidRPr="00A9745C">
        <w:rPr>
          <w:rFonts w:cs="Arial"/>
          <w:sz w:val="22"/>
          <w:szCs w:val="22"/>
          <w:lang w:val="es-ES"/>
        </w:rPr>
        <w:t xml:space="preserve">. </w:t>
      </w:r>
    </w:p>
    <w:p w14:paraId="6A469B4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Ciclorruta: </w:t>
      </w:r>
      <w:r w:rsidRPr="00A9745C">
        <w:rPr>
          <w:rFonts w:cs="Arial"/>
          <w:sz w:val="22"/>
          <w:szCs w:val="22"/>
          <w:lang w:val="es-ES"/>
        </w:rPr>
        <w:t>Calzada destinada de manera permanente a la circulación de bicicletas, ubicada en el andén, el separador o segregada de la calzada vehicular o en otros lugares autorizados, debidamente señalizada y delimitada</w:t>
      </w:r>
      <w:r w:rsidRPr="00A9745C">
        <w:rPr>
          <w:rFonts w:cs="Arial"/>
          <w:b/>
          <w:bCs/>
          <w:sz w:val="22"/>
          <w:szCs w:val="22"/>
          <w:lang w:val="es-ES"/>
        </w:rPr>
        <w:t>.</w:t>
      </w:r>
    </w:p>
    <w:p w14:paraId="31C09B4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Ciclovía: </w:t>
      </w:r>
      <w:r w:rsidRPr="00A9745C">
        <w:rPr>
          <w:rFonts w:cs="Arial"/>
          <w:sz w:val="22"/>
          <w:szCs w:val="22"/>
          <w:lang w:val="es-ES"/>
        </w:rPr>
        <w:t>Vía o sección de calzada destinada ocasionalmente para el tránsito de bicicletas, triciclos y peatones.</w:t>
      </w:r>
    </w:p>
    <w:p w14:paraId="45120FD8"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ES"/>
        </w:rPr>
      </w:pPr>
      <w:proofErr w:type="spellStart"/>
      <w:r w:rsidRPr="00A9745C">
        <w:rPr>
          <w:rFonts w:cs="Arial"/>
          <w:b/>
          <w:bCs/>
          <w:sz w:val="22"/>
          <w:szCs w:val="22"/>
          <w:lang w:val="es-ES"/>
        </w:rPr>
        <w:t>Ciclopista</w:t>
      </w:r>
      <w:proofErr w:type="spellEnd"/>
      <w:r w:rsidRPr="00A9745C">
        <w:rPr>
          <w:rFonts w:cs="Arial"/>
          <w:b/>
          <w:bCs/>
          <w:sz w:val="22"/>
          <w:szCs w:val="22"/>
          <w:lang w:val="es-ES"/>
        </w:rPr>
        <w:t>: E</w:t>
      </w:r>
      <w:r w:rsidRPr="00A9745C">
        <w:rPr>
          <w:rFonts w:cs="Arial"/>
          <w:sz w:val="22"/>
          <w:szCs w:val="22"/>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Concreto Asfáltico: </w:t>
      </w:r>
      <w:r w:rsidRPr="00A9745C">
        <w:rPr>
          <w:rFonts w:cs="Arial"/>
          <w:sz w:val="22"/>
          <w:szCs w:val="22"/>
          <w:lang w:val="es-ES"/>
        </w:rPr>
        <w:t>Material resultante de la mezcla de cemento asfáltico convencional y/o modificado y agregados pétreos.</w:t>
      </w:r>
    </w:p>
    <w:p w14:paraId="7078D9F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Concreto Estructural: </w:t>
      </w:r>
      <w:r w:rsidRPr="00A9745C">
        <w:rPr>
          <w:rFonts w:cs="Arial"/>
          <w:sz w:val="22"/>
          <w:szCs w:val="22"/>
          <w:lang w:val="es-ES"/>
        </w:rPr>
        <w:t xml:space="preserve">Todo concreto usado con fines estructurales. </w:t>
      </w:r>
    </w:p>
    <w:p w14:paraId="674FD0A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Concreto Hidráulico: </w:t>
      </w:r>
      <w:r w:rsidRPr="00A9745C">
        <w:rPr>
          <w:rFonts w:cs="Arial"/>
          <w:sz w:val="22"/>
          <w:szCs w:val="22"/>
          <w:lang w:val="es-ES"/>
        </w:rPr>
        <w:t>Material resultante de la mezcla de cemento portland, agua y agregados pétreos.</w:t>
      </w:r>
    </w:p>
    <w:p w14:paraId="7C042F0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Concreto Hidráulico Reforzado: </w:t>
      </w:r>
      <w:r w:rsidRPr="00A9745C">
        <w:rPr>
          <w:rFonts w:cs="Arial"/>
          <w:sz w:val="22"/>
          <w:szCs w:val="22"/>
          <w:lang w:val="es-ES"/>
        </w:rPr>
        <w:t xml:space="preserve">Material resultante de la mezcla de cemento portland, agua, agregados pétreos y/o aditivos y acero de refuerzo. </w:t>
      </w:r>
    </w:p>
    <w:p w14:paraId="478CADE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Conservación: </w:t>
      </w:r>
      <w:r w:rsidRPr="00A9745C">
        <w:rPr>
          <w:rFonts w:cs="Arial"/>
          <w:sz w:val="22"/>
          <w:szCs w:val="22"/>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A9745C" w:rsidRDefault="003E0E2C">
      <w:pPr>
        <w:pStyle w:val="Invias-VietaNumerada"/>
        <w:numPr>
          <w:ilvl w:val="1"/>
          <w:numId w:val="5"/>
        </w:numPr>
        <w:spacing w:before="120" w:after="240"/>
        <w:ind w:left="851" w:hanging="567"/>
        <w:rPr>
          <w:rFonts w:cs="Arial"/>
          <w:b/>
          <w:bCs/>
          <w:sz w:val="22"/>
          <w:szCs w:val="22"/>
          <w:lang w:val="es-CO"/>
        </w:rPr>
      </w:pPr>
      <w:r w:rsidRPr="00A9745C">
        <w:rPr>
          <w:rFonts w:cs="Arial"/>
          <w:b/>
          <w:bCs/>
          <w:sz w:val="22"/>
          <w:szCs w:val="22"/>
          <w:lang w:val="es-CO"/>
        </w:rPr>
        <w:t>Construcción:</w:t>
      </w:r>
      <w:r w:rsidRPr="00A9745C">
        <w:rPr>
          <w:rFonts w:cs="Arial"/>
          <w:sz w:val="22"/>
          <w:szCs w:val="22"/>
          <w:lang w:val="es-CO"/>
        </w:rPr>
        <w:t xml:space="preserve"> Son aquellas obras nuevas que incluyen el levantamiento o armado de algún tipo de infraestructura de transporte.</w:t>
      </w:r>
      <w:r w:rsidRPr="00A9745C">
        <w:rPr>
          <w:rFonts w:cs="Arial"/>
          <w:b/>
          <w:bCs/>
          <w:sz w:val="22"/>
          <w:szCs w:val="22"/>
          <w:lang w:val="es-CO"/>
        </w:rPr>
        <w:t xml:space="preserve"> </w:t>
      </w:r>
      <w:r w:rsidRPr="00A9745C">
        <w:rPr>
          <w:rFonts w:cs="Arial"/>
          <w:sz w:val="22"/>
          <w:szCs w:val="22"/>
          <w:lang w:val="es-CO"/>
        </w:rPr>
        <w:t xml:space="preserve">Pueden comprender el conjunto o actividades, tales como: estudios y </w:t>
      </w:r>
      <w:r w:rsidRPr="00A9745C">
        <w:rPr>
          <w:rFonts w:cs="Arial"/>
          <w:sz w:val="22"/>
          <w:szCs w:val="22"/>
          <w:lang w:val="es-CO"/>
        </w:rPr>
        <w:lastRenderedPageBreak/>
        <w:t xml:space="preserve">diseños, desmonte y limpieza, explanación, obras de drenaje, afirmado, subbase, base y capa de rodadura, tratamientos superficiales o riegos, señalización vertical u horizontal, entre otras.  </w:t>
      </w:r>
    </w:p>
    <w:p w14:paraId="4AC52CE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CO"/>
        </w:rPr>
      </w:pPr>
      <w:r w:rsidRPr="00A9745C">
        <w:rPr>
          <w:rFonts w:cs="Arial"/>
          <w:b/>
          <w:bCs/>
          <w:sz w:val="22"/>
          <w:szCs w:val="22"/>
          <w:lang w:val="es-CO"/>
        </w:rPr>
        <w:t>Cuneta</w:t>
      </w:r>
      <w:r w:rsidRPr="00A9745C">
        <w:rPr>
          <w:rFonts w:cs="Arial"/>
          <w:sz w:val="22"/>
          <w:szCs w:val="22"/>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CO"/>
        </w:rPr>
      </w:pPr>
      <w:r w:rsidRPr="00A9745C">
        <w:rPr>
          <w:rFonts w:cs="Arial"/>
          <w:b/>
          <w:bCs/>
          <w:sz w:val="22"/>
          <w:szCs w:val="22"/>
          <w:lang w:val="es-CO"/>
        </w:rPr>
        <w:t>Cuerpos de agua: </w:t>
      </w:r>
      <w:r w:rsidRPr="00A9745C">
        <w:rPr>
          <w:rFonts w:cs="Arial"/>
          <w:sz w:val="22"/>
          <w:szCs w:val="22"/>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CO"/>
        </w:rPr>
      </w:pPr>
      <w:r w:rsidRPr="00A9745C">
        <w:rPr>
          <w:rFonts w:cs="Arial"/>
          <w:b/>
          <w:bCs/>
          <w:sz w:val="22"/>
          <w:szCs w:val="22"/>
          <w:lang w:val="es-CO"/>
        </w:rPr>
        <w:t xml:space="preserve">Demolición: </w:t>
      </w:r>
      <w:r w:rsidRPr="00A9745C">
        <w:rPr>
          <w:rFonts w:cs="Arial"/>
          <w:sz w:val="22"/>
          <w:szCs w:val="22"/>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A9745C" w:rsidRDefault="003E0E2C" w:rsidP="00A9745C">
      <w:pPr>
        <w:pStyle w:val="Invias-VietaNumerada"/>
        <w:autoSpaceDE w:val="0"/>
        <w:autoSpaceDN w:val="0"/>
        <w:adjustRightInd w:val="0"/>
        <w:spacing w:before="120" w:after="240"/>
        <w:ind w:left="851"/>
        <w:rPr>
          <w:rFonts w:cs="Arial"/>
          <w:sz w:val="22"/>
          <w:szCs w:val="22"/>
          <w:lang w:val="es-CO"/>
        </w:rPr>
      </w:pPr>
      <w:r w:rsidRPr="00A9745C">
        <w:rPr>
          <w:rFonts w:cs="Arial"/>
          <w:sz w:val="22"/>
          <w:szCs w:val="22"/>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A9745C" w:rsidRDefault="003E0E2C" w:rsidP="00A9745C">
      <w:pPr>
        <w:pStyle w:val="Invias-VietaNumerada"/>
        <w:autoSpaceDE w:val="0"/>
        <w:autoSpaceDN w:val="0"/>
        <w:adjustRightInd w:val="0"/>
        <w:spacing w:before="120" w:after="240"/>
        <w:ind w:left="851"/>
        <w:rPr>
          <w:rFonts w:cs="Arial"/>
          <w:sz w:val="22"/>
          <w:szCs w:val="22"/>
          <w:lang w:val="es-CO"/>
        </w:rPr>
      </w:pPr>
      <w:r w:rsidRPr="00A9745C">
        <w:rPr>
          <w:rFonts w:cs="Arial"/>
          <w:sz w:val="22"/>
          <w:szCs w:val="22"/>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Deprimido: </w:t>
      </w:r>
      <w:r w:rsidRPr="00A9745C">
        <w:rPr>
          <w:rFonts w:cs="Arial"/>
          <w:sz w:val="22"/>
          <w:szCs w:val="22"/>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Desvío (o cambio de agujas, en vías férreas</w:t>
      </w:r>
      <w:r w:rsidRPr="00A9745C">
        <w:rPr>
          <w:rFonts w:cs="Arial"/>
          <w:sz w:val="22"/>
          <w:szCs w:val="22"/>
          <w:lang w:val="es-ES"/>
        </w:rPr>
        <w:t xml:space="preserve">): </w:t>
      </w:r>
      <w:r w:rsidRPr="00A9745C">
        <w:rPr>
          <w:rFonts w:cs="Arial"/>
          <w:sz w:val="22"/>
          <w:szCs w:val="22"/>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A9745C" w:rsidRDefault="003E0E2C">
      <w:pPr>
        <w:pStyle w:val="Invias-VietaNumerada"/>
        <w:numPr>
          <w:ilvl w:val="5"/>
          <w:numId w:val="8"/>
        </w:numPr>
        <w:autoSpaceDE w:val="0"/>
        <w:autoSpaceDN w:val="0"/>
        <w:adjustRightInd w:val="0"/>
        <w:spacing w:before="120" w:after="240"/>
        <w:rPr>
          <w:rFonts w:cs="Arial"/>
          <w:sz w:val="22"/>
          <w:szCs w:val="22"/>
          <w:lang w:val="es-ES"/>
        </w:rPr>
      </w:pPr>
      <w:r w:rsidRPr="00A9745C">
        <w:rPr>
          <w:rFonts w:cs="Arial"/>
          <w:sz w:val="22"/>
          <w:szCs w:val="22"/>
          <w:lang w:val="es-ES"/>
        </w:rPr>
        <w:t xml:space="preserve">Bifurcación de una línea ferroviaria en un ramal principal y otro desviado. </w:t>
      </w:r>
    </w:p>
    <w:p w14:paraId="0981D6B2" w14:textId="77777777" w:rsidR="003E0E2C" w:rsidRPr="00A9745C" w:rsidRDefault="003E0E2C">
      <w:pPr>
        <w:pStyle w:val="Invias-VietaNumerada"/>
        <w:numPr>
          <w:ilvl w:val="5"/>
          <w:numId w:val="8"/>
        </w:numPr>
        <w:autoSpaceDE w:val="0"/>
        <w:autoSpaceDN w:val="0"/>
        <w:adjustRightInd w:val="0"/>
        <w:spacing w:before="120" w:after="240"/>
        <w:rPr>
          <w:rFonts w:cs="Arial"/>
          <w:sz w:val="22"/>
          <w:szCs w:val="22"/>
          <w:lang w:val="es-ES"/>
        </w:rPr>
      </w:pPr>
      <w:r w:rsidRPr="00A9745C">
        <w:rPr>
          <w:rFonts w:cs="Arial"/>
          <w:sz w:val="22"/>
          <w:szCs w:val="22"/>
          <w:lang w:val="es-ES"/>
        </w:rPr>
        <w:t xml:space="preserve">Aparato de vía que permite materializar la bifurcación de una vía en dos o más, de forma que los ejes de </w:t>
      </w:r>
      <w:proofErr w:type="gramStart"/>
      <w:r w:rsidRPr="00A9745C">
        <w:rPr>
          <w:rFonts w:cs="Arial"/>
          <w:sz w:val="22"/>
          <w:szCs w:val="22"/>
          <w:lang w:val="es-ES"/>
        </w:rPr>
        <w:t>las mismas</w:t>
      </w:r>
      <w:proofErr w:type="gramEnd"/>
      <w:r w:rsidRPr="00A9745C">
        <w:rPr>
          <w:rFonts w:cs="Arial"/>
          <w:sz w:val="22"/>
          <w:szCs w:val="22"/>
          <w:lang w:val="es-ES"/>
        </w:rPr>
        <w:t xml:space="preserve"> sean tangentes en un punto; consta de cambio, </w:t>
      </w:r>
      <w:r w:rsidRPr="00A9745C">
        <w:rPr>
          <w:rFonts w:cs="Arial"/>
          <w:sz w:val="22"/>
          <w:szCs w:val="22"/>
          <w:lang w:val="es-ES"/>
        </w:rPr>
        <w:lastRenderedPageBreak/>
        <w:t xml:space="preserve">rieles de unión y cruzamiento simple. Parte II: Definición de Aspectos Técnicos de Mantenimiento y Seguridad Ferroviaria 90 </w:t>
      </w:r>
    </w:p>
    <w:p w14:paraId="5516319F" w14:textId="77777777" w:rsidR="003E0E2C" w:rsidRPr="00A9745C" w:rsidRDefault="003E0E2C">
      <w:pPr>
        <w:pStyle w:val="Invias-VietaNumerada"/>
        <w:numPr>
          <w:ilvl w:val="5"/>
          <w:numId w:val="8"/>
        </w:numPr>
        <w:autoSpaceDE w:val="0"/>
        <w:autoSpaceDN w:val="0"/>
        <w:adjustRightInd w:val="0"/>
        <w:spacing w:before="120" w:after="240"/>
        <w:rPr>
          <w:rFonts w:cs="Arial"/>
          <w:sz w:val="22"/>
          <w:szCs w:val="22"/>
          <w:lang w:val="es-ES"/>
        </w:rPr>
      </w:pPr>
      <w:r w:rsidRPr="00A9745C">
        <w:rPr>
          <w:rFonts w:cs="Arial"/>
          <w:sz w:val="22"/>
          <w:szCs w:val="22"/>
          <w:lang w:val="es-ES"/>
        </w:rPr>
        <w:t>Aparato de vía que permite encauzar el tráfico en un sentido determinado. Consta de: cambio, cruzamiento “agudo” y vías (rieles) intermedias</w:t>
      </w:r>
    </w:p>
    <w:p w14:paraId="4F7A7B2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Desastre: </w:t>
      </w:r>
      <w:r w:rsidRPr="00A9745C">
        <w:rPr>
          <w:rFonts w:cs="Arial"/>
          <w:sz w:val="22"/>
          <w:szCs w:val="22"/>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Draga de Corte de Succión (Cutter </w:t>
      </w:r>
      <w:proofErr w:type="spellStart"/>
      <w:r w:rsidRPr="00A9745C">
        <w:rPr>
          <w:rFonts w:cs="Arial"/>
          <w:b/>
          <w:bCs/>
          <w:sz w:val="22"/>
          <w:szCs w:val="22"/>
          <w:lang w:val="es-ES"/>
        </w:rPr>
        <w:t>Suction</w:t>
      </w:r>
      <w:proofErr w:type="spellEnd"/>
      <w:r w:rsidRPr="00A9745C">
        <w:rPr>
          <w:rFonts w:cs="Arial"/>
          <w:b/>
          <w:bCs/>
          <w:sz w:val="22"/>
          <w:szCs w:val="22"/>
          <w:lang w:val="es-ES"/>
        </w:rPr>
        <w:t xml:space="preserve"> </w:t>
      </w:r>
      <w:proofErr w:type="spellStart"/>
      <w:r w:rsidRPr="00A9745C">
        <w:rPr>
          <w:rFonts w:cs="Arial"/>
          <w:b/>
          <w:bCs/>
          <w:sz w:val="22"/>
          <w:szCs w:val="22"/>
          <w:lang w:val="es-ES"/>
        </w:rPr>
        <w:t>Dredger</w:t>
      </w:r>
      <w:proofErr w:type="spellEnd"/>
      <w:r w:rsidRPr="00A9745C">
        <w:rPr>
          <w:rFonts w:cs="Arial"/>
          <w:b/>
          <w:bCs/>
          <w:sz w:val="22"/>
          <w:szCs w:val="22"/>
          <w:lang w:val="es-ES"/>
        </w:rPr>
        <w:t xml:space="preserve"> - CSD</w:t>
      </w:r>
      <w:r w:rsidRPr="00A9745C">
        <w:rPr>
          <w:rFonts w:cs="Arial"/>
          <w:sz w:val="22"/>
          <w:szCs w:val="22"/>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Draga de Arrastre de Succión con Tolva (TSHD – Trailing </w:t>
      </w:r>
      <w:proofErr w:type="spellStart"/>
      <w:r w:rsidRPr="00A9745C">
        <w:rPr>
          <w:rFonts w:cs="Arial"/>
          <w:b/>
          <w:bCs/>
          <w:sz w:val="22"/>
          <w:szCs w:val="22"/>
          <w:lang w:val="es-ES"/>
        </w:rPr>
        <w:t>Suction</w:t>
      </w:r>
      <w:proofErr w:type="spellEnd"/>
      <w:r w:rsidRPr="00A9745C">
        <w:rPr>
          <w:rFonts w:cs="Arial"/>
          <w:b/>
          <w:bCs/>
          <w:sz w:val="22"/>
          <w:szCs w:val="22"/>
          <w:lang w:val="es-ES"/>
        </w:rPr>
        <w:t xml:space="preserve"> Hopper </w:t>
      </w:r>
      <w:proofErr w:type="spellStart"/>
      <w:r w:rsidRPr="00A9745C">
        <w:rPr>
          <w:rFonts w:cs="Arial"/>
          <w:b/>
          <w:bCs/>
          <w:sz w:val="22"/>
          <w:szCs w:val="22"/>
          <w:lang w:val="es-ES"/>
        </w:rPr>
        <w:t>dredger</w:t>
      </w:r>
      <w:proofErr w:type="spellEnd"/>
      <w:r w:rsidRPr="00A9745C">
        <w:rPr>
          <w:rFonts w:cs="Arial"/>
          <w:b/>
          <w:bCs/>
          <w:sz w:val="22"/>
          <w:szCs w:val="22"/>
          <w:lang w:val="es-ES"/>
        </w:rPr>
        <w:t>):</w:t>
      </w:r>
      <w:r w:rsidRPr="00A9745C">
        <w:rPr>
          <w:rFonts w:cs="Arial"/>
          <w:sz w:val="22"/>
          <w:szCs w:val="22"/>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A9745C" w:rsidRDefault="003E0E2C">
      <w:pPr>
        <w:pStyle w:val="Invias-VietaNumerada"/>
        <w:widowControl w:val="0"/>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Draga Mecánica: </w:t>
      </w:r>
      <w:r w:rsidRPr="00A9745C">
        <w:rPr>
          <w:rFonts w:cs="Arial"/>
          <w:sz w:val="22"/>
          <w:szCs w:val="22"/>
          <w:lang w:val="es-ES"/>
        </w:rPr>
        <w:t xml:space="preserve">Embarcación o artefacto naval que utiliza exclusivamente medios mecánicos para la excavación y extracción del material. Se pueden clasificar en: </w:t>
      </w:r>
      <w:proofErr w:type="spellStart"/>
      <w:r w:rsidRPr="00A9745C">
        <w:rPr>
          <w:rFonts w:cs="Arial"/>
          <w:sz w:val="22"/>
          <w:szCs w:val="22"/>
          <w:lang w:val="es-ES"/>
        </w:rPr>
        <w:t>Dragalinas</w:t>
      </w:r>
      <w:proofErr w:type="spellEnd"/>
      <w:r w:rsidRPr="00A9745C">
        <w:rPr>
          <w:rFonts w:cs="Arial"/>
          <w:sz w:val="22"/>
          <w:szCs w:val="22"/>
          <w:lang w:val="es-ES"/>
        </w:rPr>
        <w:t>, Dragas de Cuchara Almeja, Dragas de Pala (</w:t>
      </w:r>
      <w:proofErr w:type="spellStart"/>
      <w:r w:rsidRPr="00A9745C">
        <w:rPr>
          <w:rFonts w:cs="Arial"/>
          <w:sz w:val="22"/>
          <w:szCs w:val="22"/>
          <w:lang w:val="es-ES"/>
        </w:rPr>
        <w:t>Dipper</w:t>
      </w:r>
      <w:proofErr w:type="spellEnd"/>
      <w:r w:rsidRPr="00A9745C">
        <w:rPr>
          <w:rFonts w:cs="Arial"/>
          <w:sz w:val="22"/>
          <w:szCs w:val="22"/>
          <w:lang w:val="es-ES"/>
        </w:rPr>
        <w:t>) y Dragas de Rosario de Cangilones.</w:t>
      </w:r>
      <w:r w:rsidRPr="00A9745C">
        <w:rPr>
          <w:rFonts w:cs="Arial"/>
          <w:b/>
          <w:bCs/>
          <w:sz w:val="22"/>
          <w:szCs w:val="22"/>
          <w:lang w:val="es-ES"/>
        </w:rPr>
        <w:t xml:space="preserve"> </w:t>
      </w:r>
    </w:p>
    <w:p w14:paraId="094C4003"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ES"/>
        </w:rPr>
      </w:pPr>
      <w:r w:rsidRPr="00A9745C">
        <w:rPr>
          <w:rFonts w:cs="Arial"/>
          <w:b/>
          <w:bCs/>
          <w:sz w:val="22"/>
          <w:szCs w:val="22"/>
          <w:lang w:val="es-ES"/>
        </w:rPr>
        <w:t>Draga Hidráulica:</w:t>
      </w:r>
      <w:r w:rsidRPr="00A9745C">
        <w:rPr>
          <w:rFonts w:cs="Arial"/>
          <w:sz w:val="22"/>
          <w:szCs w:val="22"/>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Dragado Hidráulico: </w:t>
      </w:r>
      <w:r w:rsidRPr="00A9745C">
        <w:rPr>
          <w:rFonts w:cs="Arial"/>
          <w:sz w:val="22"/>
          <w:szCs w:val="22"/>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Dragado Marítimo y/o Fluvial:</w:t>
      </w:r>
      <w:r w:rsidRPr="00A9745C">
        <w:rPr>
          <w:rFonts w:cs="Arial"/>
          <w:sz w:val="22"/>
          <w:szCs w:val="22"/>
          <w:lang w:val="es-ES"/>
        </w:rPr>
        <w:t xml:space="preserve"> Acción de remover sedimentos o roca bajo agua de un lecho marino o fluvial.</w:t>
      </w:r>
    </w:p>
    <w:p w14:paraId="0BCC504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CO"/>
        </w:rPr>
      </w:pPr>
      <w:r w:rsidRPr="00A9745C">
        <w:rPr>
          <w:rFonts w:cs="Arial"/>
          <w:b/>
          <w:bCs/>
          <w:sz w:val="22"/>
          <w:szCs w:val="22"/>
          <w:lang w:val="es-CO"/>
        </w:rPr>
        <w:t>Drenaje (infraestructura aeroportuaria):</w:t>
      </w:r>
      <w:r w:rsidRPr="00A9745C">
        <w:rPr>
          <w:rFonts w:cs="Arial"/>
          <w:sz w:val="22"/>
          <w:szCs w:val="22"/>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CO"/>
        </w:rPr>
      </w:pPr>
      <w:r w:rsidRPr="00A9745C">
        <w:rPr>
          <w:rFonts w:cs="Arial"/>
          <w:b/>
          <w:bCs/>
          <w:sz w:val="22"/>
          <w:szCs w:val="22"/>
          <w:lang w:val="es-ES"/>
        </w:rPr>
        <w:lastRenderedPageBreak/>
        <w:t xml:space="preserve">Durmiente (en vías férreas): </w:t>
      </w:r>
      <w:r w:rsidRPr="00A9745C">
        <w:rPr>
          <w:rFonts w:cs="Arial"/>
          <w:sz w:val="22"/>
          <w:szCs w:val="22"/>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Edificio Comercial: </w:t>
      </w:r>
      <w:r w:rsidRPr="00A9745C">
        <w:rPr>
          <w:rFonts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A9745C">
        <w:rPr>
          <w:rFonts w:cs="Arial"/>
          <w:b/>
          <w:bCs/>
          <w:sz w:val="22"/>
          <w:szCs w:val="22"/>
          <w:lang w:val="es-ES"/>
        </w:rPr>
        <w:t>.</w:t>
      </w:r>
    </w:p>
    <w:p w14:paraId="3CE3B6DB" w14:textId="77777777" w:rsidR="003E0E2C" w:rsidRPr="00A9745C" w:rsidRDefault="003E0E2C" w:rsidP="00A9745C">
      <w:pPr>
        <w:pStyle w:val="Invias-VietaNumerada"/>
        <w:autoSpaceDE w:val="0"/>
        <w:autoSpaceDN w:val="0"/>
        <w:adjustRightInd w:val="0"/>
        <w:spacing w:before="120" w:after="240"/>
        <w:ind w:left="851"/>
        <w:rPr>
          <w:rFonts w:cs="Arial"/>
          <w:b/>
          <w:sz w:val="22"/>
          <w:szCs w:val="22"/>
          <w:lang w:val="es-ES"/>
        </w:rPr>
      </w:pPr>
      <w:r w:rsidRPr="00A9745C">
        <w:rPr>
          <w:rFonts w:cs="Arial"/>
          <w:sz w:val="22"/>
          <w:szCs w:val="22"/>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9745C">
        <w:rPr>
          <w:rFonts w:cs="Arial"/>
          <w:sz w:val="22"/>
          <w:szCs w:val="22"/>
          <w:lang w:val="es-ES" w:eastAsia="es-CO"/>
        </w:rPr>
        <w:t>.</w:t>
      </w:r>
      <w:r w:rsidRPr="00A9745C">
        <w:rPr>
          <w:rFonts w:cs="Arial"/>
          <w:b/>
          <w:sz w:val="22"/>
          <w:szCs w:val="22"/>
          <w:lang w:val="es-ES"/>
        </w:rPr>
        <w:t xml:space="preserve"> </w:t>
      </w:r>
    </w:p>
    <w:p w14:paraId="06EAD32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CO" w:eastAsia="es-CO"/>
        </w:rPr>
      </w:pPr>
      <w:r w:rsidRPr="00A9745C">
        <w:rPr>
          <w:rFonts w:cs="Arial"/>
          <w:b/>
          <w:bCs/>
          <w:sz w:val="22"/>
          <w:szCs w:val="22"/>
          <w:lang w:val="es-CO"/>
        </w:rPr>
        <w:t xml:space="preserve">Edificaciones Gubernamentales: </w:t>
      </w:r>
      <w:r w:rsidRPr="00A9745C">
        <w:rPr>
          <w:rFonts w:cs="Arial"/>
          <w:sz w:val="22"/>
          <w:szCs w:val="22"/>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Edificio Institucional: </w:t>
      </w:r>
      <w:r w:rsidRPr="00A9745C">
        <w:rPr>
          <w:rFonts w:cs="Arial"/>
          <w:sz w:val="22"/>
          <w:szCs w:val="22"/>
          <w:lang w:val="es-ES"/>
        </w:rPr>
        <w:t>Infraestructura que ha sido construida</w:t>
      </w:r>
      <w:r w:rsidRPr="00A9745C">
        <w:rPr>
          <w:rFonts w:cs="Arial"/>
          <w:b/>
          <w:bCs/>
          <w:sz w:val="22"/>
          <w:szCs w:val="22"/>
          <w:lang w:val="es-ES"/>
        </w:rPr>
        <w:t xml:space="preserve"> </w:t>
      </w:r>
      <w:r w:rsidRPr="00A9745C">
        <w:rPr>
          <w:rFonts w:cs="Arial"/>
          <w:sz w:val="22"/>
          <w:szCs w:val="22"/>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Edificio Multifamiliar: </w:t>
      </w:r>
      <w:r w:rsidRPr="00A9745C">
        <w:rPr>
          <w:rFonts w:cs="Arial"/>
          <w:sz w:val="22"/>
          <w:szCs w:val="22"/>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Enrocados o Escolleras Marítimos: </w:t>
      </w:r>
      <w:r w:rsidRPr="00A9745C">
        <w:rPr>
          <w:rFonts w:cs="Arial"/>
          <w:sz w:val="22"/>
          <w:szCs w:val="22"/>
          <w:lang w:val="es-ES"/>
        </w:rPr>
        <w:t>Obra civil hidráulica marítima constituida por rocas o piedras para conformar una protección contra el oleaje o corrientes marinas, tales como diques, espolones recubrimiento de orillas.</w:t>
      </w:r>
      <w:r w:rsidRPr="00A9745C">
        <w:rPr>
          <w:rFonts w:cs="Arial"/>
          <w:b/>
          <w:bCs/>
          <w:sz w:val="22"/>
          <w:szCs w:val="22"/>
          <w:lang w:val="es-ES"/>
        </w:rPr>
        <w:t xml:space="preserve"> </w:t>
      </w:r>
    </w:p>
    <w:p w14:paraId="0A7B02D1" w14:textId="77777777" w:rsidR="003E0E2C" w:rsidRPr="00A9745C" w:rsidRDefault="003E0E2C">
      <w:pPr>
        <w:pStyle w:val="Invias-VietaNumerada"/>
        <w:numPr>
          <w:ilvl w:val="1"/>
          <w:numId w:val="5"/>
        </w:numPr>
        <w:autoSpaceDE w:val="0"/>
        <w:autoSpaceDN w:val="0"/>
        <w:adjustRightInd w:val="0"/>
        <w:spacing w:before="0" w:after="240"/>
        <w:ind w:left="851" w:hanging="567"/>
        <w:rPr>
          <w:rFonts w:cs="Arial"/>
          <w:bCs/>
          <w:sz w:val="22"/>
          <w:szCs w:val="22"/>
          <w:lang w:val="es-ES"/>
        </w:rPr>
      </w:pPr>
      <w:r w:rsidRPr="00A9745C">
        <w:rPr>
          <w:rFonts w:cs="Arial"/>
          <w:b/>
          <w:bCs/>
          <w:sz w:val="22"/>
          <w:szCs w:val="22"/>
          <w:lang w:val="es-ES"/>
        </w:rPr>
        <w:t>Equipamiento Vial</w:t>
      </w:r>
      <w:r w:rsidRPr="00A9745C">
        <w:rPr>
          <w:rFonts w:cs="Arial"/>
          <w:sz w:val="22"/>
          <w:szCs w:val="22"/>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A9745C" w:rsidRDefault="003E0E2C">
      <w:pPr>
        <w:pStyle w:val="Invias-VietaNumerada"/>
        <w:numPr>
          <w:ilvl w:val="1"/>
          <w:numId w:val="5"/>
        </w:numPr>
        <w:autoSpaceDE w:val="0"/>
        <w:autoSpaceDN w:val="0"/>
        <w:adjustRightInd w:val="0"/>
        <w:spacing w:before="0" w:after="240"/>
        <w:ind w:left="851" w:hanging="567"/>
        <w:rPr>
          <w:rFonts w:cs="Arial"/>
          <w:sz w:val="22"/>
          <w:szCs w:val="22"/>
          <w:lang w:val="es-ES"/>
        </w:rPr>
      </w:pPr>
      <w:r w:rsidRPr="00A9745C">
        <w:rPr>
          <w:rFonts w:cs="Arial"/>
          <w:b/>
          <w:bCs/>
          <w:sz w:val="22"/>
          <w:szCs w:val="22"/>
          <w:lang w:val="es-ES"/>
        </w:rPr>
        <w:t xml:space="preserve">Escollera: </w:t>
      </w:r>
      <w:r w:rsidRPr="00A9745C">
        <w:rPr>
          <w:rFonts w:cs="Arial"/>
          <w:sz w:val="22"/>
          <w:szCs w:val="22"/>
          <w:lang w:val="es-ES"/>
        </w:rPr>
        <w:t>Dique de defensa que se construye con piedras o elementos prefabricados dispuestos en ríos (fluvial) o costa marítima (marítima) para resguardo contra marejada y las corrientes.</w:t>
      </w:r>
    </w:p>
    <w:p w14:paraId="0A37777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lastRenderedPageBreak/>
        <w:t>Espacio Público</w:t>
      </w:r>
      <w:r w:rsidRPr="00A9745C">
        <w:rPr>
          <w:rFonts w:cs="Arial"/>
          <w:sz w:val="22"/>
          <w:szCs w:val="22"/>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A9745C" w:rsidRDefault="003E0E2C" w:rsidP="00A9745C">
      <w:pPr>
        <w:spacing w:after="240"/>
        <w:ind w:left="851"/>
        <w:jc w:val="both"/>
        <w:rPr>
          <w:rFonts w:ascii="Arial Narrow" w:hAnsi="Arial Narrow" w:cs="Arial"/>
          <w:sz w:val="22"/>
          <w:lang w:val="es-ES"/>
        </w:rPr>
      </w:pPr>
      <w:r w:rsidRPr="00A9745C">
        <w:rPr>
          <w:rFonts w:ascii="Arial Narrow" w:hAnsi="Arial Narrow" w:cs="Arial"/>
          <w:sz w:val="22"/>
          <w:lang w:val="es-ES"/>
        </w:rPr>
        <w:t xml:space="preserve">El espacio público comprende, entre otros, los siguientes aspectos: </w:t>
      </w:r>
    </w:p>
    <w:p w14:paraId="67AA7232" w14:textId="77777777" w:rsidR="003E0E2C" w:rsidRPr="00A9745C" w:rsidRDefault="003E0E2C" w:rsidP="00A9745C">
      <w:pPr>
        <w:spacing w:after="240"/>
        <w:ind w:left="851"/>
        <w:jc w:val="both"/>
        <w:rPr>
          <w:rFonts w:ascii="Arial Narrow" w:hAnsi="Arial Narrow" w:cs="Arial"/>
          <w:sz w:val="22"/>
          <w:lang w:val="es-ES"/>
        </w:rPr>
      </w:pPr>
      <w:r w:rsidRPr="00A9745C">
        <w:rPr>
          <w:rFonts w:ascii="Arial Narrow" w:hAnsi="Arial Narrow" w:cs="Arial"/>
          <w:sz w:val="22"/>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A9745C" w:rsidRDefault="003E0E2C" w:rsidP="00A9745C">
      <w:pPr>
        <w:spacing w:after="240"/>
        <w:ind w:left="851"/>
        <w:jc w:val="both"/>
        <w:rPr>
          <w:rFonts w:ascii="Arial Narrow" w:hAnsi="Arial Narrow" w:cs="Arial"/>
          <w:sz w:val="22"/>
          <w:lang w:val="es-ES"/>
        </w:rPr>
      </w:pPr>
      <w:r w:rsidRPr="00A9745C">
        <w:rPr>
          <w:rFonts w:ascii="Arial Narrow" w:hAnsi="Arial Narrow" w:cs="Arial"/>
          <w:sz w:val="22"/>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A9745C" w:rsidRDefault="003E0E2C" w:rsidP="00A9745C">
      <w:pPr>
        <w:spacing w:after="240"/>
        <w:ind w:left="851"/>
        <w:jc w:val="both"/>
        <w:rPr>
          <w:rFonts w:ascii="Arial Narrow" w:hAnsi="Arial Narrow" w:cs="Arial"/>
          <w:sz w:val="22"/>
          <w:lang w:val="es-ES"/>
        </w:rPr>
      </w:pPr>
      <w:r w:rsidRPr="00A9745C">
        <w:rPr>
          <w:rFonts w:ascii="Arial Narrow" w:hAnsi="Arial Narrow" w:cs="Arial"/>
          <w:sz w:val="22"/>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Espacio Público Asociado a la Infraestructura de Transporte: </w:t>
      </w:r>
      <w:r w:rsidRPr="00A9745C">
        <w:rPr>
          <w:rFonts w:cs="Arial"/>
          <w:sz w:val="22"/>
          <w:szCs w:val="22"/>
          <w:lang w:val="es-ES"/>
        </w:rPr>
        <w:t>Elementos constitutivos artificiales o construidos</w:t>
      </w:r>
      <w:r w:rsidRPr="00A9745C">
        <w:rPr>
          <w:rStyle w:val="Refdenotaalpie"/>
          <w:rFonts w:cs="Arial"/>
          <w:sz w:val="22"/>
          <w:szCs w:val="22"/>
          <w:lang w:val="es-ES"/>
        </w:rPr>
        <w:footnoteReference w:id="6"/>
      </w:r>
      <w:r w:rsidRPr="00A9745C">
        <w:rPr>
          <w:rFonts w:cs="Arial"/>
          <w:sz w:val="22"/>
          <w:szCs w:val="22"/>
          <w:lang w:val="es-ES"/>
        </w:rPr>
        <w:t xml:space="preserve">, tales como:  </w:t>
      </w:r>
    </w:p>
    <w:p w14:paraId="74945763" w14:textId="77777777" w:rsidR="003E0E2C" w:rsidRPr="00A9745C" w:rsidRDefault="003E0E2C">
      <w:pPr>
        <w:pStyle w:val="Prrafodelista"/>
        <w:numPr>
          <w:ilvl w:val="0"/>
          <w:numId w:val="7"/>
        </w:numPr>
        <w:spacing w:after="240"/>
        <w:contextualSpacing w:val="0"/>
        <w:rPr>
          <w:rFonts w:ascii="Arial Narrow" w:hAnsi="Arial Narrow" w:cs="Arial"/>
          <w:sz w:val="22"/>
          <w:lang w:val="es-ES"/>
        </w:rPr>
      </w:pPr>
      <w:r w:rsidRPr="00A9745C">
        <w:rPr>
          <w:rFonts w:ascii="Arial Narrow" w:hAnsi="Arial Narrow" w:cs="Arial"/>
          <w:sz w:val="22"/>
          <w:lang w:val="es-ES"/>
        </w:rPr>
        <w:t xml:space="preserve">Áreas integrantes de los perfiles viales peatonal y vehicular, constituidas por: </w:t>
      </w:r>
    </w:p>
    <w:p w14:paraId="79E96686" w14:textId="77777777" w:rsidR="003E0E2C" w:rsidRPr="00A9745C" w:rsidRDefault="003E0E2C">
      <w:pPr>
        <w:pStyle w:val="Prrafodelista"/>
        <w:numPr>
          <w:ilvl w:val="1"/>
          <w:numId w:val="7"/>
        </w:numPr>
        <w:spacing w:after="240"/>
        <w:contextualSpacing w:val="0"/>
        <w:jc w:val="both"/>
        <w:rPr>
          <w:rFonts w:ascii="Arial Narrow" w:hAnsi="Arial Narrow" w:cs="Arial"/>
          <w:sz w:val="22"/>
          <w:lang w:val="es-ES"/>
        </w:rPr>
      </w:pPr>
      <w:r w:rsidRPr="00A9745C">
        <w:rPr>
          <w:rFonts w:ascii="Arial Narrow" w:hAnsi="Arial Narrow" w:cs="Arial"/>
          <w:sz w:val="22"/>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9745C">
        <w:rPr>
          <w:rFonts w:ascii="Arial Narrow" w:hAnsi="Arial Narrow" w:cs="Arial"/>
          <w:sz w:val="22"/>
          <w:lang w:val="es-ES"/>
        </w:rPr>
        <w:t>ciclopistas</w:t>
      </w:r>
      <w:proofErr w:type="spellEnd"/>
      <w:r w:rsidRPr="00A9745C">
        <w:rPr>
          <w:rFonts w:ascii="Arial Narrow" w:hAnsi="Arial Narrow" w:cs="Arial"/>
          <w:sz w:val="22"/>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A9745C" w:rsidRDefault="003E0E2C">
      <w:pPr>
        <w:pStyle w:val="Prrafodelista"/>
        <w:numPr>
          <w:ilvl w:val="1"/>
          <w:numId w:val="7"/>
        </w:numPr>
        <w:spacing w:after="240"/>
        <w:jc w:val="both"/>
        <w:rPr>
          <w:rFonts w:ascii="Arial Narrow" w:hAnsi="Arial Narrow"/>
          <w:sz w:val="22"/>
        </w:rPr>
      </w:pPr>
      <w:r w:rsidRPr="00A9745C">
        <w:rPr>
          <w:rFonts w:ascii="Arial Narrow" w:hAnsi="Arial Narrow" w:cs="Arial"/>
          <w:sz w:val="22"/>
          <w:lang w:val="es-ES"/>
        </w:rPr>
        <w:t xml:space="preserve">Los componentes de los cruces o intersecciones, tales como: esquinas, glorietas, orejas, puentes vehiculares, túneles y viaductos. </w:t>
      </w:r>
      <w:r w:rsidRPr="00A9745C">
        <w:rPr>
          <w:rFonts w:ascii="Arial Narrow" w:hAnsi="Arial Narrow" w:cs="Arial"/>
          <w:sz w:val="22"/>
        </w:rPr>
        <w:t>Las actividades de puentes, túneles y viaductos, siempre que, en ellas, estén asociadas obras de espacio público. </w:t>
      </w:r>
    </w:p>
    <w:p w14:paraId="01B44A1C" w14:textId="77777777" w:rsidR="003E0E2C" w:rsidRPr="00A9745C" w:rsidRDefault="003E0E2C" w:rsidP="00A9745C">
      <w:pPr>
        <w:spacing w:after="240"/>
        <w:ind w:left="851"/>
        <w:jc w:val="both"/>
        <w:rPr>
          <w:rFonts w:ascii="Arial Narrow" w:hAnsi="Arial Narrow" w:cs="Arial"/>
          <w:sz w:val="22"/>
          <w:lang w:val="es-ES"/>
        </w:rPr>
      </w:pPr>
      <w:r w:rsidRPr="00A9745C">
        <w:rPr>
          <w:rFonts w:ascii="Arial Narrow" w:hAnsi="Arial Narrow" w:cs="Arial"/>
          <w:sz w:val="22"/>
          <w:lang w:val="es-ES"/>
        </w:rPr>
        <w:t xml:space="preserve">Para los fines de los Documentos Tipo se entiende que estos elementos del Espacio Público deberán estar asociados o vinculados a una infraestructura de transporte. </w:t>
      </w:r>
    </w:p>
    <w:p w14:paraId="7C8BD668"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Espesor del pavimento</w:t>
      </w:r>
      <w:r w:rsidRPr="00A9745C">
        <w:rPr>
          <w:rFonts w:cs="Arial"/>
          <w:sz w:val="22"/>
          <w:szCs w:val="22"/>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lastRenderedPageBreak/>
        <w:t xml:space="preserve">Estabilización de Taludes: </w:t>
      </w:r>
      <w:r w:rsidRPr="00A9745C">
        <w:rPr>
          <w:rFonts w:cs="Arial"/>
          <w:sz w:val="22"/>
          <w:szCs w:val="22"/>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A9745C">
        <w:rPr>
          <w:rFonts w:cs="Arial"/>
          <w:b/>
          <w:bCs/>
          <w:sz w:val="22"/>
          <w:szCs w:val="22"/>
          <w:lang w:val="es-ES"/>
        </w:rPr>
        <w:t xml:space="preserve">. </w:t>
      </w:r>
    </w:p>
    <w:p w14:paraId="61036FA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Estación Férrea: </w:t>
      </w:r>
      <w:r w:rsidRPr="00A9745C">
        <w:rPr>
          <w:rFonts w:cs="Arial"/>
          <w:sz w:val="22"/>
          <w:szCs w:val="22"/>
          <w:lang w:val="es-ES"/>
        </w:rPr>
        <w:t>Edificio diseñado para la llegada y salida de trenes, que permite y regula el acceso de pasajeros y mercancías.</w:t>
      </w:r>
    </w:p>
    <w:p w14:paraId="5BE0021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Estribo: </w:t>
      </w:r>
      <w:r w:rsidRPr="00A9745C">
        <w:rPr>
          <w:rFonts w:cs="Arial"/>
          <w:sz w:val="22"/>
          <w:szCs w:val="22"/>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Estructura:</w:t>
      </w:r>
      <w:r w:rsidRPr="00A9745C">
        <w:rPr>
          <w:rFonts w:cs="Arial"/>
          <w:sz w:val="22"/>
          <w:szCs w:val="22"/>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A9745C">
        <w:rPr>
          <w:rStyle w:val="Refdenotaalpie"/>
          <w:rFonts w:cs="Arial"/>
          <w:sz w:val="22"/>
          <w:szCs w:val="22"/>
          <w:lang w:val="es-ES"/>
        </w:rPr>
        <w:footnoteReference w:id="7"/>
      </w:r>
    </w:p>
    <w:p w14:paraId="556B5C8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Estructura Hidráulica:</w:t>
      </w:r>
      <w:r w:rsidRPr="00A9745C">
        <w:rPr>
          <w:rFonts w:cs="Arial"/>
          <w:sz w:val="22"/>
          <w:szCs w:val="22"/>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A9745C" w:rsidRDefault="003E0E2C" w:rsidP="00A9745C">
      <w:pPr>
        <w:ind w:left="851"/>
        <w:jc w:val="both"/>
        <w:rPr>
          <w:rFonts w:ascii="Arial Narrow" w:hAnsi="Arial Narrow" w:cs="Arial"/>
          <w:sz w:val="22"/>
          <w:lang w:val="es-ES" w:eastAsia="es-ES"/>
        </w:rPr>
      </w:pPr>
      <w:r w:rsidRPr="00A9745C">
        <w:rPr>
          <w:rFonts w:ascii="Arial Narrow" w:hAnsi="Arial Narrow" w:cs="Arial"/>
          <w:sz w:val="22"/>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ES"/>
        </w:rPr>
      </w:pPr>
      <w:r w:rsidRPr="00A9745C">
        <w:rPr>
          <w:rFonts w:cs="Arial"/>
          <w:b/>
          <w:bCs/>
          <w:sz w:val="22"/>
          <w:szCs w:val="22"/>
          <w:lang w:val="es-ES"/>
        </w:rPr>
        <w:t xml:space="preserve">Estructura de Pavimento: </w:t>
      </w:r>
      <w:r w:rsidRPr="00A9745C">
        <w:rPr>
          <w:rFonts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Explanación. </w:t>
      </w:r>
      <w:r w:rsidRPr="00A9745C">
        <w:rPr>
          <w:rFonts w:cs="Arial"/>
          <w:sz w:val="22"/>
          <w:szCs w:val="22"/>
          <w:lang w:val="es-ES"/>
        </w:rPr>
        <w:t xml:space="preserve">Conjunto de las excavaciones y rellenos que requiere la construcción de una vía hasta alcanzar el nivel de la subrasante. </w:t>
      </w:r>
    </w:p>
    <w:p w14:paraId="5F7C19C7"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Franja</w:t>
      </w:r>
      <w:r w:rsidRPr="00A9745C">
        <w:rPr>
          <w:rFonts w:cs="Arial"/>
          <w:sz w:val="22"/>
          <w:szCs w:val="22"/>
          <w:lang w:val="es-ES"/>
        </w:rPr>
        <w:t xml:space="preserve"> </w:t>
      </w:r>
      <w:r w:rsidRPr="00A9745C">
        <w:rPr>
          <w:rFonts w:cs="Arial"/>
          <w:b/>
          <w:bCs/>
          <w:sz w:val="22"/>
          <w:szCs w:val="22"/>
          <w:lang w:val="es-ES"/>
        </w:rPr>
        <w:t xml:space="preserve">de Circulación Peatonal: </w:t>
      </w:r>
      <w:r w:rsidRPr="00A9745C">
        <w:rPr>
          <w:rFonts w:cs="Arial"/>
          <w:sz w:val="22"/>
          <w:szCs w:val="22"/>
          <w:lang w:val="es-ES"/>
        </w:rPr>
        <w:t xml:space="preserve">Zona o sendero de las vías de circulación peatonal, destinada exclusivamente al tránsito de las personas.  </w:t>
      </w:r>
    </w:p>
    <w:p w14:paraId="36F5D211" w14:textId="77777777" w:rsidR="003E0E2C" w:rsidRPr="00A9745C" w:rsidRDefault="003E0E2C">
      <w:pPr>
        <w:pStyle w:val="Invias-VietaNumerada"/>
        <w:numPr>
          <w:ilvl w:val="1"/>
          <w:numId w:val="5"/>
        </w:numPr>
        <w:autoSpaceDE w:val="0"/>
        <w:autoSpaceDN w:val="0"/>
        <w:adjustRightInd w:val="0"/>
        <w:spacing w:before="0" w:after="240"/>
        <w:ind w:left="851" w:hanging="567"/>
        <w:rPr>
          <w:rFonts w:cs="Arial"/>
          <w:sz w:val="22"/>
          <w:szCs w:val="22"/>
          <w:lang w:val="es-ES"/>
        </w:rPr>
      </w:pPr>
      <w:r w:rsidRPr="00A9745C">
        <w:rPr>
          <w:rFonts w:cs="Arial"/>
          <w:b/>
          <w:bCs/>
          <w:sz w:val="22"/>
          <w:szCs w:val="22"/>
          <w:lang w:val="es-CO"/>
        </w:rPr>
        <w:lastRenderedPageBreak/>
        <w:t>Franja de Seguridad (franja de pista):</w:t>
      </w:r>
      <w:r w:rsidRPr="00A9745C">
        <w:rPr>
          <w:rFonts w:cs="Arial"/>
          <w:sz w:val="22"/>
          <w:szCs w:val="22"/>
          <w:lang w:val="es-CO"/>
        </w:rPr>
        <w:t xml:space="preserve"> Superficie </w:t>
      </w:r>
      <w:r w:rsidRPr="00A9745C">
        <w:rPr>
          <w:rFonts w:cs="Arial"/>
          <w:sz w:val="22"/>
          <w:szCs w:val="22"/>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9745C">
        <w:rPr>
          <w:rFonts w:cs="Arial"/>
          <w:sz w:val="22"/>
          <w:szCs w:val="22"/>
          <w:vertAlign w:val="superscript"/>
          <w:lang w:val="es-ES"/>
        </w:rPr>
        <w:footnoteReference w:id="8"/>
      </w:r>
      <w:r w:rsidRPr="00A9745C">
        <w:rPr>
          <w:rFonts w:cs="Arial"/>
          <w:sz w:val="22"/>
          <w:szCs w:val="22"/>
          <w:lang w:val="es-ES"/>
        </w:rPr>
        <w:t>.</w:t>
      </w:r>
    </w:p>
    <w:p w14:paraId="0F88A9CD" w14:textId="77777777" w:rsidR="003E0E2C" w:rsidRPr="00A9745C" w:rsidRDefault="003E0E2C">
      <w:pPr>
        <w:pStyle w:val="Invias-VietaNumerada"/>
        <w:widowControl w:val="0"/>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Franja de calle de rodaje. </w:t>
      </w:r>
      <w:r w:rsidRPr="00A9745C">
        <w:rPr>
          <w:rFonts w:cs="Arial"/>
          <w:sz w:val="22"/>
          <w:szCs w:val="22"/>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Gálibo: </w:t>
      </w:r>
      <w:r w:rsidRPr="00A9745C">
        <w:rPr>
          <w:rFonts w:cs="Arial"/>
          <w:sz w:val="22"/>
          <w:szCs w:val="22"/>
          <w:lang w:val="es-ES"/>
        </w:rPr>
        <w:t xml:space="preserve">Altura entre la superficie de rodadura de la calzada (o lámina de agua) y el borde inferior de la superestructura de un puente o viaducto. </w:t>
      </w:r>
    </w:p>
    <w:p w14:paraId="18415F18" w14:textId="77777777" w:rsidR="003E0E2C" w:rsidRPr="00A9745C" w:rsidRDefault="003E0E2C">
      <w:pPr>
        <w:pStyle w:val="Invias-VietaNumerada"/>
        <w:numPr>
          <w:ilvl w:val="1"/>
          <w:numId w:val="5"/>
        </w:numPr>
        <w:autoSpaceDE w:val="0"/>
        <w:autoSpaceDN w:val="0"/>
        <w:adjustRightInd w:val="0"/>
        <w:spacing w:before="0" w:after="240"/>
        <w:ind w:left="851" w:hanging="567"/>
        <w:rPr>
          <w:rFonts w:cs="Arial"/>
          <w:bCs/>
          <w:sz w:val="22"/>
          <w:szCs w:val="22"/>
          <w:lang w:val="es-CO"/>
        </w:rPr>
      </w:pPr>
      <w:r w:rsidRPr="00A9745C">
        <w:rPr>
          <w:rFonts w:cs="Arial"/>
          <w:b/>
          <w:bCs/>
          <w:sz w:val="22"/>
          <w:szCs w:val="22"/>
          <w:lang w:val="es-CO"/>
        </w:rPr>
        <w:t xml:space="preserve">Gestor Vial o Administrador Vial: </w:t>
      </w:r>
      <w:r w:rsidRPr="00A9745C">
        <w:rPr>
          <w:rFonts w:cs="Arial"/>
          <w:sz w:val="22"/>
          <w:szCs w:val="22"/>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A9745C" w:rsidRDefault="003E0E2C" w:rsidP="00A9745C">
      <w:pPr>
        <w:pStyle w:val="Invias-VietaNumerada"/>
        <w:widowControl w:val="0"/>
        <w:autoSpaceDE w:val="0"/>
        <w:autoSpaceDN w:val="0"/>
        <w:adjustRightInd w:val="0"/>
        <w:spacing w:before="0" w:after="240"/>
        <w:ind w:left="851"/>
        <w:rPr>
          <w:rFonts w:cs="Arial"/>
          <w:sz w:val="22"/>
          <w:szCs w:val="22"/>
          <w:lang w:val="es-CO"/>
        </w:rPr>
      </w:pPr>
      <w:r w:rsidRPr="00A9745C">
        <w:rPr>
          <w:rFonts w:cs="Arial"/>
          <w:sz w:val="22"/>
          <w:szCs w:val="22"/>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Infraestructura o Red Vial Local</w:t>
      </w:r>
      <w:r w:rsidRPr="00A9745C">
        <w:rPr>
          <w:rFonts w:cs="Arial"/>
          <w:sz w:val="22"/>
          <w:szCs w:val="22"/>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Infraestructura o Red Vial Principal</w:t>
      </w:r>
      <w:r w:rsidRPr="00A9745C">
        <w:rPr>
          <w:rFonts w:cs="Arial"/>
          <w:sz w:val="22"/>
          <w:szCs w:val="22"/>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lastRenderedPageBreak/>
        <w:t>Infraestructura o Red Vial Secundaria</w:t>
      </w:r>
      <w:r w:rsidRPr="00A9745C">
        <w:rPr>
          <w:rFonts w:cs="Arial"/>
          <w:sz w:val="22"/>
          <w:szCs w:val="22"/>
          <w:lang w:val="es-ES"/>
        </w:rPr>
        <w:t>: Conjunto de vías que permiten la movilidad y articulación entre la malla vial arterial o principal y la red vial local.</w:t>
      </w:r>
    </w:p>
    <w:p w14:paraId="1E62C91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Intercambiador Vial / Intersección Vial</w:t>
      </w:r>
      <w:r w:rsidRPr="00A9745C">
        <w:rPr>
          <w:rFonts w:cs="Arial"/>
          <w:sz w:val="22"/>
          <w:szCs w:val="22"/>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Instrumentación: </w:t>
      </w:r>
      <w:r w:rsidRPr="00A9745C">
        <w:rPr>
          <w:rFonts w:cs="Arial"/>
          <w:sz w:val="22"/>
          <w:szCs w:val="22"/>
          <w:lang w:val="es-ES"/>
        </w:rPr>
        <w:t xml:space="preserve">Es el conjunto de sensores y sistemas de adquisición de datos que recogen los parámetros estructurales, físicos objeto de control y análisis (equipo de medida). </w:t>
      </w:r>
    </w:p>
    <w:p w14:paraId="434A3B0A" w14:textId="77777777" w:rsidR="003E0E2C" w:rsidRPr="00A9745C" w:rsidRDefault="003E0E2C">
      <w:pPr>
        <w:pStyle w:val="Invias-VietaNumerada"/>
        <w:numPr>
          <w:ilvl w:val="1"/>
          <w:numId w:val="5"/>
        </w:numPr>
        <w:autoSpaceDE w:val="0"/>
        <w:autoSpaceDN w:val="0"/>
        <w:adjustRightInd w:val="0"/>
        <w:spacing w:before="120" w:after="240"/>
        <w:ind w:left="786" w:hanging="567"/>
        <w:rPr>
          <w:rFonts w:cs="Arial"/>
          <w:sz w:val="22"/>
          <w:szCs w:val="22"/>
          <w:lang w:val="es-ES"/>
        </w:rPr>
      </w:pPr>
      <w:r w:rsidRPr="00A9745C">
        <w:rPr>
          <w:rFonts w:cs="Arial"/>
          <w:b/>
          <w:bCs/>
          <w:sz w:val="22"/>
          <w:szCs w:val="22"/>
          <w:lang w:val="es-ES"/>
        </w:rPr>
        <w:t xml:space="preserve">Lechada Asfáltica: </w:t>
      </w:r>
      <w:r w:rsidRPr="00A9745C">
        <w:rPr>
          <w:rFonts w:cs="Arial"/>
          <w:sz w:val="22"/>
          <w:szCs w:val="22"/>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b/>
          <w:bCs/>
          <w:sz w:val="22"/>
          <w:szCs w:val="22"/>
          <w:lang w:val="es-ES"/>
        </w:rPr>
        <w:t>Nota:</w:t>
      </w:r>
      <w:r w:rsidRPr="00A9745C">
        <w:rPr>
          <w:rFonts w:cs="Arial"/>
          <w:sz w:val="22"/>
          <w:szCs w:val="22"/>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Longitud de Vía:</w:t>
      </w:r>
      <w:r w:rsidRPr="00A9745C">
        <w:rPr>
          <w:rFonts w:cs="Arial"/>
          <w:sz w:val="22"/>
          <w:szCs w:val="22"/>
          <w:lang w:val="es-ES"/>
        </w:rPr>
        <w:t xml:space="preserve"> Distancia desde el punto inicial hasta el punto final a través del eje del alineamiento vial.</w:t>
      </w:r>
    </w:p>
    <w:p w14:paraId="6EC8B3E2" w14:textId="77777777" w:rsidR="003E0E2C" w:rsidRPr="00A9745C" w:rsidRDefault="003E0E2C" w:rsidP="00A9745C">
      <w:pPr>
        <w:ind w:left="851"/>
        <w:jc w:val="both"/>
        <w:rPr>
          <w:rFonts w:ascii="Arial Narrow" w:hAnsi="Arial Narrow" w:cs="Arial"/>
          <w:bCs/>
          <w:sz w:val="22"/>
          <w:lang w:val="es-ES" w:eastAsia="es-ES"/>
        </w:rPr>
      </w:pPr>
      <w:r w:rsidRPr="00A9745C">
        <w:rPr>
          <w:rFonts w:ascii="Arial Narrow" w:hAnsi="Arial Narrow" w:cs="Arial"/>
          <w:bCs/>
          <w:sz w:val="22"/>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A9745C" w:rsidRDefault="003E0E2C" w:rsidP="00A9745C">
      <w:pPr>
        <w:ind w:left="851"/>
        <w:jc w:val="both"/>
        <w:rPr>
          <w:rFonts w:ascii="Arial Narrow" w:hAnsi="Arial Narrow" w:cs="Arial"/>
          <w:bCs/>
          <w:sz w:val="22"/>
          <w:lang w:val="es-ES" w:eastAsia="es-ES"/>
        </w:rPr>
      </w:pPr>
    </w:p>
    <w:p w14:paraId="22592F5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Luz: </w:t>
      </w:r>
      <w:r w:rsidRPr="00A9745C">
        <w:rPr>
          <w:rFonts w:cs="Arial"/>
          <w:sz w:val="22"/>
          <w:szCs w:val="22"/>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Luz Principal: </w:t>
      </w:r>
      <w:r w:rsidRPr="00A9745C">
        <w:rPr>
          <w:rFonts w:cs="Arial"/>
          <w:sz w:val="22"/>
          <w:szCs w:val="22"/>
          <w:lang w:val="es-ES"/>
        </w:rPr>
        <w:t>Es la mayor longitud entre apoyos de la viga más larga del puente o viaducto, cuando éste tenga más de una.</w:t>
      </w:r>
    </w:p>
    <w:p w14:paraId="1DA509B8" w14:textId="77777777" w:rsidR="003E0E2C" w:rsidRPr="00A9745C" w:rsidRDefault="003E0E2C">
      <w:pPr>
        <w:pStyle w:val="Invias-VietaNumerada"/>
        <w:numPr>
          <w:ilvl w:val="1"/>
          <w:numId w:val="5"/>
        </w:numPr>
        <w:spacing w:before="120" w:after="240"/>
        <w:ind w:left="851" w:hanging="567"/>
        <w:rPr>
          <w:rFonts w:cs="Arial"/>
          <w:sz w:val="22"/>
          <w:szCs w:val="22"/>
          <w:lang w:val="es-ES"/>
        </w:rPr>
      </w:pPr>
      <w:r w:rsidRPr="00A9745C">
        <w:rPr>
          <w:rFonts w:cs="Arial"/>
          <w:b/>
          <w:bCs/>
          <w:sz w:val="22"/>
          <w:szCs w:val="22"/>
          <w:lang w:val="es-ES"/>
        </w:rPr>
        <w:t xml:space="preserve">Mantenimiento: </w:t>
      </w:r>
      <w:r w:rsidRPr="00A9745C">
        <w:rPr>
          <w:rFonts w:cs="Arial"/>
          <w:sz w:val="22"/>
          <w:szCs w:val="22"/>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A9745C" w:rsidRDefault="003E0E2C">
      <w:pPr>
        <w:pStyle w:val="Invias-VietaNumerada"/>
        <w:widowControl w:val="0"/>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Mantenimiento correctivo</w:t>
      </w:r>
      <w:r w:rsidRPr="00A9745C">
        <w:rPr>
          <w:rFonts w:cs="Arial"/>
          <w:sz w:val="22"/>
          <w:szCs w:val="22"/>
          <w:lang w:val="es-ES"/>
        </w:rPr>
        <w:t xml:space="preserve">: comprende intervenciones, reparaciones o cambios que se llevan a </w:t>
      </w:r>
      <w:r w:rsidRPr="00A9745C">
        <w:rPr>
          <w:rFonts w:cs="Arial"/>
          <w:sz w:val="22"/>
          <w:szCs w:val="22"/>
          <w:lang w:val="es-ES"/>
        </w:rPr>
        <w:lastRenderedPageBreak/>
        <w:t xml:space="preserve">cabo para la sustitución definitiva de una o más piezas de un sistema del vehículo, en el momento en que dejan de funcionar o empiezan a fallar, ya sea por desgaste normal o incidente. </w:t>
      </w:r>
    </w:p>
    <w:p w14:paraId="4C9349B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Mantenimiento de Emergencia: </w:t>
      </w:r>
      <w:r w:rsidRPr="00A9745C">
        <w:rPr>
          <w:rFonts w:cs="Arial"/>
          <w:sz w:val="22"/>
          <w:szCs w:val="22"/>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Mantenimiento Integral: </w:t>
      </w:r>
      <w:r w:rsidRPr="00A9745C">
        <w:rPr>
          <w:rFonts w:cs="Arial"/>
          <w:sz w:val="22"/>
          <w:szCs w:val="22"/>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A9745C" w:rsidRDefault="003E0E2C" w:rsidP="00A9745C">
      <w:pPr>
        <w:widowControl w:val="0"/>
        <w:ind w:left="851"/>
        <w:jc w:val="both"/>
        <w:rPr>
          <w:rFonts w:ascii="Arial Narrow" w:hAnsi="Arial Narrow" w:cs="Arial"/>
          <w:sz w:val="22"/>
          <w:lang w:eastAsia="es-ES"/>
        </w:rPr>
      </w:pPr>
      <w:r w:rsidRPr="00A9745C">
        <w:rPr>
          <w:rFonts w:ascii="Arial Narrow" w:hAnsi="Arial Narrow" w:cs="Arial"/>
          <w:sz w:val="22"/>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A9745C" w:rsidRDefault="003E0E2C" w:rsidP="00A9745C">
      <w:pPr>
        <w:ind w:left="851"/>
        <w:jc w:val="both"/>
        <w:rPr>
          <w:rFonts w:ascii="Arial Narrow" w:hAnsi="Arial Narrow" w:cs="Arial"/>
          <w:sz w:val="22"/>
          <w:lang w:val="es-ES" w:eastAsia="es-ES"/>
        </w:rPr>
      </w:pPr>
    </w:p>
    <w:p w14:paraId="7B0BAFA5" w14:textId="77777777" w:rsidR="003E0E2C" w:rsidRPr="00A9745C" w:rsidRDefault="003E0E2C" w:rsidP="00A9745C">
      <w:pPr>
        <w:ind w:left="851"/>
        <w:jc w:val="both"/>
        <w:rPr>
          <w:rFonts w:ascii="Arial Narrow" w:hAnsi="Arial Narrow" w:cs="Arial"/>
          <w:sz w:val="22"/>
          <w:lang w:eastAsia="es-ES"/>
        </w:rPr>
      </w:pPr>
      <w:r w:rsidRPr="00A9745C">
        <w:rPr>
          <w:rFonts w:ascii="Arial Narrow" w:hAnsi="Arial Narrow" w:cs="Arial"/>
          <w:sz w:val="22"/>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Mantenimiento Periódico:</w:t>
      </w:r>
      <w:r w:rsidRPr="00A9745C">
        <w:rPr>
          <w:rFonts w:cs="Arial"/>
          <w:sz w:val="22"/>
          <w:szCs w:val="22"/>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A9745C" w:rsidRDefault="003E0E2C" w:rsidP="00A9745C">
      <w:pPr>
        <w:ind w:left="851"/>
        <w:jc w:val="both"/>
        <w:rPr>
          <w:rFonts w:ascii="Arial Narrow" w:hAnsi="Arial Narrow" w:cs="Arial"/>
          <w:bCs/>
          <w:sz w:val="22"/>
          <w:lang w:val="es-ES" w:eastAsia="es-ES"/>
        </w:rPr>
      </w:pPr>
      <w:r w:rsidRPr="00A9745C">
        <w:rPr>
          <w:rFonts w:ascii="Arial Narrow" w:hAnsi="Arial Narrow" w:cs="Arial"/>
          <w:bCs/>
          <w:sz w:val="22"/>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A9745C" w:rsidRDefault="003E0E2C" w:rsidP="00A9745C">
      <w:pPr>
        <w:ind w:left="851"/>
        <w:jc w:val="both"/>
        <w:rPr>
          <w:rFonts w:ascii="Arial Narrow" w:hAnsi="Arial Narrow" w:cs="Arial"/>
          <w:bCs/>
          <w:sz w:val="22"/>
          <w:lang w:val="es-ES" w:eastAsia="es-ES"/>
        </w:rPr>
      </w:pPr>
    </w:p>
    <w:p w14:paraId="3307FEBA" w14:textId="77777777" w:rsidR="003E0E2C" w:rsidRPr="00A9745C" w:rsidRDefault="003E0E2C" w:rsidP="00A9745C">
      <w:pPr>
        <w:ind w:left="851"/>
        <w:jc w:val="both"/>
        <w:rPr>
          <w:rFonts w:ascii="Arial Narrow" w:hAnsi="Arial Narrow" w:cs="Arial"/>
          <w:bCs/>
          <w:sz w:val="22"/>
          <w:lang w:val="es-ES" w:eastAsia="es-ES"/>
        </w:rPr>
      </w:pPr>
      <w:r w:rsidRPr="00A9745C">
        <w:rPr>
          <w:rFonts w:ascii="Arial Narrow" w:hAnsi="Arial Narrow" w:cs="Arial"/>
          <w:bCs/>
          <w:sz w:val="22"/>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Mantenimiento Rutinario. </w:t>
      </w:r>
      <w:r w:rsidRPr="00A9745C">
        <w:rPr>
          <w:rFonts w:cs="Arial"/>
          <w:sz w:val="22"/>
          <w:szCs w:val="22"/>
          <w:lang w:val="es-ES"/>
        </w:rPr>
        <w:t>Conservación continua (a intervalos menores de un año) con el fin de mantener las condiciones óptimas para el tránsito y uso adecuado de la infraestructura de transporte.</w:t>
      </w:r>
    </w:p>
    <w:p w14:paraId="7D3B9B8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lastRenderedPageBreak/>
        <w:t xml:space="preserve">Mejoramiento: </w:t>
      </w:r>
      <w:r w:rsidRPr="00A9745C">
        <w:rPr>
          <w:rFonts w:cs="Arial"/>
          <w:sz w:val="22"/>
          <w:szCs w:val="22"/>
          <w:lang w:val="es-ES"/>
        </w:rPr>
        <w:t>Cambios en una infraestructura de transporte con el propósito de actualizar sus especificaciones técnicas iniciales</w:t>
      </w:r>
      <w:r w:rsidRPr="00A9745C">
        <w:rPr>
          <w:rStyle w:val="Refdenotaalpie"/>
          <w:rFonts w:cs="Arial"/>
          <w:sz w:val="22"/>
          <w:szCs w:val="22"/>
          <w:lang w:val="es-ES"/>
        </w:rPr>
        <w:footnoteReference w:id="9"/>
      </w:r>
      <w:r w:rsidRPr="00A9745C">
        <w:rPr>
          <w:rFonts w:cs="Arial"/>
          <w:sz w:val="22"/>
          <w:szCs w:val="22"/>
          <w:lang w:val="es-ES"/>
        </w:rPr>
        <w:t>.</w:t>
      </w:r>
    </w:p>
    <w:p w14:paraId="72CB4663" w14:textId="77777777" w:rsidR="003E0E2C" w:rsidRPr="00A9745C" w:rsidRDefault="003E0E2C" w:rsidP="00A9745C">
      <w:pPr>
        <w:ind w:left="851"/>
        <w:jc w:val="both"/>
        <w:rPr>
          <w:rFonts w:ascii="Arial Narrow" w:hAnsi="Arial Narrow" w:cs="Arial"/>
          <w:sz w:val="22"/>
          <w:lang w:val="es-ES" w:eastAsia="es-ES"/>
        </w:rPr>
      </w:pPr>
      <w:r w:rsidRPr="00A9745C">
        <w:rPr>
          <w:rFonts w:ascii="Arial Narrow" w:hAnsi="Arial Narrow" w:cs="Arial"/>
          <w:sz w:val="22"/>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A9745C" w:rsidRDefault="003E0E2C" w:rsidP="00A9745C">
      <w:pPr>
        <w:ind w:left="851"/>
        <w:jc w:val="both"/>
        <w:rPr>
          <w:rFonts w:ascii="Arial Narrow" w:hAnsi="Arial Narrow" w:cs="Arial"/>
          <w:sz w:val="22"/>
          <w:lang w:val="es-ES" w:eastAsia="es-ES"/>
        </w:rPr>
      </w:pPr>
    </w:p>
    <w:p w14:paraId="039AFE9D"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Monitorización: </w:t>
      </w:r>
      <w:r w:rsidRPr="00A9745C">
        <w:rPr>
          <w:rFonts w:cs="Arial"/>
          <w:sz w:val="22"/>
          <w:szCs w:val="22"/>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Movimientos en Masa:  </w:t>
      </w:r>
      <w:r w:rsidRPr="00A9745C">
        <w:rPr>
          <w:rFonts w:cs="Arial"/>
          <w:sz w:val="22"/>
          <w:szCs w:val="22"/>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Movimiento de Tierras y Explanaciones: </w:t>
      </w:r>
      <w:r w:rsidRPr="00A9745C">
        <w:rPr>
          <w:rFonts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A9745C" w:rsidRDefault="003E0E2C" w:rsidP="00A9745C">
      <w:pPr>
        <w:pStyle w:val="Invias-VietaNumerada"/>
        <w:autoSpaceDE w:val="0"/>
        <w:autoSpaceDN w:val="0"/>
        <w:adjustRightInd w:val="0"/>
        <w:spacing w:before="120" w:after="240"/>
        <w:ind w:left="851"/>
        <w:rPr>
          <w:rFonts w:cs="Arial"/>
          <w:sz w:val="22"/>
          <w:szCs w:val="22"/>
          <w:lang w:val="es-ES"/>
        </w:rPr>
      </w:pPr>
      <w:r w:rsidRPr="00A9745C">
        <w:rPr>
          <w:rFonts w:cs="Arial"/>
          <w:sz w:val="22"/>
          <w:szCs w:val="22"/>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Muelle en Concreto: </w:t>
      </w:r>
      <w:r w:rsidRPr="00A9745C">
        <w:rPr>
          <w:rFonts w:cs="Arial"/>
          <w:sz w:val="22"/>
          <w:szCs w:val="22"/>
          <w:lang w:val="es-ES"/>
        </w:rPr>
        <w:t>Estructura construida en concreto ubicada a orillas de un río o el mar que sirve para que las embarcaciones puedan atracar y/o embarcar y/o desembarcar pasajeros y/o carga.</w:t>
      </w:r>
    </w:p>
    <w:p w14:paraId="5C35860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Muelle Flotante: </w:t>
      </w:r>
      <w:r w:rsidRPr="00A9745C">
        <w:rPr>
          <w:rFonts w:cs="Arial"/>
          <w:sz w:val="22"/>
          <w:szCs w:val="22"/>
          <w:lang w:val="es-ES"/>
        </w:rPr>
        <w:t>Artefacto naval flotante que sirve para que las embarcaciones puedan atracar y/o embarcar y/o desembarcar pasajeros y/o carga en un río o en el mar.</w:t>
      </w:r>
    </w:p>
    <w:p w14:paraId="0C629973" w14:textId="77777777" w:rsidR="003E0E2C" w:rsidRPr="00A9745C" w:rsidRDefault="003E0E2C" w:rsidP="00A9745C">
      <w:pPr>
        <w:ind w:left="851"/>
        <w:jc w:val="both"/>
        <w:rPr>
          <w:rFonts w:ascii="Arial Narrow" w:hAnsi="Arial Narrow" w:cs="Arial"/>
          <w:sz w:val="22"/>
          <w:lang w:val="es-ES" w:eastAsia="es-ES"/>
        </w:rPr>
      </w:pPr>
      <w:r w:rsidRPr="00A9745C">
        <w:rPr>
          <w:rFonts w:ascii="Arial Narrow" w:hAnsi="Arial Narrow" w:cs="Arial"/>
          <w:sz w:val="22"/>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A9745C" w:rsidRDefault="003E0E2C" w:rsidP="00A9745C">
      <w:pPr>
        <w:ind w:left="851"/>
        <w:jc w:val="both"/>
        <w:rPr>
          <w:rFonts w:ascii="Arial Narrow" w:hAnsi="Arial Narrow" w:cs="Arial"/>
          <w:sz w:val="22"/>
          <w:lang w:val="es-ES" w:eastAsia="es-ES"/>
        </w:rPr>
      </w:pPr>
    </w:p>
    <w:p w14:paraId="148723F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lastRenderedPageBreak/>
        <w:t xml:space="preserve">Muelle Fluvial: </w:t>
      </w:r>
      <w:r w:rsidRPr="00A9745C">
        <w:rPr>
          <w:rFonts w:cs="Arial"/>
          <w:sz w:val="22"/>
          <w:szCs w:val="22"/>
          <w:lang w:val="es-ES"/>
        </w:rPr>
        <w:t>Infraestructura levantada a orillas de un río que sirve para que las embarcaciones puedan atracar y/o embarcar y/o desembarcar pasajeros y/o carga.</w:t>
      </w:r>
    </w:p>
    <w:p w14:paraId="1F7C7A7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Muelle Metálico:</w:t>
      </w:r>
      <w:r w:rsidRPr="00A9745C">
        <w:rPr>
          <w:rFonts w:cs="Arial"/>
          <w:sz w:val="22"/>
          <w:szCs w:val="22"/>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Obra Civil Fluvial: </w:t>
      </w:r>
      <w:r w:rsidRPr="00A9745C">
        <w:rPr>
          <w:rFonts w:cs="Arial"/>
          <w:sz w:val="22"/>
          <w:szCs w:val="22"/>
          <w:lang w:val="es-ES"/>
        </w:rPr>
        <w:t>Obra ejecutada en la sección hidráulica de un río.</w:t>
      </w:r>
      <w:r w:rsidRPr="00A9745C">
        <w:rPr>
          <w:rFonts w:cs="Arial"/>
          <w:b/>
          <w:bCs/>
          <w:sz w:val="22"/>
          <w:szCs w:val="22"/>
          <w:lang w:val="es-ES"/>
        </w:rPr>
        <w:t xml:space="preserve"> </w:t>
      </w:r>
    </w:p>
    <w:p w14:paraId="1157061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Obra Civil Hidráulica: </w:t>
      </w:r>
      <w:r w:rsidRPr="00A9745C">
        <w:rPr>
          <w:rFonts w:cs="Arial"/>
          <w:sz w:val="22"/>
          <w:szCs w:val="22"/>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Obra Civil Marítima: </w:t>
      </w:r>
      <w:r w:rsidRPr="00A9745C">
        <w:rPr>
          <w:rFonts w:cs="Arial"/>
          <w:sz w:val="22"/>
          <w:szCs w:val="22"/>
          <w:lang w:val="es-ES"/>
        </w:rPr>
        <w:t>Obra ejecutada en el lecho marino.</w:t>
      </w:r>
    </w:p>
    <w:p w14:paraId="07D467FA"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Obra de Protección Fluvial: </w:t>
      </w:r>
      <w:r w:rsidRPr="00A9745C">
        <w:rPr>
          <w:rFonts w:cs="Arial"/>
          <w:sz w:val="22"/>
          <w:szCs w:val="22"/>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Obras de subdrenaje: </w:t>
      </w:r>
      <w:r w:rsidRPr="00A9745C">
        <w:rPr>
          <w:rFonts w:cs="Arial"/>
          <w:sz w:val="22"/>
          <w:szCs w:val="22"/>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Obras de drenaje superficial: </w:t>
      </w:r>
      <w:r w:rsidRPr="00A9745C">
        <w:rPr>
          <w:rFonts w:cs="Arial"/>
          <w:sz w:val="22"/>
          <w:szCs w:val="22"/>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Paramento:</w:t>
      </w:r>
      <w:r w:rsidRPr="00A9745C">
        <w:rPr>
          <w:rFonts w:cs="Arial"/>
          <w:sz w:val="22"/>
          <w:szCs w:val="22"/>
          <w:lang w:val="es-ES"/>
        </w:rPr>
        <w:t xml:space="preserve"> Plano vertical que delimita el inicio de la construcción en un predio. Cuando no existe antejardín coincide con la línea de demarcación. </w:t>
      </w:r>
    </w:p>
    <w:p w14:paraId="4E353FDA"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Paso e Intersección a Desnivel Vehicular:</w:t>
      </w:r>
      <w:r w:rsidRPr="00A9745C">
        <w:rPr>
          <w:rFonts w:cs="Arial"/>
          <w:sz w:val="22"/>
          <w:szCs w:val="22"/>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Pavimento. </w:t>
      </w:r>
      <w:r w:rsidRPr="00A9745C">
        <w:rPr>
          <w:rFonts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ES"/>
        </w:rPr>
      </w:pPr>
      <w:r w:rsidRPr="00A9745C">
        <w:rPr>
          <w:rFonts w:cs="Arial"/>
          <w:b/>
          <w:bCs/>
          <w:sz w:val="22"/>
          <w:szCs w:val="22"/>
          <w:lang w:val="es-ES"/>
        </w:rPr>
        <w:lastRenderedPageBreak/>
        <w:t xml:space="preserve">Pavimento Flexible. </w:t>
      </w:r>
      <w:r w:rsidRPr="00A9745C">
        <w:rPr>
          <w:rFonts w:cs="Arial"/>
          <w:sz w:val="22"/>
          <w:szCs w:val="22"/>
          <w:lang w:val="es-ES"/>
        </w:rPr>
        <w:t xml:space="preserve">Tipo de pavimento constituido por una capa de rodadura bituminosa apoyada generalmente sobre capas de material no ligado. </w:t>
      </w:r>
    </w:p>
    <w:p w14:paraId="6E936359" w14:textId="77777777" w:rsidR="003E0E2C" w:rsidRPr="00A9745C" w:rsidRDefault="003E0E2C">
      <w:pPr>
        <w:pStyle w:val="Invias-VietaNumerada"/>
        <w:widowControl w:val="0"/>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Pavimento Rígido. </w:t>
      </w:r>
      <w:r w:rsidRPr="00A9745C">
        <w:rPr>
          <w:rFonts w:cs="Arial"/>
          <w:sz w:val="22"/>
          <w:szCs w:val="22"/>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A9745C" w:rsidRDefault="003E0E2C">
      <w:pPr>
        <w:pStyle w:val="Invias-VietaNumerada"/>
        <w:widowControl w:val="0"/>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Pavimentos Asfálticos y/o Pavimentos de Concreto Hidráulico Reforzado: </w:t>
      </w:r>
      <w:r w:rsidRPr="00A9745C">
        <w:rPr>
          <w:rFonts w:cs="Arial"/>
          <w:sz w:val="22"/>
          <w:szCs w:val="22"/>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A9745C" w:rsidRDefault="003E0E2C">
      <w:pPr>
        <w:pStyle w:val="Invias-VietaNumerada"/>
        <w:numPr>
          <w:ilvl w:val="1"/>
          <w:numId w:val="5"/>
        </w:numPr>
        <w:autoSpaceDE w:val="0"/>
        <w:autoSpaceDN w:val="0"/>
        <w:adjustRightInd w:val="0"/>
        <w:spacing w:before="120" w:after="240"/>
        <w:ind w:left="786" w:hanging="502"/>
        <w:rPr>
          <w:rFonts w:cs="Arial"/>
          <w:sz w:val="22"/>
          <w:szCs w:val="22"/>
          <w:lang w:val="es-ES"/>
        </w:rPr>
      </w:pPr>
      <w:r w:rsidRPr="00A9745C">
        <w:rPr>
          <w:rFonts w:cs="Arial"/>
          <w:b/>
          <w:bCs/>
          <w:sz w:val="22"/>
          <w:szCs w:val="22"/>
          <w:lang w:val="es-ES"/>
        </w:rPr>
        <w:t xml:space="preserve">Perfil Vial: </w:t>
      </w:r>
      <w:r w:rsidRPr="00A9745C">
        <w:rPr>
          <w:rFonts w:cs="Arial"/>
          <w:sz w:val="22"/>
          <w:szCs w:val="22"/>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A9745C" w:rsidRDefault="003E0E2C">
      <w:pPr>
        <w:pStyle w:val="Invias-VietaNumerada"/>
        <w:numPr>
          <w:ilvl w:val="1"/>
          <w:numId w:val="5"/>
        </w:numPr>
        <w:autoSpaceDE w:val="0"/>
        <w:autoSpaceDN w:val="0"/>
        <w:adjustRightInd w:val="0"/>
        <w:spacing w:before="120" w:after="240"/>
        <w:ind w:left="786" w:hanging="502"/>
        <w:rPr>
          <w:rFonts w:cs="Arial"/>
          <w:sz w:val="22"/>
          <w:szCs w:val="22"/>
          <w:lang w:val="es-ES"/>
        </w:rPr>
      </w:pPr>
      <w:r w:rsidRPr="00A9745C">
        <w:rPr>
          <w:rFonts w:cs="Arial"/>
          <w:b/>
          <w:bCs/>
          <w:sz w:val="22"/>
          <w:szCs w:val="22"/>
          <w:lang w:val="es-ES"/>
        </w:rPr>
        <w:t>Pila</w:t>
      </w:r>
      <w:r w:rsidRPr="00A9745C">
        <w:rPr>
          <w:rFonts w:cs="Arial"/>
          <w:sz w:val="22"/>
          <w:szCs w:val="22"/>
          <w:lang w:val="es-ES"/>
        </w:rPr>
        <w:t xml:space="preserve">: Aquella parte de la estructura de un puente que proporciona soporte intermedio a la superestructura. </w:t>
      </w:r>
    </w:p>
    <w:p w14:paraId="36B913F8" w14:textId="77777777" w:rsidR="003E0E2C" w:rsidRPr="00A9745C" w:rsidRDefault="003E0E2C">
      <w:pPr>
        <w:pStyle w:val="Invias-VietaNumerada"/>
        <w:numPr>
          <w:ilvl w:val="1"/>
          <w:numId w:val="5"/>
        </w:numPr>
        <w:autoSpaceDE w:val="0"/>
        <w:autoSpaceDN w:val="0"/>
        <w:adjustRightInd w:val="0"/>
        <w:spacing w:before="120" w:after="240"/>
        <w:ind w:left="786" w:hanging="502"/>
        <w:rPr>
          <w:rFonts w:cs="Arial"/>
          <w:b/>
          <w:sz w:val="22"/>
          <w:szCs w:val="22"/>
          <w:lang w:val="es-CO"/>
        </w:rPr>
      </w:pPr>
      <w:r w:rsidRPr="00A9745C">
        <w:rPr>
          <w:rFonts w:cs="Arial"/>
          <w:b/>
          <w:bCs/>
          <w:sz w:val="22"/>
          <w:szCs w:val="22"/>
          <w:lang w:val="es-CO"/>
        </w:rPr>
        <w:t>Pista de Aeródromo:</w:t>
      </w:r>
      <w:r w:rsidRPr="00A9745C">
        <w:rPr>
          <w:rFonts w:cs="Arial"/>
          <w:sz w:val="22"/>
          <w:szCs w:val="22"/>
          <w:lang w:val="es-CO"/>
        </w:rPr>
        <w:t xml:space="preserve"> Área rectangular definida en un aeródromo terrestre preparada para el aterrizaje y el despegue de las </w:t>
      </w:r>
      <w:r w:rsidRPr="00A9745C">
        <w:rPr>
          <w:rFonts w:cs="Arial"/>
          <w:sz w:val="22"/>
          <w:szCs w:val="22"/>
          <w:lang w:val="es-ES"/>
        </w:rPr>
        <w:t>aeronaves</w:t>
      </w:r>
      <w:r w:rsidRPr="00A9745C">
        <w:rPr>
          <w:rFonts w:cs="Arial"/>
          <w:sz w:val="22"/>
          <w:szCs w:val="22"/>
          <w:vertAlign w:val="superscript"/>
          <w:lang w:val="es-ES"/>
        </w:rPr>
        <w:footnoteReference w:id="10"/>
      </w:r>
      <w:r w:rsidRPr="00A9745C">
        <w:rPr>
          <w:rFonts w:cs="Arial"/>
          <w:sz w:val="22"/>
          <w:szCs w:val="22"/>
          <w:lang w:val="es-ES"/>
        </w:rPr>
        <w:t>.</w:t>
      </w:r>
    </w:p>
    <w:p w14:paraId="753FE59C" w14:textId="77777777" w:rsidR="003E0E2C" w:rsidRPr="00A9745C" w:rsidRDefault="003E0E2C">
      <w:pPr>
        <w:pStyle w:val="Invias-VietaNumerada"/>
        <w:numPr>
          <w:ilvl w:val="1"/>
          <w:numId w:val="5"/>
        </w:numPr>
        <w:autoSpaceDE w:val="0"/>
        <w:autoSpaceDN w:val="0"/>
        <w:adjustRightInd w:val="0"/>
        <w:spacing w:before="120" w:after="240"/>
        <w:ind w:left="786" w:hanging="502"/>
        <w:rPr>
          <w:rFonts w:cs="Arial"/>
          <w:b/>
          <w:sz w:val="22"/>
          <w:szCs w:val="22"/>
          <w:lang w:val="es-ES"/>
        </w:rPr>
      </w:pPr>
      <w:r w:rsidRPr="00A9745C">
        <w:rPr>
          <w:rFonts w:cs="Arial"/>
          <w:b/>
          <w:bCs/>
          <w:sz w:val="22"/>
          <w:szCs w:val="22"/>
          <w:lang w:val="es-ES"/>
        </w:rPr>
        <w:t xml:space="preserve">Pistas de Aeropuertos: </w:t>
      </w:r>
      <w:r w:rsidRPr="00A9745C">
        <w:rPr>
          <w:rFonts w:cs="Arial"/>
          <w:sz w:val="22"/>
          <w:szCs w:val="22"/>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9745C">
        <w:rPr>
          <w:rFonts w:cs="Arial"/>
          <w:sz w:val="22"/>
          <w:szCs w:val="22"/>
          <w:lang w:val="es-ES"/>
        </w:rPr>
        <w:t>taxeo</w:t>
      </w:r>
      <w:proofErr w:type="spellEnd"/>
      <w:r w:rsidRPr="00A9745C">
        <w:rPr>
          <w:rFonts w:cs="Arial"/>
          <w:sz w:val="22"/>
          <w:szCs w:val="22"/>
          <w:lang w:val="es-ES"/>
        </w:rPr>
        <w:t>; plataforma o rampa de aeropuerto.</w:t>
      </w:r>
    </w:p>
    <w:p w14:paraId="2F588DA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Placa Huella: </w:t>
      </w:r>
      <w:r w:rsidRPr="00A9745C">
        <w:rPr>
          <w:rFonts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A9745C" w:rsidRDefault="003E0E2C" w:rsidP="00A9745C">
      <w:pPr>
        <w:ind w:left="708"/>
        <w:jc w:val="both"/>
        <w:rPr>
          <w:rFonts w:ascii="Arial Narrow" w:hAnsi="Arial Narrow" w:cs="Arial"/>
          <w:sz w:val="22"/>
          <w:lang w:val="es-ES" w:eastAsia="es-ES"/>
        </w:rPr>
      </w:pPr>
      <w:r w:rsidRPr="00A9745C">
        <w:rPr>
          <w:rFonts w:ascii="Arial Narrow" w:hAnsi="Arial Narrow" w:cs="Arial"/>
          <w:sz w:val="22"/>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A9745C" w:rsidRDefault="003E0E2C" w:rsidP="00A9745C">
      <w:pPr>
        <w:ind w:left="708"/>
        <w:jc w:val="both"/>
        <w:rPr>
          <w:rFonts w:ascii="Arial Narrow" w:hAnsi="Arial Narrow" w:cs="Arial"/>
          <w:sz w:val="22"/>
          <w:lang w:val="es-ES" w:eastAsia="es-ES"/>
        </w:rPr>
      </w:pPr>
    </w:p>
    <w:p w14:paraId="6613F3A9"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
          <w:sz w:val="22"/>
          <w:szCs w:val="22"/>
          <w:lang w:val="es-CO"/>
        </w:rPr>
      </w:pPr>
      <w:r w:rsidRPr="00A9745C">
        <w:rPr>
          <w:rFonts w:cs="Arial"/>
          <w:b/>
          <w:bCs/>
          <w:sz w:val="22"/>
          <w:szCs w:val="22"/>
          <w:lang w:val="es-CO"/>
        </w:rPr>
        <w:t xml:space="preserve">Plataforma: </w:t>
      </w:r>
      <w:r w:rsidRPr="00A9745C">
        <w:rPr>
          <w:rFonts w:cs="Arial"/>
          <w:sz w:val="22"/>
          <w:szCs w:val="22"/>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lastRenderedPageBreak/>
        <w:t>Plazas:</w:t>
      </w:r>
      <w:r w:rsidRPr="00A9745C">
        <w:rPr>
          <w:rFonts w:cs="Arial"/>
          <w:sz w:val="22"/>
          <w:szCs w:val="22"/>
          <w:lang w:val="es-ES"/>
        </w:rPr>
        <w:t xml:space="preserve"> Plazoletas de menor extensión que generalmente ocupan una manzana completa.</w:t>
      </w:r>
    </w:p>
    <w:p w14:paraId="508D69A4" w14:textId="77777777" w:rsidR="003E0E2C" w:rsidRPr="00A9745C" w:rsidRDefault="003E0E2C" w:rsidP="00A9745C">
      <w:pPr>
        <w:ind w:left="786"/>
        <w:jc w:val="both"/>
        <w:rPr>
          <w:rFonts w:ascii="Arial Narrow" w:hAnsi="Arial Narrow" w:cs="Arial"/>
          <w:sz w:val="22"/>
          <w:lang w:val="es-ES" w:eastAsia="es-ES"/>
        </w:rPr>
      </w:pPr>
      <w:r w:rsidRPr="00A9745C">
        <w:rPr>
          <w:rFonts w:ascii="Arial Narrow" w:hAnsi="Arial Narrow" w:cs="Arial"/>
          <w:sz w:val="22"/>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Plazoletas:</w:t>
      </w:r>
      <w:r w:rsidRPr="00A9745C">
        <w:rPr>
          <w:rFonts w:cs="Arial"/>
          <w:sz w:val="22"/>
          <w:szCs w:val="22"/>
          <w:lang w:val="es-ES"/>
        </w:rPr>
        <w:t xml:space="preserve"> Áreas de espacio público abiertas, tratadas como zonas duras y destinadas al disfrute de los ciudadanos y las actividades de convivencia, ocupan media manzana. </w:t>
      </w:r>
    </w:p>
    <w:p w14:paraId="016D3030"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Plazuelas:</w:t>
      </w:r>
      <w:r w:rsidRPr="00A9745C">
        <w:rPr>
          <w:rFonts w:cs="Arial"/>
          <w:sz w:val="22"/>
          <w:szCs w:val="22"/>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Pontones: </w:t>
      </w:r>
      <w:r w:rsidRPr="00A9745C">
        <w:rPr>
          <w:rFonts w:cs="Arial"/>
          <w:sz w:val="22"/>
          <w:szCs w:val="22"/>
          <w:lang w:val="es-ES"/>
        </w:rPr>
        <w:t>Es una estructura de drenaje para el paso de vehículos, cuya luz medida paralela al eje de la carretera es menor o igual a diez metros (10m).</w:t>
      </w:r>
    </w:p>
    <w:p w14:paraId="6E727D71"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CO"/>
        </w:rPr>
        <w:t>Proyectos de construcción vial</w:t>
      </w:r>
      <w:r w:rsidRPr="00A9745C">
        <w:rPr>
          <w:rFonts w:cs="Arial"/>
          <w:sz w:val="22"/>
          <w:szCs w:val="22"/>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sz w:val="22"/>
          <w:szCs w:val="22"/>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A9745C">
        <w:rPr>
          <w:rFonts w:cs="Arial"/>
          <w:sz w:val="22"/>
          <w:szCs w:val="22"/>
          <w:lang w:val="es-ES"/>
        </w:rPr>
        <w:t xml:space="preserve"> </w:t>
      </w:r>
    </w:p>
    <w:p w14:paraId="62FA5CD8"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 en Concreto Hidráulico: </w:t>
      </w:r>
      <w:r w:rsidRPr="00A9745C">
        <w:rPr>
          <w:rFonts w:cs="Arial"/>
          <w:sz w:val="22"/>
          <w:szCs w:val="22"/>
          <w:lang w:val="es-ES"/>
        </w:rPr>
        <w:t>Estructura cuya losa o placa de circulación vehicular está soportada por elementos estructurales construidos con concreto hidráulico.</w:t>
      </w:r>
    </w:p>
    <w:p w14:paraId="39C8BFCF"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 Férreo: </w:t>
      </w:r>
      <w:r w:rsidRPr="00A9745C">
        <w:rPr>
          <w:rFonts w:cs="Arial"/>
          <w:sz w:val="22"/>
          <w:szCs w:val="22"/>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 Metálico: </w:t>
      </w:r>
      <w:r w:rsidRPr="00A9745C">
        <w:rPr>
          <w:rFonts w:cs="Arial"/>
          <w:sz w:val="22"/>
          <w:szCs w:val="22"/>
          <w:lang w:val="es-ES"/>
        </w:rPr>
        <w:t xml:space="preserve">Estructura cuya losa o placa de circulación vehicular está soportada por elementos estructurales metálicos. </w:t>
      </w:r>
    </w:p>
    <w:p w14:paraId="0E8EAFC7"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 Metálico Modular: </w:t>
      </w:r>
      <w:r w:rsidRPr="00A9745C">
        <w:rPr>
          <w:rFonts w:cs="Arial"/>
          <w:sz w:val="22"/>
          <w:szCs w:val="22"/>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CO"/>
        </w:rPr>
      </w:pPr>
      <w:r w:rsidRPr="00A9745C">
        <w:rPr>
          <w:rFonts w:cs="Arial"/>
          <w:b/>
          <w:bCs/>
          <w:sz w:val="22"/>
          <w:szCs w:val="22"/>
          <w:lang w:val="es-ES"/>
        </w:rPr>
        <w:t xml:space="preserve">Puente Mixto: </w:t>
      </w:r>
      <w:r w:rsidRPr="00A9745C">
        <w:rPr>
          <w:rFonts w:cs="Arial"/>
          <w:sz w:val="22"/>
          <w:szCs w:val="22"/>
          <w:lang w:val="es-CO"/>
        </w:rPr>
        <w:t>Es una obra de Ingeniería en la cual la superestructura está conformada por diferentes tipos de materiales, diseñados para soportar y transmitir cargas.</w:t>
      </w:r>
    </w:p>
    <w:p w14:paraId="2132FC9E"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CO"/>
        </w:rPr>
      </w:pPr>
      <w:r w:rsidRPr="00A9745C">
        <w:rPr>
          <w:rFonts w:cs="Arial"/>
          <w:b/>
          <w:bCs/>
          <w:sz w:val="22"/>
          <w:szCs w:val="22"/>
          <w:lang w:val="es-CO"/>
        </w:rPr>
        <w:lastRenderedPageBreak/>
        <w:t>Nota:</w:t>
      </w:r>
      <w:r w:rsidRPr="00A9745C">
        <w:rPr>
          <w:rFonts w:cs="Arial"/>
          <w:sz w:val="22"/>
          <w:szCs w:val="22"/>
          <w:lang w:val="es-CO"/>
        </w:rPr>
        <w:t xml:space="preserve"> La entidad de acuerdo con la naturaleza y el alcance del proyecto objeto del proceso de selección, definirá los materiales a exigir.</w:t>
      </w:r>
    </w:p>
    <w:p w14:paraId="3C1200C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Puentes Peatonales: </w:t>
      </w:r>
      <w:r w:rsidRPr="00A9745C">
        <w:rPr>
          <w:rFonts w:cs="Arial"/>
          <w:sz w:val="22"/>
          <w:szCs w:val="22"/>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Puentes Vehiculares y/o Viaductos: </w:t>
      </w:r>
      <w:r w:rsidRPr="00A9745C">
        <w:rPr>
          <w:rFonts w:cs="Arial"/>
          <w:sz w:val="22"/>
          <w:szCs w:val="22"/>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
          <w:sz w:val="22"/>
          <w:szCs w:val="22"/>
          <w:lang w:val="es-ES"/>
        </w:rPr>
      </w:pPr>
      <w:r w:rsidRPr="00A9745C">
        <w:rPr>
          <w:rFonts w:cs="Arial"/>
          <w:b/>
          <w:bCs/>
          <w:sz w:val="22"/>
          <w:szCs w:val="22"/>
          <w:lang w:val="es-ES"/>
        </w:rPr>
        <w:t xml:space="preserve">Reciclado: </w:t>
      </w:r>
      <w:r w:rsidRPr="00A9745C">
        <w:rPr>
          <w:rFonts w:cs="Arial"/>
          <w:sz w:val="22"/>
          <w:szCs w:val="22"/>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Reconstrucción</w:t>
      </w:r>
      <w:r w:rsidRPr="00A9745C">
        <w:rPr>
          <w:rFonts w:cs="Arial"/>
          <w:sz w:val="22"/>
          <w:szCs w:val="22"/>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Cs/>
          <w:sz w:val="22"/>
          <w:szCs w:val="22"/>
          <w:lang w:val="es-ES"/>
        </w:rPr>
      </w:pPr>
      <w:r w:rsidRPr="00A9745C">
        <w:rPr>
          <w:rFonts w:cs="Arial"/>
          <w:b/>
          <w:bCs/>
          <w:sz w:val="22"/>
          <w:szCs w:val="22"/>
          <w:lang w:val="es-ES"/>
        </w:rPr>
        <w:t>Recuperación</w:t>
      </w:r>
      <w:r w:rsidRPr="00A9745C">
        <w:rPr>
          <w:rFonts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Recuperación de Banca: </w:t>
      </w:r>
      <w:r w:rsidRPr="00A9745C">
        <w:rPr>
          <w:rFonts w:cs="Arial"/>
          <w:sz w:val="22"/>
          <w:szCs w:val="22"/>
          <w:lang w:val="es-ES"/>
        </w:rPr>
        <w:t xml:space="preserve">Obras de ingeniería y geotecnia que propenden por la recuperación de las condiciones de estabilidad iniciales, con el fin de restablecer la </w:t>
      </w:r>
      <w:proofErr w:type="spellStart"/>
      <w:r w:rsidRPr="00A9745C">
        <w:rPr>
          <w:rFonts w:cs="Arial"/>
          <w:sz w:val="22"/>
          <w:szCs w:val="22"/>
          <w:lang w:val="es-ES"/>
        </w:rPr>
        <w:t>transitabilidad</w:t>
      </w:r>
      <w:proofErr w:type="spellEnd"/>
      <w:r w:rsidRPr="00A9745C">
        <w:rPr>
          <w:rFonts w:cs="Arial"/>
          <w:sz w:val="22"/>
          <w:szCs w:val="22"/>
          <w:lang w:val="es-ES"/>
        </w:rPr>
        <w:t xml:space="preserve"> y mitigar los efectos adversos como erosión, deslizamiento u otro tipo de falla geológica. </w:t>
      </w:r>
    </w:p>
    <w:p w14:paraId="6A85A6FC" w14:textId="77777777" w:rsidR="003E0E2C" w:rsidRPr="00A9745C" w:rsidRDefault="003E0E2C" w:rsidP="00A9745C">
      <w:pPr>
        <w:ind w:left="708"/>
        <w:jc w:val="both"/>
        <w:rPr>
          <w:rFonts w:ascii="Arial Narrow" w:hAnsi="Arial Narrow"/>
          <w:sz w:val="22"/>
          <w:lang w:val="es-ES" w:eastAsia="es-ES"/>
        </w:rPr>
      </w:pPr>
      <w:r w:rsidRPr="00A9745C">
        <w:rPr>
          <w:rFonts w:ascii="Arial Narrow" w:hAnsi="Arial Narrow" w:cs="Arial"/>
          <w:sz w:val="22"/>
          <w:lang w:val="es-ES" w:eastAsia="es-ES"/>
        </w:rPr>
        <w:t>Este proceso, implica generalmente la implementación de medidas que fortalecen las condiciones del terreno y previenen futuros deslizamientos</w:t>
      </w:r>
      <w:r w:rsidRPr="00A9745C">
        <w:rPr>
          <w:rFonts w:ascii="Arial Narrow" w:hAnsi="Arial Narrow" w:cs="Arial"/>
          <w:sz w:val="22"/>
          <w:lang w:val="es-ES"/>
        </w:rPr>
        <w:t xml:space="preserve">. </w:t>
      </w:r>
    </w:p>
    <w:p w14:paraId="246409BC"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Red Vial: </w:t>
      </w:r>
      <w:r w:rsidRPr="00A9745C">
        <w:rPr>
          <w:rFonts w:cs="Arial"/>
          <w:sz w:val="22"/>
          <w:szCs w:val="22"/>
          <w:lang w:val="es-ES"/>
        </w:rPr>
        <w:t xml:space="preserve">Conjunto de vías terrestres vehiculares, urbanas y rurales. </w:t>
      </w:r>
    </w:p>
    <w:p w14:paraId="2CD63243" w14:textId="77777777" w:rsidR="003E0E2C" w:rsidRPr="00A9745C" w:rsidRDefault="003E0E2C">
      <w:pPr>
        <w:pStyle w:val="Invias-VietaNumerada"/>
        <w:widowControl w:val="0"/>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Reforzamiento Estructural o Rehabilitación Estructural:</w:t>
      </w:r>
      <w:r w:rsidRPr="00A9745C">
        <w:rPr>
          <w:rFonts w:cs="Arial"/>
          <w:sz w:val="22"/>
          <w:szCs w:val="22"/>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w:t>
      </w:r>
      <w:r w:rsidRPr="00A9745C">
        <w:rPr>
          <w:rFonts w:cs="Arial"/>
          <w:sz w:val="22"/>
          <w:szCs w:val="22"/>
          <w:lang w:val="es-ES"/>
        </w:rPr>
        <w:lastRenderedPageBreak/>
        <w:t xml:space="preserve">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A9745C" w:rsidRDefault="003E0E2C" w:rsidP="00A9745C">
      <w:pPr>
        <w:pStyle w:val="Invias-VietaNumerada"/>
        <w:widowControl w:val="0"/>
        <w:autoSpaceDE w:val="0"/>
        <w:autoSpaceDN w:val="0"/>
        <w:adjustRightInd w:val="0"/>
        <w:spacing w:before="120" w:after="240"/>
        <w:ind w:left="786"/>
        <w:rPr>
          <w:rFonts w:cs="Arial"/>
          <w:sz w:val="22"/>
          <w:szCs w:val="22"/>
          <w:lang w:val="es-ES"/>
        </w:rPr>
      </w:pPr>
      <w:r w:rsidRPr="00A9745C">
        <w:rPr>
          <w:rFonts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sz w:val="22"/>
          <w:szCs w:val="22"/>
          <w:lang w:val="es-ES"/>
        </w:rPr>
        <w:t>Esta actividad no implica actualizar la capacidad de carga de la estructura.</w:t>
      </w:r>
    </w:p>
    <w:p w14:paraId="18CB6CC5"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sz w:val="22"/>
          <w:szCs w:val="22"/>
          <w:lang w:val="es-ES"/>
        </w:rPr>
        <w:t>Estas actividades requieren del mantenimiento previo de los elementos estructurales.</w:t>
      </w:r>
    </w:p>
    <w:p w14:paraId="4F18738B"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
          <w:sz w:val="22"/>
          <w:szCs w:val="22"/>
          <w:lang w:val="es-ES"/>
        </w:rPr>
      </w:pPr>
      <w:r w:rsidRPr="00A9745C">
        <w:rPr>
          <w:rFonts w:cs="Arial"/>
          <w:b/>
          <w:bCs/>
          <w:sz w:val="22"/>
          <w:szCs w:val="22"/>
          <w:lang w:val="es-ES"/>
        </w:rPr>
        <w:t>Reforzamiento Estructural o Rehabilitación Estructural de Puentes</w:t>
      </w:r>
      <w:r w:rsidRPr="00A9745C">
        <w:rPr>
          <w:rFonts w:cs="Arial"/>
          <w:sz w:val="22"/>
          <w:szCs w:val="22"/>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A9745C">
        <w:rPr>
          <w:rFonts w:cs="Arial"/>
          <w:sz w:val="22"/>
          <w:szCs w:val="22"/>
          <w:lang w:val="es-ES"/>
        </w:rPr>
        <w:t>postensionamientos</w:t>
      </w:r>
      <w:proofErr w:type="spellEnd"/>
      <w:r w:rsidRPr="00A9745C">
        <w:rPr>
          <w:rFonts w:cs="Arial"/>
          <w:sz w:val="22"/>
          <w:szCs w:val="22"/>
          <w:lang w:val="es-ES"/>
        </w:rPr>
        <w:t xml:space="preserve"> externos.</w:t>
      </w:r>
    </w:p>
    <w:p w14:paraId="78157B40" w14:textId="77777777" w:rsidR="003E0E2C" w:rsidRPr="00A9745C" w:rsidRDefault="003E0E2C">
      <w:pPr>
        <w:pStyle w:val="Invias-VietaNumerada"/>
        <w:numPr>
          <w:ilvl w:val="1"/>
          <w:numId w:val="5"/>
        </w:numPr>
        <w:autoSpaceDE w:val="0"/>
        <w:autoSpaceDN w:val="0"/>
        <w:adjustRightInd w:val="0"/>
        <w:spacing w:before="120" w:after="240"/>
        <w:ind w:left="708" w:hanging="568"/>
        <w:rPr>
          <w:rFonts w:cs="Arial"/>
          <w:sz w:val="22"/>
          <w:szCs w:val="22"/>
          <w:lang w:val="es-CO"/>
        </w:rPr>
      </w:pPr>
      <w:r w:rsidRPr="00A9745C">
        <w:rPr>
          <w:rFonts w:cs="Arial"/>
          <w:b/>
          <w:bCs/>
          <w:sz w:val="22"/>
          <w:szCs w:val="22"/>
          <w:lang w:val="es-ES"/>
        </w:rPr>
        <w:t>Rehabilitación:</w:t>
      </w:r>
      <w:r w:rsidRPr="00A9745C">
        <w:rPr>
          <w:rFonts w:cs="Arial"/>
          <w:sz w:val="22"/>
          <w:szCs w:val="22"/>
          <w:lang w:val="es-ES"/>
        </w:rPr>
        <w:t xml:space="preserve"> Intervención de una infraestructura de transporte, que consiste en la reparación y/o restauración de la superficie del pavimento existente,</w:t>
      </w:r>
      <w:r w:rsidRPr="00A9745C">
        <w:rPr>
          <w:rFonts w:cs="Arial"/>
          <w:sz w:val="22"/>
          <w:szCs w:val="22"/>
          <w:lang w:val="es-CO"/>
        </w:rPr>
        <w:t xml:space="preserve"> cuya condición de operación ha sufrido deterioro y por tanto su nivel de servicio es inferior al nivel para el cual fue diseñado y construido</w:t>
      </w:r>
      <w:r w:rsidRPr="00A9745C">
        <w:rPr>
          <w:rFonts w:cs="Arial"/>
          <w:sz w:val="22"/>
          <w:szCs w:val="22"/>
          <w:lang w:val="es-ES"/>
        </w:rPr>
        <w:t>, su objetivo es</w:t>
      </w:r>
      <w:r w:rsidRPr="00A9745C">
        <w:rPr>
          <w:rFonts w:cs="Arial"/>
          <w:sz w:val="22"/>
          <w:szCs w:val="22"/>
          <w:lang w:val="es-CO"/>
        </w:rPr>
        <w:t xml:space="preserve">, devolverla al estado inicial para la cual fue construida, </w:t>
      </w:r>
      <w:r w:rsidRPr="00A9745C">
        <w:rPr>
          <w:rFonts w:cs="Arial"/>
          <w:sz w:val="22"/>
          <w:szCs w:val="22"/>
          <w:lang w:val="es-ES"/>
        </w:rPr>
        <w:t>para extender su vida útil y mejorar el rendimiento y/o la durabilidad de las estructuras del pavimento.</w:t>
      </w:r>
    </w:p>
    <w:p w14:paraId="6B264BB2" w14:textId="77777777" w:rsidR="003E0E2C" w:rsidRPr="00A9745C" w:rsidRDefault="003E0E2C" w:rsidP="00A9745C">
      <w:pPr>
        <w:pStyle w:val="Invias-VietaNumerada"/>
        <w:autoSpaceDE w:val="0"/>
        <w:autoSpaceDN w:val="0"/>
        <w:adjustRightInd w:val="0"/>
        <w:spacing w:before="120" w:after="240"/>
        <w:ind w:left="708"/>
        <w:rPr>
          <w:rFonts w:cs="Arial"/>
          <w:sz w:val="22"/>
          <w:szCs w:val="22"/>
          <w:lang w:val="es-CO"/>
        </w:rPr>
      </w:pPr>
      <w:r w:rsidRPr="00A9745C">
        <w:rPr>
          <w:rFonts w:cs="Arial"/>
          <w:b/>
          <w:bCs/>
          <w:sz w:val="22"/>
          <w:szCs w:val="22"/>
          <w:lang w:val="es-ES"/>
        </w:rPr>
        <w:t>Nota:</w:t>
      </w:r>
      <w:r w:rsidRPr="00A9745C">
        <w:rPr>
          <w:rFonts w:cs="Arial"/>
          <w:sz w:val="22"/>
          <w:szCs w:val="22"/>
          <w:lang w:val="es-CO"/>
        </w:rPr>
        <w:t xml:space="preserve"> Las actividades de mantenimiento no serán consideradas actividades de rehabilitación.</w:t>
      </w:r>
    </w:p>
    <w:p w14:paraId="3732D8D6"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Cs/>
          <w:sz w:val="22"/>
          <w:szCs w:val="22"/>
          <w:lang w:val="es-ES"/>
        </w:rPr>
      </w:pPr>
      <w:r w:rsidRPr="00A9745C">
        <w:rPr>
          <w:rFonts w:cs="Arial"/>
          <w:b/>
          <w:bCs/>
          <w:sz w:val="22"/>
          <w:szCs w:val="22"/>
          <w:lang w:val="es-ES"/>
        </w:rPr>
        <w:t xml:space="preserve">Remoción de Derrumbes: </w:t>
      </w:r>
      <w:r w:rsidRPr="00A9745C">
        <w:rPr>
          <w:rFonts w:cs="Arial"/>
          <w:sz w:val="22"/>
          <w:szCs w:val="22"/>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
          <w:sz w:val="22"/>
          <w:szCs w:val="22"/>
          <w:lang w:val="es-ES"/>
        </w:rPr>
      </w:pPr>
      <w:r w:rsidRPr="00A9745C">
        <w:rPr>
          <w:rFonts w:cs="Arial"/>
          <w:b/>
          <w:bCs/>
          <w:sz w:val="22"/>
          <w:szCs w:val="22"/>
          <w:lang w:val="es-ES"/>
        </w:rPr>
        <w:lastRenderedPageBreak/>
        <w:t xml:space="preserve">Repotenciación Estructural: </w:t>
      </w:r>
      <w:r w:rsidRPr="00A9745C">
        <w:rPr>
          <w:rFonts w:cs="Arial"/>
          <w:sz w:val="22"/>
          <w:szCs w:val="22"/>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A9745C" w:rsidRDefault="003E0E2C" w:rsidP="00A9745C">
      <w:pPr>
        <w:pStyle w:val="Invias-VietaNumerada"/>
        <w:autoSpaceDE w:val="0"/>
        <w:autoSpaceDN w:val="0"/>
        <w:adjustRightInd w:val="0"/>
        <w:spacing w:before="120" w:after="240"/>
        <w:ind w:left="786"/>
        <w:rPr>
          <w:rFonts w:cs="Arial"/>
          <w:sz w:val="22"/>
          <w:szCs w:val="22"/>
          <w:lang w:val="es-ES"/>
        </w:rPr>
      </w:pPr>
      <w:r w:rsidRPr="00A9745C">
        <w:rPr>
          <w:rFonts w:cs="Arial"/>
          <w:sz w:val="22"/>
          <w:szCs w:val="22"/>
          <w:lang w:val="es-ES"/>
        </w:rPr>
        <w:t>Estas actividades requieren del mantenimiento previo de los elementos estructurales.</w:t>
      </w:r>
    </w:p>
    <w:p w14:paraId="2AFA1D53"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Rocería.</w:t>
      </w:r>
      <w:r w:rsidRPr="00A9745C">
        <w:rPr>
          <w:rFonts w:cs="Arial"/>
          <w:sz w:val="22"/>
          <w:szCs w:val="22"/>
          <w:lang w:val="es-ES"/>
        </w:rPr>
        <w:t xml:space="preserve"> Actividad de mantenimiento rutinario encaminada a mantener baja la vegetación de las zonas laterales de la vía. </w:t>
      </w:r>
    </w:p>
    <w:p w14:paraId="5843D16B"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Sardinel o Bordillo: </w:t>
      </w:r>
      <w:r w:rsidRPr="00A9745C">
        <w:rPr>
          <w:rFonts w:cs="Arial"/>
          <w:sz w:val="22"/>
          <w:szCs w:val="22"/>
          <w:lang w:val="es-ES"/>
        </w:rPr>
        <w:t>Elemento que separa una calzada del andén o del separador de una vía.</w:t>
      </w:r>
    </w:p>
    <w:p w14:paraId="3CC5CEA9"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Sede Férrea: </w:t>
      </w:r>
      <w:r w:rsidRPr="00A9745C">
        <w:rPr>
          <w:rFonts w:cs="Arial"/>
          <w:sz w:val="22"/>
          <w:szCs w:val="22"/>
          <w:lang w:val="es-ES"/>
        </w:rPr>
        <w:t>Inmueble caracterizado por contener en un solo predio edificios de servicio,</w:t>
      </w:r>
      <w:r w:rsidRPr="00A9745C">
        <w:rPr>
          <w:rFonts w:cs="Arial"/>
          <w:b/>
          <w:bCs/>
          <w:sz w:val="22"/>
          <w:szCs w:val="22"/>
          <w:lang w:val="es-ES"/>
        </w:rPr>
        <w:t xml:space="preserve"> </w:t>
      </w:r>
      <w:r w:rsidRPr="00A9745C">
        <w:rPr>
          <w:rFonts w:cs="Arial"/>
          <w:sz w:val="22"/>
          <w:szCs w:val="22"/>
          <w:lang w:val="es-ES"/>
        </w:rPr>
        <w:t>mantenimiento y operación ferroviaria, dentro los que pueden estar estación de pasajeros, talleres férreos, campamentos, bodegas entre otros.</w:t>
      </w:r>
    </w:p>
    <w:p w14:paraId="0B960C9A"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Cs/>
          <w:sz w:val="22"/>
          <w:szCs w:val="22"/>
          <w:lang w:val="es-ES"/>
        </w:rPr>
      </w:pPr>
      <w:r w:rsidRPr="00A9745C">
        <w:rPr>
          <w:rFonts w:cs="Arial"/>
          <w:b/>
          <w:bCs/>
          <w:sz w:val="22"/>
          <w:szCs w:val="22"/>
          <w:lang w:val="es-ES"/>
        </w:rPr>
        <w:t xml:space="preserve">Señalización fluvial: </w:t>
      </w:r>
      <w:r w:rsidRPr="00A9745C">
        <w:rPr>
          <w:rFonts w:cs="Arial"/>
          <w:sz w:val="22"/>
          <w:szCs w:val="22"/>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Señalización: </w:t>
      </w:r>
      <w:r w:rsidRPr="00A9745C">
        <w:rPr>
          <w:rFonts w:cs="Arial"/>
          <w:sz w:val="22"/>
          <w:szCs w:val="22"/>
          <w:lang w:val="es-ES"/>
        </w:rPr>
        <w:t>Conjunto de señales destinado a regular el tránsito. Dichas señales pueden ser verticales, horizontales o demarcaciones.</w:t>
      </w:r>
    </w:p>
    <w:p w14:paraId="1D261752"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Señalización Horizontal</w:t>
      </w:r>
      <w:r w:rsidRPr="00A9745C">
        <w:rPr>
          <w:rFonts w:cs="Arial"/>
          <w:sz w:val="22"/>
          <w:szCs w:val="22"/>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Señalización Vertical: </w:t>
      </w:r>
      <w:r w:rsidRPr="00A9745C">
        <w:rPr>
          <w:rFonts w:cs="Arial"/>
          <w:sz w:val="22"/>
          <w:szCs w:val="22"/>
          <w:lang w:val="es-ES"/>
        </w:rPr>
        <w:t>Dispositivos físicos que indican la forma correcta como deben transitar los usuarios de las vías; se instalan para transmitir órdenes o instrucciones mediante palabras o símbolos. </w:t>
      </w:r>
      <w:r w:rsidRPr="00A9745C">
        <w:rPr>
          <w:rFonts w:cs="Arial"/>
          <w:b/>
          <w:bCs/>
          <w:sz w:val="22"/>
          <w:szCs w:val="22"/>
          <w:lang w:val="es-ES"/>
        </w:rPr>
        <w:t xml:space="preserve"> </w:t>
      </w:r>
    </w:p>
    <w:p w14:paraId="53233FC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Separador: </w:t>
      </w:r>
      <w:r w:rsidRPr="00A9745C">
        <w:rPr>
          <w:rFonts w:cs="Arial"/>
          <w:sz w:val="22"/>
          <w:szCs w:val="22"/>
          <w:lang w:val="es-ES"/>
        </w:rPr>
        <w:t>Franja de una vía dispuesta en forma longitudinal y paralela al eje de esta que separa y canaliza flujos de circulación. Pueden ser centrales y laterales o intermedios.</w:t>
      </w:r>
    </w:p>
    <w:p w14:paraId="0A53AEDC"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i/>
          <w:iCs/>
          <w:sz w:val="22"/>
          <w:szCs w:val="22"/>
          <w:lang w:val="es-CO"/>
        </w:rPr>
      </w:pPr>
      <w:r w:rsidRPr="00A9745C">
        <w:rPr>
          <w:rFonts w:cs="Arial"/>
          <w:b/>
          <w:bCs/>
          <w:sz w:val="22"/>
          <w:szCs w:val="22"/>
          <w:lang w:val="es-ES"/>
        </w:rPr>
        <w:lastRenderedPageBreak/>
        <w:t>Servicios Públicos Domiciliarios</w:t>
      </w:r>
      <w:r w:rsidRPr="00A9745C">
        <w:rPr>
          <w:rFonts w:cs="Arial"/>
          <w:sz w:val="22"/>
          <w:szCs w:val="22"/>
          <w:lang w:val="es-ES"/>
        </w:rPr>
        <w:t>:</w:t>
      </w:r>
      <w:r w:rsidRPr="00A9745C">
        <w:rPr>
          <w:rFonts w:cs="Arial"/>
          <w:i/>
          <w:iCs/>
          <w:sz w:val="22"/>
          <w:szCs w:val="22"/>
          <w:lang w:val="es-CO"/>
        </w:rPr>
        <w:t xml:space="preserve"> </w:t>
      </w:r>
      <w:r w:rsidRPr="00A9745C">
        <w:rPr>
          <w:rFonts w:cs="Arial"/>
          <w:sz w:val="22"/>
          <w:szCs w:val="22"/>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A9745C" w:rsidRDefault="003E0E2C" w:rsidP="00A9745C">
      <w:pPr>
        <w:pStyle w:val="Invias-VietaNumerada"/>
        <w:autoSpaceDE w:val="0"/>
        <w:autoSpaceDN w:val="0"/>
        <w:adjustRightInd w:val="0"/>
        <w:spacing w:before="120" w:after="240"/>
        <w:ind w:left="786"/>
        <w:rPr>
          <w:rFonts w:cs="Arial"/>
          <w:b/>
          <w:bCs/>
          <w:sz w:val="22"/>
          <w:szCs w:val="22"/>
          <w:lang w:val="es-CO"/>
        </w:rPr>
      </w:pPr>
      <w:r w:rsidRPr="00A9745C">
        <w:rPr>
          <w:rFonts w:cs="Arial"/>
          <w:sz w:val="22"/>
          <w:szCs w:val="22"/>
          <w:lang w:val="es-CO"/>
        </w:rPr>
        <w:t>Se incluyen los servicios de acueducto, alcantarillado, aseo, energía eléctrica, gas y Gas Licuado de Petróleo (GLP). (glosario de la Superintendencia de Servicios Públicos)</w:t>
      </w:r>
    </w:p>
    <w:p w14:paraId="78E564B6"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CO"/>
        </w:rPr>
      </w:pPr>
      <w:r w:rsidRPr="00A9745C">
        <w:rPr>
          <w:rFonts w:cs="Arial"/>
          <w:b/>
          <w:bCs/>
          <w:sz w:val="22"/>
          <w:szCs w:val="22"/>
          <w:lang w:val="es-ES"/>
        </w:rPr>
        <w:t xml:space="preserve">Servicios Públicos No Domiciliarios: </w:t>
      </w:r>
      <w:r w:rsidRPr="00A9745C">
        <w:rPr>
          <w:rFonts w:cs="Arial"/>
          <w:sz w:val="22"/>
          <w:szCs w:val="22"/>
          <w:lang w:val="es-ES"/>
        </w:rPr>
        <w:t>S</w:t>
      </w:r>
      <w:proofErr w:type="spellStart"/>
      <w:r w:rsidRPr="00A9745C">
        <w:rPr>
          <w:rFonts w:cs="Arial"/>
          <w:sz w:val="22"/>
          <w:szCs w:val="22"/>
          <w:lang w:val="es-CO"/>
        </w:rPr>
        <w:t>on</w:t>
      </w:r>
      <w:proofErr w:type="spellEnd"/>
      <w:r w:rsidRPr="00A9745C">
        <w:rPr>
          <w:rFonts w:cs="Arial"/>
          <w:sz w:val="22"/>
          <w:szCs w:val="22"/>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CO"/>
        </w:rPr>
      </w:pPr>
      <w:proofErr w:type="spellStart"/>
      <w:r w:rsidRPr="00A9745C">
        <w:rPr>
          <w:rFonts w:cs="Arial"/>
          <w:b/>
          <w:bCs/>
          <w:sz w:val="22"/>
          <w:szCs w:val="22"/>
          <w:lang w:val="es-ES"/>
        </w:rPr>
        <w:t>Subbalasto</w:t>
      </w:r>
      <w:proofErr w:type="spellEnd"/>
      <w:r w:rsidRPr="00A9745C">
        <w:rPr>
          <w:rFonts w:cs="Arial"/>
          <w:b/>
          <w:bCs/>
          <w:sz w:val="22"/>
          <w:szCs w:val="22"/>
          <w:lang w:val="es-ES"/>
        </w:rPr>
        <w:t xml:space="preserve"> (en vías férreas): </w:t>
      </w:r>
      <w:r w:rsidRPr="00A9745C">
        <w:rPr>
          <w:rFonts w:cs="Arial"/>
          <w:sz w:val="22"/>
          <w:szCs w:val="22"/>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Subsistema Vial:</w:t>
      </w:r>
      <w:r w:rsidRPr="00A9745C">
        <w:rPr>
          <w:rFonts w:cs="Arial"/>
          <w:sz w:val="22"/>
          <w:szCs w:val="22"/>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Superestructura: </w:t>
      </w:r>
      <w:r w:rsidRPr="00A9745C">
        <w:rPr>
          <w:rFonts w:cs="Arial"/>
          <w:sz w:val="22"/>
          <w:szCs w:val="22"/>
          <w:lang w:val="es-ES"/>
        </w:rPr>
        <w:t xml:space="preserve">Partes estructurales del puente que proporcionan, constituyen el vano horizontal. </w:t>
      </w:r>
    </w:p>
    <w:p w14:paraId="6E1AF3A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Taller Férreo: </w:t>
      </w:r>
      <w:r w:rsidRPr="00A9745C">
        <w:rPr>
          <w:rFonts w:cs="Arial"/>
          <w:sz w:val="22"/>
          <w:szCs w:val="22"/>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Tráfico o Tránsito Vehicular</w:t>
      </w:r>
      <w:r w:rsidRPr="00A9745C">
        <w:rPr>
          <w:rFonts w:cs="Arial"/>
          <w:sz w:val="22"/>
          <w:szCs w:val="22"/>
          <w:lang w:val="es-ES"/>
        </w:rPr>
        <w:t xml:space="preserve">: Volumen de vehículos que circulan por un punto especifico de infraestructura de transporte periódicamente o en un período determinado. </w:t>
      </w:r>
    </w:p>
    <w:p w14:paraId="6707506A"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Transporte Fluvial: </w:t>
      </w:r>
      <w:r w:rsidRPr="00A9745C">
        <w:rPr>
          <w:rFonts w:cs="Arial"/>
          <w:sz w:val="22"/>
          <w:szCs w:val="22"/>
          <w:lang w:val="es-ES"/>
        </w:rPr>
        <w:t>Actividad que tiene por objeto la conducción de personas, animales o cosas mediante embarcaciones por vías fluviales.</w:t>
      </w:r>
    </w:p>
    <w:p w14:paraId="1EA4D39E"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Transporte por cable: </w:t>
      </w:r>
      <w:r w:rsidRPr="00A9745C">
        <w:rPr>
          <w:rFonts w:cs="Arial"/>
          <w:sz w:val="22"/>
          <w:szCs w:val="22"/>
          <w:lang w:val="es-ES"/>
        </w:rPr>
        <w:t xml:space="preserve">Los sistemas de transporte por cable se clasifican en cuatro grandes grupos: teleférico, cable aéreo, cable remolcador y funicular </w:t>
      </w:r>
    </w:p>
    <w:p w14:paraId="34571776" w14:textId="77777777" w:rsidR="003E0E2C" w:rsidRPr="00A9745C" w:rsidRDefault="003E0E2C">
      <w:pPr>
        <w:pStyle w:val="Prrafodelista"/>
        <w:numPr>
          <w:ilvl w:val="2"/>
          <w:numId w:val="8"/>
        </w:numPr>
        <w:spacing w:after="240"/>
        <w:jc w:val="both"/>
        <w:rPr>
          <w:rFonts w:ascii="Arial Narrow" w:hAnsi="Arial Narrow" w:cs="Arial"/>
          <w:bCs/>
          <w:sz w:val="22"/>
          <w:lang w:val="es-ES" w:eastAsia="es-ES"/>
        </w:rPr>
      </w:pPr>
      <w:r w:rsidRPr="00A9745C">
        <w:rPr>
          <w:rFonts w:ascii="Arial Narrow" w:hAnsi="Arial Narrow" w:cs="Arial"/>
          <w:b/>
          <w:sz w:val="22"/>
          <w:lang w:val="es-ES" w:eastAsia="es-ES"/>
        </w:rPr>
        <w:t>Cable aéreo:</w:t>
      </w:r>
      <w:r w:rsidRPr="00A9745C">
        <w:rPr>
          <w:rFonts w:ascii="Arial Narrow" w:hAnsi="Arial Narrow" w:cs="Arial"/>
          <w:bCs/>
          <w:sz w:val="22"/>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A9745C" w:rsidRDefault="003E0E2C">
      <w:pPr>
        <w:pStyle w:val="Prrafodelista"/>
        <w:numPr>
          <w:ilvl w:val="2"/>
          <w:numId w:val="8"/>
        </w:numPr>
        <w:spacing w:after="240"/>
        <w:jc w:val="both"/>
        <w:rPr>
          <w:rFonts w:ascii="Arial Narrow" w:hAnsi="Arial Narrow" w:cs="Arial"/>
          <w:bCs/>
          <w:sz w:val="22"/>
          <w:lang w:val="es-ES"/>
        </w:rPr>
      </w:pPr>
      <w:r w:rsidRPr="00A9745C">
        <w:rPr>
          <w:rFonts w:ascii="Arial Narrow" w:hAnsi="Arial Narrow" w:cs="Arial"/>
          <w:b/>
          <w:sz w:val="22"/>
          <w:lang w:val="es-ES"/>
        </w:rPr>
        <w:lastRenderedPageBreak/>
        <w:t>Cable remolcador</w:t>
      </w:r>
      <w:r w:rsidRPr="00A9745C">
        <w:rPr>
          <w:rFonts w:ascii="Arial Narrow" w:hAnsi="Arial Narrow" w:cs="Arial"/>
          <w:bCs/>
          <w:sz w:val="22"/>
          <w:lang w:val="es-ES"/>
        </w:rPr>
        <w:t>: es un sistema compuesto por cables utilizados para remolcar pasajeros por zonas de poca pendiente y poca distancia.</w:t>
      </w:r>
    </w:p>
    <w:p w14:paraId="08502503" w14:textId="77777777" w:rsidR="003E0E2C" w:rsidRPr="00A9745C" w:rsidRDefault="003E0E2C">
      <w:pPr>
        <w:pStyle w:val="Prrafodelista"/>
        <w:numPr>
          <w:ilvl w:val="2"/>
          <w:numId w:val="8"/>
        </w:numPr>
        <w:spacing w:after="240"/>
        <w:jc w:val="both"/>
        <w:rPr>
          <w:rFonts w:ascii="Arial Narrow" w:hAnsi="Arial Narrow" w:cs="Arial"/>
          <w:sz w:val="22"/>
          <w:lang w:val="es-ES"/>
        </w:rPr>
      </w:pPr>
      <w:r w:rsidRPr="00A9745C">
        <w:rPr>
          <w:rFonts w:ascii="Arial Narrow" w:hAnsi="Arial Narrow" w:cs="Arial"/>
          <w:b/>
          <w:bCs/>
          <w:sz w:val="22"/>
          <w:lang w:val="es-ES"/>
        </w:rPr>
        <w:t>Funicular:</w:t>
      </w:r>
      <w:r w:rsidRPr="00A9745C">
        <w:rPr>
          <w:rFonts w:ascii="Arial Narrow" w:hAnsi="Arial Narrow" w:cs="Arial"/>
          <w:sz w:val="22"/>
          <w:lang w:val="es-ES"/>
        </w:rPr>
        <w:t xml:space="preserve"> es un sistema que consiste en vehículos tirados y sustentados por cable que transmiten la tracción al vehículo que se desplaza por rieles o guías instalados a nivel con la vía, sobre una estructura fija</w:t>
      </w:r>
      <w:r w:rsidRPr="00A9745C">
        <w:rPr>
          <w:rStyle w:val="Refdenotaalpie"/>
          <w:rFonts w:ascii="Arial Narrow" w:hAnsi="Arial Narrow" w:cs="Arial"/>
          <w:sz w:val="22"/>
          <w:lang w:val="es-ES"/>
        </w:rPr>
        <w:footnoteReference w:id="11"/>
      </w:r>
      <w:r w:rsidRPr="00A9745C">
        <w:rPr>
          <w:rFonts w:ascii="Arial Narrow" w:hAnsi="Arial Narrow" w:cs="Arial"/>
          <w:sz w:val="22"/>
          <w:lang w:val="es-ES"/>
        </w:rPr>
        <w:t xml:space="preserve">. </w:t>
      </w:r>
    </w:p>
    <w:p w14:paraId="05A88D28"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b/>
          <w:bCs/>
          <w:sz w:val="22"/>
          <w:szCs w:val="22"/>
          <w:lang w:val="es-ES"/>
        </w:rPr>
      </w:pPr>
      <w:r w:rsidRPr="00A9745C">
        <w:rPr>
          <w:rFonts w:cs="Arial"/>
          <w:b/>
          <w:bCs/>
          <w:sz w:val="22"/>
          <w:szCs w:val="22"/>
          <w:lang w:val="es-ES"/>
        </w:rPr>
        <w:t xml:space="preserve">Túnel: </w:t>
      </w:r>
      <w:r w:rsidRPr="00A9745C">
        <w:rPr>
          <w:rFonts w:cs="Arial"/>
          <w:sz w:val="22"/>
          <w:szCs w:val="22"/>
          <w:lang w:val="es-ES"/>
        </w:rPr>
        <w:t xml:space="preserve">Abertura horizontal o prácticamente horizontal que se excava en el suelo de acuerdo con una geometría prediseñada, aplicando métodos de </w:t>
      </w:r>
      <w:proofErr w:type="spellStart"/>
      <w:r w:rsidRPr="00A9745C">
        <w:rPr>
          <w:rFonts w:cs="Arial"/>
          <w:sz w:val="22"/>
          <w:szCs w:val="22"/>
          <w:lang w:val="es-ES"/>
        </w:rPr>
        <w:t>tunelaje</w:t>
      </w:r>
      <w:proofErr w:type="spellEnd"/>
      <w:r w:rsidRPr="00A9745C">
        <w:rPr>
          <w:rFonts w:cs="Arial"/>
          <w:b/>
          <w:bCs/>
          <w:sz w:val="22"/>
          <w:szCs w:val="22"/>
          <w:lang w:val="es-ES"/>
        </w:rPr>
        <w:t xml:space="preserve">. </w:t>
      </w:r>
      <w:r w:rsidRPr="00A9745C">
        <w:rPr>
          <w:rFonts w:cs="Arial"/>
          <w:sz w:val="22"/>
          <w:szCs w:val="22"/>
          <w:lang w:val="es-ES"/>
        </w:rPr>
        <w:t>Es una</w:t>
      </w:r>
      <w:r w:rsidRPr="00A9745C">
        <w:rPr>
          <w:rFonts w:cs="Arial"/>
          <w:b/>
          <w:bCs/>
          <w:sz w:val="22"/>
          <w:szCs w:val="22"/>
          <w:lang w:val="es-ES"/>
        </w:rPr>
        <w:t xml:space="preserve"> </w:t>
      </w:r>
      <w:r w:rsidRPr="00A9745C">
        <w:rPr>
          <w:rFonts w:cs="Arial"/>
          <w:sz w:val="22"/>
          <w:szCs w:val="22"/>
          <w:lang w:val="es-ES"/>
        </w:rPr>
        <w:t xml:space="preserve">Cavidad subterránea o subacuática que como solución vial implica una operación vehicular a cielo cerrado. </w:t>
      </w:r>
    </w:p>
    <w:p w14:paraId="2E3BD953"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Túnel Vial: </w:t>
      </w:r>
      <w:r w:rsidRPr="00A9745C">
        <w:rPr>
          <w:rFonts w:cs="Arial"/>
          <w:sz w:val="22"/>
          <w:szCs w:val="22"/>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Vehículo</w:t>
      </w:r>
      <w:r w:rsidRPr="00A9745C">
        <w:rPr>
          <w:rFonts w:cs="Arial"/>
          <w:sz w:val="22"/>
          <w:szCs w:val="22"/>
          <w:lang w:val="es-ES"/>
        </w:rPr>
        <w:t>: Aparato montado sobre ruedas que permite el transporte de personas, animales o cosas de un punto a otro por vía terrestre pública o privada abierta al público.</w:t>
      </w:r>
    </w:p>
    <w:p w14:paraId="16F4ED40"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Vías:</w:t>
      </w:r>
      <w:r w:rsidRPr="00A9745C">
        <w:rPr>
          <w:rFonts w:cs="Arial"/>
          <w:sz w:val="22"/>
          <w:szCs w:val="22"/>
          <w:lang w:val="es-ES"/>
        </w:rPr>
        <w:t xml:space="preserve"> Franja de uso público o privado, abierta al público, destinada al tránsito de vehículos, personas y animales.</w:t>
      </w:r>
    </w:p>
    <w:p w14:paraId="4D3E72C9"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Vías Férreas y/o Corredores Férreos: </w:t>
      </w:r>
      <w:r w:rsidRPr="00A9745C">
        <w:rPr>
          <w:rFonts w:cs="Arial"/>
          <w:sz w:val="22"/>
          <w:szCs w:val="22"/>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A9745C" w:rsidRDefault="003E0E2C">
      <w:pPr>
        <w:pStyle w:val="Invias-VietaNumerada"/>
        <w:numPr>
          <w:ilvl w:val="1"/>
          <w:numId w:val="5"/>
        </w:numPr>
        <w:autoSpaceDE w:val="0"/>
        <w:autoSpaceDN w:val="0"/>
        <w:adjustRightInd w:val="0"/>
        <w:spacing w:before="120" w:after="240"/>
        <w:ind w:left="786" w:hanging="568"/>
        <w:rPr>
          <w:rFonts w:cs="Arial"/>
          <w:sz w:val="22"/>
          <w:szCs w:val="22"/>
          <w:lang w:val="es-ES"/>
        </w:rPr>
      </w:pPr>
      <w:r w:rsidRPr="00A9745C">
        <w:rPr>
          <w:rFonts w:cs="Arial"/>
          <w:b/>
          <w:bCs/>
          <w:sz w:val="22"/>
          <w:szCs w:val="22"/>
          <w:lang w:val="es-ES"/>
        </w:rPr>
        <w:t xml:space="preserve">Vías Fluviales: </w:t>
      </w:r>
      <w:r w:rsidRPr="00A9745C">
        <w:rPr>
          <w:rFonts w:cs="Arial"/>
          <w:sz w:val="22"/>
          <w:szCs w:val="22"/>
          <w:lang w:val="es-ES"/>
        </w:rPr>
        <w:t>Ríos, caños, esteros o cuerpos de agua de origen fluvial que se utilizan como medio de transporte de pasajeros, animales o carga.</w:t>
      </w:r>
    </w:p>
    <w:p w14:paraId="2A804FF0"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Vía Peatonal:</w:t>
      </w:r>
      <w:r w:rsidRPr="00A9745C">
        <w:rPr>
          <w:rFonts w:cs="Arial"/>
          <w:sz w:val="22"/>
          <w:szCs w:val="22"/>
          <w:lang w:val="es-ES"/>
        </w:rPr>
        <w:t xml:space="preserve"> Áreas o zonas de la ciudad destinadas para el tránsito exclusivo de peatones donde está restringida la circulación de vehículos motorizados.</w:t>
      </w:r>
    </w:p>
    <w:p w14:paraId="17877724"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Vías Rurales: </w:t>
      </w:r>
      <w:r w:rsidRPr="00A9745C">
        <w:rPr>
          <w:rFonts w:cs="Arial"/>
          <w:sz w:val="22"/>
          <w:szCs w:val="22"/>
          <w:lang w:val="es-ES"/>
        </w:rPr>
        <w:t>Estructuras físicas que permiten el acceso o entrada a fincas, haciendas o campos, las cuales se encuentran localizadas dentro del perímetro rural de la población.</w:t>
      </w:r>
    </w:p>
    <w:p w14:paraId="42F26876"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bCs/>
          <w:sz w:val="22"/>
          <w:szCs w:val="22"/>
          <w:lang w:val="es-ES"/>
        </w:rPr>
      </w:pPr>
      <w:r w:rsidRPr="00A9745C">
        <w:rPr>
          <w:rFonts w:cs="Arial"/>
          <w:b/>
          <w:bCs/>
          <w:sz w:val="22"/>
          <w:szCs w:val="22"/>
          <w:lang w:val="es-ES"/>
        </w:rPr>
        <w:t xml:space="preserve">Vía Troncal: </w:t>
      </w:r>
      <w:r w:rsidRPr="00A9745C">
        <w:rPr>
          <w:rFonts w:cs="Arial"/>
          <w:sz w:val="22"/>
          <w:szCs w:val="22"/>
          <w:lang w:val="es-ES"/>
        </w:rPr>
        <w:t>Vía de dos (2) calzadas con ocho o más carriles y con destinación exclusiva de las calzadas interiores para el tránsito de servicio público masivo.</w:t>
      </w:r>
    </w:p>
    <w:p w14:paraId="689E3C2C"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lastRenderedPageBreak/>
        <w:t xml:space="preserve">Vías Urbanas: </w:t>
      </w:r>
      <w:r w:rsidRPr="00A9745C">
        <w:rPr>
          <w:rFonts w:cs="Arial"/>
          <w:sz w:val="22"/>
          <w:szCs w:val="22"/>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A9745C" w:rsidRDefault="003E0E2C" w:rsidP="00A9745C">
      <w:pPr>
        <w:pStyle w:val="Invias-VietaNumerada"/>
        <w:autoSpaceDE w:val="0"/>
        <w:autoSpaceDN w:val="0"/>
        <w:adjustRightInd w:val="0"/>
        <w:spacing w:before="120" w:after="240"/>
        <w:ind w:left="851"/>
        <w:rPr>
          <w:rFonts w:cs="Arial"/>
          <w:sz w:val="22"/>
          <w:szCs w:val="22"/>
          <w:lang w:val="es-ES"/>
        </w:rPr>
      </w:pPr>
      <w:r w:rsidRPr="00A9745C">
        <w:rPr>
          <w:rFonts w:cs="Arial"/>
          <w:b/>
          <w:sz w:val="22"/>
          <w:szCs w:val="22"/>
          <w:lang w:val="es-ES"/>
        </w:rPr>
        <w:t xml:space="preserve">Nota: </w:t>
      </w:r>
      <w:r w:rsidRPr="00A9745C">
        <w:rPr>
          <w:rFonts w:cs="Arial"/>
          <w:sz w:val="22"/>
          <w:szCs w:val="22"/>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 xml:space="preserve">Vías Veredales: </w:t>
      </w:r>
      <w:r w:rsidRPr="00A9745C">
        <w:rPr>
          <w:rFonts w:cs="Arial"/>
          <w:sz w:val="22"/>
          <w:szCs w:val="22"/>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
          <w:sz w:val="22"/>
          <w:szCs w:val="22"/>
          <w:lang w:val="es-ES"/>
        </w:rPr>
      </w:pPr>
      <w:r w:rsidRPr="00A9745C">
        <w:rPr>
          <w:rFonts w:cs="Arial"/>
          <w:b/>
          <w:bCs/>
          <w:sz w:val="22"/>
          <w:szCs w:val="22"/>
          <w:lang w:val="es-ES"/>
        </w:rPr>
        <w:t xml:space="preserve">Zona Verde: </w:t>
      </w:r>
      <w:r w:rsidRPr="00A9745C">
        <w:rPr>
          <w:rFonts w:cs="Arial"/>
          <w:sz w:val="22"/>
          <w:szCs w:val="22"/>
          <w:lang w:val="es-ES"/>
        </w:rPr>
        <w:t xml:space="preserve">Espacio de carácter permanente, abierto y empradizado, de dominio o uso público, que hace parte del espacio público efectivo y destinado al uso recreativo. </w:t>
      </w:r>
      <w:r w:rsidRPr="00A9745C">
        <w:rPr>
          <w:rFonts w:cs="Arial"/>
          <w:b/>
          <w:bCs/>
          <w:sz w:val="22"/>
          <w:szCs w:val="22"/>
          <w:lang w:val="es-ES"/>
        </w:rPr>
        <w:t> </w:t>
      </w:r>
    </w:p>
    <w:p w14:paraId="0D06825E"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bCs/>
          <w:sz w:val="22"/>
          <w:szCs w:val="22"/>
          <w:lang w:val="es-ES"/>
        </w:rPr>
      </w:pPr>
      <w:r w:rsidRPr="00A9745C">
        <w:rPr>
          <w:rFonts w:cs="Arial"/>
          <w:b/>
          <w:bCs/>
          <w:sz w:val="22"/>
          <w:szCs w:val="22"/>
          <w:lang w:val="es-ES"/>
        </w:rPr>
        <w:t>Zonas viales: </w:t>
      </w:r>
      <w:r w:rsidRPr="00A9745C">
        <w:rPr>
          <w:rFonts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A9745C" w:rsidRDefault="003E0E2C">
      <w:pPr>
        <w:pStyle w:val="Invias-VietaNumerada"/>
        <w:numPr>
          <w:ilvl w:val="1"/>
          <w:numId w:val="5"/>
        </w:numPr>
        <w:autoSpaceDE w:val="0"/>
        <w:autoSpaceDN w:val="0"/>
        <w:adjustRightInd w:val="0"/>
        <w:spacing w:before="120" w:after="240"/>
        <w:ind w:left="851" w:hanging="567"/>
        <w:rPr>
          <w:rFonts w:cs="Arial"/>
          <w:sz w:val="22"/>
          <w:szCs w:val="22"/>
          <w:lang w:val="es-ES"/>
        </w:rPr>
      </w:pPr>
      <w:r w:rsidRPr="00A9745C">
        <w:rPr>
          <w:rFonts w:cs="Arial"/>
          <w:b/>
          <w:bCs/>
          <w:sz w:val="22"/>
          <w:szCs w:val="22"/>
          <w:lang w:val="es-ES"/>
        </w:rPr>
        <w:t>Zona Urbana. </w:t>
      </w:r>
      <w:r w:rsidRPr="00A9745C">
        <w:rPr>
          <w:rFonts w:cs="Arial"/>
          <w:sz w:val="22"/>
          <w:szCs w:val="22"/>
          <w:lang w:val="es-ES"/>
        </w:rPr>
        <w:t xml:space="preserve">Zona en la que gran parte del terreno está ocupado por edificaciones. </w:t>
      </w:r>
    </w:p>
    <w:p w14:paraId="72AF4F99" w14:textId="77777777" w:rsidR="003E0E2C" w:rsidRPr="00A9745C" w:rsidRDefault="003E0E2C" w:rsidP="00A9745C">
      <w:pPr>
        <w:rPr>
          <w:rFonts w:ascii="Arial Narrow" w:hAnsi="Arial Narrow"/>
          <w:sz w:val="22"/>
          <w:lang w:val="es-ES" w:eastAsia="es-ES"/>
        </w:rPr>
      </w:pPr>
    </w:p>
    <w:p w14:paraId="4A8D9253" w14:textId="77777777" w:rsidR="003E0E2C" w:rsidRPr="00A9745C" w:rsidRDefault="003E0E2C" w:rsidP="00A9745C">
      <w:pPr>
        <w:rPr>
          <w:rFonts w:ascii="Arial Narrow" w:hAnsi="Arial Narrow"/>
          <w:sz w:val="22"/>
          <w:lang w:val="es-ES" w:eastAsia="es-ES"/>
        </w:rPr>
      </w:pPr>
    </w:p>
    <w:p w14:paraId="343349CD" w14:textId="77777777" w:rsidR="003E0E2C" w:rsidRPr="00A9745C" w:rsidRDefault="003E0E2C" w:rsidP="00A9745C">
      <w:pPr>
        <w:rPr>
          <w:rFonts w:ascii="Arial Narrow" w:hAnsi="Arial Narrow"/>
          <w:sz w:val="22"/>
          <w:lang w:val="es-ES" w:eastAsia="es-ES"/>
        </w:rPr>
      </w:pPr>
    </w:p>
    <w:p w14:paraId="2EA31A89" w14:textId="77777777" w:rsidR="003E0E2C" w:rsidRPr="00A9745C" w:rsidRDefault="003E0E2C" w:rsidP="00A9745C">
      <w:pPr>
        <w:rPr>
          <w:rFonts w:ascii="Arial Narrow" w:hAnsi="Arial Narrow"/>
          <w:sz w:val="22"/>
          <w:lang w:val="es-ES" w:eastAsia="es-ES"/>
        </w:rPr>
      </w:pPr>
    </w:p>
    <w:p w14:paraId="4E8FF691" w14:textId="4723490E" w:rsidR="00F70C8B" w:rsidRPr="00A9745C" w:rsidRDefault="00F70C8B" w:rsidP="00A9745C">
      <w:pPr>
        <w:rPr>
          <w:rFonts w:ascii="Arial Narrow" w:hAnsi="Arial Narrow"/>
          <w:sz w:val="22"/>
          <w:lang w:val="es-ES"/>
        </w:rPr>
      </w:pPr>
    </w:p>
    <w:sectPr w:rsidR="00F70C8B" w:rsidRPr="00A9745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982B4" w14:textId="77777777" w:rsidR="007D13F8" w:rsidRDefault="007D13F8" w:rsidP="004F2C35">
      <w:r>
        <w:separator/>
      </w:r>
    </w:p>
  </w:endnote>
  <w:endnote w:type="continuationSeparator" w:id="0">
    <w:p w14:paraId="48390E05" w14:textId="77777777" w:rsidR="007D13F8" w:rsidRDefault="007D13F8" w:rsidP="004F2C35">
      <w:r>
        <w:continuationSeparator/>
      </w:r>
    </w:p>
  </w:endnote>
  <w:endnote w:type="continuationNotice" w:id="1">
    <w:p w14:paraId="3A30AEBB" w14:textId="77777777" w:rsidR="007D13F8" w:rsidRDefault="007D1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Look w:val="04A0" w:firstRow="1" w:lastRow="0" w:firstColumn="1" w:lastColumn="0" w:noHBand="0" w:noVBand="1"/>
    </w:tblPr>
    <w:tblGrid>
      <w:gridCol w:w="2942"/>
      <w:gridCol w:w="2943"/>
      <w:gridCol w:w="2943"/>
    </w:tblGrid>
    <w:tr w:rsidR="00A9745C" w:rsidRPr="003C5957" w14:paraId="0009BB8E" w14:textId="77777777" w:rsidTr="00FF1DE2">
      <w:trPr>
        <w:trHeight w:val="176"/>
        <w:jc w:val="center"/>
      </w:trPr>
      <w:tc>
        <w:tcPr>
          <w:tcW w:w="2992" w:type="dxa"/>
          <w:shd w:val="clear" w:color="auto" w:fill="00B050"/>
        </w:tcPr>
        <w:p w14:paraId="419E8702" w14:textId="77777777" w:rsidR="00A9745C" w:rsidRPr="003C5957" w:rsidRDefault="00A9745C" w:rsidP="00A9745C">
          <w:pPr>
            <w:rPr>
              <w:rFonts w:ascii="Arial Narrow" w:hAnsi="Arial Narrow"/>
              <w:sz w:val="6"/>
              <w:szCs w:val="6"/>
            </w:rPr>
          </w:pPr>
        </w:p>
      </w:tc>
      <w:tc>
        <w:tcPr>
          <w:tcW w:w="2993" w:type="dxa"/>
        </w:tcPr>
        <w:p w14:paraId="79AE1DDB" w14:textId="77777777" w:rsidR="00A9745C" w:rsidRPr="003C5957" w:rsidRDefault="00A9745C" w:rsidP="00A9745C">
          <w:pPr>
            <w:rPr>
              <w:rFonts w:ascii="Arial Narrow" w:hAnsi="Arial Narrow"/>
              <w:sz w:val="6"/>
              <w:szCs w:val="6"/>
            </w:rPr>
          </w:pPr>
        </w:p>
      </w:tc>
      <w:tc>
        <w:tcPr>
          <w:tcW w:w="2993" w:type="dxa"/>
          <w:shd w:val="clear" w:color="auto" w:fill="0070C0"/>
        </w:tcPr>
        <w:p w14:paraId="27BC5B5D" w14:textId="77777777" w:rsidR="00A9745C" w:rsidRPr="003C5957" w:rsidRDefault="00A9745C" w:rsidP="00A9745C">
          <w:pPr>
            <w:rPr>
              <w:rFonts w:ascii="Arial Narrow" w:hAnsi="Arial Narrow"/>
              <w:sz w:val="6"/>
              <w:szCs w:val="6"/>
            </w:rPr>
          </w:pPr>
        </w:p>
      </w:tc>
    </w:tr>
  </w:tbl>
  <w:p w14:paraId="106CF5FA" w14:textId="77777777" w:rsidR="00A9745C" w:rsidRPr="001F64EC" w:rsidRDefault="00A9745C" w:rsidP="00A9745C">
    <w:pPr>
      <w:pStyle w:val="Piedepgina"/>
      <w:jc w:val="center"/>
      <w:rPr>
        <w:rFonts w:ascii="Arial Narrow" w:hAnsi="Arial Narrow" w:cs="Arial"/>
      </w:rPr>
    </w:pPr>
    <w:r w:rsidRPr="001F64EC">
      <w:rPr>
        <w:rFonts w:ascii="Arial Narrow" w:hAnsi="Arial Narrow" w:cs="Arial"/>
        <w:b/>
        <w:bCs/>
      </w:rPr>
      <w:t>Dirección:</w:t>
    </w:r>
    <w:r w:rsidRPr="001F64EC">
      <w:rPr>
        <w:rFonts w:ascii="Arial Narrow" w:hAnsi="Arial Narrow" w:cs="Arial"/>
      </w:rPr>
      <w:t xml:space="preserve"> Calle 7N # 5-34 - Código Postal: 683541 / Teléfono: 318 347 6223</w:t>
    </w:r>
  </w:p>
  <w:p w14:paraId="3F2544EC" w14:textId="77777777" w:rsidR="00A9745C" w:rsidRPr="001F64EC" w:rsidRDefault="00A9745C" w:rsidP="00A9745C">
    <w:pPr>
      <w:pStyle w:val="Piedepgina"/>
      <w:jc w:val="center"/>
      <w:rPr>
        <w:rFonts w:ascii="Arial Narrow" w:hAnsi="Arial Narrow" w:cs="Arial"/>
      </w:rPr>
    </w:pPr>
    <w:r w:rsidRPr="001F64EC">
      <w:rPr>
        <w:rFonts w:ascii="Arial Narrow" w:hAnsi="Arial Narrow" w:cs="Arial"/>
        <w:b/>
        <w:bCs/>
      </w:rPr>
      <w:t>Correo:</w:t>
    </w:r>
    <w:r w:rsidRPr="001F64EC">
      <w:rPr>
        <w:rFonts w:ascii="Arial Narrow" w:hAnsi="Arial Narrow" w:cs="Arial"/>
      </w:rPr>
      <w:t xml:space="preserve"> </w:t>
    </w:r>
    <w:hyperlink r:id="rId1" w:history="1">
      <w:r w:rsidRPr="001F64EC">
        <w:rPr>
          <w:rStyle w:val="Hipervnculo"/>
          <w:rFonts w:ascii="Arial Narrow" w:hAnsi="Arial Narrow" w:cs="Arial"/>
        </w:rPr>
        <w:t>alcaldia@palmasdelsocorro-santander.gov.co</w:t>
      </w:r>
    </w:hyperlink>
  </w:p>
  <w:p w14:paraId="13D1F5B6" w14:textId="77777777" w:rsidR="00A9745C" w:rsidRPr="001F64EC" w:rsidRDefault="00A9745C" w:rsidP="00A9745C">
    <w:pPr>
      <w:pStyle w:val="Piedepgina"/>
      <w:jc w:val="center"/>
      <w:rPr>
        <w:rFonts w:ascii="Arial Narrow" w:hAnsi="Arial Narrow" w:cs="Arial"/>
      </w:rPr>
    </w:pPr>
    <w:r w:rsidRPr="001F64EC">
      <w:rPr>
        <w:rFonts w:ascii="Arial Narrow" w:hAnsi="Arial Narrow" w:cs="Arial"/>
        <w:b/>
        <w:bCs/>
      </w:rPr>
      <w:t>Página Web:</w:t>
    </w:r>
    <w:r w:rsidRPr="001F64EC">
      <w:rPr>
        <w:rFonts w:ascii="Arial Narrow" w:hAnsi="Arial Narrow" w:cs="Arial"/>
      </w:rPr>
      <w:t xml:space="preserve"> </w:t>
    </w:r>
    <w:hyperlink r:id="rId2" w:history="1">
      <w:r w:rsidRPr="001F64EC">
        <w:rPr>
          <w:rStyle w:val="Hipervnculo"/>
          <w:rFonts w:ascii="Arial Narrow" w:hAnsi="Arial Narrow" w:cs="Arial"/>
        </w:rPr>
        <w:t>http://www.palmasdelsocorro-santander.gov.co/</w:t>
      </w:r>
    </w:hyperlink>
  </w:p>
  <w:p w14:paraId="78CBFE90" w14:textId="77777777" w:rsidR="00A9745C" w:rsidRPr="001F64EC" w:rsidRDefault="00A9745C" w:rsidP="00A9745C">
    <w:pPr>
      <w:pStyle w:val="Piedepgina"/>
      <w:jc w:val="center"/>
      <w:rPr>
        <w:rFonts w:ascii="Arial Narrow" w:hAnsi="Arial Narrow" w:cs="Arial"/>
      </w:rPr>
    </w:pPr>
    <w:r w:rsidRPr="001F64EC">
      <w:rPr>
        <w:rFonts w:ascii="Arial Narrow" w:hAnsi="Arial Narrow" w:cs="Arial"/>
        <w:b/>
        <w:bCs/>
      </w:rPr>
      <w:t>Facebook e Instagram:</w:t>
    </w:r>
    <w:r w:rsidRPr="001F64EC">
      <w:rPr>
        <w:rFonts w:ascii="Arial Narrow" w:hAnsi="Arial Narrow" w:cs="Arial"/>
      </w:rPr>
      <w:t xml:space="preserve"> Alcaldía Palmas del Socorro - Santander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2437C" w14:textId="77777777" w:rsidR="007D13F8" w:rsidRDefault="007D13F8" w:rsidP="004F2C35">
      <w:r>
        <w:separator/>
      </w:r>
    </w:p>
  </w:footnote>
  <w:footnote w:type="continuationSeparator" w:id="0">
    <w:p w14:paraId="28DAAA72" w14:textId="77777777" w:rsidR="007D13F8" w:rsidRDefault="007D13F8" w:rsidP="004F2C35">
      <w:r>
        <w:continuationSeparator/>
      </w:r>
    </w:p>
  </w:footnote>
  <w:footnote w:type="continuationNotice" w:id="1">
    <w:p w14:paraId="3BB0E9AE" w14:textId="77777777" w:rsidR="007D13F8" w:rsidRDefault="007D13F8"/>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1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0"/>
      <w:gridCol w:w="1602"/>
      <w:gridCol w:w="2618"/>
      <w:gridCol w:w="3416"/>
    </w:tblGrid>
    <w:tr w:rsidR="00A9745C" w:rsidRPr="00186BAB" w14:paraId="21504CD3" w14:textId="77777777" w:rsidTr="00FF1DE2">
      <w:trPr>
        <w:trHeight w:val="687"/>
        <w:jc w:val="center"/>
      </w:trPr>
      <w:tc>
        <w:tcPr>
          <w:tcW w:w="2380" w:type="dxa"/>
          <w:vMerge w:val="restart"/>
          <w:vAlign w:val="center"/>
        </w:tcPr>
        <w:p w14:paraId="7DDB776B" w14:textId="77777777" w:rsidR="00A9745C" w:rsidRPr="00186BAB" w:rsidRDefault="00A9745C" w:rsidP="00A9745C">
          <w:pPr>
            <w:pStyle w:val="Encabezado"/>
            <w:rPr>
              <w:rFonts w:ascii="Arial Narrow" w:hAnsi="Arial Narrow"/>
              <w:b/>
              <w:bCs/>
            </w:rPr>
          </w:pPr>
          <w:r w:rsidRPr="00186BAB">
            <w:rPr>
              <w:rFonts w:ascii="Arial Narrow" w:hAnsi="Arial Narrow"/>
              <w:b/>
              <w:bCs/>
              <w:noProof/>
              <w:lang w:eastAsia="es-CO"/>
            </w:rPr>
            <w:drawing>
              <wp:anchor distT="0" distB="0" distL="114300" distR="114300" simplePos="0" relativeHeight="251659264" behindDoc="0" locked="0" layoutInCell="1" allowOverlap="1" wp14:anchorId="50DD6A14" wp14:editId="593B63DF">
                <wp:simplePos x="0" y="0"/>
                <wp:positionH relativeFrom="margin">
                  <wp:posOffset>116840</wp:posOffset>
                </wp:positionH>
                <wp:positionV relativeFrom="margin">
                  <wp:posOffset>110490</wp:posOffset>
                </wp:positionV>
                <wp:extent cx="1150620" cy="1150620"/>
                <wp:effectExtent l="0" t="0" r="0" b="0"/>
                <wp:wrapSquare wrapText="bothSides"/>
                <wp:docPr id="2015794165"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94165" name="Imagen 1" descr="Imagen que contiene 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50620" cy="1150620"/>
                        </a:xfrm>
                        <a:prstGeom prst="rect">
                          <a:avLst/>
                        </a:prstGeom>
                      </pic:spPr>
                    </pic:pic>
                  </a:graphicData>
                </a:graphic>
                <wp14:sizeRelH relativeFrom="margin">
                  <wp14:pctWidth>0</wp14:pctWidth>
                </wp14:sizeRelH>
                <wp14:sizeRelV relativeFrom="margin">
                  <wp14:pctHeight>0</wp14:pctHeight>
                </wp14:sizeRelV>
              </wp:anchor>
            </w:drawing>
          </w:r>
        </w:p>
      </w:tc>
      <w:tc>
        <w:tcPr>
          <w:tcW w:w="7636" w:type="dxa"/>
          <w:gridSpan w:val="3"/>
          <w:vAlign w:val="center"/>
        </w:tcPr>
        <w:p w14:paraId="67813BD4" w14:textId="77777777" w:rsidR="00A9745C" w:rsidRPr="00186BAB" w:rsidRDefault="00A9745C" w:rsidP="00A9745C">
          <w:pPr>
            <w:pStyle w:val="Encabezado"/>
            <w:jc w:val="center"/>
            <w:rPr>
              <w:rFonts w:ascii="Arial Narrow" w:hAnsi="Arial Narrow" w:cs="Arial"/>
              <w:b/>
              <w:bCs/>
              <w:lang w:val="pt-BR"/>
            </w:rPr>
          </w:pPr>
          <w:proofErr w:type="gramStart"/>
          <w:r w:rsidRPr="00186BAB">
            <w:rPr>
              <w:rFonts w:ascii="Arial Narrow" w:hAnsi="Arial Narrow" w:cs="Arial"/>
              <w:b/>
              <w:bCs/>
              <w:lang w:val="pt-BR"/>
            </w:rPr>
            <w:t>REPUBLICA</w:t>
          </w:r>
          <w:proofErr w:type="gramEnd"/>
          <w:r w:rsidRPr="00186BAB">
            <w:rPr>
              <w:rFonts w:ascii="Arial Narrow" w:hAnsi="Arial Narrow" w:cs="Arial"/>
              <w:b/>
              <w:bCs/>
              <w:lang w:val="pt-BR"/>
            </w:rPr>
            <w:t xml:space="preserve"> DE COLOMBIA</w:t>
          </w:r>
        </w:p>
        <w:p w14:paraId="63E12CE0" w14:textId="77777777" w:rsidR="00A9745C" w:rsidRPr="00186BAB" w:rsidRDefault="00A9745C" w:rsidP="00A9745C">
          <w:pPr>
            <w:pStyle w:val="Encabezado"/>
            <w:jc w:val="center"/>
            <w:rPr>
              <w:rFonts w:ascii="Arial Narrow" w:hAnsi="Arial Narrow" w:cs="Arial"/>
              <w:b/>
              <w:bCs/>
              <w:lang w:val="pt-BR"/>
            </w:rPr>
          </w:pPr>
          <w:r w:rsidRPr="00186BAB">
            <w:rPr>
              <w:rFonts w:ascii="Arial Narrow" w:hAnsi="Arial Narrow" w:cs="Arial"/>
              <w:b/>
              <w:bCs/>
              <w:lang w:val="pt-BR"/>
            </w:rPr>
            <w:t>DEPARTAMENTO DE SANTANDER</w:t>
          </w:r>
        </w:p>
        <w:p w14:paraId="508366B0" w14:textId="77777777" w:rsidR="00A9745C" w:rsidRPr="00186BAB" w:rsidRDefault="00A9745C" w:rsidP="00A9745C">
          <w:pPr>
            <w:pStyle w:val="Encabezado"/>
            <w:jc w:val="center"/>
            <w:rPr>
              <w:rFonts w:ascii="Arial Narrow" w:hAnsi="Arial Narrow" w:cs="Arial"/>
              <w:b/>
              <w:bCs/>
              <w:lang w:val="pt-BR"/>
            </w:rPr>
          </w:pPr>
          <w:r w:rsidRPr="00186BAB">
            <w:rPr>
              <w:rFonts w:ascii="Arial Narrow" w:hAnsi="Arial Narrow" w:cs="Arial"/>
              <w:b/>
              <w:bCs/>
              <w:lang w:val="pt-BR"/>
            </w:rPr>
            <w:t>ALCALDIA MUNICIPAL DE PALMAS DEL SOCORRO</w:t>
          </w:r>
        </w:p>
        <w:p w14:paraId="5C075B8E" w14:textId="77777777" w:rsidR="00A9745C" w:rsidRPr="00186BAB" w:rsidRDefault="00A9745C" w:rsidP="00A9745C">
          <w:pPr>
            <w:pStyle w:val="Encabezado"/>
            <w:jc w:val="center"/>
            <w:rPr>
              <w:rFonts w:ascii="Arial Narrow" w:hAnsi="Arial Narrow" w:cs="Arial"/>
              <w:b/>
              <w:bCs/>
              <w:lang w:val="pt-BR"/>
            </w:rPr>
          </w:pPr>
          <w:r w:rsidRPr="00186BAB">
            <w:rPr>
              <w:rFonts w:ascii="Arial Narrow" w:hAnsi="Arial Narrow" w:cs="Arial"/>
              <w:b/>
              <w:i/>
              <w:iCs/>
              <w:noProof/>
              <w:lang w:val="pt-BR" w:eastAsia="es-CO"/>
            </w:rPr>
            <w:t xml:space="preserve">Nit. </w:t>
          </w:r>
          <w:r w:rsidRPr="00186BAB">
            <w:rPr>
              <w:rFonts w:ascii="Arial Narrow" w:hAnsi="Arial Narrow" w:cs="Arial"/>
              <w:b/>
              <w:shd w:val="clear" w:color="auto" w:fill="FFFFFF"/>
            </w:rPr>
            <w:t>800003253-2</w:t>
          </w:r>
        </w:p>
      </w:tc>
    </w:tr>
    <w:tr w:rsidR="00A9745C" w:rsidRPr="00186BAB" w14:paraId="5EA3E374" w14:textId="77777777" w:rsidTr="00FF1DE2">
      <w:trPr>
        <w:trHeight w:val="390"/>
        <w:jc w:val="center"/>
      </w:trPr>
      <w:tc>
        <w:tcPr>
          <w:tcW w:w="2380" w:type="dxa"/>
          <w:vMerge/>
          <w:vAlign w:val="center"/>
        </w:tcPr>
        <w:p w14:paraId="20A00642" w14:textId="77777777" w:rsidR="00A9745C" w:rsidRPr="00186BAB" w:rsidRDefault="00A9745C" w:rsidP="00A9745C">
          <w:pPr>
            <w:pStyle w:val="Encabezado"/>
            <w:rPr>
              <w:rFonts w:ascii="Arial Narrow" w:hAnsi="Arial Narrow"/>
              <w:b/>
              <w:bCs/>
              <w:lang w:val="pt-BR"/>
            </w:rPr>
          </w:pPr>
        </w:p>
      </w:tc>
      <w:tc>
        <w:tcPr>
          <w:tcW w:w="1602" w:type="dxa"/>
          <w:vAlign w:val="center"/>
        </w:tcPr>
        <w:p w14:paraId="361CD005" w14:textId="77777777" w:rsidR="00A9745C" w:rsidRPr="00186BAB" w:rsidRDefault="00A9745C" w:rsidP="00A9745C">
          <w:pPr>
            <w:pStyle w:val="Encabezado"/>
            <w:jc w:val="center"/>
            <w:rPr>
              <w:rFonts w:ascii="Arial Narrow" w:hAnsi="Arial Narrow" w:cs="Arial"/>
              <w:noProof/>
              <w:lang w:eastAsia="es-CO"/>
            </w:rPr>
          </w:pPr>
          <w:r w:rsidRPr="00186BAB">
            <w:rPr>
              <w:rFonts w:ascii="Arial Narrow" w:hAnsi="Arial Narrow" w:cs="Arial"/>
              <w:noProof/>
              <w:lang w:eastAsia="es-CO"/>
            </w:rPr>
            <w:t xml:space="preserve">Código: </w:t>
          </w:r>
          <w:r>
            <w:rPr>
              <w:rFonts w:ascii="Arial Narrow" w:hAnsi="Arial Narrow" w:cs="Arial"/>
              <w:noProof/>
              <w:lang w:eastAsia="es-CO"/>
            </w:rPr>
            <w:t>300</w:t>
          </w:r>
        </w:p>
      </w:tc>
      <w:tc>
        <w:tcPr>
          <w:tcW w:w="2618" w:type="dxa"/>
          <w:vAlign w:val="center"/>
        </w:tcPr>
        <w:p w14:paraId="0A651295" w14:textId="77777777" w:rsidR="00A9745C" w:rsidRPr="00186BAB" w:rsidRDefault="00A9745C" w:rsidP="00A9745C">
          <w:pPr>
            <w:pStyle w:val="Encabezado"/>
            <w:jc w:val="center"/>
            <w:rPr>
              <w:rFonts w:ascii="Arial Narrow" w:hAnsi="Arial Narrow"/>
              <w:b/>
              <w:bCs/>
            </w:rPr>
          </w:pPr>
          <w:r w:rsidRPr="00186BAB">
            <w:rPr>
              <w:rFonts w:ascii="Arial Narrow" w:hAnsi="Arial Narrow" w:cs="Arial"/>
              <w:noProof/>
              <w:lang w:eastAsia="es-CO"/>
            </w:rPr>
            <w:t>Versión: 2.0</w:t>
          </w:r>
        </w:p>
      </w:tc>
      <w:tc>
        <w:tcPr>
          <w:tcW w:w="3416" w:type="dxa"/>
          <w:vAlign w:val="center"/>
        </w:tcPr>
        <w:p w14:paraId="62868B89" w14:textId="77777777" w:rsidR="00A9745C" w:rsidRPr="00186BAB" w:rsidRDefault="00A9745C" w:rsidP="00A9745C">
          <w:pPr>
            <w:pStyle w:val="Encabezado"/>
            <w:jc w:val="center"/>
            <w:rPr>
              <w:rFonts w:ascii="Arial Narrow" w:hAnsi="Arial Narrow"/>
              <w:b/>
              <w:bCs/>
            </w:rPr>
          </w:pPr>
          <w:r w:rsidRPr="00186BAB">
            <w:rPr>
              <w:rFonts w:ascii="Arial Narrow" w:hAnsi="Arial Narrow" w:cs="Arial"/>
              <w:noProof/>
              <w:lang w:eastAsia="es-CO"/>
            </w:rPr>
            <w:t xml:space="preserve">Página </w:t>
          </w:r>
          <w:r w:rsidRPr="00186BAB">
            <w:rPr>
              <w:rFonts w:ascii="Arial Narrow" w:hAnsi="Arial Narrow" w:cs="Arial"/>
              <w:noProof/>
              <w:lang w:eastAsia="es-CO"/>
            </w:rPr>
            <w:fldChar w:fldCharType="begin"/>
          </w:r>
          <w:r w:rsidRPr="00186BAB">
            <w:rPr>
              <w:rFonts w:ascii="Arial Narrow" w:hAnsi="Arial Narrow" w:cs="Arial"/>
              <w:noProof/>
              <w:lang w:eastAsia="es-CO"/>
            </w:rPr>
            <w:instrText xml:space="preserve"> PAGE </w:instrText>
          </w:r>
          <w:r w:rsidRPr="00186BAB">
            <w:rPr>
              <w:rFonts w:ascii="Arial Narrow" w:hAnsi="Arial Narrow" w:cs="Arial"/>
              <w:noProof/>
              <w:lang w:eastAsia="es-CO"/>
            </w:rPr>
            <w:fldChar w:fldCharType="separate"/>
          </w:r>
          <w:r>
            <w:rPr>
              <w:rFonts w:ascii="Arial Narrow" w:hAnsi="Arial Narrow" w:cs="Arial"/>
              <w:noProof/>
              <w:lang w:eastAsia="es-CO"/>
            </w:rPr>
            <w:t>1</w:t>
          </w:r>
          <w:r w:rsidRPr="00186BAB">
            <w:rPr>
              <w:rFonts w:ascii="Arial Narrow" w:hAnsi="Arial Narrow" w:cs="Arial"/>
              <w:noProof/>
              <w:lang w:eastAsia="es-CO"/>
            </w:rPr>
            <w:fldChar w:fldCharType="end"/>
          </w:r>
          <w:r w:rsidRPr="00186BAB">
            <w:rPr>
              <w:rFonts w:ascii="Arial Narrow" w:hAnsi="Arial Narrow" w:cs="Arial"/>
              <w:noProof/>
              <w:lang w:eastAsia="es-CO"/>
            </w:rPr>
            <w:t xml:space="preserve"> de </w:t>
          </w:r>
          <w:r w:rsidRPr="00186BAB">
            <w:rPr>
              <w:rFonts w:ascii="Arial Narrow" w:hAnsi="Arial Narrow" w:cs="Arial"/>
              <w:noProof/>
              <w:lang w:eastAsia="es-CO"/>
            </w:rPr>
            <w:fldChar w:fldCharType="begin"/>
          </w:r>
          <w:r w:rsidRPr="00186BAB">
            <w:rPr>
              <w:rFonts w:ascii="Arial Narrow" w:hAnsi="Arial Narrow" w:cs="Arial"/>
              <w:noProof/>
              <w:lang w:eastAsia="es-CO"/>
            </w:rPr>
            <w:instrText xml:space="preserve"> NUMPAGES  </w:instrText>
          </w:r>
          <w:r w:rsidRPr="00186BAB">
            <w:rPr>
              <w:rFonts w:ascii="Arial Narrow" w:hAnsi="Arial Narrow" w:cs="Arial"/>
              <w:noProof/>
              <w:lang w:eastAsia="es-CO"/>
            </w:rPr>
            <w:fldChar w:fldCharType="separate"/>
          </w:r>
          <w:r>
            <w:rPr>
              <w:rFonts w:ascii="Arial Narrow" w:hAnsi="Arial Narrow" w:cs="Arial"/>
              <w:noProof/>
              <w:lang w:eastAsia="es-CO"/>
            </w:rPr>
            <w:t>1</w:t>
          </w:r>
          <w:r w:rsidRPr="00186BAB">
            <w:rPr>
              <w:rFonts w:ascii="Arial Narrow" w:hAnsi="Arial Narrow" w:cs="Arial"/>
              <w:noProof/>
              <w:lang w:eastAsia="es-CO"/>
            </w:rPr>
            <w:fldChar w:fldCharType="end"/>
          </w:r>
        </w:p>
      </w:tc>
    </w:tr>
    <w:tr w:rsidR="00A9745C" w:rsidRPr="00186BAB" w14:paraId="24C2665B" w14:textId="77777777" w:rsidTr="00FF1DE2">
      <w:trPr>
        <w:trHeight w:val="562"/>
        <w:jc w:val="center"/>
      </w:trPr>
      <w:tc>
        <w:tcPr>
          <w:tcW w:w="2380" w:type="dxa"/>
          <w:vMerge/>
          <w:vAlign w:val="center"/>
        </w:tcPr>
        <w:p w14:paraId="5059CD6E" w14:textId="77777777" w:rsidR="00A9745C" w:rsidRPr="00186BAB" w:rsidRDefault="00A9745C" w:rsidP="00A9745C">
          <w:pPr>
            <w:pStyle w:val="Encabezado"/>
            <w:rPr>
              <w:rFonts w:ascii="Arial Narrow" w:hAnsi="Arial Narrow"/>
              <w:b/>
              <w:bCs/>
            </w:rPr>
          </w:pPr>
        </w:p>
      </w:tc>
      <w:tc>
        <w:tcPr>
          <w:tcW w:w="7636" w:type="dxa"/>
          <w:gridSpan w:val="3"/>
          <w:vAlign w:val="center"/>
        </w:tcPr>
        <w:p w14:paraId="4D551C3B" w14:textId="77777777" w:rsidR="00A9745C" w:rsidRPr="00A9745C" w:rsidRDefault="00A9745C" w:rsidP="00A9745C">
          <w:pPr>
            <w:pStyle w:val="Encabezado"/>
            <w:jc w:val="center"/>
            <w:rPr>
              <w:rFonts w:ascii="Arial Narrow" w:hAnsi="Arial Narrow" w:cs="Arial"/>
              <w:b/>
              <w:bCs/>
              <w:noProof/>
              <w:lang w:eastAsia="es-CO"/>
            </w:rPr>
          </w:pPr>
          <w:r w:rsidRPr="00A9745C">
            <w:rPr>
              <w:rFonts w:ascii="Arial Narrow" w:hAnsi="Arial Narrow" w:cs="Arial"/>
              <w:b/>
              <w:bCs/>
              <w:noProof/>
              <w:lang w:eastAsia="es-CO"/>
            </w:rPr>
            <w:t xml:space="preserve">ANEXO 3 – GLOSARIO </w:t>
          </w:r>
        </w:p>
        <w:p w14:paraId="202ACB35" w14:textId="5528EC2F" w:rsidR="00A9745C" w:rsidRPr="00186BAB" w:rsidRDefault="00A9745C" w:rsidP="00A9745C">
          <w:pPr>
            <w:pStyle w:val="Encabezado"/>
            <w:jc w:val="center"/>
            <w:rPr>
              <w:rFonts w:ascii="Arial Narrow" w:hAnsi="Arial Narrow" w:cs="Arial"/>
              <w:b/>
              <w:bCs/>
              <w:noProof/>
              <w:lang w:eastAsia="es-CO"/>
            </w:rPr>
          </w:pPr>
          <w:r w:rsidRPr="00A9745C">
            <w:rPr>
              <w:rFonts w:ascii="Arial Narrow" w:hAnsi="Arial Narrow" w:cs="Arial"/>
              <w:b/>
              <w:bCs/>
              <w:noProof/>
              <w:lang w:eastAsia="es-CO"/>
            </w:rPr>
            <w:t>SELECCIÓN ABREVIADA DE OBRA PÚBLICA DE INFRAESTRUCTURA DE TRANSPORTE (VERSIÓN 3)</w:t>
          </w:r>
        </w:p>
      </w:tc>
    </w:tr>
  </w:tbl>
  <w:p w14:paraId="76678EBA" w14:textId="77777777" w:rsidR="00A9745C" w:rsidRPr="00A9745C" w:rsidRDefault="00A9745C" w:rsidP="00B0093A">
    <w:pPr>
      <w:pStyle w:val="Encabezado"/>
      <w:jc w:val="right"/>
      <w:rPr>
        <w:color w:val="1A1818" w:themeColor="text1"/>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3745"/>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13F8"/>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5C"/>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Car,Encabezado1,encabezado,Encabezado11,encabezado1,Encabezado12,encabezado2,Encabezado111,encabezado11,Encabezado13,encabezado3,Encabezado14,encabezado4,Encabezado15,encabezado5,Encabezado16,encabezado6,Encabezado17"/>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 Car Car,Car Car,Encabezado1 Car,encabezado Car,Encabezado11 Car,encabezado1 Car,Encabezado12 Car,encabezado2 Car,Encabezado111 Car,encabezado11 Car,Encabezado13 Car,encabezado3 Car,Encabezado14 Car"/>
    <w:basedOn w:val="Fuentedeprrafopredeter"/>
    <w:link w:val="Encabezado"/>
    <w:uiPriority w:val="99"/>
    <w:qFormat/>
    <w:rsid w:val="004F2C35"/>
  </w:style>
  <w:style w:type="paragraph" w:styleId="Piedepgina">
    <w:name w:val="footer"/>
    <w:aliases w:val="AL Pie de página,Pie de página AL,f,pie de página"/>
    <w:basedOn w:val="Normal"/>
    <w:link w:val="PiedepginaCar"/>
    <w:uiPriority w:val="99"/>
    <w:unhideWhenUsed/>
    <w:qFormat/>
    <w:rsid w:val="004F2C35"/>
    <w:pPr>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qFormat/>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palmasdelsocorro-santander.gov.co/" TargetMode="External"/><Relationship Id="rId1" Type="http://schemas.openxmlformats.org/officeDocument/2006/relationships/hyperlink" Target="mailto:alcaldia@palmasdelsocorro-santande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12590</Words>
  <Characters>69251</Characters>
  <Application>Microsoft Office Word</Application>
  <DocSecurity>0</DocSecurity>
  <Lines>577</Lines>
  <Paragraphs>163</Paragraphs>
  <ScaleCrop>false</ScaleCrop>
  <Company/>
  <LinksUpToDate>false</LinksUpToDate>
  <CharactersWithSpaces>81678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2022-06-28T21:27:00Z</cp:lastPrinted>
  <dcterms:created xsi:type="dcterms:W3CDTF">2026-09-21T16:56:00Z</dcterms:created>
  <dcterms:modified xsi:type="dcterms:W3CDTF">2026-09-21T16:56:00Z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