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681D77BC" w14:textId="594F26A6" w:rsidR="066CED41" w:rsidRDefault="003E0E2C" w:rsidP="002E7741">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lastRenderedPageBreak/>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lastRenderedPageBreak/>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3A163AEE" w:rsidR="003E0E2C" w:rsidRPr="00FA119E" w:rsidRDefault="003E0E2C" w:rsidP="003E0E2C">
      <w:pPr>
        <w:jc w:val="both"/>
        <w:rPr>
          <w:rFonts w:ascii="Arial" w:hAnsi="Arial" w:cs="Arial"/>
          <w:szCs w:val="20"/>
          <w:lang w:val="es-ES"/>
        </w:rPr>
      </w:pPr>
      <w:r w:rsidRPr="00FA119E">
        <w:rPr>
          <w:rFonts w:ascii="Arial" w:hAnsi="Arial" w:cs="Arial"/>
          <w:szCs w:val="20"/>
          <w:lang w:val="es-ES"/>
        </w:rPr>
        <w:t>La entidad podrá acudir al Glosario Técnico de otros documentos Tipo vigentes, en el evento en que las definiciones no se encuentren contenidas en el presente Glosario.</w:t>
      </w:r>
    </w:p>
    <w:p w14:paraId="79AFB87A" w14:textId="77777777" w:rsidR="002E7741" w:rsidRDefault="002E7741" w:rsidP="003E0E2C">
      <w:pPr>
        <w:jc w:val="both"/>
        <w:rPr>
          <w:rFonts w:ascii="Arial" w:hAnsi="Arial" w:cs="Arial"/>
          <w:szCs w:val="20"/>
          <w:lang w:val="es-ES"/>
        </w:rPr>
      </w:pPr>
    </w:p>
    <w:p w14:paraId="2652EBDB" w14:textId="281D3C02" w:rsidR="003E0E2C" w:rsidRPr="00FA119E" w:rsidRDefault="003E0E2C" w:rsidP="003E0E2C">
      <w:pPr>
        <w:jc w:val="both"/>
        <w:rPr>
          <w:rFonts w:ascii="Arial" w:hAnsi="Arial" w:cs="Arial"/>
          <w:b/>
          <w:szCs w:val="20"/>
          <w:lang w:val="es-ES"/>
        </w:rPr>
      </w:pPr>
      <w:r w:rsidRPr="002E7741">
        <w:rPr>
          <w:rFonts w:ascii="Arial" w:hAnsi="Arial" w:cs="Arial"/>
          <w:szCs w:val="20"/>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2E7741">
        <w:rPr>
          <w:rFonts w:ascii="Arial" w:hAnsi="Arial" w:cs="Arial"/>
          <w:i/>
          <w:iCs/>
          <w:szCs w:val="20"/>
          <w:lang w:val="es-ES"/>
        </w:rPr>
        <w:t>matriz y guía para realizar la categorización de la red vial nacional</w:t>
      </w:r>
      <w:r w:rsidRPr="002E7741">
        <w:rPr>
          <w:rFonts w:ascii="Arial" w:hAnsi="Arial" w:cs="Arial"/>
          <w:szCs w:val="20"/>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lastRenderedPageBreak/>
        <w:t>Dentro del aeródromo se cuenta con el área del aeródromo la cual es un sitio destinado al despegue y aterrizaje de aeronaves. Estas áreas se refieren a:</w:t>
      </w:r>
    </w:p>
    <w:p w14:paraId="32CA5B12"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eastAsiaTheme="minorEastAsia"/>
          <w:b/>
          <w:bCs/>
          <w:szCs w:val="20"/>
          <w:lang w:val="es-ES" w:eastAsia="es-ES"/>
        </w:rPr>
        <w:t>Autopista</w:t>
      </w:r>
      <w:proofErr w:type="gramStart"/>
      <w:r w:rsidRPr="00FA119E">
        <w:rPr>
          <w:rFonts w:eastAsiaTheme="minorEastAsia"/>
          <w:b/>
          <w:bCs/>
          <w:szCs w:val="20"/>
          <w:lang w:val="es-ES" w:eastAsia="es-ES"/>
        </w:rPr>
        <w:t>.:</w:t>
      </w:r>
      <w:r w:rsidRPr="00FA119E">
        <w:rPr>
          <w:rFonts w:eastAsiaTheme="minorEastAsia"/>
          <w:szCs w:val="20"/>
          <w:lang w:val="es-ES" w:eastAsia="es-ES"/>
        </w:rPr>
        <w:t>Vía</w:t>
      </w:r>
      <w:proofErr w:type="gram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w:t>
      </w:r>
      <w:r w:rsidRPr="00FA119E">
        <w:rPr>
          <w:rFonts w:ascii="Arial" w:hAnsi="Arial" w:cs="Arial"/>
          <w:szCs w:val="20"/>
        </w:rPr>
        <w:lastRenderedPageBreak/>
        <w:t>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w:t>
      </w:r>
      <w:r w:rsidRPr="00FA119E">
        <w:rPr>
          <w:rFonts w:ascii="Arial" w:hAnsi="Arial" w:cs="Arial"/>
          <w:sz w:val="20"/>
          <w:szCs w:val="20"/>
          <w:lang w:val="es-ES"/>
        </w:rPr>
        <w:lastRenderedPageBreak/>
        <w:t>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 xml:space="preserve">Inmueble que agrupa tres (3) o más unidades de vivienda independientes, donde el terreno es una propiedad común y que cuenta con servicios y bienes compartidos como circulaciones, escaleras (ascensores), estacionamientos, áreas </w:t>
      </w:r>
      <w:r w:rsidRPr="00FA119E">
        <w:rPr>
          <w:rFonts w:ascii="Arial" w:hAnsi="Arial" w:cs="Arial"/>
          <w:sz w:val="20"/>
          <w:szCs w:val="20"/>
          <w:lang w:val="es-ES"/>
        </w:rPr>
        <w:lastRenderedPageBreak/>
        <w:t>verdes y sociales etc. Este tipo de edificio puede desarrollarse tanto en vertical como en horizontal.</w:t>
      </w:r>
    </w:p>
    <w:p w14:paraId="59ED950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 xml:space="preserve">Las actividades de </w:t>
      </w:r>
      <w:r w:rsidRPr="00FA119E">
        <w:rPr>
          <w:rFonts w:ascii="Arial" w:hAnsi="Arial" w:cs="Arial"/>
          <w:szCs w:val="20"/>
        </w:rPr>
        <w:lastRenderedPageBreak/>
        <w:t>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 xml:space="preserve">Conjunto de acciones tendientes a restablecer, extender y mantener la capacidad estructural y las condiciones superficiales de un corredor vial, mediante las siguientes actividades: Mantenimiento Rutinario, Mantenimiento Preventivo, </w:t>
      </w:r>
      <w:r w:rsidRPr="00FA119E">
        <w:rPr>
          <w:rFonts w:ascii="Arial" w:hAnsi="Arial" w:cs="Arial"/>
          <w:sz w:val="20"/>
          <w:szCs w:val="20"/>
          <w:lang w:val="es-ES"/>
        </w:rPr>
        <w:lastRenderedPageBreak/>
        <w:t>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w:t>
      </w:r>
      <w:r w:rsidRPr="00FA119E">
        <w:rPr>
          <w:rFonts w:ascii="Arial" w:hAnsi="Arial" w:cs="Arial"/>
          <w:sz w:val="20"/>
          <w:szCs w:val="20"/>
          <w:lang w:val="es-ES"/>
        </w:rPr>
        <w:lastRenderedPageBreak/>
        <w:t xml:space="preserve">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2F588D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8157B40" w14:textId="77777777" w:rsidR="003E0E2C" w:rsidRPr="00FA119E" w:rsidRDefault="003E0E2C">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3AC93" w14:textId="77777777" w:rsidR="00E43FA4" w:rsidRDefault="00E43FA4" w:rsidP="004F2C35">
      <w:r>
        <w:separator/>
      </w:r>
    </w:p>
  </w:endnote>
  <w:endnote w:type="continuationSeparator" w:id="0">
    <w:p w14:paraId="6914404C" w14:textId="77777777" w:rsidR="00E43FA4" w:rsidRDefault="00E43FA4" w:rsidP="004F2C35">
      <w:r>
        <w:continuationSeparator/>
      </w:r>
    </w:p>
  </w:endnote>
  <w:endnote w:type="continuationNotice" w:id="1">
    <w:p w14:paraId="40965126" w14:textId="77777777" w:rsidR="00E43FA4" w:rsidRDefault="00E43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D73C9" w14:textId="77777777" w:rsidR="00E43FA4" w:rsidRDefault="00E43FA4" w:rsidP="004F2C35">
      <w:r>
        <w:separator/>
      </w:r>
    </w:p>
  </w:footnote>
  <w:footnote w:type="continuationSeparator" w:id="0">
    <w:p w14:paraId="0B0B14BF" w14:textId="77777777" w:rsidR="00E43FA4" w:rsidRDefault="00E43FA4" w:rsidP="004F2C35">
      <w:r>
        <w:continuationSeparator/>
      </w:r>
    </w:p>
  </w:footnote>
  <w:footnote w:type="continuationNotice" w:id="1">
    <w:p w14:paraId="5F6C1E1F" w14:textId="77777777" w:rsidR="00E43FA4" w:rsidRDefault="00E43FA4"/>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0161692">
    <w:abstractNumId w:val="6"/>
  </w:num>
  <w:num w:numId="2" w16cid:durableId="1386560770">
    <w:abstractNumId w:val="1"/>
  </w:num>
  <w:num w:numId="3" w16cid:durableId="1061516324">
    <w:abstractNumId w:val="0"/>
  </w:num>
  <w:num w:numId="4" w16cid:durableId="435757002">
    <w:abstractNumId w:val="5"/>
  </w:num>
  <w:num w:numId="5" w16cid:durableId="1135219984">
    <w:abstractNumId w:val="7"/>
  </w:num>
  <w:num w:numId="6" w16cid:durableId="258174427">
    <w:abstractNumId w:val="3"/>
  </w:num>
  <w:num w:numId="7" w16cid:durableId="136922385">
    <w:abstractNumId w:val="4"/>
  </w:num>
  <w:num w:numId="8" w16cid:durableId="88206143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E7741"/>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6F5D"/>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3FA4"/>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12546</Words>
  <Characters>69005</Characters>
  <Application>Microsoft Office Word</Application>
  <DocSecurity>0</DocSecurity>
  <Lines>575</Lines>
  <Paragraphs>162</Paragraphs>
  <ScaleCrop>false</ScaleCrop>
  <Company/>
  <LinksUpToDate>false</LinksUpToDate>
  <CharactersWithSpaces>81389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13</cp:revision>
  <cp:lastPrinted>2022-06-28T21:27:00Z</cp:lastPrinted>
  <dcterms:created xsi:type="dcterms:W3CDTF">2024-06-07T21:22:00Z</dcterms:created>
  <dcterms:modified xsi:type="dcterms:W3CDTF">2026-09-09T04:18:00Z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