
<file path=[Content_Types].xml><?xml version="1.0" encoding="utf-8"?>
<Types xmlns="http://schemas.openxmlformats.org/package/2006/content-types">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1"/>
        <w:rPr/>
      </w:pPr>
      <w:bookmarkStart w:colFirst="0" w:colLast="0" w:name="_heading=h.7wy0zyitpenr" w:id="0"/>
      <w:bookmarkEnd w:id="0"/>
      <w:r w:rsidDel="00000000" w:rsidR="00000000" w:rsidRPr="00000000">
        <w:rPr>
          <w:rtl w:val="0"/>
        </w:rPr>
        <w:t xml:space="preserve">INTRODUCCIÓN</w:t>
      </w:r>
    </w:p>
    <w:p w:rsidR="00000000" w:rsidDel="00000000" w:rsidP="00000000" w:rsidRDefault="00000000" w:rsidRPr="00000000" w14:paraId="00000002">
      <w:pPr>
        <w:rPr>
          <w:highlight w:val="lightGray"/>
        </w:rPr>
      </w:pPr>
      <w:r w:rsidDel="00000000" w:rsidR="00000000" w:rsidRPr="00000000">
        <w:rPr>
          <w:rtl w:val="0"/>
        </w:rPr>
      </w:r>
    </w:p>
    <w:p w:rsidR="00000000" w:rsidDel="00000000" w:rsidP="00000000" w:rsidRDefault="00000000" w:rsidRPr="00000000" w14:paraId="00000003">
      <w:pPr>
        <w:rPr/>
      </w:pPr>
      <w:r w:rsidDel="00000000" w:rsidR="00000000" w:rsidRPr="00000000">
        <w:rPr>
          <w:rtl w:val="0"/>
        </w:rPr>
        <w:t xml:space="preserve">EMPRESA OFICIAL DE SERVICIOS PÚBLICOS DE YUMBO S.A. E.S.P., en adelante la “entidad”, pone a disposición de los interesados el pliego de condiciones para la selección del contratista encargado de ejecutar el contrato de obra pública para CONTRATO DE OBRA PARA LA OPTIMIZACIÓN DE LA PLANTA DE TRATAMIENTO DE AGUA POTABLE (PTAP) DEL SISTEMA PLATANARES, UBICADO EN EL MUNICIPIO DE YUMBO, MEDIANTE LA ADECUACIÓN Y/O MEJORAMIENTO DE SUS UNIDADES DE PROCESO, en adelante el “contrato”. </w:t>
      </w:r>
    </w:p>
    <w:p w:rsidR="00000000" w:rsidDel="00000000" w:rsidP="00000000" w:rsidRDefault="00000000" w:rsidRPr="00000000" w14:paraId="00000004">
      <w:pPr>
        <w:rPr/>
      </w:pPr>
      <w:r w:rsidDel="00000000" w:rsidR="00000000" w:rsidRPr="00000000">
        <w:rPr>
          <w:rtl w:val="0"/>
        </w:rPr>
        <w:t xml:space="preserve">Los documentos del proceso que incluyen los estudios y documentos previos, el estudio de sector, así como cualquiera de sus anexos, están a disposición del público en el Sistema Electrónico de Contratación Pública –SECOP. </w:t>
      </w:r>
    </w:p>
    <w:p w:rsidR="00000000" w:rsidDel="00000000" w:rsidP="00000000" w:rsidRDefault="00000000" w:rsidRPr="00000000" w14:paraId="00000005">
      <w:pPr>
        <w:rPr/>
      </w:pPr>
      <w:r w:rsidDel="00000000" w:rsidR="00000000" w:rsidRPr="00000000">
        <w:rPr>
          <w:rtl w:val="0"/>
        </w:rPr>
        <w:t xml:space="preserve">La selección del contratista se realizará a través del proceso de contratación No. Invitación privada de ofertas No. 002-2026</w:t>
      </w:r>
    </w:p>
    <w:p w:rsidR="00000000" w:rsidDel="00000000" w:rsidP="00000000" w:rsidRDefault="00000000" w:rsidRPr="00000000" w14:paraId="00000006">
      <w:pPr>
        <w:rPr/>
      </w:pPr>
      <w:r w:rsidDel="00000000" w:rsidR="00000000" w:rsidRPr="00000000">
        <w:rPr>
          <w:rtl w:val="0"/>
        </w:rPr>
        <w:t xml:space="preserve">La entidad evaluará las ofertas con base en las reglas establecidas en el</w:t>
      </w:r>
      <w:r w:rsidDel="00000000" w:rsidR="00000000" w:rsidRPr="00000000">
        <w:rPr>
          <w:highlight w:val="white"/>
          <w:rtl w:val="0"/>
        </w:rPr>
        <w:t xml:space="preserve"> pliego de condiciones y</w:t>
      </w:r>
      <w:r w:rsidDel="00000000" w:rsidR="00000000" w:rsidRPr="00000000">
        <w:rPr>
          <w:rtl w:val="0"/>
        </w:rPr>
        <w:t xml:space="preserve"> en la normativa aplicable.</w:t>
      </w:r>
    </w:p>
    <w:p w:rsidR="00000000" w:rsidDel="00000000" w:rsidP="00000000" w:rsidRDefault="00000000" w:rsidRPr="00000000" w14:paraId="00000007">
      <w:pPr>
        <w:rPr/>
      </w:pPr>
      <w:r w:rsidDel="00000000" w:rsidR="00000000" w:rsidRPr="00000000">
        <w:rPr>
          <w:rtl w:val="0"/>
        </w:rPr>
        <w:t xml:space="preserve">El uso de los Documentos Tipo no exime a la entidad estatal de la obligación que le asiste de aplicar la normativa y la jurisprudencia aplicable al proceso de contratación, así como de dar cumplimiento a lo ordenado por sentencia judicial. </w:t>
      </w:r>
    </w:p>
    <w:p w:rsidR="00000000" w:rsidDel="00000000" w:rsidP="00000000" w:rsidRDefault="00000000" w:rsidRPr="00000000" w14:paraId="00000008">
      <w:pPr>
        <w:rPr/>
      </w:pPr>
      <w:r w:rsidDel="00000000" w:rsidR="00000000" w:rsidRPr="00000000">
        <w:rPr>
          <w:rtl w:val="0"/>
        </w:rPr>
        <w:t xml:space="preserve">Todas las personas y organizaciones interesadas en hacer control social al presente proceso de contratación, en cualquiera de sus fases o etapas pueden presentar las recomendaciones que consideren convenientes, intervenir en las audiencias y consultar los Documentos del Proceso en los términos previstos en el manual de contratación.</w:t>
      </w:r>
    </w:p>
    <w:p w:rsidR="00000000" w:rsidDel="00000000" w:rsidP="00000000" w:rsidRDefault="00000000" w:rsidRPr="00000000" w14:paraId="00000009">
      <w:pPr>
        <w:rPr/>
      </w:pPr>
      <w:r w:rsidDel="00000000" w:rsidR="00000000" w:rsidRPr="00000000">
        <w:rPr>
          <w:rtl w:val="0"/>
        </w:rPr>
        <w:t xml:space="preserve">Los Documentos Tipo aplican a</w:t>
      </w:r>
      <w:r w:rsidDel="00000000" w:rsidR="00000000" w:rsidRPr="00000000">
        <w:rPr>
          <w:rtl w:val="0"/>
        </w:rPr>
        <w:t xml:space="preserve"> los procesos de obra pública</w:t>
      </w:r>
      <w:r w:rsidDel="00000000" w:rsidR="00000000" w:rsidRPr="00000000">
        <w:rPr>
          <w:rtl w:val="0"/>
        </w:rPr>
        <w:t xml:space="preserve"> de infraestructura para agua potable y saneamiento básico, que correspondan a las actividades definidas en la Matriz 1 – Experiencia. En consecuencia, los proyectos de agua potable y saneamiento básico no contemplados en la Matriz 1 – Experiencia no tienen que aplicar los Documentos Tipo; sin perjuicio de lo previsto en el artículo 4 de la Resolución 248 de 2020.</w:t>
      </w:r>
    </w:p>
    <w:p w:rsidR="00000000" w:rsidDel="00000000" w:rsidP="00000000" w:rsidRDefault="00000000" w:rsidRPr="00000000" w14:paraId="0000000A">
      <w:pPr>
        <w:rPr/>
      </w:pPr>
      <w:r w:rsidDel="00000000" w:rsidR="00000000" w:rsidRPr="00000000">
        <w:rPr>
          <w:rtl w:val="0"/>
        </w:rPr>
      </w:r>
    </w:p>
    <w:p w:rsidR="00000000" w:rsidDel="00000000" w:rsidP="00000000" w:rsidRDefault="00000000" w:rsidRPr="00000000" w14:paraId="0000000B">
      <w:pPr>
        <w:rPr/>
      </w:pPr>
      <w:r w:rsidDel="00000000" w:rsidR="00000000" w:rsidRPr="00000000">
        <w:br w:type="page"/>
      </w:r>
      <w:r w:rsidDel="00000000" w:rsidR="00000000" w:rsidRPr="00000000">
        <w:rPr>
          <w:rtl w:val="0"/>
        </w:rPr>
      </w:r>
    </w:p>
    <w:p w:rsidR="00000000" w:rsidDel="00000000" w:rsidP="00000000" w:rsidRDefault="00000000" w:rsidRPr="00000000" w14:paraId="0000000C">
      <w:pPr>
        <w:keepNext w:val="1"/>
        <w:keepLines w:val="1"/>
        <w:pBdr>
          <w:top w:space="0" w:sz="0" w:val="nil"/>
          <w:left w:space="0" w:sz="0" w:val="nil"/>
          <w:bottom w:space="0" w:sz="0" w:val="nil"/>
          <w:right w:space="0" w:sz="0" w:val="nil"/>
          <w:between w:space="0" w:sz="0" w:val="nil"/>
        </w:pBdr>
        <w:spacing w:after="0" w:before="240" w:lineRule="auto"/>
        <w:jc w:val="center"/>
        <w:rPr>
          <w:b w:val="1"/>
          <w:bCs w:val="1"/>
          <w:color w:val="000000"/>
        </w:rPr>
      </w:pPr>
      <w:bookmarkStart w:colFirst="0" w:colLast="0" w:name="_heading=h.b44u3axqdhuy" w:id="1"/>
      <w:bookmarkEnd w:id="1"/>
      <w:r w:rsidDel="00000000" w:rsidR="00000000" w:rsidRPr="00000000">
        <w:rPr>
          <w:b w:val="1"/>
          <w:bCs w:val="1"/>
          <w:color w:val="000000"/>
          <w:rtl w:val="0"/>
        </w:rPr>
        <w:t xml:space="preserve">TABLA DE CONTENIDO</w:t>
      </w:r>
    </w:p>
    <w:sdt>
      <w:sdtPr>
        <w:id w:val="-2046096794"/>
        <w:docPartObj>
          <w:docPartGallery w:val="Table of Contents"/>
          <w:docPartUnique w:val="1"/>
        </w:docPartObj>
      </w:sdtPr>
      <w:sdtContent>
        <w:p w:rsidR="00000000" w:rsidDel="00000000" w:rsidP="00000000" w:rsidRDefault="00000000" w:rsidRPr="00000000" w14:paraId="0000000D">
          <w:pPr>
            <w:pBdr>
              <w:top w:space="0" w:sz="0" w:val="nil"/>
              <w:left w:space="0" w:sz="0" w:val="nil"/>
              <w:bottom w:space="0" w:sz="0" w:val="nil"/>
              <w:right w:space="0" w:sz="0" w:val="nil"/>
              <w:between w:space="0" w:sz="0" w:val="nil"/>
            </w:pBdr>
            <w:tabs>
              <w:tab w:val="right" w:leader="none" w:pos="8828"/>
            </w:tabs>
            <w:spacing w:after="120" w:lineRule="auto"/>
            <w:rPr>
              <w:rFonts w:ascii="Calibri" w:cs="Calibri" w:eastAsia="Calibri" w:hAnsi="Calibri"/>
              <w:color w:val="000000"/>
              <w:sz w:val="24"/>
              <w:szCs w:val="24"/>
            </w:rPr>
          </w:pPr>
          <w:r w:rsidDel="00000000" w:rsidR="00000000" w:rsidRPr="00000000">
            <w:fldChar w:fldCharType="begin"/>
            <w:instrText xml:space="preserve"> TOC \h \u \z \t "Heading 1,1,Heading 2,2,Heading 3,3,"</w:instrText>
            <w:fldChar w:fldCharType="separate"/>
          </w:r>
          <w:hyperlink w:anchor="_heading=h.7wy0zyitpenr">
            <w:r w:rsidDel="00000000" w:rsidR="00000000" w:rsidRPr="00000000">
              <w:rPr>
                <w:b w:val="1"/>
                <w:bCs w:val="1"/>
                <w:rtl w:val="0"/>
              </w:rPr>
              <w:t xml:space="preserve">INTRODUCCIÓN</w:t>
              <w:tab/>
              <w:t xml:space="preserve">1</w:t>
            </w:r>
          </w:hyperlink>
          <w:r w:rsidDel="00000000" w:rsidR="00000000" w:rsidRPr="00000000">
            <w:rPr>
              <w:rtl w:val="0"/>
            </w:rPr>
          </w:r>
        </w:p>
        <w:p w:rsidR="00000000" w:rsidDel="00000000" w:rsidP="00000000" w:rsidRDefault="00000000" w:rsidRPr="00000000" w14:paraId="0000000E">
          <w:pPr>
            <w:pBdr>
              <w:top w:space="0" w:sz="0" w:val="nil"/>
              <w:left w:space="0" w:sz="0" w:val="nil"/>
              <w:bottom w:space="0" w:sz="0" w:val="nil"/>
              <w:right w:space="0" w:sz="0" w:val="nil"/>
              <w:between w:space="0" w:sz="0" w:val="nil"/>
            </w:pBdr>
            <w:tabs>
              <w:tab w:val="right" w:leader="none" w:pos="8828"/>
            </w:tabs>
            <w:spacing w:after="120" w:lineRule="auto"/>
            <w:rPr>
              <w:rFonts w:ascii="Calibri" w:cs="Calibri" w:eastAsia="Calibri" w:hAnsi="Calibri"/>
              <w:color w:val="000000"/>
              <w:sz w:val="24"/>
              <w:szCs w:val="24"/>
            </w:rPr>
          </w:pPr>
          <w:hyperlink w:anchor="_heading=h.b8jd36yo7tib">
            <w:r w:rsidDel="00000000" w:rsidR="00000000" w:rsidRPr="00000000">
              <w:rPr>
                <w:b w:val="1"/>
                <w:bCs w:val="1"/>
                <w:rtl w:val="0"/>
              </w:rPr>
              <w:t xml:space="preserve">CAPÍTULO I INFORMACIÓN GENERAL</w:t>
              <w:tab/>
              <w:t xml:space="preserve">6</w:t>
            </w:r>
          </w:hyperlink>
          <w:r w:rsidDel="00000000" w:rsidR="00000000" w:rsidRPr="00000000">
            <w:rPr>
              <w:rtl w:val="0"/>
            </w:rPr>
          </w:r>
        </w:p>
        <w:p w:rsidR="00000000" w:rsidDel="00000000" w:rsidP="00000000" w:rsidRDefault="00000000" w:rsidRPr="00000000" w14:paraId="0000000F">
          <w:pPr>
            <w:widowControl w:val="0"/>
            <w:pBdr>
              <w:top w:space="0" w:sz="0" w:val="nil"/>
              <w:left w:space="0" w:sz="0" w:val="nil"/>
              <w:bottom w:space="0" w:sz="0" w:val="nil"/>
              <w:right w:space="0" w:sz="0" w:val="nil"/>
              <w:between w:space="0" w:sz="0" w:val="nil"/>
            </w:pBdr>
            <w:tabs>
              <w:tab w:val="left" w:leader="none" w:pos="880"/>
            </w:tabs>
            <w:spacing w:after="120" w:lineRule="auto"/>
            <w:ind w:left="1135" w:hanging="851"/>
            <w:rPr>
              <w:rFonts w:ascii="Calibri" w:cs="Calibri" w:eastAsia="Calibri" w:hAnsi="Calibri"/>
              <w:color w:val="000000"/>
              <w:sz w:val="24"/>
              <w:szCs w:val="24"/>
            </w:rPr>
          </w:pPr>
          <w:hyperlink w:anchor="_heading=h.v9aslnwhuv1">
            <w:r w:rsidDel="00000000" w:rsidR="00000000" w:rsidRPr="00000000">
              <w:rPr>
                <w:b w:val="1"/>
                <w:bCs w:val="1"/>
                <w:rtl w:val="0"/>
              </w:rPr>
              <w:t xml:space="preserve">1.1.</w:t>
            </w:r>
          </w:hyperlink>
          <w:hyperlink w:anchor="_heading=h.v9aslnwhuv1">
            <w:r w:rsidDel="00000000" w:rsidR="00000000" w:rsidRPr="00000000">
              <w:rPr>
                <w:rFonts w:ascii="Calibri" w:cs="Calibri" w:eastAsia="Calibri" w:hAnsi="Calibri"/>
                <w:color w:val="000000"/>
                <w:sz w:val="24"/>
                <w:szCs w:val="24"/>
                <w:rtl w:val="0"/>
              </w:rPr>
              <w:tab/>
            </w:r>
          </w:hyperlink>
          <w:r w:rsidDel="00000000" w:rsidR="00000000" w:rsidRPr="00000000">
            <w:fldChar w:fldCharType="begin"/>
            <w:instrText xml:space="preserve"> PAGEREF _heading=h.v9aslnwhuv1 \h </w:instrText>
            <w:fldChar w:fldCharType="separate"/>
          </w:r>
          <w:r w:rsidDel="00000000" w:rsidR="00000000" w:rsidRPr="00000000">
            <w:rPr>
              <w:b w:val="1"/>
              <w:bCs w:val="1"/>
              <w:rtl w:val="0"/>
            </w:rPr>
            <w:t xml:space="preserve">OBJETO, PRESUPUESTO OFICIAL, PLAZO Y UBICACIÓN</w:t>
            <w:tab/>
            <w:t xml:space="preserve">6</w:t>
          </w:r>
          <w:r w:rsidDel="00000000" w:rsidR="00000000" w:rsidRPr="00000000">
            <w:fldChar w:fldCharType="begin"/>
            <w:instrText xml:space="preserve"> HYPERLINK \l "_heading=h.v9aslnwhuv1"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10">
          <w:pPr>
            <w:widowControl w:val="0"/>
            <w:pBdr>
              <w:top w:space="0" w:sz="0" w:val="nil"/>
              <w:left w:space="0" w:sz="0" w:val="nil"/>
              <w:bottom w:space="0" w:sz="0" w:val="nil"/>
              <w:right w:space="0" w:sz="0" w:val="nil"/>
              <w:between w:space="0" w:sz="0" w:val="nil"/>
            </w:pBdr>
            <w:tabs>
              <w:tab w:val="left" w:leader="none" w:pos="880"/>
            </w:tabs>
            <w:spacing w:after="120" w:lineRule="auto"/>
            <w:ind w:left="1135" w:hanging="851"/>
            <w:rPr>
              <w:rFonts w:ascii="Calibri" w:cs="Calibri" w:eastAsia="Calibri" w:hAnsi="Calibri"/>
              <w:color w:val="000000"/>
              <w:sz w:val="24"/>
              <w:szCs w:val="24"/>
            </w:rPr>
          </w:pPr>
          <w:r w:rsidDel="00000000" w:rsidR="00000000" w:rsidRPr="00000000">
            <w:fldChar w:fldCharType="end"/>
          </w:r>
          <w:hyperlink w:anchor="_heading=h.lge9unvsd362">
            <w:r w:rsidDel="00000000" w:rsidR="00000000" w:rsidRPr="00000000">
              <w:rPr>
                <w:b w:val="1"/>
                <w:bCs w:val="1"/>
                <w:rtl w:val="0"/>
              </w:rPr>
              <w:t xml:space="preserve">1.2.</w:t>
            </w:r>
          </w:hyperlink>
          <w:hyperlink w:anchor="_heading=h.lge9unvsd362">
            <w:r w:rsidDel="00000000" w:rsidR="00000000" w:rsidRPr="00000000">
              <w:rPr>
                <w:rFonts w:ascii="Calibri" w:cs="Calibri" w:eastAsia="Calibri" w:hAnsi="Calibri"/>
                <w:color w:val="000000"/>
                <w:sz w:val="24"/>
                <w:szCs w:val="24"/>
                <w:rtl w:val="0"/>
              </w:rPr>
              <w:tab/>
            </w:r>
          </w:hyperlink>
          <w:r w:rsidDel="00000000" w:rsidR="00000000" w:rsidRPr="00000000">
            <w:fldChar w:fldCharType="begin"/>
            <w:instrText xml:space="preserve"> PAGEREF _heading=h.lge9unvsd362 \h </w:instrText>
            <w:fldChar w:fldCharType="separate"/>
          </w:r>
          <w:r w:rsidDel="00000000" w:rsidR="00000000" w:rsidRPr="00000000">
            <w:rPr>
              <w:b w:val="1"/>
              <w:bCs w:val="1"/>
              <w:rtl w:val="0"/>
            </w:rPr>
            <w:t xml:space="preserve">DOCUMENTOS DEL PROCESO</w:t>
            <w:tab/>
            <w:t xml:space="preserve">6</w:t>
          </w:r>
          <w:r w:rsidDel="00000000" w:rsidR="00000000" w:rsidRPr="00000000">
            <w:fldChar w:fldCharType="begin"/>
            <w:instrText xml:space="preserve"> HYPERLINK \l "_heading=h.lge9unvsd362"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11">
          <w:pPr>
            <w:widowControl w:val="0"/>
            <w:pBdr>
              <w:top w:space="0" w:sz="0" w:val="nil"/>
              <w:left w:space="0" w:sz="0" w:val="nil"/>
              <w:bottom w:space="0" w:sz="0" w:val="nil"/>
              <w:right w:space="0" w:sz="0" w:val="nil"/>
              <w:between w:space="0" w:sz="0" w:val="nil"/>
            </w:pBdr>
            <w:tabs>
              <w:tab w:val="left" w:leader="none" w:pos="880"/>
            </w:tabs>
            <w:spacing w:after="120" w:lineRule="auto"/>
            <w:ind w:left="1135" w:hanging="851"/>
            <w:rPr>
              <w:rFonts w:ascii="Calibri" w:cs="Calibri" w:eastAsia="Calibri" w:hAnsi="Calibri"/>
              <w:color w:val="000000"/>
              <w:sz w:val="24"/>
              <w:szCs w:val="24"/>
            </w:rPr>
          </w:pPr>
          <w:r w:rsidDel="00000000" w:rsidR="00000000" w:rsidRPr="00000000">
            <w:fldChar w:fldCharType="end"/>
          </w:r>
          <w:hyperlink w:anchor="_heading=h.u5t83xgid6z">
            <w:r w:rsidDel="00000000" w:rsidR="00000000" w:rsidRPr="00000000">
              <w:rPr>
                <w:b w:val="1"/>
                <w:bCs w:val="1"/>
                <w:rtl w:val="0"/>
              </w:rPr>
              <w:t xml:space="preserve">1.3.</w:t>
            </w:r>
          </w:hyperlink>
          <w:hyperlink w:anchor="_heading=h.u5t83xgid6z">
            <w:r w:rsidDel="00000000" w:rsidR="00000000" w:rsidRPr="00000000">
              <w:rPr>
                <w:rFonts w:ascii="Calibri" w:cs="Calibri" w:eastAsia="Calibri" w:hAnsi="Calibri"/>
                <w:color w:val="000000"/>
                <w:sz w:val="24"/>
                <w:szCs w:val="24"/>
                <w:rtl w:val="0"/>
              </w:rPr>
              <w:tab/>
            </w:r>
          </w:hyperlink>
          <w:r w:rsidDel="00000000" w:rsidR="00000000" w:rsidRPr="00000000">
            <w:fldChar w:fldCharType="begin"/>
            <w:instrText xml:space="preserve"> PAGEREF _heading=h.u5t83xgid6z \h </w:instrText>
            <w:fldChar w:fldCharType="separate"/>
          </w:r>
          <w:r w:rsidDel="00000000" w:rsidR="00000000" w:rsidRPr="00000000">
            <w:rPr>
              <w:b w:val="1"/>
              <w:bCs w:val="1"/>
              <w:rtl w:val="0"/>
            </w:rPr>
            <w:t xml:space="preserve">COMUNICACIONES Y OBSERVACIONES AL PROCESO</w:t>
            <w:tab/>
            <w:t xml:space="preserve">7</w:t>
          </w:r>
          <w:r w:rsidDel="00000000" w:rsidR="00000000" w:rsidRPr="00000000">
            <w:fldChar w:fldCharType="begin"/>
            <w:instrText xml:space="preserve"> HYPERLINK \l "_heading=h.u5t83xgid6z"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12">
          <w:pPr>
            <w:widowControl w:val="0"/>
            <w:pBdr>
              <w:top w:space="0" w:sz="0" w:val="nil"/>
              <w:left w:space="0" w:sz="0" w:val="nil"/>
              <w:bottom w:space="0" w:sz="0" w:val="nil"/>
              <w:right w:space="0" w:sz="0" w:val="nil"/>
              <w:between w:space="0" w:sz="0" w:val="nil"/>
            </w:pBdr>
            <w:tabs>
              <w:tab w:val="left" w:leader="none" w:pos="880"/>
            </w:tabs>
            <w:spacing w:after="120" w:lineRule="auto"/>
            <w:ind w:left="1135" w:hanging="851"/>
            <w:rPr>
              <w:rFonts w:ascii="Calibri" w:cs="Calibri" w:eastAsia="Calibri" w:hAnsi="Calibri"/>
              <w:color w:val="000000"/>
              <w:sz w:val="24"/>
              <w:szCs w:val="24"/>
            </w:rPr>
          </w:pPr>
          <w:r w:rsidDel="00000000" w:rsidR="00000000" w:rsidRPr="00000000">
            <w:fldChar w:fldCharType="end"/>
          </w:r>
          <w:hyperlink w:anchor="_heading=h.buz8yy6d2169">
            <w:r w:rsidDel="00000000" w:rsidR="00000000" w:rsidRPr="00000000">
              <w:rPr>
                <w:b w:val="1"/>
                <w:bCs w:val="1"/>
                <w:rtl w:val="0"/>
              </w:rPr>
              <w:t xml:space="preserve">1.4.</w:t>
            </w:r>
          </w:hyperlink>
          <w:hyperlink w:anchor="_heading=h.buz8yy6d2169">
            <w:r w:rsidDel="00000000" w:rsidR="00000000" w:rsidRPr="00000000">
              <w:rPr>
                <w:rFonts w:ascii="Calibri" w:cs="Calibri" w:eastAsia="Calibri" w:hAnsi="Calibri"/>
                <w:color w:val="000000"/>
                <w:sz w:val="24"/>
                <w:szCs w:val="24"/>
                <w:rtl w:val="0"/>
              </w:rPr>
              <w:tab/>
            </w:r>
          </w:hyperlink>
          <w:r w:rsidDel="00000000" w:rsidR="00000000" w:rsidRPr="00000000">
            <w:fldChar w:fldCharType="begin"/>
            <w:instrText xml:space="preserve"> PAGEREF _heading=h.buz8yy6d2169 \h </w:instrText>
            <w:fldChar w:fldCharType="separate"/>
          </w:r>
          <w:r w:rsidDel="00000000" w:rsidR="00000000" w:rsidRPr="00000000">
            <w:rPr>
              <w:b w:val="1"/>
              <w:bCs w:val="1"/>
              <w:rtl w:val="0"/>
            </w:rPr>
            <w:t xml:space="preserve">CLASIFICADOR DE BIENES Y SERVICIOS DE NACIONES UNIDAS (UNSPSC)</w:t>
            <w:tab/>
            <w:t xml:space="preserve">7</w:t>
          </w:r>
          <w:r w:rsidDel="00000000" w:rsidR="00000000" w:rsidRPr="00000000">
            <w:fldChar w:fldCharType="begin"/>
            <w:instrText xml:space="preserve"> HYPERLINK \l "_heading=h.buz8yy6d2169"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13">
          <w:pPr>
            <w:widowControl w:val="0"/>
            <w:pBdr>
              <w:top w:space="0" w:sz="0" w:val="nil"/>
              <w:left w:space="0" w:sz="0" w:val="nil"/>
              <w:bottom w:space="0" w:sz="0" w:val="nil"/>
              <w:right w:space="0" w:sz="0" w:val="nil"/>
              <w:between w:space="0" w:sz="0" w:val="nil"/>
            </w:pBdr>
            <w:tabs>
              <w:tab w:val="left" w:leader="none" w:pos="880"/>
            </w:tabs>
            <w:spacing w:after="120" w:lineRule="auto"/>
            <w:ind w:left="1135" w:hanging="851"/>
            <w:rPr>
              <w:rFonts w:ascii="Calibri" w:cs="Calibri" w:eastAsia="Calibri" w:hAnsi="Calibri"/>
              <w:color w:val="000000"/>
              <w:sz w:val="24"/>
              <w:szCs w:val="24"/>
            </w:rPr>
          </w:pPr>
          <w:r w:rsidDel="00000000" w:rsidR="00000000" w:rsidRPr="00000000">
            <w:fldChar w:fldCharType="end"/>
          </w:r>
          <w:hyperlink w:anchor="_heading=h.v3n647z99aoi">
            <w:r w:rsidDel="00000000" w:rsidR="00000000" w:rsidRPr="00000000">
              <w:rPr>
                <w:b w:val="1"/>
                <w:bCs w:val="1"/>
                <w:rtl w:val="0"/>
              </w:rPr>
              <w:t xml:space="preserve">1.5.</w:t>
            </w:r>
          </w:hyperlink>
          <w:hyperlink w:anchor="_heading=h.v3n647z99aoi">
            <w:r w:rsidDel="00000000" w:rsidR="00000000" w:rsidRPr="00000000">
              <w:rPr>
                <w:rFonts w:ascii="Calibri" w:cs="Calibri" w:eastAsia="Calibri" w:hAnsi="Calibri"/>
                <w:color w:val="000000"/>
                <w:sz w:val="24"/>
                <w:szCs w:val="24"/>
                <w:rtl w:val="0"/>
              </w:rPr>
              <w:tab/>
            </w:r>
          </w:hyperlink>
          <w:r w:rsidDel="00000000" w:rsidR="00000000" w:rsidRPr="00000000">
            <w:fldChar w:fldCharType="begin"/>
            <w:instrText xml:space="preserve"> PAGEREF _heading=h.v3n647z99aoi \h </w:instrText>
            <w:fldChar w:fldCharType="separate"/>
          </w:r>
          <w:r w:rsidDel="00000000" w:rsidR="00000000" w:rsidRPr="00000000">
            <w:rPr>
              <w:b w:val="1"/>
              <w:bCs w:val="1"/>
              <w:rtl w:val="0"/>
            </w:rPr>
            <w:t xml:space="preserve">RECURSOS QUE RESPALDAN LA PRESENTE CONTRATACIÓN</w:t>
            <w:tab/>
            <w:t xml:space="preserve">8</w:t>
          </w:r>
          <w:r w:rsidDel="00000000" w:rsidR="00000000" w:rsidRPr="00000000">
            <w:fldChar w:fldCharType="begin"/>
            <w:instrText xml:space="preserve"> HYPERLINK \l "_heading=h.v3n647z99aoi"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14">
          <w:pPr>
            <w:widowControl w:val="0"/>
            <w:pBdr>
              <w:top w:space="0" w:sz="0" w:val="nil"/>
              <w:left w:space="0" w:sz="0" w:val="nil"/>
              <w:bottom w:space="0" w:sz="0" w:val="nil"/>
              <w:right w:space="0" w:sz="0" w:val="nil"/>
              <w:between w:space="0" w:sz="0" w:val="nil"/>
            </w:pBdr>
            <w:tabs>
              <w:tab w:val="left" w:leader="none" w:pos="880"/>
            </w:tabs>
            <w:spacing w:after="120" w:lineRule="auto"/>
            <w:ind w:left="1135" w:hanging="851"/>
            <w:rPr>
              <w:rFonts w:ascii="Calibri" w:cs="Calibri" w:eastAsia="Calibri" w:hAnsi="Calibri"/>
              <w:color w:val="000000"/>
              <w:sz w:val="24"/>
              <w:szCs w:val="24"/>
            </w:rPr>
          </w:pPr>
          <w:r w:rsidDel="00000000" w:rsidR="00000000" w:rsidRPr="00000000">
            <w:fldChar w:fldCharType="end"/>
          </w:r>
          <w:hyperlink w:anchor="_heading=h.a4dwijlff9uy">
            <w:r w:rsidDel="00000000" w:rsidR="00000000" w:rsidRPr="00000000">
              <w:rPr>
                <w:b w:val="1"/>
                <w:bCs w:val="1"/>
                <w:rtl w:val="0"/>
              </w:rPr>
              <w:t xml:space="preserve">1.6.</w:t>
            </w:r>
          </w:hyperlink>
          <w:hyperlink w:anchor="_heading=h.a4dwijlff9uy">
            <w:r w:rsidDel="00000000" w:rsidR="00000000" w:rsidRPr="00000000">
              <w:rPr>
                <w:rFonts w:ascii="Calibri" w:cs="Calibri" w:eastAsia="Calibri" w:hAnsi="Calibri"/>
                <w:color w:val="000000"/>
                <w:sz w:val="24"/>
                <w:szCs w:val="24"/>
                <w:rtl w:val="0"/>
              </w:rPr>
              <w:tab/>
            </w:r>
          </w:hyperlink>
          <w:r w:rsidDel="00000000" w:rsidR="00000000" w:rsidRPr="00000000">
            <w:fldChar w:fldCharType="begin"/>
            <w:instrText xml:space="preserve"> PAGEREF _heading=h.a4dwijlff9uy \h </w:instrText>
            <w:fldChar w:fldCharType="separate"/>
          </w:r>
          <w:r w:rsidDel="00000000" w:rsidR="00000000" w:rsidRPr="00000000">
            <w:rPr>
              <w:b w:val="1"/>
              <w:bCs w:val="1"/>
              <w:rtl w:val="0"/>
            </w:rPr>
            <w:t xml:space="preserve">REGLAS DE SUBSANABILIDAD, EXPLICACIONES Y ACLARACIONES</w:t>
            <w:tab/>
            <w:t xml:space="preserve">8</w:t>
          </w:r>
          <w:r w:rsidDel="00000000" w:rsidR="00000000" w:rsidRPr="00000000">
            <w:fldChar w:fldCharType="begin"/>
            <w:instrText xml:space="preserve"> HYPERLINK \l "_heading=h.a4dwijlff9uy"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15">
          <w:pPr>
            <w:widowControl w:val="0"/>
            <w:pBdr>
              <w:top w:space="0" w:sz="0" w:val="nil"/>
              <w:left w:space="0" w:sz="0" w:val="nil"/>
              <w:bottom w:space="0" w:sz="0" w:val="nil"/>
              <w:right w:space="0" w:sz="0" w:val="nil"/>
              <w:between w:space="0" w:sz="0" w:val="nil"/>
            </w:pBdr>
            <w:tabs>
              <w:tab w:val="left" w:leader="none" w:pos="880"/>
            </w:tabs>
            <w:spacing w:after="120" w:lineRule="auto"/>
            <w:ind w:left="1135" w:hanging="851"/>
            <w:rPr>
              <w:rFonts w:ascii="Calibri" w:cs="Calibri" w:eastAsia="Calibri" w:hAnsi="Calibri"/>
              <w:color w:val="000000"/>
              <w:sz w:val="24"/>
              <w:szCs w:val="24"/>
            </w:rPr>
          </w:pPr>
          <w:r w:rsidDel="00000000" w:rsidR="00000000" w:rsidRPr="00000000">
            <w:fldChar w:fldCharType="end"/>
          </w:r>
          <w:hyperlink w:anchor="_heading=h.3k6u7s5pjw6g">
            <w:r w:rsidDel="00000000" w:rsidR="00000000" w:rsidRPr="00000000">
              <w:rPr>
                <w:b w:val="1"/>
                <w:bCs w:val="1"/>
                <w:rtl w:val="0"/>
              </w:rPr>
              <w:t xml:space="preserve">1.7.</w:t>
            </w:r>
          </w:hyperlink>
          <w:hyperlink w:anchor="_heading=h.3k6u7s5pjw6g">
            <w:r w:rsidDel="00000000" w:rsidR="00000000" w:rsidRPr="00000000">
              <w:rPr>
                <w:rFonts w:ascii="Calibri" w:cs="Calibri" w:eastAsia="Calibri" w:hAnsi="Calibri"/>
                <w:color w:val="000000"/>
                <w:sz w:val="24"/>
                <w:szCs w:val="24"/>
                <w:rtl w:val="0"/>
              </w:rPr>
              <w:tab/>
            </w:r>
          </w:hyperlink>
          <w:r w:rsidDel="00000000" w:rsidR="00000000" w:rsidRPr="00000000">
            <w:fldChar w:fldCharType="begin"/>
            <w:instrText xml:space="preserve"> PAGEREF _heading=h.3k6u7s5pjw6g \h </w:instrText>
            <w:fldChar w:fldCharType="separate"/>
          </w:r>
          <w:r w:rsidDel="00000000" w:rsidR="00000000" w:rsidRPr="00000000">
            <w:rPr>
              <w:b w:val="1"/>
              <w:bCs w:val="1"/>
              <w:rtl w:val="0"/>
            </w:rPr>
            <w:t xml:space="preserve">CRONOGRAMA DEL PROCESO</w:t>
            <w:tab/>
            <w:t xml:space="preserve">9</w:t>
          </w:r>
          <w:r w:rsidDel="00000000" w:rsidR="00000000" w:rsidRPr="00000000">
            <w:fldChar w:fldCharType="begin"/>
            <w:instrText xml:space="preserve"> HYPERLINK \l "_heading=h.3k6u7s5pjw6g"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16">
          <w:pPr>
            <w:widowControl w:val="0"/>
            <w:pBdr>
              <w:top w:space="0" w:sz="0" w:val="nil"/>
              <w:left w:space="0" w:sz="0" w:val="nil"/>
              <w:bottom w:space="0" w:sz="0" w:val="nil"/>
              <w:right w:space="0" w:sz="0" w:val="nil"/>
              <w:between w:space="0" w:sz="0" w:val="nil"/>
            </w:pBdr>
            <w:tabs>
              <w:tab w:val="left" w:leader="none" w:pos="880"/>
            </w:tabs>
            <w:spacing w:after="120" w:lineRule="auto"/>
            <w:ind w:left="1135" w:hanging="851"/>
            <w:rPr>
              <w:rFonts w:ascii="Calibri" w:cs="Calibri" w:eastAsia="Calibri" w:hAnsi="Calibri"/>
              <w:color w:val="000000"/>
              <w:sz w:val="24"/>
              <w:szCs w:val="24"/>
            </w:rPr>
          </w:pPr>
          <w:r w:rsidDel="00000000" w:rsidR="00000000" w:rsidRPr="00000000">
            <w:fldChar w:fldCharType="end"/>
          </w:r>
          <w:hyperlink w:anchor="_heading=h.99ni1adq71k1">
            <w:r w:rsidDel="00000000" w:rsidR="00000000" w:rsidRPr="00000000">
              <w:rPr>
                <w:b w:val="1"/>
                <w:bCs w:val="1"/>
                <w:rtl w:val="0"/>
              </w:rPr>
              <w:t xml:space="preserve">1.8.</w:t>
            </w:r>
          </w:hyperlink>
          <w:hyperlink w:anchor="_heading=h.99ni1adq71k1">
            <w:r w:rsidDel="00000000" w:rsidR="00000000" w:rsidRPr="00000000">
              <w:rPr>
                <w:rFonts w:ascii="Calibri" w:cs="Calibri" w:eastAsia="Calibri" w:hAnsi="Calibri"/>
                <w:color w:val="000000"/>
                <w:sz w:val="24"/>
                <w:szCs w:val="24"/>
                <w:rtl w:val="0"/>
              </w:rPr>
              <w:tab/>
            </w:r>
          </w:hyperlink>
          <w:r w:rsidDel="00000000" w:rsidR="00000000" w:rsidRPr="00000000">
            <w:fldChar w:fldCharType="begin"/>
            <w:instrText xml:space="preserve"> PAGEREF _heading=h.99ni1adq71k1 \h </w:instrText>
            <w:fldChar w:fldCharType="separate"/>
          </w:r>
          <w:r w:rsidDel="00000000" w:rsidR="00000000" w:rsidRPr="00000000">
            <w:rPr>
              <w:b w:val="1"/>
              <w:bCs w:val="1"/>
              <w:rtl w:val="0"/>
            </w:rPr>
            <w:t xml:space="preserve">DIOMA</w:t>
            <w:tab/>
            <w:t xml:space="preserve">9</w:t>
          </w:r>
          <w:r w:rsidDel="00000000" w:rsidR="00000000" w:rsidRPr="00000000">
            <w:fldChar w:fldCharType="begin"/>
            <w:instrText xml:space="preserve"> HYPERLINK \l "_heading=h.99ni1adq71k1"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17">
          <w:pPr>
            <w:widowControl w:val="0"/>
            <w:pBdr>
              <w:top w:space="0" w:sz="0" w:val="nil"/>
              <w:left w:space="0" w:sz="0" w:val="nil"/>
              <w:bottom w:space="0" w:sz="0" w:val="nil"/>
              <w:right w:space="0" w:sz="0" w:val="nil"/>
              <w:between w:space="0" w:sz="0" w:val="nil"/>
            </w:pBdr>
            <w:tabs>
              <w:tab w:val="left" w:leader="none" w:pos="880"/>
            </w:tabs>
            <w:spacing w:after="120" w:lineRule="auto"/>
            <w:ind w:left="1135" w:hanging="851"/>
            <w:rPr>
              <w:rFonts w:ascii="Calibri" w:cs="Calibri" w:eastAsia="Calibri" w:hAnsi="Calibri"/>
              <w:color w:val="000000"/>
              <w:sz w:val="24"/>
              <w:szCs w:val="24"/>
            </w:rPr>
          </w:pPr>
          <w:r w:rsidDel="00000000" w:rsidR="00000000" w:rsidRPr="00000000">
            <w:fldChar w:fldCharType="end"/>
          </w:r>
          <w:hyperlink w:anchor="_heading=h.pmiplv6rtov1">
            <w:r w:rsidDel="00000000" w:rsidR="00000000" w:rsidRPr="00000000">
              <w:rPr>
                <w:b w:val="1"/>
                <w:bCs w:val="1"/>
                <w:rtl w:val="0"/>
              </w:rPr>
              <w:t xml:space="preserve">1.9.</w:t>
            </w:r>
          </w:hyperlink>
          <w:hyperlink w:anchor="_heading=h.pmiplv6rtov1">
            <w:r w:rsidDel="00000000" w:rsidR="00000000" w:rsidRPr="00000000">
              <w:rPr>
                <w:rFonts w:ascii="Calibri" w:cs="Calibri" w:eastAsia="Calibri" w:hAnsi="Calibri"/>
                <w:color w:val="000000"/>
                <w:sz w:val="24"/>
                <w:szCs w:val="24"/>
                <w:rtl w:val="0"/>
              </w:rPr>
              <w:tab/>
            </w:r>
          </w:hyperlink>
          <w:r w:rsidDel="00000000" w:rsidR="00000000" w:rsidRPr="00000000">
            <w:fldChar w:fldCharType="begin"/>
            <w:instrText xml:space="preserve"> PAGEREF _heading=h.pmiplv6rtov1 \h </w:instrText>
            <w:fldChar w:fldCharType="separate"/>
          </w:r>
          <w:r w:rsidDel="00000000" w:rsidR="00000000" w:rsidRPr="00000000">
            <w:rPr>
              <w:b w:val="1"/>
              <w:bCs w:val="1"/>
              <w:rtl w:val="0"/>
            </w:rPr>
            <w:t xml:space="preserve">DOCUMENTOS OTORGADOS EN EL EXTERIOR</w:t>
            <w:tab/>
            <w:t xml:space="preserve">9</w:t>
          </w:r>
          <w:r w:rsidDel="00000000" w:rsidR="00000000" w:rsidRPr="00000000">
            <w:fldChar w:fldCharType="begin"/>
            <w:instrText xml:space="preserve"> HYPERLINK \l "_heading=h.pmiplv6rtov1"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18">
          <w:pPr>
            <w:widowControl w:val="0"/>
            <w:pBdr>
              <w:top w:space="0" w:sz="0" w:val="nil"/>
              <w:left w:space="0" w:sz="0" w:val="nil"/>
              <w:bottom w:space="0" w:sz="0" w:val="nil"/>
              <w:right w:space="0" w:sz="0" w:val="nil"/>
              <w:between w:space="0" w:sz="0" w:val="nil"/>
            </w:pBdr>
            <w:tabs>
              <w:tab w:val="left" w:leader="none" w:pos="880"/>
            </w:tabs>
            <w:spacing w:after="120" w:lineRule="auto"/>
            <w:ind w:left="1135" w:hanging="851"/>
            <w:rPr>
              <w:rFonts w:ascii="Calibri" w:cs="Calibri" w:eastAsia="Calibri" w:hAnsi="Calibri"/>
              <w:color w:val="000000"/>
              <w:sz w:val="24"/>
              <w:szCs w:val="24"/>
            </w:rPr>
          </w:pPr>
          <w:r w:rsidDel="00000000" w:rsidR="00000000" w:rsidRPr="00000000">
            <w:fldChar w:fldCharType="end"/>
          </w:r>
          <w:hyperlink w:anchor="_heading=h.fu0zwejwzd37">
            <w:r w:rsidDel="00000000" w:rsidR="00000000" w:rsidRPr="00000000">
              <w:rPr>
                <w:b w:val="1"/>
                <w:bCs w:val="1"/>
                <w:rtl w:val="0"/>
              </w:rPr>
              <w:t xml:space="preserve">1.10.</w:t>
            </w:r>
          </w:hyperlink>
          <w:hyperlink w:anchor="_heading=h.fu0zwejwzd37">
            <w:r w:rsidDel="00000000" w:rsidR="00000000" w:rsidRPr="00000000">
              <w:rPr>
                <w:rFonts w:ascii="Calibri" w:cs="Calibri" w:eastAsia="Calibri" w:hAnsi="Calibri"/>
                <w:color w:val="000000"/>
                <w:sz w:val="24"/>
                <w:szCs w:val="24"/>
                <w:rtl w:val="0"/>
              </w:rPr>
              <w:tab/>
            </w:r>
          </w:hyperlink>
          <w:r w:rsidDel="00000000" w:rsidR="00000000" w:rsidRPr="00000000">
            <w:fldChar w:fldCharType="begin"/>
            <w:instrText xml:space="preserve"> PAGEREF _heading=h.fu0zwejwzd37 \h </w:instrText>
            <w:fldChar w:fldCharType="separate"/>
          </w:r>
          <w:r w:rsidDel="00000000" w:rsidR="00000000" w:rsidRPr="00000000">
            <w:rPr>
              <w:b w:val="1"/>
              <w:bCs w:val="1"/>
              <w:rtl w:val="0"/>
            </w:rPr>
            <w:t xml:space="preserve">GLOSARIO</w:t>
            <w:tab/>
            <w:t xml:space="preserve">9</w:t>
          </w:r>
          <w:r w:rsidDel="00000000" w:rsidR="00000000" w:rsidRPr="00000000">
            <w:fldChar w:fldCharType="begin"/>
            <w:instrText xml:space="preserve"> HYPERLINK \l "_heading=h.fu0zwejwzd37"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19">
          <w:pPr>
            <w:widowControl w:val="0"/>
            <w:pBdr>
              <w:top w:space="0" w:sz="0" w:val="nil"/>
              <w:left w:space="0" w:sz="0" w:val="nil"/>
              <w:bottom w:space="0" w:sz="0" w:val="nil"/>
              <w:right w:space="0" w:sz="0" w:val="nil"/>
              <w:between w:space="0" w:sz="0" w:val="nil"/>
            </w:pBdr>
            <w:tabs>
              <w:tab w:val="left" w:leader="none" w:pos="880"/>
            </w:tabs>
            <w:spacing w:after="120" w:lineRule="auto"/>
            <w:ind w:left="1135" w:hanging="851"/>
            <w:rPr>
              <w:rFonts w:ascii="Calibri" w:cs="Calibri" w:eastAsia="Calibri" w:hAnsi="Calibri"/>
              <w:color w:val="000000"/>
              <w:sz w:val="24"/>
              <w:szCs w:val="24"/>
            </w:rPr>
          </w:pPr>
          <w:r w:rsidDel="00000000" w:rsidR="00000000" w:rsidRPr="00000000">
            <w:fldChar w:fldCharType="end"/>
          </w:r>
          <w:hyperlink w:anchor="_heading=h.lcn6hzdavixc">
            <w:r w:rsidDel="00000000" w:rsidR="00000000" w:rsidRPr="00000000">
              <w:rPr>
                <w:b w:val="1"/>
                <w:bCs w:val="1"/>
                <w:rtl w:val="0"/>
              </w:rPr>
              <w:t xml:space="preserve">1.11.</w:t>
            </w:r>
          </w:hyperlink>
          <w:hyperlink w:anchor="_heading=h.lcn6hzdavixc">
            <w:r w:rsidDel="00000000" w:rsidR="00000000" w:rsidRPr="00000000">
              <w:rPr>
                <w:rFonts w:ascii="Calibri" w:cs="Calibri" w:eastAsia="Calibri" w:hAnsi="Calibri"/>
                <w:color w:val="000000"/>
                <w:sz w:val="24"/>
                <w:szCs w:val="24"/>
                <w:rtl w:val="0"/>
              </w:rPr>
              <w:tab/>
            </w:r>
          </w:hyperlink>
          <w:r w:rsidDel="00000000" w:rsidR="00000000" w:rsidRPr="00000000">
            <w:fldChar w:fldCharType="begin"/>
            <w:instrText xml:space="preserve"> PAGEREF _heading=h.lcn6hzdavixc \h </w:instrText>
            <w:fldChar w:fldCharType="separate"/>
          </w:r>
          <w:r w:rsidDel="00000000" w:rsidR="00000000" w:rsidRPr="00000000">
            <w:rPr>
              <w:b w:val="1"/>
              <w:bCs w:val="1"/>
              <w:rtl w:val="0"/>
            </w:rPr>
            <w:t xml:space="preserve">INFORMACIÓN INEXACTA</w:t>
            <w:tab/>
            <w:t xml:space="preserve">10</w:t>
          </w:r>
          <w:r w:rsidDel="00000000" w:rsidR="00000000" w:rsidRPr="00000000">
            <w:fldChar w:fldCharType="begin"/>
            <w:instrText xml:space="preserve"> HYPERLINK \l "_heading=h.lcn6hzdavixc"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1A">
          <w:pPr>
            <w:widowControl w:val="0"/>
            <w:pBdr>
              <w:top w:space="0" w:sz="0" w:val="nil"/>
              <w:left w:space="0" w:sz="0" w:val="nil"/>
              <w:bottom w:space="0" w:sz="0" w:val="nil"/>
              <w:right w:space="0" w:sz="0" w:val="nil"/>
              <w:between w:space="0" w:sz="0" w:val="nil"/>
            </w:pBdr>
            <w:tabs>
              <w:tab w:val="left" w:leader="none" w:pos="880"/>
            </w:tabs>
            <w:spacing w:after="120" w:lineRule="auto"/>
            <w:ind w:left="1135" w:hanging="851"/>
            <w:rPr>
              <w:rFonts w:ascii="Calibri" w:cs="Calibri" w:eastAsia="Calibri" w:hAnsi="Calibri"/>
              <w:color w:val="000000"/>
              <w:sz w:val="24"/>
              <w:szCs w:val="24"/>
            </w:rPr>
          </w:pPr>
          <w:r w:rsidDel="00000000" w:rsidR="00000000" w:rsidRPr="00000000">
            <w:fldChar w:fldCharType="end"/>
          </w:r>
          <w:hyperlink w:anchor="_heading=h.mxngqldzqitn">
            <w:r w:rsidDel="00000000" w:rsidR="00000000" w:rsidRPr="00000000">
              <w:rPr>
                <w:b w:val="1"/>
                <w:bCs w:val="1"/>
                <w:rtl w:val="0"/>
              </w:rPr>
              <w:t xml:space="preserve">1.12.</w:t>
            </w:r>
          </w:hyperlink>
          <w:hyperlink w:anchor="_heading=h.mxngqldzqitn">
            <w:r w:rsidDel="00000000" w:rsidR="00000000" w:rsidRPr="00000000">
              <w:rPr>
                <w:rFonts w:ascii="Calibri" w:cs="Calibri" w:eastAsia="Calibri" w:hAnsi="Calibri"/>
                <w:color w:val="000000"/>
                <w:sz w:val="24"/>
                <w:szCs w:val="24"/>
                <w:rtl w:val="0"/>
              </w:rPr>
              <w:tab/>
            </w:r>
          </w:hyperlink>
          <w:r w:rsidDel="00000000" w:rsidR="00000000" w:rsidRPr="00000000">
            <w:fldChar w:fldCharType="begin"/>
            <w:instrText xml:space="preserve"> PAGEREF _heading=h.mxngqldzqitn \h </w:instrText>
            <w:fldChar w:fldCharType="separate"/>
          </w:r>
          <w:r w:rsidDel="00000000" w:rsidR="00000000" w:rsidRPr="00000000">
            <w:rPr>
              <w:b w:val="1"/>
              <w:bCs w:val="1"/>
              <w:rtl w:val="0"/>
            </w:rPr>
            <w:t xml:space="preserve">INFORMACIÓN RESERVADA</w:t>
            <w:tab/>
            <w:t xml:space="preserve">10</w:t>
          </w:r>
          <w:r w:rsidDel="00000000" w:rsidR="00000000" w:rsidRPr="00000000">
            <w:fldChar w:fldCharType="begin"/>
            <w:instrText xml:space="preserve"> HYPERLINK \l "_heading=h.mxngqldzqitn"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1B">
          <w:pPr>
            <w:widowControl w:val="0"/>
            <w:pBdr>
              <w:top w:space="0" w:sz="0" w:val="nil"/>
              <w:left w:space="0" w:sz="0" w:val="nil"/>
              <w:bottom w:space="0" w:sz="0" w:val="nil"/>
              <w:right w:space="0" w:sz="0" w:val="nil"/>
              <w:between w:space="0" w:sz="0" w:val="nil"/>
            </w:pBdr>
            <w:tabs>
              <w:tab w:val="left" w:leader="none" w:pos="880"/>
            </w:tabs>
            <w:spacing w:after="120" w:lineRule="auto"/>
            <w:ind w:left="1135" w:hanging="851"/>
            <w:rPr>
              <w:rFonts w:ascii="Calibri" w:cs="Calibri" w:eastAsia="Calibri" w:hAnsi="Calibri"/>
              <w:color w:val="000000"/>
              <w:sz w:val="24"/>
              <w:szCs w:val="24"/>
            </w:rPr>
          </w:pPr>
          <w:r w:rsidDel="00000000" w:rsidR="00000000" w:rsidRPr="00000000">
            <w:fldChar w:fldCharType="end"/>
          </w:r>
          <w:hyperlink w:anchor="_heading=h.aby80hmi3ivv">
            <w:r w:rsidDel="00000000" w:rsidR="00000000" w:rsidRPr="00000000">
              <w:rPr>
                <w:b w:val="1"/>
                <w:bCs w:val="1"/>
                <w:rtl w:val="0"/>
              </w:rPr>
              <w:t xml:space="preserve">1.13.</w:t>
            </w:r>
          </w:hyperlink>
          <w:hyperlink w:anchor="_heading=h.aby80hmi3ivv">
            <w:r w:rsidDel="00000000" w:rsidR="00000000" w:rsidRPr="00000000">
              <w:rPr>
                <w:rFonts w:ascii="Calibri" w:cs="Calibri" w:eastAsia="Calibri" w:hAnsi="Calibri"/>
                <w:color w:val="000000"/>
                <w:sz w:val="24"/>
                <w:szCs w:val="24"/>
                <w:rtl w:val="0"/>
              </w:rPr>
              <w:tab/>
            </w:r>
          </w:hyperlink>
          <w:r w:rsidDel="00000000" w:rsidR="00000000" w:rsidRPr="00000000">
            <w:fldChar w:fldCharType="begin"/>
            <w:instrText xml:space="preserve"> PAGEREF _heading=h.aby80hmi3ivv \h </w:instrText>
            <w:fldChar w:fldCharType="separate"/>
          </w:r>
          <w:r w:rsidDel="00000000" w:rsidR="00000000" w:rsidRPr="00000000">
            <w:rPr>
              <w:b w:val="1"/>
              <w:bCs w:val="1"/>
              <w:rtl w:val="0"/>
            </w:rPr>
            <w:t xml:space="preserve">MONEDA</w:t>
            <w:tab/>
            <w:t xml:space="preserve">10</w:t>
          </w:r>
          <w:r w:rsidDel="00000000" w:rsidR="00000000" w:rsidRPr="00000000">
            <w:fldChar w:fldCharType="begin"/>
            <w:instrText xml:space="preserve"> HYPERLINK \l "_heading=h.aby80hmi3ivv"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1C">
          <w:pPr>
            <w:widowControl w:val="0"/>
            <w:pBdr>
              <w:top w:space="0" w:sz="0" w:val="nil"/>
              <w:left w:space="0" w:sz="0" w:val="nil"/>
              <w:bottom w:space="0" w:sz="0" w:val="nil"/>
              <w:right w:space="0" w:sz="0" w:val="nil"/>
              <w:between w:space="0" w:sz="0" w:val="nil"/>
            </w:pBdr>
            <w:tabs>
              <w:tab w:val="left" w:leader="none" w:pos="880"/>
            </w:tabs>
            <w:spacing w:after="120" w:lineRule="auto"/>
            <w:ind w:left="1135" w:hanging="851"/>
            <w:rPr>
              <w:rFonts w:ascii="Calibri" w:cs="Calibri" w:eastAsia="Calibri" w:hAnsi="Calibri"/>
              <w:color w:val="000000"/>
              <w:sz w:val="24"/>
              <w:szCs w:val="24"/>
            </w:rPr>
          </w:pPr>
          <w:r w:rsidDel="00000000" w:rsidR="00000000" w:rsidRPr="00000000">
            <w:fldChar w:fldCharType="end"/>
          </w:r>
          <w:hyperlink w:anchor="_heading=h.3mmk38wnng0d">
            <w:r w:rsidDel="00000000" w:rsidR="00000000" w:rsidRPr="00000000">
              <w:rPr>
                <w:b w:val="1"/>
                <w:bCs w:val="1"/>
                <w:rtl w:val="0"/>
              </w:rPr>
              <w:t xml:space="preserve">1.14.</w:t>
            </w:r>
          </w:hyperlink>
          <w:hyperlink w:anchor="_heading=h.3mmk38wnng0d">
            <w:r w:rsidDel="00000000" w:rsidR="00000000" w:rsidRPr="00000000">
              <w:rPr>
                <w:rFonts w:ascii="Calibri" w:cs="Calibri" w:eastAsia="Calibri" w:hAnsi="Calibri"/>
                <w:color w:val="000000"/>
                <w:sz w:val="24"/>
                <w:szCs w:val="24"/>
                <w:rtl w:val="0"/>
              </w:rPr>
              <w:tab/>
            </w:r>
          </w:hyperlink>
          <w:r w:rsidDel="00000000" w:rsidR="00000000" w:rsidRPr="00000000">
            <w:fldChar w:fldCharType="begin"/>
            <w:instrText xml:space="preserve"> PAGEREF _heading=h.3mmk38wnng0d \h </w:instrText>
            <w:fldChar w:fldCharType="separate"/>
          </w:r>
          <w:r w:rsidDel="00000000" w:rsidR="00000000" w:rsidRPr="00000000">
            <w:rPr>
              <w:b w:val="1"/>
              <w:bCs w:val="1"/>
              <w:rtl w:val="0"/>
            </w:rPr>
            <w:t xml:space="preserve">CONFLICTO DE INTERÉS DE ORIGEN LEGAL</w:t>
            <w:tab/>
            <w:t xml:space="preserve">11</w:t>
          </w:r>
          <w:r w:rsidDel="00000000" w:rsidR="00000000" w:rsidRPr="00000000">
            <w:fldChar w:fldCharType="begin"/>
            <w:instrText xml:space="preserve"> HYPERLINK \l "_heading=h.3mmk38wnng0d"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1D">
          <w:pPr>
            <w:widowControl w:val="0"/>
            <w:pBdr>
              <w:top w:space="0" w:sz="0" w:val="nil"/>
              <w:left w:space="0" w:sz="0" w:val="nil"/>
              <w:bottom w:space="0" w:sz="0" w:val="nil"/>
              <w:right w:space="0" w:sz="0" w:val="nil"/>
              <w:between w:space="0" w:sz="0" w:val="nil"/>
            </w:pBdr>
            <w:tabs>
              <w:tab w:val="left" w:leader="none" w:pos="880"/>
            </w:tabs>
            <w:spacing w:after="120" w:lineRule="auto"/>
            <w:ind w:left="1135" w:hanging="851"/>
            <w:rPr>
              <w:rFonts w:ascii="Calibri" w:cs="Calibri" w:eastAsia="Calibri" w:hAnsi="Calibri"/>
              <w:color w:val="000000"/>
              <w:sz w:val="24"/>
              <w:szCs w:val="24"/>
            </w:rPr>
          </w:pPr>
          <w:r w:rsidDel="00000000" w:rsidR="00000000" w:rsidRPr="00000000">
            <w:fldChar w:fldCharType="end"/>
          </w:r>
          <w:hyperlink w:anchor="_heading=h.zhsr7vnqbzrd">
            <w:r w:rsidDel="00000000" w:rsidR="00000000" w:rsidRPr="00000000">
              <w:rPr>
                <w:b w:val="1"/>
                <w:bCs w:val="1"/>
                <w:rtl w:val="0"/>
              </w:rPr>
              <w:t xml:space="preserve">1.15.</w:t>
            </w:r>
          </w:hyperlink>
          <w:hyperlink w:anchor="_heading=h.zhsr7vnqbzrd">
            <w:r w:rsidDel="00000000" w:rsidR="00000000" w:rsidRPr="00000000">
              <w:rPr>
                <w:rFonts w:ascii="Calibri" w:cs="Calibri" w:eastAsia="Calibri" w:hAnsi="Calibri"/>
                <w:color w:val="000000"/>
                <w:sz w:val="24"/>
                <w:szCs w:val="24"/>
                <w:rtl w:val="0"/>
              </w:rPr>
              <w:tab/>
            </w:r>
          </w:hyperlink>
          <w:r w:rsidDel="00000000" w:rsidR="00000000" w:rsidRPr="00000000">
            <w:fldChar w:fldCharType="begin"/>
            <w:instrText xml:space="preserve"> PAGEREF _heading=h.zhsr7vnqbzrd \h </w:instrText>
            <w:fldChar w:fldCharType="separate"/>
          </w:r>
          <w:r w:rsidDel="00000000" w:rsidR="00000000" w:rsidRPr="00000000">
            <w:rPr>
              <w:b w:val="1"/>
              <w:bCs w:val="1"/>
              <w:rtl w:val="0"/>
            </w:rPr>
            <w:t xml:space="preserve">CAUSALES DE RECHAZO</w:t>
            <w:tab/>
            <w:t xml:space="preserve">12</w:t>
          </w:r>
          <w:r w:rsidDel="00000000" w:rsidR="00000000" w:rsidRPr="00000000">
            <w:fldChar w:fldCharType="begin"/>
            <w:instrText xml:space="preserve"> HYPERLINK \l "_heading=h.zhsr7vnqbzrd"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1E">
          <w:pPr>
            <w:widowControl w:val="0"/>
            <w:pBdr>
              <w:top w:space="0" w:sz="0" w:val="nil"/>
              <w:left w:space="0" w:sz="0" w:val="nil"/>
              <w:bottom w:space="0" w:sz="0" w:val="nil"/>
              <w:right w:space="0" w:sz="0" w:val="nil"/>
              <w:between w:space="0" w:sz="0" w:val="nil"/>
            </w:pBdr>
            <w:tabs>
              <w:tab w:val="left" w:leader="none" w:pos="880"/>
            </w:tabs>
            <w:spacing w:after="120" w:lineRule="auto"/>
            <w:ind w:left="1135" w:hanging="851"/>
            <w:rPr>
              <w:rFonts w:ascii="Calibri" w:cs="Calibri" w:eastAsia="Calibri" w:hAnsi="Calibri"/>
              <w:color w:val="000000"/>
              <w:sz w:val="24"/>
              <w:szCs w:val="24"/>
            </w:rPr>
          </w:pPr>
          <w:r w:rsidDel="00000000" w:rsidR="00000000" w:rsidRPr="00000000">
            <w:fldChar w:fldCharType="end"/>
          </w:r>
          <w:hyperlink w:anchor="_heading=h.weqyebhv6qvt">
            <w:r w:rsidDel="00000000" w:rsidR="00000000" w:rsidRPr="00000000">
              <w:rPr>
                <w:b w:val="1"/>
                <w:bCs w:val="1"/>
                <w:rtl w:val="0"/>
              </w:rPr>
              <w:t xml:space="preserve">1.16.</w:t>
            </w:r>
          </w:hyperlink>
          <w:hyperlink w:anchor="_heading=h.weqyebhv6qvt">
            <w:r w:rsidDel="00000000" w:rsidR="00000000" w:rsidRPr="00000000">
              <w:rPr>
                <w:rFonts w:ascii="Calibri" w:cs="Calibri" w:eastAsia="Calibri" w:hAnsi="Calibri"/>
                <w:color w:val="000000"/>
                <w:sz w:val="24"/>
                <w:szCs w:val="24"/>
                <w:rtl w:val="0"/>
              </w:rPr>
              <w:tab/>
            </w:r>
          </w:hyperlink>
          <w:r w:rsidDel="00000000" w:rsidR="00000000" w:rsidRPr="00000000">
            <w:fldChar w:fldCharType="begin"/>
            <w:instrText xml:space="preserve"> PAGEREF _heading=h.weqyebhv6qvt \h </w:instrText>
            <w:fldChar w:fldCharType="separate"/>
          </w:r>
          <w:r w:rsidDel="00000000" w:rsidR="00000000" w:rsidRPr="00000000">
            <w:rPr>
              <w:b w:val="1"/>
              <w:bCs w:val="1"/>
              <w:rtl w:val="0"/>
            </w:rPr>
            <w:t xml:space="preserve">CAUSALES PARA LA DECLARACIÓN DE DESIERTA DEL PROCESO DE SELECCIÓN</w:t>
            <w:tab/>
            <w:t xml:space="preserve">13</w:t>
          </w:r>
          <w:r w:rsidDel="00000000" w:rsidR="00000000" w:rsidRPr="00000000">
            <w:fldChar w:fldCharType="begin"/>
            <w:instrText xml:space="preserve"> HYPERLINK \l "_heading=h.weqyebhv6qvt"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1F">
          <w:pPr>
            <w:widowControl w:val="0"/>
            <w:pBdr>
              <w:top w:space="0" w:sz="0" w:val="nil"/>
              <w:left w:space="0" w:sz="0" w:val="nil"/>
              <w:bottom w:space="0" w:sz="0" w:val="nil"/>
              <w:right w:space="0" w:sz="0" w:val="nil"/>
              <w:between w:space="0" w:sz="0" w:val="nil"/>
            </w:pBdr>
            <w:tabs>
              <w:tab w:val="left" w:leader="none" w:pos="880"/>
            </w:tabs>
            <w:spacing w:after="120" w:lineRule="auto"/>
            <w:ind w:left="1135" w:hanging="851"/>
            <w:rPr>
              <w:rFonts w:ascii="Calibri" w:cs="Calibri" w:eastAsia="Calibri" w:hAnsi="Calibri"/>
              <w:color w:val="000000"/>
              <w:sz w:val="24"/>
              <w:szCs w:val="24"/>
            </w:rPr>
          </w:pPr>
          <w:r w:rsidDel="00000000" w:rsidR="00000000" w:rsidRPr="00000000">
            <w:fldChar w:fldCharType="end"/>
          </w:r>
          <w:hyperlink w:anchor="_heading=h.nmod61b98sst">
            <w:r w:rsidDel="00000000" w:rsidR="00000000" w:rsidRPr="00000000">
              <w:rPr>
                <w:b w:val="1"/>
                <w:bCs w:val="1"/>
                <w:rtl w:val="0"/>
              </w:rPr>
              <w:t xml:space="preserve">1.17.</w:t>
            </w:r>
          </w:hyperlink>
          <w:hyperlink w:anchor="_heading=h.nmod61b98sst">
            <w:r w:rsidDel="00000000" w:rsidR="00000000" w:rsidRPr="00000000">
              <w:rPr>
                <w:rFonts w:ascii="Calibri" w:cs="Calibri" w:eastAsia="Calibri" w:hAnsi="Calibri"/>
                <w:color w:val="000000"/>
                <w:sz w:val="24"/>
                <w:szCs w:val="24"/>
                <w:rtl w:val="0"/>
              </w:rPr>
              <w:tab/>
            </w:r>
          </w:hyperlink>
          <w:r w:rsidDel="00000000" w:rsidR="00000000" w:rsidRPr="00000000">
            <w:fldChar w:fldCharType="begin"/>
            <w:instrText xml:space="preserve"> PAGEREF _heading=h.nmod61b98sst \h </w:instrText>
            <w:fldChar w:fldCharType="separate"/>
          </w:r>
          <w:r w:rsidDel="00000000" w:rsidR="00000000" w:rsidRPr="00000000">
            <w:rPr>
              <w:b w:val="1"/>
              <w:bCs w:val="1"/>
              <w:rtl w:val="0"/>
            </w:rPr>
            <w:t xml:space="preserve">NORMAS DE INTERPRETACIÓN DEL PLIEGO DE CONDICIONES</w:t>
            <w:tab/>
            <w:t xml:space="preserve">13</w:t>
          </w:r>
          <w:r w:rsidDel="00000000" w:rsidR="00000000" w:rsidRPr="00000000">
            <w:fldChar w:fldCharType="begin"/>
            <w:instrText xml:space="preserve"> HYPERLINK \l "_heading=h.nmod61b98sst"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20">
          <w:pPr>
            <w:widowControl w:val="0"/>
            <w:pBdr>
              <w:top w:space="0" w:sz="0" w:val="nil"/>
              <w:left w:space="0" w:sz="0" w:val="nil"/>
              <w:bottom w:space="0" w:sz="0" w:val="nil"/>
              <w:right w:space="0" w:sz="0" w:val="nil"/>
              <w:between w:space="0" w:sz="0" w:val="nil"/>
            </w:pBdr>
            <w:tabs>
              <w:tab w:val="left" w:leader="none" w:pos="880"/>
            </w:tabs>
            <w:spacing w:after="120" w:lineRule="auto"/>
            <w:ind w:left="1135" w:hanging="851"/>
            <w:rPr>
              <w:rFonts w:ascii="Calibri" w:cs="Calibri" w:eastAsia="Calibri" w:hAnsi="Calibri"/>
              <w:color w:val="000000"/>
              <w:sz w:val="24"/>
              <w:szCs w:val="24"/>
            </w:rPr>
          </w:pPr>
          <w:r w:rsidDel="00000000" w:rsidR="00000000" w:rsidRPr="00000000">
            <w:fldChar w:fldCharType="end"/>
          </w:r>
          <w:hyperlink w:anchor="_heading=h.ohsn3rvx5ifl">
            <w:r w:rsidDel="00000000" w:rsidR="00000000" w:rsidRPr="00000000">
              <w:rPr>
                <w:b w:val="1"/>
                <w:bCs w:val="1"/>
                <w:rtl w:val="0"/>
              </w:rPr>
              <w:t xml:space="preserve">1.18.</w:t>
            </w:r>
          </w:hyperlink>
          <w:hyperlink w:anchor="_heading=h.ohsn3rvx5ifl">
            <w:r w:rsidDel="00000000" w:rsidR="00000000" w:rsidRPr="00000000">
              <w:rPr>
                <w:rFonts w:ascii="Calibri" w:cs="Calibri" w:eastAsia="Calibri" w:hAnsi="Calibri"/>
                <w:color w:val="000000"/>
                <w:sz w:val="24"/>
                <w:szCs w:val="24"/>
                <w:rtl w:val="0"/>
              </w:rPr>
              <w:tab/>
            </w:r>
          </w:hyperlink>
          <w:r w:rsidDel="00000000" w:rsidR="00000000" w:rsidRPr="00000000">
            <w:fldChar w:fldCharType="begin"/>
            <w:instrText xml:space="preserve"> PAGEREF _heading=h.ohsn3rvx5ifl \h </w:instrText>
            <w:fldChar w:fldCharType="separate"/>
          </w:r>
          <w:r w:rsidDel="00000000" w:rsidR="00000000" w:rsidRPr="00000000">
            <w:rPr>
              <w:b w:val="1"/>
              <w:bCs w:val="1"/>
              <w:rtl w:val="0"/>
            </w:rPr>
            <w:t xml:space="preserve">RETIRO DE LA PROPUESTA</w:t>
            <w:tab/>
            <w:t xml:space="preserve">14</w:t>
          </w:r>
          <w:r w:rsidDel="00000000" w:rsidR="00000000" w:rsidRPr="00000000">
            <w:fldChar w:fldCharType="begin"/>
            <w:instrText xml:space="preserve"> HYPERLINK \l "_heading=h.ohsn3rvx5ifl"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21">
          <w:pPr>
            <w:widowControl w:val="0"/>
            <w:pBdr>
              <w:top w:space="0" w:sz="0" w:val="nil"/>
              <w:left w:space="0" w:sz="0" w:val="nil"/>
              <w:bottom w:space="0" w:sz="0" w:val="nil"/>
              <w:right w:space="0" w:sz="0" w:val="nil"/>
              <w:between w:space="0" w:sz="0" w:val="nil"/>
            </w:pBdr>
            <w:tabs>
              <w:tab w:val="left" w:leader="none" w:pos="880"/>
            </w:tabs>
            <w:spacing w:after="120" w:lineRule="auto"/>
            <w:ind w:left="1135" w:hanging="851"/>
            <w:rPr>
              <w:rFonts w:ascii="Calibri" w:cs="Calibri" w:eastAsia="Calibri" w:hAnsi="Calibri"/>
              <w:color w:val="000000"/>
              <w:sz w:val="24"/>
              <w:szCs w:val="24"/>
            </w:rPr>
          </w:pPr>
          <w:r w:rsidDel="00000000" w:rsidR="00000000" w:rsidRPr="00000000">
            <w:fldChar w:fldCharType="end"/>
          </w:r>
          <w:hyperlink w:anchor="_heading=h.8wsvffip3ng0">
            <w:r w:rsidDel="00000000" w:rsidR="00000000" w:rsidRPr="00000000">
              <w:rPr>
                <w:b w:val="1"/>
                <w:bCs w:val="1"/>
                <w:rtl w:val="0"/>
              </w:rPr>
              <w:t xml:space="preserve">1.19.</w:t>
            </w:r>
          </w:hyperlink>
          <w:hyperlink w:anchor="_heading=h.8wsvffip3ng0">
            <w:r w:rsidDel="00000000" w:rsidR="00000000" w:rsidRPr="00000000">
              <w:rPr>
                <w:rFonts w:ascii="Calibri" w:cs="Calibri" w:eastAsia="Calibri" w:hAnsi="Calibri"/>
                <w:color w:val="000000"/>
                <w:sz w:val="24"/>
                <w:szCs w:val="24"/>
                <w:rtl w:val="0"/>
              </w:rPr>
              <w:tab/>
            </w:r>
          </w:hyperlink>
          <w:r w:rsidDel="00000000" w:rsidR="00000000" w:rsidRPr="00000000">
            <w:fldChar w:fldCharType="begin"/>
            <w:instrText xml:space="preserve"> PAGEREF _heading=h.8wsvffip3ng0 \h </w:instrText>
            <w:fldChar w:fldCharType="separate"/>
          </w:r>
          <w:r w:rsidDel="00000000" w:rsidR="00000000" w:rsidRPr="00000000">
            <w:rPr>
              <w:b w:val="1"/>
              <w:bCs w:val="1"/>
              <w:rtl w:val="0"/>
            </w:rPr>
            <w:t xml:space="preserve">VISITA AL SITIO DE LA OBRA</w:t>
            <w:tab/>
            <w:t xml:space="preserve">14</w:t>
          </w:r>
          <w:r w:rsidDel="00000000" w:rsidR="00000000" w:rsidRPr="00000000">
            <w:fldChar w:fldCharType="begin"/>
            <w:instrText xml:space="preserve"> HYPERLINK \l "_heading=h.8wsvffip3ng0"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22">
          <w:pPr>
            <w:pBdr>
              <w:top w:space="0" w:sz="0" w:val="nil"/>
              <w:left w:space="0" w:sz="0" w:val="nil"/>
              <w:bottom w:space="0" w:sz="0" w:val="nil"/>
              <w:right w:space="0" w:sz="0" w:val="nil"/>
              <w:between w:space="0" w:sz="0" w:val="nil"/>
            </w:pBdr>
            <w:tabs>
              <w:tab w:val="right" w:leader="none" w:pos="8828"/>
            </w:tabs>
            <w:spacing w:after="120" w:lineRule="auto"/>
            <w:rPr>
              <w:rFonts w:ascii="Calibri" w:cs="Calibri" w:eastAsia="Calibri" w:hAnsi="Calibri"/>
              <w:color w:val="000000"/>
              <w:sz w:val="24"/>
              <w:szCs w:val="24"/>
            </w:rPr>
          </w:pPr>
          <w:r w:rsidDel="00000000" w:rsidR="00000000" w:rsidRPr="00000000">
            <w:fldChar w:fldCharType="end"/>
          </w:r>
          <w:hyperlink w:anchor="_heading=h.zdt0jqoo2qq8">
            <w:r w:rsidDel="00000000" w:rsidR="00000000" w:rsidRPr="00000000">
              <w:rPr>
                <w:b w:val="1"/>
                <w:bCs w:val="1"/>
                <w:rtl w:val="0"/>
              </w:rPr>
              <w:t xml:space="preserve">CAPÍTULO II ELABORACIÓN Y PRESENTACIÓN DE LA OFERTA</w:t>
              <w:tab/>
              <w:t xml:space="preserve">16</w:t>
            </w:r>
          </w:hyperlink>
          <w:r w:rsidDel="00000000" w:rsidR="00000000" w:rsidRPr="00000000">
            <w:rPr>
              <w:rtl w:val="0"/>
            </w:rPr>
          </w:r>
        </w:p>
        <w:p w:rsidR="00000000" w:rsidDel="00000000" w:rsidP="00000000" w:rsidRDefault="00000000" w:rsidRPr="00000000" w14:paraId="00000023">
          <w:pPr>
            <w:widowControl w:val="0"/>
            <w:pBdr>
              <w:top w:space="0" w:sz="0" w:val="nil"/>
              <w:left w:space="0" w:sz="0" w:val="nil"/>
              <w:bottom w:space="0" w:sz="0" w:val="nil"/>
              <w:right w:space="0" w:sz="0" w:val="nil"/>
              <w:between w:space="0" w:sz="0" w:val="nil"/>
            </w:pBdr>
            <w:tabs>
              <w:tab w:val="left" w:leader="none" w:pos="880"/>
            </w:tabs>
            <w:spacing w:after="120" w:lineRule="auto"/>
            <w:ind w:left="1135" w:hanging="851"/>
            <w:rPr>
              <w:rFonts w:ascii="Calibri" w:cs="Calibri" w:eastAsia="Calibri" w:hAnsi="Calibri"/>
              <w:color w:val="000000"/>
              <w:sz w:val="24"/>
              <w:szCs w:val="24"/>
            </w:rPr>
          </w:pPr>
          <w:hyperlink w:anchor="_heading=h.dtt7xymtfkov">
            <w:r w:rsidDel="00000000" w:rsidR="00000000" w:rsidRPr="00000000">
              <w:rPr>
                <w:b w:val="1"/>
                <w:bCs w:val="1"/>
                <w:rtl w:val="0"/>
              </w:rPr>
              <w:t xml:space="preserve">2.1.</w:t>
            </w:r>
          </w:hyperlink>
          <w:hyperlink w:anchor="_heading=h.dtt7xymtfkov">
            <w:r w:rsidDel="00000000" w:rsidR="00000000" w:rsidRPr="00000000">
              <w:rPr>
                <w:rFonts w:ascii="Calibri" w:cs="Calibri" w:eastAsia="Calibri" w:hAnsi="Calibri"/>
                <w:color w:val="000000"/>
                <w:sz w:val="24"/>
                <w:szCs w:val="24"/>
                <w:rtl w:val="0"/>
              </w:rPr>
              <w:tab/>
            </w:r>
          </w:hyperlink>
          <w:r w:rsidDel="00000000" w:rsidR="00000000" w:rsidRPr="00000000">
            <w:fldChar w:fldCharType="begin"/>
            <w:instrText xml:space="preserve"> PAGEREF _heading=h.dtt7xymtfkov \h </w:instrText>
            <w:fldChar w:fldCharType="separate"/>
          </w:r>
          <w:r w:rsidDel="00000000" w:rsidR="00000000" w:rsidRPr="00000000">
            <w:rPr>
              <w:b w:val="1"/>
              <w:bCs w:val="1"/>
              <w:rtl w:val="0"/>
            </w:rPr>
            <w:t xml:space="preserve">CARTA DE PRESENTACIÓN DE LA OFERTA</w:t>
            <w:tab/>
            <w:t xml:space="preserve">16</w:t>
          </w:r>
          <w:r w:rsidDel="00000000" w:rsidR="00000000" w:rsidRPr="00000000">
            <w:fldChar w:fldCharType="begin"/>
            <w:instrText xml:space="preserve"> HYPERLINK \l "_heading=h.dtt7xymtfkov"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24">
          <w:pPr>
            <w:widowControl w:val="0"/>
            <w:pBdr>
              <w:top w:space="0" w:sz="0" w:val="nil"/>
              <w:left w:space="0" w:sz="0" w:val="nil"/>
              <w:bottom w:space="0" w:sz="0" w:val="nil"/>
              <w:right w:space="0" w:sz="0" w:val="nil"/>
              <w:between w:space="0" w:sz="0" w:val="nil"/>
            </w:pBdr>
            <w:tabs>
              <w:tab w:val="left" w:leader="none" w:pos="880"/>
            </w:tabs>
            <w:spacing w:after="120" w:lineRule="auto"/>
            <w:ind w:left="1135" w:hanging="851"/>
            <w:rPr>
              <w:rFonts w:ascii="Calibri" w:cs="Calibri" w:eastAsia="Calibri" w:hAnsi="Calibri"/>
              <w:color w:val="000000"/>
              <w:sz w:val="24"/>
              <w:szCs w:val="24"/>
            </w:rPr>
          </w:pPr>
          <w:r w:rsidDel="00000000" w:rsidR="00000000" w:rsidRPr="00000000">
            <w:fldChar w:fldCharType="end"/>
          </w:r>
          <w:hyperlink w:anchor="_heading=h.ou3pasb7lpqi">
            <w:r w:rsidDel="00000000" w:rsidR="00000000" w:rsidRPr="00000000">
              <w:rPr>
                <w:b w:val="1"/>
                <w:bCs w:val="1"/>
                <w:rtl w:val="0"/>
              </w:rPr>
              <w:t xml:space="preserve">2.2.</w:t>
            </w:r>
          </w:hyperlink>
          <w:hyperlink w:anchor="_heading=h.ou3pasb7lpqi">
            <w:r w:rsidDel="00000000" w:rsidR="00000000" w:rsidRPr="00000000">
              <w:rPr>
                <w:rFonts w:ascii="Calibri" w:cs="Calibri" w:eastAsia="Calibri" w:hAnsi="Calibri"/>
                <w:color w:val="000000"/>
                <w:sz w:val="24"/>
                <w:szCs w:val="24"/>
                <w:rtl w:val="0"/>
              </w:rPr>
              <w:tab/>
            </w:r>
          </w:hyperlink>
          <w:r w:rsidDel="00000000" w:rsidR="00000000" w:rsidRPr="00000000">
            <w:fldChar w:fldCharType="begin"/>
            <w:instrText xml:space="preserve"> PAGEREF _heading=h.ou3pasb7lpqi \h </w:instrText>
            <w:fldChar w:fldCharType="separate"/>
          </w:r>
          <w:r w:rsidDel="00000000" w:rsidR="00000000" w:rsidRPr="00000000">
            <w:rPr>
              <w:b w:val="1"/>
              <w:bCs w:val="1"/>
              <w:rtl w:val="0"/>
            </w:rPr>
            <w:t xml:space="preserve">APODERADO</w:t>
            <w:tab/>
            <w:t xml:space="preserve">16</w:t>
          </w:r>
          <w:r w:rsidDel="00000000" w:rsidR="00000000" w:rsidRPr="00000000">
            <w:fldChar w:fldCharType="begin"/>
            <w:instrText xml:space="preserve"> HYPERLINK \l "_heading=h.ou3pasb7lpqi"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25">
          <w:pPr>
            <w:widowControl w:val="0"/>
            <w:pBdr>
              <w:top w:space="0" w:sz="0" w:val="nil"/>
              <w:left w:space="0" w:sz="0" w:val="nil"/>
              <w:bottom w:space="0" w:sz="0" w:val="nil"/>
              <w:right w:space="0" w:sz="0" w:val="nil"/>
              <w:between w:space="0" w:sz="0" w:val="nil"/>
            </w:pBdr>
            <w:tabs>
              <w:tab w:val="left" w:leader="none" w:pos="880"/>
            </w:tabs>
            <w:spacing w:after="120" w:lineRule="auto"/>
            <w:ind w:left="1135" w:hanging="851"/>
            <w:rPr>
              <w:rFonts w:ascii="Calibri" w:cs="Calibri" w:eastAsia="Calibri" w:hAnsi="Calibri"/>
              <w:color w:val="000000"/>
              <w:sz w:val="24"/>
              <w:szCs w:val="24"/>
            </w:rPr>
          </w:pPr>
          <w:r w:rsidDel="00000000" w:rsidR="00000000" w:rsidRPr="00000000">
            <w:fldChar w:fldCharType="end"/>
          </w:r>
          <w:hyperlink w:anchor="_heading=h.yla37ia44tcg">
            <w:r w:rsidDel="00000000" w:rsidR="00000000" w:rsidRPr="00000000">
              <w:rPr>
                <w:b w:val="1"/>
                <w:bCs w:val="1"/>
                <w:rtl w:val="0"/>
              </w:rPr>
              <w:t xml:space="preserve">2.3.</w:t>
            </w:r>
          </w:hyperlink>
          <w:hyperlink w:anchor="_heading=h.yla37ia44tcg">
            <w:r w:rsidDel="00000000" w:rsidR="00000000" w:rsidRPr="00000000">
              <w:rPr>
                <w:rFonts w:ascii="Calibri" w:cs="Calibri" w:eastAsia="Calibri" w:hAnsi="Calibri"/>
                <w:color w:val="000000"/>
                <w:sz w:val="24"/>
                <w:szCs w:val="24"/>
                <w:rtl w:val="0"/>
              </w:rPr>
              <w:tab/>
            </w:r>
          </w:hyperlink>
          <w:r w:rsidDel="00000000" w:rsidR="00000000" w:rsidRPr="00000000">
            <w:fldChar w:fldCharType="begin"/>
            <w:instrText xml:space="preserve"> PAGEREF _heading=h.yla37ia44tcg \h </w:instrText>
            <w:fldChar w:fldCharType="separate"/>
          </w:r>
          <w:r w:rsidDel="00000000" w:rsidR="00000000" w:rsidRPr="00000000">
            <w:rPr>
              <w:b w:val="1"/>
              <w:bCs w:val="1"/>
              <w:rtl w:val="0"/>
            </w:rPr>
            <w:t xml:space="preserve">ELABORACIÓN Y PRESENTACIÓN DE LA OFERTA</w:t>
            <w:tab/>
            <w:t xml:space="preserve">17</w:t>
          </w:r>
          <w:r w:rsidDel="00000000" w:rsidR="00000000" w:rsidRPr="00000000">
            <w:fldChar w:fldCharType="begin"/>
            <w:instrText xml:space="preserve"> HYPERLINK \l "_heading=h.yla37ia44tcg"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26">
          <w:pPr>
            <w:widowControl w:val="0"/>
            <w:pBdr>
              <w:top w:space="0" w:sz="0" w:val="nil"/>
              <w:left w:space="0" w:sz="0" w:val="nil"/>
              <w:bottom w:space="0" w:sz="0" w:val="nil"/>
              <w:right w:space="0" w:sz="0" w:val="nil"/>
              <w:between w:space="0" w:sz="0" w:val="nil"/>
            </w:pBdr>
            <w:tabs>
              <w:tab w:val="left" w:leader="none" w:pos="567"/>
              <w:tab w:val="left" w:leader="none" w:pos="1134"/>
            </w:tabs>
            <w:spacing w:after="0" w:lineRule="auto"/>
            <w:ind w:left="1106" w:hanging="821"/>
            <w:rPr>
              <w:rFonts w:ascii="Calibri" w:cs="Calibri" w:eastAsia="Calibri" w:hAnsi="Calibri"/>
              <w:color w:val="000000"/>
              <w:sz w:val="24"/>
              <w:szCs w:val="24"/>
            </w:rPr>
          </w:pPr>
          <w:r w:rsidDel="00000000" w:rsidR="00000000" w:rsidRPr="00000000">
            <w:fldChar w:fldCharType="end"/>
          </w:r>
          <w:hyperlink w:anchor="_heading=h.rg7jkf9f4xqf">
            <w:r w:rsidDel="00000000" w:rsidR="00000000" w:rsidRPr="00000000">
              <w:rPr>
                <w:b w:val="1"/>
                <w:bCs w:val="1"/>
                <w:color w:val="000000"/>
                <w:rtl w:val="0"/>
              </w:rPr>
              <w:t xml:space="preserve">2.3.1.</w:t>
            </w:r>
          </w:hyperlink>
          <w:hyperlink w:anchor="_heading=h.rg7jkf9f4xqf">
            <w:r w:rsidDel="00000000" w:rsidR="00000000" w:rsidRPr="00000000">
              <w:rPr>
                <w:rFonts w:ascii="Calibri" w:cs="Calibri" w:eastAsia="Calibri" w:hAnsi="Calibri"/>
                <w:color w:val="000000"/>
                <w:sz w:val="24"/>
                <w:szCs w:val="24"/>
                <w:rtl w:val="0"/>
              </w:rPr>
              <w:tab/>
            </w:r>
          </w:hyperlink>
          <w:r w:rsidDel="00000000" w:rsidR="00000000" w:rsidRPr="00000000">
            <w:fldChar w:fldCharType="begin"/>
            <w:instrText xml:space="preserve"> PAGEREF _heading=h.rg7jkf9f4xqf \h </w:instrText>
            <w:fldChar w:fldCharType="separate"/>
          </w:r>
          <w:r w:rsidDel="00000000" w:rsidR="00000000" w:rsidRPr="00000000">
            <w:rPr>
              <w:b w:val="1"/>
              <w:bCs w:val="1"/>
              <w:color w:val="000000"/>
              <w:rtl w:val="0"/>
            </w:rPr>
            <w:t xml:space="preserve">SOBRE No. 1</w:t>
          </w:r>
          <w:r w:rsidDel="00000000" w:rsidR="00000000" w:rsidRPr="00000000">
            <w:rPr>
              <w:color w:val="000000"/>
              <w:rtl w:val="0"/>
            </w:rPr>
            <w:tab/>
            <w:t xml:space="preserve">18</w:t>
          </w:r>
          <w:r w:rsidDel="00000000" w:rsidR="00000000" w:rsidRPr="00000000">
            <w:fldChar w:fldCharType="begin"/>
            <w:instrText xml:space="preserve"> HYPERLINK \l "_heading=h.rg7jkf9f4xqf"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27">
          <w:pPr>
            <w:widowControl w:val="0"/>
            <w:pBdr>
              <w:top w:space="0" w:sz="0" w:val="nil"/>
              <w:left w:space="0" w:sz="0" w:val="nil"/>
              <w:bottom w:space="0" w:sz="0" w:val="nil"/>
              <w:right w:space="0" w:sz="0" w:val="nil"/>
              <w:between w:space="0" w:sz="0" w:val="nil"/>
            </w:pBdr>
            <w:tabs>
              <w:tab w:val="left" w:leader="none" w:pos="567"/>
              <w:tab w:val="left" w:leader="none" w:pos="1134"/>
            </w:tabs>
            <w:spacing w:after="120" w:lineRule="auto"/>
            <w:ind w:left="1106" w:hanging="821"/>
            <w:rPr>
              <w:rFonts w:ascii="Calibri" w:cs="Calibri" w:eastAsia="Calibri" w:hAnsi="Calibri"/>
              <w:color w:val="000000"/>
              <w:sz w:val="24"/>
              <w:szCs w:val="24"/>
            </w:rPr>
          </w:pPr>
          <w:r w:rsidDel="00000000" w:rsidR="00000000" w:rsidRPr="00000000">
            <w:fldChar w:fldCharType="end"/>
          </w:r>
          <w:hyperlink w:anchor="_heading=h.fv2y3d7k3ibv">
            <w:r w:rsidDel="00000000" w:rsidR="00000000" w:rsidRPr="00000000">
              <w:rPr>
                <w:b w:val="1"/>
                <w:bCs w:val="1"/>
                <w:color w:val="000000"/>
                <w:rtl w:val="0"/>
              </w:rPr>
              <w:t xml:space="preserve">2.3.2.</w:t>
            </w:r>
          </w:hyperlink>
          <w:hyperlink w:anchor="_heading=h.fv2y3d7k3ibv">
            <w:r w:rsidDel="00000000" w:rsidR="00000000" w:rsidRPr="00000000">
              <w:rPr>
                <w:rFonts w:ascii="Calibri" w:cs="Calibri" w:eastAsia="Calibri" w:hAnsi="Calibri"/>
                <w:color w:val="000000"/>
                <w:sz w:val="24"/>
                <w:szCs w:val="24"/>
                <w:rtl w:val="0"/>
              </w:rPr>
              <w:tab/>
            </w:r>
          </w:hyperlink>
          <w:r w:rsidDel="00000000" w:rsidR="00000000" w:rsidRPr="00000000">
            <w:fldChar w:fldCharType="begin"/>
            <w:instrText xml:space="preserve"> PAGEREF _heading=h.fv2y3d7k3ibv \h </w:instrText>
            <w:fldChar w:fldCharType="separate"/>
          </w:r>
          <w:r w:rsidDel="00000000" w:rsidR="00000000" w:rsidRPr="00000000">
            <w:rPr>
              <w:b w:val="1"/>
              <w:bCs w:val="1"/>
              <w:color w:val="000000"/>
              <w:rtl w:val="0"/>
            </w:rPr>
            <w:t xml:space="preserve">SOBRE No. 2</w:t>
          </w:r>
          <w:r w:rsidDel="00000000" w:rsidR="00000000" w:rsidRPr="00000000">
            <w:rPr>
              <w:color w:val="000000"/>
              <w:rtl w:val="0"/>
            </w:rPr>
            <w:tab/>
            <w:t xml:space="preserve">18</w:t>
          </w:r>
          <w:r w:rsidDel="00000000" w:rsidR="00000000" w:rsidRPr="00000000">
            <w:fldChar w:fldCharType="begin"/>
            <w:instrText xml:space="preserve"> HYPERLINK \l "_heading=h.fv2y3d7k3ibv"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28">
          <w:pPr>
            <w:widowControl w:val="0"/>
            <w:pBdr>
              <w:top w:space="0" w:sz="0" w:val="nil"/>
              <w:left w:space="0" w:sz="0" w:val="nil"/>
              <w:bottom w:space="0" w:sz="0" w:val="nil"/>
              <w:right w:space="0" w:sz="0" w:val="nil"/>
              <w:between w:space="0" w:sz="0" w:val="nil"/>
            </w:pBdr>
            <w:tabs>
              <w:tab w:val="left" w:leader="none" w:pos="880"/>
            </w:tabs>
            <w:spacing w:after="120" w:lineRule="auto"/>
            <w:ind w:left="1135" w:hanging="851"/>
            <w:rPr>
              <w:rFonts w:ascii="Calibri" w:cs="Calibri" w:eastAsia="Calibri" w:hAnsi="Calibri"/>
              <w:color w:val="000000"/>
              <w:sz w:val="24"/>
              <w:szCs w:val="24"/>
            </w:rPr>
          </w:pPr>
          <w:r w:rsidDel="00000000" w:rsidR="00000000" w:rsidRPr="00000000">
            <w:fldChar w:fldCharType="end"/>
          </w:r>
          <w:hyperlink w:anchor="_heading=h.uyu26e86nb73">
            <w:r w:rsidDel="00000000" w:rsidR="00000000" w:rsidRPr="00000000">
              <w:rPr>
                <w:b w:val="1"/>
                <w:bCs w:val="1"/>
                <w:rtl w:val="0"/>
              </w:rPr>
              <w:t xml:space="preserve">2.4.</w:t>
            </w:r>
          </w:hyperlink>
          <w:hyperlink w:anchor="_heading=h.uyu26e86nb73">
            <w:r w:rsidDel="00000000" w:rsidR="00000000" w:rsidRPr="00000000">
              <w:rPr>
                <w:rFonts w:ascii="Calibri" w:cs="Calibri" w:eastAsia="Calibri" w:hAnsi="Calibri"/>
                <w:color w:val="000000"/>
                <w:sz w:val="24"/>
                <w:szCs w:val="24"/>
                <w:rtl w:val="0"/>
              </w:rPr>
              <w:tab/>
            </w:r>
          </w:hyperlink>
          <w:r w:rsidDel="00000000" w:rsidR="00000000" w:rsidRPr="00000000">
            <w:fldChar w:fldCharType="begin"/>
            <w:instrText xml:space="preserve"> PAGEREF _heading=h.uyu26e86nb73 \h </w:instrText>
            <w:fldChar w:fldCharType="separate"/>
          </w:r>
          <w:r w:rsidDel="00000000" w:rsidR="00000000" w:rsidRPr="00000000">
            <w:rPr>
              <w:b w:val="1"/>
              <w:bCs w:val="1"/>
              <w:rtl w:val="0"/>
            </w:rPr>
            <w:t xml:space="preserve">CIERRE DEL PROCESO Y APERTURA DE OFERTAS</w:t>
            <w:tab/>
            <w:t xml:space="preserve">19</w:t>
          </w:r>
          <w:r w:rsidDel="00000000" w:rsidR="00000000" w:rsidRPr="00000000">
            <w:fldChar w:fldCharType="begin"/>
            <w:instrText xml:space="preserve"> HYPERLINK \l "_heading=h.uyu26e86nb73"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29">
          <w:pPr>
            <w:widowControl w:val="0"/>
            <w:pBdr>
              <w:top w:space="0" w:sz="0" w:val="nil"/>
              <w:left w:space="0" w:sz="0" w:val="nil"/>
              <w:bottom w:space="0" w:sz="0" w:val="nil"/>
              <w:right w:space="0" w:sz="0" w:val="nil"/>
              <w:between w:space="0" w:sz="0" w:val="nil"/>
            </w:pBdr>
            <w:tabs>
              <w:tab w:val="left" w:leader="none" w:pos="880"/>
            </w:tabs>
            <w:spacing w:after="120" w:lineRule="auto"/>
            <w:ind w:left="1135" w:hanging="851"/>
            <w:rPr>
              <w:rFonts w:ascii="Calibri" w:cs="Calibri" w:eastAsia="Calibri" w:hAnsi="Calibri"/>
              <w:color w:val="000000"/>
              <w:sz w:val="24"/>
              <w:szCs w:val="24"/>
            </w:rPr>
          </w:pPr>
          <w:r w:rsidDel="00000000" w:rsidR="00000000" w:rsidRPr="00000000">
            <w:fldChar w:fldCharType="end"/>
          </w:r>
          <w:hyperlink w:anchor="_heading=h.kwqp29l2jo90">
            <w:r w:rsidDel="00000000" w:rsidR="00000000" w:rsidRPr="00000000">
              <w:rPr>
                <w:b w:val="1"/>
                <w:bCs w:val="1"/>
                <w:rtl w:val="0"/>
              </w:rPr>
              <w:t xml:space="preserve">2.5.</w:t>
            </w:r>
          </w:hyperlink>
          <w:hyperlink w:anchor="_heading=h.kwqp29l2jo90">
            <w:r w:rsidDel="00000000" w:rsidR="00000000" w:rsidRPr="00000000">
              <w:rPr>
                <w:rFonts w:ascii="Calibri" w:cs="Calibri" w:eastAsia="Calibri" w:hAnsi="Calibri"/>
                <w:color w:val="000000"/>
                <w:sz w:val="24"/>
                <w:szCs w:val="24"/>
                <w:rtl w:val="0"/>
              </w:rPr>
              <w:tab/>
            </w:r>
          </w:hyperlink>
          <w:r w:rsidDel="00000000" w:rsidR="00000000" w:rsidRPr="00000000">
            <w:fldChar w:fldCharType="begin"/>
            <w:instrText xml:space="preserve"> PAGEREF _heading=h.kwqp29l2jo90 \h </w:instrText>
            <w:fldChar w:fldCharType="separate"/>
          </w:r>
          <w:r w:rsidDel="00000000" w:rsidR="00000000" w:rsidRPr="00000000">
            <w:rPr>
              <w:b w:val="1"/>
              <w:bCs w:val="1"/>
              <w:rtl w:val="0"/>
            </w:rPr>
            <w:t xml:space="preserve">INFORME DE EVALUACIÓN DE ASPECTOS DISTINTOS A LA OFERTA ECONÓMICA</w:t>
            <w:tab/>
            <w:t xml:space="preserve">20</w:t>
          </w:r>
          <w:r w:rsidDel="00000000" w:rsidR="00000000" w:rsidRPr="00000000">
            <w:fldChar w:fldCharType="begin"/>
            <w:instrText xml:space="preserve"> HYPERLINK \l "_heading=h.kwqp29l2jo90"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2A">
          <w:pPr>
            <w:widowControl w:val="0"/>
            <w:pBdr>
              <w:top w:space="0" w:sz="0" w:val="nil"/>
              <w:left w:space="0" w:sz="0" w:val="nil"/>
              <w:bottom w:space="0" w:sz="0" w:val="nil"/>
              <w:right w:space="0" w:sz="0" w:val="nil"/>
              <w:between w:space="0" w:sz="0" w:val="nil"/>
            </w:pBdr>
            <w:tabs>
              <w:tab w:val="left" w:leader="none" w:pos="880"/>
            </w:tabs>
            <w:spacing w:after="120" w:lineRule="auto"/>
            <w:ind w:left="1135" w:hanging="851"/>
            <w:rPr>
              <w:rFonts w:ascii="Calibri" w:cs="Calibri" w:eastAsia="Calibri" w:hAnsi="Calibri"/>
              <w:color w:val="000000"/>
              <w:sz w:val="24"/>
              <w:szCs w:val="24"/>
            </w:rPr>
          </w:pPr>
          <w:r w:rsidDel="00000000" w:rsidR="00000000" w:rsidRPr="00000000">
            <w:fldChar w:fldCharType="end"/>
          </w:r>
          <w:hyperlink w:anchor="_heading=h.vvft8y583hmy">
            <w:r w:rsidDel="00000000" w:rsidR="00000000" w:rsidRPr="00000000">
              <w:rPr>
                <w:b w:val="1"/>
                <w:bCs w:val="1"/>
                <w:rtl w:val="0"/>
              </w:rPr>
              <w:t xml:space="preserve">2.6.</w:t>
            </w:r>
          </w:hyperlink>
          <w:hyperlink w:anchor="_heading=h.vvft8y583hmy">
            <w:r w:rsidDel="00000000" w:rsidR="00000000" w:rsidRPr="00000000">
              <w:rPr>
                <w:rFonts w:ascii="Calibri" w:cs="Calibri" w:eastAsia="Calibri" w:hAnsi="Calibri"/>
                <w:color w:val="000000"/>
                <w:sz w:val="24"/>
                <w:szCs w:val="24"/>
                <w:rtl w:val="0"/>
              </w:rPr>
              <w:tab/>
            </w:r>
          </w:hyperlink>
          <w:r w:rsidDel="00000000" w:rsidR="00000000" w:rsidRPr="00000000">
            <w:fldChar w:fldCharType="begin"/>
            <w:instrText xml:space="preserve"> PAGEREF _heading=h.vvft8y583hmy \h </w:instrText>
            <w:fldChar w:fldCharType="separate"/>
          </w:r>
          <w:r w:rsidDel="00000000" w:rsidR="00000000" w:rsidRPr="00000000">
            <w:rPr>
              <w:b w:val="1"/>
              <w:bCs w:val="1"/>
              <w:rtl w:val="0"/>
            </w:rPr>
            <w:t xml:space="preserve">AUDIENCIA EFECTIVA DE ADJUDICACIÓN</w:t>
            <w:tab/>
            <w:t xml:space="preserve">20</w:t>
          </w:r>
          <w:r w:rsidDel="00000000" w:rsidR="00000000" w:rsidRPr="00000000">
            <w:fldChar w:fldCharType="begin"/>
            <w:instrText xml:space="preserve"> HYPERLINK \l "_heading=h.vvft8y583hmy"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2B">
          <w:pPr>
            <w:widowControl w:val="0"/>
            <w:pBdr>
              <w:top w:space="0" w:sz="0" w:val="nil"/>
              <w:left w:space="0" w:sz="0" w:val="nil"/>
              <w:bottom w:space="0" w:sz="0" w:val="nil"/>
              <w:right w:space="0" w:sz="0" w:val="nil"/>
              <w:between w:space="0" w:sz="0" w:val="nil"/>
            </w:pBdr>
            <w:tabs>
              <w:tab w:val="left" w:leader="none" w:pos="880"/>
            </w:tabs>
            <w:spacing w:after="120" w:lineRule="auto"/>
            <w:ind w:left="1135" w:hanging="851"/>
            <w:rPr>
              <w:rFonts w:ascii="Calibri" w:cs="Calibri" w:eastAsia="Calibri" w:hAnsi="Calibri"/>
              <w:color w:val="000000"/>
              <w:sz w:val="24"/>
              <w:szCs w:val="24"/>
            </w:rPr>
          </w:pPr>
          <w:r w:rsidDel="00000000" w:rsidR="00000000" w:rsidRPr="00000000">
            <w:fldChar w:fldCharType="end"/>
          </w:r>
          <w:hyperlink w:anchor="_heading=h.tej193ntjpvt">
            <w:r w:rsidDel="00000000" w:rsidR="00000000" w:rsidRPr="00000000">
              <w:rPr>
                <w:b w:val="1"/>
                <w:bCs w:val="1"/>
                <w:rtl w:val="0"/>
              </w:rPr>
              <w:t xml:space="preserve">2.7.</w:t>
            </w:r>
          </w:hyperlink>
          <w:hyperlink w:anchor="_heading=h.tej193ntjpvt">
            <w:r w:rsidDel="00000000" w:rsidR="00000000" w:rsidRPr="00000000">
              <w:rPr>
                <w:rFonts w:ascii="Calibri" w:cs="Calibri" w:eastAsia="Calibri" w:hAnsi="Calibri"/>
                <w:color w:val="000000"/>
                <w:sz w:val="24"/>
                <w:szCs w:val="24"/>
                <w:rtl w:val="0"/>
              </w:rPr>
              <w:tab/>
            </w:r>
          </w:hyperlink>
          <w:r w:rsidDel="00000000" w:rsidR="00000000" w:rsidRPr="00000000">
            <w:fldChar w:fldCharType="begin"/>
            <w:instrText xml:space="preserve"> PAGEREF _heading=h.tej193ntjpvt \h </w:instrText>
            <w:fldChar w:fldCharType="separate"/>
          </w:r>
          <w:r w:rsidDel="00000000" w:rsidR="00000000" w:rsidRPr="00000000">
            <w:rPr>
              <w:b w:val="1"/>
              <w:bCs w:val="1"/>
              <w:rtl w:val="0"/>
            </w:rPr>
            <w:t xml:space="preserve">PROPUESTAS PARCIALES</w:t>
            <w:tab/>
            <w:t xml:space="preserve">21</w:t>
          </w:r>
          <w:r w:rsidDel="00000000" w:rsidR="00000000" w:rsidRPr="00000000">
            <w:fldChar w:fldCharType="begin"/>
            <w:instrText xml:space="preserve"> HYPERLINK \l "_heading=h.tej193ntjpvt"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2C">
          <w:pPr>
            <w:widowControl w:val="0"/>
            <w:pBdr>
              <w:top w:space="0" w:sz="0" w:val="nil"/>
              <w:left w:space="0" w:sz="0" w:val="nil"/>
              <w:bottom w:space="0" w:sz="0" w:val="nil"/>
              <w:right w:space="0" w:sz="0" w:val="nil"/>
              <w:between w:space="0" w:sz="0" w:val="nil"/>
            </w:pBdr>
            <w:tabs>
              <w:tab w:val="left" w:leader="none" w:pos="880"/>
            </w:tabs>
            <w:spacing w:after="120" w:lineRule="auto"/>
            <w:ind w:left="1135" w:hanging="851"/>
            <w:rPr>
              <w:rFonts w:ascii="Calibri" w:cs="Calibri" w:eastAsia="Calibri" w:hAnsi="Calibri"/>
              <w:color w:val="000000"/>
              <w:sz w:val="24"/>
              <w:szCs w:val="24"/>
            </w:rPr>
          </w:pPr>
          <w:r w:rsidDel="00000000" w:rsidR="00000000" w:rsidRPr="00000000">
            <w:fldChar w:fldCharType="end"/>
          </w:r>
          <w:hyperlink w:anchor="_heading=h.i9s02s4hc6e1">
            <w:r w:rsidDel="00000000" w:rsidR="00000000" w:rsidRPr="00000000">
              <w:rPr>
                <w:b w:val="1"/>
                <w:bCs w:val="1"/>
                <w:rtl w:val="0"/>
              </w:rPr>
              <w:t xml:space="preserve">2.8.</w:t>
            </w:r>
          </w:hyperlink>
          <w:hyperlink w:anchor="_heading=h.i9s02s4hc6e1">
            <w:r w:rsidDel="00000000" w:rsidR="00000000" w:rsidRPr="00000000">
              <w:rPr>
                <w:rFonts w:ascii="Calibri" w:cs="Calibri" w:eastAsia="Calibri" w:hAnsi="Calibri"/>
                <w:color w:val="000000"/>
                <w:sz w:val="24"/>
                <w:szCs w:val="24"/>
                <w:rtl w:val="0"/>
              </w:rPr>
              <w:tab/>
            </w:r>
          </w:hyperlink>
          <w:r w:rsidDel="00000000" w:rsidR="00000000" w:rsidRPr="00000000">
            <w:fldChar w:fldCharType="begin"/>
            <w:instrText xml:space="preserve"> PAGEREF _heading=h.i9s02s4hc6e1 \h </w:instrText>
            <w:fldChar w:fldCharType="separate"/>
          </w:r>
          <w:r w:rsidDel="00000000" w:rsidR="00000000" w:rsidRPr="00000000">
            <w:rPr>
              <w:b w:val="1"/>
              <w:bCs w:val="1"/>
              <w:rtl w:val="0"/>
            </w:rPr>
            <w:t xml:space="preserve">PROPUESTAS ALTERNATIVAS</w:t>
            <w:tab/>
            <w:t xml:space="preserve">21</w:t>
          </w:r>
          <w:r w:rsidDel="00000000" w:rsidR="00000000" w:rsidRPr="00000000">
            <w:fldChar w:fldCharType="begin"/>
            <w:instrText xml:space="preserve"> HYPERLINK \l "_heading=h.i9s02s4hc6e1"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2D">
          <w:pPr>
            <w:widowControl w:val="0"/>
            <w:pBdr>
              <w:top w:space="0" w:sz="0" w:val="nil"/>
              <w:left w:space="0" w:sz="0" w:val="nil"/>
              <w:bottom w:space="0" w:sz="0" w:val="nil"/>
              <w:right w:space="0" w:sz="0" w:val="nil"/>
              <w:between w:space="0" w:sz="0" w:val="nil"/>
            </w:pBdr>
            <w:tabs>
              <w:tab w:val="left" w:leader="none" w:pos="880"/>
            </w:tabs>
            <w:spacing w:after="120" w:lineRule="auto"/>
            <w:ind w:left="1135" w:hanging="851"/>
            <w:rPr>
              <w:rFonts w:ascii="Calibri" w:cs="Calibri" w:eastAsia="Calibri" w:hAnsi="Calibri"/>
              <w:color w:val="000000"/>
              <w:sz w:val="24"/>
              <w:szCs w:val="24"/>
            </w:rPr>
          </w:pPr>
          <w:r w:rsidDel="00000000" w:rsidR="00000000" w:rsidRPr="00000000">
            <w:fldChar w:fldCharType="end"/>
          </w:r>
          <w:hyperlink w:anchor="_heading=h.cuer9h1k5bx2">
            <w:r w:rsidDel="00000000" w:rsidR="00000000" w:rsidRPr="00000000">
              <w:rPr>
                <w:b w:val="1"/>
                <w:bCs w:val="1"/>
                <w:rtl w:val="0"/>
              </w:rPr>
              <w:t xml:space="preserve">2.9.</w:t>
            </w:r>
          </w:hyperlink>
          <w:hyperlink w:anchor="_heading=h.cuer9h1k5bx2">
            <w:r w:rsidDel="00000000" w:rsidR="00000000" w:rsidRPr="00000000">
              <w:rPr>
                <w:rFonts w:ascii="Calibri" w:cs="Calibri" w:eastAsia="Calibri" w:hAnsi="Calibri"/>
                <w:color w:val="000000"/>
                <w:sz w:val="24"/>
                <w:szCs w:val="24"/>
                <w:rtl w:val="0"/>
              </w:rPr>
              <w:tab/>
            </w:r>
          </w:hyperlink>
          <w:r w:rsidDel="00000000" w:rsidR="00000000" w:rsidRPr="00000000">
            <w:fldChar w:fldCharType="begin"/>
            <w:instrText xml:space="preserve"> PAGEREF _heading=h.cuer9h1k5bx2 \h </w:instrText>
            <w:fldChar w:fldCharType="separate"/>
          </w:r>
          <w:r w:rsidDel="00000000" w:rsidR="00000000" w:rsidRPr="00000000">
            <w:rPr>
              <w:b w:val="1"/>
              <w:bCs w:val="1"/>
              <w:rtl w:val="0"/>
            </w:rPr>
            <w:t xml:space="preserve">LIMITACIÓN A MIPYME</w:t>
            <w:tab/>
            <w:t xml:space="preserve">22</w:t>
          </w:r>
          <w:r w:rsidDel="00000000" w:rsidR="00000000" w:rsidRPr="00000000">
            <w:fldChar w:fldCharType="begin"/>
            <w:instrText xml:space="preserve"> HYPERLINK \l "_heading=h.cuer9h1k5bx2"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2E">
          <w:pPr>
            <w:widowControl w:val="0"/>
            <w:pBdr>
              <w:top w:space="0" w:sz="0" w:val="nil"/>
              <w:left w:space="0" w:sz="0" w:val="nil"/>
              <w:bottom w:space="0" w:sz="0" w:val="nil"/>
              <w:right w:space="0" w:sz="0" w:val="nil"/>
              <w:between w:space="0" w:sz="0" w:val="nil"/>
            </w:pBdr>
            <w:tabs>
              <w:tab w:val="left" w:leader="none" w:pos="880"/>
            </w:tabs>
            <w:spacing w:after="120" w:lineRule="auto"/>
            <w:ind w:left="1135" w:hanging="851"/>
            <w:rPr>
              <w:rFonts w:ascii="Calibri" w:cs="Calibri" w:eastAsia="Calibri" w:hAnsi="Calibri"/>
              <w:color w:val="000000"/>
              <w:sz w:val="24"/>
              <w:szCs w:val="24"/>
            </w:rPr>
          </w:pPr>
          <w:r w:rsidDel="00000000" w:rsidR="00000000" w:rsidRPr="00000000">
            <w:fldChar w:fldCharType="end"/>
          </w:r>
          <w:hyperlink w:anchor="_heading=h.op6c3cdbt0ey">
            <w:r w:rsidDel="00000000" w:rsidR="00000000" w:rsidRPr="00000000">
              <w:rPr>
                <w:b w:val="1"/>
                <w:bCs w:val="1"/>
                <w:rtl w:val="0"/>
              </w:rPr>
              <w:t xml:space="preserve">2.10.</w:t>
            </w:r>
          </w:hyperlink>
          <w:hyperlink w:anchor="_heading=h.op6c3cdbt0ey">
            <w:r w:rsidDel="00000000" w:rsidR="00000000" w:rsidRPr="00000000">
              <w:rPr>
                <w:rFonts w:ascii="Calibri" w:cs="Calibri" w:eastAsia="Calibri" w:hAnsi="Calibri"/>
                <w:color w:val="000000"/>
                <w:sz w:val="24"/>
                <w:szCs w:val="24"/>
                <w:rtl w:val="0"/>
              </w:rPr>
              <w:tab/>
            </w:r>
          </w:hyperlink>
          <w:r w:rsidDel="00000000" w:rsidR="00000000" w:rsidRPr="00000000">
            <w:fldChar w:fldCharType="begin"/>
            <w:instrText xml:space="preserve"> PAGEREF _heading=h.op6c3cdbt0ey \h </w:instrText>
            <w:fldChar w:fldCharType="separate"/>
          </w:r>
          <w:r w:rsidDel="00000000" w:rsidR="00000000" w:rsidRPr="00000000">
            <w:rPr>
              <w:b w:val="1"/>
              <w:bCs w:val="1"/>
              <w:rtl w:val="0"/>
            </w:rPr>
            <w:t xml:space="preserve">REGLAS PARA LOS PROCESOS ESTRUCTURADOS POR LOTES O GRUPOS</w:t>
            <w:tab/>
            <w:t xml:space="preserve">22</w:t>
          </w:r>
          <w:r w:rsidDel="00000000" w:rsidR="00000000" w:rsidRPr="00000000">
            <w:fldChar w:fldCharType="begin"/>
            <w:instrText xml:space="preserve"> HYPERLINK \l "_heading=h.op6c3cdbt0ey"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2F">
          <w:pPr>
            <w:pBdr>
              <w:top w:space="0" w:sz="0" w:val="nil"/>
              <w:left w:space="0" w:sz="0" w:val="nil"/>
              <w:bottom w:space="0" w:sz="0" w:val="nil"/>
              <w:right w:space="0" w:sz="0" w:val="nil"/>
              <w:between w:space="0" w:sz="0" w:val="nil"/>
            </w:pBdr>
            <w:tabs>
              <w:tab w:val="right" w:leader="none" w:pos="8828"/>
            </w:tabs>
            <w:spacing w:after="120" w:lineRule="auto"/>
            <w:rPr>
              <w:rFonts w:ascii="Calibri" w:cs="Calibri" w:eastAsia="Calibri" w:hAnsi="Calibri"/>
              <w:color w:val="000000"/>
              <w:sz w:val="24"/>
              <w:szCs w:val="24"/>
            </w:rPr>
          </w:pPr>
          <w:r w:rsidDel="00000000" w:rsidR="00000000" w:rsidRPr="00000000">
            <w:fldChar w:fldCharType="end"/>
          </w:r>
          <w:hyperlink w:anchor="_heading=h.fpclzpyrsatm">
            <w:r w:rsidDel="00000000" w:rsidR="00000000" w:rsidRPr="00000000">
              <w:rPr>
                <w:b w:val="1"/>
                <w:bCs w:val="1"/>
                <w:rtl w:val="0"/>
              </w:rPr>
              <w:t xml:space="preserve">CAPÍTULO III REQUISITOS HABILITANTES Y SU VERIFICACIÓN</w:t>
              <w:tab/>
              <w:t xml:space="preserve">23</w:t>
            </w:r>
          </w:hyperlink>
          <w:r w:rsidDel="00000000" w:rsidR="00000000" w:rsidRPr="00000000">
            <w:rPr>
              <w:rtl w:val="0"/>
            </w:rPr>
          </w:r>
        </w:p>
        <w:p w:rsidR="00000000" w:rsidDel="00000000" w:rsidP="00000000" w:rsidRDefault="00000000" w:rsidRPr="00000000" w14:paraId="00000030">
          <w:pPr>
            <w:widowControl w:val="0"/>
            <w:pBdr>
              <w:top w:space="0" w:sz="0" w:val="nil"/>
              <w:left w:space="0" w:sz="0" w:val="nil"/>
              <w:bottom w:space="0" w:sz="0" w:val="nil"/>
              <w:right w:space="0" w:sz="0" w:val="nil"/>
              <w:between w:space="0" w:sz="0" w:val="nil"/>
            </w:pBdr>
            <w:tabs>
              <w:tab w:val="left" w:leader="none" w:pos="880"/>
            </w:tabs>
            <w:spacing w:after="120" w:lineRule="auto"/>
            <w:ind w:left="1135" w:hanging="851"/>
            <w:rPr>
              <w:rFonts w:ascii="Calibri" w:cs="Calibri" w:eastAsia="Calibri" w:hAnsi="Calibri"/>
              <w:color w:val="000000"/>
              <w:sz w:val="24"/>
              <w:szCs w:val="24"/>
            </w:rPr>
          </w:pPr>
          <w:hyperlink w:anchor="_heading=h.skzmia4vpf18">
            <w:r w:rsidDel="00000000" w:rsidR="00000000" w:rsidRPr="00000000">
              <w:rPr>
                <w:b w:val="1"/>
                <w:bCs w:val="1"/>
                <w:rtl w:val="0"/>
              </w:rPr>
              <w:t xml:space="preserve">3.1.</w:t>
            </w:r>
          </w:hyperlink>
          <w:hyperlink w:anchor="_heading=h.skzmia4vpf18">
            <w:r w:rsidDel="00000000" w:rsidR="00000000" w:rsidRPr="00000000">
              <w:rPr>
                <w:rFonts w:ascii="Calibri" w:cs="Calibri" w:eastAsia="Calibri" w:hAnsi="Calibri"/>
                <w:color w:val="000000"/>
                <w:sz w:val="24"/>
                <w:szCs w:val="24"/>
                <w:rtl w:val="0"/>
              </w:rPr>
              <w:tab/>
            </w:r>
          </w:hyperlink>
          <w:r w:rsidDel="00000000" w:rsidR="00000000" w:rsidRPr="00000000">
            <w:fldChar w:fldCharType="begin"/>
            <w:instrText xml:space="preserve"> PAGEREF _heading=h.skzmia4vpf18 \h </w:instrText>
            <w:fldChar w:fldCharType="separate"/>
          </w:r>
          <w:r w:rsidDel="00000000" w:rsidR="00000000" w:rsidRPr="00000000">
            <w:rPr>
              <w:b w:val="1"/>
              <w:bCs w:val="1"/>
              <w:rtl w:val="0"/>
            </w:rPr>
            <w:t xml:space="preserve">GENERALIDADES</w:t>
            <w:tab/>
            <w:t xml:space="preserve">23</w:t>
          </w:r>
          <w:r w:rsidDel="00000000" w:rsidR="00000000" w:rsidRPr="00000000">
            <w:fldChar w:fldCharType="begin"/>
            <w:instrText xml:space="preserve"> HYPERLINK \l "_heading=h.skzmia4vpf18"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31">
          <w:pPr>
            <w:widowControl w:val="0"/>
            <w:pBdr>
              <w:top w:space="0" w:sz="0" w:val="nil"/>
              <w:left w:space="0" w:sz="0" w:val="nil"/>
              <w:bottom w:space="0" w:sz="0" w:val="nil"/>
              <w:right w:space="0" w:sz="0" w:val="nil"/>
              <w:between w:space="0" w:sz="0" w:val="nil"/>
            </w:pBdr>
            <w:tabs>
              <w:tab w:val="left" w:leader="none" w:pos="880"/>
            </w:tabs>
            <w:spacing w:after="120" w:lineRule="auto"/>
            <w:ind w:left="1135" w:hanging="851"/>
            <w:rPr>
              <w:rFonts w:ascii="Calibri" w:cs="Calibri" w:eastAsia="Calibri" w:hAnsi="Calibri"/>
              <w:color w:val="000000"/>
              <w:sz w:val="24"/>
              <w:szCs w:val="24"/>
            </w:rPr>
          </w:pPr>
          <w:r w:rsidDel="00000000" w:rsidR="00000000" w:rsidRPr="00000000">
            <w:fldChar w:fldCharType="end"/>
          </w:r>
          <w:hyperlink w:anchor="_heading=h.nxe0b655z2j">
            <w:r w:rsidDel="00000000" w:rsidR="00000000" w:rsidRPr="00000000">
              <w:rPr>
                <w:b w:val="1"/>
                <w:bCs w:val="1"/>
                <w:rtl w:val="0"/>
              </w:rPr>
              <w:t xml:space="preserve">3.2.</w:t>
            </w:r>
          </w:hyperlink>
          <w:hyperlink w:anchor="_heading=h.nxe0b655z2j">
            <w:r w:rsidDel="00000000" w:rsidR="00000000" w:rsidRPr="00000000">
              <w:rPr>
                <w:rFonts w:ascii="Calibri" w:cs="Calibri" w:eastAsia="Calibri" w:hAnsi="Calibri"/>
                <w:color w:val="000000"/>
                <w:sz w:val="24"/>
                <w:szCs w:val="24"/>
                <w:rtl w:val="0"/>
              </w:rPr>
              <w:tab/>
            </w:r>
          </w:hyperlink>
          <w:r w:rsidDel="00000000" w:rsidR="00000000" w:rsidRPr="00000000">
            <w:fldChar w:fldCharType="begin"/>
            <w:instrText xml:space="preserve"> PAGEREF _heading=h.nxe0b655z2j \h </w:instrText>
            <w:fldChar w:fldCharType="separate"/>
          </w:r>
          <w:r w:rsidDel="00000000" w:rsidR="00000000" w:rsidRPr="00000000">
            <w:rPr>
              <w:b w:val="1"/>
              <w:bCs w:val="1"/>
              <w:rtl w:val="0"/>
            </w:rPr>
            <w:t xml:space="preserve">CAPACIDAD JURÍDICA</w:t>
            <w:tab/>
            <w:t xml:space="preserve">24</w:t>
          </w:r>
          <w:r w:rsidDel="00000000" w:rsidR="00000000" w:rsidRPr="00000000">
            <w:fldChar w:fldCharType="begin"/>
            <w:instrText xml:space="preserve"> HYPERLINK \l "_heading=h.nxe0b655z2j"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32">
          <w:pPr>
            <w:widowControl w:val="0"/>
            <w:pBdr>
              <w:top w:space="0" w:sz="0" w:val="nil"/>
              <w:left w:space="0" w:sz="0" w:val="nil"/>
              <w:bottom w:space="0" w:sz="0" w:val="nil"/>
              <w:right w:space="0" w:sz="0" w:val="nil"/>
              <w:between w:space="0" w:sz="0" w:val="nil"/>
            </w:pBdr>
            <w:tabs>
              <w:tab w:val="left" w:leader="none" w:pos="880"/>
            </w:tabs>
            <w:spacing w:after="120" w:lineRule="auto"/>
            <w:ind w:left="1135" w:hanging="851"/>
            <w:rPr>
              <w:rFonts w:ascii="Calibri" w:cs="Calibri" w:eastAsia="Calibri" w:hAnsi="Calibri"/>
              <w:color w:val="000000"/>
              <w:sz w:val="24"/>
              <w:szCs w:val="24"/>
            </w:rPr>
          </w:pPr>
          <w:r w:rsidDel="00000000" w:rsidR="00000000" w:rsidRPr="00000000">
            <w:fldChar w:fldCharType="end"/>
          </w:r>
          <w:hyperlink w:anchor="_heading=h.xgcpujbcob6m">
            <w:r w:rsidDel="00000000" w:rsidR="00000000" w:rsidRPr="00000000">
              <w:rPr>
                <w:b w:val="1"/>
                <w:bCs w:val="1"/>
                <w:rtl w:val="0"/>
              </w:rPr>
              <w:t xml:space="preserve">3.3.</w:t>
            </w:r>
          </w:hyperlink>
          <w:hyperlink w:anchor="_heading=h.xgcpujbcob6m">
            <w:r w:rsidDel="00000000" w:rsidR="00000000" w:rsidRPr="00000000">
              <w:rPr>
                <w:rFonts w:ascii="Calibri" w:cs="Calibri" w:eastAsia="Calibri" w:hAnsi="Calibri"/>
                <w:color w:val="000000"/>
                <w:sz w:val="24"/>
                <w:szCs w:val="24"/>
                <w:rtl w:val="0"/>
              </w:rPr>
              <w:tab/>
            </w:r>
          </w:hyperlink>
          <w:r w:rsidDel="00000000" w:rsidR="00000000" w:rsidRPr="00000000">
            <w:fldChar w:fldCharType="begin"/>
            <w:instrText xml:space="preserve"> PAGEREF _heading=h.xgcpujbcob6m \h </w:instrText>
            <w:fldChar w:fldCharType="separate"/>
          </w:r>
          <w:r w:rsidDel="00000000" w:rsidR="00000000" w:rsidRPr="00000000">
            <w:rPr>
              <w:b w:val="1"/>
              <w:bCs w:val="1"/>
              <w:rtl w:val="0"/>
            </w:rPr>
            <w:t xml:space="preserve">EXISTENCIA Y REPRESENTACIÓN LEGAL</w:t>
            <w:tab/>
            <w:t xml:space="preserve">24</w:t>
          </w:r>
          <w:r w:rsidDel="00000000" w:rsidR="00000000" w:rsidRPr="00000000">
            <w:fldChar w:fldCharType="begin"/>
            <w:instrText xml:space="preserve"> HYPERLINK \l "_heading=h.xgcpujbcob6m"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33">
          <w:pPr>
            <w:widowControl w:val="0"/>
            <w:pBdr>
              <w:top w:space="0" w:sz="0" w:val="nil"/>
              <w:left w:space="0" w:sz="0" w:val="nil"/>
              <w:bottom w:space="0" w:sz="0" w:val="nil"/>
              <w:right w:space="0" w:sz="0" w:val="nil"/>
              <w:between w:space="0" w:sz="0" w:val="nil"/>
            </w:pBdr>
            <w:tabs>
              <w:tab w:val="left" w:leader="none" w:pos="567"/>
              <w:tab w:val="left" w:leader="none" w:pos="1134"/>
            </w:tabs>
            <w:spacing w:after="0" w:lineRule="auto"/>
            <w:ind w:left="1106" w:hanging="821"/>
            <w:rPr>
              <w:rFonts w:ascii="Calibri" w:cs="Calibri" w:eastAsia="Calibri" w:hAnsi="Calibri"/>
              <w:color w:val="000000"/>
              <w:sz w:val="24"/>
              <w:szCs w:val="24"/>
            </w:rPr>
          </w:pPr>
          <w:r w:rsidDel="00000000" w:rsidR="00000000" w:rsidRPr="00000000">
            <w:fldChar w:fldCharType="end"/>
          </w:r>
          <w:hyperlink w:anchor="_heading=h.rrn7rko9ybtm">
            <w:r w:rsidDel="00000000" w:rsidR="00000000" w:rsidRPr="00000000">
              <w:rPr>
                <w:b w:val="1"/>
                <w:bCs w:val="1"/>
                <w:color w:val="000000"/>
                <w:rtl w:val="0"/>
              </w:rPr>
              <w:t xml:space="preserve">3.3.1.</w:t>
            </w:r>
          </w:hyperlink>
          <w:hyperlink w:anchor="_heading=h.rrn7rko9ybtm">
            <w:r w:rsidDel="00000000" w:rsidR="00000000" w:rsidRPr="00000000">
              <w:rPr>
                <w:rFonts w:ascii="Calibri" w:cs="Calibri" w:eastAsia="Calibri" w:hAnsi="Calibri"/>
                <w:color w:val="000000"/>
                <w:sz w:val="24"/>
                <w:szCs w:val="24"/>
                <w:rtl w:val="0"/>
              </w:rPr>
              <w:tab/>
            </w:r>
          </w:hyperlink>
          <w:r w:rsidDel="00000000" w:rsidR="00000000" w:rsidRPr="00000000">
            <w:fldChar w:fldCharType="begin"/>
            <w:instrText xml:space="preserve"> PAGEREF _heading=h.rrn7rko9ybtm \h </w:instrText>
            <w:fldChar w:fldCharType="separate"/>
          </w:r>
          <w:r w:rsidDel="00000000" w:rsidR="00000000" w:rsidRPr="00000000">
            <w:rPr>
              <w:b w:val="1"/>
              <w:bCs w:val="1"/>
              <w:color w:val="000000"/>
              <w:rtl w:val="0"/>
            </w:rPr>
            <w:t xml:space="preserve">PERSONAS NATURALES</w:t>
          </w:r>
          <w:r w:rsidDel="00000000" w:rsidR="00000000" w:rsidRPr="00000000">
            <w:rPr>
              <w:color w:val="000000"/>
              <w:rtl w:val="0"/>
            </w:rPr>
            <w:tab/>
            <w:t xml:space="preserve">24</w:t>
          </w:r>
          <w:r w:rsidDel="00000000" w:rsidR="00000000" w:rsidRPr="00000000">
            <w:fldChar w:fldCharType="begin"/>
            <w:instrText xml:space="preserve"> HYPERLINK \l "_heading=h.rrn7rko9ybtm"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34">
          <w:pPr>
            <w:widowControl w:val="0"/>
            <w:pBdr>
              <w:top w:space="0" w:sz="0" w:val="nil"/>
              <w:left w:space="0" w:sz="0" w:val="nil"/>
              <w:bottom w:space="0" w:sz="0" w:val="nil"/>
              <w:right w:space="0" w:sz="0" w:val="nil"/>
              <w:between w:space="0" w:sz="0" w:val="nil"/>
            </w:pBdr>
            <w:tabs>
              <w:tab w:val="left" w:leader="none" w:pos="567"/>
              <w:tab w:val="left" w:leader="none" w:pos="1134"/>
            </w:tabs>
            <w:spacing w:after="0" w:lineRule="auto"/>
            <w:ind w:left="1106" w:hanging="821"/>
            <w:rPr>
              <w:rFonts w:ascii="Calibri" w:cs="Calibri" w:eastAsia="Calibri" w:hAnsi="Calibri"/>
              <w:color w:val="000000"/>
              <w:sz w:val="24"/>
              <w:szCs w:val="24"/>
            </w:rPr>
          </w:pPr>
          <w:r w:rsidDel="00000000" w:rsidR="00000000" w:rsidRPr="00000000">
            <w:fldChar w:fldCharType="end"/>
          </w:r>
          <w:hyperlink w:anchor="_heading=h.5a3n0qct7eza">
            <w:r w:rsidDel="00000000" w:rsidR="00000000" w:rsidRPr="00000000">
              <w:rPr>
                <w:b w:val="1"/>
                <w:bCs w:val="1"/>
                <w:color w:val="000000"/>
                <w:rtl w:val="0"/>
              </w:rPr>
              <w:t xml:space="preserve">3.3.2.</w:t>
            </w:r>
          </w:hyperlink>
          <w:hyperlink w:anchor="_heading=h.5a3n0qct7eza">
            <w:r w:rsidDel="00000000" w:rsidR="00000000" w:rsidRPr="00000000">
              <w:rPr>
                <w:rFonts w:ascii="Calibri" w:cs="Calibri" w:eastAsia="Calibri" w:hAnsi="Calibri"/>
                <w:color w:val="000000"/>
                <w:sz w:val="24"/>
                <w:szCs w:val="24"/>
                <w:rtl w:val="0"/>
              </w:rPr>
              <w:tab/>
            </w:r>
          </w:hyperlink>
          <w:r w:rsidDel="00000000" w:rsidR="00000000" w:rsidRPr="00000000">
            <w:fldChar w:fldCharType="begin"/>
            <w:instrText xml:space="preserve"> PAGEREF _heading=h.5a3n0qct7eza \h </w:instrText>
            <w:fldChar w:fldCharType="separate"/>
          </w:r>
          <w:r w:rsidDel="00000000" w:rsidR="00000000" w:rsidRPr="00000000">
            <w:rPr>
              <w:b w:val="1"/>
              <w:bCs w:val="1"/>
              <w:color w:val="000000"/>
              <w:rtl w:val="0"/>
            </w:rPr>
            <w:t xml:space="preserve">PERSONAS JURÍDICAS</w:t>
          </w:r>
          <w:r w:rsidDel="00000000" w:rsidR="00000000" w:rsidRPr="00000000">
            <w:rPr>
              <w:color w:val="000000"/>
              <w:rtl w:val="0"/>
            </w:rPr>
            <w:tab/>
            <w:t xml:space="preserve">25</w:t>
          </w:r>
          <w:r w:rsidDel="00000000" w:rsidR="00000000" w:rsidRPr="00000000">
            <w:fldChar w:fldCharType="begin"/>
            <w:instrText xml:space="preserve"> HYPERLINK \l "_heading=h.5a3n0qct7eza"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35">
          <w:pPr>
            <w:widowControl w:val="0"/>
            <w:pBdr>
              <w:top w:space="0" w:sz="0" w:val="nil"/>
              <w:left w:space="0" w:sz="0" w:val="nil"/>
              <w:bottom w:space="0" w:sz="0" w:val="nil"/>
              <w:right w:space="0" w:sz="0" w:val="nil"/>
              <w:between w:space="0" w:sz="0" w:val="nil"/>
            </w:pBdr>
            <w:tabs>
              <w:tab w:val="left" w:leader="none" w:pos="567"/>
              <w:tab w:val="left" w:leader="none" w:pos="1134"/>
            </w:tabs>
            <w:spacing w:after="120" w:lineRule="auto"/>
            <w:ind w:left="1106" w:hanging="821"/>
            <w:rPr>
              <w:rFonts w:ascii="Calibri" w:cs="Calibri" w:eastAsia="Calibri" w:hAnsi="Calibri"/>
              <w:color w:val="000000"/>
              <w:sz w:val="24"/>
              <w:szCs w:val="24"/>
            </w:rPr>
          </w:pPr>
          <w:r w:rsidDel="00000000" w:rsidR="00000000" w:rsidRPr="00000000">
            <w:fldChar w:fldCharType="end"/>
          </w:r>
          <w:hyperlink w:anchor="_heading=h.5kza10tts231">
            <w:r w:rsidDel="00000000" w:rsidR="00000000" w:rsidRPr="00000000">
              <w:rPr>
                <w:b w:val="1"/>
                <w:bCs w:val="1"/>
                <w:color w:val="000000"/>
                <w:rtl w:val="0"/>
              </w:rPr>
              <w:t xml:space="preserve">3.3.3.</w:t>
            </w:r>
          </w:hyperlink>
          <w:hyperlink w:anchor="_heading=h.5kza10tts231">
            <w:r w:rsidDel="00000000" w:rsidR="00000000" w:rsidRPr="00000000">
              <w:rPr>
                <w:rFonts w:ascii="Calibri" w:cs="Calibri" w:eastAsia="Calibri" w:hAnsi="Calibri"/>
                <w:color w:val="000000"/>
                <w:sz w:val="24"/>
                <w:szCs w:val="24"/>
                <w:rtl w:val="0"/>
              </w:rPr>
              <w:tab/>
            </w:r>
          </w:hyperlink>
          <w:r w:rsidDel="00000000" w:rsidR="00000000" w:rsidRPr="00000000">
            <w:fldChar w:fldCharType="begin"/>
            <w:instrText xml:space="preserve"> PAGEREF _heading=h.5kza10tts231 \h </w:instrText>
            <w:fldChar w:fldCharType="separate"/>
          </w:r>
          <w:r w:rsidDel="00000000" w:rsidR="00000000" w:rsidRPr="00000000">
            <w:rPr>
              <w:b w:val="1"/>
              <w:bCs w:val="1"/>
              <w:color w:val="000000"/>
              <w:rtl w:val="0"/>
            </w:rPr>
            <w:t xml:space="preserve">PROPONENTES PLURALES</w:t>
          </w:r>
          <w:r w:rsidDel="00000000" w:rsidR="00000000" w:rsidRPr="00000000">
            <w:rPr>
              <w:color w:val="000000"/>
              <w:rtl w:val="0"/>
            </w:rPr>
            <w:tab/>
            <w:t xml:space="preserve">27</w:t>
          </w:r>
          <w:r w:rsidDel="00000000" w:rsidR="00000000" w:rsidRPr="00000000">
            <w:fldChar w:fldCharType="begin"/>
            <w:instrText xml:space="preserve"> HYPERLINK \l "_heading=h.5kza10tts231"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36">
          <w:pPr>
            <w:widowControl w:val="0"/>
            <w:pBdr>
              <w:top w:space="0" w:sz="0" w:val="nil"/>
              <w:left w:space="0" w:sz="0" w:val="nil"/>
              <w:bottom w:space="0" w:sz="0" w:val="nil"/>
              <w:right w:space="0" w:sz="0" w:val="nil"/>
              <w:between w:space="0" w:sz="0" w:val="nil"/>
            </w:pBdr>
            <w:tabs>
              <w:tab w:val="left" w:leader="none" w:pos="880"/>
            </w:tabs>
            <w:spacing w:after="120" w:lineRule="auto"/>
            <w:ind w:left="1135" w:hanging="851"/>
            <w:rPr>
              <w:rFonts w:ascii="Calibri" w:cs="Calibri" w:eastAsia="Calibri" w:hAnsi="Calibri"/>
              <w:color w:val="000000"/>
              <w:sz w:val="24"/>
              <w:szCs w:val="24"/>
            </w:rPr>
          </w:pPr>
          <w:r w:rsidDel="00000000" w:rsidR="00000000" w:rsidRPr="00000000">
            <w:fldChar w:fldCharType="end"/>
          </w:r>
          <w:hyperlink w:anchor="_heading=h.ijdufu6qcc32">
            <w:r w:rsidDel="00000000" w:rsidR="00000000" w:rsidRPr="00000000">
              <w:rPr>
                <w:b w:val="1"/>
                <w:bCs w:val="1"/>
                <w:rtl w:val="0"/>
              </w:rPr>
              <w:t xml:space="preserve">3.4.</w:t>
            </w:r>
          </w:hyperlink>
          <w:hyperlink w:anchor="_heading=h.ijdufu6qcc32">
            <w:r w:rsidDel="00000000" w:rsidR="00000000" w:rsidRPr="00000000">
              <w:rPr>
                <w:rFonts w:ascii="Calibri" w:cs="Calibri" w:eastAsia="Calibri" w:hAnsi="Calibri"/>
                <w:color w:val="000000"/>
                <w:sz w:val="24"/>
                <w:szCs w:val="24"/>
                <w:rtl w:val="0"/>
              </w:rPr>
              <w:tab/>
            </w:r>
          </w:hyperlink>
          <w:r w:rsidDel="00000000" w:rsidR="00000000" w:rsidRPr="00000000">
            <w:fldChar w:fldCharType="begin"/>
            <w:instrText xml:space="preserve"> PAGEREF _heading=h.ijdufu6qcc32 \h </w:instrText>
            <w:fldChar w:fldCharType="separate"/>
          </w:r>
          <w:r w:rsidDel="00000000" w:rsidR="00000000" w:rsidRPr="00000000">
            <w:rPr>
              <w:b w:val="1"/>
              <w:bCs w:val="1"/>
              <w:rtl w:val="0"/>
            </w:rPr>
            <w:t xml:space="preserve">CERTIFICACIÓN DE PAGOS DE SEGURIDAD SOCIAL Y APORTES LEGALES</w:t>
            <w:tab/>
            <w:t xml:space="preserve">28</w:t>
          </w:r>
          <w:r w:rsidDel="00000000" w:rsidR="00000000" w:rsidRPr="00000000">
            <w:fldChar w:fldCharType="begin"/>
            <w:instrText xml:space="preserve"> HYPERLINK \l "_heading=h.ijdufu6qcc32"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37">
          <w:pPr>
            <w:widowControl w:val="0"/>
            <w:pBdr>
              <w:top w:space="0" w:sz="0" w:val="nil"/>
              <w:left w:space="0" w:sz="0" w:val="nil"/>
              <w:bottom w:space="0" w:sz="0" w:val="nil"/>
              <w:right w:space="0" w:sz="0" w:val="nil"/>
              <w:between w:space="0" w:sz="0" w:val="nil"/>
            </w:pBdr>
            <w:tabs>
              <w:tab w:val="left" w:leader="none" w:pos="567"/>
              <w:tab w:val="left" w:leader="none" w:pos="1134"/>
            </w:tabs>
            <w:spacing w:after="0" w:lineRule="auto"/>
            <w:ind w:left="1106" w:hanging="821"/>
            <w:rPr>
              <w:rFonts w:ascii="Calibri" w:cs="Calibri" w:eastAsia="Calibri" w:hAnsi="Calibri"/>
              <w:color w:val="000000"/>
              <w:sz w:val="24"/>
              <w:szCs w:val="24"/>
            </w:rPr>
          </w:pPr>
          <w:r w:rsidDel="00000000" w:rsidR="00000000" w:rsidRPr="00000000">
            <w:fldChar w:fldCharType="end"/>
          </w:r>
          <w:hyperlink w:anchor="_heading=h.5e24m7g7zzv2">
            <w:r w:rsidDel="00000000" w:rsidR="00000000" w:rsidRPr="00000000">
              <w:rPr>
                <w:b w:val="1"/>
                <w:bCs w:val="1"/>
                <w:color w:val="000000"/>
                <w:rtl w:val="0"/>
              </w:rPr>
              <w:t xml:space="preserve">3.4.1.</w:t>
            </w:r>
          </w:hyperlink>
          <w:hyperlink w:anchor="_heading=h.5e24m7g7zzv2">
            <w:r w:rsidDel="00000000" w:rsidR="00000000" w:rsidRPr="00000000">
              <w:rPr>
                <w:rFonts w:ascii="Calibri" w:cs="Calibri" w:eastAsia="Calibri" w:hAnsi="Calibri"/>
                <w:color w:val="000000"/>
                <w:sz w:val="24"/>
                <w:szCs w:val="24"/>
                <w:rtl w:val="0"/>
              </w:rPr>
              <w:tab/>
            </w:r>
          </w:hyperlink>
          <w:r w:rsidDel="00000000" w:rsidR="00000000" w:rsidRPr="00000000">
            <w:fldChar w:fldCharType="begin"/>
            <w:instrText xml:space="preserve"> PAGEREF _heading=h.5e24m7g7zzv2 \h </w:instrText>
            <w:fldChar w:fldCharType="separate"/>
          </w:r>
          <w:r w:rsidDel="00000000" w:rsidR="00000000" w:rsidRPr="00000000">
            <w:rPr>
              <w:b w:val="1"/>
              <w:bCs w:val="1"/>
              <w:color w:val="000000"/>
              <w:rtl w:val="0"/>
            </w:rPr>
            <w:t xml:space="preserve">PERSONAS JURÍDICAS</w:t>
          </w:r>
          <w:r w:rsidDel="00000000" w:rsidR="00000000" w:rsidRPr="00000000">
            <w:rPr>
              <w:color w:val="000000"/>
              <w:rtl w:val="0"/>
            </w:rPr>
            <w:tab/>
            <w:t xml:space="preserve">28</w:t>
          </w:r>
          <w:r w:rsidDel="00000000" w:rsidR="00000000" w:rsidRPr="00000000">
            <w:fldChar w:fldCharType="begin"/>
            <w:instrText xml:space="preserve"> HYPERLINK \l "_heading=h.5e24m7g7zzv2"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38">
          <w:pPr>
            <w:widowControl w:val="0"/>
            <w:pBdr>
              <w:top w:space="0" w:sz="0" w:val="nil"/>
              <w:left w:space="0" w:sz="0" w:val="nil"/>
              <w:bottom w:space="0" w:sz="0" w:val="nil"/>
              <w:right w:space="0" w:sz="0" w:val="nil"/>
              <w:between w:space="0" w:sz="0" w:val="nil"/>
            </w:pBdr>
            <w:tabs>
              <w:tab w:val="left" w:leader="none" w:pos="567"/>
              <w:tab w:val="left" w:leader="none" w:pos="1134"/>
            </w:tabs>
            <w:spacing w:after="0" w:lineRule="auto"/>
            <w:ind w:left="1106" w:hanging="821"/>
            <w:rPr>
              <w:rFonts w:ascii="Calibri" w:cs="Calibri" w:eastAsia="Calibri" w:hAnsi="Calibri"/>
              <w:color w:val="000000"/>
              <w:sz w:val="24"/>
              <w:szCs w:val="24"/>
            </w:rPr>
          </w:pPr>
          <w:r w:rsidDel="00000000" w:rsidR="00000000" w:rsidRPr="00000000">
            <w:fldChar w:fldCharType="end"/>
          </w:r>
          <w:hyperlink w:anchor="_heading=h.nchdj3xyfknb">
            <w:r w:rsidDel="00000000" w:rsidR="00000000" w:rsidRPr="00000000">
              <w:rPr>
                <w:b w:val="1"/>
                <w:bCs w:val="1"/>
                <w:color w:val="000000"/>
                <w:rtl w:val="0"/>
              </w:rPr>
              <w:t xml:space="preserve">3.4.2.</w:t>
            </w:r>
          </w:hyperlink>
          <w:hyperlink w:anchor="_heading=h.nchdj3xyfknb">
            <w:r w:rsidDel="00000000" w:rsidR="00000000" w:rsidRPr="00000000">
              <w:rPr>
                <w:rFonts w:ascii="Calibri" w:cs="Calibri" w:eastAsia="Calibri" w:hAnsi="Calibri"/>
                <w:color w:val="000000"/>
                <w:sz w:val="24"/>
                <w:szCs w:val="24"/>
                <w:rtl w:val="0"/>
              </w:rPr>
              <w:tab/>
            </w:r>
          </w:hyperlink>
          <w:r w:rsidDel="00000000" w:rsidR="00000000" w:rsidRPr="00000000">
            <w:fldChar w:fldCharType="begin"/>
            <w:instrText xml:space="preserve"> PAGEREF _heading=h.nchdj3xyfknb \h </w:instrText>
            <w:fldChar w:fldCharType="separate"/>
          </w:r>
          <w:r w:rsidDel="00000000" w:rsidR="00000000" w:rsidRPr="00000000">
            <w:rPr>
              <w:b w:val="1"/>
              <w:bCs w:val="1"/>
              <w:color w:val="000000"/>
              <w:rtl w:val="0"/>
            </w:rPr>
            <w:t xml:space="preserve">PERSONAS NATURALES</w:t>
          </w:r>
          <w:r w:rsidDel="00000000" w:rsidR="00000000" w:rsidRPr="00000000">
            <w:rPr>
              <w:color w:val="000000"/>
              <w:rtl w:val="0"/>
            </w:rPr>
            <w:tab/>
            <w:t xml:space="preserve">28</w:t>
          </w:r>
          <w:r w:rsidDel="00000000" w:rsidR="00000000" w:rsidRPr="00000000">
            <w:fldChar w:fldCharType="begin"/>
            <w:instrText xml:space="preserve"> HYPERLINK \l "_heading=h.nchdj3xyfknb"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39">
          <w:pPr>
            <w:widowControl w:val="0"/>
            <w:pBdr>
              <w:top w:space="0" w:sz="0" w:val="nil"/>
              <w:left w:space="0" w:sz="0" w:val="nil"/>
              <w:bottom w:space="0" w:sz="0" w:val="nil"/>
              <w:right w:space="0" w:sz="0" w:val="nil"/>
              <w:between w:space="0" w:sz="0" w:val="nil"/>
            </w:pBdr>
            <w:tabs>
              <w:tab w:val="left" w:leader="none" w:pos="567"/>
              <w:tab w:val="left" w:leader="none" w:pos="1134"/>
            </w:tabs>
            <w:spacing w:after="0" w:lineRule="auto"/>
            <w:ind w:left="1106" w:hanging="821"/>
            <w:rPr>
              <w:rFonts w:ascii="Calibri" w:cs="Calibri" w:eastAsia="Calibri" w:hAnsi="Calibri"/>
              <w:color w:val="000000"/>
              <w:sz w:val="24"/>
              <w:szCs w:val="24"/>
            </w:rPr>
          </w:pPr>
          <w:r w:rsidDel="00000000" w:rsidR="00000000" w:rsidRPr="00000000">
            <w:fldChar w:fldCharType="end"/>
          </w:r>
          <w:hyperlink w:anchor="_heading=h.tocl4dmla7ob">
            <w:r w:rsidDel="00000000" w:rsidR="00000000" w:rsidRPr="00000000">
              <w:rPr>
                <w:b w:val="1"/>
                <w:bCs w:val="1"/>
                <w:color w:val="000000"/>
                <w:rtl w:val="0"/>
              </w:rPr>
              <w:t xml:space="preserve">3.4.3.</w:t>
            </w:r>
          </w:hyperlink>
          <w:hyperlink w:anchor="_heading=h.tocl4dmla7ob">
            <w:r w:rsidDel="00000000" w:rsidR="00000000" w:rsidRPr="00000000">
              <w:rPr>
                <w:rFonts w:ascii="Calibri" w:cs="Calibri" w:eastAsia="Calibri" w:hAnsi="Calibri"/>
                <w:color w:val="000000"/>
                <w:sz w:val="24"/>
                <w:szCs w:val="24"/>
                <w:rtl w:val="0"/>
              </w:rPr>
              <w:tab/>
            </w:r>
          </w:hyperlink>
          <w:r w:rsidDel="00000000" w:rsidR="00000000" w:rsidRPr="00000000">
            <w:fldChar w:fldCharType="begin"/>
            <w:instrText xml:space="preserve"> PAGEREF _heading=h.tocl4dmla7ob \h </w:instrText>
            <w:fldChar w:fldCharType="separate"/>
          </w:r>
          <w:r w:rsidDel="00000000" w:rsidR="00000000" w:rsidRPr="00000000">
            <w:rPr>
              <w:b w:val="1"/>
              <w:bCs w:val="1"/>
              <w:color w:val="000000"/>
              <w:rtl w:val="0"/>
            </w:rPr>
            <w:t xml:space="preserve">PROPONENTES PLURALES</w:t>
          </w:r>
          <w:r w:rsidDel="00000000" w:rsidR="00000000" w:rsidRPr="00000000">
            <w:rPr>
              <w:color w:val="000000"/>
              <w:rtl w:val="0"/>
            </w:rPr>
            <w:tab/>
            <w:t xml:space="preserve">29</w:t>
          </w:r>
          <w:r w:rsidDel="00000000" w:rsidR="00000000" w:rsidRPr="00000000">
            <w:fldChar w:fldCharType="begin"/>
            <w:instrText xml:space="preserve"> HYPERLINK \l "_heading=h.tocl4dmla7ob"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3A">
          <w:pPr>
            <w:widowControl w:val="0"/>
            <w:pBdr>
              <w:top w:space="0" w:sz="0" w:val="nil"/>
              <w:left w:space="0" w:sz="0" w:val="nil"/>
              <w:bottom w:space="0" w:sz="0" w:val="nil"/>
              <w:right w:space="0" w:sz="0" w:val="nil"/>
              <w:between w:space="0" w:sz="0" w:val="nil"/>
            </w:pBdr>
            <w:tabs>
              <w:tab w:val="left" w:leader="none" w:pos="567"/>
              <w:tab w:val="left" w:leader="none" w:pos="1134"/>
            </w:tabs>
            <w:spacing w:after="0" w:lineRule="auto"/>
            <w:ind w:left="1106" w:hanging="821"/>
            <w:rPr>
              <w:rFonts w:ascii="Calibri" w:cs="Calibri" w:eastAsia="Calibri" w:hAnsi="Calibri"/>
              <w:color w:val="000000"/>
              <w:sz w:val="24"/>
              <w:szCs w:val="24"/>
            </w:rPr>
          </w:pPr>
          <w:r w:rsidDel="00000000" w:rsidR="00000000" w:rsidRPr="00000000">
            <w:fldChar w:fldCharType="end"/>
          </w:r>
          <w:hyperlink w:anchor="_heading=h.9q945rdlvtqr">
            <w:r w:rsidDel="00000000" w:rsidR="00000000" w:rsidRPr="00000000">
              <w:rPr>
                <w:b w:val="1"/>
                <w:bCs w:val="1"/>
                <w:color w:val="000000"/>
                <w:rtl w:val="0"/>
              </w:rPr>
              <w:t xml:space="preserve">3.4.4.</w:t>
            </w:r>
          </w:hyperlink>
          <w:hyperlink w:anchor="_heading=h.9q945rdlvtqr">
            <w:r w:rsidDel="00000000" w:rsidR="00000000" w:rsidRPr="00000000">
              <w:rPr>
                <w:rFonts w:ascii="Calibri" w:cs="Calibri" w:eastAsia="Calibri" w:hAnsi="Calibri"/>
                <w:color w:val="000000"/>
                <w:sz w:val="24"/>
                <w:szCs w:val="24"/>
                <w:rtl w:val="0"/>
              </w:rPr>
              <w:tab/>
            </w:r>
          </w:hyperlink>
          <w:r w:rsidDel="00000000" w:rsidR="00000000" w:rsidRPr="00000000">
            <w:fldChar w:fldCharType="begin"/>
            <w:instrText xml:space="preserve"> PAGEREF _heading=h.9q945rdlvtqr \h </w:instrText>
            <w:fldChar w:fldCharType="separate"/>
          </w:r>
          <w:r w:rsidDel="00000000" w:rsidR="00000000" w:rsidRPr="00000000">
            <w:rPr>
              <w:b w:val="1"/>
              <w:bCs w:val="1"/>
              <w:color w:val="000000"/>
              <w:rtl w:val="0"/>
            </w:rPr>
            <w:t xml:space="preserve">SEGURIDAD SOCIAL PARA LA SUSCRIPCIÓN DEL CONTRATO</w:t>
          </w:r>
          <w:r w:rsidDel="00000000" w:rsidR="00000000" w:rsidRPr="00000000">
            <w:rPr>
              <w:color w:val="000000"/>
              <w:rtl w:val="0"/>
            </w:rPr>
            <w:tab/>
            <w:t xml:space="preserve">29</w:t>
          </w:r>
          <w:r w:rsidDel="00000000" w:rsidR="00000000" w:rsidRPr="00000000">
            <w:fldChar w:fldCharType="begin"/>
            <w:instrText xml:space="preserve"> HYPERLINK \l "_heading=h.9q945rdlvtqr"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3B">
          <w:pPr>
            <w:widowControl w:val="0"/>
            <w:pBdr>
              <w:top w:space="0" w:sz="0" w:val="nil"/>
              <w:left w:space="0" w:sz="0" w:val="nil"/>
              <w:bottom w:space="0" w:sz="0" w:val="nil"/>
              <w:right w:space="0" w:sz="0" w:val="nil"/>
              <w:between w:space="0" w:sz="0" w:val="nil"/>
            </w:pBdr>
            <w:tabs>
              <w:tab w:val="left" w:leader="none" w:pos="567"/>
              <w:tab w:val="left" w:leader="none" w:pos="1134"/>
            </w:tabs>
            <w:spacing w:after="120" w:lineRule="auto"/>
            <w:ind w:left="1106" w:hanging="821"/>
            <w:rPr>
              <w:rFonts w:ascii="Calibri" w:cs="Calibri" w:eastAsia="Calibri" w:hAnsi="Calibri"/>
              <w:color w:val="000000"/>
              <w:sz w:val="24"/>
              <w:szCs w:val="24"/>
            </w:rPr>
          </w:pPr>
          <w:r w:rsidDel="00000000" w:rsidR="00000000" w:rsidRPr="00000000">
            <w:fldChar w:fldCharType="end"/>
          </w:r>
          <w:hyperlink w:anchor="_heading=h.jy6evjpttn8n">
            <w:r w:rsidDel="00000000" w:rsidR="00000000" w:rsidRPr="00000000">
              <w:rPr>
                <w:b w:val="1"/>
                <w:bCs w:val="1"/>
                <w:color w:val="000000"/>
                <w:rtl w:val="0"/>
              </w:rPr>
              <w:t xml:space="preserve">3.4.5.</w:t>
            </w:r>
          </w:hyperlink>
          <w:hyperlink w:anchor="_heading=h.jy6evjpttn8n">
            <w:r w:rsidDel="00000000" w:rsidR="00000000" w:rsidRPr="00000000">
              <w:rPr>
                <w:rFonts w:ascii="Calibri" w:cs="Calibri" w:eastAsia="Calibri" w:hAnsi="Calibri"/>
                <w:color w:val="000000"/>
                <w:sz w:val="24"/>
                <w:szCs w:val="24"/>
                <w:rtl w:val="0"/>
              </w:rPr>
              <w:tab/>
            </w:r>
          </w:hyperlink>
          <w:r w:rsidDel="00000000" w:rsidR="00000000" w:rsidRPr="00000000">
            <w:fldChar w:fldCharType="begin"/>
            <w:instrText xml:space="preserve"> PAGEREF _heading=h.jy6evjpttn8n \h </w:instrText>
            <w:fldChar w:fldCharType="separate"/>
          </w:r>
          <w:r w:rsidDel="00000000" w:rsidR="00000000" w:rsidRPr="00000000">
            <w:rPr>
              <w:b w:val="1"/>
              <w:bCs w:val="1"/>
              <w:color w:val="000000"/>
              <w:rtl w:val="0"/>
            </w:rPr>
            <w:t xml:space="preserve">ACREDITACIÓN DEL PAGO AL SISTEMA DE SEGURIDAD SOCIAL DURANTE LA EJECUCIÓN DEL CONTRATO</w:t>
          </w:r>
          <w:r w:rsidDel="00000000" w:rsidR="00000000" w:rsidRPr="00000000">
            <w:rPr>
              <w:color w:val="000000"/>
              <w:rtl w:val="0"/>
            </w:rPr>
            <w:tab/>
            <w:t xml:space="preserve">29</w:t>
          </w:r>
          <w:r w:rsidDel="00000000" w:rsidR="00000000" w:rsidRPr="00000000">
            <w:fldChar w:fldCharType="begin"/>
            <w:instrText xml:space="preserve"> HYPERLINK \l "_heading=h.jy6evjpttn8n"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3C">
          <w:pPr>
            <w:widowControl w:val="0"/>
            <w:pBdr>
              <w:top w:space="0" w:sz="0" w:val="nil"/>
              <w:left w:space="0" w:sz="0" w:val="nil"/>
              <w:bottom w:space="0" w:sz="0" w:val="nil"/>
              <w:right w:space="0" w:sz="0" w:val="nil"/>
              <w:between w:space="0" w:sz="0" w:val="nil"/>
            </w:pBdr>
            <w:tabs>
              <w:tab w:val="left" w:leader="none" w:pos="880"/>
            </w:tabs>
            <w:spacing w:after="120" w:lineRule="auto"/>
            <w:ind w:left="1135" w:hanging="851"/>
            <w:rPr>
              <w:rFonts w:ascii="Calibri" w:cs="Calibri" w:eastAsia="Calibri" w:hAnsi="Calibri"/>
              <w:color w:val="000000"/>
              <w:sz w:val="24"/>
              <w:szCs w:val="24"/>
            </w:rPr>
          </w:pPr>
          <w:r w:rsidDel="00000000" w:rsidR="00000000" w:rsidRPr="00000000">
            <w:fldChar w:fldCharType="end"/>
          </w:r>
          <w:hyperlink w:anchor="_heading=h.wv76tjouwqef">
            <w:r w:rsidDel="00000000" w:rsidR="00000000" w:rsidRPr="00000000">
              <w:rPr>
                <w:b w:val="1"/>
                <w:bCs w:val="1"/>
                <w:rtl w:val="0"/>
              </w:rPr>
              <w:t xml:space="preserve">3.5.</w:t>
            </w:r>
          </w:hyperlink>
          <w:hyperlink w:anchor="_heading=h.wv76tjouwqef">
            <w:r w:rsidDel="00000000" w:rsidR="00000000" w:rsidRPr="00000000">
              <w:rPr>
                <w:rFonts w:ascii="Calibri" w:cs="Calibri" w:eastAsia="Calibri" w:hAnsi="Calibri"/>
                <w:color w:val="000000"/>
                <w:sz w:val="24"/>
                <w:szCs w:val="24"/>
                <w:rtl w:val="0"/>
              </w:rPr>
              <w:tab/>
            </w:r>
          </w:hyperlink>
          <w:r w:rsidDel="00000000" w:rsidR="00000000" w:rsidRPr="00000000">
            <w:fldChar w:fldCharType="begin"/>
            <w:instrText xml:space="preserve"> PAGEREF _heading=h.wv76tjouwqef \h </w:instrText>
            <w:fldChar w:fldCharType="separate"/>
          </w:r>
          <w:r w:rsidDel="00000000" w:rsidR="00000000" w:rsidRPr="00000000">
            <w:rPr>
              <w:b w:val="1"/>
              <w:bCs w:val="1"/>
              <w:rtl w:val="0"/>
            </w:rPr>
            <w:t xml:space="preserve">EXPERIENCIA</w:t>
            <w:tab/>
            <w:t xml:space="preserve">29</w:t>
          </w:r>
          <w:r w:rsidDel="00000000" w:rsidR="00000000" w:rsidRPr="00000000">
            <w:fldChar w:fldCharType="begin"/>
            <w:instrText xml:space="preserve"> HYPERLINK \l "_heading=h.wv76tjouwqef"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3D">
          <w:pPr>
            <w:widowControl w:val="0"/>
            <w:pBdr>
              <w:top w:space="0" w:sz="0" w:val="nil"/>
              <w:left w:space="0" w:sz="0" w:val="nil"/>
              <w:bottom w:space="0" w:sz="0" w:val="nil"/>
              <w:right w:space="0" w:sz="0" w:val="nil"/>
              <w:between w:space="0" w:sz="0" w:val="nil"/>
            </w:pBdr>
            <w:tabs>
              <w:tab w:val="left" w:leader="none" w:pos="567"/>
              <w:tab w:val="left" w:leader="none" w:pos="1134"/>
            </w:tabs>
            <w:spacing w:after="0" w:lineRule="auto"/>
            <w:ind w:left="1106" w:hanging="821"/>
            <w:rPr>
              <w:rFonts w:ascii="Calibri" w:cs="Calibri" w:eastAsia="Calibri" w:hAnsi="Calibri"/>
              <w:color w:val="000000"/>
              <w:sz w:val="24"/>
              <w:szCs w:val="24"/>
            </w:rPr>
          </w:pPr>
          <w:r w:rsidDel="00000000" w:rsidR="00000000" w:rsidRPr="00000000">
            <w:fldChar w:fldCharType="end"/>
          </w:r>
          <w:hyperlink w:anchor="_heading=h.a1nkl24p6dwp">
            <w:r w:rsidDel="00000000" w:rsidR="00000000" w:rsidRPr="00000000">
              <w:rPr>
                <w:b w:val="1"/>
                <w:bCs w:val="1"/>
                <w:color w:val="000000"/>
                <w:rtl w:val="0"/>
              </w:rPr>
              <w:t xml:space="preserve">3.5.1.</w:t>
            </w:r>
          </w:hyperlink>
          <w:hyperlink w:anchor="_heading=h.a1nkl24p6dwp">
            <w:r w:rsidDel="00000000" w:rsidR="00000000" w:rsidRPr="00000000">
              <w:rPr>
                <w:rFonts w:ascii="Calibri" w:cs="Calibri" w:eastAsia="Calibri" w:hAnsi="Calibri"/>
                <w:color w:val="000000"/>
                <w:sz w:val="24"/>
                <w:szCs w:val="24"/>
                <w:rtl w:val="0"/>
              </w:rPr>
              <w:tab/>
            </w:r>
          </w:hyperlink>
          <w:r w:rsidDel="00000000" w:rsidR="00000000" w:rsidRPr="00000000">
            <w:fldChar w:fldCharType="begin"/>
            <w:instrText xml:space="preserve"> PAGEREF _heading=h.a1nkl24p6dwp \h </w:instrText>
            <w:fldChar w:fldCharType="separate"/>
          </w:r>
          <w:r w:rsidDel="00000000" w:rsidR="00000000" w:rsidRPr="00000000">
            <w:rPr>
              <w:b w:val="1"/>
              <w:bCs w:val="1"/>
              <w:color w:val="000000"/>
              <w:rtl w:val="0"/>
            </w:rPr>
            <w:t xml:space="preserve">ETERMINACIÓN DE LOS REQUISITOS MÍNIMOS DE EXPERIENCIA SEGÚN LA MATRIZ 1 – EXPERIENCIA</w:t>
          </w:r>
          <w:r w:rsidDel="00000000" w:rsidR="00000000" w:rsidRPr="00000000">
            <w:rPr>
              <w:color w:val="000000"/>
              <w:rtl w:val="0"/>
            </w:rPr>
            <w:tab/>
            <w:t xml:space="preserve">29</w:t>
          </w:r>
          <w:r w:rsidDel="00000000" w:rsidR="00000000" w:rsidRPr="00000000">
            <w:fldChar w:fldCharType="begin"/>
            <w:instrText xml:space="preserve"> HYPERLINK \l "_heading=h.a1nkl24p6dwp"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3E">
          <w:pPr>
            <w:widowControl w:val="0"/>
            <w:pBdr>
              <w:top w:space="0" w:sz="0" w:val="nil"/>
              <w:left w:space="0" w:sz="0" w:val="nil"/>
              <w:bottom w:space="0" w:sz="0" w:val="nil"/>
              <w:right w:space="0" w:sz="0" w:val="nil"/>
              <w:between w:space="0" w:sz="0" w:val="nil"/>
            </w:pBdr>
            <w:tabs>
              <w:tab w:val="left" w:leader="none" w:pos="567"/>
              <w:tab w:val="left" w:leader="none" w:pos="1134"/>
            </w:tabs>
            <w:spacing w:after="0" w:lineRule="auto"/>
            <w:ind w:left="1106" w:hanging="821"/>
            <w:rPr>
              <w:rFonts w:ascii="Calibri" w:cs="Calibri" w:eastAsia="Calibri" w:hAnsi="Calibri"/>
              <w:color w:val="000000"/>
              <w:sz w:val="24"/>
              <w:szCs w:val="24"/>
            </w:rPr>
          </w:pPr>
          <w:r w:rsidDel="00000000" w:rsidR="00000000" w:rsidRPr="00000000">
            <w:fldChar w:fldCharType="end"/>
          </w:r>
          <w:hyperlink w:anchor="_heading=h.amt817rd63j">
            <w:r w:rsidDel="00000000" w:rsidR="00000000" w:rsidRPr="00000000">
              <w:rPr>
                <w:b w:val="1"/>
                <w:bCs w:val="1"/>
                <w:color w:val="000000"/>
                <w:rtl w:val="0"/>
              </w:rPr>
              <w:t xml:space="preserve">3.5.2.</w:t>
            </w:r>
          </w:hyperlink>
          <w:hyperlink w:anchor="_heading=h.amt817rd63j">
            <w:r w:rsidDel="00000000" w:rsidR="00000000" w:rsidRPr="00000000">
              <w:rPr>
                <w:rFonts w:ascii="Calibri" w:cs="Calibri" w:eastAsia="Calibri" w:hAnsi="Calibri"/>
                <w:color w:val="000000"/>
                <w:sz w:val="24"/>
                <w:szCs w:val="24"/>
                <w:rtl w:val="0"/>
              </w:rPr>
              <w:tab/>
            </w:r>
          </w:hyperlink>
          <w:r w:rsidDel="00000000" w:rsidR="00000000" w:rsidRPr="00000000">
            <w:fldChar w:fldCharType="begin"/>
            <w:instrText xml:space="preserve"> PAGEREF _heading=h.amt817rd63j \h </w:instrText>
            <w:fldChar w:fldCharType="separate"/>
          </w:r>
          <w:r w:rsidDel="00000000" w:rsidR="00000000" w:rsidRPr="00000000">
            <w:rPr>
              <w:b w:val="1"/>
              <w:bCs w:val="1"/>
              <w:color w:val="000000"/>
              <w:rtl w:val="0"/>
            </w:rPr>
            <w:t xml:space="preserve">CARACTERÍSTICAS DE LOS CONTRATOS PRESENTADOS PARA ACREDITAR LA EXPERIENCIA EXIGIDA</w:t>
          </w:r>
          <w:r w:rsidDel="00000000" w:rsidR="00000000" w:rsidRPr="00000000">
            <w:rPr>
              <w:color w:val="000000"/>
              <w:rtl w:val="0"/>
            </w:rPr>
            <w:tab/>
            <w:t xml:space="preserve">30</w:t>
          </w:r>
          <w:r w:rsidDel="00000000" w:rsidR="00000000" w:rsidRPr="00000000">
            <w:fldChar w:fldCharType="begin"/>
            <w:instrText xml:space="preserve"> HYPERLINK \l "_heading=h.amt817rd63j"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3F">
          <w:pPr>
            <w:widowControl w:val="0"/>
            <w:pBdr>
              <w:top w:space="0" w:sz="0" w:val="nil"/>
              <w:left w:space="0" w:sz="0" w:val="nil"/>
              <w:bottom w:space="0" w:sz="0" w:val="nil"/>
              <w:right w:space="0" w:sz="0" w:val="nil"/>
              <w:between w:space="0" w:sz="0" w:val="nil"/>
            </w:pBdr>
            <w:tabs>
              <w:tab w:val="left" w:leader="none" w:pos="567"/>
              <w:tab w:val="left" w:leader="none" w:pos="1134"/>
            </w:tabs>
            <w:spacing w:after="0" w:lineRule="auto"/>
            <w:ind w:left="1106" w:hanging="821"/>
            <w:rPr>
              <w:rFonts w:ascii="Calibri" w:cs="Calibri" w:eastAsia="Calibri" w:hAnsi="Calibri"/>
              <w:color w:val="000000"/>
              <w:sz w:val="24"/>
              <w:szCs w:val="24"/>
            </w:rPr>
          </w:pPr>
          <w:r w:rsidDel="00000000" w:rsidR="00000000" w:rsidRPr="00000000">
            <w:fldChar w:fldCharType="end"/>
          </w:r>
          <w:hyperlink w:anchor="_heading=h.jtcf8nr0wsvz">
            <w:r w:rsidDel="00000000" w:rsidR="00000000" w:rsidRPr="00000000">
              <w:rPr>
                <w:b w:val="1"/>
                <w:bCs w:val="1"/>
                <w:color w:val="000000"/>
                <w:rtl w:val="0"/>
              </w:rPr>
              <w:t xml:space="preserve">3.5.3.</w:t>
            </w:r>
          </w:hyperlink>
          <w:hyperlink w:anchor="_heading=h.jtcf8nr0wsvz">
            <w:r w:rsidDel="00000000" w:rsidR="00000000" w:rsidRPr="00000000">
              <w:rPr>
                <w:rFonts w:ascii="Calibri" w:cs="Calibri" w:eastAsia="Calibri" w:hAnsi="Calibri"/>
                <w:color w:val="000000"/>
                <w:sz w:val="24"/>
                <w:szCs w:val="24"/>
                <w:rtl w:val="0"/>
              </w:rPr>
              <w:tab/>
            </w:r>
          </w:hyperlink>
          <w:r w:rsidDel="00000000" w:rsidR="00000000" w:rsidRPr="00000000">
            <w:fldChar w:fldCharType="begin"/>
            <w:instrText xml:space="preserve"> PAGEREF _heading=h.jtcf8nr0wsvz \h </w:instrText>
            <w:fldChar w:fldCharType="separate"/>
          </w:r>
          <w:r w:rsidDel="00000000" w:rsidR="00000000" w:rsidRPr="00000000">
            <w:rPr>
              <w:b w:val="1"/>
              <w:bCs w:val="1"/>
              <w:color w:val="000000"/>
              <w:rtl w:val="0"/>
            </w:rPr>
            <w:t xml:space="preserve">CONSIDERACIONES PARA LA VALIDEZ DE LA EXPERIENCIA REQUERIDA</w:t>
          </w:r>
          <w:r w:rsidDel="00000000" w:rsidR="00000000" w:rsidRPr="00000000">
            <w:rPr>
              <w:color w:val="000000"/>
              <w:rtl w:val="0"/>
            </w:rPr>
            <w:tab/>
            <w:t xml:space="preserve">31</w:t>
          </w:r>
          <w:r w:rsidDel="00000000" w:rsidR="00000000" w:rsidRPr="00000000">
            <w:fldChar w:fldCharType="begin"/>
            <w:instrText xml:space="preserve"> HYPERLINK \l "_heading=h.jtcf8nr0wsvz"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40">
          <w:pPr>
            <w:widowControl w:val="0"/>
            <w:pBdr>
              <w:top w:space="0" w:sz="0" w:val="nil"/>
              <w:left w:space="0" w:sz="0" w:val="nil"/>
              <w:bottom w:space="0" w:sz="0" w:val="nil"/>
              <w:right w:space="0" w:sz="0" w:val="nil"/>
              <w:between w:space="0" w:sz="0" w:val="nil"/>
            </w:pBdr>
            <w:tabs>
              <w:tab w:val="left" w:leader="none" w:pos="567"/>
              <w:tab w:val="left" w:leader="none" w:pos="1134"/>
            </w:tabs>
            <w:spacing w:after="0" w:lineRule="auto"/>
            <w:ind w:left="1106" w:hanging="821"/>
            <w:rPr>
              <w:rFonts w:ascii="Calibri" w:cs="Calibri" w:eastAsia="Calibri" w:hAnsi="Calibri"/>
              <w:color w:val="000000"/>
              <w:sz w:val="24"/>
              <w:szCs w:val="24"/>
            </w:rPr>
          </w:pPr>
          <w:r w:rsidDel="00000000" w:rsidR="00000000" w:rsidRPr="00000000">
            <w:fldChar w:fldCharType="end"/>
          </w:r>
          <w:hyperlink w:anchor="_heading=h.lpj5vxkv420c">
            <w:r w:rsidDel="00000000" w:rsidR="00000000" w:rsidRPr="00000000">
              <w:rPr>
                <w:b w:val="1"/>
                <w:bCs w:val="1"/>
                <w:color w:val="000000"/>
                <w:rtl w:val="0"/>
              </w:rPr>
              <w:t xml:space="preserve">3.5.4.</w:t>
            </w:r>
          </w:hyperlink>
          <w:hyperlink w:anchor="_heading=h.lpj5vxkv420c">
            <w:r w:rsidDel="00000000" w:rsidR="00000000" w:rsidRPr="00000000">
              <w:rPr>
                <w:rFonts w:ascii="Calibri" w:cs="Calibri" w:eastAsia="Calibri" w:hAnsi="Calibri"/>
                <w:color w:val="000000"/>
                <w:sz w:val="24"/>
                <w:szCs w:val="24"/>
                <w:rtl w:val="0"/>
              </w:rPr>
              <w:tab/>
            </w:r>
          </w:hyperlink>
          <w:r w:rsidDel="00000000" w:rsidR="00000000" w:rsidRPr="00000000">
            <w:fldChar w:fldCharType="begin"/>
            <w:instrText xml:space="preserve"> PAGEREF _heading=h.lpj5vxkv420c \h </w:instrText>
            <w:fldChar w:fldCharType="separate"/>
          </w:r>
          <w:r w:rsidDel="00000000" w:rsidR="00000000" w:rsidRPr="00000000">
            <w:rPr>
              <w:b w:val="1"/>
              <w:bCs w:val="1"/>
              <w:color w:val="000000"/>
              <w:rtl w:val="0"/>
            </w:rPr>
            <w:t xml:space="preserve">CLASIFICACIÓN DE LA EXPERIENCIA EN EL “CLASIFICADOR DE BIENES, OBRAS Y SERVICIOS DE LAS NACIONES UNIDAS”</w:t>
          </w:r>
          <w:r w:rsidDel="00000000" w:rsidR="00000000" w:rsidRPr="00000000">
            <w:rPr>
              <w:color w:val="000000"/>
              <w:rtl w:val="0"/>
            </w:rPr>
            <w:tab/>
            <w:t xml:space="preserve">33</w:t>
          </w:r>
          <w:r w:rsidDel="00000000" w:rsidR="00000000" w:rsidRPr="00000000">
            <w:fldChar w:fldCharType="begin"/>
            <w:instrText xml:space="preserve"> HYPERLINK \l "_heading=h.lpj5vxkv420c"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41">
          <w:pPr>
            <w:widowControl w:val="0"/>
            <w:pBdr>
              <w:top w:space="0" w:sz="0" w:val="nil"/>
              <w:left w:space="0" w:sz="0" w:val="nil"/>
              <w:bottom w:space="0" w:sz="0" w:val="nil"/>
              <w:right w:space="0" w:sz="0" w:val="nil"/>
              <w:between w:space="0" w:sz="0" w:val="nil"/>
            </w:pBdr>
            <w:tabs>
              <w:tab w:val="left" w:leader="none" w:pos="567"/>
              <w:tab w:val="left" w:leader="none" w:pos="1134"/>
            </w:tabs>
            <w:spacing w:after="0" w:lineRule="auto"/>
            <w:ind w:left="1106" w:hanging="821"/>
            <w:rPr>
              <w:rFonts w:ascii="Calibri" w:cs="Calibri" w:eastAsia="Calibri" w:hAnsi="Calibri"/>
              <w:color w:val="000000"/>
              <w:sz w:val="24"/>
              <w:szCs w:val="24"/>
            </w:rPr>
          </w:pPr>
          <w:r w:rsidDel="00000000" w:rsidR="00000000" w:rsidRPr="00000000">
            <w:fldChar w:fldCharType="end"/>
          </w:r>
          <w:hyperlink w:anchor="_heading=h.ha8w88t8n6r2">
            <w:r w:rsidDel="00000000" w:rsidR="00000000" w:rsidRPr="00000000">
              <w:rPr>
                <w:b w:val="1"/>
                <w:bCs w:val="1"/>
                <w:color w:val="000000"/>
                <w:rtl w:val="0"/>
              </w:rPr>
              <w:t xml:space="preserve">3.5.5.</w:t>
            </w:r>
          </w:hyperlink>
          <w:hyperlink w:anchor="_heading=h.ha8w88t8n6r2">
            <w:r w:rsidDel="00000000" w:rsidR="00000000" w:rsidRPr="00000000">
              <w:rPr>
                <w:rFonts w:ascii="Calibri" w:cs="Calibri" w:eastAsia="Calibri" w:hAnsi="Calibri"/>
                <w:color w:val="000000"/>
                <w:sz w:val="24"/>
                <w:szCs w:val="24"/>
                <w:rtl w:val="0"/>
              </w:rPr>
              <w:tab/>
            </w:r>
          </w:hyperlink>
          <w:r w:rsidDel="00000000" w:rsidR="00000000" w:rsidRPr="00000000">
            <w:fldChar w:fldCharType="begin"/>
            <w:instrText xml:space="preserve"> PAGEREF _heading=h.ha8w88t8n6r2 \h </w:instrText>
            <w:fldChar w:fldCharType="separate"/>
          </w:r>
          <w:r w:rsidDel="00000000" w:rsidR="00000000" w:rsidRPr="00000000">
            <w:rPr>
              <w:b w:val="1"/>
              <w:bCs w:val="1"/>
              <w:color w:val="000000"/>
              <w:rtl w:val="0"/>
            </w:rPr>
            <w:t xml:space="preserve">ACREDITACIÓN DE LA EXPERIENCIA REQUERIDA</w:t>
          </w:r>
          <w:r w:rsidDel="00000000" w:rsidR="00000000" w:rsidRPr="00000000">
            <w:rPr>
              <w:color w:val="000000"/>
              <w:rtl w:val="0"/>
            </w:rPr>
            <w:tab/>
            <w:t xml:space="preserve">33</w:t>
          </w:r>
          <w:r w:rsidDel="00000000" w:rsidR="00000000" w:rsidRPr="00000000">
            <w:fldChar w:fldCharType="begin"/>
            <w:instrText xml:space="preserve"> HYPERLINK \l "_heading=h.ha8w88t8n6r2"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42">
          <w:pPr>
            <w:widowControl w:val="0"/>
            <w:pBdr>
              <w:top w:space="0" w:sz="0" w:val="nil"/>
              <w:left w:space="0" w:sz="0" w:val="nil"/>
              <w:bottom w:space="0" w:sz="0" w:val="nil"/>
              <w:right w:space="0" w:sz="0" w:val="nil"/>
              <w:between w:space="0" w:sz="0" w:val="nil"/>
            </w:pBdr>
            <w:tabs>
              <w:tab w:val="left" w:leader="none" w:pos="567"/>
              <w:tab w:val="left" w:leader="none" w:pos="1134"/>
            </w:tabs>
            <w:spacing w:after="0" w:lineRule="auto"/>
            <w:ind w:left="1106" w:hanging="821"/>
            <w:rPr>
              <w:rFonts w:ascii="Calibri" w:cs="Calibri" w:eastAsia="Calibri" w:hAnsi="Calibri"/>
              <w:color w:val="000000"/>
              <w:sz w:val="24"/>
              <w:szCs w:val="24"/>
            </w:rPr>
          </w:pPr>
          <w:r w:rsidDel="00000000" w:rsidR="00000000" w:rsidRPr="00000000">
            <w:fldChar w:fldCharType="end"/>
          </w:r>
          <w:hyperlink w:anchor="_heading=h.cph82zibp745">
            <w:r w:rsidDel="00000000" w:rsidR="00000000" w:rsidRPr="00000000">
              <w:rPr>
                <w:b w:val="1"/>
                <w:bCs w:val="1"/>
                <w:color w:val="000000"/>
                <w:rtl w:val="0"/>
              </w:rPr>
              <w:t xml:space="preserve">3.5.6.</w:t>
            </w:r>
          </w:hyperlink>
          <w:hyperlink w:anchor="_heading=h.cph82zibp745">
            <w:r w:rsidDel="00000000" w:rsidR="00000000" w:rsidRPr="00000000">
              <w:rPr>
                <w:rFonts w:ascii="Calibri" w:cs="Calibri" w:eastAsia="Calibri" w:hAnsi="Calibri"/>
                <w:color w:val="000000"/>
                <w:sz w:val="24"/>
                <w:szCs w:val="24"/>
                <w:rtl w:val="0"/>
              </w:rPr>
              <w:tab/>
            </w:r>
          </w:hyperlink>
          <w:r w:rsidDel="00000000" w:rsidR="00000000" w:rsidRPr="00000000">
            <w:fldChar w:fldCharType="begin"/>
            <w:instrText xml:space="preserve"> PAGEREF _heading=h.cph82zibp745 \h </w:instrText>
            <w:fldChar w:fldCharType="separate"/>
          </w:r>
          <w:r w:rsidDel="00000000" w:rsidR="00000000" w:rsidRPr="00000000">
            <w:rPr>
              <w:b w:val="1"/>
              <w:bCs w:val="1"/>
              <w:color w:val="000000"/>
              <w:rtl w:val="0"/>
            </w:rPr>
            <w:t xml:space="preserve">DOCUMENTOS VÁLIDOS PARA LA ACREDITACIÓN DE LA EXPERIENCIA REQUERIDA</w:t>
          </w:r>
          <w:r w:rsidDel="00000000" w:rsidR="00000000" w:rsidRPr="00000000">
            <w:rPr>
              <w:color w:val="000000"/>
              <w:rtl w:val="0"/>
            </w:rPr>
            <w:tab/>
            <w:t xml:space="preserve">34</w:t>
          </w:r>
          <w:r w:rsidDel="00000000" w:rsidR="00000000" w:rsidRPr="00000000">
            <w:fldChar w:fldCharType="begin"/>
            <w:instrText xml:space="preserve"> HYPERLINK \l "_heading=h.cph82zibp745"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43">
          <w:pPr>
            <w:widowControl w:val="0"/>
            <w:pBdr>
              <w:top w:space="0" w:sz="0" w:val="nil"/>
              <w:left w:space="0" w:sz="0" w:val="nil"/>
              <w:bottom w:space="0" w:sz="0" w:val="nil"/>
              <w:right w:space="0" w:sz="0" w:val="nil"/>
              <w:between w:space="0" w:sz="0" w:val="nil"/>
            </w:pBdr>
            <w:tabs>
              <w:tab w:val="left" w:leader="none" w:pos="567"/>
              <w:tab w:val="left" w:leader="none" w:pos="1134"/>
            </w:tabs>
            <w:spacing w:after="0" w:lineRule="auto"/>
            <w:ind w:left="1106" w:hanging="821"/>
            <w:rPr>
              <w:rFonts w:ascii="Calibri" w:cs="Calibri" w:eastAsia="Calibri" w:hAnsi="Calibri"/>
              <w:color w:val="000000"/>
              <w:sz w:val="24"/>
              <w:szCs w:val="24"/>
            </w:rPr>
          </w:pPr>
          <w:r w:rsidDel="00000000" w:rsidR="00000000" w:rsidRPr="00000000">
            <w:fldChar w:fldCharType="end"/>
          </w:r>
          <w:hyperlink w:anchor="_heading=h.trd20e6ggb6u">
            <w:r w:rsidDel="00000000" w:rsidR="00000000" w:rsidRPr="00000000">
              <w:rPr>
                <w:b w:val="1"/>
                <w:bCs w:val="1"/>
                <w:color w:val="000000"/>
                <w:rtl w:val="0"/>
              </w:rPr>
              <w:t xml:space="preserve">3.5.7.</w:t>
            </w:r>
          </w:hyperlink>
          <w:hyperlink w:anchor="_heading=h.trd20e6ggb6u">
            <w:r w:rsidDel="00000000" w:rsidR="00000000" w:rsidRPr="00000000">
              <w:rPr>
                <w:rFonts w:ascii="Calibri" w:cs="Calibri" w:eastAsia="Calibri" w:hAnsi="Calibri"/>
                <w:color w:val="000000"/>
                <w:sz w:val="24"/>
                <w:szCs w:val="24"/>
                <w:rtl w:val="0"/>
              </w:rPr>
              <w:tab/>
            </w:r>
          </w:hyperlink>
          <w:r w:rsidDel="00000000" w:rsidR="00000000" w:rsidRPr="00000000">
            <w:fldChar w:fldCharType="begin"/>
            <w:instrText xml:space="preserve"> PAGEREF _heading=h.trd20e6ggb6u \h </w:instrText>
            <w:fldChar w:fldCharType="separate"/>
          </w:r>
          <w:r w:rsidDel="00000000" w:rsidR="00000000" w:rsidRPr="00000000">
            <w:rPr>
              <w:b w:val="1"/>
              <w:bCs w:val="1"/>
              <w:color w:val="000000"/>
              <w:rtl w:val="0"/>
            </w:rPr>
            <w:t xml:space="preserve">PARA SUBCONTRATOS</w:t>
          </w:r>
          <w:r w:rsidDel="00000000" w:rsidR="00000000" w:rsidRPr="00000000">
            <w:rPr>
              <w:color w:val="000000"/>
              <w:rtl w:val="0"/>
            </w:rPr>
            <w:tab/>
            <w:t xml:space="preserve">34</w:t>
          </w:r>
          <w:r w:rsidDel="00000000" w:rsidR="00000000" w:rsidRPr="00000000">
            <w:fldChar w:fldCharType="begin"/>
            <w:instrText xml:space="preserve"> HYPERLINK \l "_heading=h.trd20e6ggb6u"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44">
          <w:pPr>
            <w:widowControl w:val="0"/>
            <w:pBdr>
              <w:top w:space="0" w:sz="0" w:val="nil"/>
              <w:left w:space="0" w:sz="0" w:val="nil"/>
              <w:bottom w:space="0" w:sz="0" w:val="nil"/>
              <w:right w:space="0" w:sz="0" w:val="nil"/>
              <w:between w:space="0" w:sz="0" w:val="nil"/>
            </w:pBdr>
            <w:tabs>
              <w:tab w:val="left" w:leader="none" w:pos="567"/>
              <w:tab w:val="left" w:leader="none" w:pos="1134"/>
            </w:tabs>
            <w:spacing w:after="120" w:lineRule="auto"/>
            <w:ind w:left="1106" w:hanging="821"/>
            <w:rPr>
              <w:rFonts w:ascii="Calibri" w:cs="Calibri" w:eastAsia="Calibri" w:hAnsi="Calibri"/>
              <w:color w:val="000000"/>
              <w:sz w:val="24"/>
              <w:szCs w:val="24"/>
            </w:rPr>
          </w:pPr>
          <w:r w:rsidDel="00000000" w:rsidR="00000000" w:rsidRPr="00000000">
            <w:fldChar w:fldCharType="end"/>
          </w:r>
          <w:hyperlink w:anchor="_heading=h.kw7lrb3rmqt2">
            <w:r w:rsidDel="00000000" w:rsidR="00000000" w:rsidRPr="00000000">
              <w:rPr>
                <w:b w:val="1"/>
                <w:bCs w:val="1"/>
                <w:color w:val="000000"/>
                <w:rtl w:val="0"/>
              </w:rPr>
              <w:t xml:space="preserve">3.5.8.</w:t>
            </w:r>
          </w:hyperlink>
          <w:hyperlink w:anchor="_heading=h.kw7lrb3rmqt2">
            <w:r w:rsidDel="00000000" w:rsidR="00000000" w:rsidRPr="00000000">
              <w:rPr>
                <w:rFonts w:ascii="Calibri" w:cs="Calibri" w:eastAsia="Calibri" w:hAnsi="Calibri"/>
                <w:color w:val="000000"/>
                <w:sz w:val="24"/>
                <w:szCs w:val="24"/>
                <w:rtl w:val="0"/>
              </w:rPr>
              <w:tab/>
            </w:r>
          </w:hyperlink>
          <w:r w:rsidDel="00000000" w:rsidR="00000000" w:rsidRPr="00000000">
            <w:fldChar w:fldCharType="begin"/>
            <w:instrText xml:space="preserve"> PAGEREF _heading=h.kw7lrb3rmqt2 \h </w:instrText>
            <w:fldChar w:fldCharType="separate"/>
          </w:r>
          <w:r w:rsidDel="00000000" w:rsidR="00000000" w:rsidRPr="00000000">
            <w:rPr>
              <w:b w:val="1"/>
              <w:bCs w:val="1"/>
              <w:color w:val="000000"/>
              <w:rtl w:val="0"/>
            </w:rPr>
            <w:t xml:space="preserve">RELACIÓN DE LOS CONTRATOS FRENTE AL PRESUPUESTO OFICIAL</w:t>
          </w:r>
          <w:r w:rsidDel="00000000" w:rsidR="00000000" w:rsidRPr="00000000">
            <w:rPr>
              <w:color w:val="000000"/>
              <w:rtl w:val="0"/>
            </w:rPr>
            <w:tab/>
            <w:t xml:space="preserve">35</w:t>
          </w:r>
          <w:r w:rsidDel="00000000" w:rsidR="00000000" w:rsidRPr="00000000">
            <w:fldChar w:fldCharType="begin"/>
            <w:instrText xml:space="preserve"> HYPERLINK \l "_heading=h.kw7lrb3rmqt2"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45">
          <w:pPr>
            <w:widowControl w:val="0"/>
            <w:pBdr>
              <w:top w:space="0" w:sz="0" w:val="nil"/>
              <w:left w:space="0" w:sz="0" w:val="nil"/>
              <w:bottom w:space="0" w:sz="0" w:val="nil"/>
              <w:right w:space="0" w:sz="0" w:val="nil"/>
              <w:between w:space="0" w:sz="0" w:val="nil"/>
            </w:pBdr>
            <w:tabs>
              <w:tab w:val="left" w:leader="none" w:pos="880"/>
            </w:tabs>
            <w:spacing w:after="120" w:lineRule="auto"/>
            <w:ind w:left="1135" w:hanging="851"/>
            <w:rPr>
              <w:rFonts w:ascii="Calibri" w:cs="Calibri" w:eastAsia="Calibri" w:hAnsi="Calibri"/>
              <w:color w:val="000000"/>
              <w:sz w:val="24"/>
              <w:szCs w:val="24"/>
            </w:rPr>
          </w:pPr>
          <w:r w:rsidDel="00000000" w:rsidR="00000000" w:rsidRPr="00000000">
            <w:fldChar w:fldCharType="end"/>
          </w:r>
          <w:hyperlink w:anchor="_heading=h.arj1fdl3cj4w">
            <w:r w:rsidDel="00000000" w:rsidR="00000000" w:rsidRPr="00000000">
              <w:rPr>
                <w:b w:val="1"/>
                <w:bCs w:val="1"/>
                <w:rtl w:val="0"/>
              </w:rPr>
              <w:t xml:space="preserve">3.6.</w:t>
            </w:r>
          </w:hyperlink>
          <w:hyperlink w:anchor="_heading=h.arj1fdl3cj4w">
            <w:r w:rsidDel="00000000" w:rsidR="00000000" w:rsidRPr="00000000">
              <w:rPr>
                <w:rFonts w:ascii="Calibri" w:cs="Calibri" w:eastAsia="Calibri" w:hAnsi="Calibri"/>
                <w:color w:val="000000"/>
                <w:sz w:val="24"/>
                <w:szCs w:val="24"/>
                <w:rtl w:val="0"/>
              </w:rPr>
              <w:tab/>
            </w:r>
          </w:hyperlink>
          <w:r w:rsidDel="00000000" w:rsidR="00000000" w:rsidRPr="00000000">
            <w:fldChar w:fldCharType="begin"/>
            <w:instrText xml:space="preserve"> PAGEREF _heading=h.arj1fdl3cj4w \h </w:instrText>
            <w:fldChar w:fldCharType="separate"/>
          </w:r>
          <w:r w:rsidDel="00000000" w:rsidR="00000000" w:rsidRPr="00000000">
            <w:rPr>
              <w:b w:val="1"/>
              <w:bCs w:val="1"/>
              <w:rtl w:val="0"/>
            </w:rPr>
            <w:t xml:space="preserve">CAPACIDAD FINANCIERA</w:t>
            <w:tab/>
            <w:t xml:space="preserve">36</w:t>
          </w:r>
          <w:r w:rsidDel="00000000" w:rsidR="00000000" w:rsidRPr="00000000">
            <w:fldChar w:fldCharType="begin"/>
            <w:instrText xml:space="preserve"> HYPERLINK \l "_heading=h.arj1fdl3cj4w"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46">
          <w:pPr>
            <w:widowControl w:val="0"/>
            <w:pBdr>
              <w:top w:space="0" w:sz="0" w:val="nil"/>
              <w:left w:space="0" w:sz="0" w:val="nil"/>
              <w:bottom w:space="0" w:sz="0" w:val="nil"/>
              <w:right w:space="0" w:sz="0" w:val="nil"/>
              <w:between w:space="0" w:sz="0" w:val="nil"/>
            </w:pBdr>
            <w:tabs>
              <w:tab w:val="left" w:leader="none" w:pos="880"/>
            </w:tabs>
            <w:spacing w:after="120" w:lineRule="auto"/>
            <w:ind w:left="1135" w:hanging="851"/>
            <w:rPr>
              <w:rFonts w:ascii="Calibri" w:cs="Calibri" w:eastAsia="Calibri" w:hAnsi="Calibri"/>
              <w:color w:val="000000"/>
              <w:sz w:val="24"/>
              <w:szCs w:val="24"/>
            </w:rPr>
          </w:pPr>
          <w:r w:rsidDel="00000000" w:rsidR="00000000" w:rsidRPr="00000000">
            <w:fldChar w:fldCharType="end"/>
          </w:r>
          <w:hyperlink w:anchor="_heading=h.jpg7hmon6v6r">
            <w:r w:rsidDel="00000000" w:rsidR="00000000" w:rsidRPr="00000000">
              <w:rPr>
                <w:b w:val="1"/>
                <w:bCs w:val="1"/>
                <w:rtl w:val="0"/>
              </w:rPr>
              <w:t xml:space="preserve">3.7.</w:t>
            </w:r>
          </w:hyperlink>
          <w:hyperlink w:anchor="_heading=h.jpg7hmon6v6r">
            <w:r w:rsidDel="00000000" w:rsidR="00000000" w:rsidRPr="00000000">
              <w:rPr>
                <w:rFonts w:ascii="Calibri" w:cs="Calibri" w:eastAsia="Calibri" w:hAnsi="Calibri"/>
                <w:color w:val="000000"/>
                <w:sz w:val="24"/>
                <w:szCs w:val="24"/>
                <w:rtl w:val="0"/>
              </w:rPr>
              <w:tab/>
            </w:r>
          </w:hyperlink>
          <w:r w:rsidDel="00000000" w:rsidR="00000000" w:rsidRPr="00000000">
            <w:fldChar w:fldCharType="begin"/>
            <w:instrText xml:space="preserve"> PAGEREF _heading=h.jpg7hmon6v6r \h </w:instrText>
            <w:fldChar w:fldCharType="separate"/>
          </w:r>
          <w:r w:rsidDel="00000000" w:rsidR="00000000" w:rsidRPr="00000000">
            <w:rPr>
              <w:b w:val="1"/>
              <w:bCs w:val="1"/>
              <w:rtl w:val="0"/>
            </w:rPr>
            <w:t xml:space="preserve">CAPITAL DE TRABAJO</w:t>
            <w:tab/>
            <w:t xml:space="preserve">36</w:t>
          </w:r>
          <w:r w:rsidDel="00000000" w:rsidR="00000000" w:rsidRPr="00000000">
            <w:fldChar w:fldCharType="begin"/>
            <w:instrText xml:space="preserve"> HYPERLINK \l "_heading=h.jpg7hmon6v6r"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47">
          <w:pPr>
            <w:widowControl w:val="0"/>
            <w:pBdr>
              <w:top w:space="0" w:sz="0" w:val="nil"/>
              <w:left w:space="0" w:sz="0" w:val="nil"/>
              <w:bottom w:space="0" w:sz="0" w:val="nil"/>
              <w:right w:space="0" w:sz="0" w:val="nil"/>
              <w:between w:space="0" w:sz="0" w:val="nil"/>
            </w:pBdr>
            <w:tabs>
              <w:tab w:val="left" w:leader="none" w:pos="880"/>
            </w:tabs>
            <w:spacing w:after="120" w:lineRule="auto"/>
            <w:ind w:left="1135" w:hanging="851"/>
            <w:rPr>
              <w:rFonts w:ascii="Calibri" w:cs="Calibri" w:eastAsia="Calibri" w:hAnsi="Calibri"/>
              <w:color w:val="000000"/>
              <w:sz w:val="24"/>
              <w:szCs w:val="24"/>
            </w:rPr>
          </w:pPr>
          <w:r w:rsidDel="00000000" w:rsidR="00000000" w:rsidRPr="00000000">
            <w:fldChar w:fldCharType="end"/>
          </w:r>
          <w:hyperlink w:anchor="_heading=h.8jowmnwi20y0">
            <w:r w:rsidDel="00000000" w:rsidR="00000000" w:rsidRPr="00000000">
              <w:rPr>
                <w:b w:val="1"/>
                <w:bCs w:val="1"/>
                <w:rtl w:val="0"/>
              </w:rPr>
              <w:t xml:space="preserve">3.8.</w:t>
            </w:r>
          </w:hyperlink>
          <w:hyperlink w:anchor="_heading=h.8jowmnwi20y0">
            <w:r w:rsidDel="00000000" w:rsidR="00000000" w:rsidRPr="00000000">
              <w:rPr>
                <w:rFonts w:ascii="Calibri" w:cs="Calibri" w:eastAsia="Calibri" w:hAnsi="Calibri"/>
                <w:color w:val="000000"/>
                <w:sz w:val="24"/>
                <w:szCs w:val="24"/>
                <w:rtl w:val="0"/>
              </w:rPr>
              <w:tab/>
            </w:r>
          </w:hyperlink>
          <w:r w:rsidDel="00000000" w:rsidR="00000000" w:rsidRPr="00000000">
            <w:fldChar w:fldCharType="begin"/>
            <w:instrText xml:space="preserve"> PAGEREF _heading=h.8jowmnwi20y0 \h </w:instrText>
            <w:fldChar w:fldCharType="separate"/>
          </w:r>
          <w:r w:rsidDel="00000000" w:rsidR="00000000" w:rsidRPr="00000000">
            <w:rPr>
              <w:b w:val="1"/>
              <w:bCs w:val="1"/>
              <w:rtl w:val="0"/>
            </w:rPr>
            <w:t xml:space="preserve">CAPACIDAD ORGANIZACIONAL</w:t>
            <w:tab/>
            <w:t xml:space="preserve">37</w:t>
          </w:r>
          <w:r w:rsidDel="00000000" w:rsidR="00000000" w:rsidRPr="00000000">
            <w:fldChar w:fldCharType="begin"/>
            <w:instrText xml:space="preserve"> HYPERLINK \l "_heading=h.8jowmnwi20y0"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48">
          <w:pPr>
            <w:widowControl w:val="0"/>
            <w:pBdr>
              <w:top w:space="0" w:sz="0" w:val="nil"/>
              <w:left w:space="0" w:sz="0" w:val="nil"/>
              <w:bottom w:space="0" w:sz="0" w:val="nil"/>
              <w:right w:space="0" w:sz="0" w:val="nil"/>
              <w:between w:space="0" w:sz="0" w:val="nil"/>
            </w:pBdr>
            <w:tabs>
              <w:tab w:val="left" w:leader="none" w:pos="880"/>
            </w:tabs>
            <w:spacing w:after="120" w:lineRule="auto"/>
            <w:ind w:left="1135" w:hanging="851"/>
            <w:rPr>
              <w:rFonts w:ascii="Calibri" w:cs="Calibri" w:eastAsia="Calibri" w:hAnsi="Calibri"/>
              <w:color w:val="000000"/>
              <w:sz w:val="24"/>
              <w:szCs w:val="24"/>
            </w:rPr>
          </w:pPr>
          <w:r w:rsidDel="00000000" w:rsidR="00000000" w:rsidRPr="00000000">
            <w:fldChar w:fldCharType="end"/>
          </w:r>
          <w:hyperlink w:anchor="_heading=h.uedbtkve2vx">
            <w:r w:rsidDel="00000000" w:rsidR="00000000" w:rsidRPr="00000000">
              <w:rPr>
                <w:b w:val="1"/>
                <w:bCs w:val="1"/>
                <w:rtl w:val="0"/>
              </w:rPr>
              <w:t xml:space="preserve">3.9.</w:t>
            </w:r>
          </w:hyperlink>
          <w:hyperlink w:anchor="_heading=h.uedbtkve2vx">
            <w:r w:rsidDel="00000000" w:rsidR="00000000" w:rsidRPr="00000000">
              <w:rPr>
                <w:rFonts w:ascii="Calibri" w:cs="Calibri" w:eastAsia="Calibri" w:hAnsi="Calibri"/>
                <w:color w:val="000000"/>
                <w:sz w:val="24"/>
                <w:szCs w:val="24"/>
                <w:rtl w:val="0"/>
              </w:rPr>
              <w:tab/>
            </w:r>
          </w:hyperlink>
          <w:r w:rsidDel="00000000" w:rsidR="00000000" w:rsidRPr="00000000">
            <w:fldChar w:fldCharType="begin"/>
            <w:instrText xml:space="preserve"> PAGEREF _heading=h.uedbtkve2vx \h </w:instrText>
            <w:fldChar w:fldCharType="separate"/>
          </w:r>
          <w:r w:rsidDel="00000000" w:rsidR="00000000" w:rsidRPr="00000000">
            <w:rPr>
              <w:b w:val="1"/>
              <w:bCs w:val="1"/>
              <w:rtl w:val="0"/>
            </w:rPr>
            <w:t xml:space="preserve">ACREDITACIÓN DE LA CAPACIDAD FINANCIERA Y ORGANIZACIONAL</w:t>
            <w:tab/>
            <w:t xml:space="preserve">38</w:t>
          </w:r>
          <w:r w:rsidDel="00000000" w:rsidR="00000000" w:rsidRPr="00000000">
            <w:fldChar w:fldCharType="begin"/>
            <w:instrText xml:space="preserve"> HYPERLINK \l "_heading=h.uedbtkve2vx"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49">
          <w:pPr>
            <w:widowControl w:val="0"/>
            <w:pBdr>
              <w:top w:space="0" w:sz="0" w:val="nil"/>
              <w:left w:space="0" w:sz="0" w:val="nil"/>
              <w:bottom w:space="0" w:sz="0" w:val="nil"/>
              <w:right w:space="0" w:sz="0" w:val="nil"/>
              <w:between w:space="0" w:sz="0" w:val="nil"/>
            </w:pBdr>
            <w:tabs>
              <w:tab w:val="left" w:leader="none" w:pos="567"/>
              <w:tab w:val="left" w:leader="none" w:pos="1134"/>
            </w:tabs>
            <w:spacing w:after="0" w:lineRule="auto"/>
            <w:ind w:left="1106" w:hanging="821"/>
            <w:rPr>
              <w:rFonts w:ascii="Calibri" w:cs="Calibri" w:eastAsia="Calibri" w:hAnsi="Calibri"/>
              <w:color w:val="000000"/>
              <w:sz w:val="24"/>
              <w:szCs w:val="24"/>
            </w:rPr>
          </w:pPr>
          <w:r w:rsidDel="00000000" w:rsidR="00000000" w:rsidRPr="00000000">
            <w:fldChar w:fldCharType="end"/>
          </w:r>
          <w:hyperlink w:anchor="_heading=h.obg1rj9qdjo9">
            <w:r w:rsidDel="00000000" w:rsidR="00000000" w:rsidRPr="00000000">
              <w:rPr>
                <w:color w:val="000000"/>
                <w:rtl w:val="0"/>
              </w:rPr>
              <w:t xml:space="preserve">3.9.1</w:t>
            </w:r>
          </w:hyperlink>
          <w:hyperlink w:anchor="_heading=h.obg1rj9qdjo9">
            <w:r w:rsidDel="00000000" w:rsidR="00000000" w:rsidRPr="00000000">
              <w:rPr>
                <w:rFonts w:ascii="Calibri" w:cs="Calibri" w:eastAsia="Calibri" w:hAnsi="Calibri"/>
                <w:color w:val="000000"/>
                <w:sz w:val="24"/>
                <w:szCs w:val="24"/>
                <w:rtl w:val="0"/>
              </w:rPr>
              <w:tab/>
            </w:r>
          </w:hyperlink>
          <w:r w:rsidDel="00000000" w:rsidR="00000000" w:rsidRPr="00000000">
            <w:fldChar w:fldCharType="begin"/>
            <w:instrText xml:space="preserve"> PAGEREF _heading=h.obg1rj9qdjo9 \h </w:instrText>
            <w:fldChar w:fldCharType="separate"/>
          </w:r>
          <w:r w:rsidDel="00000000" w:rsidR="00000000" w:rsidRPr="00000000">
            <w:rPr>
              <w:color w:val="000000"/>
              <w:rtl w:val="0"/>
            </w:rPr>
            <w:t xml:space="preserve">PERSONAS NATURALES O JURÍDICAS NACIONALES Y EXTRANJERAS CON DOMICILIO O SUCURSAL EN COLOMBIA</w:t>
            <w:tab/>
            <w:t xml:space="preserve">38</w:t>
          </w:r>
          <w:r w:rsidDel="00000000" w:rsidR="00000000" w:rsidRPr="00000000">
            <w:fldChar w:fldCharType="begin"/>
            <w:instrText xml:space="preserve"> HYPERLINK \l "_heading=h.obg1rj9qdjo9"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4A">
          <w:pPr>
            <w:widowControl w:val="0"/>
            <w:pBdr>
              <w:top w:space="0" w:sz="0" w:val="nil"/>
              <w:left w:space="0" w:sz="0" w:val="nil"/>
              <w:bottom w:space="0" w:sz="0" w:val="nil"/>
              <w:right w:space="0" w:sz="0" w:val="nil"/>
              <w:between w:space="0" w:sz="0" w:val="nil"/>
            </w:pBdr>
            <w:tabs>
              <w:tab w:val="left" w:leader="none" w:pos="567"/>
              <w:tab w:val="left" w:leader="none" w:pos="1134"/>
            </w:tabs>
            <w:spacing w:after="120" w:lineRule="auto"/>
            <w:ind w:left="1106" w:hanging="821"/>
            <w:rPr>
              <w:rFonts w:ascii="Calibri" w:cs="Calibri" w:eastAsia="Calibri" w:hAnsi="Calibri"/>
              <w:color w:val="000000"/>
              <w:sz w:val="24"/>
              <w:szCs w:val="24"/>
            </w:rPr>
          </w:pPr>
          <w:r w:rsidDel="00000000" w:rsidR="00000000" w:rsidRPr="00000000">
            <w:fldChar w:fldCharType="end"/>
          </w:r>
          <w:hyperlink w:anchor="_heading=h.bc5crtbwtbn6">
            <w:r w:rsidDel="00000000" w:rsidR="00000000" w:rsidRPr="00000000">
              <w:rPr>
                <w:color w:val="000000"/>
                <w:rtl w:val="0"/>
              </w:rPr>
              <w:t xml:space="preserve">3.9.2 PERSONAS NATURALES O JURÍDICAS EXTRANJERAS SIN DOMICILIO O SUCURSAL EN COLOMBIA</w:t>
              <w:tab/>
              <w:t xml:space="preserve">38</w:t>
            </w:r>
          </w:hyperlink>
          <w:r w:rsidDel="00000000" w:rsidR="00000000" w:rsidRPr="00000000">
            <w:rPr>
              <w:rtl w:val="0"/>
            </w:rPr>
          </w:r>
        </w:p>
        <w:p w:rsidR="00000000" w:rsidDel="00000000" w:rsidP="00000000" w:rsidRDefault="00000000" w:rsidRPr="00000000" w14:paraId="0000004B">
          <w:pPr>
            <w:widowControl w:val="0"/>
            <w:pBdr>
              <w:top w:space="0" w:sz="0" w:val="nil"/>
              <w:left w:space="0" w:sz="0" w:val="nil"/>
              <w:bottom w:space="0" w:sz="0" w:val="nil"/>
              <w:right w:space="0" w:sz="0" w:val="nil"/>
              <w:between w:space="0" w:sz="0" w:val="nil"/>
            </w:pBdr>
            <w:tabs>
              <w:tab w:val="left" w:leader="none" w:pos="880"/>
            </w:tabs>
            <w:spacing w:after="120" w:lineRule="auto"/>
            <w:ind w:left="1135" w:hanging="851"/>
            <w:rPr>
              <w:rFonts w:ascii="Calibri" w:cs="Calibri" w:eastAsia="Calibri" w:hAnsi="Calibri"/>
              <w:color w:val="000000"/>
              <w:sz w:val="24"/>
              <w:szCs w:val="24"/>
            </w:rPr>
          </w:pPr>
          <w:hyperlink w:anchor="_heading=h.37piwl0ztmx">
            <w:r w:rsidDel="00000000" w:rsidR="00000000" w:rsidRPr="00000000">
              <w:rPr>
                <w:b w:val="1"/>
                <w:bCs w:val="1"/>
                <w:rtl w:val="0"/>
              </w:rPr>
              <w:t xml:space="preserve">3.10.</w:t>
            </w:r>
          </w:hyperlink>
          <w:hyperlink w:anchor="_heading=h.37piwl0ztmx">
            <w:r w:rsidDel="00000000" w:rsidR="00000000" w:rsidRPr="00000000">
              <w:rPr>
                <w:rFonts w:ascii="Calibri" w:cs="Calibri" w:eastAsia="Calibri" w:hAnsi="Calibri"/>
                <w:color w:val="000000"/>
                <w:sz w:val="24"/>
                <w:szCs w:val="24"/>
                <w:rtl w:val="0"/>
              </w:rPr>
              <w:tab/>
            </w:r>
          </w:hyperlink>
          <w:r w:rsidDel="00000000" w:rsidR="00000000" w:rsidRPr="00000000">
            <w:fldChar w:fldCharType="begin"/>
            <w:instrText xml:space="preserve"> PAGEREF _heading=h.37piwl0ztmx \h </w:instrText>
            <w:fldChar w:fldCharType="separate"/>
          </w:r>
          <w:r w:rsidDel="00000000" w:rsidR="00000000" w:rsidRPr="00000000">
            <w:rPr>
              <w:b w:val="1"/>
              <w:bCs w:val="1"/>
              <w:rtl w:val="0"/>
            </w:rPr>
            <w:t xml:space="preserve">CAPACIDAD RESIDUAL</w:t>
            <w:tab/>
            <w:t xml:space="preserve">39</w:t>
          </w:r>
          <w:r w:rsidDel="00000000" w:rsidR="00000000" w:rsidRPr="00000000">
            <w:fldChar w:fldCharType="begin"/>
            <w:instrText xml:space="preserve"> HYPERLINK \l "_heading=h.37piwl0ztmx"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4C">
          <w:pPr>
            <w:widowControl w:val="0"/>
            <w:pBdr>
              <w:top w:space="0" w:sz="0" w:val="nil"/>
              <w:left w:space="0" w:sz="0" w:val="nil"/>
              <w:bottom w:space="0" w:sz="0" w:val="nil"/>
              <w:right w:space="0" w:sz="0" w:val="nil"/>
              <w:between w:space="0" w:sz="0" w:val="nil"/>
            </w:pBdr>
            <w:tabs>
              <w:tab w:val="left" w:leader="none" w:pos="567"/>
              <w:tab w:val="left" w:leader="none" w:pos="1134"/>
            </w:tabs>
            <w:spacing w:after="0" w:lineRule="auto"/>
            <w:ind w:left="1106" w:hanging="821"/>
            <w:rPr>
              <w:rFonts w:ascii="Calibri" w:cs="Calibri" w:eastAsia="Calibri" w:hAnsi="Calibri"/>
              <w:color w:val="000000"/>
              <w:sz w:val="24"/>
              <w:szCs w:val="24"/>
            </w:rPr>
          </w:pPr>
          <w:r w:rsidDel="00000000" w:rsidR="00000000" w:rsidRPr="00000000">
            <w:fldChar w:fldCharType="end"/>
          </w:r>
          <w:hyperlink w:anchor="_heading=h.igf2lp2dpbsh">
            <w:r w:rsidDel="00000000" w:rsidR="00000000" w:rsidRPr="00000000">
              <w:rPr>
                <w:b w:val="1"/>
                <w:bCs w:val="1"/>
                <w:color w:val="000000"/>
                <w:rtl w:val="0"/>
              </w:rPr>
              <w:t xml:space="preserve">3.10.1</w:t>
            </w:r>
          </w:hyperlink>
          <w:hyperlink w:anchor="_heading=h.igf2lp2dpbsh">
            <w:r w:rsidDel="00000000" w:rsidR="00000000" w:rsidRPr="00000000">
              <w:rPr>
                <w:rFonts w:ascii="Calibri" w:cs="Calibri" w:eastAsia="Calibri" w:hAnsi="Calibri"/>
                <w:color w:val="000000"/>
                <w:sz w:val="24"/>
                <w:szCs w:val="24"/>
                <w:rtl w:val="0"/>
              </w:rPr>
              <w:tab/>
            </w:r>
          </w:hyperlink>
          <w:r w:rsidDel="00000000" w:rsidR="00000000" w:rsidRPr="00000000">
            <w:fldChar w:fldCharType="begin"/>
            <w:instrText xml:space="preserve"> PAGEREF _heading=h.igf2lp2dpbsh \h </w:instrText>
            <w:fldChar w:fldCharType="separate"/>
          </w:r>
          <w:r w:rsidDel="00000000" w:rsidR="00000000" w:rsidRPr="00000000">
            <w:rPr>
              <w:b w:val="1"/>
              <w:bCs w:val="1"/>
              <w:color w:val="000000"/>
              <w:rtl w:val="0"/>
            </w:rPr>
            <w:t xml:space="preserve">CÁLCULO DE LA CAPACIDAD RESIDUAL DEL PROCESO DE CONTRATACIÓN (CRPC)</w:t>
          </w:r>
          <w:r w:rsidDel="00000000" w:rsidR="00000000" w:rsidRPr="00000000">
            <w:rPr>
              <w:color w:val="000000"/>
              <w:rtl w:val="0"/>
            </w:rPr>
            <w:tab/>
            <w:t xml:space="preserve">39</w:t>
          </w:r>
          <w:r w:rsidDel="00000000" w:rsidR="00000000" w:rsidRPr="00000000">
            <w:fldChar w:fldCharType="begin"/>
            <w:instrText xml:space="preserve"> HYPERLINK \l "_heading=h.igf2lp2dpbsh"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4D">
          <w:pPr>
            <w:widowControl w:val="0"/>
            <w:pBdr>
              <w:top w:space="0" w:sz="0" w:val="nil"/>
              <w:left w:space="0" w:sz="0" w:val="nil"/>
              <w:bottom w:space="0" w:sz="0" w:val="nil"/>
              <w:right w:space="0" w:sz="0" w:val="nil"/>
              <w:between w:space="0" w:sz="0" w:val="nil"/>
            </w:pBdr>
            <w:tabs>
              <w:tab w:val="left" w:leader="none" w:pos="567"/>
              <w:tab w:val="left" w:leader="none" w:pos="1134"/>
            </w:tabs>
            <w:spacing w:after="120" w:lineRule="auto"/>
            <w:ind w:left="1106" w:hanging="821"/>
            <w:rPr>
              <w:rFonts w:ascii="Calibri" w:cs="Calibri" w:eastAsia="Calibri" w:hAnsi="Calibri"/>
              <w:color w:val="000000"/>
              <w:sz w:val="24"/>
              <w:szCs w:val="24"/>
            </w:rPr>
          </w:pPr>
          <w:r w:rsidDel="00000000" w:rsidR="00000000" w:rsidRPr="00000000">
            <w:fldChar w:fldCharType="end"/>
          </w:r>
          <w:hyperlink w:anchor="_heading=h.725n6s5vwrr9">
            <w:r w:rsidDel="00000000" w:rsidR="00000000" w:rsidRPr="00000000">
              <w:rPr>
                <w:b w:val="1"/>
                <w:bCs w:val="1"/>
                <w:color w:val="000000"/>
                <w:rtl w:val="0"/>
              </w:rPr>
              <w:t xml:space="preserve">3.10.2</w:t>
            </w:r>
          </w:hyperlink>
          <w:hyperlink w:anchor="_heading=h.725n6s5vwrr9">
            <w:r w:rsidDel="00000000" w:rsidR="00000000" w:rsidRPr="00000000">
              <w:rPr>
                <w:rFonts w:ascii="Calibri" w:cs="Calibri" w:eastAsia="Calibri" w:hAnsi="Calibri"/>
                <w:color w:val="000000"/>
                <w:sz w:val="24"/>
                <w:szCs w:val="24"/>
                <w:rtl w:val="0"/>
              </w:rPr>
              <w:tab/>
            </w:r>
          </w:hyperlink>
          <w:r w:rsidDel="00000000" w:rsidR="00000000" w:rsidRPr="00000000">
            <w:fldChar w:fldCharType="begin"/>
            <w:instrText xml:space="preserve"> PAGEREF _heading=h.725n6s5vwrr9 \h </w:instrText>
            <w:fldChar w:fldCharType="separate"/>
          </w:r>
          <w:r w:rsidDel="00000000" w:rsidR="00000000" w:rsidRPr="00000000">
            <w:rPr>
              <w:b w:val="1"/>
              <w:bCs w:val="1"/>
              <w:color w:val="000000"/>
              <w:rtl w:val="0"/>
            </w:rPr>
            <w:t xml:space="preserve">CÁLCULO DE LA CAPACIDAD RESIDUAL DEL PROPONENTE (CRP)</w:t>
          </w:r>
          <w:r w:rsidDel="00000000" w:rsidR="00000000" w:rsidRPr="00000000">
            <w:rPr>
              <w:color w:val="000000"/>
              <w:rtl w:val="0"/>
            </w:rPr>
            <w:tab/>
            <w:t xml:space="preserve">40</w:t>
          </w:r>
          <w:r w:rsidDel="00000000" w:rsidR="00000000" w:rsidRPr="00000000">
            <w:fldChar w:fldCharType="begin"/>
            <w:instrText xml:space="preserve"> HYPERLINK \l "_heading=h.725n6s5vwrr9"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4E">
          <w:pPr>
            <w:pBdr>
              <w:top w:space="0" w:sz="0" w:val="nil"/>
              <w:left w:space="0" w:sz="0" w:val="nil"/>
              <w:bottom w:space="0" w:sz="0" w:val="nil"/>
              <w:right w:space="0" w:sz="0" w:val="nil"/>
              <w:between w:space="0" w:sz="0" w:val="nil"/>
            </w:pBdr>
            <w:tabs>
              <w:tab w:val="right" w:leader="none" w:pos="8828"/>
            </w:tabs>
            <w:spacing w:after="120" w:lineRule="auto"/>
            <w:rPr>
              <w:rFonts w:ascii="Calibri" w:cs="Calibri" w:eastAsia="Calibri" w:hAnsi="Calibri"/>
              <w:color w:val="000000"/>
              <w:sz w:val="24"/>
              <w:szCs w:val="24"/>
            </w:rPr>
          </w:pPr>
          <w:r w:rsidDel="00000000" w:rsidR="00000000" w:rsidRPr="00000000">
            <w:fldChar w:fldCharType="end"/>
          </w:r>
          <w:hyperlink w:anchor="_heading=h.9uob3h38bv0i">
            <w:r w:rsidDel="00000000" w:rsidR="00000000" w:rsidRPr="00000000">
              <w:rPr>
                <w:b w:val="1"/>
                <w:bCs w:val="1"/>
                <w:rtl w:val="0"/>
              </w:rPr>
              <w:t xml:space="preserve">CAPÍTULO IV CRITERIOS DE EVALUACIÓN, ASIGNACIÓN DE PUNTAJE Y CRITERIOS DE DESEMPATE</w:t>
              <w:tab/>
              <w:t xml:space="preserve">44</w:t>
            </w:r>
          </w:hyperlink>
          <w:r w:rsidDel="00000000" w:rsidR="00000000" w:rsidRPr="00000000">
            <w:rPr>
              <w:rtl w:val="0"/>
            </w:rPr>
          </w:r>
        </w:p>
        <w:p w:rsidR="00000000" w:rsidDel="00000000" w:rsidP="00000000" w:rsidRDefault="00000000" w:rsidRPr="00000000" w14:paraId="0000004F">
          <w:pPr>
            <w:widowControl w:val="0"/>
            <w:pBdr>
              <w:top w:space="0" w:sz="0" w:val="nil"/>
              <w:left w:space="0" w:sz="0" w:val="nil"/>
              <w:bottom w:space="0" w:sz="0" w:val="nil"/>
              <w:right w:space="0" w:sz="0" w:val="nil"/>
              <w:between w:space="0" w:sz="0" w:val="nil"/>
            </w:pBdr>
            <w:tabs>
              <w:tab w:val="left" w:leader="none" w:pos="880"/>
            </w:tabs>
            <w:spacing w:after="120" w:lineRule="auto"/>
            <w:ind w:left="1135" w:hanging="851"/>
            <w:rPr>
              <w:rFonts w:ascii="Calibri" w:cs="Calibri" w:eastAsia="Calibri" w:hAnsi="Calibri"/>
              <w:color w:val="000000"/>
              <w:sz w:val="24"/>
              <w:szCs w:val="24"/>
            </w:rPr>
          </w:pPr>
          <w:hyperlink w:anchor="_heading=h.go43vduxe8ws">
            <w:r w:rsidDel="00000000" w:rsidR="00000000" w:rsidRPr="00000000">
              <w:rPr>
                <w:b w:val="1"/>
                <w:bCs w:val="1"/>
                <w:rtl w:val="0"/>
              </w:rPr>
              <w:t xml:space="preserve">4.1.</w:t>
            </w:r>
          </w:hyperlink>
          <w:hyperlink w:anchor="_heading=h.go43vduxe8ws">
            <w:r w:rsidDel="00000000" w:rsidR="00000000" w:rsidRPr="00000000">
              <w:rPr>
                <w:rFonts w:ascii="Calibri" w:cs="Calibri" w:eastAsia="Calibri" w:hAnsi="Calibri"/>
                <w:color w:val="000000"/>
                <w:sz w:val="24"/>
                <w:szCs w:val="24"/>
                <w:rtl w:val="0"/>
              </w:rPr>
              <w:tab/>
            </w:r>
          </w:hyperlink>
          <w:r w:rsidDel="00000000" w:rsidR="00000000" w:rsidRPr="00000000">
            <w:fldChar w:fldCharType="begin"/>
            <w:instrText xml:space="preserve"> PAGEREF _heading=h.go43vduxe8ws \h </w:instrText>
            <w:fldChar w:fldCharType="separate"/>
          </w:r>
          <w:r w:rsidDel="00000000" w:rsidR="00000000" w:rsidRPr="00000000">
            <w:rPr>
              <w:b w:val="1"/>
              <w:bCs w:val="1"/>
              <w:rtl w:val="0"/>
            </w:rPr>
            <w:t xml:space="preserve">OFERTA ECONÓMICA</w:t>
            <w:tab/>
            <w:t xml:space="preserve">45</w:t>
          </w:r>
          <w:r w:rsidDel="00000000" w:rsidR="00000000" w:rsidRPr="00000000">
            <w:fldChar w:fldCharType="begin"/>
            <w:instrText xml:space="preserve"> HYPERLINK \l "_heading=h.go43vduxe8ws"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50">
          <w:pPr>
            <w:widowControl w:val="0"/>
            <w:pBdr>
              <w:top w:space="0" w:sz="0" w:val="nil"/>
              <w:left w:space="0" w:sz="0" w:val="nil"/>
              <w:bottom w:space="0" w:sz="0" w:val="nil"/>
              <w:right w:space="0" w:sz="0" w:val="nil"/>
              <w:between w:space="0" w:sz="0" w:val="nil"/>
            </w:pBdr>
            <w:tabs>
              <w:tab w:val="left" w:leader="none" w:pos="567"/>
              <w:tab w:val="left" w:leader="none" w:pos="1134"/>
            </w:tabs>
            <w:spacing w:after="0" w:lineRule="auto"/>
            <w:ind w:left="1106" w:hanging="821"/>
            <w:rPr>
              <w:rFonts w:ascii="Calibri" w:cs="Calibri" w:eastAsia="Calibri" w:hAnsi="Calibri"/>
              <w:color w:val="000000"/>
              <w:sz w:val="24"/>
              <w:szCs w:val="24"/>
            </w:rPr>
          </w:pPr>
          <w:r w:rsidDel="00000000" w:rsidR="00000000" w:rsidRPr="00000000">
            <w:fldChar w:fldCharType="end"/>
          </w:r>
          <w:hyperlink w:anchor="_heading=h.dbso6rtn72p">
            <w:r w:rsidDel="00000000" w:rsidR="00000000" w:rsidRPr="00000000">
              <w:rPr>
                <w:b w:val="1"/>
                <w:bCs w:val="1"/>
                <w:color w:val="000000"/>
                <w:rtl w:val="0"/>
              </w:rPr>
              <w:t xml:space="preserve">4.1.1.</w:t>
            </w:r>
          </w:hyperlink>
          <w:hyperlink w:anchor="_heading=h.dbso6rtn72p">
            <w:r w:rsidDel="00000000" w:rsidR="00000000" w:rsidRPr="00000000">
              <w:rPr>
                <w:rFonts w:ascii="Calibri" w:cs="Calibri" w:eastAsia="Calibri" w:hAnsi="Calibri"/>
                <w:color w:val="000000"/>
                <w:sz w:val="24"/>
                <w:szCs w:val="24"/>
                <w:rtl w:val="0"/>
              </w:rPr>
              <w:tab/>
            </w:r>
          </w:hyperlink>
          <w:r w:rsidDel="00000000" w:rsidR="00000000" w:rsidRPr="00000000">
            <w:fldChar w:fldCharType="begin"/>
            <w:instrText xml:space="preserve"> PAGEREF _heading=h.dbso6rtn72p \h </w:instrText>
            <w:fldChar w:fldCharType="separate"/>
          </w:r>
          <w:r w:rsidDel="00000000" w:rsidR="00000000" w:rsidRPr="00000000">
            <w:rPr>
              <w:b w:val="1"/>
              <w:bCs w:val="1"/>
              <w:color w:val="000000"/>
              <w:rtl w:val="0"/>
            </w:rPr>
            <w:t xml:space="preserve">AIU</w:t>
          </w:r>
          <w:r w:rsidDel="00000000" w:rsidR="00000000" w:rsidRPr="00000000">
            <w:rPr>
              <w:color w:val="000000"/>
              <w:rtl w:val="0"/>
            </w:rPr>
            <w:tab/>
            <w:t xml:space="preserve">45</w:t>
          </w:r>
          <w:r w:rsidDel="00000000" w:rsidR="00000000" w:rsidRPr="00000000">
            <w:fldChar w:fldCharType="begin"/>
            <w:instrText xml:space="preserve"> HYPERLINK \l "_heading=h.dbso6rtn72p"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51">
          <w:pPr>
            <w:widowControl w:val="0"/>
            <w:pBdr>
              <w:top w:space="0" w:sz="0" w:val="nil"/>
              <w:left w:space="0" w:sz="0" w:val="nil"/>
              <w:bottom w:space="0" w:sz="0" w:val="nil"/>
              <w:right w:space="0" w:sz="0" w:val="nil"/>
              <w:between w:space="0" w:sz="0" w:val="nil"/>
            </w:pBdr>
            <w:tabs>
              <w:tab w:val="left" w:leader="none" w:pos="567"/>
              <w:tab w:val="left" w:leader="none" w:pos="1134"/>
            </w:tabs>
            <w:spacing w:after="0" w:lineRule="auto"/>
            <w:ind w:left="1106" w:hanging="821"/>
            <w:rPr>
              <w:rFonts w:ascii="Calibri" w:cs="Calibri" w:eastAsia="Calibri" w:hAnsi="Calibri"/>
              <w:color w:val="000000"/>
              <w:sz w:val="24"/>
              <w:szCs w:val="24"/>
            </w:rPr>
          </w:pPr>
          <w:r w:rsidDel="00000000" w:rsidR="00000000" w:rsidRPr="00000000">
            <w:fldChar w:fldCharType="end"/>
          </w:r>
          <w:hyperlink w:anchor="_heading=h.ckg950ypa7oc">
            <w:r w:rsidDel="00000000" w:rsidR="00000000" w:rsidRPr="00000000">
              <w:rPr>
                <w:b w:val="1"/>
                <w:bCs w:val="1"/>
                <w:color w:val="000000"/>
                <w:rtl w:val="0"/>
              </w:rPr>
              <w:t xml:space="preserve">4.1.2.</w:t>
            </w:r>
          </w:hyperlink>
          <w:hyperlink w:anchor="_heading=h.ckg950ypa7oc">
            <w:r w:rsidDel="00000000" w:rsidR="00000000" w:rsidRPr="00000000">
              <w:rPr>
                <w:rFonts w:ascii="Calibri" w:cs="Calibri" w:eastAsia="Calibri" w:hAnsi="Calibri"/>
                <w:color w:val="000000"/>
                <w:sz w:val="24"/>
                <w:szCs w:val="24"/>
                <w:rtl w:val="0"/>
              </w:rPr>
              <w:tab/>
            </w:r>
          </w:hyperlink>
          <w:r w:rsidDel="00000000" w:rsidR="00000000" w:rsidRPr="00000000">
            <w:fldChar w:fldCharType="begin"/>
            <w:instrText xml:space="preserve"> PAGEREF _heading=h.ckg950ypa7oc \h </w:instrText>
            <w:fldChar w:fldCharType="separate"/>
          </w:r>
          <w:r w:rsidDel="00000000" w:rsidR="00000000" w:rsidRPr="00000000">
            <w:rPr>
              <w:b w:val="1"/>
              <w:bCs w:val="1"/>
              <w:color w:val="000000"/>
              <w:rtl w:val="0"/>
            </w:rPr>
            <w:t xml:space="preserve">CORRECCIONES ARITMÉTICAS</w:t>
          </w:r>
          <w:r w:rsidDel="00000000" w:rsidR="00000000" w:rsidRPr="00000000">
            <w:rPr>
              <w:color w:val="000000"/>
              <w:rtl w:val="0"/>
            </w:rPr>
            <w:tab/>
            <w:t xml:space="preserve">46</w:t>
          </w:r>
          <w:r w:rsidDel="00000000" w:rsidR="00000000" w:rsidRPr="00000000">
            <w:fldChar w:fldCharType="begin"/>
            <w:instrText xml:space="preserve"> HYPERLINK \l "_heading=h.ckg950ypa7oc"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52">
          <w:pPr>
            <w:widowControl w:val="0"/>
            <w:pBdr>
              <w:top w:space="0" w:sz="0" w:val="nil"/>
              <w:left w:space="0" w:sz="0" w:val="nil"/>
              <w:bottom w:space="0" w:sz="0" w:val="nil"/>
              <w:right w:space="0" w:sz="0" w:val="nil"/>
              <w:between w:space="0" w:sz="0" w:val="nil"/>
            </w:pBdr>
            <w:tabs>
              <w:tab w:val="left" w:leader="none" w:pos="567"/>
              <w:tab w:val="left" w:leader="none" w:pos="1134"/>
            </w:tabs>
            <w:spacing w:after="0" w:lineRule="auto"/>
            <w:ind w:left="1106" w:hanging="821"/>
            <w:rPr>
              <w:rFonts w:ascii="Calibri" w:cs="Calibri" w:eastAsia="Calibri" w:hAnsi="Calibri"/>
              <w:color w:val="000000"/>
              <w:sz w:val="24"/>
              <w:szCs w:val="24"/>
            </w:rPr>
          </w:pPr>
          <w:r w:rsidDel="00000000" w:rsidR="00000000" w:rsidRPr="00000000">
            <w:fldChar w:fldCharType="end"/>
          </w:r>
          <w:hyperlink w:anchor="_heading=h.wv1uid7v2ma2">
            <w:r w:rsidDel="00000000" w:rsidR="00000000" w:rsidRPr="00000000">
              <w:rPr>
                <w:b w:val="1"/>
                <w:bCs w:val="1"/>
                <w:color w:val="000000"/>
                <w:rtl w:val="0"/>
              </w:rPr>
              <w:t xml:space="preserve">4.1.3.</w:t>
            </w:r>
          </w:hyperlink>
          <w:hyperlink w:anchor="_heading=h.wv1uid7v2ma2">
            <w:r w:rsidDel="00000000" w:rsidR="00000000" w:rsidRPr="00000000">
              <w:rPr>
                <w:rFonts w:ascii="Calibri" w:cs="Calibri" w:eastAsia="Calibri" w:hAnsi="Calibri"/>
                <w:color w:val="000000"/>
                <w:sz w:val="24"/>
                <w:szCs w:val="24"/>
                <w:rtl w:val="0"/>
              </w:rPr>
              <w:tab/>
            </w:r>
          </w:hyperlink>
          <w:r w:rsidDel="00000000" w:rsidR="00000000" w:rsidRPr="00000000">
            <w:fldChar w:fldCharType="begin"/>
            <w:instrText xml:space="preserve"> PAGEREF _heading=h.wv1uid7v2ma2 \h </w:instrText>
            <w:fldChar w:fldCharType="separate"/>
          </w:r>
          <w:r w:rsidDel="00000000" w:rsidR="00000000" w:rsidRPr="00000000">
            <w:rPr>
              <w:b w:val="1"/>
              <w:bCs w:val="1"/>
              <w:color w:val="000000"/>
              <w:rtl w:val="0"/>
            </w:rPr>
            <w:t xml:space="preserve">PRECIO ARTIFICIALMENTE BAJO</w:t>
          </w:r>
          <w:r w:rsidDel="00000000" w:rsidR="00000000" w:rsidRPr="00000000">
            <w:rPr>
              <w:color w:val="000000"/>
              <w:rtl w:val="0"/>
            </w:rPr>
            <w:tab/>
            <w:t xml:space="preserve">46</w:t>
          </w:r>
          <w:r w:rsidDel="00000000" w:rsidR="00000000" w:rsidRPr="00000000">
            <w:fldChar w:fldCharType="begin"/>
            <w:instrText xml:space="preserve"> HYPERLINK \l "_heading=h.wv1uid7v2ma2"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53">
          <w:pPr>
            <w:widowControl w:val="0"/>
            <w:pBdr>
              <w:top w:space="0" w:sz="0" w:val="nil"/>
              <w:left w:space="0" w:sz="0" w:val="nil"/>
              <w:bottom w:space="0" w:sz="0" w:val="nil"/>
              <w:right w:space="0" w:sz="0" w:val="nil"/>
              <w:between w:space="0" w:sz="0" w:val="nil"/>
            </w:pBdr>
            <w:tabs>
              <w:tab w:val="left" w:leader="none" w:pos="567"/>
              <w:tab w:val="left" w:leader="none" w:pos="1134"/>
            </w:tabs>
            <w:spacing w:after="120" w:lineRule="auto"/>
            <w:ind w:left="1106" w:hanging="821"/>
            <w:rPr>
              <w:rFonts w:ascii="Calibri" w:cs="Calibri" w:eastAsia="Calibri" w:hAnsi="Calibri"/>
              <w:color w:val="000000"/>
              <w:sz w:val="24"/>
              <w:szCs w:val="24"/>
            </w:rPr>
          </w:pPr>
          <w:r w:rsidDel="00000000" w:rsidR="00000000" w:rsidRPr="00000000">
            <w:fldChar w:fldCharType="end"/>
          </w:r>
          <w:hyperlink w:anchor="_heading=h.adspbi9qzcvy">
            <w:r w:rsidDel="00000000" w:rsidR="00000000" w:rsidRPr="00000000">
              <w:rPr>
                <w:b w:val="1"/>
                <w:bCs w:val="1"/>
                <w:color w:val="000000"/>
                <w:rtl w:val="0"/>
              </w:rPr>
              <w:t xml:space="preserve">4.1.4.</w:t>
            </w:r>
          </w:hyperlink>
          <w:hyperlink w:anchor="_heading=h.adspbi9qzcvy">
            <w:r w:rsidDel="00000000" w:rsidR="00000000" w:rsidRPr="00000000">
              <w:rPr>
                <w:rFonts w:ascii="Calibri" w:cs="Calibri" w:eastAsia="Calibri" w:hAnsi="Calibri"/>
                <w:color w:val="000000"/>
                <w:sz w:val="24"/>
                <w:szCs w:val="24"/>
                <w:rtl w:val="0"/>
              </w:rPr>
              <w:tab/>
            </w:r>
          </w:hyperlink>
          <w:r w:rsidDel="00000000" w:rsidR="00000000" w:rsidRPr="00000000">
            <w:fldChar w:fldCharType="begin"/>
            <w:instrText xml:space="preserve"> PAGEREF _heading=h.adspbi9qzcvy \h </w:instrText>
            <w:fldChar w:fldCharType="separate"/>
          </w:r>
          <w:r w:rsidDel="00000000" w:rsidR="00000000" w:rsidRPr="00000000">
            <w:rPr>
              <w:b w:val="1"/>
              <w:bCs w:val="1"/>
              <w:color w:val="000000"/>
              <w:rtl w:val="0"/>
            </w:rPr>
            <w:t xml:space="preserve">DETERMINACIÓN DEL MÉTODO PARA LA PONDERACIÓN DE LA PROPUESTA ECONÓMICA</w:t>
          </w:r>
          <w:r w:rsidDel="00000000" w:rsidR="00000000" w:rsidRPr="00000000">
            <w:rPr>
              <w:color w:val="000000"/>
              <w:rtl w:val="0"/>
            </w:rPr>
            <w:tab/>
            <w:t xml:space="preserve">46</w:t>
          </w:r>
          <w:r w:rsidDel="00000000" w:rsidR="00000000" w:rsidRPr="00000000">
            <w:fldChar w:fldCharType="begin"/>
            <w:instrText xml:space="preserve"> HYPERLINK \l "_heading=h.adspbi9qzcvy"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54">
          <w:pPr>
            <w:widowControl w:val="0"/>
            <w:pBdr>
              <w:top w:space="0" w:sz="0" w:val="nil"/>
              <w:left w:space="0" w:sz="0" w:val="nil"/>
              <w:bottom w:space="0" w:sz="0" w:val="nil"/>
              <w:right w:space="0" w:sz="0" w:val="nil"/>
              <w:between w:space="0" w:sz="0" w:val="nil"/>
            </w:pBdr>
            <w:tabs>
              <w:tab w:val="left" w:leader="none" w:pos="880"/>
            </w:tabs>
            <w:spacing w:after="120" w:lineRule="auto"/>
            <w:ind w:left="1135" w:hanging="851"/>
            <w:rPr>
              <w:rFonts w:ascii="Calibri" w:cs="Calibri" w:eastAsia="Calibri" w:hAnsi="Calibri"/>
              <w:color w:val="000000"/>
              <w:sz w:val="24"/>
              <w:szCs w:val="24"/>
            </w:rPr>
          </w:pPr>
          <w:r w:rsidDel="00000000" w:rsidR="00000000" w:rsidRPr="00000000">
            <w:fldChar w:fldCharType="end"/>
          </w:r>
          <w:hyperlink w:anchor="_heading=h.27mxptvju35p">
            <w:r w:rsidDel="00000000" w:rsidR="00000000" w:rsidRPr="00000000">
              <w:rPr>
                <w:b w:val="1"/>
                <w:bCs w:val="1"/>
                <w:rtl w:val="0"/>
              </w:rPr>
              <w:t xml:space="preserve">4.2.</w:t>
            </w:r>
          </w:hyperlink>
          <w:hyperlink w:anchor="_heading=h.27mxptvju35p">
            <w:r w:rsidDel="00000000" w:rsidR="00000000" w:rsidRPr="00000000">
              <w:rPr>
                <w:rFonts w:ascii="Calibri" w:cs="Calibri" w:eastAsia="Calibri" w:hAnsi="Calibri"/>
                <w:color w:val="000000"/>
                <w:sz w:val="24"/>
                <w:szCs w:val="24"/>
                <w:rtl w:val="0"/>
              </w:rPr>
              <w:tab/>
            </w:r>
          </w:hyperlink>
          <w:r w:rsidDel="00000000" w:rsidR="00000000" w:rsidRPr="00000000">
            <w:fldChar w:fldCharType="begin"/>
            <w:instrText xml:space="preserve"> PAGEREF _heading=h.27mxptvju35p \h </w:instrText>
            <w:fldChar w:fldCharType="separate"/>
          </w:r>
          <w:r w:rsidDel="00000000" w:rsidR="00000000" w:rsidRPr="00000000">
            <w:rPr>
              <w:b w:val="1"/>
              <w:bCs w:val="1"/>
              <w:rtl w:val="0"/>
            </w:rPr>
            <w:t xml:space="preserve">FACTOR DE CALIDAD</w:t>
            <w:tab/>
            <w:t xml:space="preserve">50</w:t>
          </w:r>
          <w:r w:rsidDel="00000000" w:rsidR="00000000" w:rsidRPr="00000000">
            <w:fldChar w:fldCharType="begin"/>
            <w:instrText xml:space="preserve"> HYPERLINK \l "_heading=h.27mxptvju35p"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55">
          <w:pPr>
            <w:widowControl w:val="0"/>
            <w:pBdr>
              <w:top w:space="0" w:sz="0" w:val="nil"/>
              <w:left w:space="0" w:sz="0" w:val="nil"/>
              <w:bottom w:space="0" w:sz="0" w:val="nil"/>
              <w:right w:space="0" w:sz="0" w:val="nil"/>
              <w:between w:space="0" w:sz="0" w:val="nil"/>
            </w:pBdr>
            <w:tabs>
              <w:tab w:val="left" w:leader="none" w:pos="567"/>
              <w:tab w:val="left" w:leader="none" w:pos="1134"/>
            </w:tabs>
            <w:spacing w:after="0" w:lineRule="auto"/>
            <w:ind w:left="1106" w:hanging="821"/>
            <w:rPr>
              <w:rFonts w:ascii="Calibri" w:cs="Calibri" w:eastAsia="Calibri" w:hAnsi="Calibri"/>
              <w:color w:val="000000"/>
              <w:sz w:val="24"/>
              <w:szCs w:val="24"/>
            </w:rPr>
          </w:pPr>
          <w:r w:rsidDel="00000000" w:rsidR="00000000" w:rsidRPr="00000000">
            <w:fldChar w:fldCharType="end"/>
          </w:r>
          <w:hyperlink w:anchor="_heading=h.mg4nwdvfwmgg">
            <w:r w:rsidDel="00000000" w:rsidR="00000000" w:rsidRPr="00000000">
              <w:rPr>
                <w:b w:val="1"/>
                <w:bCs w:val="1"/>
                <w:color w:val="000000"/>
                <w:rtl w:val="0"/>
              </w:rPr>
              <w:t xml:space="preserve">4.2.1.</w:t>
            </w:r>
          </w:hyperlink>
          <w:hyperlink w:anchor="_heading=h.mg4nwdvfwmgg">
            <w:r w:rsidDel="00000000" w:rsidR="00000000" w:rsidRPr="00000000">
              <w:rPr>
                <w:rFonts w:ascii="Calibri" w:cs="Calibri" w:eastAsia="Calibri" w:hAnsi="Calibri"/>
                <w:color w:val="000000"/>
                <w:sz w:val="24"/>
                <w:szCs w:val="24"/>
                <w:rtl w:val="0"/>
              </w:rPr>
              <w:tab/>
            </w:r>
          </w:hyperlink>
          <w:r w:rsidDel="00000000" w:rsidR="00000000" w:rsidRPr="00000000">
            <w:fldChar w:fldCharType="begin"/>
            <w:instrText xml:space="preserve"> PAGEREF _heading=h.mg4nwdvfwmgg \h </w:instrText>
            <w:fldChar w:fldCharType="separate"/>
          </w:r>
          <w:r w:rsidDel="00000000" w:rsidR="00000000" w:rsidRPr="00000000">
            <w:rPr>
              <w:b w:val="1"/>
              <w:bCs w:val="1"/>
              <w:color w:val="000000"/>
              <w:rtl w:val="0"/>
            </w:rPr>
            <w:t xml:space="preserve">IMPLEMENTACIÓN DEL PROGRAMA DE GERENCIA DE PROYECTOS</w:t>
          </w:r>
          <w:r w:rsidDel="00000000" w:rsidR="00000000" w:rsidRPr="00000000">
            <w:rPr>
              <w:color w:val="000000"/>
              <w:rtl w:val="0"/>
            </w:rPr>
            <w:tab/>
            <w:t xml:space="preserve">50</w:t>
          </w:r>
          <w:r w:rsidDel="00000000" w:rsidR="00000000" w:rsidRPr="00000000">
            <w:fldChar w:fldCharType="begin"/>
            <w:instrText xml:space="preserve"> HYPERLINK \l "_heading=h.mg4nwdvfwmgg"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56">
          <w:pPr>
            <w:widowControl w:val="0"/>
            <w:pBdr>
              <w:top w:space="0" w:sz="0" w:val="nil"/>
              <w:left w:space="0" w:sz="0" w:val="nil"/>
              <w:bottom w:space="0" w:sz="0" w:val="nil"/>
              <w:right w:space="0" w:sz="0" w:val="nil"/>
              <w:between w:space="0" w:sz="0" w:val="nil"/>
            </w:pBdr>
            <w:tabs>
              <w:tab w:val="left" w:leader="none" w:pos="567"/>
              <w:tab w:val="left" w:leader="none" w:pos="1134"/>
            </w:tabs>
            <w:spacing w:after="0" w:lineRule="auto"/>
            <w:ind w:left="1106" w:hanging="821"/>
            <w:rPr>
              <w:rFonts w:ascii="Calibri" w:cs="Calibri" w:eastAsia="Calibri" w:hAnsi="Calibri"/>
              <w:color w:val="000000"/>
              <w:sz w:val="24"/>
              <w:szCs w:val="24"/>
            </w:rPr>
          </w:pPr>
          <w:r w:rsidDel="00000000" w:rsidR="00000000" w:rsidRPr="00000000">
            <w:fldChar w:fldCharType="end"/>
          </w:r>
          <w:hyperlink w:anchor="_heading=h.pky1ivufs86w">
            <w:r w:rsidDel="00000000" w:rsidR="00000000" w:rsidRPr="00000000">
              <w:rPr>
                <w:b w:val="1"/>
                <w:bCs w:val="1"/>
                <w:color w:val="000000"/>
                <w:rtl w:val="0"/>
              </w:rPr>
              <w:t xml:space="preserve">4.2.2.</w:t>
            </w:r>
          </w:hyperlink>
          <w:hyperlink w:anchor="_heading=h.pky1ivufs86w">
            <w:r w:rsidDel="00000000" w:rsidR="00000000" w:rsidRPr="00000000">
              <w:rPr>
                <w:rFonts w:ascii="Calibri" w:cs="Calibri" w:eastAsia="Calibri" w:hAnsi="Calibri"/>
                <w:color w:val="000000"/>
                <w:sz w:val="24"/>
                <w:szCs w:val="24"/>
                <w:rtl w:val="0"/>
              </w:rPr>
              <w:tab/>
            </w:r>
          </w:hyperlink>
          <w:r w:rsidDel="00000000" w:rsidR="00000000" w:rsidRPr="00000000">
            <w:fldChar w:fldCharType="begin"/>
            <w:instrText xml:space="preserve"> PAGEREF _heading=h.pky1ivufs86w \h </w:instrText>
            <w:fldChar w:fldCharType="separate"/>
          </w:r>
          <w:r w:rsidDel="00000000" w:rsidR="00000000" w:rsidRPr="00000000">
            <w:rPr>
              <w:b w:val="1"/>
              <w:bCs w:val="1"/>
              <w:color w:val="000000"/>
              <w:rtl w:val="0"/>
            </w:rPr>
            <w:t xml:space="preserve">DISPONIBILIDAD Y CONDICIONES FUNCIONALES DE LA MAQUINARIA DE OBRA</w:t>
          </w:r>
          <w:r w:rsidDel="00000000" w:rsidR="00000000" w:rsidRPr="00000000">
            <w:rPr>
              <w:color w:val="000000"/>
              <w:rtl w:val="0"/>
            </w:rPr>
            <w:tab/>
            <w:t xml:space="preserve">52</w:t>
          </w:r>
          <w:r w:rsidDel="00000000" w:rsidR="00000000" w:rsidRPr="00000000">
            <w:fldChar w:fldCharType="begin"/>
            <w:instrText xml:space="preserve"> HYPERLINK \l "_heading=h.pky1ivufs86w"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57">
          <w:pPr>
            <w:widowControl w:val="0"/>
            <w:pBdr>
              <w:top w:space="0" w:sz="0" w:val="nil"/>
              <w:left w:space="0" w:sz="0" w:val="nil"/>
              <w:bottom w:space="0" w:sz="0" w:val="nil"/>
              <w:right w:space="0" w:sz="0" w:val="nil"/>
              <w:between w:space="0" w:sz="0" w:val="nil"/>
            </w:pBdr>
            <w:tabs>
              <w:tab w:val="left" w:leader="none" w:pos="567"/>
              <w:tab w:val="left" w:leader="none" w:pos="1134"/>
            </w:tabs>
            <w:spacing w:after="0" w:lineRule="auto"/>
            <w:ind w:left="1106" w:hanging="821"/>
            <w:rPr>
              <w:rFonts w:ascii="Calibri" w:cs="Calibri" w:eastAsia="Calibri" w:hAnsi="Calibri"/>
              <w:color w:val="000000"/>
              <w:sz w:val="24"/>
              <w:szCs w:val="24"/>
            </w:rPr>
          </w:pPr>
          <w:r w:rsidDel="00000000" w:rsidR="00000000" w:rsidRPr="00000000">
            <w:fldChar w:fldCharType="end"/>
          </w:r>
          <w:hyperlink w:anchor="_heading=h.pvs2z97nk0i6">
            <w:r w:rsidDel="00000000" w:rsidR="00000000" w:rsidRPr="00000000">
              <w:rPr>
                <w:b w:val="1"/>
                <w:bCs w:val="1"/>
                <w:color w:val="000000"/>
                <w:rtl w:val="0"/>
              </w:rPr>
              <w:t xml:space="preserve">4.2.3.</w:t>
            </w:r>
          </w:hyperlink>
          <w:hyperlink w:anchor="_heading=h.pvs2z97nk0i6">
            <w:r w:rsidDel="00000000" w:rsidR="00000000" w:rsidRPr="00000000">
              <w:rPr>
                <w:rFonts w:ascii="Calibri" w:cs="Calibri" w:eastAsia="Calibri" w:hAnsi="Calibri"/>
                <w:color w:val="000000"/>
                <w:sz w:val="24"/>
                <w:szCs w:val="24"/>
                <w:rtl w:val="0"/>
              </w:rPr>
              <w:tab/>
            </w:r>
          </w:hyperlink>
          <w:r w:rsidDel="00000000" w:rsidR="00000000" w:rsidRPr="00000000">
            <w:fldChar w:fldCharType="begin"/>
            <w:instrText xml:space="preserve"> PAGEREF _heading=h.pvs2z97nk0i6 \h </w:instrText>
            <w:fldChar w:fldCharType="separate"/>
          </w:r>
          <w:r w:rsidDel="00000000" w:rsidR="00000000" w:rsidRPr="00000000">
            <w:rPr>
              <w:b w:val="1"/>
              <w:bCs w:val="1"/>
              <w:color w:val="000000"/>
              <w:rtl w:val="0"/>
            </w:rPr>
            <w:t xml:space="preserve">PRESENTACIÓN DE UN PLAN DE CALIDAD</w:t>
          </w:r>
          <w:r w:rsidDel="00000000" w:rsidR="00000000" w:rsidRPr="00000000">
            <w:rPr>
              <w:color w:val="000000"/>
              <w:rtl w:val="0"/>
            </w:rPr>
            <w:tab/>
            <w:t xml:space="preserve">52</w:t>
          </w:r>
          <w:r w:rsidDel="00000000" w:rsidR="00000000" w:rsidRPr="00000000">
            <w:fldChar w:fldCharType="begin"/>
            <w:instrText xml:space="preserve"> HYPERLINK \l "_heading=h.pvs2z97nk0i6"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58">
          <w:pPr>
            <w:widowControl w:val="0"/>
            <w:pBdr>
              <w:top w:space="0" w:sz="0" w:val="nil"/>
              <w:left w:space="0" w:sz="0" w:val="nil"/>
              <w:bottom w:space="0" w:sz="0" w:val="nil"/>
              <w:right w:space="0" w:sz="0" w:val="nil"/>
              <w:between w:space="0" w:sz="0" w:val="nil"/>
            </w:pBdr>
            <w:tabs>
              <w:tab w:val="left" w:leader="none" w:pos="567"/>
              <w:tab w:val="left" w:leader="none" w:pos="1134"/>
            </w:tabs>
            <w:spacing w:after="120" w:lineRule="auto"/>
            <w:ind w:left="1106" w:hanging="821"/>
            <w:rPr>
              <w:rFonts w:ascii="Calibri" w:cs="Calibri" w:eastAsia="Calibri" w:hAnsi="Calibri"/>
              <w:color w:val="000000"/>
              <w:sz w:val="24"/>
              <w:szCs w:val="24"/>
            </w:rPr>
          </w:pPr>
          <w:r w:rsidDel="00000000" w:rsidR="00000000" w:rsidRPr="00000000">
            <w:fldChar w:fldCharType="end"/>
          </w:r>
          <w:hyperlink w:anchor="_heading=h.lhlj2c8hlzxm">
            <w:r w:rsidDel="00000000" w:rsidR="00000000" w:rsidRPr="00000000">
              <w:rPr>
                <w:b w:val="1"/>
                <w:bCs w:val="1"/>
                <w:color w:val="000000"/>
                <w:rtl w:val="0"/>
              </w:rPr>
              <w:t xml:space="preserve">4.2.4.</w:t>
            </w:r>
          </w:hyperlink>
          <w:hyperlink w:anchor="_heading=h.lhlj2c8hlzxm">
            <w:r w:rsidDel="00000000" w:rsidR="00000000" w:rsidRPr="00000000">
              <w:rPr>
                <w:rFonts w:ascii="Calibri" w:cs="Calibri" w:eastAsia="Calibri" w:hAnsi="Calibri"/>
                <w:color w:val="000000"/>
                <w:sz w:val="24"/>
                <w:szCs w:val="24"/>
                <w:rtl w:val="0"/>
              </w:rPr>
              <w:tab/>
            </w:r>
          </w:hyperlink>
          <w:r w:rsidDel="00000000" w:rsidR="00000000" w:rsidRPr="00000000">
            <w:fldChar w:fldCharType="begin"/>
            <w:instrText xml:space="preserve"> PAGEREF _heading=h.lhlj2c8hlzxm \h </w:instrText>
            <w:fldChar w:fldCharType="separate"/>
          </w:r>
          <w:r w:rsidDel="00000000" w:rsidR="00000000" w:rsidRPr="00000000">
            <w:rPr>
              <w:b w:val="1"/>
              <w:bCs w:val="1"/>
              <w:color w:val="000000"/>
              <w:rtl w:val="0"/>
            </w:rPr>
            <w:t xml:space="preserve">GARANTÍA SUPLEMENTARIA O ADICIONAL</w:t>
          </w:r>
          <w:r w:rsidDel="00000000" w:rsidR="00000000" w:rsidRPr="00000000">
            <w:rPr>
              <w:color w:val="000000"/>
              <w:rtl w:val="0"/>
            </w:rPr>
            <w:tab/>
            <w:t xml:space="preserve">52</w:t>
          </w:r>
          <w:r w:rsidDel="00000000" w:rsidR="00000000" w:rsidRPr="00000000">
            <w:fldChar w:fldCharType="begin"/>
            <w:instrText xml:space="preserve"> HYPERLINK \l "_heading=h.lhlj2c8hlzxm"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59">
          <w:pPr>
            <w:widowControl w:val="0"/>
            <w:pBdr>
              <w:top w:space="0" w:sz="0" w:val="nil"/>
              <w:left w:space="0" w:sz="0" w:val="nil"/>
              <w:bottom w:space="0" w:sz="0" w:val="nil"/>
              <w:right w:space="0" w:sz="0" w:val="nil"/>
              <w:between w:space="0" w:sz="0" w:val="nil"/>
            </w:pBdr>
            <w:tabs>
              <w:tab w:val="left" w:leader="none" w:pos="880"/>
            </w:tabs>
            <w:spacing w:after="120" w:lineRule="auto"/>
            <w:ind w:left="1135" w:hanging="851"/>
            <w:rPr>
              <w:rFonts w:ascii="Calibri" w:cs="Calibri" w:eastAsia="Calibri" w:hAnsi="Calibri"/>
              <w:color w:val="000000"/>
              <w:sz w:val="24"/>
              <w:szCs w:val="24"/>
            </w:rPr>
          </w:pPr>
          <w:r w:rsidDel="00000000" w:rsidR="00000000" w:rsidRPr="00000000">
            <w:fldChar w:fldCharType="end"/>
          </w:r>
          <w:hyperlink w:anchor="_heading=h.u6vukrwrogai">
            <w:r w:rsidDel="00000000" w:rsidR="00000000" w:rsidRPr="00000000">
              <w:rPr>
                <w:b w:val="1"/>
                <w:bCs w:val="1"/>
                <w:rtl w:val="0"/>
              </w:rPr>
              <w:t xml:space="preserve">4.3.</w:t>
            </w:r>
          </w:hyperlink>
          <w:hyperlink w:anchor="_heading=h.u6vukrwrogai">
            <w:r w:rsidDel="00000000" w:rsidR="00000000" w:rsidRPr="00000000">
              <w:rPr>
                <w:rFonts w:ascii="Calibri" w:cs="Calibri" w:eastAsia="Calibri" w:hAnsi="Calibri"/>
                <w:color w:val="000000"/>
                <w:sz w:val="24"/>
                <w:szCs w:val="24"/>
                <w:rtl w:val="0"/>
              </w:rPr>
              <w:tab/>
            </w:r>
          </w:hyperlink>
          <w:r w:rsidDel="00000000" w:rsidR="00000000" w:rsidRPr="00000000">
            <w:fldChar w:fldCharType="begin"/>
            <w:instrText xml:space="preserve"> PAGEREF _heading=h.u6vukrwrogai \h </w:instrText>
            <w:fldChar w:fldCharType="separate"/>
          </w:r>
          <w:r w:rsidDel="00000000" w:rsidR="00000000" w:rsidRPr="00000000">
            <w:rPr>
              <w:b w:val="1"/>
              <w:bCs w:val="1"/>
              <w:rtl w:val="0"/>
            </w:rPr>
            <w:t xml:space="preserve">APOYO A LA INDUSTRIA NACIONAL</w:t>
            <w:tab/>
            <w:t xml:space="preserve">54</w:t>
          </w:r>
          <w:r w:rsidDel="00000000" w:rsidR="00000000" w:rsidRPr="00000000">
            <w:fldChar w:fldCharType="begin"/>
            <w:instrText xml:space="preserve"> HYPERLINK \l "_heading=h.u6vukrwrogai"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5A">
          <w:pPr>
            <w:widowControl w:val="0"/>
            <w:pBdr>
              <w:top w:space="0" w:sz="0" w:val="nil"/>
              <w:left w:space="0" w:sz="0" w:val="nil"/>
              <w:bottom w:space="0" w:sz="0" w:val="nil"/>
              <w:right w:space="0" w:sz="0" w:val="nil"/>
              <w:between w:space="0" w:sz="0" w:val="nil"/>
            </w:pBdr>
            <w:tabs>
              <w:tab w:val="left" w:leader="none" w:pos="567"/>
              <w:tab w:val="left" w:leader="none" w:pos="1134"/>
            </w:tabs>
            <w:spacing w:after="0" w:lineRule="auto"/>
            <w:ind w:left="1106" w:hanging="821"/>
            <w:rPr>
              <w:rFonts w:ascii="Calibri" w:cs="Calibri" w:eastAsia="Calibri" w:hAnsi="Calibri"/>
              <w:color w:val="000000"/>
              <w:sz w:val="24"/>
              <w:szCs w:val="24"/>
            </w:rPr>
          </w:pPr>
          <w:r w:rsidDel="00000000" w:rsidR="00000000" w:rsidRPr="00000000">
            <w:fldChar w:fldCharType="end"/>
          </w:r>
          <w:hyperlink w:anchor="_heading=h.5lnuzy73f2ly">
            <w:r w:rsidDel="00000000" w:rsidR="00000000" w:rsidRPr="00000000">
              <w:rPr>
                <w:b w:val="1"/>
                <w:bCs w:val="1"/>
                <w:color w:val="000000"/>
                <w:rtl w:val="0"/>
              </w:rPr>
              <w:t xml:space="preserve">4.3.1</w:t>
            </w:r>
          </w:hyperlink>
          <w:hyperlink w:anchor="_heading=h.5lnuzy73f2ly">
            <w:r w:rsidDel="00000000" w:rsidR="00000000" w:rsidRPr="00000000">
              <w:rPr>
                <w:rFonts w:ascii="Calibri" w:cs="Calibri" w:eastAsia="Calibri" w:hAnsi="Calibri"/>
                <w:color w:val="000000"/>
                <w:sz w:val="24"/>
                <w:szCs w:val="24"/>
                <w:rtl w:val="0"/>
              </w:rPr>
              <w:tab/>
            </w:r>
          </w:hyperlink>
          <w:r w:rsidDel="00000000" w:rsidR="00000000" w:rsidRPr="00000000">
            <w:fldChar w:fldCharType="begin"/>
            <w:instrText xml:space="preserve"> PAGEREF _heading=h.5lnuzy73f2ly \h </w:instrText>
            <w:fldChar w:fldCharType="separate"/>
          </w:r>
          <w:r w:rsidDel="00000000" w:rsidR="00000000" w:rsidRPr="00000000">
            <w:rPr>
              <w:b w:val="1"/>
              <w:bCs w:val="1"/>
              <w:color w:val="000000"/>
              <w:rtl w:val="0"/>
            </w:rPr>
            <w:t xml:space="preserve">PROMOCIÓN DE SERVICIOS NACIONALES O CON TRATO NACIONAL</w:t>
          </w:r>
          <w:r w:rsidDel="00000000" w:rsidR="00000000" w:rsidRPr="00000000">
            <w:rPr>
              <w:color w:val="000000"/>
              <w:rtl w:val="0"/>
            </w:rPr>
            <w:tab/>
            <w:t xml:space="preserve">54</w:t>
          </w:r>
          <w:r w:rsidDel="00000000" w:rsidR="00000000" w:rsidRPr="00000000">
            <w:fldChar w:fldCharType="begin"/>
            <w:instrText xml:space="preserve"> HYPERLINK \l "_heading=h.5lnuzy73f2ly"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5B">
          <w:pPr>
            <w:widowControl w:val="0"/>
            <w:pBdr>
              <w:top w:space="0" w:sz="0" w:val="nil"/>
              <w:left w:space="0" w:sz="0" w:val="nil"/>
              <w:bottom w:space="0" w:sz="0" w:val="nil"/>
              <w:right w:space="0" w:sz="0" w:val="nil"/>
              <w:between w:space="0" w:sz="0" w:val="nil"/>
            </w:pBdr>
            <w:tabs>
              <w:tab w:val="left" w:leader="none" w:pos="567"/>
              <w:tab w:val="left" w:leader="none" w:pos="1134"/>
            </w:tabs>
            <w:spacing w:after="120" w:lineRule="auto"/>
            <w:ind w:left="1106" w:hanging="821"/>
            <w:rPr>
              <w:rFonts w:ascii="Calibri" w:cs="Calibri" w:eastAsia="Calibri" w:hAnsi="Calibri"/>
              <w:color w:val="000000"/>
              <w:sz w:val="24"/>
              <w:szCs w:val="24"/>
            </w:rPr>
          </w:pPr>
          <w:r w:rsidDel="00000000" w:rsidR="00000000" w:rsidRPr="00000000">
            <w:fldChar w:fldCharType="end"/>
          </w:r>
          <w:hyperlink w:anchor="_heading=h.qpd6p3harvk2">
            <w:r w:rsidDel="00000000" w:rsidR="00000000" w:rsidRPr="00000000">
              <w:rPr>
                <w:b w:val="1"/>
                <w:bCs w:val="1"/>
                <w:color w:val="000000"/>
                <w:rtl w:val="0"/>
              </w:rPr>
              <w:t xml:space="preserve">4.3.2</w:t>
            </w:r>
          </w:hyperlink>
          <w:hyperlink w:anchor="_heading=h.qpd6p3harvk2">
            <w:r w:rsidDel="00000000" w:rsidR="00000000" w:rsidRPr="00000000">
              <w:rPr>
                <w:rFonts w:ascii="Calibri" w:cs="Calibri" w:eastAsia="Calibri" w:hAnsi="Calibri"/>
                <w:color w:val="000000"/>
                <w:sz w:val="24"/>
                <w:szCs w:val="24"/>
                <w:rtl w:val="0"/>
              </w:rPr>
              <w:tab/>
            </w:r>
          </w:hyperlink>
          <w:r w:rsidDel="00000000" w:rsidR="00000000" w:rsidRPr="00000000">
            <w:fldChar w:fldCharType="begin"/>
            <w:instrText xml:space="preserve"> PAGEREF _heading=h.qpd6p3harvk2 \h </w:instrText>
            <w:fldChar w:fldCharType="separate"/>
          </w:r>
          <w:r w:rsidDel="00000000" w:rsidR="00000000" w:rsidRPr="00000000">
            <w:rPr>
              <w:b w:val="1"/>
              <w:bCs w:val="1"/>
              <w:color w:val="000000"/>
              <w:rtl w:val="0"/>
            </w:rPr>
            <w:t xml:space="preserve">INCORPORACIÓN DE COMPONENTE NACIONAL</w:t>
          </w:r>
          <w:r w:rsidDel="00000000" w:rsidR="00000000" w:rsidRPr="00000000">
            <w:rPr>
              <w:color w:val="000000"/>
              <w:rtl w:val="0"/>
            </w:rPr>
            <w:tab/>
            <w:t xml:space="preserve">55</w:t>
          </w:r>
          <w:r w:rsidDel="00000000" w:rsidR="00000000" w:rsidRPr="00000000">
            <w:fldChar w:fldCharType="begin"/>
            <w:instrText xml:space="preserve"> HYPERLINK \l "_heading=h.qpd6p3harvk2"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5C">
          <w:pPr>
            <w:widowControl w:val="0"/>
            <w:pBdr>
              <w:top w:space="0" w:sz="0" w:val="nil"/>
              <w:left w:space="0" w:sz="0" w:val="nil"/>
              <w:bottom w:space="0" w:sz="0" w:val="nil"/>
              <w:right w:space="0" w:sz="0" w:val="nil"/>
              <w:between w:space="0" w:sz="0" w:val="nil"/>
            </w:pBdr>
            <w:tabs>
              <w:tab w:val="left" w:leader="none" w:pos="880"/>
            </w:tabs>
            <w:spacing w:after="120" w:lineRule="auto"/>
            <w:ind w:left="1135" w:hanging="851"/>
            <w:rPr>
              <w:rFonts w:ascii="Calibri" w:cs="Calibri" w:eastAsia="Calibri" w:hAnsi="Calibri"/>
              <w:color w:val="000000"/>
              <w:sz w:val="24"/>
              <w:szCs w:val="24"/>
            </w:rPr>
          </w:pPr>
          <w:r w:rsidDel="00000000" w:rsidR="00000000" w:rsidRPr="00000000">
            <w:fldChar w:fldCharType="end"/>
          </w:r>
          <w:hyperlink w:anchor="_heading=h.yv9qvpi4xt17">
            <w:r w:rsidDel="00000000" w:rsidR="00000000" w:rsidRPr="00000000">
              <w:rPr>
                <w:b w:val="1"/>
                <w:bCs w:val="1"/>
                <w:rtl w:val="0"/>
              </w:rPr>
              <w:t xml:space="preserve">4.4.</w:t>
            </w:r>
          </w:hyperlink>
          <w:hyperlink w:anchor="_heading=h.yv9qvpi4xt17">
            <w:r w:rsidDel="00000000" w:rsidR="00000000" w:rsidRPr="00000000">
              <w:rPr>
                <w:rFonts w:ascii="Calibri" w:cs="Calibri" w:eastAsia="Calibri" w:hAnsi="Calibri"/>
                <w:color w:val="000000"/>
                <w:sz w:val="24"/>
                <w:szCs w:val="24"/>
                <w:rtl w:val="0"/>
              </w:rPr>
              <w:tab/>
            </w:r>
          </w:hyperlink>
          <w:r w:rsidDel="00000000" w:rsidR="00000000" w:rsidRPr="00000000">
            <w:fldChar w:fldCharType="begin"/>
            <w:instrText xml:space="preserve"> PAGEREF _heading=h.yv9qvpi4xt17 \h </w:instrText>
            <w:fldChar w:fldCharType="separate"/>
          </w:r>
          <w:r w:rsidDel="00000000" w:rsidR="00000000" w:rsidRPr="00000000">
            <w:rPr>
              <w:b w:val="1"/>
              <w:bCs w:val="1"/>
              <w:rtl w:val="0"/>
            </w:rPr>
            <w:t xml:space="preserve">VINCULACIÓN DE PERSONAS CON DISCAPACIDAD</w:t>
            <w:tab/>
            <w:t xml:space="preserve">55</w:t>
          </w:r>
          <w:r w:rsidDel="00000000" w:rsidR="00000000" w:rsidRPr="00000000">
            <w:fldChar w:fldCharType="begin"/>
            <w:instrText xml:space="preserve"> HYPERLINK \l "_heading=h.yv9qvpi4xt17"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5D">
          <w:pPr>
            <w:widowControl w:val="0"/>
            <w:pBdr>
              <w:top w:space="0" w:sz="0" w:val="nil"/>
              <w:left w:space="0" w:sz="0" w:val="nil"/>
              <w:bottom w:space="0" w:sz="0" w:val="nil"/>
              <w:right w:space="0" w:sz="0" w:val="nil"/>
              <w:between w:space="0" w:sz="0" w:val="nil"/>
            </w:pBdr>
            <w:tabs>
              <w:tab w:val="left" w:leader="none" w:pos="880"/>
            </w:tabs>
            <w:spacing w:after="120" w:lineRule="auto"/>
            <w:ind w:left="1135" w:hanging="851"/>
            <w:rPr>
              <w:rFonts w:ascii="Calibri" w:cs="Calibri" w:eastAsia="Calibri" w:hAnsi="Calibri"/>
              <w:color w:val="000000"/>
              <w:sz w:val="24"/>
              <w:szCs w:val="24"/>
            </w:rPr>
          </w:pPr>
          <w:r w:rsidDel="00000000" w:rsidR="00000000" w:rsidRPr="00000000">
            <w:fldChar w:fldCharType="end"/>
          </w:r>
          <w:hyperlink w:anchor="_heading=h.etxj66vva4qu">
            <w:r w:rsidDel="00000000" w:rsidR="00000000" w:rsidRPr="00000000">
              <w:rPr>
                <w:b w:val="1"/>
                <w:bCs w:val="1"/>
                <w:rtl w:val="0"/>
              </w:rPr>
              <w:t xml:space="preserve">4.5.</w:t>
            </w:r>
          </w:hyperlink>
          <w:hyperlink w:anchor="_heading=h.etxj66vva4qu">
            <w:r w:rsidDel="00000000" w:rsidR="00000000" w:rsidRPr="00000000">
              <w:rPr>
                <w:rFonts w:ascii="Calibri" w:cs="Calibri" w:eastAsia="Calibri" w:hAnsi="Calibri"/>
                <w:color w:val="000000"/>
                <w:sz w:val="24"/>
                <w:szCs w:val="24"/>
                <w:rtl w:val="0"/>
              </w:rPr>
              <w:tab/>
            </w:r>
          </w:hyperlink>
          <w:r w:rsidDel="00000000" w:rsidR="00000000" w:rsidRPr="00000000">
            <w:fldChar w:fldCharType="begin"/>
            <w:instrText xml:space="preserve"> PAGEREF _heading=h.etxj66vva4qu \h </w:instrText>
            <w:fldChar w:fldCharType="separate"/>
          </w:r>
          <w:r w:rsidDel="00000000" w:rsidR="00000000" w:rsidRPr="00000000">
            <w:rPr>
              <w:b w:val="1"/>
              <w:bCs w:val="1"/>
              <w:rtl w:val="0"/>
            </w:rPr>
            <w:t xml:space="preserve">CRITERIOS DE DESEMPATE</w:t>
            <w:tab/>
            <w:t xml:space="preserve">56</w:t>
          </w:r>
          <w:r w:rsidDel="00000000" w:rsidR="00000000" w:rsidRPr="00000000">
            <w:fldChar w:fldCharType="begin"/>
            <w:instrText xml:space="preserve"> HYPERLINK \l "_heading=h.etxj66vva4qu"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5E">
          <w:pPr>
            <w:pBdr>
              <w:top w:space="0" w:sz="0" w:val="nil"/>
              <w:left w:space="0" w:sz="0" w:val="nil"/>
              <w:bottom w:space="0" w:sz="0" w:val="nil"/>
              <w:right w:space="0" w:sz="0" w:val="nil"/>
              <w:between w:space="0" w:sz="0" w:val="nil"/>
            </w:pBdr>
            <w:tabs>
              <w:tab w:val="right" w:leader="none" w:pos="8828"/>
            </w:tabs>
            <w:spacing w:after="120" w:lineRule="auto"/>
            <w:rPr>
              <w:rFonts w:ascii="Calibri" w:cs="Calibri" w:eastAsia="Calibri" w:hAnsi="Calibri"/>
              <w:color w:val="000000"/>
              <w:sz w:val="24"/>
              <w:szCs w:val="24"/>
            </w:rPr>
          </w:pPr>
          <w:r w:rsidDel="00000000" w:rsidR="00000000" w:rsidRPr="00000000">
            <w:fldChar w:fldCharType="end"/>
          </w:r>
          <w:hyperlink w:anchor="_heading=h.pkd2flxtwbwe">
            <w:r w:rsidDel="00000000" w:rsidR="00000000" w:rsidRPr="00000000">
              <w:rPr>
                <w:b w:val="1"/>
                <w:bCs w:val="1"/>
                <w:rtl w:val="0"/>
              </w:rPr>
              <w:t xml:space="preserve">CAPÍTULO V RIESGOS ASOCIADOS AL CONTRATO, FORMA DE MITIGARLOS Y ASIGNACIÓN DE RIESGOS</w:t>
              <w:tab/>
              <w:t xml:space="preserve">57</w:t>
            </w:r>
          </w:hyperlink>
          <w:r w:rsidDel="00000000" w:rsidR="00000000" w:rsidRPr="00000000">
            <w:rPr>
              <w:rtl w:val="0"/>
            </w:rPr>
          </w:r>
        </w:p>
        <w:p w:rsidR="00000000" w:rsidDel="00000000" w:rsidP="00000000" w:rsidRDefault="00000000" w:rsidRPr="00000000" w14:paraId="0000005F">
          <w:pPr>
            <w:widowControl w:val="0"/>
            <w:pBdr>
              <w:top w:space="0" w:sz="0" w:val="nil"/>
              <w:left w:space="0" w:sz="0" w:val="nil"/>
              <w:bottom w:space="0" w:sz="0" w:val="nil"/>
              <w:right w:space="0" w:sz="0" w:val="nil"/>
              <w:between w:space="0" w:sz="0" w:val="nil"/>
            </w:pBdr>
            <w:tabs>
              <w:tab w:val="left" w:leader="none" w:pos="880"/>
            </w:tabs>
            <w:spacing w:after="120" w:lineRule="auto"/>
            <w:ind w:left="1135" w:hanging="851"/>
            <w:rPr>
              <w:rFonts w:ascii="Calibri" w:cs="Calibri" w:eastAsia="Calibri" w:hAnsi="Calibri"/>
              <w:color w:val="000000"/>
              <w:sz w:val="24"/>
              <w:szCs w:val="24"/>
            </w:rPr>
          </w:pPr>
          <w:hyperlink w:anchor="_heading=h.um7g15jwzxir">
            <w:r w:rsidDel="00000000" w:rsidR="00000000" w:rsidRPr="00000000">
              <w:rPr>
                <w:b w:val="1"/>
                <w:bCs w:val="1"/>
                <w:rtl w:val="0"/>
              </w:rPr>
              <w:t xml:space="preserve">5.1.</w:t>
            </w:r>
          </w:hyperlink>
          <w:hyperlink w:anchor="_heading=h.um7g15jwzxir">
            <w:r w:rsidDel="00000000" w:rsidR="00000000" w:rsidRPr="00000000">
              <w:rPr>
                <w:rFonts w:ascii="Calibri" w:cs="Calibri" w:eastAsia="Calibri" w:hAnsi="Calibri"/>
                <w:color w:val="000000"/>
                <w:sz w:val="24"/>
                <w:szCs w:val="24"/>
                <w:rtl w:val="0"/>
              </w:rPr>
              <w:tab/>
            </w:r>
          </w:hyperlink>
          <w:r w:rsidDel="00000000" w:rsidR="00000000" w:rsidRPr="00000000">
            <w:fldChar w:fldCharType="begin"/>
            <w:instrText xml:space="preserve"> PAGEREF _heading=h.um7g15jwzxir \h </w:instrText>
            <w:fldChar w:fldCharType="separate"/>
          </w:r>
          <w:r w:rsidDel="00000000" w:rsidR="00000000" w:rsidRPr="00000000">
            <w:rPr>
              <w:b w:val="1"/>
              <w:bCs w:val="1"/>
              <w:rtl w:val="0"/>
            </w:rPr>
            <w:t xml:space="preserve">AUDIENCIA DE ASIGNACIÓN DE RIESGOS</w:t>
            <w:tab/>
            <w:t xml:space="preserve">58</w:t>
          </w:r>
          <w:r w:rsidDel="00000000" w:rsidR="00000000" w:rsidRPr="00000000">
            <w:fldChar w:fldCharType="begin"/>
            <w:instrText xml:space="preserve"> HYPERLINK \l "_heading=h.um7g15jwzxir"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60">
          <w:pPr>
            <w:pBdr>
              <w:top w:space="0" w:sz="0" w:val="nil"/>
              <w:left w:space="0" w:sz="0" w:val="nil"/>
              <w:bottom w:space="0" w:sz="0" w:val="nil"/>
              <w:right w:space="0" w:sz="0" w:val="nil"/>
              <w:between w:space="0" w:sz="0" w:val="nil"/>
            </w:pBdr>
            <w:tabs>
              <w:tab w:val="right" w:leader="none" w:pos="8828"/>
            </w:tabs>
            <w:spacing w:after="120" w:lineRule="auto"/>
            <w:rPr>
              <w:rFonts w:ascii="Calibri" w:cs="Calibri" w:eastAsia="Calibri" w:hAnsi="Calibri"/>
              <w:color w:val="000000"/>
              <w:sz w:val="24"/>
              <w:szCs w:val="24"/>
            </w:rPr>
          </w:pPr>
          <w:r w:rsidDel="00000000" w:rsidR="00000000" w:rsidRPr="00000000">
            <w:fldChar w:fldCharType="end"/>
          </w:r>
          <w:hyperlink w:anchor="_heading=h.rockyzjgjc5l">
            <w:r w:rsidDel="00000000" w:rsidR="00000000" w:rsidRPr="00000000">
              <w:rPr>
                <w:b w:val="1"/>
                <w:bCs w:val="1"/>
                <w:rtl w:val="0"/>
              </w:rPr>
              <w:t xml:space="preserve">CAPÍTULO VI ACUERDOS COMERCIALES</w:t>
              <w:tab/>
              <w:t xml:space="preserve">58</w:t>
            </w:r>
          </w:hyperlink>
          <w:r w:rsidDel="00000000" w:rsidR="00000000" w:rsidRPr="00000000">
            <w:rPr>
              <w:rtl w:val="0"/>
            </w:rPr>
          </w:r>
        </w:p>
        <w:p w:rsidR="00000000" w:rsidDel="00000000" w:rsidP="00000000" w:rsidRDefault="00000000" w:rsidRPr="00000000" w14:paraId="00000061">
          <w:pPr>
            <w:pBdr>
              <w:top w:space="0" w:sz="0" w:val="nil"/>
              <w:left w:space="0" w:sz="0" w:val="nil"/>
              <w:bottom w:space="0" w:sz="0" w:val="nil"/>
              <w:right w:space="0" w:sz="0" w:val="nil"/>
              <w:between w:space="0" w:sz="0" w:val="nil"/>
            </w:pBdr>
            <w:tabs>
              <w:tab w:val="right" w:leader="none" w:pos="8828"/>
            </w:tabs>
            <w:spacing w:after="120" w:lineRule="auto"/>
            <w:rPr>
              <w:rFonts w:ascii="Calibri" w:cs="Calibri" w:eastAsia="Calibri" w:hAnsi="Calibri"/>
              <w:color w:val="000000"/>
              <w:sz w:val="24"/>
              <w:szCs w:val="24"/>
            </w:rPr>
          </w:pPr>
          <w:hyperlink w:anchor="_heading=h.7gt93n50nta8">
            <w:r w:rsidDel="00000000" w:rsidR="00000000" w:rsidRPr="00000000">
              <w:rPr>
                <w:b w:val="1"/>
                <w:bCs w:val="1"/>
                <w:rtl w:val="0"/>
              </w:rPr>
              <w:t xml:space="preserve">CAPÍTULO VII GARANTÍAS</w:t>
              <w:tab/>
              <w:t xml:space="preserve">61</w:t>
            </w:r>
          </w:hyperlink>
          <w:r w:rsidDel="00000000" w:rsidR="00000000" w:rsidRPr="00000000">
            <w:rPr>
              <w:rtl w:val="0"/>
            </w:rPr>
          </w:r>
        </w:p>
        <w:p w:rsidR="00000000" w:rsidDel="00000000" w:rsidP="00000000" w:rsidRDefault="00000000" w:rsidRPr="00000000" w14:paraId="00000062">
          <w:pPr>
            <w:widowControl w:val="0"/>
            <w:pBdr>
              <w:top w:space="0" w:sz="0" w:val="nil"/>
              <w:left w:space="0" w:sz="0" w:val="nil"/>
              <w:bottom w:space="0" w:sz="0" w:val="nil"/>
              <w:right w:space="0" w:sz="0" w:val="nil"/>
              <w:between w:space="0" w:sz="0" w:val="nil"/>
            </w:pBdr>
            <w:tabs>
              <w:tab w:val="left" w:leader="none" w:pos="880"/>
            </w:tabs>
            <w:spacing w:after="120" w:lineRule="auto"/>
            <w:ind w:left="1135" w:hanging="851"/>
            <w:rPr>
              <w:rFonts w:ascii="Calibri" w:cs="Calibri" w:eastAsia="Calibri" w:hAnsi="Calibri"/>
              <w:color w:val="000000"/>
              <w:sz w:val="24"/>
              <w:szCs w:val="24"/>
            </w:rPr>
          </w:pPr>
          <w:hyperlink w:anchor="_heading=h.mffcb7f8evfu">
            <w:r w:rsidDel="00000000" w:rsidR="00000000" w:rsidRPr="00000000">
              <w:rPr>
                <w:b w:val="1"/>
                <w:bCs w:val="1"/>
                <w:rtl w:val="0"/>
              </w:rPr>
              <w:t xml:space="preserve">7.1.</w:t>
            </w:r>
          </w:hyperlink>
          <w:hyperlink w:anchor="_heading=h.mffcb7f8evfu">
            <w:r w:rsidDel="00000000" w:rsidR="00000000" w:rsidRPr="00000000">
              <w:rPr>
                <w:rFonts w:ascii="Calibri" w:cs="Calibri" w:eastAsia="Calibri" w:hAnsi="Calibri"/>
                <w:color w:val="000000"/>
                <w:sz w:val="24"/>
                <w:szCs w:val="24"/>
                <w:rtl w:val="0"/>
              </w:rPr>
              <w:tab/>
            </w:r>
          </w:hyperlink>
          <w:r w:rsidDel="00000000" w:rsidR="00000000" w:rsidRPr="00000000">
            <w:fldChar w:fldCharType="begin"/>
            <w:instrText xml:space="preserve"> PAGEREF _heading=h.mffcb7f8evfu \h </w:instrText>
            <w:fldChar w:fldCharType="separate"/>
          </w:r>
          <w:r w:rsidDel="00000000" w:rsidR="00000000" w:rsidRPr="00000000">
            <w:rPr>
              <w:b w:val="1"/>
              <w:bCs w:val="1"/>
              <w:rtl w:val="0"/>
            </w:rPr>
            <w:t xml:space="preserve">GARANTÍA DE SERIEDAD DE LA OFERTA</w:t>
            <w:tab/>
            <w:t xml:space="preserve">61</w:t>
          </w:r>
          <w:r w:rsidDel="00000000" w:rsidR="00000000" w:rsidRPr="00000000">
            <w:fldChar w:fldCharType="begin"/>
            <w:instrText xml:space="preserve"> HYPERLINK \l "_heading=h.mffcb7f8evfu"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63">
          <w:pPr>
            <w:widowControl w:val="0"/>
            <w:pBdr>
              <w:top w:space="0" w:sz="0" w:val="nil"/>
              <w:left w:space="0" w:sz="0" w:val="nil"/>
              <w:bottom w:space="0" w:sz="0" w:val="nil"/>
              <w:right w:space="0" w:sz="0" w:val="nil"/>
              <w:between w:space="0" w:sz="0" w:val="nil"/>
            </w:pBdr>
            <w:tabs>
              <w:tab w:val="left" w:leader="none" w:pos="880"/>
            </w:tabs>
            <w:spacing w:after="120" w:lineRule="auto"/>
            <w:ind w:left="1135" w:hanging="851"/>
            <w:rPr>
              <w:rFonts w:ascii="Calibri" w:cs="Calibri" w:eastAsia="Calibri" w:hAnsi="Calibri"/>
              <w:color w:val="000000"/>
              <w:sz w:val="24"/>
              <w:szCs w:val="24"/>
            </w:rPr>
          </w:pPr>
          <w:r w:rsidDel="00000000" w:rsidR="00000000" w:rsidRPr="00000000">
            <w:fldChar w:fldCharType="end"/>
          </w:r>
          <w:hyperlink w:anchor="_heading=h.2za86alwabup">
            <w:r w:rsidDel="00000000" w:rsidR="00000000" w:rsidRPr="00000000">
              <w:rPr>
                <w:b w:val="1"/>
                <w:bCs w:val="1"/>
                <w:rtl w:val="0"/>
              </w:rPr>
              <w:t xml:space="preserve">7.2.</w:t>
            </w:r>
          </w:hyperlink>
          <w:hyperlink w:anchor="_heading=h.2za86alwabup">
            <w:r w:rsidDel="00000000" w:rsidR="00000000" w:rsidRPr="00000000">
              <w:rPr>
                <w:rFonts w:ascii="Calibri" w:cs="Calibri" w:eastAsia="Calibri" w:hAnsi="Calibri"/>
                <w:color w:val="000000"/>
                <w:sz w:val="24"/>
                <w:szCs w:val="24"/>
                <w:rtl w:val="0"/>
              </w:rPr>
              <w:tab/>
            </w:r>
          </w:hyperlink>
          <w:r w:rsidDel="00000000" w:rsidR="00000000" w:rsidRPr="00000000">
            <w:fldChar w:fldCharType="begin"/>
            <w:instrText xml:space="preserve"> PAGEREF _heading=h.2za86alwabup \h </w:instrText>
            <w:fldChar w:fldCharType="separate"/>
          </w:r>
          <w:r w:rsidDel="00000000" w:rsidR="00000000" w:rsidRPr="00000000">
            <w:rPr>
              <w:b w:val="1"/>
              <w:bCs w:val="1"/>
              <w:rtl w:val="0"/>
            </w:rPr>
            <w:t xml:space="preserve">GARANTÍAS DEL CONTRATO</w:t>
            <w:tab/>
            <w:t xml:space="preserve">62</w:t>
          </w:r>
          <w:r w:rsidDel="00000000" w:rsidR="00000000" w:rsidRPr="00000000">
            <w:fldChar w:fldCharType="begin"/>
            <w:instrText xml:space="preserve"> HYPERLINK \l "_heading=h.2za86alwabup"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64">
          <w:pPr>
            <w:widowControl w:val="0"/>
            <w:pBdr>
              <w:top w:space="0" w:sz="0" w:val="nil"/>
              <w:left w:space="0" w:sz="0" w:val="nil"/>
              <w:bottom w:space="0" w:sz="0" w:val="nil"/>
              <w:right w:space="0" w:sz="0" w:val="nil"/>
              <w:between w:space="0" w:sz="0" w:val="nil"/>
            </w:pBdr>
            <w:tabs>
              <w:tab w:val="left" w:leader="none" w:pos="567"/>
              <w:tab w:val="left" w:leader="none" w:pos="1134"/>
            </w:tabs>
            <w:spacing w:after="0" w:lineRule="auto"/>
            <w:ind w:left="1106" w:hanging="821"/>
            <w:rPr>
              <w:rFonts w:ascii="Calibri" w:cs="Calibri" w:eastAsia="Calibri" w:hAnsi="Calibri"/>
              <w:color w:val="000000"/>
              <w:sz w:val="24"/>
              <w:szCs w:val="24"/>
            </w:rPr>
          </w:pPr>
          <w:r w:rsidDel="00000000" w:rsidR="00000000" w:rsidRPr="00000000">
            <w:fldChar w:fldCharType="end"/>
          </w:r>
          <w:hyperlink w:anchor="_heading=h.7lljiah9s347">
            <w:r w:rsidDel="00000000" w:rsidR="00000000" w:rsidRPr="00000000">
              <w:rPr>
                <w:color w:val="000000"/>
                <w:rtl w:val="0"/>
              </w:rPr>
              <w:t xml:space="preserve">7.2.1.</w:t>
            </w:r>
          </w:hyperlink>
          <w:hyperlink w:anchor="_heading=h.7lljiah9s347">
            <w:r w:rsidDel="00000000" w:rsidR="00000000" w:rsidRPr="00000000">
              <w:rPr>
                <w:rFonts w:ascii="Calibri" w:cs="Calibri" w:eastAsia="Calibri" w:hAnsi="Calibri"/>
                <w:color w:val="000000"/>
                <w:sz w:val="24"/>
                <w:szCs w:val="24"/>
                <w:rtl w:val="0"/>
              </w:rPr>
              <w:tab/>
            </w:r>
          </w:hyperlink>
          <w:r w:rsidDel="00000000" w:rsidR="00000000" w:rsidRPr="00000000">
            <w:fldChar w:fldCharType="begin"/>
            <w:instrText xml:space="preserve"> PAGEREF _heading=h.7lljiah9s347 \h </w:instrText>
            <w:fldChar w:fldCharType="separate"/>
          </w:r>
          <w:r w:rsidDel="00000000" w:rsidR="00000000" w:rsidRPr="00000000">
            <w:rPr>
              <w:color w:val="000000"/>
              <w:rtl w:val="0"/>
            </w:rPr>
            <w:t xml:space="preserve">GARANTÍA DE CUMPLIMIENTO</w:t>
            <w:tab/>
            <w:t xml:space="preserve">62</w:t>
          </w:r>
          <w:r w:rsidDel="00000000" w:rsidR="00000000" w:rsidRPr="00000000">
            <w:fldChar w:fldCharType="begin"/>
            <w:instrText xml:space="preserve"> HYPERLINK \l "_heading=h.7lljiah9s347"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65">
          <w:pPr>
            <w:widowControl w:val="0"/>
            <w:pBdr>
              <w:top w:space="0" w:sz="0" w:val="nil"/>
              <w:left w:space="0" w:sz="0" w:val="nil"/>
              <w:bottom w:space="0" w:sz="0" w:val="nil"/>
              <w:right w:space="0" w:sz="0" w:val="nil"/>
              <w:between w:space="0" w:sz="0" w:val="nil"/>
            </w:pBdr>
            <w:tabs>
              <w:tab w:val="left" w:leader="none" w:pos="567"/>
              <w:tab w:val="left" w:leader="none" w:pos="1134"/>
            </w:tabs>
            <w:spacing w:after="0" w:lineRule="auto"/>
            <w:ind w:left="1106" w:hanging="821"/>
            <w:rPr>
              <w:rFonts w:ascii="Calibri" w:cs="Calibri" w:eastAsia="Calibri" w:hAnsi="Calibri"/>
              <w:color w:val="000000"/>
              <w:sz w:val="24"/>
              <w:szCs w:val="24"/>
            </w:rPr>
          </w:pPr>
          <w:r w:rsidDel="00000000" w:rsidR="00000000" w:rsidRPr="00000000">
            <w:fldChar w:fldCharType="end"/>
          </w:r>
          <w:hyperlink w:anchor="_heading=h.pqtki8138h6l">
            <w:r w:rsidDel="00000000" w:rsidR="00000000" w:rsidRPr="00000000">
              <w:rPr>
                <w:color w:val="000000"/>
                <w:rtl w:val="0"/>
              </w:rPr>
              <w:t xml:space="preserve">7.2.2.</w:t>
            </w:r>
          </w:hyperlink>
          <w:hyperlink w:anchor="_heading=h.pqtki8138h6l">
            <w:r w:rsidDel="00000000" w:rsidR="00000000" w:rsidRPr="00000000">
              <w:rPr>
                <w:rFonts w:ascii="Calibri" w:cs="Calibri" w:eastAsia="Calibri" w:hAnsi="Calibri"/>
                <w:color w:val="000000"/>
                <w:sz w:val="24"/>
                <w:szCs w:val="24"/>
                <w:rtl w:val="0"/>
              </w:rPr>
              <w:tab/>
            </w:r>
          </w:hyperlink>
          <w:r w:rsidDel="00000000" w:rsidR="00000000" w:rsidRPr="00000000">
            <w:fldChar w:fldCharType="begin"/>
            <w:instrText xml:space="preserve"> PAGEREF _heading=h.pqtki8138h6l \h </w:instrText>
            <w:fldChar w:fldCharType="separate"/>
          </w:r>
          <w:r w:rsidDel="00000000" w:rsidR="00000000" w:rsidRPr="00000000">
            <w:rPr>
              <w:color w:val="000000"/>
              <w:rtl w:val="0"/>
            </w:rPr>
            <w:t xml:space="preserve">ESTABILIDAD DE LA OBRA Y PERIODO DE GARANTÍA</w:t>
            <w:tab/>
            <w:t xml:space="preserve">64</w:t>
          </w:r>
          <w:r w:rsidDel="00000000" w:rsidR="00000000" w:rsidRPr="00000000">
            <w:fldChar w:fldCharType="begin"/>
            <w:instrText xml:space="preserve"> HYPERLINK \l "_heading=h.pqtki8138h6l"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66">
          <w:pPr>
            <w:widowControl w:val="0"/>
            <w:pBdr>
              <w:top w:space="0" w:sz="0" w:val="nil"/>
              <w:left w:space="0" w:sz="0" w:val="nil"/>
              <w:bottom w:space="0" w:sz="0" w:val="nil"/>
              <w:right w:space="0" w:sz="0" w:val="nil"/>
              <w:between w:space="0" w:sz="0" w:val="nil"/>
            </w:pBdr>
            <w:tabs>
              <w:tab w:val="left" w:leader="none" w:pos="567"/>
              <w:tab w:val="left" w:leader="none" w:pos="1134"/>
            </w:tabs>
            <w:spacing w:after="120" w:lineRule="auto"/>
            <w:ind w:left="1106" w:hanging="821"/>
            <w:rPr>
              <w:rFonts w:ascii="Calibri" w:cs="Calibri" w:eastAsia="Calibri" w:hAnsi="Calibri"/>
              <w:color w:val="000000"/>
              <w:sz w:val="24"/>
              <w:szCs w:val="24"/>
            </w:rPr>
          </w:pPr>
          <w:r w:rsidDel="00000000" w:rsidR="00000000" w:rsidRPr="00000000">
            <w:fldChar w:fldCharType="end"/>
          </w:r>
          <w:hyperlink w:anchor="_heading=h.kekr64skqkyt">
            <w:r w:rsidDel="00000000" w:rsidR="00000000" w:rsidRPr="00000000">
              <w:rPr>
                <w:color w:val="000000"/>
                <w:rtl w:val="0"/>
              </w:rPr>
              <w:t xml:space="preserve">7.2.3.</w:t>
            </w:r>
          </w:hyperlink>
          <w:hyperlink w:anchor="_heading=h.kekr64skqkyt">
            <w:r w:rsidDel="00000000" w:rsidR="00000000" w:rsidRPr="00000000">
              <w:rPr>
                <w:rFonts w:ascii="Calibri" w:cs="Calibri" w:eastAsia="Calibri" w:hAnsi="Calibri"/>
                <w:color w:val="000000"/>
                <w:sz w:val="24"/>
                <w:szCs w:val="24"/>
                <w:rtl w:val="0"/>
              </w:rPr>
              <w:tab/>
            </w:r>
          </w:hyperlink>
          <w:r w:rsidDel="00000000" w:rsidR="00000000" w:rsidRPr="00000000">
            <w:fldChar w:fldCharType="begin"/>
            <w:instrText xml:space="preserve"> PAGEREF _heading=h.kekr64skqkyt \h </w:instrText>
            <w:fldChar w:fldCharType="separate"/>
          </w:r>
          <w:r w:rsidDel="00000000" w:rsidR="00000000" w:rsidRPr="00000000">
            <w:rPr>
              <w:color w:val="000000"/>
              <w:rtl w:val="0"/>
            </w:rPr>
            <w:t xml:space="preserve">GARANTÍA DE RESPONSABILIDAD CIVIL EXTRACONTRACTUAL</w:t>
            <w:tab/>
            <w:t xml:space="preserve">64</w:t>
          </w:r>
          <w:r w:rsidDel="00000000" w:rsidR="00000000" w:rsidRPr="00000000">
            <w:fldChar w:fldCharType="begin"/>
            <w:instrText xml:space="preserve"> HYPERLINK \l "_heading=h.kekr64skqkyt"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67">
          <w:pPr>
            <w:pBdr>
              <w:top w:space="0" w:sz="0" w:val="nil"/>
              <w:left w:space="0" w:sz="0" w:val="nil"/>
              <w:bottom w:space="0" w:sz="0" w:val="nil"/>
              <w:right w:space="0" w:sz="0" w:val="nil"/>
              <w:between w:space="0" w:sz="0" w:val="nil"/>
            </w:pBdr>
            <w:tabs>
              <w:tab w:val="right" w:leader="none" w:pos="8828"/>
            </w:tabs>
            <w:spacing w:after="120" w:lineRule="auto"/>
            <w:rPr>
              <w:rFonts w:ascii="Calibri" w:cs="Calibri" w:eastAsia="Calibri" w:hAnsi="Calibri"/>
              <w:color w:val="000000"/>
              <w:sz w:val="24"/>
              <w:szCs w:val="24"/>
            </w:rPr>
          </w:pPr>
          <w:r w:rsidDel="00000000" w:rsidR="00000000" w:rsidRPr="00000000">
            <w:fldChar w:fldCharType="end"/>
          </w:r>
          <w:hyperlink w:anchor="_heading=h.rnv6dp93uby1">
            <w:r w:rsidDel="00000000" w:rsidR="00000000" w:rsidRPr="00000000">
              <w:rPr>
                <w:b w:val="1"/>
                <w:bCs w:val="1"/>
                <w:rtl w:val="0"/>
              </w:rPr>
              <w:t xml:space="preserve">CAPÍTULO VIII MINUTA Y CONDICIONES DEL CONTRATO</w:t>
              <w:tab/>
              <w:t xml:space="preserve">66</w:t>
            </w:r>
          </w:hyperlink>
          <w:r w:rsidDel="00000000" w:rsidR="00000000" w:rsidRPr="00000000">
            <w:rPr>
              <w:rtl w:val="0"/>
            </w:rPr>
          </w:r>
        </w:p>
        <w:p w:rsidR="00000000" w:rsidDel="00000000" w:rsidP="00000000" w:rsidRDefault="00000000" w:rsidRPr="00000000" w14:paraId="00000068">
          <w:pPr>
            <w:widowControl w:val="0"/>
            <w:pBdr>
              <w:top w:space="0" w:sz="0" w:val="nil"/>
              <w:left w:space="0" w:sz="0" w:val="nil"/>
              <w:bottom w:space="0" w:sz="0" w:val="nil"/>
              <w:right w:space="0" w:sz="0" w:val="nil"/>
              <w:between w:space="0" w:sz="0" w:val="nil"/>
            </w:pBdr>
            <w:tabs>
              <w:tab w:val="left" w:leader="none" w:pos="880"/>
            </w:tabs>
            <w:spacing w:after="120" w:lineRule="auto"/>
            <w:ind w:left="1135" w:hanging="851"/>
            <w:rPr>
              <w:rFonts w:ascii="Calibri" w:cs="Calibri" w:eastAsia="Calibri" w:hAnsi="Calibri"/>
              <w:color w:val="000000"/>
              <w:sz w:val="24"/>
              <w:szCs w:val="24"/>
            </w:rPr>
          </w:pPr>
          <w:hyperlink w:anchor="_heading=h.7xf0pkon5vud">
            <w:r w:rsidDel="00000000" w:rsidR="00000000" w:rsidRPr="00000000">
              <w:rPr>
                <w:b w:val="1"/>
                <w:bCs w:val="1"/>
                <w:rtl w:val="0"/>
              </w:rPr>
              <w:t xml:space="preserve">8.1.</w:t>
            </w:r>
          </w:hyperlink>
          <w:hyperlink w:anchor="_heading=h.7xf0pkon5vud">
            <w:r w:rsidDel="00000000" w:rsidR="00000000" w:rsidRPr="00000000">
              <w:rPr>
                <w:rFonts w:ascii="Calibri" w:cs="Calibri" w:eastAsia="Calibri" w:hAnsi="Calibri"/>
                <w:color w:val="000000"/>
                <w:sz w:val="24"/>
                <w:szCs w:val="24"/>
                <w:rtl w:val="0"/>
              </w:rPr>
              <w:tab/>
            </w:r>
          </w:hyperlink>
          <w:r w:rsidDel="00000000" w:rsidR="00000000" w:rsidRPr="00000000">
            <w:fldChar w:fldCharType="begin"/>
            <w:instrText xml:space="preserve"> PAGEREF _heading=h.7xf0pkon5vud \h </w:instrText>
            <w:fldChar w:fldCharType="separate"/>
          </w:r>
          <w:r w:rsidDel="00000000" w:rsidR="00000000" w:rsidRPr="00000000">
            <w:rPr>
              <w:b w:val="1"/>
              <w:bCs w:val="1"/>
              <w:rtl w:val="0"/>
            </w:rPr>
            <w:t xml:space="preserve">INFORMACIÓN PARA EL CONTROL DE LA EJECUCIÓN DE LA OBRA</w:t>
            <w:tab/>
            <w:t xml:space="preserve">66</w:t>
          </w:r>
          <w:r w:rsidDel="00000000" w:rsidR="00000000" w:rsidRPr="00000000">
            <w:fldChar w:fldCharType="begin"/>
            <w:instrText xml:space="preserve"> HYPERLINK \l "_heading=h.7xf0pkon5vud"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69">
          <w:pPr>
            <w:widowControl w:val="0"/>
            <w:pBdr>
              <w:top w:space="0" w:sz="0" w:val="nil"/>
              <w:left w:space="0" w:sz="0" w:val="nil"/>
              <w:bottom w:space="0" w:sz="0" w:val="nil"/>
              <w:right w:space="0" w:sz="0" w:val="nil"/>
              <w:between w:space="0" w:sz="0" w:val="nil"/>
            </w:pBdr>
            <w:tabs>
              <w:tab w:val="left" w:leader="none" w:pos="880"/>
            </w:tabs>
            <w:spacing w:after="120" w:lineRule="auto"/>
            <w:ind w:left="1135" w:hanging="851"/>
            <w:rPr>
              <w:rFonts w:ascii="Calibri" w:cs="Calibri" w:eastAsia="Calibri" w:hAnsi="Calibri"/>
              <w:color w:val="000000"/>
              <w:sz w:val="24"/>
              <w:szCs w:val="24"/>
            </w:rPr>
          </w:pPr>
          <w:r w:rsidDel="00000000" w:rsidR="00000000" w:rsidRPr="00000000">
            <w:fldChar w:fldCharType="end"/>
          </w:r>
          <w:hyperlink w:anchor="_heading=h.q0egccpbrrct">
            <w:r w:rsidDel="00000000" w:rsidR="00000000" w:rsidRPr="00000000">
              <w:rPr>
                <w:b w:val="1"/>
                <w:bCs w:val="1"/>
                <w:rtl w:val="0"/>
              </w:rPr>
              <w:t xml:space="preserve">8.2.</w:t>
            </w:r>
          </w:hyperlink>
          <w:hyperlink w:anchor="_heading=h.q0egccpbrrct">
            <w:r w:rsidDel="00000000" w:rsidR="00000000" w:rsidRPr="00000000">
              <w:rPr>
                <w:rFonts w:ascii="Calibri" w:cs="Calibri" w:eastAsia="Calibri" w:hAnsi="Calibri"/>
                <w:color w:val="000000"/>
                <w:sz w:val="24"/>
                <w:szCs w:val="24"/>
                <w:rtl w:val="0"/>
              </w:rPr>
              <w:tab/>
            </w:r>
          </w:hyperlink>
          <w:r w:rsidDel="00000000" w:rsidR="00000000" w:rsidRPr="00000000">
            <w:fldChar w:fldCharType="begin"/>
            <w:instrText xml:space="preserve"> PAGEREF _heading=h.q0egccpbrrct \h </w:instrText>
            <w:fldChar w:fldCharType="separate"/>
          </w:r>
          <w:r w:rsidDel="00000000" w:rsidR="00000000" w:rsidRPr="00000000">
            <w:rPr>
              <w:b w:val="1"/>
              <w:bCs w:val="1"/>
              <w:rtl w:val="0"/>
            </w:rPr>
            <w:t xml:space="preserve">ANÁLISIS DE PRECIOS UNITARIOS</w:t>
            <w:tab/>
            <w:t xml:space="preserve">66</w:t>
          </w:r>
          <w:r w:rsidDel="00000000" w:rsidR="00000000" w:rsidRPr="00000000">
            <w:fldChar w:fldCharType="begin"/>
            <w:instrText xml:space="preserve"> HYPERLINK \l "_heading=h.q0egccpbrrct"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6A">
          <w:pPr>
            <w:widowControl w:val="0"/>
            <w:pBdr>
              <w:top w:space="0" w:sz="0" w:val="nil"/>
              <w:left w:space="0" w:sz="0" w:val="nil"/>
              <w:bottom w:space="0" w:sz="0" w:val="nil"/>
              <w:right w:space="0" w:sz="0" w:val="nil"/>
              <w:between w:space="0" w:sz="0" w:val="nil"/>
            </w:pBdr>
            <w:tabs>
              <w:tab w:val="left" w:leader="none" w:pos="880"/>
            </w:tabs>
            <w:spacing w:after="120" w:lineRule="auto"/>
            <w:ind w:left="1135" w:hanging="851"/>
            <w:rPr>
              <w:rFonts w:ascii="Calibri" w:cs="Calibri" w:eastAsia="Calibri" w:hAnsi="Calibri"/>
              <w:color w:val="000000"/>
              <w:sz w:val="24"/>
              <w:szCs w:val="24"/>
            </w:rPr>
          </w:pPr>
          <w:r w:rsidDel="00000000" w:rsidR="00000000" w:rsidRPr="00000000">
            <w:fldChar w:fldCharType="end"/>
          </w:r>
          <w:hyperlink w:anchor="_heading=h.ldf97zgpq85a">
            <w:r w:rsidDel="00000000" w:rsidR="00000000" w:rsidRPr="00000000">
              <w:rPr>
                <w:b w:val="1"/>
                <w:bCs w:val="1"/>
                <w:rtl w:val="0"/>
              </w:rPr>
              <w:t xml:space="preserve">8.3.</w:t>
            </w:r>
          </w:hyperlink>
          <w:hyperlink w:anchor="_heading=h.ldf97zgpq85a">
            <w:r w:rsidDel="00000000" w:rsidR="00000000" w:rsidRPr="00000000">
              <w:rPr>
                <w:rFonts w:ascii="Calibri" w:cs="Calibri" w:eastAsia="Calibri" w:hAnsi="Calibri"/>
                <w:color w:val="000000"/>
                <w:sz w:val="24"/>
                <w:szCs w:val="24"/>
                <w:rtl w:val="0"/>
              </w:rPr>
              <w:tab/>
            </w:r>
          </w:hyperlink>
          <w:r w:rsidDel="00000000" w:rsidR="00000000" w:rsidRPr="00000000">
            <w:fldChar w:fldCharType="begin"/>
            <w:instrText xml:space="preserve"> PAGEREF _heading=h.ldf97zgpq85a \h </w:instrText>
            <w:fldChar w:fldCharType="separate"/>
          </w:r>
          <w:r w:rsidDel="00000000" w:rsidR="00000000" w:rsidRPr="00000000">
            <w:rPr>
              <w:b w:val="1"/>
              <w:bCs w:val="1"/>
              <w:rtl w:val="0"/>
            </w:rPr>
            <w:t xml:space="preserve">ANTICIPO Y/O PAGO ANTICIPADO</w:t>
            <w:tab/>
            <w:t xml:space="preserve">67</w:t>
          </w:r>
          <w:r w:rsidDel="00000000" w:rsidR="00000000" w:rsidRPr="00000000">
            <w:fldChar w:fldCharType="begin"/>
            <w:instrText xml:space="preserve"> HYPERLINK \l "_heading=h.ldf97zgpq85a"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6B">
          <w:pPr>
            <w:pBdr>
              <w:top w:space="0" w:sz="0" w:val="nil"/>
              <w:left w:space="0" w:sz="0" w:val="nil"/>
              <w:bottom w:space="0" w:sz="0" w:val="nil"/>
              <w:right w:space="0" w:sz="0" w:val="nil"/>
              <w:between w:space="0" w:sz="0" w:val="nil"/>
            </w:pBdr>
            <w:tabs>
              <w:tab w:val="right" w:leader="none" w:pos="8828"/>
            </w:tabs>
            <w:spacing w:after="120" w:lineRule="auto"/>
            <w:rPr>
              <w:rFonts w:ascii="Calibri" w:cs="Calibri" w:eastAsia="Calibri" w:hAnsi="Calibri"/>
              <w:color w:val="000000"/>
              <w:sz w:val="24"/>
              <w:szCs w:val="24"/>
            </w:rPr>
          </w:pPr>
          <w:r w:rsidDel="00000000" w:rsidR="00000000" w:rsidRPr="00000000">
            <w:fldChar w:fldCharType="end"/>
          </w:r>
          <w:hyperlink w:anchor="_heading=h.aare4xuuym1p">
            <w:r w:rsidDel="00000000" w:rsidR="00000000" w:rsidRPr="00000000">
              <w:rPr>
                <w:b w:val="1"/>
                <w:bCs w:val="1"/>
                <w:rtl w:val="0"/>
              </w:rPr>
              <w:t xml:space="preserve">CAPITULO IX LISTA DE ANEXOS, FORMATOS, MATRICES Y FORMULARIOS</w:t>
              <w:tab/>
              <w:t xml:space="preserve">68</w:t>
            </w:r>
          </w:hyperlink>
          <w:r w:rsidDel="00000000" w:rsidR="00000000" w:rsidRPr="00000000">
            <w:rPr>
              <w:rtl w:val="0"/>
            </w:rPr>
          </w:r>
        </w:p>
        <w:p w:rsidR="00000000" w:rsidDel="00000000" w:rsidP="00000000" w:rsidRDefault="00000000" w:rsidRPr="00000000" w14:paraId="0000006C">
          <w:pPr>
            <w:widowControl w:val="0"/>
            <w:pBdr>
              <w:top w:space="0" w:sz="0" w:val="nil"/>
              <w:left w:space="0" w:sz="0" w:val="nil"/>
              <w:bottom w:space="0" w:sz="0" w:val="nil"/>
              <w:right w:space="0" w:sz="0" w:val="nil"/>
              <w:between w:space="0" w:sz="0" w:val="nil"/>
            </w:pBdr>
            <w:tabs>
              <w:tab w:val="left" w:leader="none" w:pos="880"/>
            </w:tabs>
            <w:spacing w:after="120" w:lineRule="auto"/>
            <w:ind w:left="1135" w:hanging="851"/>
            <w:rPr>
              <w:rFonts w:ascii="Calibri" w:cs="Calibri" w:eastAsia="Calibri" w:hAnsi="Calibri"/>
              <w:color w:val="000000"/>
              <w:sz w:val="24"/>
              <w:szCs w:val="24"/>
            </w:rPr>
          </w:pPr>
          <w:hyperlink w:anchor="_heading=h.7933pd4oq1n5">
            <w:r w:rsidDel="00000000" w:rsidR="00000000" w:rsidRPr="00000000">
              <w:rPr>
                <w:b w:val="1"/>
                <w:bCs w:val="1"/>
                <w:rtl w:val="0"/>
              </w:rPr>
              <w:t xml:space="preserve">9.1.</w:t>
            </w:r>
          </w:hyperlink>
          <w:hyperlink w:anchor="_heading=h.7933pd4oq1n5">
            <w:r w:rsidDel="00000000" w:rsidR="00000000" w:rsidRPr="00000000">
              <w:rPr>
                <w:rFonts w:ascii="Calibri" w:cs="Calibri" w:eastAsia="Calibri" w:hAnsi="Calibri"/>
                <w:color w:val="000000"/>
                <w:sz w:val="24"/>
                <w:szCs w:val="24"/>
                <w:rtl w:val="0"/>
              </w:rPr>
              <w:tab/>
            </w:r>
          </w:hyperlink>
          <w:r w:rsidDel="00000000" w:rsidR="00000000" w:rsidRPr="00000000">
            <w:fldChar w:fldCharType="begin"/>
            <w:instrText xml:space="preserve"> PAGEREF _heading=h.7933pd4oq1n5 \h </w:instrText>
            <w:fldChar w:fldCharType="separate"/>
          </w:r>
          <w:r w:rsidDel="00000000" w:rsidR="00000000" w:rsidRPr="00000000">
            <w:rPr>
              <w:b w:val="1"/>
              <w:bCs w:val="1"/>
              <w:rtl w:val="0"/>
            </w:rPr>
            <w:t xml:space="preserve">ANEXOS</w:t>
            <w:tab/>
            <w:t xml:space="preserve">68</w:t>
          </w:r>
          <w:r w:rsidDel="00000000" w:rsidR="00000000" w:rsidRPr="00000000">
            <w:fldChar w:fldCharType="begin"/>
            <w:instrText xml:space="preserve"> HYPERLINK \l "_heading=h.7933pd4oq1n5"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6D">
          <w:pPr>
            <w:widowControl w:val="0"/>
            <w:pBdr>
              <w:top w:space="0" w:sz="0" w:val="nil"/>
              <w:left w:space="0" w:sz="0" w:val="nil"/>
              <w:bottom w:space="0" w:sz="0" w:val="nil"/>
              <w:right w:space="0" w:sz="0" w:val="nil"/>
              <w:between w:space="0" w:sz="0" w:val="nil"/>
            </w:pBdr>
            <w:tabs>
              <w:tab w:val="left" w:leader="none" w:pos="880"/>
            </w:tabs>
            <w:spacing w:after="120" w:lineRule="auto"/>
            <w:ind w:left="1135" w:hanging="851"/>
            <w:rPr>
              <w:rFonts w:ascii="Calibri" w:cs="Calibri" w:eastAsia="Calibri" w:hAnsi="Calibri"/>
              <w:color w:val="000000"/>
              <w:sz w:val="24"/>
              <w:szCs w:val="24"/>
            </w:rPr>
          </w:pPr>
          <w:r w:rsidDel="00000000" w:rsidR="00000000" w:rsidRPr="00000000">
            <w:fldChar w:fldCharType="end"/>
          </w:r>
          <w:hyperlink w:anchor="_heading=h.qg7qc5g542s4">
            <w:r w:rsidDel="00000000" w:rsidR="00000000" w:rsidRPr="00000000">
              <w:rPr>
                <w:b w:val="1"/>
                <w:bCs w:val="1"/>
                <w:rtl w:val="0"/>
              </w:rPr>
              <w:t xml:space="preserve">9.2.</w:t>
            </w:r>
          </w:hyperlink>
          <w:hyperlink w:anchor="_heading=h.qg7qc5g542s4">
            <w:r w:rsidDel="00000000" w:rsidR="00000000" w:rsidRPr="00000000">
              <w:rPr>
                <w:rFonts w:ascii="Calibri" w:cs="Calibri" w:eastAsia="Calibri" w:hAnsi="Calibri"/>
                <w:color w:val="000000"/>
                <w:sz w:val="24"/>
                <w:szCs w:val="24"/>
                <w:rtl w:val="0"/>
              </w:rPr>
              <w:tab/>
            </w:r>
          </w:hyperlink>
          <w:r w:rsidDel="00000000" w:rsidR="00000000" w:rsidRPr="00000000">
            <w:fldChar w:fldCharType="begin"/>
            <w:instrText xml:space="preserve"> PAGEREF _heading=h.qg7qc5g542s4 \h </w:instrText>
            <w:fldChar w:fldCharType="separate"/>
          </w:r>
          <w:r w:rsidDel="00000000" w:rsidR="00000000" w:rsidRPr="00000000">
            <w:rPr>
              <w:b w:val="1"/>
              <w:bCs w:val="1"/>
              <w:rtl w:val="0"/>
            </w:rPr>
            <w:t xml:space="preserve">FORMATOS</w:t>
            <w:tab/>
            <w:t xml:space="preserve">68</w:t>
          </w:r>
          <w:r w:rsidDel="00000000" w:rsidR="00000000" w:rsidRPr="00000000">
            <w:fldChar w:fldCharType="begin"/>
            <w:instrText xml:space="preserve"> HYPERLINK \l "_heading=h.qg7qc5g542s4"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6E">
          <w:pPr>
            <w:widowControl w:val="0"/>
            <w:pBdr>
              <w:top w:space="0" w:sz="0" w:val="nil"/>
              <w:left w:space="0" w:sz="0" w:val="nil"/>
              <w:bottom w:space="0" w:sz="0" w:val="nil"/>
              <w:right w:space="0" w:sz="0" w:val="nil"/>
              <w:between w:space="0" w:sz="0" w:val="nil"/>
            </w:pBdr>
            <w:tabs>
              <w:tab w:val="left" w:leader="none" w:pos="880"/>
            </w:tabs>
            <w:spacing w:after="120" w:lineRule="auto"/>
            <w:ind w:left="1135" w:hanging="851"/>
            <w:rPr>
              <w:rFonts w:ascii="Calibri" w:cs="Calibri" w:eastAsia="Calibri" w:hAnsi="Calibri"/>
              <w:color w:val="000000"/>
              <w:sz w:val="24"/>
              <w:szCs w:val="24"/>
            </w:rPr>
          </w:pPr>
          <w:r w:rsidDel="00000000" w:rsidR="00000000" w:rsidRPr="00000000">
            <w:fldChar w:fldCharType="end"/>
          </w:r>
          <w:hyperlink w:anchor="_heading=h.1rn7aph92y3i">
            <w:r w:rsidDel="00000000" w:rsidR="00000000" w:rsidRPr="00000000">
              <w:rPr>
                <w:b w:val="1"/>
                <w:bCs w:val="1"/>
                <w:rtl w:val="0"/>
              </w:rPr>
              <w:t xml:space="preserve">9.3.</w:t>
            </w:r>
          </w:hyperlink>
          <w:hyperlink w:anchor="_heading=h.1rn7aph92y3i">
            <w:r w:rsidDel="00000000" w:rsidR="00000000" w:rsidRPr="00000000">
              <w:rPr>
                <w:rFonts w:ascii="Calibri" w:cs="Calibri" w:eastAsia="Calibri" w:hAnsi="Calibri"/>
                <w:color w:val="000000"/>
                <w:sz w:val="24"/>
                <w:szCs w:val="24"/>
                <w:rtl w:val="0"/>
              </w:rPr>
              <w:tab/>
            </w:r>
          </w:hyperlink>
          <w:r w:rsidDel="00000000" w:rsidR="00000000" w:rsidRPr="00000000">
            <w:fldChar w:fldCharType="begin"/>
            <w:instrText xml:space="preserve"> PAGEREF _heading=h.1rn7aph92y3i \h </w:instrText>
            <w:fldChar w:fldCharType="separate"/>
          </w:r>
          <w:r w:rsidDel="00000000" w:rsidR="00000000" w:rsidRPr="00000000">
            <w:rPr>
              <w:b w:val="1"/>
              <w:bCs w:val="1"/>
              <w:rtl w:val="0"/>
            </w:rPr>
            <w:t xml:space="preserve">MATRICES</w:t>
            <w:tab/>
            <w:t xml:space="preserve">68</w:t>
          </w:r>
          <w:r w:rsidDel="00000000" w:rsidR="00000000" w:rsidRPr="00000000">
            <w:fldChar w:fldCharType="begin"/>
            <w:instrText xml:space="preserve"> HYPERLINK \l "_heading=h.1rn7aph92y3i"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6F">
          <w:pPr>
            <w:widowControl w:val="0"/>
            <w:pBdr>
              <w:top w:space="0" w:sz="0" w:val="nil"/>
              <w:left w:space="0" w:sz="0" w:val="nil"/>
              <w:bottom w:space="0" w:sz="0" w:val="nil"/>
              <w:right w:space="0" w:sz="0" w:val="nil"/>
              <w:between w:space="0" w:sz="0" w:val="nil"/>
            </w:pBdr>
            <w:tabs>
              <w:tab w:val="left" w:leader="none" w:pos="880"/>
            </w:tabs>
            <w:spacing w:after="120" w:lineRule="auto"/>
            <w:ind w:left="1135" w:hanging="851"/>
            <w:rPr>
              <w:rFonts w:ascii="Calibri" w:cs="Calibri" w:eastAsia="Calibri" w:hAnsi="Calibri"/>
              <w:color w:val="000000"/>
              <w:sz w:val="24"/>
              <w:szCs w:val="24"/>
            </w:rPr>
          </w:pPr>
          <w:r w:rsidDel="00000000" w:rsidR="00000000" w:rsidRPr="00000000">
            <w:fldChar w:fldCharType="end"/>
          </w:r>
          <w:hyperlink w:anchor="_heading=h.42duj33joofi">
            <w:r w:rsidDel="00000000" w:rsidR="00000000" w:rsidRPr="00000000">
              <w:rPr>
                <w:b w:val="1"/>
                <w:bCs w:val="1"/>
                <w:rtl w:val="0"/>
              </w:rPr>
              <w:t xml:space="preserve">9.4.</w:t>
            </w:r>
          </w:hyperlink>
          <w:hyperlink w:anchor="_heading=h.42duj33joofi">
            <w:r w:rsidDel="00000000" w:rsidR="00000000" w:rsidRPr="00000000">
              <w:rPr>
                <w:rFonts w:ascii="Calibri" w:cs="Calibri" w:eastAsia="Calibri" w:hAnsi="Calibri"/>
                <w:color w:val="000000"/>
                <w:sz w:val="24"/>
                <w:szCs w:val="24"/>
                <w:rtl w:val="0"/>
              </w:rPr>
              <w:tab/>
            </w:r>
          </w:hyperlink>
          <w:r w:rsidDel="00000000" w:rsidR="00000000" w:rsidRPr="00000000">
            <w:fldChar w:fldCharType="begin"/>
            <w:instrText xml:space="preserve"> PAGEREF _heading=h.42duj33joofi \h </w:instrText>
            <w:fldChar w:fldCharType="separate"/>
          </w:r>
          <w:r w:rsidDel="00000000" w:rsidR="00000000" w:rsidRPr="00000000">
            <w:rPr>
              <w:b w:val="1"/>
              <w:bCs w:val="1"/>
              <w:rtl w:val="0"/>
            </w:rPr>
            <w:t xml:space="preserve">FORMULARIOS</w:t>
            <w:tab/>
            <w:t xml:space="preserve">68</w:t>
          </w:r>
          <w:r w:rsidDel="00000000" w:rsidR="00000000" w:rsidRPr="00000000">
            <w:fldChar w:fldCharType="begin"/>
            <w:instrText xml:space="preserve"> HYPERLINK \l "_heading=h.42duj33joofi"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70">
          <w:pPr>
            <w:rPr/>
          </w:pPr>
          <w:r w:rsidDel="00000000" w:rsidR="00000000" w:rsidRPr="00000000">
            <w:fldChar w:fldCharType="end"/>
          </w: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71">
      <w:pPr>
        <w:rPr>
          <w:color w:val="000000"/>
        </w:rPr>
      </w:pPr>
      <w:r w:rsidDel="00000000" w:rsidR="00000000" w:rsidRPr="00000000">
        <w:br w:type="page"/>
      </w:r>
      <w:r w:rsidDel="00000000" w:rsidR="00000000" w:rsidRPr="00000000">
        <w:rPr>
          <w:rtl w:val="0"/>
        </w:rPr>
      </w:r>
    </w:p>
    <w:p w:rsidR="00000000" w:rsidDel="00000000" w:rsidP="00000000" w:rsidRDefault="00000000" w:rsidRPr="00000000" w14:paraId="00000072">
      <w:pPr>
        <w:jc w:val="center"/>
        <w:rPr>
          <w:b w:val="1"/>
          <w:bCs w:val="1"/>
          <w:color w:val="000000"/>
        </w:rPr>
      </w:pPr>
      <w:bookmarkStart w:colFirst="0" w:colLast="0" w:name="_heading=h.greyg0hlthuq" w:id="2"/>
      <w:bookmarkEnd w:id="2"/>
      <w:r w:rsidDel="00000000" w:rsidR="00000000" w:rsidRPr="00000000">
        <w:rPr>
          <w:b w:val="1"/>
          <w:bCs w:val="1"/>
          <w:color w:val="000000"/>
          <w:rtl w:val="0"/>
        </w:rPr>
        <w:t xml:space="preserve">DOCUMENTOS TIPO – DE INFRAESTRUCTURA PARA AGUA POTABLE Y SANEAMIENTO BÁSICO</w:t>
      </w:r>
    </w:p>
    <w:p w:rsidR="00000000" w:rsidDel="00000000" w:rsidP="00000000" w:rsidRDefault="00000000" w:rsidRPr="00000000" w14:paraId="00000073">
      <w:pPr>
        <w:pStyle w:val="Heading1"/>
        <w:rPr/>
      </w:pPr>
      <w:bookmarkStart w:colFirst="0" w:colLast="0" w:name="_heading=h.b8jd36yo7tib" w:id="3"/>
      <w:bookmarkEnd w:id="3"/>
      <w:r w:rsidDel="00000000" w:rsidR="00000000" w:rsidRPr="00000000">
        <w:rPr>
          <w:rtl w:val="0"/>
        </w:rPr>
        <w:t xml:space="preserve">CAPÍTULO I INFORMACIÓN GENERAL</w:t>
      </w:r>
    </w:p>
    <w:bookmarkStart w:colFirst="0" w:colLast="0" w:name="bookmark=id.4vlge48fxx72" w:id="4"/>
    <w:bookmarkEnd w:id="4"/>
    <w:p w:rsidR="00000000" w:rsidDel="00000000" w:rsidP="00000000" w:rsidRDefault="00000000" w:rsidRPr="00000000" w14:paraId="00000074">
      <w:pPr>
        <w:keepNext w:val="1"/>
        <w:numPr>
          <w:ilvl w:val="0"/>
          <w:numId w:val="60"/>
        </w:numPr>
        <w:pBdr>
          <w:top w:space="0" w:sz="0" w:val="nil"/>
          <w:left w:space="0" w:sz="0" w:val="nil"/>
          <w:bottom w:space="0" w:sz="0" w:val="nil"/>
          <w:right w:space="0" w:sz="0" w:val="nil"/>
          <w:between w:space="0" w:sz="0" w:val="nil"/>
        </w:pBdr>
        <w:spacing w:after="200" w:before="120" w:lineRule="auto"/>
        <w:ind w:left="720" w:hanging="363"/>
        <w:rPr/>
      </w:pPr>
      <w:bookmarkStart w:colFirst="0" w:colLast="0" w:name="_heading=h.v9aslnwhuv1" w:id="5"/>
      <w:bookmarkEnd w:id="5"/>
      <w:r w:rsidDel="00000000" w:rsidR="00000000" w:rsidRPr="00000000">
        <w:rPr>
          <w:b w:val="1"/>
          <w:bCs w:val="1"/>
          <w:color w:val="000000"/>
          <w:rtl w:val="0"/>
        </w:rPr>
        <w:t xml:space="preserve">OBJETO, PRESUPUESTO OFICIAL, PLAZO Y UBICACIÓN</w:t>
      </w:r>
      <w:r w:rsidDel="00000000" w:rsidR="00000000" w:rsidRPr="00000000">
        <w:rPr>
          <w:rtl w:val="0"/>
        </w:rPr>
      </w:r>
    </w:p>
    <w:p w:rsidR="00000000" w:rsidDel="00000000" w:rsidP="00000000" w:rsidRDefault="00000000" w:rsidRPr="00000000" w14:paraId="00000075">
      <w:pPr>
        <w:rPr>
          <w:color w:val="000000"/>
        </w:rPr>
      </w:pPr>
      <w:r w:rsidDel="00000000" w:rsidR="00000000" w:rsidRPr="00000000">
        <w:rPr>
          <w:color w:val="000000"/>
          <w:rtl w:val="0"/>
        </w:rPr>
        <w:t xml:space="preserve">El objeto, presupuesto oficial estimado, plazo y ubicación del proyecto objeto del presente proceso de contratación se identifican en la siguiente tabla: </w:t>
      </w:r>
    </w:p>
    <w:tbl>
      <w:tblPr>
        <w:tblStyle w:val="Table1"/>
        <w:tblW w:w="8808.0" w:type="dxa"/>
        <w:jc w:val="center"/>
        <w:tblBorders>
          <w:top w:color="000000" w:space="0" w:sz="4" w:val="single"/>
          <w:left w:color="000000" w:space="0" w:sz="4" w:val="single"/>
          <w:bottom w:color="000000" w:space="0" w:sz="4" w:val="single"/>
          <w:right w:color="000000" w:space="0" w:sz="4" w:val="single"/>
          <w:insideH w:color="000000" w:space="0" w:sz="6" w:val="single"/>
          <w:insideV w:color="000000" w:space="0" w:sz="6" w:val="single"/>
        </w:tblBorders>
        <w:tblLayout w:type="fixed"/>
        <w:tblLook w:val="0000"/>
      </w:tblPr>
      <w:tblGrid>
        <w:gridCol w:w="2630"/>
        <w:gridCol w:w="1832"/>
        <w:gridCol w:w="2186"/>
        <w:gridCol w:w="2160"/>
        <w:tblGridChange w:id="0">
          <w:tblGrid>
            <w:gridCol w:w="2630"/>
            <w:gridCol w:w="1832"/>
            <w:gridCol w:w="2186"/>
            <w:gridCol w:w="2160"/>
          </w:tblGrid>
        </w:tblGridChange>
      </w:tblGrid>
      <w:tr>
        <w:trPr>
          <w:cantSplit w:val="0"/>
          <w:trHeight w:val="806" w:hRule="atLeast"/>
          <w:tblHeader w:val="0"/>
        </w:trPr>
        <w:tc>
          <w:tcPr>
            <w:tcBorders>
              <w:top w:color="000000" w:space="0" w:sz="4" w:val="single"/>
              <w:bottom w:color="000000" w:space="0" w:sz="6" w:val="single"/>
            </w:tcBorders>
            <w:shd w:fill="404040" w:val="clear"/>
            <w:vAlign w:val="center"/>
          </w:tcPr>
          <w:p w:rsidR="00000000" w:rsidDel="00000000" w:rsidP="00000000" w:rsidRDefault="00000000" w:rsidRPr="00000000" w14:paraId="00000076">
            <w:pPr>
              <w:spacing w:after="0" w:lineRule="auto"/>
              <w:jc w:val="center"/>
              <w:rPr>
                <w:b w:val="1"/>
                <w:bCs w:val="1"/>
                <w:color w:val="ffffff"/>
              </w:rPr>
            </w:pPr>
            <w:r w:rsidDel="00000000" w:rsidR="00000000" w:rsidRPr="00000000">
              <w:rPr>
                <w:b w:val="1"/>
                <w:bCs w:val="1"/>
                <w:color w:val="ffffff"/>
                <w:rtl w:val="0"/>
              </w:rPr>
              <w:t xml:space="preserve">Objeto del proyecto </w:t>
            </w:r>
          </w:p>
        </w:tc>
        <w:tc>
          <w:tcPr>
            <w:tcBorders>
              <w:top w:color="000000" w:space="0" w:sz="4" w:val="single"/>
              <w:bottom w:color="000000" w:space="0" w:sz="6" w:val="single"/>
            </w:tcBorders>
            <w:shd w:fill="404040" w:val="clear"/>
            <w:vAlign w:val="center"/>
          </w:tcPr>
          <w:p w:rsidR="00000000" w:rsidDel="00000000" w:rsidP="00000000" w:rsidRDefault="00000000" w:rsidRPr="00000000" w14:paraId="00000077">
            <w:pPr>
              <w:spacing w:after="0" w:lineRule="auto"/>
              <w:jc w:val="center"/>
              <w:rPr>
                <w:b w:val="1"/>
                <w:bCs w:val="1"/>
                <w:color w:val="ffffff"/>
              </w:rPr>
            </w:pPr>
            <w:r w:rsidDel="00000000" w:rsidR="00000000" w:rsidRPr="00000000">
              <w:rPr>
                <w:b w:val="1"/>
                <w:bCs w:val="1"/>
                <w:color w:val="ffffff"/>
                <w:rtl w:val="0"/>
              </w:rPr>
              <w:t xml:space="preserve">Plazo del contrato </w:t>
            </w:r>
          </w:p>
        </w:tc>
        <w:tc>
          <w:tcPr>
            <w:tcBorders>
              <w:top w:color="000000" w:space="0" w:sz="4" w:val="single"/>
              <w:bottom w:color="000000" w:space="0" w:sz="6" w:val="single"/>
            </w:tcBorders>
            <w:shd w:fill="404040" w:val="clear"/>
            <w:vAlign w:val="center"/>
          </w:tcPr>
          <w:p w:rsidR="00000000" w:rsidDel="00000000" w:rsidP="00000000" w:rsidRDefault="00000000" w:rsidRPr="00000000" w14:paraId="00000078">
            <w:pPr>
              <w:spacing w:after="0" w:lineRule="auto"/>
              <w:jc w:val="center"/>
              <w:rPr>
                <w:b w:val="1"/>
                <w:bCs w:val="1"/>
                <w:color w:val="ffffff"/>
              </w:rPr>
            </w:pPr>
            <w:r w:rsidDel="00000000" w:rsidR="00000000" w:rsidRPr="00000000">
              <w:rPr>
                <w:b w:val="1"/>
                <w:bCs w:val="1"/>
                <w:color w:val="ffffff"/>
                <w:rtl w:val="0"/>
              </w:rPr>
              <w:t xml:space="preserve">Valor presupuesto oficial (pesos incluido IVA)</w:t>
            </w:r>
          </w:p>
        </w:tc>
        <w:tc>
          <w:tcPr>
            <w:tcBorders>
              <w:top w:color="000000" w:space="0" w:sz="4" w:val="single"/>
              <w:bottom w:color="000000" w:space="0" w:sz="6" w:val="single"/>
            </w:tcBorders>
            <w:shd w:fill="404040" w:val="clear"/>
            <w:vAlign w:val="center"/>
          </w:tcPr>
          <w:p w:rsidR="00000000" w:rsidDel="00000000" w:rsidP="00000000" w:rsidRDefault="00000000" w:rsidRPr="00000000" w14:paraId="00000079">
            <w:pPr>
              <w:spacing w:after="0" w:lineRule="auto"/>
              <w:jc w:val="center"/>
              <w:rPr>
                <w:b w:val="1"/>
                <w:bCs w:val="1"/>
                <w:color w:val="ffffff"/>
              </w:rPr>
            </w:pPr>
            <w:r w:rsidDel="00000000" w:rsidR="00000000" w:rsidRPr="00000000">
              <w:rPr>
                <w:b w:val="1"/>
                <w:bCs w:val="1"/>
                <w:color w:val="ffffff"/>
                <w:rtl w:val="0"/>
              </w:rPr>
              <w:t xml:space="preserve">Lugar(es) de ejecución del contrato</w:t>
            </w:r>
          </w:p>
        </w:tc>
      </w:tr>
      <w:tr>
        <w:trPr>
          <w:cantSplit w:val="0"/>
          <w:trHeight w:val="822" w:hRule="atLeast"/>
          <w:tblHeader w:val="0"/>
        </w:trPr>
        <w:tc>
          <w:tcPr>
            <w:tcBorders>
              <w:top w:color="000000" w:space="0" w:sz="6" w:val="single"/>
              <w:bottom w:color="000000" w:space="0" w:sz="6" w:val="single"/>
            </w:tcBorders>
            <w:vAlign w:val="center"/>
          </w:tcPr>
          <w:p w:rsidR="00000000" w:rsidDel="00000000" w:rsidP="00000000" w:rsidRDefault="00000000" w:rsidRPr="00000000" w14:paraId="0000007A">
            <w:pPr>
              <w:spacing w:after="0" w:lineRule="auto"/>
              <w:jc w:val="center"/>
              <w:rPr>
                <w:color w:val="000000"/>
                <w:highlight w:val="lightGray"/>
              </w:rPr>
            </w:pPr>
            <w:r w:rsidDel="00000000" w:rsidR="00000000" w:rsidRPr="00000000">
              <w:rPr>
                <w:color w:val="000000"/>
                <w:highlight w:val="lightGray"/>
                <w:rtl w:val="0"/>
              </w:rPr>
              <w:t xml:space="preserve">[</w:t>
            </w:r>
            <w:r w:rsidDel="00000000" w:rsidR="00000000" w:rsidRPr="00000000">
              <w:rPr>
                <w:rtl w:val="0"/>
              </w:rPr>
              <w:t xml:space="preserve">CONTRATO DE OBRA PARA LA OPTIMIZACIÓN DE LA PLANTA DE TRATAMIENTO DE AGUA POTABLE (PTAP) DEL SISTEMA PLATANARES, UBICADO EN EL MUNICIPIO DE YUMBO, MEDIANTE LA ADECUACIÓN Y/O MEJORAMIENTO DE SUS UNIDADES DE PROCESO</w:t>
            </w:r>
            <w:r w:rsidDel="00000000" w:rsidR="00000000" w:rsidRPr="00000000">
              <w:rPr>
                <w:color w:val="000000"/>
                <w:highlight w:val="lightGray"/>
                <w:rtl w:val="0"/>
              </w:rPr>
              <w:t xml:space="preserve">]</w:t>
            </w:r>
          </w:p>
        </w:tc>
        <w:tc>
          <w:tcPr>
            <w:tcBorders>
              <w:top w:color="000000" w:space="0" w:sz="6" w:val="single"/>
              <w:bottom w:color="000000" w:space="0" w:sz="6" w:val="single"/>
            </w:tcBorders>
            <w:vAlign w:val="center"/>
          </w:tcPr>
          <w:p w:rsidR="00000000" w:rsidDel="00000000" w:rsidP="00000000" w:rsidRDefault="00000000" w:rsidRPr="00000000" w14:paraId="0000007B">
            <w:pPr>
              <w:spacing w:after="0" w:lineRule="auto"/>
              <w:jc w:val="center"/>
              <w:rPr>
                <w:color w:val="000000"/>
                <w:highlight w:val="lightGray"/>
              </w:rPr>
            </w:pPr>
            <w:r w:rsidDel="00000000" w:rsidR="00000000" w:rsidRPr="00000000">
              <w:rPr>
                <w:rtl w:val="0"/>
              </w:rPr>
              <w:t xml:space="preserve">Hasta el 30 de diciembre de 2026</w:t>
            </w:r>
            <w:r w:rsidDel="00000000" w:rsidR="00000000" w:rsidRPr="00000000">
              <w:rPr>
                <w:rtl w:val="0"/>
              </w:rPr>
            </w:r>
          </w:p>
        </w:tc>
        <w:tc>
          <w:tcPr>
            <w:tcBorders>
              <w:top w:color="000000" w:space="0" w:sz="6" w:val="single"/>
              <w:bottom w:color="000000" w:space="0" w:sz="6" w:val="single"/>
            </w:tcBorders>
            <w:vAlign w:val="center"/>
          </w:tcPr>
          <w:p w:rsidR="00000000" w:rsidDel="00000000" w:rsidP="00000000" w:rsidRDefault="00000000" w:rsidRPr="00000000" w14:paraId="0000007C">
            <w:pPr>
              <w:jc w:val="center"/>
              <w:rPr>
                <w:b w:val="1"/>
                <w:bCs w:val="1"/>
              </w:rPr>
            </w:pPr>
            <w:bookmarkStart w:colFirst="0" w:colLast="0" w:name="_heading=h.wyl4txvbyrn9" w:id="6"/>
            <w:bookmarkEnd w:id="6"/>
            <w:r w:rsidDel="00000000" w:rsidR="00000000" w:rsidRPr="00000000">
              <w:rPr>
                <w:b w:val="1"/>
                <w:bCs w:val="1"/>
                <w:rtl w:val="0"/>
              </w:rPr>
              <w:t xml:space="preserve">MIL QUINIENTOS TREINTA Y UN MILLONES CIENTO OCHENTA Y SIETE MIL TRESCIENTOS PESOS M/CTE. ($1.531.182.300)</w:t>
            </w:r>
          </w:p>
          <w:p w:rsidR="00000000" w:rsidDel="00000000" w:rsidP="00000000" w:rsidRDefault="00000000" w:rsidRPr="00000000" w14:paraId="0000007D">
            <w:pPr>
              <w:spacing w:after="0" w:lineRule="auto"/>
              <w:jc w:val="center"/>
              <w:rPr>
                <w:color w:val="000000"/>
                <w:highlight w:val="lightGray"/>
              </w:rPr>
            </w:pPr>
            <w:r w:rsidDel="00000000" w:rsidR="00000000" w:rsidRPr="00000000">
              <w:rPr>
                <w:b w:val="1"/>
                <w:bCs w:val="1"/>
                <w:rtl w:val="0"/>
              </w:rPr>
              <w:t xml:space="preserve">INCLUIDO IVA</w:t>
            </w:r>
            <w:r w:rsidDel="00000000" w:rsidR="00000000" w:rsidRPr="00000000">
              <w:rPr>
                <w:color w:val="000000"/>
                <w:highlight w:val="lightGray"/>
                <w:rtl w:val="0"/>
              </w:rPr>
              <w:t xml:space="preserve">]</w:t>
            </w:r>
          </w:p>
        </w:tc>
        <w:tc>
          <w:tcPr>
            <w:tcBorders>
              <w:top w:color="000000" w:space="0" w:sz="6" w:val="single"/>
              <w:bottom w:color="000000" w:space="0" w:sz="6" w:val="single"/>
            </w:tcBorders>
            <w:vAlign w:val="center"/>
          </w:tcPr>
          <w:p w:rsidR="00000000" w:rsidDel="00000000" w:rsidP="00000000" w:rsidRDefault="00000000" w:rsidRPr="00000000" w14:paraId="0000007E">
            <w:pPr>
              <w:spacing w:after="0" w:lineRule="auto"/>
              <w:jc w:val="center"/>
              <w:rPr>
                <w:color w:val="000000"/>
              </w:rPr>
            </w:pPr>
            <w:r w:rsidDel="00000000" w:rsidR="00000000" w:rsidRPr="00000000">
              <w:rPr>
                <w:color w:val="000000"/>
                <w:rtl w:val="0"/>
              </w:rPr>
              <w:t xml:space="preserve">VEREDA</w:t>
            </w:r>
          </w:p>
          <w:p w:rsidR="00000000" w:rsidDel="00000000" w:rsidP="00000000" w:rsidRDefault="00000000" w:rsidRPr="00000000" w14:paraId="0000007F">
            <w:pPr>
              <w:spacing w:after="0" w:lineRule="auto"/>
              <w:jc w:val="center"/>
              <w:rPr>
                <w:color w:val="000000"/>
              </w:rPr>
            </w:pPr>
            <w:r w:rsidDel="00000000" w:rsidR="00000000" w:rsidRPr="00000000">
              <w:rPr>
                <w:color w:val="000000"/>
                <w:rtl w:val="0"/>
              </w:rPr>
              <w:t xml:space="preserve">PLATANARES</w:t>
            </w:r>
            <w:r w:rsidDel="00000000" w:rsidR="00000000" w:rsidRPr="00000000">
              <w:rPr>
                <w:color w:val="000000"/>
                <w:highlight w:val="lightGray"/>
                <w:rtl w:val="0"/>
              </w:rPr>
              <w:t xml:space="preserve">]</w:t>
            </w:r>
            <w:r w:rsidDel="00000000" w:rsidR="00000000" w:rsidRPr="00000000">
              <w:rPr>
                <w:rtl w:val="0"/>
              </w:rPr>
            </w:r>
          </w:p>
        </w:tc>
      </w:tr>
    </w:tbl>
    <w:p w:rsidR="00000000" w:rsidDel="00000000" w:rsidP="00000000" w:rsidRDefault="00000000" w:rsidRPr="00000000" w14:paraId="00000080">
      <w:pPr>
        <w:rPr/>
      </w:pPr>
      <w:r w:rsidDel="00000000" w:rsidR="00000000" w:rsidRPr="00000000">
        <w:rPr>
          <w:rtl w:val="0"/>
        </w:rPr>
      </w:r>
    </w:p>
    <w:p w:rsidR="00000000" w:rsidDel="00000000" w:rsidP="00000000" w:rsidRDefault="00000000" w:rsidRPr="00000000" w14:paraId="00000081">
      <w:pPr>
        <w:rPr/>
      </w:pPr>
      <w:r w:rsidDel="00000000" w:rsidR="00000000" w:rsidRPr="00000000">
        <w:rPr>
          <w:rtl w:val="0"/>
        </w:rPr>
        <w:t xml:space="preserve">La obra pública tiene las especificaciones técnicas descritas en el Anexo 1- Anexo Técnico y el estudio preliminar, los cuales incluyen la descripción de las obras e información técnica (localización, obras a ejecutar, especificaciones particulares, etc.) objeto del presente proceso de selección.</w:t>
      </w:r>
    </w:p>
    <w:p w:rsidR="00000000" w:rsidDel="00000000" w:rsidP="00000000" w:rsidRDefault="00000000" w:rsidRPr="00000000" w14:paraId="00000082">
      <w:pPr>
        <w:rPr/>
      </w:pPr>
      <w:r w:rsidDel="00000000" w:rsidR="00000000" w:rsidRPr="00000000">
        <w:rPr>
          <w:rtl w:val="0"/>
        </w:rPr>
        <w:t xml:space="preserve">Las obras objeto del presente proceso se ejecutarán en zona rural, de conformidad con lo establecido en el Plan de Ordenamiento Territorial del Municipio de Yumbo – Valle del Cauca, por cuanto la Planta de Tratamiento de Agua Potable (PTAP) del sistema Platanares se encuentra ubicada en suelo rural, específicamente en la vereda Platanares, corregimiento de Mulaló, del referido municipio.</w:t>
      </w:r>
    </w:p>
    <w:p w:rsidR="00000000" w:rsidDel="00000000" w:rsidP="00000000" w:rsidRDefault="00000000" w:rsidRPr="00000000" w14:paraId="00000083">
      <w:pPr>
        <w:rPr>
          <w:highlight w:val="lightGray"/>
        </w:rPr>
      </w:pPr>
      <w:r w:rsidDel="00000000" w:rsidR="00000000" w:rsidRPr="00000000">
        <w:rPr>
          <w:rtl w:val="0"/>
        </w:rPr>
        <w:t xml:space="preserve">El lugar de ejecución será al interior de las instalaciones de la Planta de Tratamiento de Agua Potable (PTAP) del sistema Platanares, ubicada en la vereda Platanares del corregimiento de Mulaló en el Municipio de Yumbo – Valle del Cauca, sin perjuicio de las actividades complementarias que deban adelantarse en otros predios o instalaciones donde la Empresa Oficial de Servicios Públicos de Yumbo ESPY S.A. E.S.P. presta sus servicios y que resulten necesarias para la ejecución del objeto contractual</w:t>
      </w:r>
      <w:r w:rsidDel="00000000" w:rsidR="00000000" w:rsidRPr="00000000">
        <w:rPr>
          <w:rtl w:val="0"/>
        </w:rPr>
      </w:r>
    </w:p>
    <w:p w:rsidR="00000000" w:rsidDel="00000000" w:rsidP="00000000" w:rsidRDefault="00000000" w:rsidRPr="00000000" w14:paraId="00000084">
      <w:pPr>
        <w:keepNext w:val="1"/>
        <w:numPr>
          <w:ilvl w:val="1"/>
          <w:numId w:val="15"/>
        </w:numPr>
        <w:pBdr>
          <w:top w:space="0" w:sz="0" w:val="nil"/>
          <w:left w:space="0" w:sz="0" w:val="nil"/>
          <w:bottom w:space="0" w:sz="0" w:val="nil"/>
          <w:right w:space="0" w:sz="0" w:val="nil"/>
          <w:between w:space="0" w:sz="0" w:val="nil"/>
        </w:pBdr>
        <w:spacing w:after="200" w:before="120" w:lineRule="auto"/>
        <w:ind w:left="576" w:hanging="576"/>
        <w:rPr/>
      </w:pPr>
      <w:bookmarkStart w:colFirst="0" w:colLast="0" w:name="_heading=h.lge9unvsd362" w:id="7"/>
      <w:bookmarkEnd w:id="7"/>
      <w:r w:rsidDel="00000000" w:rsidR="00000000" w:rsidRPr="00000000">
        <w:rPr>
          <w:b w:val="1"/>
          <w:bCs w:val="1"/>
          <w:color w:val="000000"/>
          <w:rtl w:val="0"/>
        </w:rPr>
        <w:t xml:space="preserve">DOCUMENTOS DEL PROCESO</w:t>
      </w:r>
      <w:r w:rsidDel="00000000" w:rsidR="00000000" w:rsidRPr="00000000">
        <w:rPr>
          <w:rtl w:val="0"/>
        </w:rPr>
      </w:r>
    </w:p>
    <w:p w:rsidR="00000000" w:rsidDel="00000000" w:rsidP="00000000" w:rsidRDefault="00000000" w:rsidRPr="00000000" w14:paraId="00000085">
      <w:pPr>
        <w:rPr>
          <w:color w:val="000000"/>
        </w:rPr>
      </w:pPr>
      <w:r w:rsidDel="00000000" w:rsidR="00000000" w:rsidRPr="00000000">
        <w:rPr>
          <w:color w:val="000000"/>
          <w:rtl w:val="0"/>
        </w:rPr>
        <w:t xml:space="preserve">Los documentos del proceso son los señalados en el capítulo IX del presente documento, así como todos los enunciados en el artículo 1 d</w:t>
      </w:r>
    </w:p>
    <w:p w:rsidR="00000000" w:rsidDel="00000000" w:rsidP="00000000" w:rsidRDefault="00000000" w:rsidRPr="00000000" w14:paraId="00000086">
      <w:pPr>
        <w:rPr>
          <w:color w:val="000000"/>
        </w:rPr>
      </w:pPr>
      <w:r w:rsidDel="00000000" w:rsidR="00000000" w:rsidRPr="00000000">
        <w:rPr>
          <w:color w:val="000000"/>
          <w:rtl w:val="0"/>
        </w:rPr>
        <w:t xml:space="preserve">e la resolución que adopta los documentos tipo para procesos de agua potable y saneamiento básico. </w:t>
      </w:r>
    </w:p>
    <w:p w:rsidR="00000000" w:rsidDel="00000000" w:rsidP="00000000" w:rsidRDefault="00000000" w:rsidRPr="00000000" w14:paraId="00000087">
      <w:pPr>
        <w:keepNext w:val="1"/>
        <w:numPr>
          <w:ilvl w:val="0"/>
          <w:numId w:val="60"/>
        </w:numPr>
        <w:pBdr>
          <w:top w:space="0" w:sz="0" w:val="nil"/>
          <w:left w:space="0" w:sz="0" w:val="nil"/>
          <w:bottom w:space="0" w:sz="0" w:val="nil"/>
          <w:right w:space="0" w:sz="0" w:val="nil"/>
          <w:between w:space="0" w:sz="0" w:val="nil"/>
        </w:pBdr>
        <w:spacing w:after="200" w:before="120" w:lineRule="auto"/>
        <w:ind w:left="720" w:hanging="363"/>
        <w:rPr>
          <w:b w:val="1"/>
          <w:bCs w:val="1"/>
          <w:color w:val="000000"/>
        </w:rPr>
      </w:pPr>
      <w:bookmarkStart w:colFirst="0" w:colLast="0" w:name="_heading=h.u5t83xgid6z" w:id="8"/>
      <w:bookmarkEnd w:id="8"/>
      <w:r w:rsidDel="00000000" w:rsidR="00000000" w:rsidRPr="00000000">
        <w:rPr>
          <w:b w:val="1"/>
          <w:bCs w:val="1"/>
          <w:color w:val="000000"/>
          <w:rtl w:val="0"/>
        </w:rPr>
        <w:t xml:space="preserve">COMUNICACIONES Y OBSERVACIONES AL PROCESO</w:t>
      </w:r>
    </w:p>
    <w:p w:rsidR="00000000" w:rsidDel="00000000" w:rsidP="00000000" w:rsidRDefault="00000000" w:rsidRPr="00000000" w14:paraId="00000088">
      <w:pPr>
        <w:rPr>
          <w:color w:val="000000"/>
        </w:rPr>
      </w:pPr>
      <w:r w:rsidDel="00000000" w:rsidR="00000000" w:rsidRPr="00000000">
        <w:rPr>
          <w:color w:val="000000"/>
          <w:rtl w:val="0"/>
        </w:rPr>
        <w:t xml:space="preserve">Los interesados deberán enviar las observaciones al proceso de contratación por medio físico o electrónico. La correspondencia en físico o por medios electrónicos tiene la misma validez. </w:t>
      </w:r>
    </w:p>
    <w:p w:rsidR="00000000" w:rsidDel="00000000" w:rsidP="00000000" w:rsidRDefault="00000000" w:rsidRPr="00000000" w14:paraId="00000089">
      <w:pPr>
        <w:rPr>
          <w:color w:val="000000"/>
        </w:rPr>
      </w:pPr>
      <w:bookmarkStart w:colFirst="0" w:colLast="0" w:name="_heading=h.ilrdt6fclrcn" w:id="9"/>
      <w:bookmarkEnd w:id="9"/>
      <w:r w:rsidDel="00000000" w:rsidR="00000000" w:rsidRPr="00000000">
        <w:rPr>
          <w:color w:val="000000"/>
          <w:rtl w:val="0"/>
        </w:rPr>
        <w:t xml:space="preserve">La entidad responderá las comunicaciones recibidas antes del cierre del proceso por medio de la plataforma del SECOP II. Después del cierre del proceso las respuestas de la entidad a las comunicaciones recibidas serán puestas en conocimiento del solicitante mediante comunicación dirigida al correo electrónico indicado en el Formato 1 – Carta de presentación de la oferta y además se publicarán en el SECOP para conocimiento público. </w:t>
      </w:r>
    </w:p>
    <w:p w:rsidR="00000000" w:rsidDel="00000000" w:rsidP="00000000" w:rsidRDefault="00000000" w:rsidRPr="00000000" w14:paraId="0000008A">
      <w:pPr>
        <w:rPr>
          <w:color w:val="000000"/>
        </w:rPr>
      </w:pPr>
      <w:r w:rsidDel="00000000" w:rsidR="00000000" w:rsidRPr="00000000">
        <w:rPr>
          <w:color w:val="000000"/>
          <w:rtl w:val="0"/>
        </w:rPr>
        <w:t xml:space="preserve">Las respuestas se comunicarán a través de la plataforma del SECOP II, de acuerdo con el Manual de Uso y Condiciones de la plataforma del SECOP II.</w:t>
      </w:r>
    </w:p>
    <w:p w:rsidR="00000000" w:rsidDel="00000000" w:rsidP="00000000" w:rsidRDefault="00000000" w:rsidRPr="00000000" w14:paraId="0000008B">
      <w:pPr>
        <w:rPr>
          <w:color w:val="000000"/>
        </w:rPr>
      </w:pPr>
      <w:r w:rsidDel="00000000" w:rsidR="00000000" w:rsidRPr="00000000">
        <w:rPr>
          <w:color w:val="000000"/>
          <w:rtl w:val="0"/>
        </w:rPr>
        <w:t xml:space="preserve">Cuando el proponente registre el certificado de indisponibilidad de la plataforma, la entidad pone a disposición el siguiente correo: juridicocontractual@espyumbo.com.</w:t>
      </w:r>
    </w:p>
    <w:p w:rsidR="00000000" w:rsidDel="00000000" w:rsidP="00000000" w:rsidRDefault="00000000" w:rsidRPr="00000000" w14:paraId="0000008C">
      <w:pPr>
        <w:keepNext w:val="1"/>
        <w:numPr>
          <w:ilvl w:val="0"/>
          <w:numId w:val="23"/>
        </w:numPr>
        <w:pBdr>
          <w:top w:space="0" w:sz="0" w:val="nil"/>
          <w:left w:space="0" w:sz="0" w:val="nil"/>
          <w:bottom w:space="0" w:sz="0" w:val="nil"/>
          <w:right w:space="0" w:sz="0" w:val="nil"/>
          <w:between w:space="0" w:sz="0" w:val="nil"/>
        </w:pBdr>
        <w:spacing w:after="200" w:before="120" w:lineRule="auto"/>
        <w:ind w:left="720" w:hanging="363"/>
        <w:rPr>
          <w:b w:val="1"/>
          <w:bCs w:val="1"/>
          <w:color w:val="000000"/>
        </w:rPr>
      </w:pPr>
      <w:bookmarkStart w:colFirst="0" w:colLast="0" w:name="_heading=h.buz8yy6d2169" w:id="10"/>
      <w:bookmarkEnd w:id="10"/>
      <w:r w:rsidDel="00000000" w:rsidR="00000000" w:rsidRPr="00000000">
        <w:rPr>
          <w:b w:val="1"/>
          <w:bCs w:val="1"/>
          <w:color w:val="000000"/>
          <w:rtl w:val="0"/>
        </w:rPr>
        <w:t xml:space="preserve">CLASIFICADOR DE BIENES Y SERVICIOS DE NACIONES UNIDAS (UNSPSC)</w:t>
      </w:r>
    </w:p>
    <w:p w:rsidR="00000000" w:rsidDel="00000000" w:rsidP="00000000" w:rsidRDefault="00000000" w:rsidRPr="00000000" w14:paraId="0000008D">
      <w:pPr>
        <w:rPr>
          <w:color w:val="000000"/>
        </w:rPr>
      </w:pPr>
      <w:r w:rsidDel="00000000" w:rsidR="00000000" w:rsidRPr="00000000">
        <w:rPr>
          <w:color w:val="000000"/>
          <w:rtl w:val="0"/>
        </w:rPr>
        <w:t xml:space="preserve">La obra pública objeto del presente Proceso de Contratación está codificada en el Clasificador de Bienes y Servicios de Naciones Unidas (UNSPSC) bajo los segmentos 72, 76, u 83 con el tercer nivel, como se indica en la siguiente tabla: </w:t>
      </w:r>
    </w:p>
    <w:tbl>
      <w:tblPr>
        <w:tblStyle w:val="Table2"/>
        <w:tblW w:w="8808.0" w:type="dxa"/>
        <w:jc w:val="center"/>
        <w:tblBorders>
          <w:top w:color="000000" w:space="0" w:sz="4" w:val="single"/>
          <w:left w:color="000000" w:space="0" w:sz="4" w:val="single"/>
          <w:bottom w:color="000000" w:space="0" w:sz="4" w:val="single"/>
          <w:right w:color="000000" w:space="0" w:sz="4" w:val="single"/>
          <w:insideH w:color="000000" w:space="0" w:sz="6" w:val="single"/>
          <w:insideV w:color="000000" w:space="0" w:sz="6" w:val="single"/>
        </w:tblBorders>
        <w:tblLayout w:type="fixed"/>
        <w:tblLook w:val="0000"/>
      </w:tblPr>
      <w:tblGrid>
        <w:gridCol w:w="2962"/>
        <w:gridCol w:w="5846"/>
        <w:tblGridChange w:id="0">
          <w:tblGrid>
            <w:gridCol w:w="2962"/>
            <w:gridCol w:w="5846"/>
          </w:tblGrid>
        </w:tblGridChange>
      </w:tblGrid>
      <w:tr>
        <w:trPr>
          <w:cantSplit w:val="0"/>
          <w:trHeight w:val="397" w:hRule="atLeast"/>
          <w:tblHeader w:val="0"/>
        </w:trPr>
        <w:tc>
          <w:tcPr>
            <w:tcBorders>
              <w:top w:color="000000" w:space="0" w:sz="4" w:val="single"/>
              <w:bottom w:color="000000" w:space="0" w:sz="6" w:val="single"/>
            </w:tcBorders>
            <w:shd w:fill="404040" w:val="clear"/>
            <w:vAlign w:val="center"/>
          </w:tcPr>
          <w:p w:rsidR="00000000" w:rsidDel="00000000" w:rsidP="00000000" w:rsidRDefault="00000000" w:rsidRPr="00000000" w14:paraId="0000008E">
            <w:pPr>
              <w:spacing w:after="0" w:lineRule="auto"/>
              <w:jc w:val="center"/>
              <w:rPr>
                <w:b w:val="1"/>
                <w:bCs w:val="1"/>
                <w:color w:val="ffffff"/>
              </w:rPr>
            </w:pPr>
            <w:r w:rsidDel="00000000" w:rsidR="00000000" w:rsidRPr="00000000">
              <w:rPr>
                <w:b w:val="1"/>
                <w:bCs w:val="1"/>
                <w:color w:val="ffffff"/>
                <w:rtl w:val="0"/>
              </w:rPr>
              <w:t xml:space="preserve">Clasificación UNSPSC</w:t>
            </w:r>
          </w:p>
        </w:tc>
        <w:tc>
          <w:tcPr>
            <w:tcBorders>
              <w:top w:color="000000" w:space="0" w:sz="4" w:val="single"/>
              <w:bottom w:color="000000" w:space="0" w:sz="6" w:val="single"/>
            </w:tcBorders>
            <w:shd w:fill="404040" w:val="clear"/>
            <w:vAlign w:val="center"/>
          </w:tcPr>
          <w:p w:rsidR="00000000" w:rsidDel="00000000" w:rsidP="00000000" w:rsidRDefault="00000000" w:rsidRPr="00000000" w14:paraId="0000008F">
            <w:pPr>
              <w:spacing w:after="0" w:lineRule="auto"/>
              <w:jc w:val="left"/>
              <w:rPr>
                <w:b w:val="1"/>
                <w:bCs w:val="1"/>
                <w:color w:val="ffffff"/>
              </w:rPr>
            </w:pPr>
            <w:r w:rsidDel="00000000" w:rsidR="00000000" w:rsidRPr="00000000">
              <w:rPr>
                <w:b w:val="1"/>
                <w:bCs w:val="1"/>
                <w:color w:val="ffffff"/>
                <w:rtl w:val="0"/>
              </w:rPr>
              <w:t xml:space="preserve">Descripción</w:t>
            </w:r>
          </w:p>
        </w:tc>
      </w:tr>
      <w:tr>
        <w:trPr>
          <w:cantSplit w:val="0"/>
          <w:trHeight w:val="283" w:hRule="atLeast"/>
          <w:tblHeader w:val="0"/>
        </w:trPr>
        <w:tc>
          <w:tcPr>
            <w:tcBorders>
              <w:top w:color="000000" w:space="0" w:sz="6" w:val="single"/>
              <w:bottom w:color="000000" w:space="0" w:sz="6" w:val="single"/>
            </w:tcBorders>
            <w:vAlign w:val="center"/>
          </w:tcPr>
          <w:p w:rsidR="00000000" w:rsidDel="00000000" w:rsidP="00000000" w:rsidRDefault="00000000" w:rsidRPr="00000000" w14:paraId="00000090">
            <w:pPr>
              <w:spacing w:after="0" w:lineRule="auto"/>
              <w:jc w:val="center"/>
              <w:rPr>
                <w:color w:val="000000"/>
              </w:rPr>
            </w:pPr>
            <w:r w:rsidDel="00000000" w:rsidR="00000000" w:rsidRPr="00000000">
              <w:rPr>
                <w:color w:val="000000"/>
                <w:rtl w:val="0"/>
              </w:rPr>
              <w:t xml:space="preserve">[81101500]</w:t>
            </w:r>
          </w:p>
        </w:tc>
        <w:tc>
          <w:tcPr>
            <w:tcBorders>
              <w:top w:color="000000" w:space="0" w:sz="6" w:val="single"/>
              <w:bottom w:color="000000" w:space="0" w:sz="6" w:val="single"/>
            </w:tcBorders>
            <w:vAlign w:val="center"/>
          </w:tcPr>
          <w:p w:rsidR="00000000" w:rsidDel="00000000" w:rsidP="00000000" w:rsidRDefault="00000000" w:rsidRPr="00000000" w14:paraId="00000091">
            <w:pPr>
              <w:spacing w:after="0" w:lineRule="auto"/>
              <w:jc w:val="left"/>
              <w:rPr>
                <w:color w:val="000000"/>
              </w:rPr>
            </w:pPr>
            <w:r w:rsidDel="00000000" w:rsidR="00000000" w:rsidRPr="00000000">
              <w:rPr>
                <w:color w:val="000000"/>
                <w:rtl w:val="0"/>
              </w:rPr>
              <w:t xml:space="preserve">[Ingeniería civil]</w:t>
            </w:r>
          </w:p>
        </w:tc>
      </w:tr>
      <w:tr>
        <w:trPr>
          <w:cantSplit w:val="0"/>
          <w:trHeight w:val="283" w:hRule="atLeast"/>
          <w:tblHeader w:val="0"/>
        </w:trPr>
        <w:tc>
          <w:tcPr>
            <w:tcBorders>
              <w:top w:color="000000" w:space="0" w:sz="6" w:val="single"/>
              <w:bottom w:color="000000" w:space="0" w:sz="6" w:val="single"/>
            </w:tcBorders>
            <w:vAlign w:val="center"/>
          </w:tcPr>
          <w:p w:rsidR="00000000" w:rsidDel="00000000" w:rsidP="00000000" w:rsidRDefault="00000000" w:rsidRPr="00000000" w14:paraId="00000092">
            <w:pPr>
              <w:spacing w:after="0" w:lineRule="auto"/>
              <w:jc w:val="center"/>
              <w:rPr>
                <w:color w:val="000000"/>
              </w:rPr>
            </w:pPr>
            <w:r w:rsidDel="00000000" w:rsidR="00000000" w:rsidRPr="00000000">
              <w:rPr>
                <w:color w:val="000000"/>
                <w:rtl w:val="0"/>
              </w:rPr>
              <w:t xml:space="preserve">[81101700]</w:t>
            </w:r>
          </w:p>
        </w:tc>
        <w:tc>
          <w:tcPr>
            <w:tcBorders>
              <w:top w:color="000000" w:space="0" w:sz="6" w:val="single"/>
              <w:bottom w:color="000000" w:space="0" w:sz="6" w:val="single"/>
            </w:tcBorders>
            <w:vAlign w:val="center"/>
          </w:tcPr>
          <w:p w:rsidR="00000000" w:rsidDel="00000000" w:rsidP="00000000" w:rsidRDefault="00000000" w:rsidRPr="00000000" w14:paraId="00000093">
            <w:pPr>
              <w:spacing w:after="0" w:lineRule="auto"/>
              <w:jc w:val="left"/>
              <w:rPr>
                <w:color w:val="000000"/>
              </w:rPr>
            </w:pPr>
            <w:r w:rsidDel="00000000" w:rsidR="00000000" w:rsidRPr="00000000">
              <w:rPr>
                <w:color w:val="000000"/>
                <w:rtl w:val="0"/>
              </w:rPr>
              <w:t xml:space="preserve">[Ingeniería eléctrica y electrónica]</w:t>
            </w:r>
          </w:p>
        </w:tc>
      </w:tr>
      <w:tr>
        <w:trPr>
          <w:cantSplit w:val="0"/>
          <w:trHeight w:val="283" w:hRule="atLeast"/>
          <w:tblHeader w:val="0"/>
        </w:trPr>
        <w:tc>
          <w:tcPr>
            <w:tcBorders>
              <w:top w:color="000000" w:space="0" w:sz="6" w:val="single"/>
            </w:tcBorders>
            <w:vAlign w:val="center"/>
          </w:tcPr>
          <w:p w:rsidR="00000000" w:rsidDel="00000000" w:rsidP="00000000" w:rsidRDefault="00000000" w:rsidRPr="00000000" w14:paraId="00000094">
            <w:pPr>
              <w:spacing w:after="0" w:lineRule="auto"/>
              <w:jc w:val="center"/>
              <w:rPr>
                <w:color w:val="000000"/>
              </w:rPr>
            </w:pPr>
            <w:r w:rsidDel="00000000" w:rsidR="00000000" w:rsidRPr="00000000">
              <w:rPr>
                <w:color w:val="000000"/>
                <w:rtl w:val="0"/>
              </w:rPr>
              <w:t xml:space="preserve">[81102700]</w:t>
            </w:r>
          </w:p>
        </w:tc>
        <w:tc>
          <w:tcPr>
            <w:tcBorders>
              <w:top w:color="000000" w:space="0" w:sz="6" w:val="single"/>
            </w:tcBorders>
            <w:vAlign w:val="center"/>
          </w:tcPr>
          <w:p w:rsidR="00000000" w:rsidDel="00000000" w:rsidP="00000000" w:rsidRDefault="00000000" w:rsidRPr="00000000" w14:paraId="00000095">
            <w:pPr>
              <w:spacing w:after="0" w:lineRule="auto"/>
              <w:jc w:val="left"/>
              <w:rPr>
                <w:color w:val="000000"/>
              </w:rPr>
            </w:pPr>
            <w:r w:rsidDel="00000000" w:rsidR="00000000" w:rsidRPr="00000000">
              <w:rPr>
                <w:color w:val="000000"/>
                <w:rtl w:val="0"/>
              </w:rPr>
              <w:t xml:space="preserve">[Servicios de diseño e ingeniería de sistemas instrumentados de control]</w:t>
            </w:r>
          </w:p>
        </w:tc>
      </w:tr>
    </w:tbl>
    <w:p w:rsidR="00000000" w:rsidDel="00000000" w:rsidP="00000000" w:rsidRDefault="00000000" w:rsidRPr="00000000" w14:paraId="00000096">
      <w:pPr>
        <w:rPr>
          <w:color w:val="000000"/>
        </w:rPr>
      </w:pPr>
      <w:r w:rsidDel="00000000" w:rsidR="00000000" w:rsidRPr="00000000">
        <w:rPr>
          <w:rtl w:val="0"/>
        </w:rPr>
      </w:r>
    </w:p>
    <w:bookmarkStart w:colFirst="0" w:colLast="0" w:name="bookmark=id.5xkprr32htv7" w:id="11"/>
    <w:bookmarkEnd w:id="11"/>
    <w:bookmarkStart w:colFirst="0" w:colLast="0" w:name="bookmark=id.80d4f6qmaii4" w:id="12"/>
    <w:bookmarkEnd w:id="12"/>
    <w:bookmarkStart w:colFirst="0" w:colLast="0" w:name="bookmark=id.bijl78amuykz" w:id="13"/>
    <w:bookmarkEnd w:id="13"/>
    <w:p w:rsidR="00000000" w:rsidDel="00000000" w:rsidP="00000000" w:rsidRDefault="00000000" w:rsidRPr="00000000" w14:paraId="00000097">
      <w:pPr>
        <w:keepNext w:val="1"/>
        <w:numPr>
          <w:ilvl w:val="0"/>
          <w:numId w:val="60"/>
        </w:numPr>
        <w:pBdr>
          <w:top w:space="0" w:sz="0" w:val="nil"/>
          <w:left w:space="0" w:sz="0" w:val="nil"/>
          <w:bottom w:space="0" w:sz="0" w:val="nil"/>
          <w:right w:space="0" w:sz="0" w:val="nil"/>
          <w:between w:space="0" w:sz="0" w:val="nil"/>
        </w:pBdr>
        <w:spacing w:after="200" w:before="120" w:lineRule="auto"/>
        <w:ind w:left="720" w:hanging="363"/>
        <w:rPr>
          <w:b w:val="1"/>
          <w:bCs w:val="1"/>
          <w:color w:val="000000"/>
        </w:rPr>
      </w:pPr>
      <w:bookmarkStart w:colFirst="0" w:colLast="0" w:name="_heading=h.v3n647z99aoi" w:id="14"/>
      <w:bookmarkEnd w:id="14"/>
      <w:r w:rsidDel="00000000" w:rsidR="00000000" w:rsidRPr="00000000">
        <w:rPr>
          <w:b w:val="1"/>
          <w:bCs w:val="1"/>
          <w:color w:val="000000"/>
          <w:rtl w:val="0"/>
        </w:rPr>
        <w:t xml:space="preserve">RECURSOS QUE RESPALDAN LA PRESENTE CONTRATACIÓN</w:t>
      </w:r>
    </w:p>
    <w:p w:rsidR="00000000" w:rsidDel="00000000" w:rsidP="00000000" w:rsidRDefault="00000000" w:rsidRPr="00000000" w14:paraId="00000098">
      <w:pPr>
        <w:rPr>
          <w:color w:val="000000"/>
        </w:rPr>
      </w:pPr>
      <w:r w:rsidDel="00000000" w:rsidR="00000000" w:rsidRPr="00000000">
        <w:rPr>
          <w:color w:val="000000"/>
          <w:rtl w:val="0"/>
        </w:rPr>
        <w:t xml:space="preserve">La entidad, para poder respaldar el compromiso derivado del presente proceso de contratación, cuenta con el siguiente certificado de disponibilidad presupuestal:</w:t>
      </w:r>
    </w:p>
    <w:tbl>
      <w:tblPr>
        <w:tblStyle w:val="Table3"/>
        <w:tblW w:w="8808.0" w:type="dxa"/>
        <w:jc w:val="center"/>
        <w:tblBorders>
          <w:top w:color="000000" w:space="0" w:sz="4" w:val="single"/>
          <w:left w:color="000000" w:space="0" w:sz="4" w:val="single"/>
          <w:bottom w:color="000000" w:space="0" w:sz="4" w:val="single"/>
          <w:right w:color="000000" w:space="0" w:sz="4" w:val="single"/>
          <w:insideH w:color="000000" w:space="0" w:sz="6" w:val="single"/>
          <w:insideV w:color="000000" w:space="0" w:sz="6" w:val="single"/>
        </w:tblBorders>
        <w:tblLayout w:type="fixed"/>
        <w:tblLook w:val="0000"/>
      </w:tblPr>
      <w:tblGrid>
        <w:gridCol w:w="2288"/>
        <w:gridCol w:w="2243"/>
        <w:gridCol w:w="4277"/>
        <w:tblGridChange w:id="0">
          <w:tblGrid>
            <w:gridCol w:w="2288"/>
            <w:gridCol w:w="2243"/>
            <w:gridCol w:w="4277"/>
          </w:tblGrid>
        </w:tblGridChange>
      </w:tblGrid>
      <w:tr>
        <w:trPr>
          <w:cantSplit w:val="0"/>
          <w:trHeight w:val="20" w:hRule="atLeast"/>
          <w:tblHeader w:val="0"/>
        </w:trPr>
        <w:tc>
          <w:tcPr>
            <w:tcBorders>
              <w:top w:color="000000" w:space="0" w:sz="4" w:val="single"/>
              <w:bottom w:color="000000" w:space="0" w:sz="6" w:val="single"/>
            </w:tcBorders>
            <w:shd w:fill="404040" w:val="clear"/>
            <w:vAlign w:val="center"/>
          </w:tcPr>
          <w:p w:rsidR="00000000" w:rsidDel="00000000" w:rsidP="00000000" w:rsidRDefault="00000000" w:rsidRPr="00000000" w14:paraId="00000099">
            <w:pPr>
              <w:spacing w:after="0" w:lineRule="auto"/>
              <w:jc w:val="center"/>
              <w:rPr>
                <w:b w:val="1"/>
                <w:bCs w:val="1"/>
                <w:color w:val="ffffff"/>
              </w:rPr>
            </w:pPr>
            <w:r w:rsidDel="00000000" w:rsidR="00000000" w:rsidRPr="00000000">
              <w:rPr>
                <w:b w:val="1"/>
                <w:bCs w:val="1"/>
                <w:color w:val="ffffff"/>
                <w:rtl w:val="0"/>
              </w:rPr>
              <w:t xml:space="preserve">Número certificado disponibilidad presupuestal</w:t>
            </w:r>
          </w:p>
        </w:tc>
        <w:tc>
          <w:tcPr>
            <w:tcBorders>
              <w:top w:color="000000" w:space="0" w:sz="4" w:val="single"/>
              <w:bottom w:color="000000" w:space="0" w:sz="6" w:val="single"/>
            </w:tcBorders>
            <w:shd w:fill="404040" w:val="clear"/>
            <w:vAlign w:val="center"/>
          </w:tcPr>
          <w:p w:rsidR="00000000" w:rsidDel="00000000" w:rsidP="00000000" w:rsidRDefault="00000000" w:rsidRPr="00000000" w14:paraId="0000009A">
            <w:pPr>
              <w:spacing w:after="0" w:lineRule="auto"/>
              <w:jc w:val="center"/>
              <w:rPr>
                <w:b w:val="1"/>
                <w:bCs w:val="1"/>
                <w:color w:val="ffffff"/>
              </w:rPr>
            </w:pPr>
            <w:r w:rsidDel="00000000" w:rsidR="00000000" w:rsidRPr="00000000">
              <w:rPr>
                <w:b w:val="1"/>
                <w:bCs w:val="1"/>
                <w:color w:val="ffffff"/>
                <w:rtl w:val="0"/>
              </w:rPr>
              <w:t xml:space="preserve">Fecha certificado disponibilidad presupuestal</w:t>
            </w:r>
          </w:p>
        </w:tc>
        <w:tc>
          <w:tcPr>
            <w:tcBorders>
              <w:top w:color="000000" w:space="0" w:sz="4" w:val="single"/>
              <w:bottom w:color="000000" w:space="0" w:sz="6" w:val="single"/>
            </w:tcBorders>
            <w:shd w:fill="404040" w:val="clear"/>
            <w:vAlign w:val="center"/>
          </w:tcPr>
          <w:p w:rsidR="00000000" w:rsidDel="00000000" w:rsidP="00000000" w:rsidRDefault="00000000" w:rsidRPr="00000000" w14:paraId="0000009B">
            <w:pPr>
              <w:spacing w:after="0" w:lineRule="auto"/>
              <w:jc w:val="center"/>
              <w:rPr>
                <w:b w:val="1"/>
                <w:bCs w:val="1"/>
                <w:color w:val="ffffff"/>
              </w:rPr>
            </w:pPr>
            <w:r w:rsidDel="00000000" w:rsidR="00000000" w:rsidRPr="00000000">
              <w:rPr>
                <w:b w:val="1"/>
                <w:bCs w:val="1"/>
                <w:color w:val="ffffff"/>
                <w:rtl w:val="0"/>
              </w:rPr>
              <w:t xml:space="preserve">Valor certificado de disponibilidad presupuestal</w:t>
            </w:r>
          </w:p>
        </w:tc>
      </w:tr>
      <w:tr>
        <w:trPr>
          <w:cantSplit w:val="0"/>
          <w:trHeight w:val="264" w:hRule="atLeast"/>
          <w:tblHeader w:val="0"/>
        </w:trPr>
        <w:tc>
          <w:tcPr>
            <w:vMerge w:val="restart"/>
            <w:tcBorders>
              <w:top w:color="000000" w:space="0" w:sz="6" w:val="single"/>
            </w:tcBorders>
            <w:vAlign w:val="center"/>
          </w:tcPr>
          <w:p w:rsidR="00000000" w:rsidDel="00000000" w:rsidP="00000000" w:rsidRDefault="00000000" w:rsidRPr="00000000" w14:paraId="0000009C">
            <w:pPr>
              <w:spacing w:after="0" w:lineRule="auto"/>
              <w:jc w:val="center"/>
              <w:rPr>
                <w:color w:val="000000"/>
                <w:highlight w:val="white"/>
              </w:rPr>
            </w:pPr>
            <w:r w:rsidDel="00000000" w:rsidR="00000000" w:rsidRPr="00000000">
              <w:rPr>
                <w:color w:val="000000"/>
                <w:highlight w:val="white"/>
                <w:rtl w:val="0"/>
              </w:rPr>
              <w:t xml:space="preserve">[No 367</w:t>
            </w:r>
          </w:p>
        </w:tc>
        <w:tc>
          <w:tcPr>
            <w:vMerge w:val="restart"/>
            <w:tcBorders>
              <w:top w:color="000000" w:space="0" w:sz="6" w:val="single"/>
            </w:tcBorders>
            <w:vAlign w:val="center"/>
          </w:tcPr>
          <w:p w:rsidR="00000000" w:rsidDel="00000000" w:rsidP="00000000" w:rsidRDefault="00000000" w:rsidRPr="00000000" w14:paraId="0000009D">
            <w:pPr>
              <w:spacing w:after="0" w:lineRule="auto"/>
              <w:jc w:val="center"/>
              <w:rPr>
                <w:color w:val="000000"/>
                <w:highlight w:val="white"/>
              </w:rPr>
            </w:pPr>
            <w:r w:rsidDel="00000000" w:rsidR="00000000" w:rsidRPr="00000000">
              <w:rPr>
                <w:color w:val="000000"/>
                <w:highlight w:val="white"/>
                <w:rtl w:val="0"/>
              </w:rPr>
              <w:t xml:space="preserve">04/09/2026]</w:t>
            </w:r>
          </w:p>
        </w:tc>
        <w:tc>
          <w:tcPr>
            <w:vMerge w:val="restart"/>
            <w:tcBorders>
              <w:top w:color="000000" w:space="0" w:sz="6" w:val="single"/>
            </w:tcBorders>
            <w:vAlign w:val="center"/>
          </w:tcPr>
          <w:p w:rsidR="00000000" w:rsidDel="00000000" w:rsidP="00000000" w:rsidRDefault="00000000" w:rsidRPr="00000000" w14:paraId="0000009E">
            <w:pPr>
              <w:spacing w:after="0" w:lineRule="auto"/>
              <w:jc w:val="center"/>
              <w:rPr>
                <w:color w:val="000000"/>
              </w:rPr>
            </w:pPr>
            <w:r w:rsidDel="00000000" w:rsidR="00000000" w:rsidRPr="00000000">
              <w:rPr>
                <w:color w:val="000000"/>
                <w:highlight w:val="lightGray"/>
                <w:rtl w:val="0"/>
              </w:rPr>
              <w:t xml:space="preserve">[</w:t>
            </w:r>
            <w:r w:rsidDel="00000000" w:rsidR="00000000" w:rsidRPr="00000000">
              <w:rPr>
                <w:color w:val="000000"/>
                <w:rtl w:val="0"/>
              </w:rPr>
              <w:t xml:space="preserve">MIL QUINIENTOS TREINTA Y UN MILLONES CIENTO OCHENTA Y SIETE MIL TRESCIENTOS PESOS M/CTE. ($1.531.182.300)</w:t>
            </w:r>
            <w:r w:rsidDel="00000000" w:rsidR="00000000" w:rsidRPr="00000000">
              <w:rPr>
                <w:color w:val="000000"/>
                <w:highlight w:val="lightGray"/>
                <w:rtl w:val="0"/>
              </w:rPr>
              <w:t xml:space="preserve">]</w:t>
            </w:r>
            <w:r w:rsidDel="00000000" w:rsidR="00000000" w:rsidRPr="00000000">
              <w:rPr>
                <w:rtl w:val="0"/>
              </w:rPr>
            </w:r>
          </w:p>
        </w:tc>
      </w:tr>
      <w:tr>
        <w:trPr>
          <w:cantSplit w:val="0"/>
          <w:trHeight w:val="264" w:hRule="atLeast"/>
          <w:tblHeader w:val="0"/>
        </w:trPr>
        <w:tc>
          <w:tcPr>
            <w:vMerge w:val="continue"/>
            <w:tcBorders>
              <w:top w:color="000000" w:space="0" w:sz="6" w:val="single"/>
            </w:tcBorders>
            <w:vAlign w:val="center"/>
          </w:tcPr>
          <w:p w:rsidR="00000000" w:rsidDel="00000000" w:rsidP="00000000" w:rsidRDefault="00000000" w:rsidRPr="00000000" w14:paraId="000000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rPr>
            </w:pPr>
            <w:r w:rsidDel="00000000" w:rsidR="00000000" w:rsidRPr="00000000">
              <w:rPr>
                <w:rtl w:val="0"/>
              </w:rPr>
            </w:r>
          </w:p>
        </w:tc>
        <w:tc>
          <w:tcPr>
            <w:vMerge w:val="continue"/>
            <w:tcBorders>
              <w:top w:color="000000" w:space="0" w:sz="6" w:val="single"/>
            </w:tcBorders>
            <w:vAlign w:val="center"/>
          </w:tcPr>
          <w:p w:rsidR="00000000" w:rsidDel="00000000" w:rsidP="00000000" w:rsidRDefault="00000000" w:rsidRPr="00000000" w14:paraId="000000A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rPr>
            </w:pPr>
            <w:r w:rsidDel="00000000" w:rsidR="00000000" w:rsidRPr="00000000">
              <w:rPr>
                <w:rtl w:val="0"/>
              </w:rPr>
            </w:r>
          </w:p>
        </w:tc>
        <w:tc>
          <w:tcPr>
            <w:vMerge w:val="continue"/>
            <w:tcBorders>
              <w:top w:color="000000" w:space="0" w:sz="6" w:val="single"/>
            </w:tcBorders>
            <w:vAlign w:val="center"/>
          </w:tcPr>
          <w:p w:rsidR="00000000" w:rsidDel="00000000" w:rsidP="00000000" w:rsidRDefault="00000000" w:rsidRPr="00000000" w14:paraId="000000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rPr>
            </w:pPr>
            <w:r w:rsidDel="00000000" w:rsidR="00000000" w:rsidRPr="00000000">
              <w:rPr>
                <w:rtl w:val="0"/>
              </w:rPr>
            </w:r>
          </w:p>
        </w:tc>
      </w:tr>
    </w:tbl>
    <w:p w:rsidR="00000000" w:rsidDel="00000000" w:rsidP="00000000" w:rsidRDefault="00000000" w:rsidRPr="00000000" w14:paraId="000000A2">
      <w:pPr>
        <w:spacing w:after="0" w:lineRule="auto"/>
        <w:rPr>
          <w:color w:val="000000"/>
        </w:rPr>
      </w:pPr>
      <w:r w:rsidDel="00000000" w:rsidR="00000000" w:rsidRPr="00000000">
        <w:rPr>
          <w:rtl w:val="0"/>
        </w:rPr>
      </w:r>
    </w:p>
    <w:p w:rsidR="00000000" w:rsidDel="00000000" w:rsidP="00000000" w:rsidRDefault="00000000" w:rsidRPr="00000000" w14:paraId="000000A3">
      <w:pPr>
        <w:rPr>
          <w:color w:val="000000"/>
        </w:rPr>
      </w:pPr>
      <w:r w:rsidDel="00000000" w:rsidR="00000000" w:rsidRPr="00000000">
        <w:rPr>
          <w:color w:val="000000"/>
          <w:rtl w:val="0"/>
        </w:rPr>
        <w:t xml:space="preserve">Adicionalmente, la presente contratación se respalda con el aporte efectuado por el Municipio de Yumbo a la Empresa Oficial de Servicios Públicos de Yumbo ESPY S.A. E.S.P., en virtud del convenio suscrito entre las partes para la financiación de las obras de optimización de la Planta de Tratamiento de Agua Potable (PTAP) del sistema Platanares.</w:t>
      </w:r>
    </w:p>
    <w:p w:rsidR="00000000" w:rsidDel="00000000" w:rsidP="00000000" w:rsidRDefault="00000000" w:rsidRPr="00000000" w14:paraId="000000A4">
      <w:pPr>
        <w:rPr>
          <w:color w:val="000000"/>
        </w:rPr>
      </w:pPr>
      <w:r w:rsidDel="00000000" w:rsidR="00000000" w:rsidRPr="00000000">
        <w:rPr>
          <w:color w:val="000000"/>
          <w:rtl w:val="0"/>
        </w:rPr>
        <w:t xml:space="preserve">La necesidad se encuentra incluida en el Plan Anual de Adquisiciones de la entidad.</w:t>
      </w:r>
    </w:p>
    <w:bookmarkStart w:colFirst="0" w:colLast="0" w:name="bookmark=id.5yqrlhjoetp2" w:id="15"/>
    <w:bookmarkEnd w:id="15"/>
    <w:bookmarkStart w:colFirst="0" w:colLast="0" w:name="bookmark=id.62f2mwt8gmwu" w:id="16"/>
    <w:bookmarkEnd w:id="16"/>
    <w:bookmarkStart w:colFirst="0" w:colLast="0" w:name="bookmark=id.6dscvumz7s3h" w:id="17"/>
    <w:bookmarkEnd w:id="17"/>
    <w:p w:rsidR="00000000" w:rsidDel="00000000" w:rsidP="00000000" w:rsidRDefault="00000000" w:rsidRPr="00000000" w14:paraId="000000A5">
      <w:pPr>
        <w:keepNext w:val="1"/>
        <w:numPr>
          <w:ilvl w:val="0"/>
          <w:numId w:val="60"/>
        </w:numPr>
        <w:pBdr>
          <w:top w:space="0" w:sz="0" w:val="nil"/>
          <w:left w:space="0" w:sz="0" w:val="nil"/>
          <w:bottom w:space="0" w:sz="0" w:val="nil"/>
          <w:right w:space="0" w:sz="0" w:val="nil"/>
          <w:between w:space="0" w:sz="0" w:val="nil"/>
        </w:pBdr>
        <w:spacing w:after="200" w:before="120" w:lineRule="auto"/>
        <w:ind w:left="720" w:hanging="363"/>
        <w:rPr>
          <w:b w:val="1"/>
          <w:bCs w:val="1"/>
          <w:color w:val="000000"/>
        </w:rPr>
      </w:pPr>
      <w:bookmarkStart w:colFirst="0" w:colLast="0" w:name="_heading=h.a4dwijlff9uy" w:id="18"/>
      <w:bookmarkEnd w:id="18"/>
      <w:r w:rsidDel="00000000" w:rsidR="00000000" w:rsidRPr="00000000">
        <w:rPr>
          <w:b w:val="1"/>
          <w:bCs w:val="1"/>
          <w:color w:val="000000"/>
          <w:rtl w:val="0"/>
        </w:rPr>
        <w:t xml:space="preserve">REGLAS DE SUBSANABILIDAD, EXPLICACIONES Y ACLARACIONES</w:t>
      </w:r>
    </w:p>
    <w:p w:rsidR="00000000" w:rsidDel="00000000" w:rsidP="00000000" w:rsidRDefault="00000000" w:rsidRPr="00000000" w14:paraId="000000A6">
      <w:pPr>
        <w:tabs>
          <w:tab w:val="left" w:leader="none" w:pos="-142"/>
        </w:tabs>
        <w:spacing w:after="240" w:before="120" w:lineRule="auto"/>
        <w:rPr>
          <w:color w:val="000000"/>
        </w:rPr>
      </w:pPr>
      <w:r w:rsidDel="00000000" w:rsidR="00000000" w:rsidRPr="00000000">
        <w:rPr>
          <w:color w:val="000000"/>
          <w:rtl w:val="0"/>
        </w:rPr>
        <w:t xml:space="preserve">El proponente tiene la responsabilidad y carga de presentar su oferta en forma completa e íntegra, esto es, respondiendo todos los puntos del pliego de condiciones y adjuntando todos los documentos de soporte o prueba de las condiciones que pretenda hacer valer en el proceso.</w:t>
      </w:r>
    </w:p>
    <w:p w:rsidR="00000000" w:rsidDel="00000000" w:rsidP="00000000" w:rsidRDefault="00000000" w:rsidRPr="00000000" w14:paraId="000000A7">
      <w:pPr>
        <w:tabs>
          <w:tab w:val="left" w:leader="none" w:pos="-142"/>
        </w:tabs>
        <w:spacing w:after="240" w:before="120" w:lineRule="auto"/>
        <w:rPr>
          <w:color w:val="000000"/>
        </w:rPr>
      </w:pPr>
      <w:r w:rsidDel="00000000" w:rsidR="00000000" w:rsidRPr="00000000">
        <w:rPr>
          <w:color w:val="000000"/>
          <w:rtl w:val="0"/>
        </w:rPr>
        <w:t xml:space="preserve">En caso de ser necesario, la entidad debe solicitar a los proponentes durante el proceso de evaluación, y a más tardar en el informe de evaluación, las aclaraciones, precisiones o solicitud de documentos que puedan ser subsanables. No obstante, los proponentes no podrán completar, adicionar, modificar o mejorar sus propuestas en los aspectos que otorgan puntaje, los cuales podrán ser objeto de aclaraciones y explicaciones. Los proponentes deberán allegar las aclaraciones o documentos requeridos en el momento en el que fueron solicitados y a más tardar hasta el término de traslado del informe de evaluación, es decir, dentro de los cinco (5) días hábiles siguientes, contados a partir del día hábil siguiente a la expedición del informe de evaluación. </w:t>
      </w:r>
    </w:p>
    <w:p w:rsidR="00000000" w:rsidDel="00000000" w:rsidP="00000000" w:rsidRDefault="00000000" w:rsidRPr="00000000" w14:paraId="000000A8">
      <w:pPr>
        <w:tabs>
          <w:tab w:val="left" w:leader="none" w:pos="-142"/>
        </w:tabs>
        <w:spacing w:after="240" w:before="120" w:lineRule="auto"/>
        <w:rPr>
          <w:color w:val="000000"/>
        </w:rPr>
      </w:pPr>
      <w:bookmarkStart w:colFirst="0" w:colLast="0" w:name="_heading=h.bjigs2pg5r2n" w:id="19"/>
      <w:bookmarkEnd w:id="19"/>
      <w:r w:rsidDel="00000000" w:rsidR="00000000" w:rsidRPr="00000000">
        <w:rPr>
          <w:color w:val="000000"/>
          <w:rtl w:val="0"/>
        </w:rPr>
        <w:t xml:space="preserve">En el evento en que la entidad no advierta la ausencia de requisitos o la falta de documentos referentes a la futura contratación o al proponente, no necesarios para la comparación de las propuestas y no los haya requerido durante el proceso de evaluación, a más tardar en el informe de evaluación, podrá requerir al Proponente, otorgándole un término igual al establecido para el traslado del informe de evaluación, con el fin de que los allegue. En caso de que sea necesario, la entidad ajustará el cronograma. </w:t>
      </w:r>
    </w:p>
    <w:p w:rsidR="00000000" w:rsidDel="00000000" w:rsidP="00000000" w:rsidRDefault="00000000" w:rsidRPr="00000000" w14:paraId="000000A9">
      <w:pPr>
        <w:tabs>
          <w:tab w:val="left" w:leader="none" w:pos="-142"/>
        </w:tabs>
        <w:spacing w:after="240" w:before="120" w:lineRule="auto"/>
        <w:rPr>
          <w:color w:val="000000"/>
        </w:rPr>
      </w:pPr>
      <w:r w:rsidDel="00000000" w:rsidR="00000000" w:rsidRPr="00000000">
        <w:rPr>
          <w:color w:val="000000"/>
          <w:rtl w:val="0"/>
        </w:rPr>
        <w:t xml:space="preserve">En los procesos adelantados en el SECOP II, las subsanaciones, explicaciones y aclaraciones se presentarán por cualquier medio: en físico, entre las horas de atención al público; o por correo electrónico hasta las 11:59 p. m. del día establecido en el cronograma. Los adelantados en el SECOP II se subsanarán por medio de mensajes, en la forma prevista en la plataforma.</w:t>
      </w:r>
    </w:p>
    <w:p w:rsidR="00000000" w:rsidDel="00000000" w:rsidP="00000000" w:rsidRDefault="00000000" w:rsidRPr="00000000" w14:paraId="000000AA">
      <w:pPr>
        <w:tabs>
          <w:tab w:val="left" w:leader="none" w:pos="-142"/>
        </w:tabs>
        <w:spacing w:after="240" w:before="120" w:lineRule="auto"/>
        <w:rPr>
          <w:color w:val="000000"/>
        </w:rPr>
      </w:pPr>
      <w:r w:rsidDel="00000000" w:rsidR="00000000" w:rsidRPr="00000000">
        <w:rPr>
          <w:color w:val="000000"/>
          <w:rtl w:val="0"/>
        </w:rPr>
        <w:t xml:space="preserve">Todos aquellos requisitos de la oferta que afecten la asignación de puntaje, incluyendo los necesarios para acreditar requisitos de desempate, no son subsanables, por lo que los mismos deben ser aportados por los proponentes desde la presentación de la oferta. No obstante, pueden ser aclarados o ser objeto de explicación.</w:t>
      </w:r>
    </w:p>
    <w:p w:rsidR="00000000" w:rsidDel="00000000" w:rsidP="00000000" w:rsidRDefault="00000000" w:rsidRPr="00000000" w14:paraId="000000AB">
      <w:pPr>
        <w:tabs>
          <w:tab w:val="left" w:leader="none" w:pos="-142"/>
        </w:tabs>
        <w:spacing w:after="240" w:before="120" w:lineRule="auto"/>
        <w:rPr>
          <w:color w:val="000000"/>
        </w:rPr>
      </w:pPr>
      <w:bookmarkStart w:colFirst="0" w:colLast="0" w:name="_heading=h.jm9r75xj19m0" w:id="20"/>
      <w:bookmarkEnd w:id="20"/>
      <w:r w:rsidDel="00000000" w:rsidR="00000000" w:rsidRPr="00000000">
        <w:rPr>
          <w:color w:val="000000"/>
          <w:rtl w:val="0"/>
        </w:rPr>
        <w:t xml:space="preserve">En virtud del principio de buena fe, los proponentes que presenten observaciones al proceso o a las ofertas y conductas de los demás oferentes deberán justificar y demostrar su procedencia y oportunidad. </w:t>
      </w:r>
    </w:p>
    <w:p w:rsidR="00000000" w:rsidDel="00000000" w:rsidP="00000000" w:rsidRDefault="00000000" w:rsidRPr="00000000" w14:paraId="000000AC">
      <w:pPr>
        <w:keepNext w:val="1"/>
        <w:numPr>
          <w:ilvl w:val="0"/>
          <w:numId w:val="60"/>
        </w:numPr>
        <w:pBdr>
          <w:top w:space="0" w:sz="0" w:val="nil"/>
          <w:left w:space="0" w:sz="0" w:val="nil"/>
          <w:bottom w:space="0" w:sz="0" w:val="nil"/>
          <w:right w:space="0" w:sz="0" w:val="nil"/>
          <w:between w:space="0" w:sz="0" w:val="nil"/>
        </w:pBdr>
        <w:spacing w:after="200" w:before="120" w:lineRule="auto"/>
        <w:ind w:left="720" w:hanging="363"/>
        <w:rPr>
          <w:b w:val="1"/>
          <w:bCs w:val="1"/>
          <w:color w:val="000000"/>
        </w:rPr>
      </w:pPr>
      <w:bookmarkStart w:colFirst="0" w:colLast="0" w:name="_heading=h.3k6u7s5pjw6g" w:id="21"/>
      <w:bookmarkEnd w:id="21"/>
      <w:r w:rsidDel="00000000" w:rsidR="00000000" w:rsidRPr="00000000">
        <w:rPr>
          <w:b w:val="1"/>
          <w:bCs w:val="1"/>
          <w:color w:val="000000"/>
          <w:rtl w:val="0"/>
        </w:rPr>
        <w:t xml:space="preserve">CRONOGRAMA DEL PROCESO</w:t>
      </w:r>
    </w:p>
    <w:p w:rsidR="00000000" w:rsidDel="00000000" w:rsidP="00000000" w:rsidRDefault="00000000" w:rsidRPr="00000000" w14:paraId="000000AD">
      <w:pPr>
        <w:rPr>
          <w:color w:val="000000"/>
        </w:rPr>
      </w:pPr>
      <w:r w:rsidDel="00000000" w:rsidR="00000000" w:rsidRPr="00000000">
        <w:rPr>
          <w:color w:val="000000"/>
          <w:rtl w:val="0"/>
        </w:rPr>
        <w:t xml:space="preserve">El cronograma del proceso es el contenido en el Anexo 2 – Cronograma.</w:t>
      </w:r>
    </w:p>
    <w:p w:rsidR="00000000" w:rsidDel="00000000" w:rsidP="00000000" w:rsidRDefault="00000000" w:rsidRPr="00000000" w14:paraId="000000AE">
      <w:pPr>
        <w:keepNext w:val="1"/>
        <w:numPr>
          <w:ilvl w:val="0"/>
          <w:numId w:val="60"/>
        </w:numPr>
        <w:pBdr>
          <w:top w:space="0" w:sz="0" w:val="nil"/>
          <w:left w:space="0" w:sz="0" w:val="nil"/>
          <w:bottom w:space="0" w:sz="0" w:val="nil"/>
          <w:right w:space="0" w:sz="0" w:val="nil"/>
          <w:between w:space="0" w:sz="0" w:val="nil"/>
        </w:pBdr>
        <w:spacing w:after="200" w:before="120" w:lineRule="auto"/>
        <w:ind w:left="720" w:hanging="363"/>
        <w:rPr>
          <w:b w:val="1"/>
          <w:bCs w:val="1"/>
          <w:color w:val="000000"/>
        </w:rPr>
      </w:pPr>
      <w:bookmarkStart w:colFirst="0" w:colLast="0" w:name="_heading=h.99ni1adq71k1" w:id="22"/>
      <w:bookmarkEnd w:id="22"/>
      <w:r w:rsidDel="00000000" w:rsidR="00000000" w:rsidRPr="00000000">
        <w:rPr>
          <w:b w:val="1"/>
          <w:bCs w:val="1"/>
          <w:color w:val="000000"/>
          <w:rtl w:val="0"/>
        </w:rPr>
        <w:t xml:space="preserve">IDIOMA</w:t>
      </w:r>
    </w:p>
    <w:p w:rsidR="00000000" w:rsidDel="00000000" w:rsidP="00000000" w:rsidRDefault="00000000" w:rsidRPr="00000000" w14:paraId="000000AF">
      <w:pPr>
        <w:spacing w:after="0" w:lineRule="auto"/>
        <w:rPr>
          <w:color w:val="000000"/>
        </w:rPr>
      </w:pPr>
      <w:bookmarkStart w:colFirst="0" w:colLast="0" w:name="_heading=h.jmzu0bavoi0g" w:id="23"/>
      <w:bookmarkEnd w:id="23"/>
      <w:r w:rsidDel="00000000" w:rsidR="00000000" w:rsidRPr="00000000">
        <w:rPr>
          <w:color w:val="000000"/>
          <w:rtl w:val="0"/>
        </w:rPr>
        <w:t xml:space="preserve">Los documentos y las comunicaciones entregadas, enviadas o expedidas por los proponentes o por terceros para efectos del proceso de contratación, o para ser tenidos en cuenta en el mismo, deben ser allegados en español. Los documentos y comunicaciones en un idioma distinto deben ser presentados en su lengua original junto con la traducción oficial al español.</w:t>
      </w:r>
    </w:p>
    <w:p w:rsidR="00000000" w:rsidDel="00000000" w:rsidP="00000000" w:rsidRDefault="00000000" w:rsidRPr="00000000" w14:paraId="000000B0">
      <w:pPr>
        <w:spacing w:after="0" w:lineRule="auto"/>
        <w:rPr>
          <w:color w:val="000000"/>
        </w:rPr>
      </w:pPr>
      <w:r w:rsidDel="00000000" w:rsidR="00000000" w:rsidRPr="00000000">
        <w:rPr>
          <w:rtl w:val="0"/>
        </w:rPr>
      </w:r>
    </w:p>
    <w:p w:rsidR="00000000" w:rsidDel="00000000" w:rsidP="00000000" w:rsidRDefault="00000000" w:rsidRPr="00000000" w14:paraId="000000B1">
      <w:pPr>
        <w:spacing w:after="0" w:lineRule="auto"/>
        <w:rPr/>
      </w:pPr>
      <w:bookmarkStart w:colFirst="0" w:colLast="0" w:name="_heading=h.2wuqy270rqvz" w:id="24"/>
      <w:bookmarkEnd w:id="24"/>
      <w:r w:rsidDel="00000000" w:rsidR="00000000" w:rsidRPr="00000000">
        <w:rPr>
          <w:color w:val="000000"/>
          <w:rtl w:val="0"/>
        </w:rPr>
        <w:t xml:space="preserve">Para que la traducción oficial de los documentos en idioma extranjero sea válida, la traducción se realizará en los términos del Decreto 381 de 1951 y el artículo 33 de la Ley 962 de 2005, o la norma que la modifique, sustituya o complemente. Es decir, junto con la traducción oficial se presentará el documento que certifica la aprobación de la prueba por parte del Centro Universitario que cuente con la facultad de idiomas debidamente acreditadas y reconocidas por el ICFES. </w:t>
      </w:r>
      <w:r w:rsidDel="00000000" w:rsidR="00000000" w:rsidRPr="00000000">
        <w:rPr>
          <w:rtl w:val="0"/>
        </w:rPr>
      </w:r>
    </w:p>
    <w:bookmarkStart w:colFirst="0" w:colLast="0" w:name="bookmark=id.cubwvnxdfn4u" w:id="25"/>
    <w:bookmarkEnd w:id="25"/>
    <w:p w:rsidR="00000000" w:rsidDel="00000000" w:rsidP="00000000" w:rsidRDefault="00000000" w:rsidRPr="00000000" w14:paraId="000000B2">
      <w:pPr>
        <w:keepNext w:val="1"/>
        <w:numPr>
          <w:ilvl w:val="0"/>
          <w:numId w:val="60"/>
        </w:numPr>
        <w:pBdr>
          <w:top w:space="0" w:sz="0" w:val="nil"/>
          <w:left w:space="0" w:sz="0" w:val="nil"/>
          <w:bottom w:space="0" w:sz="0" w:val="nil"/>
          <w:right w:space="0" w:sz="0" w:val="nil"/>
          <w:between w:space="0" w:sz="0" w:val="nil"/>
        </w:pBdr>
        <w:spacing w:after="200" w:before="120" w:lineRule="auto"/>
        <w:ind w:left="720" w:hanging="363"/>
        <w:rPr>
          <w:b w:val="1"/>
          <w:bCs w:val="1"/>
          <w:color w:val="000000"/>
        </w:rPr>
      </w:pPr>
      <w:bookmarkStart w:colFirst="0" w:colLast="0" w:name="_heading=h.pmiplv6rtov1" w:id="26"/>
      <w:bookmarkEnd w:id="26"/>
      <w:r w:rsidDel="00000000" w:rsidR="00000000" w:rsidRPr="00000000">
        <w:rPr>
          <w:b w:val="1"/>
          <w:bCs w:val="1"/>
          <w:color w:val="000000"/>
          <w:rtl w:val="0"/>
        </w:rPr>
        <w:t xml:space="preserve">DOCUMENTOS OTORGADOS EN EL EXTERIOR</w:t>
      </w:r>
    </w:p>
    <w:p w:rsidR="00000000" w:rsidDel="00000000" w:rsidP="00000000" w:rsidRDefault="00000000" w:rsidRPr="00000000" w14:paraId="000000B3">
      <w:pPr>
        <w:rPr>
          <w:color w:val="000000"/>
        </w:rPr>
      </w:pPr>
      <w:r w:rsidDel="00000000" w:rsidR="00000000" w:rsidRPr="00000000">
        <w:rPr>
          <w:color w:val="000000"/>
          <w:rtl w:val="0"/>
        </w:rPr>
        <w:t xml:space="preserve">Los documentos públicos expedidos en el exterior, por un país signatario de la Convención de La Haya de 1961, sobre la abolición del requisito de legalización, deben apostillarse; en cambio, los documentos públicos expedidos en el exterior, por un país signatario de la Convención de Viena de 1963, deben legalizarse. Los documentos privados otorgados en el extranjero no requieren apostilla ni legalización, salvo los que con posterioridad sean intervenidos por un funcionario público, en cuyo caso requieren apostille o legalización, en la forma indicada antes.</w:t>
      </w:r>
    </w:p>
    <w:p w:rsidR="00000000" w:rsidDel="00000000" w:rsidP="00000000" w:rsidRDefault="00000000" w:rsidRPr="00000000" w14:paraId="000000B4">
      <w:pPr>
        <w:pBdr>
          <w:top w:space="0" w:sz="0" w:val="nil"/>
          <w:left w:space="0" w:sz="0" w:val="nil"/>
          <w:bottom w:space="0" w:sz="0" w:val="nil"/>
          <w:right w:space="0" w:sz="0" w:val="nil"/>
          <w:between w:space="0" w:sz="0" w:val="nil"/>
        </w:pBdr>
        <w:spacing w:after="200" w:lineRule="auto"/>
        <w:rPr>
          <w:rFonts w:ascii="Calibri" w:cs="Calibri" w:eastAsia="Calibri" w:hAnsi="Calibri"/>
          <w:color w:val="000000"/>
          <w:sz w:val="22"/>
          <w:szCs w:val="22"/>
        </w:rPr>
      </w:pPr>
      <w:r w:rsidDel="00000000" w:rsidR="00000000" w:rsidRPr="00000000">
        <w:rPr>
          <w:color w:val="000000"/>
          <w:rtl w:val="0"/>
        </w:rPr>
        <w:t xml:space="preserve">Para efectos del trámite de Apostilla o Legalización de documentos otorgados en el exterior y la acreditación de la formación académica obtenida en el exterior, las entidades deberán aplicar los parámetros establecidos en las normas que regulen la materia.</w:t>
      </w:r>
      <w:r w:rsidDel="00000000" w:rsidR="00000000" w:rsidRPr="00000000">
        <w:rPr>
          <w:rtl w:val="0"/>
        </w:rPr>
      </w:r>
    </w:p>
    <w:p w:rsidR="00000000" w:rsidDel="00000000" w:rsidP="00000000" w:rsidRDefault="00000000" w:rsidRPr="00000000" w14:paraId="000000B5">
      <w:pPr>
        <w:keepNext w:val="1"/>
        <w:numPr>
          <w:ilvl w:val="0"/>
          <w:numId w:val="60"/>
        </w:numPr>
        <w:pBdr>
          <w:top w:space="0" w:sz="0" w:val="nil"/>
          <w:left w:space="0" w:sz="0" w:val="nil"/>
          <w:bottom w:space="0" w:sz="0" w:val="nil"/>
          <w:right w:space="0" w:sz="0" w:val="nil"/>
          <w:between w:space="0" w:sz="0" w:val="nil"/>
        </w:pBdr>
        <w:spacing w:after="200" w:before="120" w:lineRule="auto"/>
        <w:ind w:left="720" w:hanging="363"/>
        <w:rPr>
          <w:b w:val="1"/>
          <w:bCs w:val="1"/>
          <w:color w:val="000000"/>
        </w:rPr>
      </w:pPr>
      <w:bookmarkStart w:colFirst="0" w:colLast="0" w:name="_heading=h.fu0zwejwzd37" w:id="27"/>
      <w:bookmarkEnd w:id="27"/>
      <w:r w:rsidDel="00000000" w:rsidR="00000000" w:rsidRPr="00000000">
        <w:rPr>
          <w:b w:val="1"/>
          <w:bCs w:val="1"/>
          <w:color w:val="000000"/>
          <w:rtl w:val="0"/>
        </w:rPr>
        <w:t xml:space="preserve">GLOSARIO</w:t>
      </w:r>
    </w:p>
    <w:p w:rsidR="00000000" w:rsidDel="00000000" w:rsidP="00000000" w:rsidRDefault="00000000" w:rsidRPr="00000000" w14:paraId="000000B6">
      <w:pPr>
        <w:spacing w:after="280" w:before="280" w:lineRule="auto"/>
        <w:rPr>
          <w:color w:val="000000"/>
        </w:rPr>
      </w:pPr>
      <w:r w:rsidDel="00000000" w:rsidR="00000000" w:rsidRPr="00000000">
        <w:rPr>
          <w:color w:val="000000"/>
          <w:rtl w:val="0"/>
        </w:rPr>
        <w:t xml:space="preserve">Para los fines de este pliego de condiciones, a menos que expresamente se estipule de otra manera, los términos en mayúscula inicial deben ser entendidos de acuerdo con la definición contenida en el artículo 2.2.1.1.1.3.1 del Decreto 1082 de 2015, la Ley 1682 de 2013 y el Anexo 3 – Glosario. Los términos no definidos deben entenderse de acuerdo con su significado natural y obvio.</w:t>
      </w:r>
    </w:p>
    <w:bookmarkStart w:colFirst="0" w:colLast="0" w:name="bookmark=id.xcrb77b9uhvf" w:id="28"/>
    <w:bookmarkEnd w:id="28"/>
    <w:p w:rsidR="00000000" w:rsidDel="00000000" w:rsidP="00000000" w:rsidRDefault="00000000" w:rsidRPr="00000000" w14:paraId="000000B7">
      <w:pPr>
        <w:keepNext w:val="1"/>
        <w:numPr>
          <w:ilvl w:val="0"/>
          <w:numId w:val="60"/>
        </w:numPr>
        <w:pBdr>
          <w:top w:space="0" w:sz="0" w:val="nil"/>
          <w:left w:space="0" w:sz="0" w:val="nil"/>
          <w:bottom w:space="0" w:sz="0" w:val="nil"/>
          <w:right w:space="0" w:sz="0" w:val="nil"/>
          <w:between w:space="0" w:sz="0" w:val="nil"/>
        </w:pBdr>
        <w:spacing w:after="200" w:before="120" w:lineRule="auto"/>
        <w:ind w:left="720" w:hanging="363"/>
        <w:rPr>
          <w:b w:val="1"/>
          <w:bCs w:val="1"/>
          <w:color w:val="000000"/>
        </w:rPr>
      </w:pPr>
      <w:bookmarkStart w:colFirst="0" w:colLast="0" w:name="_heading=h.lcn6hzdavixc" w:id="29"/>
      <w:bookmarkEnd w:id="29"/>
      <w:r w:rsidDel="00000000" w:rsidR="00000000" w:rsidRPr="00000000">
        <w:rPr>
          <w:b w:val="1"/>
          <w:bCs w:val="1"/>
          <w:color w:val="000000"/>
          <w:rtl w:val="0"/>
        </w:rPr>
        <w:t xml:space="preserve">INFORMACIÓN INEXACTA </w:t>
      </w:r>
    </w:p>
    <w:p w:rsidR="00000000" w:rsidDel="00000000" w:rsidP="00000000" w:rsidRDefault="00000000" w:rsidRPr="00000000" w14:paraId="000000B8">
      <w:pPr>
        <w:rPr>
          <w:color w:val="000000"/>
        </w:rPr>
      </w:pPr>
      <w:r w:rsidDel="00000000" w:rsidR="00000000" w:rsidRPr="00000000">
        <w:rPr>
          <w:color w:val="000000"/>
          <w:rtl w:val="0"/>
        </w:rPr>
        <w:t xml:space="preserve">La entidad se reserva el derecho de verificar integralmente la información aportada por el proponente. Para esto, puede acudir a las autoridades, personas, empresas o entidades   respectivas. </w:t>
      </w:r>
    </w:p>
    <w:p w:rsidR="00000000" w:rsidDel="00000000" w:rsidP="00000000" w:rsidRDefault="00000000" w:rsidRPr="00000000" w14:paraId="000000B9">
      <w:pPr>
        <w:rPr>
          <w:color w:val="000000"/>
        </w:rPr>
      </w:pPr>
      <w:r w:rsidDel="00000000" w:rsidR="00000000" w:rsidRPr="00000000">
        <w:rPr>
          <w:color w:val="000000"/>
          <w:rtl w:val="0"/>
        </w:rPr>
        <w:t xml:space="preserve">Cuando exista inconsistencia entre la información suministrada por el proponente y la verificada por la entidad, la información que pretende demostrar el proponente se tendrá por no acreditada. </w:t>
      </w:r>
    </w:p>
    <w:p w:rsidR="00000000" w:rsidDel="00000000" w:rsidP="00000000" w:rsidRDefault="00000000" w:rsidRPr="00000000" w14:paraId="000000BA">
      <w:pPr>
        <w:rPr>
          <w:color w:val="000000"/>
        </w:rPr>
      </w:pPr>
      <w:r w:rsidDel="00000000" w:rsidR="00000000" w:rsidRPr="00000000">
        <w:rPr>
          <w:color w:val="000000"/>
          <w:rtl w:val="0"/>
        </w:rPr>
        <w:t xml:space="preserve">La entidad compulsará copias a las autoridades competentes en aquellos eventos en los cuales la información aportada tenga inconsistencias sobre las cuales pueda existir una posible falsedad, sin que el proponente haya demostrado lo contrario, y procederá a rechazar la oferta. </w:t>
      </w:r>
    </w:p>
    <w:p w:rsidR="00000000" w:rsidDel="00000000" w:rsidP="00000000" w:rsidRDefault="00000000" w:rsidRPr="00000000" w14:paraId="000000BB">
      <w:pPr>
        <w:rPr>
          <w:color w:val="000000"/>
        </w:rPr>
      </w:pPr>
      <w:r w:rsidDel="00000000" w:rsidR="00000000" w:rsidRPr="00000000">
        <w:rPr>
          <w:color w:val="000000"/>
          <w:rtl w:val="0"/>
        </w:rPr>
        <w:t xml:space="preserve">No se configura este supuesto cuando a pesar de que las personas jurídicas están exentas de los aportes a seguridad social, en el “Formato 6- Pago de Seguridad Social” acreditan el pago.</w:t>
      </w:r>
    </w:p>
    <w:p w:rsidR="00000000" w:rsidDel="00000000" w:rsidP="00000000" w:rsidRDefault="00000000" w:rsidRPr="00000000" w14:paraId="000000BC">
      <w:pPr>
        <w:keepNext w:val="1"/>
        <w:numPr>
          <w:ilvl w:val="0"/>
          <w:numId w:val="60"/>
        </w:numPr>
        <w:pBdr>
          <w:top w:space="0" w:sz="0" w:val="nil"/>
          <w:left w:space="0" w:sz="0" w:val="nil"/>
          <w:bottom w:space="0" w:sz="0" w:val="nil"/>
          <w:right w:space="0" w:sz="0" w:val="nil"/>
          <w:between w:space="0" w:sz="0" w:val="nil"/>
        </w:pBdr>
        <w:spacing w:after="200" w:before="120" w:lineRule="auto"/>
        <w:ind w:left="720" w:hanging="363"/>
        <w:rPr>
          <w:b w:val="1"/>
          <w:bCs w:val="1"/>
          <w:color w:val="000000"/>
        </w:rPr>
      </w:pPr>
      <w:bookmarkStart w:colFirst="0" w:colLast="0" w:name="_heading=h.mxngqldzqitn" w:id="30"/>
      <w:bookmarkEnd w:id="30"/>
      <w:r w:rsidDel="00000000" w:rsidR="00000000" w:rsidRPr="00000000">
        <w:rPr>
          <w:b w:val="1"/>
          <w:bCs w:val="1"/>
          <w:color w:val="000000"/>
          <w:rtl w:val="0"/>
        </w:rPr>
        <w:t xml:space="preserve">INFORMACIÓN RESERVADA</w:t>
      </w:r>
    </w:p>
    <w:p w:rsidR="00000000" w:rsidDel="00000000" w:rsidP="00000000" w:rsidRDefault="00000000" w:rsidRPr="00000000" w14:paraId="000000BD">
      <w:pPr>
        <w:pBdr>
          <w:top w:space="0" w:sz="0" w:val="nil"/>
          <w:left w:space="0" w:sz="0" w:val="nil"/>
          <w:bottom w:space="0" w:sz="0" w:val="nil"/>
          <w:right w:space="0" w:sz="0" w:val="nil"/>
          <w:between w:space="0" w:sz="0" w:val="nil"/>
        </w:pBdr>
        <w:tabs>
          <w:tab w:val="left" w:leader="none" w:pos="-142"/>
        </w:tabs>
        <w:spacing w:after="240" w:before="120" w:lineRule="auto"/>
        <w:rPr>
          <w:color w:val="000000"/>
        </w:rPr>
      </w:pPr>
      <w:bookmarkStart w:colFirst="0" w:colLast="0" w:name="_heading=h.wc4doq8ndp4z" w:id="31"/>
      <w:bookmarkEnd w:id="31"/>
      <w:r w:rsidDel="00000000" w:rsidR="00000000" w:rsidRPr="00000000">
        <w:rPr>
          <w:color w:val="000000"/>
          <w:rtl w:val="0"/>
        </w:rPr>
        <w:t xml:space="preserve">Si dentro del Sobre 1 de la propuesta el proponente incluye información que conforme a la ley colombiana tiene el carácter de información reservada, este debe manifestar esta circunstancia con claridad y precisión en el Formato 1 – Carta de Presentación de la Oferta, identificando el documento o información que considera goza de reserva, citando expresamente la disposición legal que lo ampara. Sin perjuicio de lo anterior y para evaluar las propuestas, la entidad se reserva el derecho de dar a conocer la mencionada información a sus funcionarios, empleados, contratistas, agentes o asesores.</w:t>
      </w:r>
    </w:p>
    <w:p w:rsidR="00000000" w:rsidDel="00000000" w:rsidP="00000000" w:rsidRDefault="00000000" w:rsidRPr="00000000" w14:paraId="000000BE">
      <w:pPr>
        <w:pBdr>
          <w:top w:space="0" w:sz="0" w:val="nil"/>
          <w:left w:space="0" w:sz="0" w:val="nil"/>
          <w:bottom w:space="0" w:sz="0" w:val="nil"/>
          <w:right w:space="0" w:sz="0" w:val="nil"/>
          <w:between w:space="0" w:sz="0" w:val="nil"/>
        </w:pBdr>
        <w:tabs>
          <w:tab w:val="left" w:leader="none" w:pos="-142"/>
        </w:tabs>
        <w:spacing w:after="240" w:before="120" w:lineRule="auto"/>
        <w:rPr>
          <w:color w:val="000000"/>
        </w:rPr>
      </w:pPr>
      <w:r w:rsidDel="00000000" w:rsidR="00000000" w:rsidRPr="00000000">
        <w:rPr>
          <w:color w:val="000000"/>
          <w:rtl w:val="0"/>
        </w:rPr>
        <w:t xml:space="preserve">En todo caso, la entidad, sus funcionarios, sus empleados, contratistas, agentes y asesores están obligados a mantener la reserva de la información que, por disposición legal, tenga dicha calidad y que haya sido debidamente identificada por el proponente. </w:t>
      </w:r>
    </w:p>
    <w:bookmarkStart w:colFirst="0" w:colLast="0" w:name="bookmark=id.qr9hz18cq8u" w:id="32"/>
    <w:bookmarkEnd w:id="32"/>
    <w:bookmarkStart w:colFirst="0" w:colLast="0" w:name="bookmark=id.r75wp3mxtd7s" w:id="33"/>
    <w:bookmarkEnd w:id="33"/>
    <w:bookmarkStart w:colFirst="0" w:colLast="0" w:name="bookmark=id.od3os8tsj278" w:id="34"/>
    <w:bookmarkEnd w:id="34"/>
    <w:p w:rsidR="00000000" w:rsidDel="00000000" w:rsidP="00000000" w:rsidRDefault="00000000" w:rsidRPr="00000000" w14:paraId="000000BF">
      <w:pPr>
        <w:keepNext w:val="1"/>
        <w:numPr>
          <w:ilvl w:val="0"/>
          <w:numId w:val="60"/>
        </w:numPr>
        <w:pBdr>
          <w:top w:space="0" w:sz="0" w:val="nil"/>
          <w:left w:space="0" w:sz="0" w:val="nil"/>
          <w:bottom w:space="0" w:sz="0" w:val="nil"/>
          <w:right w:space="0" w:sz="0" w:val="nil"/>
          <w:between w:space="0" w:sz="0" w:val="nil"/>
        </w:pBdr>
        <w:spacing w:after="200" w:before="120" w:lineRule="auto"/>
        <w:ind w:left="720" w:hanging="363"/>
        <w:rPr>
          <w:b w:val="1"/>
          <w:bCs w:val="1"/>
          <w:color w:val="000000"/>
        </w:rPr>
      </w:pPr>
      <w:bookmarkStart w:colFirst="0" w:colLast="0" w:name="_heading=h.aby80hmi3ivv" w:id="35"/>
      <w:bookmarkEnd w:id="35"/>
      <w:r w:rsidDel="00000000" w:rsidR="00000000" w:rsidRPr="00000000">
        <w:rPr>
          <w:b w:val="1"/>
          <w:bCs w:val="1"/>
          <w:color w:val="000000"/>
          <w:rtl w:val="0"/>
        </w:rPr>
        <w:t xml:space="preserve">MONEDA </w:t>
      </w:r>
    </w:p>
    <w:p w:rsidR="00000000" w:rsidDel="00000000" w:rsidP="00000000" w:rsidRDefault="00000000" w:rsidRPr="00000000" w14:paraId="000000C0">
      <w:pPr>
        <w:numPr>
          <w:ilvl w:val="0"/>
          <w:numId w:val="54"/>
        </w:numPr>
        <w:pBdr>
          <w:top w:space="0" w:sz="0" w:val="nil"/>
          <w:left w:space="0" w:sz="0" w:val="nil"/>
          <w:bottom w:space="0" w:sz="0" w:val="nil"/>
          <w:right w:space="0" w:sz="0" w:val="nil"/>
          <w:between w:space="0" w:sz="0" w:val="nil"/>
        </w:pBdr>
        <w:tabs>
          <w:tab w:val="left" w:leader="none" w:pos="-142"/>
        </w:tabs>
        <w:spacing w:after="240" w:before="120" w:lineRule="auto"/>
        <w:ind w:left="720" w:hanging="360"/>
        <w:rPr>
          <w:b w:val="1"/>
          <w:bCs w:val="1"/>
          <w:color w:val="000000"/>
        </w:rPr>
      </w:pPr>
      <w:bookmarkStart w:colFirst="0" w:colLast="0" w:name="_heading=h.i4s0e23mrfgb" w:id="36"/>
      <w:bookmarkEnd w:id="36"/>
      <w:r w:rsidDel="00000000" w:rsidR="00000000" w:rsidRPr="00000000">
        <w:rPr>
          <w:b w:val="1"/>
          <w:bCs w:val="1"/>
          <w:color w:val="000000"/>
          <w:rtl w:val="0"/>
        </w:rPr>
        <w:t xml:space="preserve">Monedas Extranjeras </w:t>
      </w:r>
    </w:p>
    <w:p w:rsidR="00000000" w:rsidDel="00000000" w:rsidP="00000000" w:rsidRDefault="00000000" w:rsidRPr="00000000" w14:paraId="000000C1">
      <w:pPr>
        <w:pBdr>
          <w:top w:space="0" w:sz="0" w:val="nil"/>
          <w:left w:space="0" w:sz="0" w:val="nil"/>
          <w:bottom w:space="0" w:sz="0" w:val="nil"/>
          <w:right w:space="0" w:sz="0" w:val="nil"/>
          <w:between w:space="0" w:sz="0" w:val="nil"/>
        </w:pBdr>
        <w:tabs>
          <w:tab w:val="left" w:leader="none" w:pos="-142"/>
        </w:tabs>
        <w:spacing w:after="240" w:before="120" w:lineRule="auto"/>
        <w:rPr>
          <w:color w:val="000000"/>
        </w:rPr>
      </w:pPr>
      <w:r w:rsidDel="00000000" w:rsidR="00000000" w:rsidRPr="00000000">
        <w:rPr>
          <w:color w:val="000000"/>
          <w:rtl w:val="0"/>
        </w:rPr>
        <w:t xml:space="preserve">Los valores de los documentos aportados en la propuesta deben presentarse en pesos colombianos. Cuando un valor se exprese en moneda extranjera debe convertirse a pesos colombianos, teniendo en cuenta lo siguiente:</w:t>
      </w:r>
    </w:p>
    <w:p w:rsidR="00000000" w:rsidDel="00000000" w:rsidP="00000000" w:rsidRDefault="00000000" w:rsidRPr="00000000" w14:paraId="000000C2">
      <w:pPr>
        <w:numPr>
          <w:ilvl w:val="0"/>
          <w:numId w:val="56"/>
        </w:numPr>
        <w:pBdr>
          <w:top w:space="0" w:sz="0" w:val="nil"/>
          <w:left w:space="0" w:sz="0" w:val="nil"/>
          <w:bottom w:space="0" w:sz="0" w:val="nil"/>
          <w:right w:space="0" w:sz="0" w:val="nil"/>
          <w:between w:space="0" w:sz="0" w:val="nil"/>
        </w:pBdr>
        <w:spacing w:after="0" w:lineRule="auto"/>
        <w:ind w:left="720" w:hanging="360"/>
        <w:rPr>
          <w:color w:val="000000"/>
        </w:rPr>
      </w:pPr>
      <w:r w:rsidDel="00000000" w:rsidR="00000000" w:rsidRPr="00000000">
        <w:rPr>
          <w:color w:val="000000"/>
          <w:rtl w:val="0"/>
        </w:rPr>
        <w:t xml:space="preserve">Si los valores de un contrato están expresados originalmente en Dólares de los Estados Unidos de América, los valores se convertirán a pesos colombianos, utilizando el valor correspondiente al promedio entre la TRM de la fecha de inicio del contrato y la TRM de la fecha de terminación del contrato. Para esto, el Proponente deberá indicar la tasa representativa del mercado utilizada para la conversión de cada contrato en el Formato 3 – Experiencia; la TRM utilizada deberá ser la certificada por la Superintendencia Financiera de Colombia. </w:t>
      </w:r>
    </w:p>
    <w:p w:rsidR="00000000" w:rsidDel="00000000" w:rsidP="00000000" w:rsidRDefault="00000000" w:rsidRPr="00000000" w14:paraId="000000C3">
      <w:pPr>
        <w:pBdr>
          <w:top w:space="0" w:sz="0" w:val="nil"/>
          <w:left w:space="0" w:sz="0" w:val="nil"/>
          <w:bottom w:space="0" w:sz="0" w:val="nil"/>
          <w:right w:space="0" w:sz="0" w:val="nil"/>
          <w:between w:space="0" w:sz="0" w:val="nil"/>
        </w:pBdr>
        <w:spacing w:after="0" w:lineRule="auto"/>
        <w:ind w:left="720" w:firstLine="0"/>
        <w:rPr>
          <w:color w:val="000000"/>
        </w:rPr>
      </w:pPr>
      <w:r w:rsidDel="00000000" w:rsidR="00000000" w:rsidRPr="00000000">
        <w:rPr>
          <w:rtl w:val="0"/>
        </w:rPr>
      </w:r>
    </w:p>
    <w:p w:rsidR="00000000" w:rsidDel="00000000" w:rsidP="00000000" w:rsidRDefault="00000000" w:rsidRPr="00000000" w14:paraId="000000C4">
      <w:pPr>
        <w:numPr>
          <w:ilvl w:val="0"/>
          <w:numId w:val="56"/>
        </w:numPr>
        <w:pBdr>
          <w:top w:space="0" w:sz="0" w:val="nil"/>
          <w:left w:space="0" w:sz="0" w:val="nil"/>
          <w:bottom w:space="0" w:sz="0" w:val="nil"/>
          <w:right w:space="0" w:sz="0" w:val="nil"/>
          <w:between w:space="0" w:sz="0" w:val="nil"/>
        </w:pBdr>
        <w:spacing w:after="0" w:lineRule="auto"/>
        <w:ind w:left="720" w:hanging="360"/>
        <w:rPr>
          <w:color w:val="000000"/>
        </w:rPr>
      </w:pPr>
      <w:r w:rsidDel="00000000" w:rsidR="00000000" w:rsidRPr="00000000">
        <w:rPr>
          <w:color w:val="000000"/>
          <w:rtl w:val="0"/>
        </w:rPr>
        <w:t xml:space="preserve">Si los valores del contrato están expresados originalmente en una moneda diferente a Dólares de los Estados Unidos de América, estos deberán convertirse inicialmente a esta moneda, utilizando para ello el valor correspondiente al promedio entre la tasa de cambio de la fecha de inicio del contrato y la tasa de cambio de la fecha de terminación del contrato. Para tales efectos, se deberá utilizar la información certificada por el Banco de la República. [Para el cálculo se recomienda acudir al siguiente link: </w:t>
      </w:r>
      <w:hyperlink r:id="rId7">
        <w:r w:rsidDel="00000000" w:rsidR="00000000" w:rsidRPr="00000000">
          <w:rPr>
            <w:color w:val="000000"/>
            <w:u w:val="single"/>
            <w:rtl w:val="0"/>
          </w:rPr>
          <w:t xml:space="preserve">https://www.oanda.com/lang/es/currency/converter/</w:t>
        </w:r>
      </w:hyperlink>
      <w:r w:rsidDel="00000000" w:rsidR="00000000" w:rsidRPr="00000000">
        <w:rPr>
          <w:color w:val="000000"/>
          <w:u w:val="single"/>
          <w:rtl w:val="0"/>
        </w:rPr>
        <w:t xml:space="preserve">]</w:t>
      </w:r>
      <w:r w:rsidDel="00000000" w:rsidR="00000000" w:rsidRPr="00000000">
        <w:rPr>
          <w:color w:val="000000"/>
          <w:rtl w:val="0"/>
        </w:rPr>
        <w:t xml:space="preserve"> Hecho esto, se procederá en la forma señalada en el numeral anterior. </w:t>
      </w:r>
    </w:p>
    <w:p w:rsidR="00000000" w:rsidDel="00000000" w:rsidP="00000000" w:rsidRDefault="00000000" w:rsidRPr="00000000" w14:paraId="000000C5">
      <w:pPr>
        <w:pBdr>
          <w:top w:space="0" w:sz="0" w:val="nil"/>
          <w:left w:space="0" w:sz="0" w:val="nil"/>
          <w:bottom w:space="0" w:sz="0" w:val="nil"/>
          <w:right w:space="0" w:sz="0" w:val="nil"/>
          <w:between w:space="0" w:sz="0" w:val="nil"/>
        </w:pBdr>
        <w:spacing w:after="0" w:lineRule="auto"/>
        <w:ind w:left="720" w:firstLine="0"/>
        <w:rPr>
          <w:color w:val="000000"/>
        </w:rPr>
      </w:pPr>
      <w:r w:rsidDel="00000000" w:rsidR="00000000" w:rsidRPr="00000000">
        <w:rPr>
          <w:rtl w:val="0"/>
        </w:rPr>
      </w:r>
    </w:p>
    <w:p w:rsidR="00000000" w:rsidDel="00000000" w:rsidP="00000000" w:rsidRDefault="00000000" w:rsidRPr="00000000" w14:paraId="000000C6">
      <w:pPr>
        <w:numPr>
          <w:ilvl w:val="0"/>
          <w:numId w:val="56"/>
        </w:numPr>
        <w:pBdr>
          <w:top w:space="0" w:sz="0" w:val="nil"/>
          <w:left w:space="0" w:sz="0" w:val="nil"/>
          <w:bottom w:space="0" w:sz="0" w:val="nil"/>
          <w:right w:space="0" w:sz="0" w:val="nil"/>
          <w:between w:space="0" w:sz="0" w:val="nil"/>
        </w:pBdr>
        <w:spacing w:after="0" w:lineRule="auto"/>
        <w:ind w:left="720" w:hanging="360"/>
        <w:rPr>
          <w:color w:val="000000"/>
        </w:rPr>
      </w:pPr>
      <w:r w:rsidDel="00000000" w:rsidR="00000000" w:rsidRPr="00000000">
        <w:rPr>
          <w:color w:val="000000"/>
          <w:rtl w:val="0"/>
        </w:rPr>
        <w:t xml:space="preserve">Si los valores de los estados financieros están expresados originalmente en Dólares de los Estados Unidos de América, el proponente y la entidad tendrán en cuenta la tasa representativa del mercado vigente certificada por la Superintendencia Financiera de Colombia de la fecha de expedición de los estados financieros.</w:t>
      </w:r>
    </w:p>
    <w:p w:rsidR="00000000" w:rsidDel="00000000" w:rsidP="00000000" w:rsidRDefault="00000000" w:rsidRPr="00000000" w14:paraId="000000C7">
      <w:pPr>
        <w:pBdr>
          <w:top w:space="0" w:sz="0" w:val="nil"/>
          <w:left w:space="0" w:sz="0" w:val="nil"/>
          <w:bottom w:space="0" w:sz="0" w:val="nil"/>
          <w:right w:space="0" w:sz="0" w:val="nil"/>
          <w:between w:space="0" w:sz="0" w:val="nil"/>
        </w:pBdr>
        <w:spacing w:after="0" w:lineRule="auto"/>
        <w:ind w:left="720" w:firstLine="0"/>
        <w:rPr>
          <w:color w:val="000000"/>
        </w:rPr>
      </w:pPr>
      <w:r w:rsidDel="00000000" w:rsidR="00000000" w:rsidRPr="00000000">
        <w:rPr>
          <w:rtl w:val="0"/>
        </w:rPr>
      </w:r>
    </w:p>
    <w:p w:rsidR="00000000" w:rsidDel="00000000" w:rsidP="00000000" w:rsidRDefault="00000000" w:rsidRPr="00000000" w14:paraId="000000C8">
      <w:pPr>
        <w:numPr>
          <w:ilvl w:val="0"/>
          <w:numId w:val="56"/>
        </w:numPr>
        <w:pBdr>
          <w:top w:space="0" w:sz="0" w:val="nil"/>
          <w:left w:space="0" w:sz="0" w:val="nil"/>
          <w:bottom w:space="0" w:sz="0" w:val="nil"/>
          <w:right w:space="0" w:sz="0" w:val="nil"/>
          <w:between w:space="0" w:sz="0" w:val="nil"/>
        </w:pBdr>
        <w:spacing w:after="200" w:lineRule="auto"/>
        <w:ind w:left="720" w:hanging="360"/>
        <w:rPr>
          <w:color w:val="000000"/>
        </w:rPr>
      </w:pPr>
      <w:r w:rsidDel="00000000" w:rsidR="00000000" w:rsidRPr="00000000">
        <w:rPr>
          <w:color w:val="000000"/>
          <w:rtl w:val="0"/>
        </w:rPr>
        <w:t xml:space="preserve">Si los valores de los estados financieros están expresados originalmente en una moneda diferente a Dólares de los Estados Unidos de América, estos deberán convertirse inicialmente a Dólares de los Estados Unidos de América utilizando para ello el valor correspondiente a la fecha de expedición de los estados financieros. Para verificar la tasa de cambio entre la moneda y el US$, el Proponente deberá utilizar la página web </w:t>
      </w:r>
      <w:hyperlink r:id="rId8">
        <w:r w:rsidDel="00000000" w:rsidR="00000000" w:rsidRPr="00000000">
          <w:rPr>
            <w:color w:val="000000"/>
            <w:u w:val="single"/>
            <w:rtl w:val="0"/>
          </w:rPr>
          <w:t xml:space="preserve">https://www.oanda.com/lang/es/currency/converter/</w:t>
        </w:r>
      </w:hyperlink>
      <w:r w:rsidDel="00000000" w:rsidR="00000000" w:rsidRPr="00000000">
        <w:rPr>
          <w:color w:val="000000"/>
          <w:sz w:val="18"/>
          <w:szCs w:val="18"/>
          <w:rtl w:val="0"/>
        </w:rPr>
        <w:t xml:space="preserve"> </w:t>
      </w:r>
      <w:r w:rsidDel="00000000" w:rsidR="00000000" w:rsidRPr="00000000">
        <w:rPr>
          <w:color w:val="000000"/>
          <w:rtl w:val="0"/>
        </w:rPr>
        <w:t xml:space="preserve">Hecho esto se procederá en la forma señalada en el numeral III.</w:t>
      </w:r>
    </w:p>
    <w:p w:rsidR="00000000" w:rsidDel="00000000" w:rsidP="00000000" w:rsidRDefault="00000000" w:rsidRPr="00000000" w14:paraId="000000C9">
      <w:pPr>
        <w:numPr>
          <w:ilvl w:val="0"/>
          <w:numId w:val="54"/>
        </w:numPr>
        <w:pBdr>
          <w:top w:space="0" w:sz="0" w:val="nil"/>
          <w:left w:space="0" w:sz="0" w:val="nil"/>
          <w:bottom w:space="0" w:sz="0" w:val="nil"/>
          <w:right w:space="0" w:sz="0" w:val="nil"/>
          <w:between w:space="0" w:sz="0" w:val="nil"/>
        </w:pBdr>
        <w:tabs>
          <w:tab w:val="left" w:leader="none" w:pos="-142"/>
        </w:tabs>
        <w:spacing w:after="240" w:before="120" w:lineRule="auto"/>
        <w:ind w:left="720" w:hanging="360"/>
        <w:rPr>
          <w:b w:val="1"/>
          <w:bCs w:val="1"/>
          <w:color w:val="000000"/>
        </w:rPr>
      </w:pPr>
      <w:r w:rsidDel="00000000" w:rsidR="00000000" w:rsidRPr="00000000">
        <w:rPr>
          <w:b w:val="1"/>
          <w:bCs w:val="1"/>
          <w:color w:val="000000"/>
          <w:rtl w:val="0"/>
        </w:rPr>
        <w:t xml:space="preserve">Conversión a Salarios Mínimos Mensuales Legales Vigentes (SMMLV):</w:t>
      </w:r>
    </w:p>
    <w:p w:rsidR="00000000" w:rsidDel="00000000" w:rsidP="00000000" w:rsidRDefault="00000000" w:rsidRPr="00000000" w14:paraId="000000CA">
      <w:pPr>
        <w:pBdr>
          <w:top w:space="0" w:sz="0" w:val="nil"/>
          <w:left w:space="0" w:sz="0" w:val="nil"/>
          <w:bottom w:space="0" w:sz="0" w:val="nil"/>
          <w:right w:space="0" w:sz="0" w:val="nil"/>
          <w:between w:space="0" w:sz="0" w:val="nil"/>
        </w:pBdr>
        <w:tabs>
          <w:tab w:val="left" w:leader="none" w:pos="-142"/>
        </w:tabs>
        <w:spacing w:after="240" w:before="120" w:lineRule="auto"/>
        <w:rPr>
          <w:color w:val="000000"/>
        </w:rPr>
      </w:pPr>
      <w:r w:rsidDel="00000000" w:rsidR="00000000" w:rsidRPr="00000000">
        <w:rPr>
          <w:color w:val="000000"/>
          <w:rtl w:val="0"/>
        </w:rPr>
        <w:t xml:space="preserve">Cuando los documentos del proceso señalen que un valor debe expresarse en Salarios Mínimos Mensuales Legales Vigentes (SMMLV) deberá seguirse el siguiente proceso: </w:t>
      </w:r>
    </w:p>
    <w:p w:rsidR="00000000" w:rsidDel="00000000" w:rsidP="00000000" w:rsidRDefault="00000000" w:rsidRPr="00000000" w14:paraId="000000CB">
      <w:pPr>
        <w:numPr>
          <w:ilvl w:val="0"/>
          <w:numId w:val="57"/>
        </w:numPr>
        <w:pBdr>
          <w:top w:space="0" w:sz="0" w:val="nil"/>
          <w:left w:space="0" w:sz="0" w:val="nil"/>
          <w:bottom w:space="0" w:sz="0" w:val="nil"/>
          <w:right w:space="0" w:sz="0" w:val="nil"/>
          <w:between w:space="0" w:sz="0" w:val="nil"/>
        </w:pBdr>
        <w:tabs>
          <w:tab w:val="left" w:leader="none" w:pos="-142"/>
        </w:tabs>
        <w:spacing w:after="240" w:before="120" w:lineRule="auto"/>
        <w:ind w:left="720" w:hanging="360"/>
        <w:rPr>
          <w:color w:val="000000"/>
        </w:rPr>
      </w:pPr>
      <w:r w:rsidDel="00000000" w:rsidR="00000000" w:rsidRPr="00000000">
        <w:rPr>
          <w:color w:val="000000"/>
          <w:rtl w:val="0"/>
        </w:rPr>
        <w:t xml:space="preserve">Los valores convertidos a pesos colombianos, aplicando el proceso descrito en el literal anterior, o cuya moneda de origen sea el peso deberán ser convertidos a SMMLV, para lo cual se deberán emplear los valores históricos de SMMLV señalados por el Banco de la República (</w:t>
      </w:r>
      <w:hyperlink r:id="rId9">
        <w:r w:rsidDel="00000000" w:rsidR="00000000" w:rsidRPr="00000000">
          <w:rPr>
            <w:color w:val="000000"/>
            <w:u w:val="single"/>
            <w:rtl w:val="0"/>
          </w:rPr>
          <w:t xml:space="preserve">http://www.banrep.gov.co/es/mercado-laboral/salarios</w:t>
        </w:r>
      </w:hyperlink>
      <w:r w:rsidDel="00000000" w:rsidR="00000000" w:rsidRPr="00000000">
        <w:rPr>
          <w:color w:val="000000"/>
          <w:u w:val="single"/>
          <w:rtl w:val="0"/>
        </w:rPr>
        <w:t xml:space="preserve">),</w:t>
      </w:r>
      <w:r w:rsidDel="00000000" w:rsidR="00000000" w:rsidRPr="00000000">
        <w:rPr>
          <w:color w:val="000000"/>
          <w:rtl w:val="0"/>
        </w:rPr>
        <w:t xml:space="preserve"> del año correspondiente a la fecha de terminación del contrato.</w:t>
      </w:r>
    </w:p>
    <w:p w:rsidR="00000000" w:rsidDel="00000000" w:rsidP="00000000" w:rsidRDefault="00000000" w:rsidRPr="00000000" w14:paraId="000000CC">
      <w:pPr>
        <w:numPr>
          <w:ilvl w:val="0"/>
          <w:numId w:val="57"/>
        </w:numPr>
        <w:pBdr>
          <w:top w:space="0" w:sz="0" w:val="nil"/>
          <w:left w:space="0" w:sz="0" w:val="nil"/>
          <w:bottom w:space="0" w:sz="0" w:val="nil"/>
          <w:right w:space="0" w:sz="0" w:val="nil"/>
          <w:between w:space="0" w:sz="0" w:val="nil"/>
        </w:pBdr>
        <w:tabs>
          <w:tab w:val="left" w:leader="none" w:pos="-142"/>
        </w:tabs>
        <w:spacing w:after="240" w:before="120" w:lineRule="auto"/>
        <w:ind w:left="720" w:hanging="360"/>
        <w:rPr>
          <w:color w:val="000000"/>
        </w:rPr>
      </w:pPr>
      <w:r w:rsidDel="00000000" w:rsidR="00000000" w:rsidRPr="00000000">
        <w:rPr>
          <w:color w:val="000000"/>
          <w:rtl w:val="0"/>
        </w:rPr>
        <w:t xml:space="preserve">Los valores convertidos a SMMLV se deben ajustar a la unidad más próxima de la siguiente forma: hacia arriba para valores mayores o iguales a cero punto cinco (0.5) y hacia abajo para valores menores a cero punto cinco (0.5).</w:t>
      </w:r>
    </w:p>
    <w:p w:rsidR="00000000" w:rsidDel="00000000" w:rsidP="00000000" w:rsidRDefault="00000000" w:rsidRPr="00000000" w14:paraId="000000CD">
      <w:pPr>
        <w:pBdr>
          <w:top w:space="0" w:sz="0" w:val="nil"/>
          <w:left w:space="0" w:sz="0" w:val="nil"/>
          <w:bottom w:space="0" w:sz="0" w:val="nil"/>
          <w:right w:space="0" w:sz="0" w:val="nil"/>
          <w:between w:space="0" w:sz="0" w:val="nil"/>
        </w:pBdr>
        <w:tabs>
          <w:tab w:val="left" w:leader="none" w:pos="-142"/>
        </w:tabs>
        <w:spacing w:after="240" w:before="120" w:lineRule="auto"/>
        <w:rPr>
          <w:color w:val="000000"/>
        </w:rPr>
      </w:pPr>
      <w:r w:rsidDel="00000000" w:rsidR="00000000" w:rsidRPr="00000000">
        <w:rPr>
          <w:color w:val="000000"/>
          <w:rtl w:val="0"/>
        </w:rPr>
        <w:t xml:space="preserve">Si el proponente aporta certificaciones en las que no se indique el día, sino solamente el mes y el año, se procederá así: </w:t>
      </w:r>
    </w:p>
    <w:p w:rsidR="00000000" w:rsidDel="00000000" w:rsidP="00000000" w:rsidRDefault="00000000" w:rsidRPr="00000000" w14:paraId="000000CE">
      <w:pPr>
        <w:pBdr>
          <w:top w:space="0" w:sz="0" w:val="nil"/>
          <w:left w:space="0" w:sz="0" w:val="nil"/>
          <w:bottom w:space="0" w:sz="0" w:val="nil"/>
          <w:right w:space="0" w:sz="0" w:val="nil"/>
          <w:between w:space="0" w:sz="0" w:val="nil"/>
        </w:pBdr>
        <w:tabs>
          <w:tab w:val="left" w:leader="none" w:pos="-142"/>
        </w:tabs>
        <w:spacing w:after="240" w:before="120" w:lineRule="auto"/>
        <w:rPr>
          <w:color w:val="000000"/>
        </w:rPr>
      </w:pPr>
      <w:r w:rsidDel="00000000" w:rsidR="00000000" w:rsidRPr="00000000">
        <w:rPr>
          <w:color w:val="000000"/>
          <w:rtl w:val="0"/>
        </w:rPr>
        <w:t xml:space="preserve">Fecha (mes, año) de suscripción y/o inicio del contrato: se tendrá en cuenta el último día del mes señalado en la certificación. </w:t>
      </w:r>
    </w:p>
    <w:p w:rsidR="00000000" w:rsidDel="00000000" w:rsidP="00000000" w:rsidRDefault="00000000" w:rsidRPr="00000000" w14:paraId="000000CF">
      <w:pPr>
        <w:pBdr>
          <w:top w:space="0" w:sz="0" w:val="nil"/>
          <w:left w:space="0" w:sz="0" w:val="nil"/>
          <w:bottom w:space="0" w:sz="0" w:val="nil"/>
          <w:right w:space="0" w:sz="0" w:val="nil"/>
          <w:between w:space="0" w:sz="0" w:val="nil"/>
        </w:pBdr>
        <w:tabs>
          <w:tab w:val="left" w:leader="none" w:pos="-142"/>
        </w:tabs>
        <w:spacing w:after="240" w:before="120" w:lineRule="auto"/>
        <w:rPr>
          <w:color w:val="000000"/>
        </w:rPr>
      </w:pPr>
      <w:r w:rsidDel="00000000" w:rsidR="00000000" w:rsidRPr="00000000">
        <w:rPr>
          <w:color w:val="000000"/>
          <w:rtl w:val="0"/>
        </w:rPr>
        <w:t xml:space="preserve">Fecha (mes, año) de terminación del contrato: se tendrá en cuenta el primer día del mes señalado en la certificación. </w:t>
      </w:r>
    </w:p>
    <w:p w:rsidR="00000000" w:rsidDel="00000000" w:rsidP="00000000" w:rsidRDefault="00000000" w:rsidRPr="00000000" w14:paraId="000000D0">
      <w:pPr>
        <w:keepNext w:val="1"/>
        <w:numPr>
          <w:ilvl w:val="0"/>
          <w:numId w:val="60"/>
        </w:numPr>
        <w:pBdr>
          <w:top w:space="0" w:sz="0" w:val="nil"/>
          <w:left w:space="0" w:sz="0" w:val="nil"/>
          <w:bottom w:space="0" w:sz="0" w:val="nil"/>
          <w:right w:space="0" w:sz="0" w:val="nil"/>
          <w:between w:space="0" w:sz="0" w:val="nil"/>
        </w:pBdr>
        <w:spacing w:after="200" w:before="120" w:lineRule="auto"/>
        <w:ind w:left="720" w:hanging="363"/>
        <w:rPr>
          <w:b w:val="1"/>
          <w:bCs w:val="1"/>
          <w:color w:val="000000"/>
        </w:rPr>
      </w:pPr>
      <w:bookmarkStart w:colFirst="0" w:colLast="0" w:name="_heading=h.3mmk38wnng0d" w:id="37"/>
      <w:bookmarkEnd w:id="37"/>
      <w:r w:rsidDel="00000000" w:rsidR="00000000" w:rsidRPr="00000000">
        <w:rPr>
          <w:b w:val="1"/>
          <w:bCs w:val="1"/>
          <w:color w:val="000000"/>
          <w:rtl w:val="0"/>
        </w:rPr>
        <w:t xml:space="preserve">CONFLICTO DE INTERÉS DE ORIGEN LEGAL</w:t>
      </w:r>
    </w:p>
    <w:p w:rsidR="00000000" w:rsidDel="00000000" w:rsidP="00000000" w:rsidRDefault="00000000" w:rsidRPr="00000000" w14:paraId="000000D1">
      <w:pPr>
        <w:rPr>
          <w:color w:val="000000"/>
        </w:rPr>
      </w:pPr>
      <w:bookmarkStart w:colFirst="0" w:colLast="0" w:name="_heading=h.5vt3x19u5c3v" w:id="38"/>
      <w:bookmarkEnd w:id="38"/>
      <w:r w:rsidDel="00000000" w:rsidR="00000000" w:rsidRPr="00000000">
        <w:rPr>
          <w:color w:val="000000"/>
          <w:rtl w:val="0"/>
        </w:rPr>
        <w:t xml:space="preserve">No podrán participar en el procedimiento de selección, y por tanto no serán objeto de evaluación, ni podrán ser adjudicatarios, quienes bajo cualquier circunstancia se encuentren en situaciones de conflicto de interés, que afecten o pongan en riesgo los principios de la contratación pública, de acuerdo con las causales o circunstancias previstas en la Constitución o la ley. </w:t>
      </w:r>
    </w:p>
    <w:p w:rsidR="00000000" w:rsidDel="00000000" w:rsidP="00000000" w:rsidRDefault="00000000" w:rsidRPr="00000000" w14:paraId="000000D2">
      <w:pPr>
        <w:rPr>
          <w:color w:val="000000"/>
        </w:rPr>
      </w:pPr>
      <w:r w:rsidDel="00000000" w:rsidR="00000000" w:rsidRPr="00000000">
        <w:rPr>
          <w:color w:val="000000"/>
          <w:rtl w:val="0"/>
        </w:rPr>
        <w:t xml:space="preserve">Tampoco podrán participar quienes hayan realizados los estudios y diseños de la obra cuyo proceso de contratación se va a contratar.</w:t>
      </w:r>
    </w:p>
    <w:bookmarkStart w:colFirst="0" w:colLast="0" w:name="bookmark=id.ywdvlwdmxutq" w:id="39"/>
    <w:bookmarkEnd w:id="39"/>
    <w:p w:rsidR="00000000" w:rsidDel="00000000" w:rsidP="00000000" w:rsidRDefault="00000000" w:rsidRPr="00000000" w14:paraId="000000D3">
      <w:pPr>
        <w:keepNext w:val="1"/>
        <w:numPr>
          <w:ilvl w:val="0"/>
          <w:numId w:val="60"/>
        </w:numPr>
        <w:pBdr>
          <w:top w:space="0" w:sz="0" w:val="nil"/>
          <w:left w:space="0" w:sz="0" w:val="nil"/>
          <w:bottom w:space="0" w:sz="0" w:val="nil"/>
          <w:right w:space="0" w:sz="0" w:val="nil"/>
          <w:between w:space="0" w:sz="0" w:val="nil"/>
        </w:pBdr>
        <w:spacing w:after="200" w:before="120" w:lineRule="auto"/>
        <w:ind w:left="720" w:hanging="363"/>
        <w:rPr>
          <w:b w:val="1"/>
          <w:bCs w:val="1"/>
          <w:color w:val="000000"/>
        </w:rPr>
      </w:pPr>
      <w:bookmarkStart w:colFirst="0" w:colLast="0" w:name="_heading=h.zhsr7vnqbzrd" w:id="40"/>
      <w:bookmarkEnd w:id="40"/>
      <w:r w:rsidDel="00000000" w:rsidR="00000000" w:rsidRPr="00000000">
        <w:rPr>
          <w:b w:val="1"/>
          <w:bCs w:val="1"/>
          <w:color w:val="000000"/>
          <w:rtl w:val="0"/>
        </w:rPr>
        <w:t xml:space="preserve">CAUSALES DE RECHAZO </w:t>
      </w:r>
    </w:p>
    <w:p w:rsidR="00000000" w:rsidDel="00000000" w:rsidP="00000000" w:rsidRDefault="00000000" w:rsidRPr="00000000" w14:paraId="000000D4">
      <w:pPr>
        <w:rPr>
          <w:color w:val="000000"/>
        </w:rPr>
      </w:pPr>
      <w:r w:rsidDel="00000000" w:rsidR="00000000" w:rsidRPr="00000000">
        <w:rPr>
          <w:color w:val="000000"/>
          <w:rtl w:val="0"/>
        </w:rPr>
        <w:t xml:space="preserve">Son causales de rechazo las siguientes:</w:t>
      </w:r>
    </w:p>
    <w:p w:rsidR="00000000" w:rsidDel="00000000" w:rsidP="00000000" w:rsidRDefault="00000000" w:rsidRPr="00000000" w14:paraId="000000D5">
      <w:pPr>
        <w:numPr>
          <w:ilvl w:val="0"/>
          <w:numId w:val="51"/>
        </w:numPr>
        <w:pBdr>
          <w:top w:space="0" w:sz="0" w:val="nil"/>
          <w:left w:space="0" w:sz="0" w:val="nil"/>
          <w:bottom w:space="0" w:sz="0" w:val="nil"/>
          <w:right w:space="0" w:sz="0" w:val="nil"/>
          <w:between w:space="0" w:sz="0" w:val="nil"/>
        </w:pBdr>
        <w:spacing w:after="0" w:lineRule="auto"/>
        <w:ind w:left="720" w:hanging="360"/>
        <w:rPr/>
      </w:pPr>
      <w:r w:rsidDel="00000000" w:rsidR="00000000" w:rsidRPr="00000000">
        <w:rPr>
          <w:color w:val="000000"/>
          <w:rtl w:val="0"/>
        </w:rPr>
        <w:t xml:space="preserve">Que el proponente o alguno de los integrantes del proponente plural esté incurso en causal de inhabilidad, incompatibilidad o prohibición previstas en la legislación colombiana para contratar. [Cuando en un mismo proceso de contratación se presentan oferentes en la situación descrita por los literales g) y h) del numeral 1 del artículo 8 de la</w:t>
      </w:r>
      <w:hyperlink r:id="rId10">
        <w:r w:rsidDel="00000000" w:rsidR="00000000" w:rsidRPr="00000000">
          <w:rPr>
            <w:rFonts w:ascii="Calibri" w:cs="Calibri" w:eastAsia="Calibri" w:hAnsi="Calibri"/>
            <w:color w:val="000000"/>
            <w:rtl w:val="0"/>
          </w:rPr>
          <w:t xml:space="preserve"> </w:t>
        </w:r>
      </w:hyperlink>
      <w:hyperlink r:id="rId11">
        <w:r w:rsidDel="00000000" w:rsidR="00000000" w:rsidRPr="00000000">
          <w:rPr>
            <w:color w:val="000000"/>
            <w:rtl w:val="0"/>
          </w:rPr>
          <w:t xml:space="preserve">Ley 80 de 1993,</w:t>
        </w:r>
      </w:hyperlink>
      <w:hyperlink r:id="rId12">
        <w:r w:rsidDel="00000000" w:rsidR="00000000" w:rsidRPr="00000000">
          <w:rPr>
            <w:rFonts w:ascii="Calibri" w:cs="Calibri" w:eastAsia="Calibri" w:hAnsi="Calibri"/>
            <w:color w:val="000000"/>
            <w:rtl w:val="0"/>
          </w:rPr>
          <w:t xml:space="preserve"> </w:t>
        </w:r>
      </w:hyperlink>
      <w:r w:rsidDel="00000000" w:rsidR="00000000" w:rsidRPr="00000000">
        <w:rPr>
          <w:color w:val="000000"/>
          <w:rtl w:val="0"/>
        </w:rPr>
        <w:t xml:space="preserve">la entidad solo admitirá la oferta presentada primero en el tiempo]</w:t>
      </w:r>
      <w:r w:rsidDel="00000000" w:rsidR="00000000" w:rsidRPr="00000000">
        <w:rPr>
          <w:rtl w:val="0"/>
        </w:rPr>
      </w:r>
    </w:p>
    <w:p w:rsidR="00000000" w:rsidDel="00000000" w:rsidP="00000000" w:rsidRDefault="00000000" w:rsidRPr="00000000" w14:paraId="000000D6">
      <w:pPr>
        <w:numPr>
          <w:ilvl w:val="0"/>
          <w:numId w:val="51"/>
        </w:numPr>
        <w:pBdr>
          <w:top w:space="0" w:sz="0" w:val="nil"/>
          <w:left w:space="0" w:sz="0" w:val="nil"/>
          <w:bottom w:space="0" w:sz="0" w:val="nil"/>
          <w:right w:space="0" w:sz="0" w:val="nil"/>
          <w:between w:space="0" w:sz="0" w:val="nil"/>
        </w:pBdr>
        <w:spacing w:after="0" w:lineRule="auto"/>
        <w:ind w:left="720" w:hanging="360"/>
        <w:rPr/>
      </w:pPr>
      <w:bookmarkStart w:colFirst="0" w:colLast="0" w:name="_heading=h.c8hwr1qxvdk4" w:id="41"/>
      <w:bookmarkEnd w:id="41"/>
      <w:r w:rsidDel="00000000" w:rsidR="00000000" w:rsidRPr="00000000">
        <w:rPr>
          <w:color w:val="000000"/>
          <w:rtl w:val="0"/>
        </w:rPr>
        <w:t xml:space="preserve">Cuando una misma persona natural o jurídica, o integrante de un proponente plural presente o haga parte en más de una propuesta para el presente proceso de contratación</w:t>
      </w:r>
      <w:r w:rsidDel="00000000" w:rsidR="00000000" w:rsidRPr="00000000">
        <w:rPr>
          <w:color w:val="000000"/>
          <w:sz w:val="22"/>
          <w:szCs w:val="22"/>
          <w:rtl w:val="0"/>
        </w:rPr>
        <w:t xml:space="preserve">.</w:t>
      </w:r>
      <w:r w:rsidDel="00000000" w:rsidR="00000000" w:rsidRPr="00000000">
        <w:rPr>
          <w:rtl w:val="0"/>
        </w:rPr>
      </w:r>
    </w:p>
    <w:p w:rsidR="00000000" w:rsidDel="00000000" w:rsidP="00000000" w:rsidRDefault="00000000" w:rsidRPr="00000000" w14:paraId="000000D7">
      <w:pPr>
        <w:numPr>
          <w:ilvl w:val="0"/>
          <w:numId w:val="51"/>
        </w:numPr>
        <w:pBdr>
          <w:top w:space="0" w:sz="0" w:val="nil"/>
          <w:left w:space="0" w:sz="0" w:val="nil"/>
          <w:bottom w:space="0" w:sz="0" w:val="nil"/>
          <w:right w:space="0" w:sz="0" w:val="nil"/>
          <w:between w:space="0" w:sz="0" w:val="nil"/>
        </w:pBdr>
        <w:spacing w:after="0" w:lineRule="auto"/>
        <w:ind w:left="720" w:hanging="360"/>
        <w:rPr/>
      </w:pPr>
      <w:r w:rsidDel="00000000" w:rsidR="00000000" w:rsidRPr="00000000">
        <w:rPr>
          <w:color w:val="000000"/>
          <w:rtl w:val="0"/>
        </w:rPr>
        <w:t xml:space="preserve">Que el proponente o alguno de los integrantes del proponente plural esté reportado en el Boletín de Responsables Fiscales emitido por la Contraloría General de la República.</w:t>
      </w:r>
      <w:r w:rsidDel="00000000" w:rsidR="00000000" w:rsidRPr="00000000">
        <w:rPr>
          <w:rtl w:val="0"/>
        </w:rPr>
      </w:r>
    </w:p>
    <w:p w:rsidR="00000000" w:rsidDel="00000000" w:rsidP="00000000" w:rsidRDefault="00000000" w:rsidRPr="00000000" w14:paraId="000000D8">
      <w:pPr>
        <w:numPr>
          <w:ilvl w:val="0"/>
          <w:numId w:val="51"/>
        </w:numPr>
        <w:pBdr>
          <w:top w:space="0" w:sz="0" w:val="nil"/>
          <w:left w:space="0" w:sz="0" w:val="nil"/>
          <w:bottom w:space="0" w:sz="0" w:val="nil"/>
          <w:right w:space="0" w:sz="0" w:val="nil"/>
          <w:between w:space="0" w:sz="0" w:val="nil"/>
        </w:pBdr>
        <w:spacing w:after="0" w:lineRule="auto"/>
        <w:ind w:left="720" w:hanging="360"/>
        <w:rPr/>
      </w:pPr>
      <w:r w:rsidDel="00000000" w:rsidR="00000000" w:rsidRPr="00000000">
        <w:rPr>
          <w:color w:val="000000"/>
          <w:rtl w:val="0"/>
        </w:rPr>
        <w:t xml:space="preserve">Que la persona jurídica proponente individual o integrante del proponente plural esté incursa en la situación descrita en el numeral 1 del artículo 38 de la Ley 1116 de 2006.</w:t>
      </w:r>
      <w:r w:rsidDel="00000000" w:rsidR="00000000" w:rsidRPr="00000000">
        <w:rPr>
          <w:rtl w:val="0"/>
        </w:rPr>
      </w:r>
    </w:p>
    <w:p w:rsidR="00000000" w:rsidDel="00000000" w:rsidP="00000000" w:rsidRDefault="00000000" w:rsidRPr="00000000" w14:paraId="000000D9">
      <w:pPr>
        <w:numPr>
          <w:ilvl w:val="0"/>
          <w:numId w:val="51"/>
        </w:numPr>
        <w:pBdr>
          <w:top w:space="0" w:sz="0" w:val="nil"/>
          <w:left w:space="0" w:sz="0" w:val="nil"/>
          <w:bottom w:space="0" w:sz="0" w:val="nil"/>
          <w:right w:space="0" w:sz="0" w:val="nil"/>
          <w:between w:space="0" w:sz="0" w:val="nil"/>
        </w:pBdr>
        <w:spacing w:after="0" w:lineRule="auto"/>
        <w:ind w:left="720" w:hanging="360"/>
        <w:rPr/>
      </w:pPr>
      <w:bookmarkStart w:colFirst="0" w:colLast="0" w:name="_heading=h.vcgddbu3t74h" w:id="42"/>
      <w:bookmarkEnd w:id="42"/>
      <w:r w:rsidDel="00000000" w:rsidR="00000000" w:rsidRPr="00000000">
        <w:rPr>
          <w:color w:val="000000"/>
          <w:rtl w:val="0"/>
        </w:rPr>
        <w:t xml:space="preserve">Que el proponente no aclare, subsane o aporte documentos necesarios para cumplir un requisito habilitante o aportándolos no lo haga de forma correcta, en los términos establecidos en la sección 1.6.</w:t>
      </w:r>
      <w:r w:rsidDel="00000000" w:rsidR="00000000" w:rsidRPr="00000000">
        <w:rPr>
          <w:rtl w:val="0"/>
        </w:rPr>
      </w:r>
    </w:p>
    <w:p w:rsidR="00000000" w:rsidDel="00000000" w:rsidP="00000000" w:rsidRDefault="00000000" w:rsidRPr="00000000" w14:paraId="000000DA">
      <w:pPr>
        <w:numPr>
          <w:ilvl w:val="0"/>
          <w:numId w:val="51"/>
        </w:numPr>
        <w:pBdr>
          <w:top w:space="0" w:sz="0" w:val="nil"/>
          <w:left w:space="0" w:sz="0" w:val="nil"/>
          <w:bottom w:space="0" w:sz="0" w:val="nil"/>
          <w:right w:space="0" w:sz="0" w:val="nil"/>
          <w:between w:space="0" w:sz="0" w:val="nil"/>
        </w:pBdr>
        <w:spacing w:after="0" w:lineRule="auto"/>
        <w:ind w:left="720" w:hanging="360"/>
        <w:rPr/>
      </w:pPr>
      <w:bookmarkStart w:colFirst="0" w:colLast="0" w:name="_heading=h.vwhxicjqk3dy" w:id="43"/>
      <w:bookmarkEnd w:id="43"/>
      <w:r w:rsidDel="00000000" w:rsidR="00000000" w:rsidRPr="00000000">
        <w:rPr>
          <w:color w:val="000000"/>
          <w:rtl w:val="0"/>
        </w:rPr>
        <w:t xml:space="preserve">Que la </w:t>
      </w:r>
      <w:r w:rsidDel="00000000" w:rsidR="00000000" w:rsidRPr="00000000">
        <w:rPr>
          <w:i w:val="1"/>
          <w:iCs w:val="1"/>
          <w:color w:val="000000"/>
          <w:rtl w:val="0"/>
        </w:rPr>
        <w:t xml:space="preserve">inscripción</w:t>
      </w:r>
      <w:r w:rsidDel="00000000" w:rsidR="00000000" w:rsidRPr="00000000">
        <w:rPr>
          <w:color w:val="000000"/>
          <w:rtl w:val="0"/>
        </w:rPr>
        <w:t xml:space="preserve"> en el Registro Único de Proponentes (RUP) que realice el proponente por primera vez o cuando han cesado los efectos y debe volver a inscribirse, no esté en firme en la fecha prevista para el cierre del proceso de contratación.</w:t>
      </w:r>
      <w:r w:rsidDel="00000000" w:rsidR="00000000" w:rsidRPr="00000000">
        <w:rPr>
          <w:rtl w:val="0"/>
        </w:rPr>
      </w:r>
    </w:p>
    <w:p w:rsidR="00000000" w:rsidDel="00000000" w:rsidP="00000000" w:rsidRDefault="00000000" w:rsidRPr="00000000" w14:paraId="000000DB">
      <w:pPr>
        <w:numPr>
          <w:ilvl w:val="0"/>
          <w:numId w:val="51"/>
        </w:numPr>
        <w:pBdr>
          <w:top w:space="0" w:sz="0" w:val="nil"/>
          <w:left w:space="0" w:sz="0" w:val="nil"/>
          <w:bottom w:space="0" w:sz="0" w:val="nil"/>
          <w:right w:space="0" w:sz="0" w:val="nil"/>
          <w:between w:space="0" w:sz="0" w:val="nil"/>
        </w:pBdr>
        <w:spacing w:after="0" w:lineRule="auto"/>
        <w:ind w:left="720" w:hanging="360"/>
        <w:rPr/>
      </w:pPr>
      <w:bookmarkStart w:colFirst="0" w:colLast="0" w:name="_heading=h.ok1bixhl1xzf" w:id="44"/>
      <w:bookmarkEnd w:id="44"/>
      <w:r w:rsidDel="00000000" w:rsidR="00000000" w:rsidRPr="00000000">
        <w:rPr>
          <w:color w:val="000000"/>
          <w:rtl w:val="0"/>
        </w:rPr>
        <w:t xml:space="preserve">Que el proponente no acredite la presentación de la información para </w:t>
      </w:r>
      <w:r w:rsidDel="00000000" w:rsidR="00000000" w:rsidRPr="00000000">
        <w:rPr>
          <w:i w:val="1"/>
          <w:iCs w:val="1"/>
          <w:color w:val="000000"/>
          <w:rtl w:val="0"/>
        </w:rPr>
        <w:t xml:space="preserve">renovar</w:t>
      </w:r>
      <w:r w:rsidDel="00000000" w:rsidR="00000000" w:rsidRPr="00000000">
        <w:rPr>
          <w:color w:val="000000"/>
          <w:rtl w:val="0"/>
        </w:rPr>
        <w:t xml:space="preserve"> el Registro Único de Proponentes (RUP), a más tardar el quinto día hábil del mes de abril de cada año, o en la fecha que establezca la ley o el reglamento, si fuera una distinta. </w:t>
      </w:r>
      <w:r w:rsidDel="00000000" w:rsidR="00000000" w:rsidRPr="00000000">
        <w:rPr>
          <w:rtl w:val="0"/>
        </w:rPr>
      </w:r>
    </w:p>
    <w:p w:rsidR="00000000" w:rsidDel="00000000" w:rsidP="00000000" w:rsidRDefault="00000000" w:rsidRPr="00000000" w14:paraId="000000DC">
      <w:pPr>
        <w:numPr>
          <w:ilvl w:val="0"/>
          <w:numId w:val="51"/>
        </w:numPr>
        <w:pBdr>
          <w:top w:space="0" w:sz="0" w:val="nil"/>
          <w:left w:space="0" w:sz="0" w:val="nil"/>
          <w:bottom w:space="0" w:sz="0" w:val="nil"/>
          <w:right w:space="0" w:sz="0" w:val="nil"/>
          <w:between w:space="0" w:sz="0" w:val="nil"/>
        </w:pBdr>
        <w:spacing w:after="0" w:lineRule="auto"/>
        <w:ind w:left="720" w:hanging="360"/>
        <w:rPr/>
      </w:pPr>
      <w:r w:rsidDel="00000000" w:rsidR="00000000" w:rsidRPr="00000000">
        <w:rPr>
          <w:color w:val="000000"/>
          <w:rtl w:val="0"/>
        </w:rPr>
        <w:t xml:space="preserve">Que el proponente aporte información inexacta sobre la cual pueda existir una posible falsedad en los términos de la sección 1.11.</w:t>
      </w:r>
      <w:r w:rsidDel="00000000" w:rsidR="00000000" w:rsidRPr="00000000">
        <w:rPr>
          <w:rtl w:val="0"/>
        </w:rPr>
      </w:r>
    </w:p>
    <w:p w:rsidR="00000000" w:rsidDel="00000000" w:rsidP="00000000" w:rsidRDefault="00000000" w:rsidRPr="00000000" w14:paraId="000000DD">
      <w:pPr>
        <w:numPr>
          <w:ilvl w:val="0"/>
          <w:numId w:val="51"/>
        </w:numPr>
        <w:pBdr>
          <w:top w:space="0" w:sz="0" w:val="nil"/>
          <w:left w:space="0" w:sz="0" w:val="nil"/>
          <w:bottom w:space="0" w:sz="0" w:val="nil"/>
          <w:right w:space="0" w:sz="0" w:val="nil"/>
          <w:between w:space="0" w:sz="0" w:val="nil"/>
        </w:pBdr>
        <w:spacing w:after="0" w:lineRule="auto"/>
        <w:ind w:left="720" w:hanging="360"/>
        <w:rPr/>
      </w:pPr>
      <w:bookmarkStart w:colFirst="0" w:colLast="0" w:name="_heading=h.n618wnfq10hg" w:id="45"/>
      <w:bookmarkEnd w:id="45"/>
      <w:r w:rsidDel="00000000" w:rsidR="00000000" w:rsidRPr="00000000">
        <w:rPr>
          <w:color w:val="000000"/>
          <w:rtl w:val="0"/>
        </w:rPr>
        <w:t xml:space="preserve">Que el proponente se encuentre inmerso en un conflicto de interés previsto en </w:t>
      </w:r>
      <w:r w:rsidDel="00000000" w:rsidR="00000000" w:rsidRPr="00000000">
        <w:rPr>
          <w:color w:val="000000"/>
          <w:highlight w:val="white"/>
          <w:rtl w:val="0"/>
        </w:rPr>
        <w:t xml:space="preserve">una norma </w:t>
      </w:r>
      <w:r w:rsidDel="00000000" w:rsidR="00000000" w:rsidRPr="00000000">
        <w:rPr>
          <w:rFonts w:ascii="Calibri" w:cs="Calibri" w:eastAsia="Calibri" w:hAnsi="Calibri"/>
          <w:color w:val="000000"/>
          <w:sz w:val="22"/>
          <w:szCs w:val="22"/>
          <w:highlight w:val="white"/>
          <w:rtl w:val="0"/>
        </w:rPr>
        <w:t xml:space="preserve">de rango </w:t>
      </w:r>
      <w:r w:rsidDel="00000000" w:rsidR="00000000" w:rsidRPr="00000000">
        <w:rPr>
          <w:color w:val="000000"/>
          <w:highlight w:val="white"/>
          <w:rtl w:val="0"/>
        </w:rPr>
        <w:t xml:space="preserve">constitucional o legal o en la causal prevista en el numeral 1.14 del pliego de condiciones.</w:t>
      </w:r>
      <w:r w:rsidDel="00000000" w:rsidR="00000000" w:rsidRPr="00000000">
        <w:rPr>
          <w:rtl w:val="0"/>
        </w:rPr>
      </w:r>
    </w:p>
    <w:p w:rsidR="00000000" w:rsidDel="00000000" w:rsidP="00000000" w:rsidRDefault="00000000" w:rsidRPr="00000000" w14:paraId="000000DE">
      <w:pPr>
        <w:numPr>
          <w:ilvl w:val="0"/>
          <w:numId w:val="51"/>
        </w:numPr>
        <w:pBdr>
          <w:top w:space="0" w:sz="0" w:val="nil"/>
          <w:left w:space="0" w:sz="0" w:val="nil"/>
          <w:bottom w:space="0" w:sz="0" w:val="nil"/>
          <w:right w:space="0" w:sz="0" w:val="nil"/>
          <w:between w:space="0" w:sz="0" w:val="nil"/>
        </w:pBdr>
        <w:spacing w:after="0" w:lineRule="auto"/>
        <w:ind w:left="720" w:hanging="360"/>
        <w:rPr/>
      </w:pPr>
      <w:r w:rsidDel="00000000" w:rsidR="00000000" w:rsidRPr="00000000">
        <w:rPr>
          <w:color w:val="000000"/>
          <w:rtl w:val="0"/>
        </w:rPr>
        <w:t xml:space="preserve">Que la propuesta económica no se aporte firmada.</w:t>
      </w:r>
      <w:r w:rsidDel="00000000" w:rsidR="00000000" w:rsidRPr="00000000">
        <w:rPr>
          <w:rtl w:val="0"/>
        </w:rPr>
      </w:r>
    </w:p>
    <w:p w:rsidR="00000000" w:rsidDel="00000000" w:rsidP="00000000" w:rsidRDefault="00000000" w:rsidRPr="00000000" w14:paraId="000000DF">
      <w:pPr>
        <w:numPr>
          <w:ilvl w:val="0"/>
          <w:numId w:val="51"/>
        </w:numPr>
        <w:pBdr>
          <w:top w:space="0" w:sz="0" w:val="nil"/>
          <w:left w:space="0" w:sz="0" w:val="nil"/>
          <w:bottom w:space="0" w:sz="0" w:val="nil"/>
          <w:right w:space="0" w:sz="0" w:val="nil"/>
          <w:between w:space="0" w:sz="0" w:val="nil"/>
        </w:pBdr>
        <w:spacing w:after="0" w:lineRule="auto"/>
        <w:ind w:left="720" w:hanging="360"/>
        <w:rPr/>
      </w:pPr>
      <w:r w:rsidDel="00000000" w:rsidR="00000000" w:rsidRPr="00000000">
        <w:rPr>
          <w:color w:val="000000"/>
          <w:rtl w:val="0"/>
        </w:rPr>
        <w:t xml:space="preserve">No entregar la garantía de seriedad de la oferta junto con la propuesta.</w:t>
      </w:r>
      <w:r w:rsidDel="00000000" w:rsidR="00000000" w:rsidRPr="00000000">
        <w:rPr>
          <w:rtl w:val="0"/>
        </w:rPr>
      </w:r>
    </w:p>
    <w:p w:rsidR="00000000" w:rsidDel="00000000" w:rsidP="00000000" w:rsidRDefault="00000000" w:rsidRPr="00000000" w14:paraId="000000E0">
      <w:pPr>
        <w:numPr>
          <w:ilvl w:val="0"/>
          <w:numId w:val="51"/>
        </w:numPr>
        <w:pBdr>
          <w:top w:space="0" w:sz="0" w:val="nil"/>
          <w:left w:space="0" w:sz="0" w:val="nil"/>
          <w:bottom w:space="0" w:sz="0" w:val="nil"/>
          <w:right w:space="0" w:sz="0" w:val="nil"/>
          <w:between w:space="0" w:sz="0" w:val="nil"/>
        </w:pBdr>
        <w:spacing w:after="0" w:lineRule="auto"/>
        <w:ind w:left="720" w:hanging="360"/>
        <w:rPr/>
      </w:pPr>
      <w:bookmarkStart w:colFirst="0" w:colLast="0" w:name="_heading=h.oyp0678abv8j" w:id="46"/>
      <w:bookmarkEnd w:id="46"/>
      <w:r w:rsidDel="00000000" w:rsidR="00000000" w:rsidRPr="00000000">
        <w:rPr>
          <w:color w:val="000000"/>
          <w:rtl w:val="0"/>
        </w:rPr>
        <w:t xml:space="preserve">Que el objeto social del proponente o el de sus integrantes no le permita ejecutar el objeto del contrato.</w:t>
      </w:r>
      <w:r w:rsidDel="00000000" w:rsidR="00000000" w:rsidRPr="00000000">
        <w:rPr>
          <w:rtl w:val="0"/>
        </w:rPr>
      </w:r>
    </w:p>
    <w:p w:rsidR="00000000" w:rsidDel="00000000" w:rsidP="00000000" w:rsidRDefault="00000000" w:rsidRPr="00000000" w14:paraId="000000E1">
      <w:pPr>
        <w:numPr>
          <w:ilvl w:val="0"/>
          <w:numId w:val="51"/>
        </w:numPr>
        <w:pBdr>
          <w:top w:space="0" w:sz="0" w:val="nil"/>
          <w:left w:space="0" w:sz="0" w:val="nil"/>
          <w:bottom w:space="0" w:sz="0" w:val="nil"/>
          <w:right w:space="0" w:sz="0" w:val="nil"/>
          <w:between w:space="0" w:sz="0" w:val="nil"/>
        </w:pBdr>
        <w:spacing w:after="0" w:lineRule="auto"/>
        <w:ind w:left="720" w:hanging="360"/>
        <w:rPr/>
      </w:pPr>
      <w:r w:rsidDel="00000000" w:rsidR="00000000" w:rsidRPr="00000000">
        <w:rPr>
          <w:color w:val="000000"/>
          <w:rtl w:val="0"/>
        </w:rPr>
        <w:t xml:space="preserve">Que el valor total de la oferta o aquel revisado en la audiencia efectiva de adjudicación exceda el presupuesto oficial estimado para el proceso de contratación.</w:t>
      </w:r>
      <w:r w:rsidDel="00000000" w:rsidR="00000000" w:rsidRPr="00000000">
        <w:rPr>
          <w:rtl w:val="0"/>
        </w:rPr>
      </w:r>
    </w:p>
    <w:p w:rsidR="00000000" w:rsidDel="00000000" w:rsidP="00000000" w:rsidRDefault="00000000" w:rsidRPr="00000000" w14:paraId="000000E2">
      <w:pPr>
        <w:numPr>
          <w:ilvl w:val="0"/>
          <w:numId w:val="51"/>
        </w:numPr>
        <w:pBdr>
          <w:top w:space="0" w:sz="0" w:val="nil"/>
          <w:left w:space="0" w:sz="0" w:val="nil"/>
          <w:bottom w:space="0" w:sz="0" w:val="nil"/>
          <w:right w:space="0" w:sz="0" w:val="nil"/>
          <w:between w:space="0" w:sz="0" w:val="nil"/>
        </w:pBdr>
        <w:spacing w:after="0" w:lineRule="auto"/>
        <w:ind w:left="720" w:hanging="360"/>
        <w:rPr/>
      </w:pPr>
      <w:bookmarkStart w:colFirst="0" w:colLast="0" w:name="_heading=h.rta9ki9x2hvv" w:id="47"/>
      <w:bookmarkEnd w:id="47"/>
      <w:r w:rsidDel="00000000" w:rsidR="00000000" w:rsidRPr="00000000">
        <w:rPr>
          <w:color w:val="000000"/>
          <w:rtl w:val="0"/>
        </w:rPr>
        <w:t xml:space="preserve">Presentar la oferta con tachaduras o enmendaduras que no estén convalidadas en la forma indicada en la sección 2.3 del pliego de condiciones.</w:t>
      </w:r>
      <w:r w:rsidDel="00000000" w:rsidR="00000000" w:rsidRPr="00000000">
        <w:rPr>
          <w:rtl w:val="0"/>
        </w:rPr>
      </w:r>
    </w:p>
    <w:p w:rsidR="00000000" w:rsidDel="00000000" w:rsidP="00000000" w:rsidRDefault="00000000" w:rsidRPr="00000000" w14:paraId="000000E3">
      <w:pPr>
        <w:numPr>
          <w:ilvl w:val="0"/>
          <w:numId w:val="51"/>
        </w:numPr>
        <w:pBdr>
          <w:top w:space="0" w:sz="0" w:val="nil"/>
          <w:left w:space="0" w:sz="0" w:val="nil"/>
          <w:bottom w:space="0" w:sz="0" w:val="nil"/>
          <w:right w:space="0" w:sz="0" w:val="nil"/>
          <w:between w:space="0" w:sz="0" w:val="nil"/>
        </w:pBdr>
        <w:spacing w:after="0" w:lineRule="auto"/>
        <w:ind w:left="720" w:hanging="360"/>
        <w:rPr/>
      </w:pPr>
      <w:bookmarkStart w:colFirst="0" w:colLast="0" w:name="_heading=h.vn8lgtlb8pb8" w:id="48"/>
      <w:bookmarkEnd w:id="48"/>
      <w:r w:rsidDel="00000000" w:rsidR="00000000" w:rsidRPr="00000000">
        <w:rPr>
          <w:color w:val="000000"/>
          <w:rtl w:val="0"/>
        </w:rPr>
        <w:t xml:space="preserve">Que el proponente adicione, suprima, cambie, o modifique los ítems, la descripción, las especificaciones, el detalle, las unidades o cantidades señaladas en el  Formulario 1– Formulario de Presupuesto Oficial, de acuerdo con lo exigido por la entidad. </w:t>
      </w:r>
      <w:r w:rsidDel="00000000" w:rsidR="00000000" w:rsidRPr="00000000">
        <w:rPr>
          <w:rtl w:val="0"/>
        </w:rPr>
      </w:r>
    </w:p>
    <w:p w:rsidR="00000000" w:rsidDel="00000000" w:rsidP="00000000" w:rsidRDefault="00000000" w:rsidRPr="00000000" w14:paraId="000000E4">
      <w:pPr>
        <w:numPr>
          <w:ilvl w:val="0"/>
          <w:numId w:val="51"/>
        </w:numPr>
        <w:pBdr>
          <w:top w:space="0" w:sz="0" w:val="nil"/>
          <w:left w:space="0" w:sz="0" w:val="nil"/>
          <w:bottom w:space="0" w:sz="0" w:val="nil"/>
          <w:right w:space="0" w:sz="0" w:val="nil"/>
          <w:between w:space="0" w:sz="0" w:val="nil"/>
        </w:pBdr>
        <w:spacing w:after="0" w:lineRule="auto"/>
        <w:ind w:left="720" w:hanging="360"/>
        <w:rPr/>
      </w:pPr>
      <w:bookmarkStart w:colFirst="0" w:colLast="0" w:name="_heading=h.t1wpbro13r4x" w:id="49"/>
      <w:bookmarkEnd w:id="49"/>
      <w:r w:rsidDel="00000000" w:rsidR="00000000" w:rsidRPr="00000000">
        <w:rPr>
          <w:color w:val="000000"/>
          <w:rtl w:val="0"/>
        </w:rPr>
        <w:t xml:space="preserve">No ofrecer el valor de un precio unitario u ofrecerlo en cero (0) pesos. </w:t>
      </w:r>
      <w:r w:rsidDel="00000000" w:rsidR="00000000" w:rsidRPr="00000000">
        <w:rPr>
          <w:rtl w:val="0"/>
        </w:rPr>
      </w:r>
    </w:p>
    <w:p w:rsidR="00000000" w:rsidDel="00000000" w:rsidP="00000000" w:rsidRDefault="00000000" w:rsidRPr="00000000" w14:paraId="000000E5">
      <w:pPr>
        <w:numPr>
          <w:ilvl w:val="0"/>
          <w:numId w:val="51"/>
        </w:numPr>
        <w:pBdr>
          <w:top w:space="0" w:sz="0" w:val="nil"/>
          <w:left w:space="0" w:sz="0" w:val="nil"/>
          <w:bottom w:space="0" w:sz="0" w:val="nil"/>
          <w:right w:space="0" w:sz="0" w:val="nil"/>
          <w:between w:space="0" w:sz="0" w:val="nil"/>
        </w:pBdr>
        <w:spacing w:after="0" w:lineRule="auto"/>
        <w:ind w:left="720" w:hanging="360"/>
        <w:rPr/>
      </w:pPr>
      <w:r w:rsidDel="00000000" w:rsidR="00000000" w:rsidRPr="00000000">
        <w:rPr>
          <w:color w:val="000000"/>
          <w:rtl w:val="0"/>
        </w:rPr>
        <w:t xml:space="preserve">Superar el valor unitario de alguno o algunos de los siguientes ítems ofrecidos con respecto al valor establecido para cada ítem del presupuesto oficial. </w:t>
      </w:r>
      <w:r w:rsidDel="00000000" w:rsidR="00000000" w:rsidRPr="00000000">
        <w:rPr>
          <w:rtl w:val="0"/>
        </w:rPr>
      </w:r>
    </w:p>
    <w:p w:rsidR="00000000" w:rsidDel="00000000" w:rsidP="00000000" w:rsidRDefault="00000000" w:rsidRPr="00000000" w14:paraId="000000E6">
      <w:pPr>
        <w:numPr>
          <w:ilvl w:val="0"/>
          <w:numId w:val="51"/>
        </w:numPr>
        <w:pBdr>
          <w:top w:space="0" w:sz="0" w:val="nil"/>
          <w:left w:space="0" w:sz="0" w:val="nil"/>
          <w:bottom w:space="0" w:sz="0" w:val="nil"/>
          <w:right w:space="0" w:sz="0" w:val="nil"/>
          <w:between w:space="0" w:sz="0" w:val="nil"/>
        </w:pBdr>
        <w:spacing w:after="0" w:lineRule="auto"/>
        <w:ind w:left="720" w:hanging="360"/>
        <w:rPr/>
      </w:pPr>
      <w:r w:rsidDel="00000000" w:rsidR="00000000" w:rsidRPr="00000000">
        <w:rPr>
          <w:color w:val="000000"/>
          <w:rtl w:val="0"/>
        </w:rPr>
        <w:t xml:space="preserve"> No discriminar en la oferta económica el porcentaje de AIU en la forma como lo establece el pliego de condiciones y el Formulario 1 – Formulario de presupuesto oficial.</w:t>
      </w:r>
      <w:r w:rsidDel="00000000" w:rsidR="00000000" w:rsidRPr="00000000">
        <w:rPr>
          <w:rtl w:val="0"/>
        </w:rPr>
      </w:r>
    </w:p>
    <w:p w:rsidR="00000000" w:rsidDel="00000000" w:rsidP="00000000" w:rsidRDefault="00000000" w:rsidRPr="00000000" w14:paraId="000000E7">
      <w:pPr>
        <w:numPr>
          <w:ilvl w:val="0"/>
          <w:numId w:val="51"/>
        </w:numPr>
        <w:pBdr>
          <w:top w:space="0" w:sz="0" w:val="nil"/>
          <w:left w:space="0" w:sz="0" w:val="nil"/>
          <w:bottom w:space="0" w:sz="0" w:val="nil"/>
          <w:right w:space="0" w:sz="0" w:val="nil"/>
          <w:between w:space="0" w:sz="0" w:val="nil"/>
        </w:pBdr>
        <w:spacing w:after="0" w:lineRule="auto"/>
        <w:ind w:left="720" w:hanging="360"/>
        <w:rPr/>
      </w:pPr>
      <w:bookmarkStart w:colFirst="0" w:colLast="0" w:name="_heading=h.57h2qg3hnd4v" w:id="50"/>
      <w:bookmarkEnd w:id="50"/>
      <w:r w:rsidDel="00000000" w:rsidR="00000000" w:rsidRPr="00000000">
        <w:rPr>
          <w:color w:val="000000"/>
          <w:rtl w:val="0"/>
        </w:rPr>
        <w:t xml:space="preserve">Ofrecer como AIU un porcentaje cuya sumatoria sea superior al establecido por la entidad en el Formulario 1 – Formulario de presupuesto oficial.</w:t>
      </w:r>
      <w:r w:rsidDel="00000000" w:rsidR="00000000" w:rsidRPr="00000000">
        <w:rPr>
          <w:rtl w:val="0"/>
        </w:rPr>
      </w:r>
    </w:p>
    <w:p w:rsidR="00000000" w:rsidDel="00000000" w:rsidP="00000000" w:rsidRDefault="00000000" w:rsidRPr="00000000" w14:paraId="000000E8">
      <w:pPr>
        <w:numPr>
          <w:ilvl w:val="0"/>
          <w:numId w:val="51"/>
        </w:numPr>
        <w:pBdr>
          <w:top w:space="0" w:sz="0" w:val="nil"/>
          <w:left w:space="0" w:sz="0" w:val="nil"/>
          <w:bottom w:space="0" w:sz="0" w:val="nil"/>
          <w:right w:space="0" w:sz="0" w:val="nil"/>
          <w:between w:space="0" w:sz="0" w:val="nil"/>
        </w:pBdr>
        <w:spacing w:after="0" w:lineRule="auto"/>
        <w:ind w:left="720" w:hanging="360"/>
        <w:rPr/>
      </w:pPr>
      <w:r w:rsidDel="00000000" w:rsidR="00000000" w:rsidRPr="00000000">
        <w:rPr>
          <w:color w:val="000000"/>
          <w:rtl w:val="0"/>
        </w:rPr>
        <w:t xml:space="preserve">Cuando se presente propuesta condicionada para la adjudicación del contrato.</w:t>
      </w:r>
      <w:r w:rsidDel="00000000" w:rsidR="00000000" w:rsidRPr="00000000">
        <w:rPr>
          <w:rtl w:val="0"/>
        </w:rPr>
      </w:r>
    </w:p>
    <w:p w:rsidR="00000000" w:rsidDel="00000000" w:rsidP="00000000" w:rsidRDefault="00000000" w:rsidRPr="00000000" w14:paraId="000000E9">
      <w:pPr>
        <w:numPr>
          <w:ilvl w:val="0"/>
          <w:numId w:val="51"/>
        </w:numPr>
        <w:pBdr>
          <w:top w:space="0" w:sz="0" w:val="nil"/>
          <w:left w:space="0" w:sz="0" w:val="nil"/>
          <w:bottom w:space="0" w:sz="0" w:val="nil"/>
          <w:right w:space="0" w:sz="0" w:val="nil"/>
          <w:between w:space="0" w:sz="0" w:val="nil"/>
        </w:pBdr>
        <w:spacing w:after="0" w:lineRule="auto"/>
        <w:ind w:left="720" w:hanging="360"/>
        <w:rPr/>
      </w:pPr>
      <w:r w:rsidDel="00000000" w:rsidR="00000000" w:rsidRPr="00000000">
        <w:rPr>
          <w:color w:val="000000"/>
          <w:rtl w:val="0"/>
        </w:rPr>
        <w:t xml:space="preserve">Presentar la oferta extemporáneamente.</w:t>
      </w:r>
      <w:r w:rsidDel="00000000" w:rsidR="00000000" w:rsidRPr="00000000">
        <w:rPr>
          <w:rtl w:val="0"/>
        </w:rPr>
      </w:r>
    </w:p>
    <w:p w:rsidR="00000000" w:rsidDel="00000000" w:rsidP="00000000" w:rsidRDefault="00000000" w:rsidRPr="00000000" w14:paraId="000000EA">
      <w:pPr>
        <w:numPr>
          <w:ilvl w:val="0"/>
          <w:numId w:val="51"/>
        </w:numPr>
        <w:pBdr>
          <w:top w:space="0" w:sz="0" w:val="nil"/>
          <w:left w:space="0" w:sz="0" w:val="nil"/>
          <w:bottom w:space="0" w:sz="0" w:val="nil"/>
          <w:right w:space="0" w:sz="0" w:val="nil"/>
          <w:between w:space="0" w:sz="0" w:val="nil"/>
        </w:pBdr>
        <w:spacing w:after="0" w:lineRule="auto"/>
        <w:ind w:left="720" w:hanging="360"/>
        <w:rPr/>
      </w:pPr>
      <w:r w:rsidDel="00000000" w:rsidR="00000000" w:rsidRPr="00000000">
        <w:rPr>
          <w:color w:val="000000"/>
          <w:rtl w:val="0"/>
        </w:rPr>
        <w:t xml:space="preserve">No presentar oferta económica</w:t>
      </w:r>
      <w:r w:rsidDel="00000000" w:rsidR="00000000" w:rsidRPr="00000000">
        <w:rPr>
          <w:rFonts w:ascii="Calibri" w:cs="Calibri" w:eastAsia="Calibri" w:hAnsi="Calibri"/>
          <w:color w:val="000000"/>
          <w:sz w:val="22"/>
          <w:szCs w:val="22"/>
          <w:rtl w:val="0"/>
        </w:rPr>
        <w:t xml:space="preserve">.</w:t>
      </w:r>
      <w:r w:rsidDel="00000000" w:rsidR="00000000" w:rsidRPr="00000000">
        <w:rPr>
          <w:rtl w:val="0"/>
        </w:rPr>
      </w:r>
    </w:p>
    <w:p w:rsidR="00000000" w:rsidDel="00000000" w:rsidP="00000000" w:rsidRDefault="00000000" w:rsidRPr="00000000" w14:paraId="000000EB">
      <w:pPr>
        <w:numPr>
          <w:ilvl w:val="0"/>
          <w:numId w:val="51"/>
        </w:numPr>
        <w:pBdr>
          <w:top w:space="0" w:sz="0" w:val="nil"/>
          <w:left w:space="0" w:sz="0" w:val="nil"/>
          <w:bottom w:space="0" w:sz="0" w:val="nil"/>
          <w:right w:space="0" w:sz="0" w:val="nil"/>
          <w:between w:space="0" w:sz="0" w:val="nil"/>
        </w:pBdr>
        <w:spacing w:after="0" w:lineRule="auto"/>
        <w:ind w:left="720" w:hanging="360"/>
        <w:rPr/>
      </w:pPr>
      <w:r w:rsidDel="00000000" w:rsidR="00000000" w:rsidRPr="00000000">
        <w:rPr>
          <w:color w:val="000000"/>
          <w:rtl w:val="0"/>
        </w:rPr>
        <w:t xml:space="preserve">Entregar la información de la propuesta económica en el sobre que no corresponda.</w:t>
      </w:r>
      <w:r w:rsidDel="00000000" w:rsidR="00000000" w:rsidRPr="00000000">
        <w:rPr>
          <w:rtl w:val="0"/>
        </w:rPr>
      </w:r>
    </w:p>
    <w:p w:rsidR="00000000" w:rsidDel="00000000" w:rsidP="00000000" w:rsidRDefault="00000000" w:rsidRPr="00000000" w14:paraId="000000EC">
      <w:pPr>
        <w:numPr>
          <w:ilvl w:val="0"/>
          <w:numId w:val="51"/>
        </w:numPr>
        <w:pBdr>
          <w:top w:space="0" w:sz="0" w:val="nil"/>
          <w:left w:space="0" w:sz="0" w:val="nil"/>
          <w:bottom w:space="0" w:sz="0" w:val="nil"/>
          <w:right w:space="0" w:sz="0" w:val="nil"/>
          <w:between w:space="0" w:sz="0" w:val="nil"/>
        </w:pBdr>
        <w:spacing w:after="0" w:lineRule="auto"/>
        <w:ind w:left="720" w:hanging="360"/>
        <w:rPr/>
      </w:pPr>
      <w:r w:rsidDel="00000000" w:rsidR="00000000" w:rsidRPr="00000000">
        <w:rPr>
          <w:color w:val="000000"/>
          <w:rtl w:val="0"/>
        </w:rPr>
        <w:t xml:space="preserve">Presentar más de una oferta económica en el Sobre 2 con valores distintos.</w:t>
      </w:r>
      <w:r w:rsidDel="00000000" w:rsidR="00000000" w:rsidRPr="00000000">
        <w:rPr>
          <w:rtl w:val="0"/>
        </w:rPr>
      </w:r>
    </w:p>
    <w:p w:rsidR="00000000" w:rsidDel="00000000" w:rsidP="00000000" w:rsidRDefault="00000000" w:rsidRPr="00000000" w14:paraId="000000ED">
      <w:pPr>
        <w:numPr>
          <w:ilvl w:val="0"/>
          <w:numId w:val="51"/>
        </w:numPr>
        <w:pBdr>
          <w:top w:space="0" w:sz="0" w:val="nil"/>
          <w:left w:space="0" w:sz="0" w:val="nil"/>
          <w:bottom w:space="0" w:sz="0" w:val="nil"/>
          <w:right w:space="0" w:sz="0" w:val="nil"/>
          <w:between w:space="0" w:sz="0" w:val="nil"/>
        </w:pBdr>
        <w:spacing w:after="0" w:lineRule="auto"/>
        <w:ind w:left="720" w:hanging="360"/>
        <w:rPr/>
      </w:pPr>
      <w:r w:rsidDel="00000000" w:rsidR="00000000" w:rsidRPr="00000000">
        <w:rPr>
          <w:color w:val="000000"/>
          <w:rtl w:val="0"/>
        </w:rPr>
        <w:t xml:space="preserve">Cuando se determine que el valor total de la oferta es artificialmente bajo, de acuerdo con lo establecido en la sección.</w:t>
      </w:r>
      <w:r w:rsidDel="00000000" w:rsidR="00000000" w:rsidRPr="00000000">
        <w:rPr>
          <w:rtl w:val="0"/>
        </w:rPr>
      </w:r>
    </w:p>
    <w:p w:rsidR="00000000" w:rsidDel="00000000" w:rsidP="00000000" w:rsidRDefault="00000000" w:rsidRPr="00000000" w14:paraId="000000EE">
      <w:pPr>
        <w:numPr>
          <w:ilvl w:val="0"/>
          <w:numId w:val="51"/>
        </w:numPr>
        <w:pBdr>
          <w:top w:space="0" w:sz="0" w:val="nil"/>
          <w:left w:space="0" w:sz="0" w:val="nil"/>
          <w:bottom w:space="0" w:sz="0" w:val="nil"/>
          <w:right w:space="0" w:sz="0" w:val="nil"/>
          <w:between w:space="0" w:sz="0" w:val="nil"/>
        </w:pBdr>
        <w:spacing w:after="0" w:lineRule="auto"/>
        <w:ind w:left="720" w:hanging="360"/>
        <w:rPr/>
      </w:pPr>
      <w:r w:rsidDel="00000000" w:rsidR="00000000" w:rsidRPr="00000000">
        <w:rPr>
          <w:color w:val="000000"/>
          <w:rtl w:val="0"/>
        </w:rPr>
        <w:t xml:space="preserve">Cuando se presenten propuestas parciales y esta posibilidad no haya sido establecida en el pliego de condiciones.</w:t>
      </w:r>
      <w:r w:rsidDel="00000000" w:rsidR="00000000" w:rsidRPr="00000000">
        <w:rPr>
          <w:rtl w:val="0"/>
        </w:rPr>
      </w:r>
    </w:p>
    <w:p w:rsidR="00000000" w:rsidDel="00000000" w:rsidP="00000000" w:rsidRDefault="00000000" w:rsidRPr="00000000" w14:paraId="000000EF">
      <w:pPr>
        <w:numPr>
          <w:ilvl w:val="0"/>
          <w:numId w:val="51"/>
        </w:numPr>
        <w:pBdr>
          <w:top w:space="0" w:sz="0" w:val="nil"/>
          <w:left w:space="0" w:sz="0" w:val="nil"/>
          <w:bottom w:space="0" w:sz="0" w:val="nil"/>
          <w:right w:space="0" w:sz="0" w:val="nil"/>
          <w:between w:space="0" w:sz="0" w:val="nil"/>
        </w:pBdr>
        <w:spacing w:after="0" w:lineRule="auto"/>
        <w:ind w:left="720" w:hanging="360"/>
        <w:rPr/>
      </w:pPr>
      <w:r w:rsidDel="00000000" w:rsidR="00000000" w:rsidRPr="00000000">
        <w:rPr>
          <w:color w:val="000000"/>
          <w:rtl w:val="0"/>
        </w:rPr>
        <w:t xml:space="preserve">No informar todos los contratos que el Proponente tenga en ejecución antes del cierre, necesarios para acreditar su capacidad residual conforme a la sección 3.10.</w:t>
      </w:r>
      <w:r w:rsidDel="00000000" w:rsidR="00000000" w:rsidRPr="00000000">
        <w:rPr>
          <w:rtl w:val="0"/>
        </w:rPr>
      </w:r>
    </w:p>
    <w:p w:rsidR="00000000" w:rsidDel="00000000" w:rsidP="00000000" w:rsidRDefault="00000000" w:rsidRPr="00000000" w14:paraId="000000F0">
      <w:pPr>
        <w:numPr>
          <w:ilvl w:val="0"/>
          <w:numId w:val="51"/>
        </w:numPr>
        <w:pBdr>
          <w:top w:space="0" w:sz="0" w:val="nil"/>
          <w:left w:space="0" w:sz="0" w:val="nil"/>
          <w:bottom w:space="0" w:sz="0" w:val="nil"/>
          <w:right w:space="0" w:sz="0" w:val="nil"/>
          <w:between w:space="0" w:sz="0" w:val="nil"/>
        </w:pBdr>
        <w:spacing w:after="0" w:lineRule="auto"/>
        <w:ind w:left="720" w:hanging="360"/>
        <w:rPr/>
      </w:pPr>
      <w:r w:rsidDel="00000000" w:rsidR="00000000" w:rsidRPr="00000000">
        <w:rPr>
          <w:color w:val="000000"/>
          <w:rtl w:val="0"/>
        </w:rPr>
        <w:t xml:space="preserve">Ofrecer un plazo superior al señalado por la Entidad en el Anexo 1 – Anexo Técnico.</w:t>
      </w:r>
      <w:r w:rsidDel="00000000" w:rsidR="00000000" w:rsidRPr="00000000">
        <w:rPr>
          <w:rtl w:val="0"/>
        </w:rPr>
      </w:r>
    </w:p>
    <w:p w:rsidR="00000000" w:rsidDel="00000000" w:rsidP="00000000" w:rsidRDefault="00000000" w:rsidRPr="00000000" w14:paraId="000000F1">
      <w:pPr>
        <w:numPr>
          <w:ilvl w:val="0"/>
          <w:numId w:val="51"/>
        </w:numPr>
        <w:pBdr>
          <w:top w:space="0" w:sz="0" w:val="nil"/>
          <w:left w:space="0" w:sz="0" w:val="nil"/>
          <w:bottom w:space="0" w:sz="0" w:val="nil"/>
          <w:right w:space="0" w:sz="0" w:val="nil"/>
          <w:between w:space="0" w:sz="0" w:val="nil"/>
        </w:pBdr>
        <w:tabs>
          <w:tab w:val="left" w:leader="none" w:pos="709"/>
          <w:tab w:val="left" w:leader="none" w:pos="851"/>
        </w:tabs>
        <w:spacing w:after="0" w:lineRule="auto"/>
        <w:ind w:left="720" w:hanging="360"/>
        <w:rPr/>
      </w:pPr>
      <w:r w:rsidDel="00000000" w:rsidR="00000000" w:rsidRPr="00000000">
        <w:rPr>
          <w:color w:val="000000"/>
          <w:rtl w:val="0"/>
        </w:rPr>
        <w:t xml:space="preserve">Ofrecer condiciones particulares del proyecto de inferior calidad, personal profesional sin los requisitos mínimos; actividades por ejecutar y su alcance, forma de pago, obras provisionales, permisos, licencias y autorizaciones, notas técnicas específicas, y documentos técnicos adicionales, en condiciones diferentes a las establecidas por la Entidad en el Anexo 1 – Anexo Técnico</w:t>
      </w:r>
      <w:r w:rsidDel="00000000" w:rsidR="00000000" w:rsidRPr="00000000">
        <w:rPr>
          <w:color w:val="000000"/>
          <w:sz w:val="22"/>
          <w:szCs w:val="22"/>
          <w:rtl w:val="0"/>
        </w:rPr>
        <w:t xml:space="preserve">.</w:t>
      </w:r>
      <w:r w:rsidDel="00000000" w:rsidR="00000000" w:rsidRPr="00000000">
        <w:rPr>
          <w:rtl w:val="0"/>
        </w:rPr>
      </w:r>
    </w:p>
    <w:p w:rsidR="00000000" w:rsidDel="00000000" w:rsidP="00000000" w:rsidRDefault="00000000" w:rsidRPr="00000000" w14:paraId="000000F2">
      <w:pPr>
        <w:numPr>
          <w:ilvl w:val="0"/>
          <w:numId w:val="51"/>
        </w:numPr>
        <w:pBdr>
          <w:top w:space="0" w:sz="0" w:val="nil"/>
          <w:left w:space="0" w:sz="0" w:val="nil"/>
          <w:bottom w:space="0" w:sz="0" w:val="nil"/>
          <w:right w:space="0" w:sz="0" w:val="nil"/>
          <w:between w:space="0" w:sz="0" w:val="nil"/>
        </w:pBdr>
        <w:spacing w:after="200" w:lineRule="auto"/>
        <w:ind w:left="720" w:hanging="360"/>
        <w:rPr/>
      </w:pPr>
      <w:r w:rsidDel="00000000" w:rsidR="00000000" w:rsidRPr="00000000">
        <w:rPr>
          <w:color w:val="000000"/>
          <w:rtl w:val="0"/>
        </w:rPr>
        <w:t xml:space="preserve">Las demás previstas en la ley. </w:t>
      </w:r>
      <w:r w:rsidDel="00000000" w:rsidR="00000000" w:rsidRPr="00000000">
        <w:rPr>
          <w:rtl w:val="0"/>
        </w:rPr>
      </w:r>
    </w:p>
    <w:p w:rsidR="00000000" w:rsidDel="00000000" w:rsidP="00000000" w:rsidRDefault="00000000" w:rsidRPr="00000000" w14:paraId="000000F3">
      <w:pPr>
        <w:keepNext w:val="1"/>
        <w:numPr>
          <w:ilvl w:val="0"/>
          <w:numId w:val="60"/>
        </w:numPr>
        <w:pBdr>
          <w:top w:space="0" w:sz="0" w:val="nil"/>
          <w:left w:space="0" w:sz="0" w:val="nil"/>
          <w:bottom w:space="0" w:sz="0" w:val="nil"/>
          <w:right w:space="0" w:sz="0" w:val="nil"/>
          <w:between w:space="0" w:sz="0" w:val="nil"/>
        </w:pBdr>
        <w:spacing w:after="200" w:before="120" w:lineRule="auto"/>
        <w:ind w:left="720" w:hanging="363"/>
        <w:rPr>
          <w:b w:val="1"/>
          <w:bCs w:val="1"/>
          <w:color w:val="000000"/>
        </w:rPr>
      </w:pPr>
      <w:bookmarkStart w:colFirst="0" w:colLast="0" w:name="_heading=h.weqyebhv6qvt" w:id="51"/>
      <w:bookmarkEnd w:id="51"/>
      <w:r w:rsidDel="00000000" w:rsidR="00000000" w:rsidRPr="00000000">
        <w:rPr>
          <w:b w:val="1"/>
          <w:bCs w:val="1"/>
          <w:color w:val="000000"/>
          <w:rtl w:val="0"/>
        </w:rPr>
        <w:t xml:space="preserve">CAUSALES PARA LA DECLARACIÓN DE DESIERTA DEL PROCESO DE SELECCIÓN </w:t>
      </w:r>
    </w:p>
    <w:p w:rsidR="00000000" w:rsidDel="00000000" w:rsidP="00000000" w:rsidRDefault="00000000" w:rsidRPr="00000000" w14:paraId="000000F4">
      <w:pPr>
        <w:rPr/>
      </w:pPr>
      <w:r w:rsidDel="00000000" w:rsidR="00000000" w:rsidRPr="00000000">
        <w:rPr>
          <w:rtl w:val="0"/>
        </w:rPr>
        <w:t xml:space="preserve">La entidad podrá declarar desierto el procedimiento de selección cuando: </w:t>
      </w:r>
    </w:p>
    <w:p w:rsidR="00000000" w:rsidDel="00000000" w:rsidP="00000000" w:rsidRDefault="00000000" w:rsidRPr="00000000" w14:paraId="000000F5">
      <w:pPr>
        <w:numPr>
          <w:ilvl w:val="0"/>
          <w:numId w:val="42"/>
        </w:numPr>
        <w:pBdr>
          <w:top w:space="0" w:sz="0" w:val="nil"/>
          <w:left w:space="0" w:sz="0" w:val="nil"/>
          <w:bottom w:space="0" w:sz="0" w:val="nil"/>
          <w:right w:space="0" w:sz="0" w:val="nil"/>
          <w:between w:space="0" w:sz="0" w:val="nil"/>
        </w:pBdr>
        <w:spacing w:after="0" w:lineRule="auto"/>
        <w:ind w:left="720" w:hanging="360"/>
        <w:rPr>
          <w:color w:val="000000"/>
        </w:rPr>
      </w:pPr>
      <w:r w:rsidDel="00000000" w:rsidR="00000000" w:rsidRPr="00000000">
        <w:rPr>
          <w:color w:val="000000"/>
          <w:rtl w:val="0"/>
        </w:rPr>
        <w:t xml:space="preserve">No se presenten ofertas.</w:t>
      </w:r>
    </w:p>
    <w:p w:rsidR="00000000" w:rsidDel="00000000" w:rsidP="00000000" w:rsidRDefault="00000000" w:rsidRPr="00000000" w14:paraId="000000F6">
      <w:pPr>
        <w:numPr>
          <w:ilvl w:val="0"/>
          <w:numId w:val="42"/>
        </w:numPr>
        <w:pBdr>
          <w:top w:space="0" w:sz="0" w:val="nil"/>
          <w:left w:space="0" w:sz="0" w:val="nil"/>
          <w:bottom w:space="0" w:sz="0" w:val="nil"/>
          <w:right w:space="0" w:sz="0" w:val="nil"/>
          <w:between w:space="0" w:sz="0" w:val="nil"/>
        </w:pBdr>
        <w:spacing w:after="0" w:lineRule="auto"/>
        <w:ind w:left="720" w:hanging="360"/>
        <w:rPr>
          <w:color w:val="000000"/>
        </w:rPr>
      </w:pPr>
      <w:r w:rsidDel="00000000" w:rsidR="00000000" w:rsidRPr="00000000">
        <w:rPr>
          <w:color w:val="000000"/>
          <w:rtl w:val="0"/>
        </w:rPr>
        <w:t xml:space="preserve">Ninguna oferta resulte hábil, por no cumplir las exigencias del pliego de condiciones.</w:t>
      </w:r>
    </w:p>
    <w:p w:rsidR="00000000" w:rsidDel="00000000" w:rsidP="00000000" w:rsidRDefault="00000000" w:rsidRPr="00000000" w14:paraId="000000F7">
      <w:pPr>
        <w:numPr>
          <w:ilvl w:val="0"/>
          <w:numId w:val="42"/>
        </w:numPr>
        <w:pBdr>
          <w:top w:space="0" w:sz="0" w:val="nil"/>
          <w:left w:space="0" w:sz="0" w:val="nil"/>
          <w:bottom w:space="0" w:sz="0" w:val="nil"/>
          <w:right w:space="0" w:sz="0" w:val="nil"/>
          <w:between w:space="0" w:sz="0" w:val="nil"/>
        </w:pBdr>
        <w:spacing w:after="0" w:lineRule="auto"/>
        <w:ind w:left="720" w:hanging="360"/>
        <w:rPr>
          <w:color w:val="000000"/>
        </w:rPr>
      </w:pPr>
      <w:r w:rsidDel="00000000" w:rsidR="00000000" w:rsidRPr="00000000">
        <w:rPr>
          <w:color w:val="000000"/>
          <w:rtl w:val="0"/>
        </w:rPr>
        <w:t xml:space="preserve">Existan causas o motivos que impidan la escogencia objetiva del proponente.</w:t>
      </w:r>
    </w:p>
    <w:p w:rsidR="00000000" w:rsidDel="00000000" w:rsidP="00000000" w:rsidRDefault="00000000" w:rsidRPr="00000000" w14:paraId="000000F8">
      <w:pPr>
        <w:numPr>
          <w:ilvl w:val="0"/>
          <w:numId w:val="42"/>
        </w:numPr>
        <w:pBdr>
          <w:top w:space="0" w:sz="0" w:val="nil"/>
          <w:left w:space="0" w:sz="0" w:val="nil"/>
          <w:bottom w:space="0" w:sz="0" w:val="nil"/>
          <w:right w:space="0" w:sz="0" w:val="nil"/>
          <w:between w:space="0" w:sz="0" w:val="nil"/>
        </w:pBdr>
        <w:spacing w:after="200" w:lineRule="auto"/>
        <w:ind w:left="720" w:hanging="360"/>
        <w:rPr>
          <w:color w:val="000000"/>
        </w:rPr>
      </w:pPr>
      <w:r w:rsidDel="00000000" w:rsidR="00000000" w:rsidRPr="00000000">
        <w:rPr>
          <w:color w:val="000000"/>
          <w:rtl w:val="0"/>
        </w:rPr>
        <w:t xml:space="preserve">Lo contemple la ley. </w:t>
      </w:r>
    </w:p>
    <w:p w:rsidR="00000000" w:rsidDel="00000000" w:rsidP="00000000" w:rsidRDefault="00000000" w:rsidRPr="00000000" w14:paraId="000000F9">
      <w:pPr>
        <w:keepNext w:val="1"/>
        <w:numPr>
          <w:ilvl w:val="0"/>
          <w:numId w:val="60"/>
        </w:numPr>
        <w:pBdr>
          <w:top w:space="0" w:sz="0" w:val="nil"/>
          <w:left w:space="0" w:sz="0" w:val="nil"/>
          <w:bottom w:space="0" w:sz="0" w:val="nil"/>
          <w:right w:space="0" w:sz="0" w:val="nil"/>
          <w:between w:space="0" w:sz="0" w:val="nil"/>
        </w:pBdr>
        <w:spacing w:after="200" w:before="120" w:lineRule="auto"/>
        <w:ind w:left="720" w:hanging="363"/>
        <w:rPr>
          <w:b w:val="1"/>
          <w:bCs w:val="1"/>
          <w:color w:val="000000"/>
        </w:rPr>
      </w:pPr>
      <w:bookmarkStart w:colFirst="0" w:colLast="0" w:name="_heading=h.nmod61b98sst" w:id="52"/>
      <w:bookmarkEnd w:id="52"/>
      <w:r w:rsidDel="00000000" w:rsidR="00000000" w:rsidRPr="00000000">
        <w:rPr>
          <w:b w:val="1"/>
          <w:bCs w:val="1"/>
          <w:color w:val="000000"/>
          <w:rtl w:val="0"/>
        </w:rPr>
        <w:t xml:space="preserve">NORMAS DE INTERPRETACIÓN DEL PLIEGO DE CONDICIONES</w:t>
      </w:r>
    </w:p>
    <w:p w:rsidR="00000000" w:rsidDel="00000000" w:rsidP="00000000" w:rsidRDefault="00000000" w:rsidRPr="00000000" w14:paraId="000000FA">
      <w:pPr>
        <w:rPr>
          <w:color w:val="000000"/>
        </w:rPr>
      </w:pPr>
      <w:r w:rsidDel="00000000" w:rsidR="00000000" w:rsidRPr="00000000">
        <w:rPr>
          <w:color w:val="000000"/>
          <w:rtl w:val="0"/>
        </w:rPr>
        <w:t xml:space="preserve">Este pliego de condiciones debe ser interpretado como un todo y sus disposiciones no deben ser entendidas de manera separada de lo que indica su contexto general. Por lo tanto, se entiende integrada a este la información incluida en los documentos del proceso que lo acompañan y las adendas que posteriormente se expidan.</w:t>
      </w:r>
    </w:p>
    <w:p w:rsidR="00000000" w:rsidDel="00000000" w:rsidP="00000000" w:rsidRDefault="00000000" w:rsidRPr="00000000" w14:paraId="000000FB">
      <w:pPr>
        <w:pBdr>
          <w:top w:space="0" w:sz="0" w:val="nil"/>
          <w:left w:space="0" w:sz="0" w:val="nil"/>
          <w:bottom w:space="0" w:sz="0" w:val="nil"/>
          <w:right w:space="0" w:sz="0" w:val="nil"/>
          <w:between w:space="0" w:sz="0" w:val="nil"/>
        </w:pBdr>
        <w:tabs>
          <w:tab w:val="left" w:leader="none" w:pos="-142"/>
        </w:tabs>
        <w:spacing w:after="240" w:before="120" w:lineRule="auto"/>
        <w:rPr>
          <w:color w:val="000000"/>
        </w:rPr>
      </w:pPr>
      <w:r w:rsidDel="00000000" w:rsidR="00000000" w:rsidRPr="00000000">
        <w:rPr>
          <w:color w:val="000000"/>
          <w:rtl w:val="0"/>
        </w:rPr>
        <w:t xml:space="preserve">Además, se seguirán los siguientes criterios para la interpretación y entendimiento del pliego de condiciones:</w:t>
      </w:r>
    </w:p>
    <w:p w:rsidR="00000000" w:rsidDel="00000000" w:rsidP="00000000" w:rsidRDefault="00000000" w:rsidRPr="00000000" w14:paraId="000000FC">
      <w:pPr>
        <w:numPr>
          <w:ilvl w:val="0"/>
          <w:numId w:val="53"/>
        </w:numPr>
        <w:pBdr>
          <w:top w:space="0" w:sz="0" w:val="nil"/>
          <w:left w:space="0" w:sz="0" w:val="nil"/>
          <w:bottom w:space="0" w:sz="0" w:val="nil"/>
          <w:right w:space="0" w:sz="0" w:val="nil"/>
          <w:between w:space="0" w:sz="0" w:val="nil"/>
        </w:pBdr>
        <w:spacing w:after="0" w:lineRule="auto"/>
        <w:ind w:left="720" w:hanging="360"/>
        <w:rPr>
          <w:color w:val="000000"/>
        </w:rPr>
      </w:pPr>
      <w:r w:rsidDel="00000000" w:rsidR="00000000" w:rsidRPr="00000000">
        <w:rPr>
          <w:color w:val="000000"/>
          <w:rtl w:val="0"/>
        </w:rPr>
        <w:t xml:space="preserve">El orden de los numerales, capítulos y cláusulas de este pliego de condiciones no deben ser interpretados como un grado de prelación entre los mismos.</w:t>
      </w:r>
    </w:p>
    <w:p w:rsidR="00000000" w:rsidDel="00000000" w:rsidP="00000000" w:rsidRDefault="00000000" w:rsidRPr="00000000" w14:paraId="000000FD">
      <w:pPr>
        <w:numPr>
          <w:ilvl w:val="0"/>
          <w:numId w:val="53"/>
        </w:numPr>
        <w:pBdr>
          <w:top w:space="0" w:sz="0" w:val="nil"/>
          <w:left w:space="0" w:sz="0" w:val="nil"/>
          <w:bottom w:space="0" w:sz="0" w:val="nil"/>
          <w:right w:space="0" w:sz="0" w:val="nil"/>
          <w:between w:space="0" w:sz="0" w:val="nil"/>
        </w:pBdr>
        <w:spacing w:after="0" w:lineRule="auto"/>
        <w:ind w:left="720" w:hanging="360"/>
        <w:rPr>
          <w:color w:val="000000"/>
        </w:rPr>
      </w:pPr>
      <w:r w:rsidDel="00000000" w:rsidR="00000000" w:rsidRPr="00000000">
        <w:rPr>
          <w:color w:val="000000"/>
          <w:rtl w:val="0"/>
        </w:rPr>
        <w:t xml:space="preserve">Los títulos de los numerales y capítulos utilizados en este pliego sirven sólo como referencia y no afectarán la interpretación de su contenido.</w:t>
      </w:r>
    </w:p>
    <w:p w:rsidR="00000000" w:rsidDel="00000000" w:rsidP="00000000" w:rsidRDefault="00000000" w:rsidRPr="00000000" w14:paraId="000000FE">
      <w:pPr>
        <w:numPr>
          <w:ilvl w:val="0"/>
          <w:numId w:val="53"/>
        </w:numPr>
        <w:pBdr>
          <w:top w:space="0" w:sz="0" w:val="nil"/>
          <w:left w:space="0" w:sz="0" w:val="nil"/>
          <w:bottom w:space="0" w:sz="0" w:val="nil"/>
          <w:right w:space="0" w:sz="0" w:val="nil"/>
          <w:between w:space="0" w:sz="0" w:val="nil"/>
        </w:pBdr>
        <w:spacing w:after="0" w:lineRule="auto"/>
        <w:ind w:left="720" w:hanging="360"/>
        <w:rPr>
          <w:color w:val="000000"/>
        </w:rPr>
      </w:pPr>
      <w:r w:rsidDel="00000000" w:rsidR="00000000" w:rsidRPr="00000000">
        <w:rPr>
          <w:color w:val="000000"/>
          <w:rtl w:val="0"/>
        </w:rPr>
        <w:t xml:space="preserve">Las palabras en singular se entenderán también en plural y viceversa, cuando lo exija el contexto; y las palabras en género femenino, se entenderán en género masculino y viceversa, cuando el contexto lo requiera.</w:t>
      </w:r>
    </w:p>
    <w:p w:rsidR="00000000" w:rsidDel="00000000" w:rsidP="00000000" w:rsidRDefault="00000000" w:rsidRPr="00000000" w14:paraId="000000FF">
      <w:pPr>
        <w:numPr>
          <w:ilvl w:val="0"/>
          <w:numId w:val="53"/>
        </w:numPr>
        <w:pBdr>
          <w:top w:space="0" w:sz="0" w:val="nil"/>
          <w:left w:space="0" w:sz="0" w:val="nil"/>
          <w:bottom w:space="0" w:sz="0" w:val="nil"/>
          <w:right w:space="0" w:sz="0" w:val="nil"/>
          <w:between w:space="0" w:sz="0" w:val="nil"/>
        </w:pBdr>
        <w:spacing w:after="0" w:lineRule="auto"/>
        <w:ind w:left="720" w:hanging="360"/>
        <w:rPr>
          <w:color w:val="000000"/>
        </w:rPr>
      </w:pPr>
      <w:r w:rsidDel="00000000" w:rsidR="00000000" w:rsidRPr="00000000">
        <w:rPr>
          <w:color w:val="000000"/>
          <w:rtl w:val="0"/>
        </w:rPr>
        <w:t xml:space="preserve">Los plazos en días establecidos en este pliego de condiciones, especialmente, los relacionados con el cronograma del proceso de selección, se entienden como días hábiles, salvo que de manera expresa la ley o la entidad indique que se trata de días calendario o meses. Cuando el vencimiento de un plazo corresponda a un día no hábil o no laboral para la entidad este se trasladará al día hábil siguiente. </w:t>
      </w:r>
    </w:p>
    <w:p w:rsidR="00000000" w:rsidDel="00000000" w:rsidP="00000000" w:rsidRDefault="00000000" w:rsidRPr="00000000" w14:paraId="00000100">
      <w:pPr>
        <w:numPr>
          <w:ilvl w:val="0"/>
          <w:numId w:val="53"/>
        </w:numPr>
        <w:pBdr>
          <w:top w:space="0" w:sz="0" w:val="nil"/>
          <w:left w:space="0" w:sz="0" w:val="nil"/>
          <w:bottom w:space="0" w:sz="0" w:val="nil"/>
          <w:right w:space="0" w:sz="0" w:val="nil"/>
          <w:between w:space="0" w:sz="0" w:val="nil"/>
        </w:pBdr>
        <w:spacing w:after="0" w:lineRule="auto"/>
        <w:ind w:left="720" w:hanging="360"/>
        <w:rPr>
          <w:color w:val="000000"/>
        </w:rPr>
      </w:pPr>
      <w:r w:rsidDel="00000000" w:rsidR="00000000" w:rsidRPr="00000000">
        <w:rPr>
          <w:color w:val="000000"/>
          <w:rtl w:val="0"/>
        </w:rPr>
        <w:t xml:space="preserve">En caso de contradicción entre el contenido establecido en los Documentos Tipo y el incluido por la entidad, proponentes o contratista en los documentos del proceso, primará lo señalado en los Documentos Tipo. </w:t>
      </w:r>
    </w:p>
    <w:p w:rsidR="00000000" w:rsidDel="00000000" w:rsidP="00000000" w:rsidRDefault="00000000" w:rsidRPr="00000000" w14:paraId="00000101">
      <w:pPr>
        <w:numPr>
          <w:ilvl w:val="0"/>
          <w:numId w:val="53"/>
        </w:numPr>
        <w:pBdr>
          <w:top w:space="0" w:sz="0" w:val="nil"/>
          <w:left w:space="0" w:sz="0" w:val="nil"/>
          <w:bottom w:space="0" w:sz="0" w:val="nil"/>
          <w:right w:space="0" w:sz="0" w:val="nil"/>
          <w:between w:space="0" w:sz="0" w:val="nil"/>
        </w:pBdr>
        <w:spacing w:after="0" w:lineRule="auto"/>
        <w:ind w:left="720" w:hanging="360"/>
        <w:rPr>
          <w:color w:val="000000"/>
        </w:rPr>
      </w:pPr>
      <w:r w:rsidDel="00000000" w:rsidR="00000000" w:rsidRPr="00000000">
        <w:rPr>
          <w:color w:val="000000"/>
          <w:rtl w:val="0"/>
        </w:rPr>
        <w:t xml:space="preserve">Las entidades estatales contratantes no podrán incluir o modificar dentro de los documentos del proceso, las condiciones habilitantes, factores técnicos y económicos de escogencia y sistemas de ponderación distintos a los señalados en los Documentos Tipo. </w:t>
      </w:r>
    </w:p>
    <w:p w:rsidR="00000000" w:rsidDel="00000000" w:rsidP="00000000" w:rsidRDefault="00000000" w:rsidRPr="00000000" w14:paraId="00000102">
      <w:pPr>
        <w:numPr>
          <w:ilvl w:val="0"/>
          <w:numId w:val="53"/>
        </w:numPr>
        <w:pBdr>
          <w:top w:space="0" w:sz="0" w:val="nil"/>
          <w:left w:space="0" w:sz="0" w:val="nil"/>
          <w:bottom w:space="0" w:sz="0" w:val="nil"/>
          <w:right w:space="0" w:sz="0" w:val="nil"/>
          <w:between w:space="0" w:sz="0" w:val="nil"/>
        </w:pBdr>
        <w:spacing w:after="0" w:lineRule="auto"/>
        <w:ind w:left="720" w:hanging="360"/>
        <w:rPr>
          <w:color w:val="000000"/>
        </w:rPr>
      </w:pPr>
      <w:bookmarkStart w:colFirst="0" w:colLast="0" w:name="_heading=h.kclsfc376rit" w:id="53"/>
      <w:bookmarkEnd w:id="53"/>
      <w:r w:rsidDel="00000000" w:rsidR="00000000" w:rsidRPr="00000000">
        <w:rPr>
          <w:color w:val="000000"/>
          <w:rtl w:val="0"/>
        </w:rPr>
        <w:t xml:space="preserve">Las palabras definidas en este pliego de condiciones deben entenderse en dicho sentido.</w:t>
      </w:r>
    </w:p>
    <w:p w:rsidR="00000000" w:rsidDel="00000000" w:rsidP="00000000" w:rsidRDefault="00000000" w:rsidRPr="00000000" w14:paraId="00000103">
      <w:pPr>
        <w:numPr>
          <w:ilvl w:val="0"/>
          <w:numId w:val="53"/>
        </w:numPr>
        <w:pBdr>
          <w:top w:space="0" w:sz="0" w:val="nil"/>
          <w:left w:space="0" w:sz="0" w:val="nil"/>
          <w:bottom w:space="0" w:sz="0" w:val="nil"/>
          <w:right w:space="0" w:sz="0" w:val="nil"/>
          <w:between w:space="0" w:sz="0" w:val="nil"/>
        </w:pBdr>
        <w:spacing w:after="0" w:lineRule="auto"/>
        <w:ind w:left="720" w:hanging="360"/>
        <w:rPr>
          <w:color w:val="000000"/>
        </w:rPr>
      </w:pPr>
      <w:r w:rsidDel="00000000" w:rsidR="00000000" w:rsidRPr="00000000">
        <w:rPr>
          <w:color w:val="000000"/>
          <w:rtl w:val="0"/>
        </w:rPr>
        <w:t xml:space="preserve">Las referencias a normas jurídicas incluyen las disposiciones que las modifiquen, adicionen, sustituyan o complementen.</w:t>
      </w:r>
    </w:p>
    <w:p w:rsidR="00000000" w:rsidDel="00000000" w:rsidP="00000000" w:rsidRDefault="00000000" w:rsidRPr="00000000" w14:paraId="00000104">
      <w:pPr>
        <w:numPr>
          <w:ilvl w:val="0"/>
          <w:numId w:val="53"/>
        </w:numPr>
        <w:pBdr>
          <w:top w:space="0" w:sz="0" w:val="nil"/>
          <w:left w:space="0" w:sz="0" w:val="nil"/>
          <w:bottom w:space="0" w:sz="0" w:val="nil"/>
          <w:right w:space="0" w:sz="0" w:val="nil"/>
          <w:between w:space="0" w:sz="0" w:val="nil"/>
        </w:pBdr>
        <w:spacing w:after="0" w:lineRule="auto"/>
        <w:ind w:left="720" w:hanging="360"/>
        <w:rPr>
          <w:color w:val="000000"/>
        </w:rPr>
      </w:pPr>
      <w:bookmarkStart w:colFirst="0" w:colLast="0" w:name="_heading=h.mu8u7tbqx9ju" w:id="54"/>
      <w:bookmarkEnd w:id="54"/>
      <w:r w:rsidDel="00000000" w:rsidR="00000000" w:rsidRPr="00000000">
        <w:rPr>
          <w:color w:val="000000"/>
          <w:rtl w:val="0"/>
        </w:rPr>
        <w:t xml:space="preserve">Los Documentos Tipo son inalterables y no se podrán incluir o modificar los Anexos, Formatos y Formularios, ni exigir soportes o requisitos adicionales; salvo cuando se permita de forma expresa, es decir, en los aspectos incluidos en corchetes y resaltados en gris. </w:t>
      </w:r>
    </w:p>
    <w:p w:rsidR="00000000" w:rsidDel="00000000" w:rsidP="00000000" w:rsidRDefault="00000000" w:rsidRPr="00000000" w14:paraId="00000105">
      <w:pPr>
        <w:numPr>
          <w:ilvl w:val="0"/>
          <w:numId w:val="53"/>
        </w:numPr>
        <w:pBdr>
          <w:top w:space="0" w:sz="0" w:val="nil"/>
          <w:left w:space="0" w:sz="0" w:val="nil"/>
          <w:bottom w:space="0" w:sz="0" w:val="nil"/>
          <w:right w:space="0" w:sz="0" w:val="nil"/>
          <w:between w:space="0" w:sz="0" w:val="nil"/>
        </w:pBdr>
        <w:spacing w:after="200" w:lineRule="auto"/>
        <w:ind w:left="720" w:hanging="360"/>
        <w:rPr>
          <w:color w:val="000000"/>
        </w:rPr>
      </w:pPr>
      <w:r w:rsidDel="00000000" w:rsidR="00000000" w:rsidRPr="00000000">
        <w:rPr>
          <w:color w:val="000000"/>
          <w:rtl w:val="0"/>
        </w:rPr>
        <w:t xml:space="preserve">Este pliego se interpretará, además, en lo pertinente, de conformidad con las reglas del código civil definidas en los artículos 1618 a 1624.</w:t>
      </w:r>
    </w:p>
    <w:p w:rsidR="00000000" w:rsidDel="00000000" w:rsidP="00000000" w:rsidRDefault="00000000" w:rsidRPr="00000000" w14:paraId="00000106">
      <w:pPr>
        <w:keepNext w:val="1"/>
        <w:numPr>
          <w:ilvl w:val="0"/>
          <w:numId w:val="60"/>
        </w:numPr>
        <w:pBdr>
          <w:top w:space="0" w:sz="0" w:val="nil"/>
          <w:left w:space="0" w:sz="0" w:val="nil"/>
          <w:bottom w:space="0" w:sz="0" w:val="nil"/>
          <w:right w:space="0" w:sz="0" w:val="nil"/>
          <w:between w:space="0" w:sz="0" w:val="nil"/>
        </w:pBdr>
        <w:spacing w:after="200" w:before="120" w:lineRule="auto"/>
        <w:ind w:left="720" w:hanging="363"/>
        <w:rPr>
          <w:b w:val="1"/>
          <w:bCs w:val="1"/>
          <w:color w:val="000000"/>
        </w:rPr>
      </w:pPr>
      <w:bookmarkStart w:colFirst="0" w:colLast="0" w:name="_heading=h.ohsn3rvx5ifl" w:id="55"/>
      <w:bookmarkEnd w:id="55"/>
      <w:r w:rsidDel="00000000" w:rsidR="00000000" w:rsidRPr="00000000">
        <w:rPr>
          <w:b w:val="1"/>
          <w:bCs w:val="1"/>
          <w:color w:val="000000"/>
          <w:rtl w:val="0"/>
        </w:rPr>
        <w:t xml:space="preserve">RETIRO DE LA PROPUESTA</w:t>
      </w:r>
    </w:p>
    <w:p w:rsidR="00000000" w:rsidDel="00000000" w:rsidP="00000000" w:rsidRDefault="00000000" w:rsidRPr="00000000" w14:paraId="00000107">
      <w:pPr>
        <w:pBdr>
          <w:top w:space="0" w:sz="0" w:val="nil"/>
          <w:left w:space="0" w:sz="0" w:val="nil"/>
          <w:bottom w:space="0" w:sz="0" w:val="nil"/>
          <w:right w:space="0" w:sz="0" w:val="nil"/>
          <w:between w:space="0" w:sz="0" w:val="nil"/>
        </w:pBdr>
        <w:tabs>
          <w:tab w:val="left" w:leader="none" w:pos="-142"/>
        </w:tabs>
        <w:spacing w:after="240" w:before="120" w:lineRule="auto"/>
        <w:rPr>
          <w:color w:val="000000"/>
        </w:rPr>
      </w:pPr>
      <w:bookmarkStart w:colFirst="0" w:colLast="0" w:name="_heading=h.6ncoq0nywppt" w:id="56"/>
      <w:bookmarkEnd w:id="56"/>
      <w:r w:rsidDel="00000000" w:rsidR="00000000" w:rsidRPr="00000000">
        <w:rPr>
          <w:color w:val="000000"/>
          <w:rtl w:val="0"/>
        </w:rPr>
        <w:t xml:space="preserve">Los proponentes que entregen su oferta antes de la fecha de cierre del proceso, podrán retirarla, siempre y cuando la solicitud, efectuada mediante escrito, sea recibida por la entidad antes de la fecha y hora de cierre. La oferta le será devuelta al proponente sin abrir, previa expedición de una constancia de recibo firmada por la misma persona que suscribió la oferta o su apoderado. </w:t>
      </w:r>
    </w:p>
    <w:p w:rsidR="00000000" w:rsidDel="00000000" w:rsidP="00000000" w:rsidRDefault="00000000" w:rsidRPr="00000000" w14:paraId="00000108">
      <w:pPr>
        <w:pBdr>
          <w:top w:space="0" w:sz="0" w:val="nil"/>
          <w:left w:space="0" w:sz="0" w:val="nil"/>
          <w:bottom w:space="0" w:sz="0" w:val="nil"/>
          <w:right w:space="0" w:sz="0" w:val="nil"/>
          <w:between w:space="0" w:sz="0" w:val="nil"/>
        </w:pBdr>
        <w:tabs>
          <w:tab w:val="left" w:leader="none" w:pos="-142"/>
        </w:tabs>
        <w:spacing w:after="240" w:before="120" w:lineRule="auto"/>
        <w:rPr>
          <w:color w:val="000000"/>
        </w:rPr>
      </w:pPr>
      <w:r w:rsidDel="00000000" w:rsidR="00000000" w:rsidRPr="00000000">
        <w:rPr>
          <w:color w:val="000000"/>
          <w:rtl w:val="0"/>
        </w:rPr>
        <w:t xml:space="preserve">Si la propuesta es retirada después del cierre del proceso de selección, la entidad puede siniestrar la garantía de seriedad de la oferta.</w:t>
      </w:r>
    </w:p>
    <w:p w:rsidR="00000000" w:rsidDel="00000000" w:rsidP="00000000" w:rsidRDefault="00000000" w:rsidRPr="00000000" w14:paraId="00000109">
      <w:pPr>
        <w:pBdr>
          <w:top w:space="0" w:sz="0" w:val="nil"/>
          <w:left w:space="0" w:sz="0" w:val="nil"/>
          <w:bottom w:space="0" w:sz="0" w:val="nil"/>
          <w:right w:space="0" w:sz="0" w:val="nil"/>
          <w:between w:space="0" w:sz="0" w:val="nil"/>
        </w:pBdr>
        <w:tabs>
          <w:tab w:val="left" w:leader="none" w:pos="-142"/>
        </w:tabs>
        <w:spacing w:after="240" w:before="120" w:lineRule="auto"/>
        <w:rPr>
          <w:color w:val="000000"/>
        </w:rPr>
      </w:pPr>
      <w:bookmarkStart w:colFirst="0" w:colLast="0" w:name="_heading=h.nvx24316mrdd" w:id="57"/>
      <w:bookmarkEnd w:id="57"/>
      <w:r w:rsidDel="00000000" w:rsidR="00000000" w:rsidRPr="00000000">
        <w:rPr>
          <w:color w:val="000000"/>
          <w:rtl w:val="0"/>
        </w:rPr>
        <w:t xml:space="preserve">Si la oferta se presenta a través de SECOP II, el proponente debe seguir el proceso indicado en la “Guía rápida para la presentación de ofertas en SECOP II”. Una vez se cumpla la fecha de cierre del proceso, la plataforma del SECOP II bloquea a los proveedores la opción del retiro de ofertas. En este sentido, basta el retiro de la oferta en la plataforma del SECOP II, sin necesidad de enviar una solicitud a la entidad.</w:t>
      </w:r>
    </w:p>
    <w:p w:rsidR="00000000" w:rsidDel="00000000" w:rsidP="00000000" w:rsidRDefault="00000000" w:rsidRPr="00000000" w14:paraId="0000010A">
      <w:pPr>
        <w:keepNext w:val="1"/>
        <w:numPr>
          <w:ilvl w:val="0"/>
          <w:numId w:val="23"/>
        </w:numPr>
        <w:pBdr>
          <w:top w:space="0" w:sz="0" w:val="nil"/>
          <w:left w:space="0" w:sz="0" w:val="nil"/>
          <w:bottom w:space="0" w:sz="0" w:val="nil"/>
          <w:right w:space="0" w:sz="0" w:val="nil"/>
          <w:between w:space="0" w:sz="0" w:val="nil"/>
        </w:pBdr>
        <w:spacing w:after="200" w:before="120" w:lineRule="auto"/>
        <w:ind w:left="709" w:hanging="363"/>
        <w:rPr>
          <w:b w:val="1"/>
          <w:bCs w:val="1"/>
          <w:color w:val="000000"/>
        </w:rPr>
      </w:pPr>
      <w:bookmarkStart w:colFirst="0" w:colLast="0" w:name="_heading=h.8wsvffip3ng0" w:id="58"/>
      <w:bookmarkEnd w:id="58"/>
      <w:r w:rsidDel="00000000" w:rsidR="00000000" w:rsidRPr="00000000">
        <w:rPr>
          <w:b w:val="1"/>
          <w:bCs w:val="1"/>
          <w:color w:val="000000"/>
          <w:rtl w:val="0"/>
        </w:rPr>
        <w:t xml:space="preserve">VISITA AL SITIO DE LA OBRA</w:t>
      </w:r>
    </w:p>
    <w:p w:rsidR="00000000" w:rsidDel="00000000" w:rsidP="00000000" w:rsidRDefault="00000000" w:rsidRPr="00000000" w14:paraId="0000010B">
      <w:pPr>
        <w:rPr/>
      </w:pPr>
      <w:r w:rsidDel="00000000" w:rsidR="00000000" w:rsidRPr="00000000">
        <w:rPr>
          <w:rtl w:val="0"/>
        </w:rPr>
        <w:t xml:space="preserve">Con el propósito de que los proponentes realicen todas las evaluaciones y estimaciones que sean necesarias para presentar su propuesta, sobre la base de un examen cuidadoso, de manera tal que tengan en cuenta el cálculo de los aspectos económicos del proyecto, incluyendo todos los costos directos e indirectos que implique cumplir el contrato, con todas las obligaciones y asunción de riesgos que emanan del mismo, de acuerdo con su estimación y distribución, la entidad establecerá en el cronograma del proceso la fecha y hora para realizar la visita al sitio de la obra. </w:t>
      </w:r>
    </w:p>
    <w:p w:rsidR="00000000" w:rsidDel="00000000" w:rsidP="00000000" w:rsidRDefault="00000000" w:rsidRPr="00000000" w14:paraId="0000010C">
      <w:pPr>
        <w:rPr/>
      </w:pPr>
      <w:r w:rsidDel="00000000" w:rsidR="00000000" w:rsidRPr="00000000">
        <w:rPr>
          <w:rtl w:val="0"/>
        </w:rPr>
        <w:t xml:space="preserve">No es necesario que quien asista sea el representante legal de la persona jurídica o la persona natural que presentará la oferta, por lo que se podrá encomendar la asistencia a cualquier persona que sea ingeniero inscrito y con tarjeta de matrícula profesional en la respectiva rama de la ingeniería que se relacione con el objeto contractual, por medio de una autorización simple suscrita por alguno de aquellos, sin necesidad de autenticaciones o presentaciones personales ante notario. El requisito de la tarjeta profesional se puede suplir con el registro de que trata el artículo 18 del Decreto 2106 de 2019.</w:t>
      </w:r>
    </w:p>
    <w:p w:rsidR="00000000" w:rsidDel="00000000" w:rsidP="00000000" w:rsidRDefault="00000000" w:rsidRPr="00000000" w14:paraId="0000010D">
      <w:pPr>
        <w:rPr/>
      </w:pPr>
      <w:r w:rsidDel="00000000" w:rsidR="00000000" w:rsidRPr="00000000">
        <w:rPr>
          <w:rtl w:val="0"/>
        </w:rPr>
        <w:t xml:space="preserve">Cuando la oferta la presente un proponente plural, la visita puede realizarla uno (1) de los futuros integrantes. En estos casos tampoco es necesario que asista el representante legal de la persona jurídica o la persona natural miembro del proponente plural, por lo que podrá encomendar la asistencia a cualquier persona que tenga el título de ingeniero inscrito y con tarjeta de matrícula profesional en la respectiva rama de la ingeniería que se relacione con el objeto contractual, por medio de una autorización simple suscrita por alguno de aquellos, sin necesidad de autenticaciones o presentaciones personales ante notario. El requisito de la tarjeta profesional se puede suplir con el registro de que trata el artículo 18 del Decreto 2106 de 2019.</w:t>
      </w:r>
    </w:p>
    <w:p w:rsidR="00000000" w:rsidDel="00000000" w:rsidP="00000000" w:rsidRDefault="00000000" w:rsidRPr="00000000" w14:paraId="0000010E">
      <w:pPr>
        <w:rPr>
          <w:color w:val="000000"/>
        </w:rPr>
      </w:pPr>
      <w:r w:rsidDel="00000000" w:rsidR="00000000" w:rsidRPr="00000000">
        <w:rPr>
          <w:rtl w:val="0"/>
        </w:rPr>
        <w:t xml:space="preserve">De la visita se levantará un acta donde se consignarán los nombres de las personas que participan por la entidad y los proponentes que asisten. Para identificar a los asistentes, la entidad estatal solicitará la cédula de ciudadanía y la tarjeta profesional, en los casos que se requiera la última, es decir, cuando se encomienda la asistencia a una persona que no sea el representante legal de la persona jurídica o cuando no asista la persona natural que presentará la oferta. </w:t>
      </w:r>
      <w:r w:rsidDel="00000000" w:rsidR="00000000" w:rsidRPr="00000000">
        <w:rPr>
          <w:rtl w:val="0"/>
        </w:rPr>
      </w:r>
    </w:p>
    <w:p w:rsidR="00000000" w:rsidDel="00000000" w:rsidP="00000000" w:rsidRDefault="00000000" w:rsidRPr="00000000" w14:paraId="0000010F">
      <w:pPr>
        <w:numPr>
          <w:ilvl w:val="0"/>
          <w:numId w:val="10"/>
        </w:numPr>
        <w:pBdr>
          <w:top w:space="0" w:sz="0" w:val="nil"/>
          <w:left w:space="0" w:sz="0" w:val="nil"/>
          <w:bottom w:space="0" w:sz="0" w:val="nil"/>
          <w:right w:space="0" w:sz="0" w:val="nil"/>
          <w:between w:space="0" w:sz="0" w:val="nil"/>
        </w:pBdr>
        <w:spacing w:after="0" w:lineRule="auto"/>
        <w:ind w:left="720" w:hanging="360"/>
        <w:rPr>
          <w:color w:val="000000"/>
        </w:rPr>
      </w:pPr>
      <w:r w:rsidDel="00000000" w:rsidR="00000000" w:rsidRPr="00000000">
        <w:rPr>
          <w:color w:val="000000"/>
          <w:rtl w:val="0"/>
        </w:rPr>
        <w:t xml:space="preserve">No es posible modificar la fecha de la visita al sitio de la obra, salvo por razones de fuerza mayor o caso fortuito. Cuando extraordinariamente se cambie, la decisión se adoptará con mínimo un día hábil de antelación a la fecha que se va a modificar, y la visita se reprogramará para una fecha mínima 7 días hábiles después de la programada inicialmente. </w:t>
      </w:r>
    </w:p>
    <w:p w:rsidR="00000000" w:rsidDel="00000000" w:rsidP="00000000" w:rsidRDefault="00000000" w:rsidRPr="00000000" w14:paraId="00000110">
      <w:pPr>
        <w:numPr>
          <w:ilvl w:val="0"/>
          <w:numId w:val="10"/>
        </w:numPr>
        <w:pBdr>
          <w:top w:space="0" w:sz="0" w:val="nil"/>
          <w:left w:space="0" w:sz="0" w:val="nil"/>
          <w:bottom w:space="0" w:sz="0" w:val="nil"/>
          <w:right w:space="0" w:sz="0" w:val="nil"/>
          <w:between w:space="0" w:sz="0" w:val="nil"/>
        </w:pBdr>
        <w:spacing w:after="0" w:lineRule="auto"/>
        <w:ind w:left="720" w:hanging="360"/>
        <w:rPr>
          <w:color w:val="000000"/>
        </w:rPr>
      </w:pPr>
      <w:r w:rsidDel="00000000" w:rsidR="00000000" w:rsidRPr="00000000">
        <w:rPr>
          <w:color w:val="000000"/>
          <w:rtl w:val="0"/>
        </w:rPr>
        <w:t xml:space="preserve">La entidad garantizará las condiciones de seguridad al momento de visitar la zona de acuerdo con las normas del Sistema de Gestión en la Seguridad y Salud en el Trabajo SG-SST. </w:t>
      </w:r>
      <w:r w:rsidDel="00000000" w:rsidR="00000000" w:rsidRPr="00000000">
        <w:rPr>
          <w:rtl w:val="0"/>
        </w:rPr>
      </w:r>
    </w:p>
    <w:p w:rsidR="00000000" w:rsidDel="00000000" w:rsidP="00000000" w:rsidRDefault="00000000" w:rsidRPr="00000000" w14:paraId="00000111">
      <w:pPr>
        <w:numPr>
          <w:ilvl w:val="0"/>
          <w:numId w:val="10"/>
        </w:numPr>
        <w:pBdr>
          <w:top w:space="0" w:sz="0" w:val="nil"/>
          <w:left w:space="0" w:sz="0" w:val="nil"/>
          <w:bottom w:space="0" w:sz="0" w:val="nil"/>
          <w:right w:space="0" w:sz="0" w:val="nil"/>
          <w:between w:space="0" w:sz="0" w:val="nil"/>
        </w:pBdr>
        <w:spacing w:after="0" w:lineRule="auto"/>
        <w:ind w:left="720" w:hanging="360"/>
        <w:rPr>
          <w:color w:val="000000"/>
        </w:rPr>
      </w:pPr>
      <w:r w:rsidDel="00000000" w:rsidR="00000000" w:rsidRPr="00000000">
        <w:rPr>
          <w:color w:val="000000"/>
          <w:rtl w:val="0"/>
        </w:rPr>
        <w:t xml:space="preserve">La visita se realizará en el siguiente lugar y fecha:</w:t>
      </w:r>
    </w:p>
    <w:p w:rsidR="00000000" w:rsidDel="00000000" w:rsidP="00000000" w:rsidRDefault="00000000" w:rsidRPr="00000000" w14:paraId="00000112">
      <w:pPr>
        <w:rPr>
          <w:color w:val="000000"/>
        </w:rPr>
      </w:pPr>
      <w:r w:rsidDel="00000000" w:rsidR="00000000" w:rsidRPr="00000000">
        <w:rPr>
          <w:rtl w:val="0"/>
        </w:rPr>
      </w:r>
    </w:p>
    <w:tbl>
      <w:tblPr>
        <w:tblStyle w:val="Table4"/>
        <w:tblW w:w="883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946"/>
        <w:gridCol w:w="2946"/>
        <w:gridCol w:w="2946"/>
        <w:tblGridChange w:id="0">
          <w:tblGrid>
            <w:gridCol w:w="2946"/>
            <w:gridCol w:w="2946"/>
            <w:gridCol w:w="2946"/>
          </w:tblGrid>
        </w:tblGridChange>
      </w:tblGrid>
      <w:tr>
        <w:trPr>
          <w:cantSplit w:val="0"/>
          <w:tblHeader w:val="1"/>
        </w:trPr>
        <w:tc>
          <w:tcPr>
            <w:shd w:fill="595959" w:val="clear"/>
            <w:vAlign w:val="center"/>
          </w:tcPr>
          <w:p w:rsidR="00000000" w:rsidDel="00000000" w:rsidP="00000000" w:rsidRDefault="00000000" w:rsidRPr="00000000" w14:paraId="00000113">
            <w:pPr>
              <w:jc w:val="center"/>
              <w:rPr>
                <w:color w:val="ffffff"/>
              </w:rPr>
            </w:pPr>
            <w:r w:rsidDel="00000000" w:rsidR="00000000" w:rsidRPr="00000000">
              <w:rPr>
                <w:b w:val="1"/>
                <w:bCs w:val="1"/>
                <w:color w:val="ffffff"/>
                <w:rtl w:val="0"/>
              </w:rPr>
              <w:t xml:space="preserve">Ciudad, Fecha y hora de visita</w:t>
            </w:r>
            <w:r w:rsidDel="00000000" w:rsidR="00000000" w:rsidRPr="00000000">
              <w:rPr>
                <w:rtl w:val="0"/>
              </w:rPr>
            </w:r>
          </w:p>
        </w:tc>
        <w:tc>
          <w:tcPr>
            <w:shd w:fill="595959" w:val="clear"/>
            <w:vAlign w:val="center"/>
          </w:tcPr>
          <w:p w:rsidR="00000000" w:rsidDel="00000000" w:rsidP="00000000" w:rsidRDefault="00000000" w:rsidRPr="00000000" w14:paraId="00000114">
            <w:pPr>
              <w:jc w:val="center"/>
              <w:rPr>
                <w:color w:val="ffffff"/>
              </w:rPr>
            </w:pPr>
            <w:r w:rsidDel="00000000" w:rsidR="00000000" w:rsidRPr="00000000">
              <w:rPr>
                <w:b w:val="1"/>
                <w:bCs w:val="1"/>
                <w:color w:val="ffffff"/>
                <w:rtl w:val="0"/>
              </w:rPr>
              <w:t xml:space="preserve">Lugar de encuentro</w:t>
            </w:r>
            <w:r w:rsidDel="00000000" w:rsidR="00000000" w:rsidRPr="00000000">
              <w:rPr>
                <w:rtl w:val="0"/>
              </w:rPr>
            </w:r>
          </w:p>
        </w:tc>
        <w:tc>
          <w:tcPr>
            <w:shd w:fill="595959" w:val="clear"/>
            <w:vAlign w:val="center"/>
          </w:tcPr>
          <w:p w:rsidR="00000000" w:rsidDel="00000000" w:rsidP="00000000" w:rsidRDefault="00000000" w:rsidRPr="00000000" w14:paraId="00000115">
            <w:pPr>
              <w:jc w:val="center"/>
              <w:rPr>
                <w:color w:val="ffffff"/>
              </w:rPr>
            </w:pPr>
            <w:r w:rsidDel="00000000" w:rsidR="00000000" w:rsidRPr="00000000">
              <w:rPr>
                <w:b w:val="1"/>
                <w:bCs w:val="1"/>
                <w:color w:val="ffffff"/>
                <w:rtl w:val="0"/>
              </w:rPr>
              <w:t xml:space="preserve">Observaciones y Recomendaciones</w:t>
            </w:r>
            <w:r w:rsidDel="00000000" w:rsidR="00000000" w:rsidRPr="00000000">
              <w:rPr>
                <w:rtl w:val="0"/>
              </w:rPr>
            </w:r>
          </w:p>
        </w:tc>
      </w:tr>
      <w:tr>
        <w:trPr>
          <w:cantSplit w:val="0"/>
          <w:tblHeader w:val="0"/>
        </w:trPr>
        <w:tc>
          <w:tcPr/>
          <w:p w:rsidR="00000000" w:rsidDel="00000000" w:rsidP="00000000" w:rsidRDefault="00000000" w:rsidRPr="00000000" w14:paraId="00000116">
            <w:pPr>
              <w:rPr>
                <w:color w:val="000000"/>
              </w:rPr>
            </w:pPr>
            <w:r w:rsidDel="00000000" w:rsidR="00000000" w:rsidRPr="00000000">
              <w:rPr>
                <w:color w:val="000000"/>
                <w:rtl w:val="0"/>
              </w:rPr>
              <w:t xml:space="preserve">[Yumbo, 21 de septiembre de 2026, 10:00 AM]</w:t>
            </w:r>
          </w:p>
        </w:tc>
        <w:tc>
          <w:tcPr/>
          <w:p w:rsidR="00000000" w:rsidDel="00000000" w:rsidP="00000000" w:rsidRDefault="00000000" w:rsidRPr="00000000" w14:paraId="00000117">
            <w:pPr>
              <w:rPr>
                <w:color w:val="000000"/>
              </w:rPr>
            </w:pPr>
            <w:r w:rsidDel="00000000" w:rsidR="00000000" w:rsidRPr="00000000">
              <w:rPr>
                <w:color w:val="000000"/>
                <w:rtl w:val="0"/>
              </w:rPr>
              <w:t xml:space="preserve">[Yumbo, Calle 16N # 2N-20 CAMY No. 2]</w:t>
            </w:r>
          </w:p>
        </w:tc>
        <w:tc>
          <w:tcPr/>
          <w:p w:rsidR="00000000" w:rsidDel="00000000" w:rsidP="00000000" w:rsidRDefault="00000000" w:rsidRPr="00000000" w14:paraId="00000118">
            <w:pPr>
              <w:rPr>
                <w:color w:val="000000"/>
              </w:rPr>
            </w:pPr>
            <w:r w:rsidDel="00000000" w:rsidR="00000000" w:rsidRPr="00000000">
              <w:rPr>
                <w:color w:val="000000"/>
                <w:rtl w:val="0"/>
              </w:rPr>
              <w:t xml:space="preserve">Funcionarios de ESPY S.A. E.S.P. guiarán la visita al sitio de ejecución de las actividades. El transporte hasta el lugar de la visita será por cuenta y riesgo de cada posible oferente, sin que ESPY S.A. E.S.P. asuma costo alguno por este concepto.</w:t>
            </w:r>
          </w:p>
        </w:tc>
      </w:tr>
    </w:tbl>
    <w:p w:rsidR="00000000" w:rsidDel="00000000" w:rsidP="00000000" w:rsidRDefault="00000000" w:rsidRPr="00000000" w14:paraId="00000119">
      <w:pPr>
        <w:spacing w:after="0" w:lineRule="auto"/>
        <w:rPr>
          <w:color w:val="000000"/>
        </w:rPr>
      </w:pPr>
      <w:r w:rsidDel="00000000" w:rsidR="00000000" w:rsidRPr="00000000">
        <w:rPr>
          <w:rtl w:val="0"/>
        </w:rPr>
      </w:r>
    </w:p>
    <w:p w:rsidR="00000000" w:rsidDel="00000000" w:rsidP="00000000" w:rsidRDefault="00000000" w:rsidRPr="00000000" w14:paraId="0000011A">
      <w:pPr>
        <w:rPr>
          <w:color w:val="000000"/>
        </w:rPr>
      </w:pPr>
      <w:r w:rsidDel="00000000" w:rsidR="00000000" w:rsidRPr="00000000">
        <w:rPr>
          <w:color w:val="000000"/>
          <w:rtl w:val="0"/>
        </w:rPr>
        <w:t xml:space="preserve">Los costos asociados a la visita los asume cada interesado en el proceso de selección.</w:t>
      </w:r>
    </w:p>
    <w:p w:rsidR="00000000" w:rsidDel="00000000" w:rsidP="00000000" w:rsidRDefault="00000000" w:rsidRPr="00000000" w14:paraId="0000011B">
      <w:pPr>
        <w:keepNext w:val="1"/>
        <w:pBdr>
          <w:top w:space="0" w:sz="0" w:val="nil"/>
          <w:left w:space="0" w:sz="0" w:val="nil"/>
          <w:bottom w:space="0" w:sz="0" w:val="nil"/>
          <w:right w:space="0" w:sz="0" w:val="nil"/>
          <w:between w:space="0" w:sz="0" w:val="nil"/>
        </w:pBdr>
        <w:spacing w:after="0" w:before="240" w:lineRule="auto"/>
        <w:jc w:val="center"/>
        <w:rPr>
          <w:b w:val="1"/>
          <w:bCs w:val="1"/>
          <w:smallCaps w:val="1"/>
          <w:color w:val="000000"/>
        </w:rPr>
      </w:pPr>
      <w:bookmarkStart w:colFirst="0" w:colLast="0" w:name="_heading=h.zdt0jqoo2qq8" w:id="59"/>
      <w:bookmarkEnd w:id="59"/>
      <w:r w:rsidDel="00000000" w:rsidR="00000000" w:rsidRPr="00000000">
        <w:rPr>
          <w:b w:val="1"/>
          <w:bCs w:val="1"/>
          <w:smallCaps w:val="1"/>
          <w:color w:val="000000"/>
          <w:rtl w:val="0"/>
        </w:rPr>
        <w:t xml:space="preserve">CAPÍTULO II ELABORACIÓN Y PRESENTACIÓN DE LA OFERTA</w:t>
      </w:r>
    </w:p>
    <w:p w:rsidR="00000000" w:rsidDel="00000000" w:rsidP="00000000" w:rsidRDefault="00000000" w:rsidRPr="00000000" w14:paraId="0000011C">
      <w:pPr>
        <w:keepNext w:val="1"/>
        <w:numPr>
          <w:ilvl w:val="0"/>
          <w:numId w:val="24"/>
        </w:numPr>
        <w:pBdr>
          <w:top w:space="0" w:sz="0" w:val="nil"/>
          <w:left w:space="0" w:sz="0" w:val="nil"/>
          <w:bottom w:space="0" w:sz="0" w:val="nil"/>
          <w:right w:space="0" w:sz="0" w:val="nil"/>
          <w:between w:space="0" w:sz="0" w:val="nil"/>
        </w:pBdr>
        <w:tabs>
          <w:tab w:val="left" w:leader="none" w:pos="851"/>
        </w:tabs>
        <w:spacing w:after="200" w:before="120" w:lineRule="auto"/>
        <w:ind w:left="644" w:hanging="360"/>
        <w:rPr>
          <w:b w:val="1"/>
          <w:bCs w:val="1"/>
        </w:rPr>
      </w:pPr>
      <w:bookmarkStart w:colFirst="0" w:colLast="0" w:name="_heading=h.dtt7xymtfkov" w:id="60"/>
      <w:bookmarkEnd w:id="60"/>
      <w:r w:rsidDel="00000000" w:rsidR="00000000" w:rsidRPr="00000000">
        <w:rPr>
          <w:b w:val="1"/>
          <w:bCs w:val="1"/>
          <w:color w:val="000000"/>
          <w:rtl w:val="0"/>
        </w:rPr>
        <w:t xml:space="preserve">CARTA DE PRESENTACIÓN DE LA OFERTA</w:t>
      </w:r>
      <w:r w:rsidDel="00000000" w:rsidR="00000000" w:rsidRPr="00000000">
        <w:rPr>
          <w:rtl w:val="0"/>
        </w:rPr>
      </w:r>
    </w:p>
    <w:p w:rsidR="00000000" w:rsidDel="00000000" w:rsidP="00000000" w:rsidRDefault="00000000" w:rsidRPr="00000000" w14:paraId="0000011D">
      <w:pPr>
        <w:rPr>
          <w:b w:val="1"/>
          <w:bCs w:val="1"/>
          <w:color w:val="000000"/>
        </w:rPr>
      </w:pPr>
      <w:r w:rsidDel="00000000" w:rsidR="00000000" w:rsidRPr="00000000">
        <w:rPr>
          <w:color w:val="000000"/>
          <w:rtl w:val="0"/>
        </w:rPr>
        <w:t xml:space="preserve">El proponente debe presentar el Formato 1 – Carta de presentación de la oferta el cual debe ir firmado por la persona natural proponente o por el representante legal del proponente individual o plural o por el apoderado. </w:t>
      </w:r>
      <w:r w:rsidDel="00000000" w:rsidR="00000000" w:rsidRPr="00000000">
        <w:rPr>
          <w:rtl w:val="0"/>
        </w:rPr>
      </w:r>
    </w:p>
    <w:p w:rsidR="00000000" w:rsidDel="00000000" w:rsidP="00000000" w:rsidRDefault="00000000" w:rsidRPr="00000000" w14:paraId="0000011E">
      <w:pPr>
        <w:spacing w:after="240" w:before="120" w:lineRule="auto"/>
        <w:rPr>
          <w:color w:val="000000"/>
        </w:rPr>
      </w:pPr>
      <w:bookmarkStart w:colFirst="0" w:colLast="0" w:name="_heading=h.ulexve1hj45" w:id="61"/>
      <w:bookmarkEnd w:id="61"/>
      <w:r w:rsidDel="00000000" w:rsidR="00000000" w:rsidRPr="00000000">
        <w:rPr>
          <w:color w:val="000000"/>
          <w:rtl w:val="0"/>
        </w:rPr>
        <w:t xml:space="preserve">En virtud de lo previsto en la Ley 842 de 2003 y con el fin de no permitir el ejercicio ilegal de la Ingeniería, la persona natural (proponente individual o integrante de la estructura plural) que pretenda participar en el presente proceso, debe acreditar que posee título como ingeniero civil, para lo cual deberá adjuntar copia de la tarjeta profesional y copia del certificado de vigencia de matrícula profesional expedida por el Consejo Profesional Nacional de Ingeniería - COPNIA, vigente a la fecha de cierre de este proceso de selección. El requisito de la tarjeta profesional se puede suplir con el registro de que trata el artículo 18 del Decreto 2106 de 2019.</w:t>
      </w:r>
    </w:p>
    <w:p w:rsidR="00000000" w:rsidDel="00000000" w:rsidP="00000000" w:rsidRDefault="00000000" w:rsidRPr="00000000" w14:paraId="0000011F">
      <w:pPr>
        <w:spacing w:after="240" w:before="120" w:lineRule="auto"/>
        <w:rPr>
          <w:color w:val="000000"/>
        </w:rPr>
      </w:pPr>
      <w:bookmarkStart w:colFirst="0" w:colLast="0" w:name="_heading=h.etx73jfc92yi" w:id="62"/>
      <w:bookmarkEnd w:id="62"/>
      <w:r w:rsidDel="00000000" w:rsidR="00000000" w:rsidRPr="00000000">
        <w:rPr>
          <w:color w:val="000000"/>
          <w:rtl w:val="0"/>
        </w:rPr>
        <w:t xml:space="preserve">De acuerdo con el artículo 20 de la Ley 842 de 2003, si el representante legal o apoderado del Proponente individual persona jurídica o el representante legal o apoderado de la estructura plural, no posee título de ingeniero civil, la oferta debe ser avalada por un ingeniero civil, para lo cual deberá adjuntar copia de la tarjeta profesional y copia del certificado de vigencia de matrícula profesional expedida por el COPNIA, vigente a la fecha de cierre de este proceso de selección. El requisito de la tarjeta profesional se puede suplir con el registro de que trata el artículo 18 del Decreto 2106 de 2019.</w:t>
      </w:r>
    </w:p>
    <w:p w:rsidR="00000000" w:rsidDel="00000000" w:rsidP="00000000" w:rsidRDefault="00000000" w:rsidRPr="00000000" w14:paraId="00000120">
      <w:pPr>
        <w:rPr>
          <w:color w:val="000000"/>
        </w:rPr>
      </w:pPr>
      <w:r w:rsidDel="00000000" w:rsidR="00000000" w:rsidRPr="00000000">
        <w:rPr>
          <w:color w:val="000000"/>
          <w:rtl w:val="0"/>
        </w:rPr>
        <w:t xml:space="preserve">El aval del ingeniero civil de que trata el artículo 20 de la Ley 842 de 2003 hace parte integral del Formato 1 – Carta de presentación de la oferta, cuando el proponente deba presentarlo.</w:t>
      </w:r>
    </w:p>
    <w:p w:rsidR="00000000" w:rsidDel="00000000" w:rsidP="00000000" w:rsidRDefault="00000000" w:rsidRPr="00000000" w14:paraId="00000121">
      <w:pPr>
        <w:rPr>
          <w:color w:val="000000"/>
        </w:rPr>
      </w:pPr>
      <w:r w:rsidDel="00000000" w:rsidR="00000000" w:rsidRPr="00000000">
        <w:rPr>
          <w:color w:val="000000"/>
          <w:rtl w:val="0"/>
        </w:rPr>
        <w:t xml:space="preserve">La carta de presentación deberá estar suscrita. Con la firma de este documento se entiende que el proponente conoce y acepta las obligaciones del Anexo 4 – Pacto de Transparencia y, por lo tanto, no será necesaria la entrega de este documento al momento de presentar la oferta. </w:t>
      </w:r>
    </w:p>
    <w:p w:rsidR="00000000" w:rsidDel="00000000" w:rsidP="00000000" w:rsidRDefault="00000000" w:rsidRPr="00000000" w14:paraId="00000122">
      <w:pPr>
        <w:rPr>
          <w:color w:val="000000"/>
        </w:rPr>
      </w:pPr>
      <w:r w:rsidDel="00000000" w:rsidR="00000000" w:rsidRPr="00000000">
        <w:rPr>
          <w:color w:val="000000"/>
          <w:rtl w:val="0"/>
        </w:rPr>
        <w:t xml:space="preserve">El proponente debe diligenciar los Formatos que correspondan. Todos los espacios en blanco deberán diligenciarse con la información solicitada. </w:t>
      </w:r>
    </w:p>
    <w:p w:rsidR="00000000" w:rsidDel="00000000" w:rsidP="00000000" w:rsidRDefault="00000000" w:rsidRPr="00000000" w14:paraId="00000123">
      <w:pPr>
        <w:keepNext w:val="1"/>
        <w:numPr>
          <w:ilvl w:val="0"/>
          <w:numId w:val="24"/>
        </w:numPr>
        <w:pBdr>
          <w:top w:space="0" w:sz="0" w:val="nil"/>
          <w:left w:space="0" w:sz="0" w:val="nil"/>
          <w:bottom w:space="0" w:sz="0" w:val="nil"/>
          <w:right w:space="0" w:sz="0" w:val="nil"/>
          <w:between w:space="0" w:sz="0" w:val="nil"/>
        </w:pBdr>
        <w:tabs>
          <w:tab w:val="left" w:leader="none" w:pos="851"/>
        </w:tabs>
        <w:spacing w:after="200" w:before="120" w:lineRule="auto"/>
        <w:ind w:left="644" w:hanging="360"/>
        <w:rPr>
          <w:b w:val="1"/>
          <w:bCs w:val="1"/>
        </w:rPr>
      </w:pPr>
      <w:bookmarkStart w:colFirst="0" w:colLast="0" w:name="_heading=h.ou3pasb7lpqi" w:id="63"/>
      <w:bookmarkEnd w:id="63"/>
      <w:r w:rsidDel="00000000" w:rsidR="00000000" w:rsidRPr="00000000">
        <w:rPr>
          <w:b w:val="1"/>
          <w:bCs w:val="1"/>
          <w:color w:val="000000"/>
          <w:rtl w:val="0"/>
        </w:rPr>
        <w:t xml:space="preserve">APODERADO </w:t>
      </w:r>
      <w:r w:rsidDel="00000000" w:rsidR="00000000" w:rsidRPr="00000000">
        <w:rPr>
          <w:rtl w:val="0"/>
        </w:rPr>
      </w:r>
    </w:p>
    <w:p w:rsidR="00000000" w:rsidDel="00000000" w:rsidP="00000000" w:rsidRDefault="00000000" w:rsidRPr="00000000" w14:paraId="00000124">
      <w:pPr>
        <w:rPr>
          <w:color w:val="000000"/>
        </w:rPr>
      </w:pPr>
      <w:bookmarkStart w:colFirst="0" w:colLast="0" w:name="_heading=h.e4my9agonlt1" w:id="64"/>
      <w:bookmarkEnd w:id="64"/>
      <w:r w:rsidDel="00000000" w:rsidR="00000000" w:rsidRPr="00000000">
        <w:rPr>
          <w:color w:val="000000"/>
          <w:rtl w:val="0"/>
        </w:rPr>
        <w:t xml:space="preserve">Los proponentes podrán presentar ofertas directamente o suscritas por intermedio de apoderado, evento en el cual deben anexar el poder, otorgado en legal forma (artículo 5 del Decreto – Ley 019 de 2012), en el que se confiera al apoderado de manera clara y expresa facultades amplias y suficientes para actuar, obligar y responsabilizar a quien(es) representa en el trámite del presente proceso y en la suscripción del contrato. No obstante, la simple entrega física o radicación de la oferta en la Entidad puede realizarla cualquier persona, sin necesidad de poder o autorización. </w:t>
      </w:r>
    </w:p>
    <w:p w:rsidR="00000000" w:rsidDel="00000000" w:rsidP="00000000" w:rsidRDefault="00000000" w:rsidRPr="00000000" w14:paraId="00000125">
      <w:pPr>
        <w:pBdr>
          <w:top w:space="0" w:sz="0" w:val="nil"/>
          <w:left w:space="0" w:sz="0" w:val="nil"/>
          <w:bottom w:space="0" w:sz="0" w:val="nil"/>
          <w:right w:space="0" w:sz="0" w:val="nil"/>
          <w:between w:space="0" w:sz="0" w:val="nil"/>
        </w:pBdr>
        <w:tabs>
          <w:tab w:val="left" w:leader="none" w:pos="-142"/>
        </w:tabs>
        <w:spacing w:after="240" w:before="120" w:lineRule="auto"/>
        <w:rPr>
          <w:color w:val="000000"/>
        </w:rPr>
      </w:pPr>
      <w:r w:rsidDel="00000000" w:rsidR="00000000" w:rsidRPr="00000000">
        <w:rPr>
          <w:color w:val="000000"/>
          <w:rtl w:val="0"/>
        </w:rPr>
        <w:t xml:space="preserve">El apoderado que firma la oferta podrá ser una persona natural o jurídica, que en todo caso debe tener domicilio permanente, para efectos de este proceso, en la República de Colombia, y debe estar facultado para representar al proponente y/o a todos los integrantes del proponente plural, a efectos de adelantar en su nombre de manera específica las siguientes actividades: (i) presentar oferta para el proceso de contratación de que trata este pliego; (ii) responder a los requerimientos y aclaraciones solicitados por la entidad en el curso del presente proceso; (iii) recibir las notificaciones a que haya lugar dentro del proceso (iv) suscribir el contrato en nombre y representación del adjudicatario así como el acta de terminación y liquidación, si a ello hubiere lugar.</w:t>
      </w:r>
    </w:p>
    <w:p w:rsidR="00000000" w:rsidDel="00000000" w:rsidP="00000000" w:rsidRDefault="00000000" w:rsidRPr="00000000" w14:paraId="00000126">
      <w:pPr>
        <w:pBdr>
          <w:top w:space="0" w:sz="0" w:val="nil"/>
          <w:left w:space="0" w:sz="0" w:val="nil"/>
          <w:bottom w:space="0" w:sz="0" w:val="nil"/>
          <w:right w:space="0" w:sz="0" w:val="nil"/>
          <w:between w:space="0" w:sz="0" w:val="nil"/>
        </w:pBdr>
        <w:tabs>
          <w:tab w:val="left" w:leader="none" w:pos="-142"/>
        </w:tabs>
        <w:spacing w:after="240" w:before="120" w:lineRule="auto"/>
        <w:rPr>
          <w:color w:val="000000"/>
        </w:rPr>
      </w:pPr>
      <w:r w:rsidDel="00000000" w:rsidR="00000000" w:rsidRPr="00000000">
        <w:rPr>
          <w:color w:val="000000"/>
          <w:rtl w:val="0"/>
        </w:rPr>
        <w:t xml:space="preserve">Las personas extranjeras que participen mediante un proponente plural podrán constituir un solo apoderado común y, en tal caso, bastará para todos los efectos la presentación del poder común otorgado por todos los integrantes con los requisitos de autenticación, legalización o apostilla y traducción exigidos en el Código de Comercio, incluyendo los señalados en el pliego de condiciones. El poder a que se refiere este párrafo podrá otorgarse en el mismo acto de constitución del proponente plural. </w:t>
      </w:r>
    </w:p>
    <w:bookmarkStart w:colFirst="0" w:colLast="0" w:name="bookmark=id.o3jak2bqjlnj" w:id="65"/>
    <w:bookmarkEnd w:id="65"/>
    <w:p w:rsidR="00000000" w:rsidDel="00000000" w:rsidP="00000000" w:rsidRDefault="00000000" w:rsidRPr="00000000" w14:paraId="00000127">
      <w:pPr>
        <w:keepNext w:val="1"/>
        <w:numPr>
          <w:ilvl w:val="0"/>
          <w:numId w:val="24"/>
        </w:numPr>
        <w:pBdr>
          <w:top w:space="0" w:sz="0" w:val="nil"/>
          <w:left w:space="0" w:sz="0" w:val="nil"/>
          <w:bottom w:space="0" w:sz="0" w:val="nil"/>
          <w:right w:space="0" w:sz="0" w:val="nil"/>
          <w:between w:space="0" w:sz="0" w:val="nil"/>
        </w:pBdr>
        <w:tabs>
          <w:tab w:val="left" w:leader="none" w:pos="851"/>
        </w:tabs>
        <w:spacing w:after="200" w:before="120" w:lineRule="auto"/>
        <w:ind w:left="644" w:hanging="360"/>
        <w:rPr>
          <w:b w:val="1"/>
          <w:bCs w:val="1"/>
        </w:rPr>
      </w:pPr>
      <w:bookmarkStart w:colFirst="0" w:colLast="0" w:name="_heading=h.yla37ia44tcg" w:id="66"/>
      <w:bookmarkEnd w:id="66"/>
      <w:r w:rsidDel="00000000" w:rsidR="00000000" w:rsidRPr="00000000">
        <w:rPr>
          <w:b w:val="1"/>
          <w:bCs w:val="1"/>
          <w:color w:val="000000"/>
          <w:rtl w:val="0"/>
        </w:rPr>
        <w:t xml:space="preserve">ELABORACIÓN Y PRESENTACIÓN DE LA OFERTA</w:t>
      </w:r>
      <w:r w:rsidDel="00000000" w:rsidR="00000000" w:rsidRPr="00000000">
        <w:rPr>
          <w:rtl w:val="0"/>
        </w:rPr>
      </w:r>
    </w:p>
    <w:p w:rsidR="00000000" w:rsidDel="00000000" w:rsidP="00000000" w:rsidRDefault="00000000" w:rsidRPr="00000000" w14:paraId="00000128">
      <w:pPr>
        <w:rPr>
          <w:color w:val="000000"/>
        </w:rPr>
      </w:pPr>
      <w:r w:rsidDel="00000000" w:rsidR="00000000" w:rsidRPr="00000000">
        <w:rPr>
          <w:color w:val="000000"/>
          <w:rtl w:val="0"/>
        </w:rPr>
        <w:t xml:space="preserve">La oferta estará conformada por dos sobres, que deben cumplir todos los requisitos establecidos en los documentos del proceso. Los sobres deberán entregarse cerrados, separados e identificados.</w:t>
      </w:r>
    </w:p>
    <w:p w:rsidR="00000000" w:rsidDel="00000000" w:rsidP="00000000" w:rsidRDefault="00000000" w:rsidRPr="00000000" w14:paraId="00000129">
      <w:pPr>
        <w:rPr>
          <w:color w:val="000000"/>
        </w:rPr>
      </w:pPr>
      <w:bookmarkStart w:colFirst="0" w:colLast="0" w:name="_heading=h.d1qkg2rmypfz" w:id="67"/>
      <w:bookmarkEnd w:id="67"/>
      <w:r w:rsidDel="00000000" w:rsidR="00000000" w:rsidRPr="00000000">
        <w:rPr>
          <w:color w:val="000000"/>
          <w:rtl w:val="0"/>
        </w:rPr>
        <w:t xml:space="preserve">El Proponente deberá diferenciar los requisitos contenidos en cada uno de los sobres, de acuerdo con el cuestionario diligenciado por la entidad estatal en el SECOP II</w:t>
      </w:r>
    </w:p>
    <w:p w:rsidR="00000000" w:rsidDel="00000000" w:rsidP="00000000" w:rsidRDefault="00000000" w:rsidRPr="00000000" w14:paraId="0000012A">
      <w:pPr>
        <w:rPr>
          <w:color w:val="000000"/>
        </w:rPr>
      </w:pPr>
      <w:bookmarkStart w:colFirst="0" w:colLast="0" w:name="_heading=h.of5t7u6spg2u" w:id="68"/>
      <w:bookmarkEnd w:id="68"/>
      <w:r w:rsidDel="00000000" w:rsidR="00000000" w:rsidRPr="00000000">
        <w:rPr>
          <w:color w:val="000000"/>
          <w:rtl w:val="0"/>
        </w:rPr>
        <w:t xml:space="preserve">La entidad solo recibirá una oferta por proponente, salvo los procesos estructurados por lotes o grupos, cuando la entidad haya establecido esta posibilidad. En caso de presentarse para varios procesos de contratación con la entidad, el proponente deberá dejar constancia para qué proceso presenta su ofrecimiento. La presentación de la propuesta implica la aceptación y conocimiento de la legislación colombiana acerca de los temas objeto del presente proceso y de todas las condiciones y obligaciones contenidas en el mismo. Adicionalmente el proponente deberá cumplir con el Manual de Usos y Condiciones de la plataforma</w:t>
      </w:r>
    </w:p>
    <w:p w:rsidR="00000000" w:rsidDel="00000000" w:rsidP="00000000" w:rsidRDefault="00000000" w:rsidRPr="00000000" w14:paraId="0000012B">
      <w:pPr>
        <w:rPr>
          <w:color w:val="000000"/>
        </w:rPr>
      </w:pPr>
      <w:r w:rsidDel="00000000" w:rsidR="00000000" w:rsidRPr="00000000">
        <w:rPr>
          <w:color w:val="000000"/>
          <w:rtl w:val="0"/>
        </w:rPr>
        <w:t xml:space="preserve">Cuando el proceso se estructure por lotes o grupos, el proponente debe presentar un Sobre No. 1 para todos los lotes o grupos a los cuales presenta oferta y el Sobre No. 2 que contiene la oferta económica de forma independiente para cada uno de ellos. </w:t>
      </w:r>
    </w:p>
    <w:p w:rsidR="00000000" w:rsidDel="00000000" w:rsidP="00000000" w:rsidRDefault="00000000" w:rsidRPr="00000000" w14:paraId="0000012C">
      <w:pPr>
        <w:rPr>
          <w:color w:val="000000"/>
        </w:rPr>
      </w:pPr>
      <w:r w:rsidDel="00000000" w:rsidR="00000000" w:rsidRPr="00000000">
        <w:rPr>
          <w:color w:val="000000"/>
          <w:rtl w:val="0"/>
        </w:rPr>
        <w:t xml:space="preserve">Estarán a cargo del proponente todos los costos asociados a la elaboración y presentación de su oferta y la Entidad en ningún caso será responsable de los mismos. </w:t>
      </w:r>
    </w:p>
    <w:p w:rsidR="00000000" w:rsidDel="00000000" w:rsidP="00000000" w:rsidRDefault="00000000" w:rsidRPr="00000000" w14:paraId="0000012D">
      <w:pPr>
        <w:rPr>
          <w:color w:val="000000"/>
          <w:highlight w:val="lightGray"/>
        </w:rPr>
      </w:pPr>
      <w:r w:rsidDel="00000000" w:rsidR="00000000" w:rsidRPr="00000000">
        <w:rPr>
          <w:color w:val="000000"/>
          <w:rtl w:val="0"/>
        </w:rPr>
        <w:t xml:space="preserve">Toda tachadura y/o enmendadura que presente algún documento de la oferta debe estar salvado con la firma de quien suscribe el correspondiente documento al pie de la misma y nota al margen del documento donde manifieste clara y expresamente la corrección realizada.</w:t>
      </w:r>
      <w:r w:rsidDel="00000000" w:rsidR="00000000" w:rsidRPr="00000000">
        <w:rPr>
          <w:rtl w:val="0"/>
        </w:rPr>
      </w:r>
    </w:p>
    <w:p w:rsidR="00000000" w:rsidDel="00000000" w:rsidP="00000000" w:rsidRDefault="00000000" w:rsidRPr="00000000" w14:paraId="0000012E">
      <w:pPr>
        <w:rPr>
          <w:color w:val="000000"/>
        </w:rPr>
      </w:pPr>
      <w:r w:rsidDel="00000000" w:rsidR="00000000" w:rsidRPr="00000000">
        <w:rPr>
          <w:color w:val="000000"/>
          <w:rtl w:val="0"/>
        </w:rPr>
        <w:t xml:space="preserve">Los sobres deben contener la siguiente información y, para su entrega, se deberán tener en cuenta las siguientes indicaciones: </w:t>
      </w:r>
    </w:p>
    <w:p w:rsidR="00000000" w:rsidDel="00000000" w:rsidP="00000000" w:rsidRDefault="00000000" w:rsidRPr="00000000" w14:paraId="0000012F">
      <w:pPr>
        <w:numPr>
          <w:ilvl w:val="2"/>
          <w:numId w:val="59"/>
        </w:numPr>
        <w:pBdr>
          <w:top w:space="0" w:sz="0" w:val="nil"/>
          <w:left w:space="0" w:sz="0" w:val="nil"/>
          <w:bottom w:space="0" w:sz="0" w:val="nil"/>
          <w:right w:space="0" w:sz="0" w:val="nil"/>
          <w:between w:space="0" w:sz="0" w:val="nil"/>
        </w:pBdr>
        <w:tabs>
          <w:tab w:val="left" w:leader="none" w:pos="-142"/>
        </w:tabs>
        <w:spacing w:after="240" w:before="120" w:lineRule="auto"/>
        <w:ind w:left="964" w:hanging="624"/>
        <w:rPr>
          <w:color w:val="000000"/>
        </w:rPr>
      </w:pPr>
      <w:bookmarkStart w:colFirst="0" w:colLast="0" w:name="_heading=h.rg7jkf9f4xqf" w:id="69"/>
      <w:bookmarkEnd w:id="69"/>
      <w:r w:rsidDel="00000000" w:rsidR="00000000" w:rsidRPr="00000000">
        <w:rPr>
          <w:b w:val="1"/>
          <w:bCs w:val="1"/>
          <w:color w:val="000000"/>
          <w:rtl w:val="0"/>
        </w:rPr>
        <w:t xml:space="preserve">SOBRE No. 1</w:t>
      </w:r>
      <w:r w:rsidDel="00000000" w:rsidR="00000000" w:rsidRPr="00000000">
        <w:rPr>
          <w:rtl w:val="0"/>
        </w:rPr>
      </w:r>
    </w:p>
    <w:p w:rsidR="00000000" w:rsidDel="00000000" w:rsidP="00000000" w:rsidRDefault="00000000" w:rsidRPr="00000000" w14:paraId="00000130">
      <w:pPr>
        <w:rPr>
          <w:color w:val="000000"/>
        </w:rPr>
      </w:pPr>
      <w:r w:rsidDel="00000000" w:rsidR="00000000" w:rsidRPr="00000000">
        <w:rPr>
          <w:color w:val="000000"/>
          <w:rtl w:val="0"/>
        </w:rPr>
        <w:t xml:space="preserve">Contiene los documentos e información de los requisitos habilitantes y los documentos a los que se les asigne puntajes diferentes a la oferta económica. El Sobre 1 debe tener las siguientes características: </w:t>
      </w:r>
    </w:p>
    <w:p w:rsidR="00000000" w:rsidDel="00000000" w:rsidP="00000000" w:rsidRDefault="00000000" w:rsidRPr="00000000" w14:paraId="00000131">
      <w:pPr>
        <w:numPr>
          <w:ilvl w:val="0"/>
          <w:numId w:val="43"/>
        </w:numPr>
        <w:pBdr>
          <w:top w:space="0" w:sz="0" w:val="nil"/>
          <w:left w:space="0" w:sz="0" w:val="nil"/>
          <w:bottom w:space="0" w:sz="0" w:val="nil"/>
          <w:right w:space="0" w:sz="0" w:val="nil"/>
          <w:between w:space="0" w:sz="0" w:val="nil"/>
        </w:pBdr>
        <w:spacing w:after="0" w:lineRule="auto"/>
        <w:ind w:left="720" w:hanging="360"/>
        <w:rPr/>
      </w:pPr>
      <w:bookmarkStart w:colFirst="0" w:colLast="0" w:name="_heading=h.wapt35dnetvx" w:id="70"/>
      <w:bookmarkEnd w:id="70"/>
      <w:r w:rsidDel="00000000" w:rsidR="00000000" w:rsidRPr="00000000">
        <w:rPr>
          <w:color w:val="000000"/>
          <w:rtl w:val="0"/>
        </w:rPr>
        <w:t xml:space="preserve">El proponente debe presentar el Sobre 1 debe presentarse en el cuestionario destinado para ello en el Módulo correspondiente y no podrá ser entregado en físico.</w:t>
      </w:r>
      <w:r w:rsidDel="00000000" w:rsidR="00000000" w:rsidRPr="00000000">
        <w:rPr>
          <w:rtl w:val="0"/>
        </w:rPr>
      </w:r>
    </w:p>
    <w:p w:rsidR="00000000" w:rsidDel="00000000" w:rsidP="00000000" w:rsidRDefault="00000000" w:rsidRPr="00000000" w14:paraId="00000132">
      <w:pPr>
        <w:numPr>
          <w:ilvl w:val="2"/>
          <w:numId w:val="59"/>
        </w:numPr>
        <w:pBdr>
          <w:top w:space="0" w:sz="0" w:val="nil"/>
          <w:left w:space="0" w:sz="0" w:val="nil"/>
          <w:bottom w:space="0" w:sz="0" w:val="nil"/>
          <w:right w:space="0" w:sz="0" w:val="nil"/>
          <w:between w:space="0" w:sz="0" w:val="nil"/>
        </w:pBdr>
        <w:tabs>
          <w:tab w:val="left" w:leader="none" w:pos="-142"/>
        </w:tabs>
        <w:spacing w:after="240" w:before="120" w:lineRule="auto"/>
        <w:ind w:left="964" w:hanging="624"/>
        <w:rPr>
          <w:color w:val="000000"/>
        </w:rPr>
      </w:pPr>
      <w:bookmarkStart w:colFirst="0" w:colLast="0" w:name="_heading=h.fv2y3d7k3ibv" w:id="71"/>
      <w:bookmarkEnd w:id="71"/>
      <w:r w:rsidDel="00000000" w:rsidR="00000000" w:rsidRPr="00000000">
        <w:rPr>
          <w:b w:val="1"/>
          <w:bCs w:val="1"/>
          <w:color w:val="000000"/>
          <w:rtl w:val="0"/>
        </w:rPr>
        <w:t xml:space="preserve">SOBRE No. 2 </w:t>
      </w:r>
      <w:r w:rsidDel="00000000" w:rsidR="00000000" w:rsidRPr="00000000">
        <w:rPr>
          <w:rtl w:val="0"/>
        </w:rPr>
      </w:r>
    </w:p>
    <w:p w:rsidR="00000000" w:rsidDel="00000000" w:rsidP="00000000" w:rsidRDefault="00000000" w:rsidRPr="00000000" w14:paraId="00000133">
      <w:pPr>
        <w:rPr>
          <w:color w:val="000000"/>
        </w:rPr>
      </w:pPr>
      <w:r w:rsidDel="00000000" w:rsidR="00000000" w:rsidRPr="00000000">
        <w:rPr>
          <w:color w:val="000000"/>
          <w:rtl w:val="0"/>
        </w:rPr>
        <w:t xml:space="preserve">Contiene únicamente la oferta económica del proponente y debe tener las siguientes características: </w:t>
      </w:r>
    </w:p>
    <w:p w:rsidR="00000000" w:rsidDel="00000000" w:rsidP="00000000" w:rsidRDefault="00000000" w:rsidRPr="00000000" w14:paraId="00000134">
      <w:pPr>
        <w:numPr>
          <w:ilvl w:val="0"/>
          <w:numId w:val="39"/>
        </w:numPr>
        <w:pBdr>
          <w:top w:space="0" w:sz="0" w:val="nil"/>
          <w:left w:space="0" w:sz="0" w:val="nil"/>
          <w:bottom w:space="0" w:sz="0" w:val="nil"/>
          <w:right w:space="0" w:sz="0" w:val="nil"/>
          <w:between w:space="0" w:sz="0" w:val="nil"/>
        </w:pBdr>
        <w:spacing w:after="0" w:lineRule="auto"/>
        <w:ind w:left="720" w:hanging="360"/>
        <w:rPr>
          <w:color w:val="000000"/>
        </w:rPr>
      </w:pPr>
      <w:r w:rsidDel="00000000" w:rsidR="00000000" w:rsidRPr="00000000">
        <w:rPr>
          <w:color w:val="000000"/>
          <w:rtl w:val="0"/>
        </w:rPr>
        <w:t xml:space="preserve">El Proponente debe presentar el Sobre 2 debe presentarse en el cuestionario destinado para ello en el Módulo de la plataforma y no podrá ser entregado en físico.</w:t>
      </w:r>
    </w:p>
    <w:p w:rsidR="00000000" w:rsidDel="00000000" w:rsidP="00000000" w:rsidRDefault="00000000" w:rsidRPr="00000000" w14:paraId="00000135">
      <w:pPr>
        <w:keepNext w:val="1"/>
        <w:numPr>
          <w:ilvl w:val="0"/>
          <w:numId w:val="24"/>
        </w:numPr>
        <w:pBdr>
          <w:top w:space="0" w:sz="0" w:val="nil"/>
          <w:left w:space="0" w:sz="0" w:val="nil"/>
          <w:bottom w:space="0" w:sz="0" w:val="nil"/>
          <w:right w:space="0" w:sz="0" w:val="nil"/>
          <w:between w:space="0" w:sz="0" w:val="nil"/>
        </w:pBdr>
        <w:tabs>
          <w:tab w:val="left" w:leader="none" w:pos="851"/>
        </w:tabs>
        <w:spacing w:after="200" w:before="120" w:lineRule="auto"/>
        <w:ind w:left="644" w:hanging="360"/>
        <w:rPr>
          <w:b w:val="1"/>
          <w:bCs w:val="1"/>
        </w:rPr>
      </w:pPr>
      <w:bookmarkStart w:colFirst="0" w:colLast="0" w:name="_heading=h.uyu26e86nb73" w:id="72"/>
      <w:bookmarkEnd w:id="72"/>
      <w:r w:rsidDel="00000000" w:rsidR="00000000" w:rsidRPr="00000000">
        <w:rPr>
          <w:b w:val="1"/>
          <w:bCs w:val="1"/>
          <w:color w:val="000000"/>
          <w:rtl w:val="0"/>
        </w:rPr>
        <w:t xml:space="preserve">CIERRE DEL PROCESO Y APERTURA DE OFERTAS</w:t>
      </w:r>
      <w:r w:rsidDel="00000000" w:rsidR="00000000" w:rsidRPr="00000000">
        <w:rPr>
          <w:rtl w:val="0"/>
        </w:rPr>
      </w:r>
    </w:p>
    <w:p w:rsidR="00000000" w:rsidDel="00000000" w:rsidP="00000000" w:rsidRDefault="00000000" w:rsidRPr="00000000" w14:paraId="00000136">
      <w:pPr>
        <w:rPr>
          <w:color w:val="000000"/>
        </w:rPr>
      </w:pPr>
      <w:r w:rsidDel="00000000" w:rsidR="00000000" w:rsidRPr="00000000">
        <w:rPr>
          <w:color w:val="000000"/>
          <w:rtl w:val="0"/>
        </w:rPr>
        <w:t xml:space="preserve">Se entenderán recibidas por la entidad las ofertas que a la fecha y hora indicada en el cronograma del proceso de contratación se encuentren en el lugar destinado para su recepción.</w:t>
      </w:r>
    </w:p>
    <w:p w:rsidR="00000000" w:rsidDel="00000000" w:rsidP="00000000" w:rsidRDefault="00000000" w:rsidRPr="00000000" w14:paraId="00000137">
      <w:pPr>
        <w:rPr>
          <w:color w:val="000000"/>
        </w:rPr>
      </w:pPr>
      <w:r w:rsidDel="00000000" w:rsidR="00000000" w:rsidRPr="00000000">
        <w:rPr>
          <w:color w:val="000000"/>
          <w:rtl w:val="0"/>
        </w:rPr>
        <w:t xml:space="preserve">No serán tenidas como recibidas las ofertas que hayan sido radicadas o entregadas en otras dependencias de la entidad.</w:t>
      </w:r>
    </w:p>
    <w:p w:rsidR="00000000" w:rsidDel="00000000" w:rsidP="00000000" w:rsidRDefault="00000000" w:rsidRPr="00000000" w14:paraId="00000138">
      <w:pPr>
        <w:rPr>
          <w:color w:val="000000"/>
        </w:rPr>
      </w:pPr>
      <w:r w:rsidDel="00000000" w:rsidR="00000000" w:rsidRPr="00000000">
        <w:rPr>
          <w:color w:val="000000"/>
          <w:rtl w:val="0"/>
        </w:rPr>
        <w:t xml:space="preserve">Una vez vencido el término para presentar ofertas, la entidad estatal debe realizar la apertura del Sobre No. 1 en presencia de los Proponentes o veedores que deseen asistir y elaborar un acta de cierre en la cual conste la fecha y hora de recibo de las ofertas, indicando el nombre o razón social de los oferentes y sus representantes legales, conforme lo dispuesto en el artículo 2.2.1.1.2.2.5 del Decreto 1082 de 2015. La hora de referencia será la hora legal colombiana certificada por el Instituto Nacional de Metrología (utilizando para tal efecto la página web </w:t>
      </w:r>
      <w:hyperlink r:id="rId13">
        <w:r w:rsidDel="00000000" w:rsidR="00000000" w:rsidRPr="00000000">
          <w:rPr>
            <w:color w:val="000000"/>
            <w:u w:val="single"/>
            <w:rtl w:val="0"/>
          </w:rPr>
          <w:t xml:space="preserve">http://horalegal.inm.gov.co</w:t>
        </w:r>
      </w:hyperlink>
      <w:r w:rsidDel="00000000" w:rsidR="00000000" w:rsidRPr="00000000">
        <w:rPr>
          <w:color w:val="000000"/>
          <w:rtl w:val="0"/>
        </w:rPr>
        <w:t xml:space="preserve">).</w:t>
      </w:r>
    </w:p>
    <w:p w:rsidR="00000000" w:rsidDel="00000000" w:rsidP="00000000" w:rsidRDefault="00000000" w:rsidRPr="00000000" w14:paraId="00000139">
      <w:pPr>
        <w:rPr>
          <w:color w:val="000000"/>
        </w:rPr>
      </w:pPr>
      <w:r w:rsidDel="00000000" w:rsidR="00000000" w:rsidRPr="00000000">
        <w:rPr>
          <w:color w:val="000000"/>
          <w:rtl w:val="0"/>
        </w:rPr>
        <w:t xml:space="preserve">En el lugar y fecha señalada, en un acto público se realizará la apertura del Sobre No. 1 de todas las ofertas y tendrá la responsabilidad de hacerlo la Secretaría Jurídica. Una vez realizada la apertura, las propuestas son públicas y cualquier persona podrá consultarlas en el sitio o pedir copias, de conformidad con lo establecido en la Ley 1437 de 2011 y respetando la reserva de que gocen legalmente las patentes, procedimientos y privilegios.</w:t>
      </w:r>
    </w:p>
    <w:p w:rsidR="00000000" w:rsidDel="00000000" w:rsidP="00000000" w:rsidRDefault="00000000" w:rsidRPr="00000000" w14:paraId="0000013A">
      <w:pPr>
        <w:rPr>
          <w:color w:val="000000"/>
        </w:rPr>
      </w:pPr>
      <w:r w:rsidDel="00000000" w:rsidR="00000000" w:rsidRPr="00000000">
        <w:rPr>
          <w:color w:val="000000"/>
          <w:rtl w:val="0"/>
        </w:rPr>
        <w:t xml:space="preserve">De lo anterior, se levantará un acta que solo será suscrita por los funcionarios o contratistas de la Entidad que intervengan en la diligencia de cierre, en la cual se relacionará como información del Sobre 1 de cada oferta, el nombre de los Proponentes, si la carta de presentación fue incluida y está firmada; el número de la garantía de seriedad de la oferta que la acompaña; el número de folios y las observaciones correspondientes, así como los demás aspectos relevantes que considere la entidad. </w:t>
      </w:r>
    </w:p>
    <w:p w:rsidR="00000000" w:rsidDel="00000000" w:rsidP="00000000" w:rsidRDefault="00000000" w:rsidRPr="00000000" w14:paraId="0000013B">
      <w:pPr>
        <w:rPr>
          <w:color w:val="000000"/>
        </w:rPr>
      </w:pPr>
      <w:r w:rsidDel="00000000" w:rsidR="00000000" w:rsidRPr="00000000">
        <w:rPr>
          <w:color w:val="000000"/>
          <w:rtl w:val="0"/>
        </w:rPr>
        <w:t xml:space="preserve">Un funcionario o contratista de la entidad verificará que el Sobre No. 2 de cada oferta esté sellado y requerirá a los asistentes a la diligencia de cierre para que firmen cada uno de ellos. Para generar confianza, al momento del cierre la entidad guardará en un sobre todos los sobres económicos, y éste lo firmarán quienes asistan al cierre, o los custodiará en una bolsa de seguridad, con el fin de que, al momento de su apertura en la audiencia efectiva de adjudicación se pueda verificar que los mismos no fueron alterados, cambiados o abiertos. La entidad custodiará en un lugar idóneo esté sobre o la bolsa de seguridad para garantizar su seguridad. </w:t>
      </w:r>
    </w:p>
    <w:p w:rsidR="00000000" w:rsidDel="00000000" w:rsidP="00000000" w:rsidRDefault="00000000" w:rsidRPr="00000000" w14:paraId="0000013C">
      <w:pPr>
        <w:rPr>
          <w:color w:val="000000"/>
        </w:rPr>
      </w:pPr>
      <w:r w:rsidDel="00000000" w:rsidR="00000000" w:rsidRPr="00000000">
        <w:rPr>
          <w:color w:val="000000"/>
          <w:rtl w:val="0"/>
        </w:rPr>
        <w:t xml:space="preserve">En la apertura del Sobre No. 2, la entidad estatal permitirá tomar fotos a las ofertas económicas, si así lo solicita cualquier Proponente. </w:t>
      </w:r>
    </w:p>
    <w:p w:rsidR="00000000" w:rsidDel="00000000" w:rsidP="00000000" w:rsidRDefault="00000000" w:rsidRPr="00000000" w14:paraId="0000013D">
      <w:pPr>
        <w:rPr>
          <w:color w:val="000000"/>
        </w:rPr>
      </w:pPr>
      <w:r w:rsidDel="00000000" w:rsidR="00000000" w:rsidRPr="00000000">
        <w:rPr>
          <w:color w:val="000000"/>
          <w:rtl w:val="0"/>
        </w:rPr>
        <w:t xml:space="preserve">Se entienden recibidas por la entidad las ofertas que se encuentren en la plataforma del SECOP II a la fecha y hora indicada en el cronograma del proceso, después de este momento el SECOP II no permitirá el recibo de más propuestas por excederse del tiempo señalado en el cronograma.</w:t>
      </w:r>
    </w:p>
    <w:p w:rsidR="00000000" w:rsidDel="00000000" w:rsidP="00000000" w:rsidRDefault="00000000" w:rsidRPr="00000000" w14:paraId="0000013E">
      <w:pPr>
        <w:rPr>
          <w:color w:val="000000"/>
        </w:rPr>
      </w:pPr>
      <w:r w:rsidDel="00000000" w:rsidR="00000000" w:rsidRPr="00000000">
        <w:rPr>
          <w:color w:val="000000"/>
          <w:rtl w:val="0"/>
        </w:rPr>
        <w:t xml:space="preserve">Vencido el término para presentar ofertas, la entidad estatal debe realizar la apertura del Sobre No. 1 y publicar la lista de oferentes. Luego de la apertura, las propuestas son públicas y cualquier persona podrá consultarlas. La entidad estatal dará a conocer las ofertas presentadas en el proceso de contratación haciendo clic en la opción “publicar ofertas” para que sean visibles a todos los proponentes.</w:t>
      </w:r>
    </w:p>
    <w:p w:rsidR="00000000" w:rsidDel="00000000" w:rsidP="00000000" w:rsidRDefault="00000000" w:rsidRPr="00000000" w14:paraId="0000013F">
      <w:pPr>
        <w:rPr>
          <w:color w:val="000000"/>
        </w:rPr>
      </w:pPr>
      <w:r w:rsidDel="00000000" w:rsidR="00000000" w:rsidRPr="00000000">
        <w:rPr>
          <w:color w:val="000000"/>
          <w:rtl w:val="0"/>
        </w:rPr>
        <w:t xml:space="preserve">Se darán por no presentadas todas las propuestas que no hayan sido entregadas en la plataforma y en el plazo previsto para ello en el presente pliego de condiciones. No serán tenidas como recibidas las ofertas que hayan sido presentadas por medios distintos al SECOP II o que no hayan sido presentadas de conformidad con los Términos y Condiciones de Uso del SECOP II.</w:t>
      </w:r>
    </w:p>
    <w:p w:rsidR="00000000" w:rsidDel="00000000" w:rsidP="00000000" w:rsidRDefault="00000000" w:rsidRPr="00000000" w14:paraId="00000140">
      <w:pPr>
        <w:rPr>
          <w:color w:val="000000"/>
        </w:rPr>
      </w:pPr>
      <w:r w:rsidDel="00000000" w:rsidR="00000000" w:rsidRPr="00000000">
        <w:rPr>
          <w:color w:val="000000"/>
          <w:rtl w:val="0"/>
        </w:rPr>
        <w:t xml:space="preserve">Sin embargo, cuando haya una indisponibilidad del SECOP II, la cual ha sido confirmada por Colombia Compra Eficiente mediante Certificado de Indisponibilidad, la entidad estatal puede recibir ofertas en los términos y condiciones establecidos en el “Protocolo para actuar ante una indisponibilidad del SECOP II” o en el documento que Colombia Compra Eficiente determine para ello. </w:t>
      </w:r>
    </w:p>
    <w:p w:rsidR="00000000" w:rsidDel="00000000" w:rsidP="00000000" w:rsidRDefault="00000000" w:rsidRPr="00000000" w14:paraId="00000141">
      <w:pPr>
        <w:keepNext w:val="1"/>
        <w:numPr>
          <w:ilvl w:val="0"/>
          <w:numId w:val="24"/>
        </w:numPr>
        <w:pBdr>
          <w:top w:space="0" w:sz="0" w:val="nil"/>
          <w:left w:space="0" w:sz="0" w:val="nil"/>
          <w:bottom w:space="0" w:sz="0" w:val="nil"/>
          <w:right w:space="0" w:sz="0" w:val="nil"/>
          <w:between w:space="0" w:sz="0" w:val="nil"/>
        </w:pBdr>
        <w:tabs>
          <w:tab w:val="left" w:leader="none" w:pos="851"/>
        </w:tabs>
        <w:spacing w:after="200" w:before="120" w:lineRule="auto"/>
        <w:ind w:left="644" w:hanging="360"/>
        <w:rPr>
          <w:b w:val="1"/>
          <w:bCs w:val="1"/>
        </w:rPr>
      </w:pPr>
      <w:bookmarkStart w:colFirst="0" w:colLast="0" w:name="_heading=h.kwqp29l2jo90" w:id="73"/>
      <w:bookmarkEnd w:id="73"/>
      <w:r w:rsidDel="00000000" w:rsidR="00000000" w:rsidRPr="00000000">
        <w:rPr>
          <w:b w:val="1"/>
          <w:bCs w:val="1"/>
          <w:color w:val="000000"/>
          <w:rtl w:val="0"/>
        </w:rPr>
        <w:t xml:space="preserve">INFORME DE EVALUACIÓN DE ASPECTOS DISTINTOS A LA OFERTA ECONÓMICA</w:t>
      </w:r>
      <w:r w:rsidDel="00000000" w:rsidR="00000000" w:rsidRPr="00000000">
        <w:rPr>
          <w:rtl w:val="0"/>
        </w:rPr>
      </w:r>
    </w:p>
    <w:p w:rsidR="00000000" w:rsidDel="00000000" w:rsidP="00000000" w:rsidRDefault="00000000" w:rsidRPr="00000000" w14:paraId="00000142">
      <w:pPr>
        <w:pBdr>
          <w:top w:space="0" w:sz="0" w:val="nil"/>
          <w:left w:space="0" w:sz="0" w:val="nil"/>
          <w:bottom w:space="0" w:sz="0" w:val="nil"/>
          <w:right w:space="0" w:sz="0" w:val="nil"/>
          <w:between w:space="0" w:sz="0" w:val="nil"/>
        </w:pBdr>
        <w:tabs>
          <w:tab w:val="left" w:leader="none" w:pos="-142"/>
        </w:tabs>
        <w:spacing w:after="240" w:before="120" w:lineRule="auto"/>
        <w:rPr>
          <w:color w:val="000000"/>
        </w:rPr>
      </w:pPr>
      <w:bookmarkStart w:colFirst="0" w:colLast="0" w:name="_heading=h.fvphvkis5yh9" w:id="74"/>
      <w:bookmarkEnd w:id="74"/>
      <w:r w:rsidDel="00000000" w:rsidR="00000000" w:rsidRPr="00000000">
        <w:rPr>
          <w:color w:val="000000"/>
          <w:rtl w:val="0"/>
        </w:rPr>
        <w:t xml:space="preserve">En la fecha establecida en el Anexo 2 - Cronograma, la entidad publicará el informe de evaluación de los documentos e información de los requisitos habilitantes y los documentos a los que se les asigne puntaje, diferentes a la oferta económica, contenidos en el Sobre 1. </w:t>
      </w:r>
      <w:r w:rsidDel="00000000" w:rsidR="00000000" w:rsidRPr="00000000">
        <w:rPr>
          <w:color w:val="000000"/>
          <w:rtl w:val="0"/>
        </w:rPr>
        <w:t xml:space="preserve">El informe permanecerá publicado en el SECOP y a disposición de los interesados durante un (1) día hábil, término hasta el cual los Proponentes podrán hacer las observaciones que consideren y entregar los documentos y la información solicitada por la entidad en los términos señalados en la sección 1.6., salvo que ya lo hubieren hecho en un momento anterior, de conformidad con el mismo numeral citado. </w:t>
      </w:r>
      <w:r w:rsidDel="00000000" w:rsidR="00000000" w:rsidRPr="00000000">
        <w:rPr>
          <w:rtl w:val="0"/>
        </w:rPr>
      </w:r>
    </w:p>
    <w:p w:rsidR="00000000" w:rsidDel="00000000" w:rsidP="00000000" w:rsidRDefault="00000000" w:rsidRPr="00000000" w14:paraId="00000143">
      <w:pPr>
        <w:pBdr>
          <w:top w:space="0" w:sz="0" w:val="nil"/>
          <w:left w:space="0" w:sz="0" w:val="nil"/>
          <w:bottom w:space="0" w:sz="0" w:val="nil"/>
          <w:right w:space="0" w:sz="0" w:val="nil"/>
          <w:between w:space="0" w:sz="0" w:val="nil"/>
        </w:pBdr>
        <w:tabs>
          <w:tab w:val="left" w:leader="none" w:pos="-142"/>
        </w:tabs>
        <w:spacing w:after="240" w:before="120" w:lineRule="auto"/>
        <w:rPr>
          <w:color w:val="000000"/>
        </w:rPr>
      </w:pPr>
      <w:r w:rsidDel="00000000" w:rsidR="00000000" w:rsidRPr="00000000">
        <w:rPr>
          <w:color w:val="000000"/>
          <w:rtl w:val="0"/>
        </w:rPr>
        <w:t xml:space="preserve">En virtud del principio de transparencia, las entidades motivará de forma detallada y precisa el informe de evaluación explicando el rechazo de las ofertas y los documentos que se necesitan subsanar -en caso de que no se hayan subsanado durante la etapa de evaluación-. </w:t>
      </w:r>
    </w:p>
    <w:p w:rsidR="00000000" w:rsidDel="00000000" w:rsidP="00000000" w:rsidRDefault="00000000" w:rsidRPr="00000000" w14:paraId="00000144">
      <w:pPr>
        <w:pBdr>
          <w:top w:space="0" w:sz="0" w:val="nil"/>
          <w:left w:space="0" w:sz="0" w:val="nil"/>
          <w:bottom w:space="0" w:sz="0" w:val="nil"/>
          <w:right w:space="0" w:sz="0" w:val="nil"/>
          <w:between w:space="0" w:sz="0" w:val="nil"/>
        </w:pBdr>
        <w:tabs>
          <w:tab w:val="left" w:leader="none" w:pos="-142"/>
        </w:tabs>
        <w:spacing w:after="240" w:before="120" w:lineRule="auto"/>
        <w:rPr>
          <w:color w:val="000000"/>
        </w:rPr>
      </w:pPr>
      <w:r w:rsidDel="00000000" w:rsidR="00000000" w:rsidRPr="00000000">
        <w:rPr>
          <w:color w:val="000000"/>
          <w:rtl w:val="0"/>
        </w:rPr>
        <w:t xml:space="preserve">Con posterioridad al vencimiento del plazo para presentar observaciones y a más tardar el día antes de la audiencia efectiva de adjudicación, hasta las 11:59 p.m de acuerdo con lo señalado en el Anexo 2 – Cronograma, la entidad debe publicar el informe final de evaluación, en caso de que el inicial haya sufrido variaciones.</w:t>
      </w:r>
      <w:r w:rsidDel="00000000" w:rsidR="00000000" w:rsidRPr="00000000">
        <w:rPr>
          <w:rtl w:val="0"/>
        </w:rPr>
      </w:r>
    </w:p>
    <w:p w:rsidR="00000000" w:rsidDel="00000000" w:rsidP="00000000" w:rsidRDefault="00000000" w:rsidRPr="00000000" w14:paraId="00000145">
      <w:pPr>
        <w:keepNext w:val="1"/>
        <w:numPr>
          <w:ilvl w:val="0"/>
          <w:numId w:val="24"/>
        </w:numPr>
        <w:pBdr>
          <w:top w:space="0" w:sz="0" w:val="nil"/>
          <w:left w:space="0" w:sz="0" w:val="nil"/>
          <w:bottom w:space="0" w:sz="0" w:val="nil"/>
          <w:right w:space="0" w:sz="0" w:val="nil"/>
          <w:between w:space="0" w:sz="0" w:val="nil"/>
        </w:pBdr>
        <w:tabs>
          <w:tab w:val="left" w:leader="none" w:pos="851"/>
        </w:tabs>
        <w:spacing w:after="200" w:before="120" w:lineRule="auto"/>
        <w:ind w:left="644" w:hanging="360"/>
        <w:rPr>
          <w:b w:val="1"/>
          <w:bCs w:val="1"/>
        </w:rPr>
      </w:pPr>
      <w:bookmarkStart w:colFirst="0" w:colLast="0" w:name="_heading=h.tej193ntjpvt" w:id="75"/>
      <w:bookmarkEnd w:id="75"/>
      <w:r w:rsidDel="00000000" w:rsidR="00000000" w:rsidRPr="00000000">
        <w:rPr>
          <w:b w:val="1"/>
          <w:bCs w:val="1"/>
          <w:color w:val="000000"/>
          <w:rtl w:val="0"/>
        </w:rPr>
        <w:t xml:space="preserve">PROPUESTAS PARCIALES</w:t>
      </w:r>
      <w:r w:rsidDel="00000000" w:rsidR="00000000" w:rsidRPr="00000000">
        <w:rPr>
          <w:rtl w:val="0"/>
        </w:rPr>
      </w:r>
    </w:p>
    <w:p w:rsidR="00000000" w:rsidDel="00000000" w:rsidP="00000000" w:rsidRDefault="00000000" w:rsidRPr="00000000" w14:paraId="00000146">
      <w:pPr>
        <w:pBdr>
          <w:top w:space="0" w:sz="0" w:val="nil"/>
          <w:left w:space="0" w:sz="0" w:val="nil"/>
          <w:bottom w:space="0" w:sz="0" w:val="nil"/>
          <w:right w:space="0" w:sz="0" w:val="nil"/>
          <w:between w:space="0" w:sz="0" w:val="nil"/>
        </w:pBdr>
        <w:tabs>
          <w:tab w:val="left" w:leader="none" w:pos="-142"/>
        </w:tabs>
        <w:spacing w:after="240" w:before="120" w:lineRule="auto"/>
        <w:rPr>
          <w:color w:val="000000"/>
        </w:rPr>
      </w:pPr>
      <w:r w:rsidDel="00000000" w:rsidR="00000000" w:rsidRPr="00000000">
        <w:rPr>
          <w:color w:val="000000"/>
          <w:rtl w:val="0"/>
        </w:rPr>
        <w:t xml:space="preserve">No se admitirá la presentación de propuestas parciales, esto es, las presentadas por una parte del objeto o del alcance del contrato, a menos que se haya establecido esta posibilidad en el pliego de condiciones. </w:t>
      </w:r>
    </w:p>
    <w:p w:rsidR="00000000" w:rsidDel="00000000" w:rsidP="00000000" w:rsidRDefault="00000000" w:rsidRPr="00000000" w14:paraId="00000147">
      <w:pPr>
        <w:keepNext w:val="1"/>
        <w:numPr>
          <w:ilvl w:val="0"/>
          <w:numId w:val="24"/>
        </w:numPr>
        <w:pBdr>
          <w:top w:space="0" w:sz="0" w:val="nil"/>
          <w:left w:space="0" w:sz="0" w:val="nil"/>
          <w:bottom w:space="0" w:sz="0" w:val="nil"/>
          <w:right w:space="0" w:sz="0" w:val="nil"/>
          <w:between w:space="0" w:sz="0" w:val="nil"/>
        </w:pBdr>
        <w:tabs>
          <w:tab w:val="left" w:leader="none" w:pos="851"/>
        </w:tabs>
        <w:spacing w:after="200" w:before="120" w:lineRule="auto"/>
        <w:ind w:left="644" w:hanging="360"/>
        <w:rPr>
          <w:b w:val="1"/>
          <w:bCs w:val="1"/>
        </w:rPr>
      </w:pPr>
      <w:bookmarkStart w:colFirst="0" w:colLast="0" w:name="_heading=h.i9s02s4hc6e1" w:id="76"/>
      <w:bookmarkEnd w:id="76"/>
      <w:r w:rsidDel="00000000" w:rsidR="00000000" w:rsidRPr="00000000">
        <w:rPr>
          <w:b w:val="1"/>
          <w:bCs w:val="1"/>
          <w:color w:val="000000"/>
          <w:rtl w:val="0"/>
        </w:rPr>
        <w:t xml:space="preserve">PROPUESTAS ALTERNATIVAS</w:t>
      </w:r>
      <w:r w:rsidDel="00000000" w:rsidR="00000000" w:rsidRPr="00000000">
        <w:rPr>
          <w:rtl w:val="0"/>
        </w:rPr>
      </w:r>
    </w:p>
    <w:p w:rsidR="00000000" w:rsidDel="00000000" w:rsidP="00000000" w:rsidRDefault="00000000" w:rsidRPr="00000000" w14:paraId="00000148">
      <w:pPr>
        <w:pBdr>
          <w:top w:space="0" w:sz="0" w:val="nil"/>
          <w:left w:space="0" w:sz="0" w:val="nil"/>
          <w:bottom w:space="0" w:sz="0" w:val="nil"/>
          <w:right w:space="0" w:sz="0" w:val="nil"/>
          <w:between w:space="0" w:sz="0" w:val="nil"/>
        </w:pBdr>
        <w:tabs>
          <w:tab w:val="left" w:leader="none" w:pos="-142"/>
        </w:tabs>
        <w:spacing w:after="240" w:before="120" w:lineRule="auto"/>
        <w:rPr>
          <w:color w:val="000000"/>
        </w:rPr>
      </w:pPr>
      <w:r w:rsidDel="00000000" w:rsidR="00000000" w:rsidRPr="00000000">
        <w:rPr>
          <w:color w:val="000000"/>
          <w:rtl w:val="0"/>
        </w:rPr>
        <w:t xml:space="preserve">En los términos del artículo 30, numeral 6, de la Ley 80 de 1993, los proponentes pueden presentar alternativas técnicas y económicas siempre y cuando ellas no signifiquen condicionamientos para la adjudicación del contrato y cumplan con los siguientes requisitos:</w:t>
      </w:r>
    </w:p>
    <w:p w:rsidR="00000000" w:rsidDel="00000000" w:rsidP="00000000" w:rsidRDefault="00000000" w:rsidRPr="00000000" w14:paraId="00000149">
      <w:pPr>
        <w:numPr>
          <w:ilvl w:val="0"/>
          <w:numId w:val="33"/>
        </w:numPr>
        <w:pBdr>
          <w:top w:space="0" w:sz="0" w:val="nil"/>
          <w:left w:space="0" w:sz="0" w:val="nil"/>
          <w:bottom w:space="0" w:sz="0" w:val="nil"/>
          <w:right w:space="0" w:sz="0" w:val="nil"/>
          <w:between w:space="0" w:sz="0" w:val="nil"/>
        </w:pBdr>
        <w:spacing w:after="0" w:before="120" w:lineRule="auto"/>
        <w:ind w:left="720" w:hanging="360"/>
        <w:rPr>
          <w:color w:val="000000"/>
        </w:rPr>
      </w:pPr>
      <w:r w:rsidDel="00000000" w:rsidR="00000000" w:rsidRPr="00000000">
        <w:rPr>
          <w:color w:val="000000"/>
          <w:rtl w:val="0"/>
        </w:rPr>
        <w:t xml:space="preserve">Que el proponente haya presentado una propuesta básica que se adecúe a las exigencias fijadas en el pliego, de forma que pueda ser evaluada la oferta inicial con base en las reglas de selección objetiva allí contenidas.</w:t>
      </w:r>
    </w:p>
    <w:p w:rsidR="00000000" w:rsidDel="00000000" w:rsidP="00000000" w:rsidRDefault="00000000" w:rsidRPr="00000000" w14:paraId="0000014A">
      <w:pPr>
        <w:pBdr>
          <w:top w:space="0" w:sz="0" w:val="nil"/>
          <w:left w:space="0" w:sz="0" w:val="nil"/>
          <w:bottom w:space="0" w:sz="0" w:val="nil"/>
          <w:right w:space="0" w:sz="0" w:val="nil"/>
          <w:between w:space="0" w:sz="0" w:val="nil"/>
        </w:pBdr>
        <w:spacing w:after="0" w:lineRule="auto"/>
        <w:ind w:left="720" w:firstLine="0"/>
        <w:rPr>
          <w:color w:val="000000"/>
        </w:rPr>
      </w:pPr>
      <w:r w:rsidDel="00000000" w:rsidR="00000000" w:rsidRPr="00000000">
        <w:rPr>
          <w:rtl w:val="0"/>
        </w:rPr>
      </w:r>
    </w:p>
    <w:p w:rsidR="00000000" w:rsidDel="00000000" w:rsidP="00000000" w:rsidRDefault="00000000" w:rsidRPr="00000000" w14:paraId="0000014B">
      <w:pPr>
        <w:numPr>
          <w:ilvl w:val="0"/>
          <w:numId w:val="33"/>
        </w:numPr>
        <w:pBdr>
          <w:top w:space="0" w:sz="0" w:val="nil"/>
          <w:left w:space="0" w:sz="0" w:val="nil"/>
          <w:bottom w:space="0" w:sz="0" w:val="nil"/>
          <w:right w:space="0" w:sz="0" w:val="nil"/>
          <w:between w:space="0" w:sz="0" w:val="nil"/>
        </w:pBdr>
        <w:spacing w:after="240" w:lineRule="auto"/>
        <w:ind w:left="720" w:hanging="360"/>
        <w:rPr>
          <w:color w:val="000000"/>
        </w:rPr>
      </w:pPr>
      <w:r w:rsidDel="00000000" w:rsidR="00000000" w:rsidRPr="00000000">
        <w:rPr>
          <w:color w:val="000000"/>
          <w:rtl w:val="0"/>
        </w:rPr>
        <w:t xml:space="preserve">Que la oferta alternativa, o las excepciones técnicas y económicas, se enmarquen en el principio de selección objetiva, de tal manera que no se afecten los parámetros neutrales de escogencia del contratista y no se resquebraje el principio de igualdad.</w:t>
      </w:r>
    </w:p>
    <w:p w:rsidR="00000000" w:rsidDel="00000000" w:rsidP="00000000" w:rsidRDefault="00000000" w:rsidRPr="00000000" w14:paraId="0000014C">
      <w:pPr>
        <w:pBdr>
          <w:top w:space="0" w:sz="0" w:val="nil"/>
          <w:left w:space="0" w:sz="0" w:val="nil"/>
          <w:bottom w:space="0" w:sz="0" w:val="nil"/>
          <w:right w:space="0" w:sz="0" w:val="nil"/>
          <w:between w:space="0" w:sz="0" w:val="nil"/>
        </w:pBdr>
        <w:tabs>
          <w:tab w:val="left" w:leader="none" w:pos="-142"/>
          <w:tab w:val="left" w:leader="none" w:pos="0"/>
        </w:tabs>
        <w:spacing w:after="240" w:before="120" w:lineRule="auto"/>
        <w:rPr>
          <w:color w:val="000000"/>
        </w:rPr>
      </w:pPr>
      <w:r w:rsidDel="00000000" w:rsidR="00000000" w:rsidRPr="00000000">
        <w:rPr>
          <w:color w:val="000000"/>
          <w:rtl w:val="0"/>
        </w:rPr>
        <w:t xml:space="preserve">Cuando un proponente presente una alternativa deberá adjuntar toda la información necesaria para su análisis y una descripción detallada del proceso de construcción, características de los materiales y equipos y análisis de costos. Todas las expensas necesarias para desarrollar la alternativa, incluso los de transferencia tecnológica, deberán incluirse en los respectivos ítems de la oferta. Solo serán consideradas las propuestas alternativas del proponente favorecido con la adjudicación del contrato y, conforme a la normatividad aplicable al sector, la selección de la alternativa será potestad de la entidad.</w:t>
      </w:r>
    </w:p>
    <w:p w:rsidR="00000000" w:rsidDel="00000000" w:rsidP="00000000" w:rsidRDefault="00000000" w:rsidRPr="00000000" w14:paraId="0000014D">
      <w:pPr>
        <w:pBdr>
          <w:top w:space="0" w:sz="0" w:val="nil"/>
          <w:left w:space="0" w:sz="0" w:val="nil"/>
          <w:bottom w:space="0" w:sz="0" w:val="nil"/>
          <w:right w:space="0" w:sz="0" w:val="nil"/>
          <w:between w:space="0" w:sz="0" w:val="nil"/>
        </w:pBdr>
        <w:tabs>
          <w:tab w:val="left" w:leader="none" w:pos="-142"/>
          <w:tab w:val="left" w:leader="none" w:pos="0"/>
        </w:tabs>
        <w:spacing w:after="240" w:before="120" w:lineRule="auto"/>
        <w:rPr>
          <w:color w:val="000000"/>
        </w:rPr>
      </w:pPr>
      <w:r w:rsidDel="00000000" w:rsidR="00000000" w:rsidRPr="00000000">
        <w:rPr>
          <w:color w:val="000000"/>
          <w:rtl w:val="0"/>
        </w:rPr>
        <w:t xml:space="preserve">Las propuestas alternativas en SECOP II se deben presentar como “otros anexos” en su oferta, donde el proponente debe hacer la claridad de su intención de presentar una propuesta alternativa.</w:t>
      </w:r>
    </w:p>
    <w:p w:rsidR="00000000" w:rsidDel="00000000" w:rsidP="00000000" w:rsidRDefault="00000000" w:rsidRPr="00000000" w14:paraId="0000014E">
      <w:pPr>
        <w:keepNext w:val="1"/>
        <w:numPr>
          <w:ilvl w:val="0"/>
          <w:numId w:val="24"/>
        </w:numPr>
        <w:pBdr>
          <w:top w:space="0" w:sz="0" w:val="nil"/>
          <w:left w:space="0" w:sz="0" w:val="nil"/>
          <w:bottom w:space="0" w:sz="0" w:val="nil"/>
          <w:right w:space="0" w:sz="0" w:val="nil"/>
          <w:between w:space="0" w:sz="0" w:val="nil"/>
        </w:pBdr>
        <w:tabs>
          <w:tab w:val="left" w:leader="none" w:pos="851"/>
        </w:tabs>
        <w:spacing w:after="200" w:before="120" w:lineRule="auto"/>
        <w:ind w:left="644" w:hanging="360"/>
        <w:rPr>
          <w:b w:val="1"/>
          <w:bCs w:val="1"/>
        </w:rPr>
      </w:pPr>
      <w:bookmarkStart w:colFirst="0" w:colLast="0" w:name="_heading=h.cuer9h1k5bx2" w:id="77"/>
      <w:bookmarkEnd w:id="77"/>
      <w:r w:rsidDel="00000000" w:rsidR="00000000" w:rsidRPr="00000000">
        <w:rPr>
          <w:b w:val="1"/>
          <w:bCs w:val="1"/>
          <w:color w:val="000000"/>
          <w:rtl w:val="0"/>
        </w:rPr>
        <w:t xml:space="preserve">LIMITACIÓN A MIPYME</w:t>
      </w:r>
      <w:r w:rsidDel="00000000" w:rsidR="00000000" w:rsidRPr="00000000">
        <w:rPr>
          <w:rtl w:val="0"/>
        </w:rPr>
      </w:r>
    </w:p>
    <w:p w:rsidR="00000000" w:rsidDel="00000000" w:rsidP="00000000" w:rsidRDefault="00000000" w:rsidRPr="00000000" w14:paraId="0000014F">
      <w:pPr>
        <w:rPr>
          <w:color w:val="000000"/>
        </w:rPr>
      </w:pPr>
      <w:bookmarkStart w:colFirst="0" w:colLast="0" w:name="_heading=h.pe4ijxjwtduu" w:id="78"/>
      <w:bookmarkEnd w:id="78"/>
      <w:r w:rsidDel="00000000" w:rsidR="00000000" w:rsidRPr="00000000">
        <w:rPr>
          <w:color w:val="000000"/>
          <w:rtl w:val="0"/>
        </w:rPr>
        <w:t xml:space="preserve">De conformidad con el artículo 2.2.1.2.4.2.2 del Decreto 1082 de 2015, modificado por el Decreto 1860 de 2021, la convocatoria del presente Proceso de Contratación solo puede limitarse a Mipyme cuando su valor sea inferior a ciento veinticinco mil dólares de los Estados Unidos de América (US$125.000), liquidados con la tasa de cambio que para el efecto determina el Ministerio de Comercio, Industria y Turismo. El presupuesto oficial del presente proceso asciende a MIL QUINIENTOS TREINTA Y UN MILLONES CIENTO OCHENTA Y SIETE MIL TRESCIENTOS PESOS M/CTE. ($1.531.182.300) incluido IVA, suma que supera dicho umbral. En consecuencia, el presente proceso de contratación NO se limita a Mipyme.</w:t>
      </w:r>
    </w:p>
    <w:p w:rsidR="00000000" w:rsidDel="00000000" w:rsidP="00000000" w:rsidRDefault="00000000" w:rsidRPr="00000000" w14:paraId="00000150">
      <w:pPr>
        <w:keepNext w:val="1"/>
        <w:pBdr>
          <w:top w:space="0" w:sz="0" w:val="nil"/>
          <w:left w:space="0" w:sz="0" w:val="nil"/>
          <w:bottom w:space="0" w:sz="0" w:val="nil"/>
          <w:right w:space="0" w:sz="0" w:val="nil"/>
          <w:between w:space="0" w:sz="0" w:val="nil"/>
        </w:pBdr>
        <w:spacing w:after="0" w:before="240" w:lineRule="auto"/>
        <w:jc w:val="center"/>
        <w:rPr>
          <w:b w:val="1"/>
          <w:bCs w:val="1"/>
          <w:smallCaps w:val="1"/>
          <w:color w:val="000000"/>
        </w:rPr>
      </w:pPr>
      <w:bookmarkStart w:colFirst="0" w:colLast="0" w:name="_heading=h.fpclzpyrsatm" w:id="79"/>
      <w:bookmarkEnd w:id="79"/>
      <w:r w:rsidDel="00000000" w:rsidR="00000000" w:rsidRPr="00000000">
        <w:rPr>
          <w:b w:val="1"/>
          <w:bCs w:val="1"/>
          <w:smallCaps w:val="1"/>
          <w:color w:val="000000"/>
          <w:rtl w:val="0"/>
        </w:rPr>
        <w:t xml:space="preserve">CAPÍTULO III REQUISITOS HABILITANTES Y SU VERIFICACIÓN</w:t>
      </w:r>
    </w:p>
    <w:p w:rsidR="00000000" w:rsidDel="00000000" w:rsidP="00000000" w:rsidRDefault="00000000" w:rsidRPr="00000000" w14:paraId="00000151">
      <w:pPr>
        <w:pBdr>
          <w:top w:space="0" w:sz="0" w:val="nil"/>
          <w:left w:space="0" w:sz="0" w:val="nil"/>
          <w:bottom w:space="0" w:sz="0" w:val="nil"/>
          <w:right w:space="0" w:sz="0" w:val="nil"/>
          <w:between w:space="0" w:sz="0" w:val="nil"/>
        </w:pBdr>
        <w:tabs>
          <w:tab w:val="left" w:leader="none" w:pos="-142"/>
        </w:tabs>
        <w:spacing w:after="240" w:before="120" w:lineRule="auto"/>
        <w:rPr>
          <w:color w:val="000000"/>
        </w:rPr>
      </w:pPr>
      <w:r w:rsidDel="00000000" w:rsidR="00000000" w:rsidRPr="00000000">
        <w:rPr>
          <w:color w:val="000000"/>
          <w:rtl w:val="0"/>
        </w:rPr>
        <w:t xml:space="preserve">La entidad verificará los requisitos habilitantes dentro del término señalado en el cronograma del presente pliego de Condiciones, de acuerdo con los soportes documentales que acompañan la propuesta presentada.</w:t>
      </w:r>
    </w:p>
    <w:p w:rsidR="00000000" w:rsidDel="00000000" w:rsidP="00000000" w:rsidRDefault="00000000" w:rsidRPr="00000000" w14:paraId="00000152">
      <w:pPr>
        <w:pBdr>
          <w:top w:space="0" w:sz="0" w:val="nil"/>
          <w:left w:space="0" w:sz="0" w:val="nil"/>
          <w:bottom w:space="0" w:sz="0" w:val="nil"/>
          <w:right w:space="0" w:sz="0" w:val="nil"/>
          <w:between w:space="0" w:sz="0" w:val="nil"/>
        </w:pBdr>
        <w:tabs>
          <w:tab w:val="left" w:leader="none" w:pos="-142"/>
        </w:tabs>
        <w:spacing w:after="240" w:before="120" w:lineRule="auto"/>
        <w:rPr>
          <w:color w:val="000000"/>
        </w:rPr>
      </w:pPr>
      <w:bookmarkStart w:colFirst="0" w:colLast="0" w:name="_heading=h.px3vl0ljhriz" w:id="80"/>
      <w:bookmarkEnd w:id="80"/>
      <w:r w:rsidDel="00000000" w:rsidR="00000000" w:rsidRPr="00000000">
        <w:rPr>
          <w:color w:val="000000"/>
          <w:rtl w:val="0"/>
        </w:rPr>
        <w:t xml:space="preserve">Los requisitos habilitantes serán objeto de verificación, por lo tanto, si la propuesta cumple todos los aspectos se evaluarán como </w:t>
      </w:r>
      <w:r w:rsidDel="00000000" w:rsidR="00000000" w:rsidRPr="00000000">
        <w:rPr>
          <w:i w:val="1"/>
          <w:iCs w:val="1"/>
          <w:color w:val="000000"/>
          <w:rtl w:val="0"/>
        </w:rPr>
        <w:t xml:space="preserve">“cumple</w:t>
      </w:r>
      <w:r w:rsidDel="00000000" w:rsidR="00000000" w:rsidRPr="00000000">
        <w:rPr>
          <w:color w:val="000000"/>
          <w:rtl w:val="0"/>
        </w:rPr>
        <w:t xml:space="preserve">”. En caso contrario, se evaluará como “</w:t>
      </w:r>
      <w:r w:rsidDel="00000000" w:rsidR="00000000" w:rsidRPr="00000000">
        <w:rPr>
          <w:i w:val="1"/>
          <w:iCs w:val="1"/>
          <w:color w:val="000000"/>
          <w:rtl w:val="0"/>
        </w:rPr>
        <w:t xml:space="preserve">no cumple</w:t>
      </w:r>
      <w:r w:rsidDel="00000000" w:rsidR="00000000" w:rsidRPr="00000000">
        <w:rPr>
          <w:color w:val="000000"/>
          <w:rtl w:val="0"/>
        </w:rPr>
        <w:t xml:space="preserve">”. </w:t>
      </w:r>
    </w:p>
    <w:p w:rsidR="00000000" w:rsidDel="00000000" w:rsidP="00000000" w:rsidRDefault="00000000" w:rsidRPr="00000000" w14:paraId="00000153">
      <w:pPr>
        <w:pBdr>
          <w:top w:space="0" w:sz="0" w:val="nil"/>
          <w:left w:space="0" w:sz="0" w:val="nil"/>
          <w:bottom w:space="0" w:sz="0" w:val="nil"/>
          <w:right w:space="0" w:sz="0" w:val="nil"/>
          <w:between w:space="0" w:sz="0" w:val="nil"/>
        </w:pBdr>
        <w:tabs>
          <w:tab w:val="left" w:leader="none" w:pos="-142"/>
        </w:tabs>
        <w:spacing w:after="240" w:before="120" w:lineRule="auto"/>
        <w:rPr>
          <w:color w:val="000000"/>
        </w:rPr>
      </w:pPr>
      <w:r w:rsidDel="00000000" w:rsidR="00000000" w:rsidRPr="00000000">
        <w:rPr>
          <w:color w:val="000000"/>
          <w:rtl w:val="0"/>
        </w:rPr>
        <w:t xml:space="preserve">De conformidad con la normativa aplicable, la entidad realizará la verificación de requisitos habilitantes de los proponentes (personas naturales o jurídicas nacionales o extranjeras domiciliadas o con sucursal en colombia) con base en la información contenida en el RUP y los documentos señalados en los Documentos Tipo. </w:t>
      </w:r>
    </w:p>
    <w:p w:rsidR="00000000" w:rsidDel="00000000" w:rsidP="00000000" w:rsidRDefault="00000000" w:rsidRPr="00000000" w14:paraId="00000154">
      <w:pPr>
        <w:pBdr>
          <w:top w:space="0" w:sz="0" w:val="nil"/>
          <w:left w:space="0" w:sz="0" w:val="nil"/>
          <w:bottom w:space="0" w:sz="0" w:val="nil"/>
          <w:right w:space="0" w:sz="0" w:val="nil"/>
          <w:between w:space="0" w:sz="0" w:val="nil"/>
        </w:pBdr>
        <w:tabs>
          <w:tab w:val="left" w:leader="none" w:pos="-142"/>
        </w:tabs>
        <w:spacing w:after="240" w:before="120" w:lineRule="auto"/>
        <w:rPr>
          <w:color w:val="000000"/>
        </w:rPr>
      </w:pPr>
      <w:r w:rsidDel="00000000" w:rsidR="00000000" w:rsidRPr="00000000">
        <w:rPr>
          <w:color w:val="000000"/>
          <w:rtl w:val="0"/>
        </w:rPr>
        <w:t xml:space="preserve">La entidad no podrá exigir requisitos habilitantes diferentes a los señalados en los Documentos Tipo.</w:t>
      </w:r>
    </w:p>
    <w:p w:rsidR="00000000" w:rsidDel="00000000" w:rsidP="00000000" w:rsidRDefault="00000000" w:rsidRPr="00000000" w14:paraId="00000155">
      <w:pPr>
        <w:keepNext w:val="1"/>
        <w:numPr>
          <w:ilvl w:val="0"/>
          <w:numId w:val="3"/>
        </w:numPr>
        <w:pBdr>
          <w:top w:space="0" w:sz="0" w:val="nil"/>
          <w:left w:space="0" w:sz="0" w:val="nil"/>
          <w:bottom w:space="0" w:sz="0" w:val="nil"/>
          <w:right w:space="0" w:sz="0" w:val="nil"/>
          <w:between w:space="0" w:sz="0" w:val="nil"/>
        </w:pBdr>
        <w:spacing w:after="200" w:before="120" w:lineRule="auto"/>
        <w:ind w:left="964" w:hanging="680"/>
        <w:rPr/>
      </w:pPr>
      <w:bookmarkStart w:colFirst="0" w:colLast="0" w:name="_heading=h.skzmia4vpf18" w:id="81"/>
      <w:bookmarkEnd w:id="81"/>
      <w:r w:rsidDel="00000000" w:rsidR="00000000" w:rsidRPr="00000000">
        <w:rPr>
          <w:b w:val="1"/>
          <w:bCs w:val="1"/>
          <w:color w:val="000000"/>
          <w:rtl w:val="0"/>
        </w:rPr>
        <w:t xml:space="preserve">GENERALIDADES</w:t>
      </w:r>
      <w:r w:rsidDel="00000000" w:rsidR="00000000" w:rsidRPr="00000000">
        <w:rPr>
          <w:rtl w:val="0"/>
        </w:rPr>
      </w:r>
    </w:p>
    <w:p w:rsidR="00000000" w:rsidDel="00000000" w:rsidP="00000000" w:rsidRDefault="00000000" w:rsidRPr="00000000" w14:paraId="00000156">
      <w:pPr>
        <w:numPr>
          <w:ilvl w:val="0"/>
          <w:numId w:val="44"/>
        </w:numPr>
        <w:pBdr>
          <w:top w:space="0" w:sz="0" w:val="nil"/>
          <w:left w:space="0" w:sz="0" w:val="nil"/>
          <w:bottom w:space="0" w:sz="0" w:val="nil"/>
          <w:right w:space="0" w:sz="0" w:val="nil"/>
          <w:between w:space="0" w:sz="0" w:val="nil"/>
        </w:pBdr>
        <w:tabs>
          <w:tab w:val="left" w:leader="none" w:pos="-142"/>
        </w:tabs>
        <w:spacing w:after="240" w:before="120" w:lineRule="auto"/>
        <w:ind w:left="720" w:hanging="360"/>
        <w:rPr>
          <w:color w:val="000000"/>
        </w:rPr>
      </w:pPr>
      <w:r w:rsidDel="00000000" w:rsidR="00000000" w:rsidRPr="00000000">
        <w:rPr>
          <w:color w:val="000000"/>
          <w:rtl w:val="0"/>
        </w:rPr>
        <w:t xml:space="preserve">Únicamente se consideran habilitados aquellos proponentes que cumplan todos los requisitos habilitantes, según lo señalado en el presente pliego de condiciones.</w:t>
      </w:r>
    </w:p>
    <w:p w:rsidR="00000000" w:rsidDel="00000000" w:rsidP="00000000" w:rsidRDefault="00000000" w:rsidRPr="00000000" w14:paraId="00000157">
      <w:pPr>
        <w:numPr>
          <w:ilvl w:val="0"/>
          <w:numId w:val="44"/>
        </w:numPr>
        <w:pBdr>
          <w:top w:space="0" w:sz="0" w:val="nil"/>
          <w:left w:space="0" w:sz="0" w:val="nil"/>
          <w:bottom w:space="0" w:sz="0" w:val="nil"/>
          <w:right w:space="0" w:sz="0" w:val="nil"/>
          <w:between w:space="0" w:sz="0" w:val="nil"/>
        </w:pBdr>
        <w:tabs>
          <w:tab w:val="left" w:leader="none" w:pos="-142"/>
        </w:tabs>
        <w:spacing w:after="240" w:before="120" w:lineRule="auto"/>
        <w:ind w:left="720" w:hanging="360"/>
        <w:rPr>
          <w:color w:val="000000"/>
        </w:rPr>
      </w:pPr>
      <w:r w:rsidDel="00000000" w:rsidR="00000000" w:rsidRPr="00000000">
        <w:rPr>
          <w:color w:val="000000"/>
          <w:rtl w:val="0"/>
        </w:rPr>
        <w:t xml:space="preserve">En el caso de proponentes plurales, los requisitos habilitantes serán acreditados por cada uno de los integrantes de la figura asociativa, salvo que se dé a entender algo distinto y, en todo caso, se realizará de acuerdo con las reglas del pliego de condiciones.</w:t>
      </w:r>
    </w:p>
    <w:p w:rsidR="00000000" w:rsidDel="00000000" w:rsidP="00000000" w:rsidRDefault="00000000" w:rsidRPr="00000000" w14:paraId="00000158">
      <w:pPr>
        <w:numPr>
          <w:ilvl w:val="0"/>
          <w:numId w:val="44"/>
        </w:numPr>
        <w:pBdr>
          <w:top w:space="0" w:sz="0" w:val="nil"/>
          <w:left w:space="0" w:sz="0" w:val="nil"/>
          <w:bottom w:space="0" w:sz="0" w:val="nil"/>
          <w:right w:space="0" w:sz="0" w:val="nil"/>
          <w:between w:space="0" w:sz="0" w:val="nil"/>
        </w:pBdr>
        <w:tabs>
          <w:tab w:val="left" w:leader="none" w:pos="-142"/>
        </w:tabs>
        <w:spacing w:after="240" w:before="120" w:lineRule="auto"/>
        <w:ind w:left="720" w:hanging="360"/>
        <w:rPr>
          <w:color w:val="000000"/>
        </w:rPr>
      </w:pPr>
      <w:r w:rsidDel="00000000" w:rsidR="00000000" w:rsidRPr="00000000">
        <w:rPr>
          <w:color w:val="000000"/>
          <w:rtl w:val="0"/>
        </w:rPr>
        <w:t xml:space="preserve">Todos los proponentes deben diligenciar el Formato 3 - Experiencia y los proponentes extranjeros sin domicilio o sin sucursal en Colombia deberán diligenciar adicionalmente el Formato 4 – Capacidad financiera y organizacional para extranjeros y adjuntar los soportes que ahí se definen. </w:t>
      </w:r>
    </w:p>
    <w:p w:rsidR="00000000" w:rsidDel="00000000" w:rsidP="00000000" w:rsidRDefault="00000000" w:rsidRPr="00000000" w14:paraId="00000159">
      <w:pPr>
        <w:numPr>
          <w:ilvl w:val="0"/>
          <w:numId w:val="44"/>
        </w:numPr>
        <w:pBdr>
          <w:top w:space="0" w:sz="0" w:val="nil"/>
          <w:left w:space="0" w:sz="0" w:val="nil"/>
          <w:bottom w:space="0" w:sz="0" w:val="nil"/>
          <w:right w:space="0" w:sz="0" w:val="nil"/>
          <w:between w:space="0" w:sz="0" w:val="nil"/>
        </w:pBdr>
        <w:tabs>
          <w:tab w:val="left" w:leader="none" w:pos="-142"/>
        </w:tabs>
        <w:spacing w:after="240" w:before="120" w:lineRule="auto"/>
        <w:ind w:left="720" w:hanging="360"/>
        <w:rPr>
          <w:color w:val="000000"/>
        </w:rPr>
      </w:pPr>
      <w:r w:rsidDel="00000000" w:rsidR="00000000" w:rsidRPr="00000000">
        <w:rPr>
          <w:color w:val="000000"/>
          <w:rtl w:val="0"/>
        </w:rPr>
        <w:t xml:space="preserve">Los proponentes obligados a estar inscritos en el Registro Único de Proponentes (RUP), deben aportar certificado con fecha de expedición no mayor a treinta (30) días calendario anteriores a la fecha de cierre del proceso de contratación. En caso de modificarse la fecha de cierre del Proceso, se tendrá como referencia para establecer el plazo de vigencia del certificado la fecha originalmente establecida en el pliego de condiciones definitivo.</w:t>
      </w:r>
    </w:p>
    <w:p w:rsidR="00000000" w:rsidDel="00000000" w:rsidP="00000000" w:rsidRDefault="00000000" w:rsidRPr="00000000" w14:paraId="0000015A">
      <w:pPr>
        <w:keepNext w:val="1"/>
        <w:numPr>
          <w:ilvl w:val="0"/>
          <w:numId w:val="3"/>
        </w:numPr>
        <w:pBdr>
          <w:top w:space="0" w:sz="0" w:val="nil"/>
          <w:left w:space="0" w:sz="0" w:val="nil"/>
          <w:bottom w:space="0" w:sz="0" w:val="nil"/>
          <w:right w:space="0" w:sz="0" w:val="nil"/>
          <w:between w:space="0" w:sz="0" w:val="nil"/>
        </w:pBdr>
        <w:spacing w:after="200" w:before="120" w:lineRule="auto"/>
        <w:ind w:left="964" w:hanging="680"/>
        <w:rPr/>
      </w:pPr>
      <w:bookmarkStart w:colFirst="0" w:colLast="0" w:name="_heading=h.nxe0b655z2j" w:id="82"/>
      <w:bookmarkEnd w:id="82"/>
      <w:r w:rsidDel="00000000" w:rsidR="00000000" w:rsidRPr="00000000">
        <w:rPr>
          <w:b w:val="1"/>
          <w:bCs w:val="1"/>
          <w:color w:val="000000"/>
          <w:rtl w:val="0"/>
        </w:rPr>
        <w:t xml:space="preserve">CAPACIDAD JURÍDICA </w:t>
      </w:r>
      <w:r w:rsidDel="00000000" w:rsidR="00000000" w:rsidRPr="00000000">
        <w:rPr>
          <w:rtl w:val="0"/>
        </w:rPr>
      </w:r>
    </w:p>
    <w:p w:rsidR="00000000" w:rsidDel="00000000" w:rsidP="00000000" w:rsidRDefault="00000000" w:rsidRPr="00000000" w14:paraId="0000015B">
      <w:pPr>
        <w:tabs>
          <w:tab w:val="left" w:leader="none" w:pos="-142"/>
        </w:tabs>
        <w:spacing w:after="240" w:before="120" w:lineRule="auto"/>
        <w:rPr>
          <w:color w:val="000000"/>
        </w:rPr>
      </w:pPr>
      <w:r w:rsidDel="00000000" w:rsidR="00000000" w:rsidRPr="00000000">
        <w:rPr>
          <w:color w:val="000000"/>
          <w:rtl w:val="0"/>
        </w:rPr>
        <w:t xml:space="preserve">Los interesados podrán participar como proponentes bajo alguna de las siguientes modalidades siempre y cuando cumplan los requisitos exigidos en el pliego de condiciones:</w:t>
      </w:r>
    </w:p>
    <w:p w:rsidR="00000000" w:rsidDel="00000000" w:rsidP="00000000" w:rsidRDefault="00000000" w:rsidRPr="00000000" w14:paraId="0000015C">
      <w:pPr>
        <w:numPr>
          <w:ilvl w:val="0"/>
          <w:numId w:val="25"/>
        </w:numPr>
        <w:tabs>
          <w:tab w:val="left" w:leader="none" w:pos="-142"/>
        </w:tabs>
        <w:spacing w:after="240" w:before="120" w:lineRule="auto"/>
        <w:ind w:left="720" w:hanging="360"/>
        <w:rPr>
          <w:color w:val="000000"/>
        </w:rPr>
      </w:pPr>
      <w:r w:rsidDel="00000000" w:rsidR="00000000" w:rsidRPr="00000000">
        <w:rPr>
          <w:color w:val="000000"/>
          <w:rtl w:val="0"/>
        </w:rPr>
        <w:t xml:space="preserve">Individualmente como: a) personas naturales nacionales o extranjeras, b) personas jurídicas nacionales o extranjeras.</w:t>
      </w:r>
    </w:p>
    <w:p w:rsidR="00000000" w:rsidDel="00000000" w:rsidP="00000000" w:rsidRDefault="00000000" w:rsidRPr="00000000" w14:paraId="0000015D">
      <w:pPr>
        <w:numPr>
          <w:ilvl w:val="0"/>
          <w:numId w:val="25"/>
        </w:numPr>
        <w:tabs>
          <w:tab w:val="left" w:leader="none" w:pos="-142"/>
        </w:tabs>
        <w:spacing w:after="240" w:before="120" w:lineRule="auto"/>
        <w:ind w:left="720" w:hanging="360"/>
        <w:rPr>
          <w:color w:val="000000"/>
        </w:rPr>
      </w:pPr>
      <w:r w:rsidDel="00000000" w:rsidR="00000000" w:rsidRPr="00000000">
        <w:rPr>
          <w:color w:val="000000"/>
          <w:rtl w:val="0"/>
        </w:rPr>
        <w:t xml:space="preserve">Conjuntamente, como proponentes plurales en cualquiera de las formas de asociación previstas en el artículo 7 de la Ley 80 de 1993.</w:t>
      </w:r>
    </w:p>
    <w:p w:rsidR="00000000" w:rsidDel="00000000" w:rsidP="00000000" w:rsidRDefault="00000000" w:rsidRPr="00000000" w14:paraId="0000015E">
      <w:pPr>
        <w:tabs>
          <w:tab w:val="left" w:leader="none" w:pos="-142"/>
        </w:tabs>
        <w:spacing w:after="240" w:before="120" w:lineRule="auto"/>
        <w:rPr>
          <w:color w:val="000000"/>
        </w:rPr>
      </w:pPr>
      <w:r w:rsidDel="00000000" w:rsidR="00000000" w:rsidRPr="00000000">
        <w:rPr>
          <w:color w:val="000000"/>
          <w:rtl w:val="0"/>
        </w:rPr>
        <w:t xml:space="preserve">Los proponentes deben:</w:t>
      </w:r>
    </w:p>
    <w:p w:rsidR="00000000" w:rsidDel="00000000" w:rsidP="00000000" w:rsidRDefault="00000000" w:rsidRPr="00000000" w14:paraId="0000015F">
      <w:pPr>
        <w:numPr>
          <w:ilvl w:val="0"/>
          <w:numId w:val="26"/>
        </w:numPr>
        <w:tabs>
          <w:tab w:val="left" w:leader="none" w:pos="-142"/>
        </w:tabs>
        <w:spacing w:after="240" w:before="120" w:lineRule="auto"/>
        <w:ind w:left="720" w:hanging="360"/>
        <w:rPr>
          <w:color w:val="000000"/>
        </w:rPr>
      </w:pPr>
      <w:r w:rsidDel="00000000" w:rsidR="00000000" w:rsidRPr="00000000">
        <w:rPr>
          <w:color w:val="000000"/>
          <w:rtl w:val="0"/>
        </w:rPr>
        <w:t xml:space="preserve">Tener capacidad jurídica para la presentación de la oferta.</w:t>
      </w:r>
    </w:p>
    <w:p w:rsidR="00000000" w:rsidDel="00000000" w:rsidP="00000000" w:rsidRDefault="00000000" w:rsidRPr="00000000" w14:paraId="00000160">
      <w:pPr>
        <w:numPr>
          <w:ilvl w:val="0"/>
          <w:numId w:val="26"/>
        </w:numPr>
        <w:tabs>
          <w:tab w:val="left" w:leader="none" w:pos="-142"/>
        </w:tabs>
        <w:spacing w:after="240" w:before="120" w:lineRule="auto"/>
        <w:ind w:left="720" w:hanging="360"/>
        <w:rPr>
          <w:color w:val="000000"/>
        </w:rPr>
      </w:pPr>
      <w:r w:rsidDel="00000000" w:rsidR="00000000" w:rsidRPr="00000000">
        <w:rPr>
          <w:color w:val="000000"/>
          <w:rtl w:val="0"/>
        </w:rPr>
        <w:t xml:space="preserve">Tener capacidad jurídica para la celebración y ejecución del contrato.</w:t>
      </w:r>
    </w:p>
    <w:p w:rsidR="00000000" w:rsidDel="00000000" w:rsidP="00000000" w:rsidRDefault="00000000" w:rsidRPr="00000000" w14:paraId="00000161">
      <w:pPr>
        <w:numPr>
          <w:ilvl w:val="0"/>
          <w:numId w:val="26"/>
        </w:numPr>
        <w:tabs>
          <w:tab w:val="left" w:leader="none" w:pos="-142"/>
        </w:tabs>
        <w:spacing w:after="240" w:before="120" w:lineRule="auto"/>
        <w:ind w:left="720" w:hanging="360"/>
        <w:rPr>
          <w:color w:val="000000"/>
        </w:rPr>
      </w:pPr>
      <w:r w:rsidDel="00000000" w:rsidR="00000000" w:rsidRPr="00000000">
        <w:rPr>
          <w:color w:val="000000"/>
          <w:rtl w:val="0"/>
        </w:rPr>
        <w:t xml:space="preserve">No estar incursos en ninguna de las circunstancias de inhabilidad, incompatibilidad, conflicto de interés o prohibición para contratar previstas en la Constitución y en la ley, incluida la causal prevista en el numeral 1.14 del pliego de condiciones.</w:t>
      </w:r>
    </w:p>
    <w:p w:rsidR="00000000" w:rsidDel="00000000" w:rsidP="00000000" w:rsidRDefault="00000000" w:rsidRPr="00000000" w14:paraId="00000162">
      <w:pPr>
        <w:numPr>
          <w:ilvl w:val="0"/>
          <w:numId w:val="26"/>
        </w:numPr>
        <w:tabs>
          <w:tab w:val="left" w:leader="none" w:pos="-142"/>
        </w:tabs>
        <w:spacing w:after="240" w:before="120" w:lineRule="auto"/>
        <w:ind w:left="720" w:hanging="360"/>
        <w:rPr>
          <w:color w:val="000000"/>
        </w:rPr>
      </w:pPr>
      <w:r w:rsidDel="00000000" w:rsidR="00000000" w:rsidRPr="00000000">
        <w:rPr>
          <w:color w:val="000000"/>
          <w:rtl w:val="0"/>
        </w:rPr>
        <w:t xml:space="preserve">No estar reportados en el último Boletín de Responsables Fiscales vigente publicado por la Contraloría General de la República. Esta disposición aplica para el proponente e integrantes de un proponente plural con domicilio en Colombia. Tratándose de proponentes extranjeros sin domicilio o sin sucursal en Colombia, deben declarar que no son responsables fiscales por actividades ejercidas en Colombia en el pasado y que no tienen sanciones vigentes en Colombia que impliquen inhabilidad para contratar con el Estado.</w:t>
      </w:r>
    </w:p>
    <w:p w:rsidR="00000000" w:rsidDel="00000000" w:rsidP="00000000" w:rsidRDefault="00000000" w:rsidRPr="00000000" w14:paraId="00000163">
      <w:pPr>
        <w:tabs>
          <w:tab w:val="left" w:leader="none" w:pos="-142"/>
        </w:tabs>
        <w:spacing w:after="240" w:before="120" w:lineRule="auto"/>
        <w:rPr>
          <w:color w:val="000000"/>
        </w:rPr>
      </w:pPr>
      <w:r w:rsidDel="00000000" w:rsidR="00000000" w:rsidRPr="00000000">
        <w:rPr>
          <w:color w:val="000000"/>
          <w:rtl w:val="0"/>
        </w:rPr>
        <w:t xml:space="preserve">La entidad deberá consultar los antecedentes judiciales en línea en los registros de las bases de datos, al igual que el certificado de antecedentes disciplinarios conforme el artículo 1 de la Ley 1238 de 2008 y consultar en el Registro Nacional de Medidas Correctivas del Ministerio de Defensa Nacional – Policía Nacional de acuerdo con lo dispuesto en el artículo 184 de la Ley 1801 de 2016 – Código Nacional de Seguridad y Convivencia Ciudadana–.</w:t>
      </w:r>
    </w:p>
    <w:p w:rsidR="00000000" w:rsidDel="00000000" w:rsidP="00000000" w:rsidRDefault="00000000" w:rsidRPr="00000000" w14:paraId="00000164">
      <w:pPr>
        <w:keepNext w:val="1"/>
        <w:numPr>
          <w:ilvl w:val="0"/>
          <w:numId w:val="3"/>
        </w:numPr>
        <w:pBdr>
          <w:top w:space="0" w:sz="0" w:val="nil"/>
          <w:left w:space="0" w:sz="0" w:val="nil"/>
          <w:bottom w:space="0" w:sz="0" w:val="nil"/>
          <w:right w:space="0" w:sz="0" w:val="nil"/>
          <w:between w:space="0" w:sz="0" w:val="nil"/>
        </w:pBdr>
        <w:spacing w:after="200" w:before="120" w:lineRule="auto"/>
        <w:ind w:left="964" w:hanging="680"/>
        <w:rPr/>
      </w:pPr>
      <w:bookmarkStart w:colFirst="0" w:colLast="0" w:name="_heading=h.xgcpujbcob6m" w:id="83"/>
      <w:bookmarkEnd w:id="83"/>
      <w:r w:rsidDel="00000000" w:rsidR="00000000" w:rsidRPr="00000000">
        <w:rPr>
          <w:b w:val="1"/>
          <w:bCs w:val="1"/>
          <w:color w:val="000000"/>
          <w:rtl w:val="0"/>
        </w:rPr>
        <w:t xml:space="preserve">EXISTENCIA Y REPRESENTACIÓN LEGAL </w:t>
      </w:r>
      <w:r w:rsidDel="00000000" w:rsidR="00000000" w:rsidRPr="00000000">
        <w:rPr>
          <w:rtl w:val="0"/>
        </w:rPr>
      </w:r>
    </w:p>
    <w:p w:rsidR="00000000" w:rsidDel="00000000" w:rsidP="00000000" w:rsidRDefault="00000000" w:rsidRPr="00000000" w14:paraId="00000165">
      <w:pPr>
        <w:tabs>
          <w:tab w:val="left" w:leader="none" w:pos="-142"/>
        </w:tabs>
        <w:spacing w:after="240" w:before="120" w:lineRule="auto"/>
        <w:rPr>
          <w:color w:val="000000"/>
        </w:rPr>
      </w:pPr>
      <w:r w:rsidDel="00000000" w:rsidR="00000000" w:rsidRPr="00000000">
        <w:rPr>
          <w:color w:val="000000"/>
          <w:rtl w:val="0"/>
        </w:rPr>
        <w:t xml:space="preserve">La existencia y representación legal de los proponentes individuales o miembros de los proponentes plurales se acreditará de acuerdo con las siguientes reglas:</w:t>
      </w:r>
    </w:p>
    <w:p w:rsidR="00000000" w:rsidDel="00000000" w:rsidP="00000000" w:rsidRDefault="00000000" w:rsidRPr="00000000" w14:paraId="00000166">
      <w:pPr>
        <w:numPr>
          <w:ilvl w:val="2"/>
          <w:numId w:val="38"/>
        </w:numPr>
        <w:pBdr>
          <w:top w:space="0" w:sz="0" w:val="nil"/>
          <w:left w:space="0" w:sz="0" w:val="nil"/>
          <w:bottom w:space="0" w:sz="0" w:val="nil"/>
          <w:right w:space="0" w:sz="0" w:val="nil"/>
          <w:between w:space="0" w:sz="0" w:val="nil"/>
        </w:pBdr>
        <w:tabs>
          <w:tab w:val="left" w:leader="none" w:pos="-142"/>
        </w:tabs>
        <w:spacing w:after="240" w:before="120" w:lineRule="auto"/>
        <w:ind w:left="964" w:hanging="624"/>
        <w:rPr>
          <w:color w:val="000000"/>
        </w:rPr>
      </w:pPr>
      <w:bookmarkStart w:colFirst="0" w:colLast="0" w:name="_heading=h.rrn7rko9ybtm" w:id="84"/>
      <w:bookmarkEnd w:id="84"/>
      <w:r w:rsidDel="00000000" w:rsidR="00000000" w:rsidRPr="00000000">
        <w:rPr>
          <w:b w:val="1"/>
          <w:bCs w:val="1"/>
          <w:color w:val="000000"/>
          <w:rtl w:val="0"/>
        </w:rPr>
        <w:t xml:space="preserve">PERSONAS NATURALES</w:t>
      </w:r>
      <w:r w:rsidDel="00000000" w:rsidR="00000000" w:rsidRPr="00000000">
        <w:rPr>
          <w:rtl w:val="0"/>
        </w:rPr>
      </w:r>
    </w:p>
    <w:p w:rsidR="00000000" w:rsidDel="00000000" w:rsidP="00000000" w:rsidRDefault="00000000" w:rsidRPr="00000000" w14:paraId="00000167">
      <w:pPr>
        <w:pBdr>
          <w:top w:space="0" w:sz="0" w:val="nil"/>
          <w:left w:space="0" w:sz="0" w:val="nil"/>
          <w:bottom w:space="0" w:sz="0" w:val="nil"/>
          <w:right w:space="0" w:sz="0" w:val="nil"/>
          <w:between w:space="0" w:sz="0" w:val="nil"/>
        </w:pBdr>
        <w:tabs>
          <w:tab w:val="left" w:leader="none" w:pos="-142"/>
        </w:tabs>
        <w:spacing w:after="240" w:before="120" w:lineRule="auto"/>
        <w:rPr>
          <w:color w:val="000000"/>
        </w:rPr>
      </w:pPr>
      <w:r w:rsidDel="00000000" w:rsidR="00000000" w:rsidRPr="00000000">
        <w:rPr>
          <w:color w:val="000000"/>
          <w:rtl w:val="0"/>
        </w:rPr>
        <w:t xml:space="preserve">Deben presentar los siguientes documentos en copia simple: </w:t>
      </w:r>
    </w:p>
    <w:p w:rsidR="00000000" w:rsidDel="00000000" w:rsidP="00000000" w:rsidRDefault="00000000" w:rsidRPr="00000000" w14:paraId="00000168">
      <w:pPr>
        <w:numPr>
          <w:ilvl w:val="0"/>
          <w:numId w:val="68"/>
        </w:numPr>
        <w:spacing w:after="0" w:lineRule="auto"/>
        <w:ind w:left="720" w:hanging="360"/>
        <w:rPr>
          <w:color w:val="000000"/>
        </w:rPr>
      </w:pPr>
      <w:r w:rsidDel="00000000" w:rsidR="00000000" w:rsidRPr="00000000">
        <w:rPr>
          <w:color w:val="000000"/>
          <w:rtl w:val="0"/>
        </w:rPr>
        <w:t xml:space="preserve">Persona natural de nacionalidad colombiana: cédula de ciudadanía.</w:t>
      </w:r>
    </w:p>
    <w:p w:rsidR="00000000" w:rsidDel="00000000" w:rsidP="00000000" w:rsidRDefault="00000000" w:rsidRPr="00000000" w14:paraId="00000169">
      <w:pPr>
        <w:numPr>
          <w:ilvl w:val="0"/>
          <w:numId w:val="68"/>
        </w:numPr>
        <w:spacing w:after="0" w:lineRule="auto"/>
        <w:ind w:left="720" w:hanging="360"/>
        <w:rPr>
          <w:color w:val="000000"/>
        </w:rPr>
      </w:pPr>
      <w:r w:rsidDel="00000000" w:rsidR="00000000" w:rsidRPr="00000000">
        <w:rPr>
          <w:color w:val="000000"/>
          <w:rtl w:val="0"/>
        </w:rPr>
        <w:t xml:space="preserve">Persona natural extranjera con residencia en Colombia: cédula de extranjería vigente expedida por la autoridad competente. </w:t>
      </w:r>
    </w:p>
    <w:p w:rsidR="00000000" w:rsidDel="00000000" w:rsidP="00000000" w:rsidRDefault="00000000" w:rsidRPr="00000000" w14:paraId="0000016A">
      <w:pPr>
        <w:numPr>
          <w:ilvl w:val="0"/>
          <w:numId w:val="68"/>
        </w:numPr>
        <w:ind w:left="720" w:hanging="360"/>
        <w:rPr>
          <w:color w:val="000000"/>
        </w:rPr>
      </w:pPr>
      <w:r w:rsidDel="00000000" w:rsidR="00000000" w:rsidRPr="00000000">
        <w:rPr>
          <w:color w:val="000000"/>
          <w:rtl w:val="0"/>
        </w:rPr>
        <w:t xml:space="preserve">Persona natural extranjera sin domicilio en Colombia: pasaporte.</w:t>
      </w:r>
    </w:p>
    <w:p w:rsidR="00000000" w:rsidDel="00000000" w:rsidP="00000000" w:rsidRDefault="00000000" w:rsidRPr="00000000" w14:paraId="0000016B">
      <w:pPr>
        <w:numPr>
          <w:ilvl w:val="2"/>
          <w:numId w:val="38"/>
        </w:numPr>
        <w:pBdr>
          <w:top w:space="0" w:sz="0" w:val="nil"/>
          <w:left w:space="0" w:sz="0" w:val="nil"/>
          <w:bottom w:space="0" w:sz="0" w:val="nil"/>
          <w:right w:space="0" w:sz="0" w:val="nil"/>
          <w:between w:space="0" w:sz="0" w:val="nil"/>
        </w:pBdr>
        <w:tabs>
          <w:tab w:val="left" w:leader="none" w:pos="-142"/>
        </w:tabs>
        <w:spacing w:after="240" w:before="120" w:lineRule="auto"/>
        <w:ind w:left="964" w:hanging="624"/>
        <w:rPr>
          <w:color w:val="000000"/>
        </w:rPr>
      </w:pPr>
      <w:bookmarkStart w:colFirst="0" w:colLast="0" w:name="_heading=h.5a3n0qct7eza" w:id="85"/>
      <w:bookmarkEnd w:id="85"/>
      <w:r w:rsidDel="00000000" w:rsidR="00000000" w:rsidRPr="00000000">
        <w:rPr>
          <w:b w:val="1"/>
          <w:bCs w:val="1"/>
          <w:color w:val="000000"/>
          <w:rtl w:val="0"/>
        </w:rPr>
        <w:t xml:space="preserve">PERSONAS JURÍDICAS</w:t>
      </w:r>
      <w:r w:rsidDel="00000000" w:rsidR="00000000" w:rsidRPr="00000000">
        <w:rPr>
          <w:rtl w:val="0"/>
        </w:rPr>
      </w:r>
    </w:p>
    <w:p w:rsidR="00000000" w:rsidDel="00000000" w:rsidP="00000000" w:rsidRDefault="00000000" w:rsidRPr="00000000" w14:paraId="0000016C">
      <w:pPr>
        <w:pBdr>
          <w:top w:space="0" w:sz="0" w:val="nil"/>
          <w:left w:space="0" w:sz="0" w:val="nil"/>
          <w:bottom w:space="0" w:sz="0" w:val="nil"/>
          <w:right w:space="0" w:sz="0" w:val="nil"/>
          <w:between w:space="0" w:sz="0" w:val="nil"/>
        </w:pBdr>
        <w:tabs>
          <w:tab w:val="left" w:leader="none" w:pos="-142"/>
        </w:tabs>
        <w:spacing w:after="240" w:before="120" w:lineRule="auto"/>
        <w:rPr>
          <w:color w:val="000000"/>
        </w:rPr>
      </w:pPr>
      <w:r w:rsidDel="00000000" w:rsidR="00000000" w:rsidRPr="00000000">
        <w:rPr>
          <w:color w:val="000000"/>
          <w:rtl w:val="0"/>
        </w:rPr>
        <w:t xml:space="preserve">Deben presentar los siguientes documentos: </w:t>
      </w:r>
    </w:p>
    <w:p w:rsidR="00000000" w:rsidDel="00000000" w:rsidP="00000000" w:rsidRDefault="00000000" w:rsidRPr="00000000" w14:paraId="0000016D">
      <w:pPr>
        <w:numPr>
          <w:ilvl w:val="0"/>
          <w:numId w:val="40"/>
        </w:numPr>
        <w:ind w:left="720" w:hanging="360"/>
        <w:rPr>
          <w:color w:val="000000"/>
        </w:rPr>
      </w:pPr>
      <w:r w:rsidDel="00000000" w:rsidR="00000000" w:rsidRPr="00000000">
        <w:rPr>
          <w:color w:val="000000"/>
          <w:rtl w:val="0"/>
        </w:rPr>
        <w:t xml:space="preserve">Persona jurídica nacional o extranjera con sucursal en Colombia: </w:t>
      </w:r>
    </w:p>
    <w:p w:rsidR="00000000" w:rsidDel="00000000" w:rsidP="00000000" w:rsidRDefault="00000000" w:rsidRPr="00000000" w14:paraId="0000016E">
      <w:pPr>
        <w:numPr>
          <w:ilvl w:val="0"/>
          <w:numId w:val="2"/>
        </w:numPr>
        <w:pBdr>
          <w:top w:space="0" w:sz="0" w:val="nil"/>
          <w:left w:space="0" w:sz="0" w:val="nil"/>
          <w:bottom w:space="0" w:sz="0" w:val="nil"/>
          <w:right w:space="0" w:sz="0" w:val="nil"/>
          <w:between w:space="0" w:sz="0" w:val="nil"/>
        </w:pBdr>
        <w:spacing w:after="200" w:lineRule="auto"/>
        <w:ind w:left="1080" w:hanging="360"/>
        <w:rPr/>
      </w:pPr>
      <w:r w:rsidDel="00000000" w:rsidR="00000000" w:rsidRPr="00000000">
        <w:rPr>
          <w:color w:val="000000"/>
          <w:rtl w:val="0"/>
        </w:rPr>
        <w:t xml:space="preserve">Certificado de existencia y representación legal expedido por la Cámara de Comercio o autoridad competente en el que se verificará:</w:t>
      </w:r>
      <w:r w:rsidDel="00000000" w:rsidR="00000000" w:rsidRPr="00000000">
        <w:rPr>
          <w:rtl w:val="0"/>
        </w:rPr>
      </w:r>
    </w:p>
    <w:p w:rsidR="00000000" w:rsidDel="00000000" w:rsidP="00000000" w:rsidRDefault="00000000" w:rsidRPr="00000000" w14:paraId="0000016F">
      <w:pPr>
        <w:numPr>
          <w:ilvl w:val="1"/>
          <w:numId w:val="2"/>
        </w:numPr>
        <w:pBdr>
          <w:top w:space="0" w:sz="0" w:val="nil"/>
          <w:left w:space="0" w:sz="0" w:val="nil"/>
          <w:bottom w:space="0" w:sz="0" w:val="nil"/>
          <w:right w:space="0" w:sz="0" w:val="nil"/>
          <w:between w:space="0" w:sz="0" w:val="nil"/>
        </w:pBdr>
        <w:tabs>
          <w:tab w:val="left" w:leader="none" w:pos="-142"/>
        </w:tabs>
        <w:spacing w:after="240" w:before="120" w:lineRule="auto"/>
        <w:ind w:left="1800" w:hanging="360"/>
        <w:rPr/>
      </w:pPr>
      <w:r w:rsidDel="00000000" w:rsidR="00000000" w:rsidRPr="00000000">
        <w:rPr>
          <w:color w:val="000000"/>
          <w:rtl w:val="0"/>
        </w:rPr>
        <w:t xml:space="preserve">Fecha de expedición del certificado no mayor a treinta (30) días calendario anteriores a la fecha de cierre del proceso de contratación. En caso de modificarse la fecha de cierre del proceso, se tendrá como referencia para establecer el plazo de vigencia del certificado de existencia y representación legal la fecha originalmente establecida en el </w:t>
      </w:r>
      <w:r w:rsidDel="00000000" w:rsidR="00000000" w:rsidRPr="00000000">
        <w:rPr>
          <w:color w:val="000000"/>
          <w:rtl w:val="0"/>
        </w:rPr>
        <w:t xml:space="preserve">pliego tipo</w:t>
      </w:r>
      <w:r w:rsidDel="00000000" w:rsidR="00000000" w:rsidRPr="00000000">
        <w:rPr>
          <w:color w:val="000000"/>
          <w:rtl w:val="0"/>
        </w:rPr>
        <w:t xml:space="preserve">.</w:t>
      </w:r>
      <w:r w:rsidDel="00000000" w:rsidR="00000000" w:rsidRPr="00000000">
        <w:rPr>
          <w:rtl w:val="0"/>
        </w:rPr>
      </w:r>
    </w:p>
    <w:p w:rsidR="00000000" w:rsidDel="00000000" w:rsidP="00000000" w:rsidRDefault="00000000" w:rsidRPr="00000000" w14:paraId="00000170">
      <w:pPr>
        <w:numPr>
          <w:ilvl w:val="1"/>
          <w:numId w:val="2"/>
        </w:numPr>
        <w:pBdr>
          <w:top w:space="0" w:sz="0" w:val="nil"/>
          <w:left w:space="0" w:sz="0" w:val="nil"/>
          <w:bottom w:space="0" w:sz="0" w:val="nil"/>
          <w:right w:space="0" w:sz="0" w:val="nil"/>
          <w:between w:space="0" w:sz="0" w:val="nil"/>
        </w:pBdr>
        <w:tabs>
          <w:tab w:val="left" w:leader="none" w:pos="-142"/>
        </w:tabs>
        <w:spacing w:after="240" w:before="120" w:lineRule="auto"/>
        <w:ind w:left="1800" w:hanging="360"/>
        <w:rPr/>
      </w:pPr>
      <w:r w:rsidDel="00000000" w:rsidR="00000000" w:rsidRPr="00000000">
        <w:rPr>
          <w:color w:val="000000"/>
          <w:rtl w:val="0"/>
        </w:rPr>
        <w:t xml:space="preserve">Que el objeto de la sociedad permita ejecutar las actividades descritas en el objeto del presente proceso de contratación. </w:t>
      </w:r>
      <w:r w:rsidDel="00000000" w:rsidR="00000000" w:rsidRPr="00000000">
        <w:rPr>
          <w:rtl w:val="0"/>
        </w:rPr>
      </w:r>
    </w:p>
    <w:p w:rsidR="00000000" w:rsidDel="00000000" w:rsidP="00000000" w:rsidRDefault="00000000" w:rsidRPr="00000000" w14:paraId="00000171">
      <w:pPr>
        <w:numPr>
          <w:ilvl w:val="1"/>
          <w:numId w:val="2"/>
        </w:numPr>
        <w:pBdr>
          <w:top w:space="0" w:sz="0" w:val="nil"/>
          <w:left w:space="0" w:sz="0" w:val="nil"/>
          <w:bottom w:space="0" w:sz="0" w:val="nil"/>
          <w:right w:space="0" w:sz="0" w:val="nil"/>
          <w:between w:space="0" w:sz="0" w:val="nil"/>
        </w:pBdr>
        <w:tabs>
          <w:tab w:val="left" w:leader="none" w:pos="-142"/>
        </w:tabs>
        <w:spacing w:after="240" w:before="120" w:lineRule="auto"/>
        <w:ind w:left="1800" w:hanging="360"/>
        <w:rPr/>
      </w:pPr>
      <w:bookmarkStart w:colFirst="0" w:colLast="0" w:name="_heading=h.62jjde31841p" w:id="86"/>
      <w:bookmarkEnd w:id="86"/>
      <w:r w:rsidDel="00000000" w:rsidR="00000000" w:rsidRPr="00000000">
        <w:rPr>
          <w:color w:val="000000"/>
          <w:rtl w:val="0"/>
        </w:rPr>
        <w:t xml:space="preserve">Las personas jurídicas nacionales y extranjeras deberán acreditar que su duración no será inferior a la del plazo del contrato y un año más.</w:t>
      </w:r>
      <w:r w:rsidDel="00000000" w:rsidR="00000000" w:rsidRPr="00000000">
        <w:rPr>
          <w:rtl w:val="0"/>
        </w:rPr>
      </w:r>
    </w:p>
    <w:p w:rsidR="00000000" w:rsidDel="00000000" w:rsidP="00000000" w:rsidRDefault="00000000" w:rsidRPr="00000000" w14:paraId="00000172">
      <w:pPr>
        <w:numPr>
          <w:ilvl w:val="1"/>
          <w:numId w:val="2"/>
        </w:numPr>
        <w:pBdr>
          <w:top w:space="0" w:sz="0" w:val="nil"/>
          <w:left w:space="0" w:sz="0" w:val="nil"/>
          <w:bottom w:space="0" w:sz="0" w:val="nil"/>
          <w:right w:space="0" w:sz="0" w:val="nil"/>
          <w:between w:space="0" w:sz="0" w:val="nil"/>
        </w:pBdr>
        <w:tabs>
          <w:tab w:val="left" w:leader="none" w:pos="-142"/>
        </w:tabs>
        <w:spacing w:after="240" w:before="120" w:lineRule="auto"/>
        <w:ind w:left="1800" w:hanging="360"/>
        <w:rPr/>
      </w:pPr>
      <w:r w:rsidDel="00000000" w:rsidR="00000000" w:rsidRPr="00000000">
        <w:rPr>
          <w:color w:val="000000"/>
          <w:rtl w:val="0"/>
        </w:rPr>
        <w:t xml:space="preserve">Si el representante legal de la sociedad tiene restricciones para contraer obligaciones en nombre de la misma, deberá acreditar su capacidad a través de una autorización suficiente otorgada por parte del órgano social competente respectivo para cada caso. </w:t>
      </w:r>
      <w:r w:rsidDel="00000000" w:rsidR="00000000" w:rsidRPr="00000000">
        <w:rPr>
          <w:rtl w:val="0"/>
        </w:rPr>
      </w:r>
    </w:p>
    <w:p w:rsidR="00000000" w:rsidDel="00000000" w:rsidP="00000000" w:rsidRDefault="00000000" w:rsidRPr="00000000" w14:paraId="00000173">
      <w:pPr>
        <w:numPr>
          <w:ilvl w:val="1"/>
          <w:numId w:val="2"/>
        </w:numPr>
        <w:pBdr>
          <w:top w:space="0" w:sz="0" w:val="nil"/>
          <w:left w:space="0" w:sz="0" w:val="nil"/>
          <w:bottom w:space="0" w:sz="0" w:val="nil"/>
          <w:right w:space="0" w:sz="0" w:val="nil"/>
          <w:between w:space="0" w:sz="0" w:val="nil"/>
        </w:pBdr>
        <w:tabs>
          <w:tab w:val="left" w:leader="none" w:pos="-142"/>
        </w:tabs>
        <w:spacing w:after="240" w:before="120" w:lineRule="auto"/>
        <w:ind w:left="1800" w:hanging="360"/>
        <w:rPr/>
      </w:pPr>
      <w:r w:rsidDel="00000000" w:rsidR="00000000" w:rsidRPr="00000000">
        <w:rPr>
          <w:color w:val="000000"/>
          <w:rtl w:val="0"/>
        </w:rPr>
        <w:t xml:space="preserve">El nombramiento del revisor fiscal en caso que exista.</w:t>
      </w:r>
      <w:r w:rsidDel="00000000" w:rsidR="00000000" w:rsidRPr="00000000">
        <w:rPr>
          <w:rtl w:val="0"/>
        </w:rPr>
      </w:r>
    </w:p>
    <w:p w:rsidR="00000000" w:rsidDel="00000000" w:rsidP="00000000" w:rsidRDefault="00000000" w:rsidRPr="00000000" w14:paraId="00000174">
      <w:pPr>
        <w:numPr>
          <w:ilvl w:val="1"/>
          <w:numId w:val="2"/>
        </w:numPr>
        <w:pBdr>
          <w:top w:space="0" w:sz="0" w:val="nil"/>
          <w:left w:space="0" w:sz="0" w:val="nil"/>
          <w:bottom w:space="0" w:sz="0" w:val="nil"/>
          <w:right w:space="0" w:sz="0" w:val="nil"/>
          <w:between w:space="0" w:sz="0" w:val="nil"/>
        </w:pBdr>
        <w:spacing w:after="240" w:before="120" w:lineRule="auto"/>
        <w:ind w:left="1800" w:hanging="360"/>
        <w:rPr/>
      </w:pPr>
      <w:r w:rsidDel="00000000" w:rsidR="00000000" w:rsidRPr="00000000">
        <w:rPr>
          <w:color w:val="000000"/>
          <w:rtl w:val="0"/>
        </w:rPr>
        <w:t xml:space="preserve">Que las personas jurídicas extranjeras con actividades permanentes en la República de Colombia (contratos de obra o servicios) deberán estar legalmente establecidas en el territorio nacional de acuerdo con los artículos 471 y 474 del Código de Comercio.</w:t>
      </w:r>
      <w:r w:rsidDel="00000000" w:rsidR="00000000" w:rsidRPr="00000000">
        <w:rPr>
          <w:rtl w:val="0"/>
        </w:rPr>
      </w:r>
    </w:p>
    <w:p w:rsidR="00000000" w:rsidDel="00000000" w:rsidP="00000000" w:rsidRDefault="00000000" w:rsidRPr="00000000" w14:paraId="00000175">
      <w:pPr>
        <w:numPr>
          <w:ilvl w:val="0"/>
          <w:numId w:val="2"/>
        </w:numPr>
        <w:pBdr>
          <w:top w:space="0" w:sz="0" w:val="nil"/>
          <w:left w:space="0" w:sz="0" w:val="nil"/>
          <w:bottom w:space="0" w:sz="0" w:val="nil"/>
          <w:right w:space="0" w:sz="0" w:val="nil"/>
          <w:between w:space="0" w:sz="0" w:val="nil"/>
        </w:pBdr>
        <w:tabs>
          <w:tab w:val="left" w:leader="none" w:pos="-142"/>
        </w:tabs>
        <w:spacing w:after="240" w:before="120" w:lineRule="auto"/>
        <w:ind w:left="1080" w:hanging="360"/>
        <w:rPr/>
      </w:pPr>
      <w:r w:rsidDel="00000000" w:rsidR="00000000" w:rsidRPr="00000000">
        <w:rPr>
          <w:color w:val="000000"/>
          <w:rtl w:val="0"/>
        </w:rPr>
        <w:t xml:space="preserve">Certificación del revisor fiscal en caso de ser sociedad anónima colombiana, en la que conste si está abierta o cerrada.</w:t>
      </w:r>
      <w:r w:rsidDel="00000000" w:rsidR="00000000" w:rsidRPr="00000000">
        <w:rPr>
          <w:rtl w:val="0"/>
        </w:rPr>
      </w:r>
    </w:p>
    <w:p w:rsidR="00000000" w:rsidDel="00000000" w:rsidP="00000000" w:rsidRDefault="00000000" w:rsidRPr="00000000" w14:paraId="00000176">
      <w:pPr>
        <w:numPr>
          <w:ilvl w:val="0"/>
          <w:numId w:val="2"/>
        </w:numPr>
        <w:pBdr>
          <w:top w:space="0" w:sz="0" w:val="nil"/>
          <w:left w:space="0" w:sz="0" w:val="nil"/>
          <w:bottom w:space="0" w:sz="0" w:val="nil"/>
          <w:right w:space="0" w:sz="0" w:val="nil"/>
          <w:between w:space="0" w:sz="0" w:val="nil"/>
        </w:pBdr>
        <w:tabs>
          <w:tab w:val="left" w:leader="none" w:pos="-142"/>
        </w:tabs>
        <w:spacing w:after="240" w:before="120" w:lineRule="auto"/>
        <w:ind w:left="1080" w:hanging="360"/>
        <w:rPr/>
      </w:pPr>
      <w:r w:rsidDel="00000000" w:rsidR="00000000" w:rsidRPr="00000000">
        <w:rPr>
          <w:color w:val="000000"/>
          <w:rtl w:val="0"/>
        </w:rPr>
        <w:t xml:space="preserve">Fotocopia del documento de identificación del representante legal.</w:t>
      </w:r>
      <w:r w:rsidDel="00000000" w:rsidR="00000000" w:rsidRPr="00000000">
        <w:rPr>
          <w:rtl w:val="0"/>
        </w:rPr>
      </w:r>
    </w:p>
    <w:p w:rsidR="00000000" w:rsidDel="00000000" w:rsidP="00000000" w:rsidRDefault="00000000" w:rsidRPr="00000000" w14:paraId="00000177">
      <w:pPr>
        <w:pBdr>
          <w:top w:space="0" w:sz="0" w:val="nil"/>
          <w:left w:space="0" w:sz="0" w:val="nil"/>
          <w:bottom w:space="0" w:sz="0" w:val="nil"/>
          <w:right w:space="0" w:sz="0" w:val="nil"/>
          <w:between w:space="0" w:sz="0" w:val="nil"/>
        </w:pBdr>
        <w:tabs>
          <w:tab w:val="left" w:leader="none" w:pos="-142"/>
        </w:tabs>
        <w:spacing w:after="240" w:before="120" w:lineRule="auto"/>
        <w:rPr>
          <w:color w:val="000000"/>
        </w:rPr>
      </w:pPr>
      <w:r w:rsidDel="00000000" w:rsidR="00000000" w:rsidRPr="00000000">
        <w:rPr>
          <w:color w:val="000000"/>
          <w:rtl w:val="0"/>
        </w:rPr>
        <w:t xml:space="preserve">En el caso de las sucursales de las personas jurídicas extranjeras y como quiera que la sucursal en Colombia no es una persona jurídica diferente a la matriz, se tendrá en cuenta la fecha de constitución de esta última. </w:t>
      </w:r>
    </w:p>
    <w:p w:rsidR="00000000" w:rsidDel="00000000" w:rsidP="00000000" w:rsidRDefault="00000000" w:rsidRPr="00000000" w14:paraId="00000178">
      <w:pPr>
        <w:pBdr>
          <w:top w:space="0" w:sz="0" w:val="nil"/>
          <w:left w:space="0" w:sz="0" w:val="nil"/>
          <w:bottom w:space="0" w:sz="0" w:val="nil"/>
          <w:right w:space="0" w:sz="0" w:val="nil"/>
          <w:between w:space="0" w:sz="0" w:val="nil"/>
        </w:pBdr>
        <w:tabs>
          <w:tab w:val="left" w:leader="none" w:pos="-142"/>
        </w:tabs>
        <w:spacing w:after="240" w:before="120" w:lineRule="auto"/>
        <w:rPr>
          <w:color w:val="000000"/>
        </w:rPr>
      </w:pPr>
      <w:r w:rsidDel="00000000" w:rsidR="00000000" w:rsidRPr="00000000">
        <w:rPr>
          <w:color w:val="000000"/>
          <w:rtl w:val="0"/>
        </w:rPr>
        <w:t xml:space="preserve">Si la oferta es suscrita por una persona jurídica extranjera a través de la sucursal debidamente constituida en Colombia, deberá acreditar la existencia de la sucursal y la capacidad jurídica de su representante o apoderado, mediante la presentación del Certificado del Registro Único de Proponentes y certificado de existencia y representación legal con fecha de expedición máximo de 30 días calendario antes de la fecha de cierre del presente proceso de selección por la Cámara de Comercio. Cuando el representante legal de la sucursal tenga restricciones para contraer obligaciones, deberá acreditar autorización suficiente del órgano competente social respectivo para contraer obligaciones en nombre de la sociedad. La ausencia definitiva de autorización suficiente o el no aporte de dicho documento una vez solicitado por la entidad, determinará la falta de capacidad jurídica para presentar la oferta</w:t>
      </w:r>
    </w:p>
    <w:p w:rsidR="00000000" w:rsidDel="00000000" w:rsidP="00000000" w:rsidRDefault="00000000" w:rsidRPr="00000000" w14:paraId="00000179">
      <w:pPr>
        <w:numPr>
          <w:ilvl w:val="0"/>
          <w:numId w:val="40"/>
        </w:numPr>
        <w:ind w:left="720" w:hanging="360"/>
        <w:rPr>
          <w:color w:val="000000"/>
        </w:rPr>
      </w:pPr>
      <w:r w:rsidDel="00000000" w:rsidR="00000000" w:rsidRPr="00000000">
        <w:rPr>
          <w:color w:val="000000"/>
          <w:rtl w:val="0"/>
        </w:rPr>
        <w:t xml:space="preserve">Persona jurídica extranjera sin sucursal o domicilio en Colombia: Documentos que acrediten la existencia y representación legal de la sociedad extranjera, presentados de conformidad con lo establecido en el presente Pliego de Condiciones, en el que debe constar, como mínimo, los siguientes aspectos:</w:t>
      </w:r>
    </w:p>
    <w:p w:rsidR="00000000" w:rsidDel="00000000" w:rsidP="00000000" w:rsidRDefault="00000000" w:rsidRPr="00000000" w14:paraId="0000017A">
      <w:pPr>
        <w:numPr>
          <w:ilvl w:val="0"/>
          <w:numId w:val="6"/>
        </w:numPr>
        <w:pBdr>
          <w:top w:space="0" w:sz="0" w:val="nil"/>
          <w:left w:space="0" w:sz="0" w:val="nil"/>
          <w:bottom w:space="0" w:sz="0" w:val="nil"/>
          <w:right w:space="0" w:sz="0" w:val="nil"/>
          <w:between w:space="0" w:sz="0" w:val="nil"/>
        </w:pBdr>
        <w:tabs>
          <w:tab w:val="left" w:leader="none" w:pos="-142"/>
        </w:tabs>
        <w:spacing w:after="240" w:before="120" w:lineRule="auto"/>
        <w:ind w:left="1080" w:hanging="360"/>
        <w:rPr>
          <w:color w:val="000000"/>
        </w:rPr>
      </w:pPr>
      <w:r w:rsidDel="00000000" w:rsidR="00000000" w:rsidRPr="00000000">
        <w:rPr>
          <w:color w:val="000000"/>
          <w:rtl w:val="0"/>
        </w:rPr>
        <w:t xml:space="preserve">Nombre o razón social completa.</w:t>
      </w:r>
    </w:p>
    <w:p w:rsidR="00000000" w:rsidDel="00000000" w:rsidP="00000000" w:rsidRDefault="00000000" w:rsidRPr="00000000" w14:paraId="0000017B">
      <w:pPr>
        <w:numPr>
          <w:ilvl w:val="0"/>
          <w:numId w:val="6"/>
        </w:numPr>
        <w:pBdr>
          <w:top w:space="0" w:sz="0" w:val="nil"/>
          <w:left w:space="0" w:sz="0" w:val="nil"/>
          <w:bottom w:space="0" w:sz="0" w:val="nil"/>
          <w:right w:space="0" w:sz="0" w:val="nil"/>
          <w:between w:space="0" w:sz="0" w:val="nil"/>
        </w:pBdr>
        <w:tabs>
          <w:tab w:val="left" w:leader="none" w:pos="-142"/>
        </w:tabs>
        <w:spacing w:after="240" w:before="120" w:lineRule="auto"/>
        <w:ind w:left="1080" w:hanging="360"/>
        <w:rPr>
          <w:color w:val="000000"/>
        </w:rPr>
      </w:pPr>
      <w:r w:rsidDel="00000000" w:rsidR="00000000" w:rsidRPr="00000000">
        <w:rPr>
          <w:color w:val="000000"/>
          <w:rtl w:val="0"/>
        </w:rPr>
        <w:t xml:space="preserve">Nombre del representante legal o de la persona facultada para comprometer a la persona jurídica.</w:t>
      </w:r>
    </w:p>
    <w:p w:rsidR="00000000" w:rsidDel="00000000" w:rsidP="00000000" w:rsidRDefault="00000000" w:rsidRPr="00000000" w14:paraId="0000017C">
      <w:pPr>
        <w:numPr>
          <w:ilvl w:val="0"/>
          <w:numId w:val="6"/>
        </w:numPr>
        <w:pBdr>
          <w:top w:space="0" w:sz="0" w:val="nil"/>
          <w:left w:space="0" w:sz="0" w:val="nil"/>
          <w:bottom w:space="0" w:sz="0" w:val="nil"/>
          <w:right w:space="0" w:sz="0" w:val="nil"/>
          <w:between w:space="0" w:sz="0" w:val="nil"/>
        </w:pBdr>
        <w:tabs>
          <w:tab w:val="left" w:leader="none" w:pos="-142"/>
        </w:tabs>
        <w:spacing w:after="240" w:before="120" w:lineRule="auto"/>
        <w:ind w:left="1080" w:hanging="360"/>
        <w:rPr>
          <w:color w:val="000000"/>
        </w:rPr>
      </w:pPr>
      <w:r w:rsidDel="00000000" w:rsidR="00000000" w:rsidRPr="00000000">
        <w:rPr>
          <w:color w:val="000000"/>
          <w:rtl w:val="0"/>
        </w:rPr>
        <w:t xml:space="preserve">Que el objeto de la sociedad permita ejecutar las actividades descritas en el objeto del presente proceso de selección.</w:t>
      </w:r>
    </w:p>
    <w:p w:rsidR="00000000" w:rsidDel="00000000" w:rsidP="00000000" w:rsidRDefault="00000000" w:rsidRPr="00000000" w14:paraId="0000017D">
      <w:pPr>
        <w:numPr>
          <w:ilvl w:val="0"/>
          <w:numId w:val="6"/>
        </w:numPr>
        <w:pBdr>
          <w:top w:space="0" w:sz="0" w:val="nil"/>
          <w:left w:space="0" w:sz="0" w:val="nil"/>
          <w:bottom w:space="0" w:sz="0" w:val="nil"/>
          <w:right w:space="0" w:sz="0" w:val="nil"/>
          <w:between w:space="0" w:sz="0" w:val="nil"/>
        </w:pBdr>
        <w:tabs>
          <w:tab w:val="left" w:leader="none" w:pos="-142"/>
        </w:tabs>
        <w:spacing w:after="240" w:before="120" w:lineRule="auto"/>
        <w:ind w:left="1080" w:hanging="360"/>
        <w:rPr>
          <w:color w:val="000000"/>
        </w:rPr>
      </w:pPr>
      <w:r w:rsidDel="00000000" w:rsidR="00000000" w:rsidRPr="00000000">
        <w:rPr>
          <w:color w:val="000000"/>
          <w:rtl w:val="0"/>
        </w:rPr>
        <w:t xml:space="preserve">Facultades del representante legal o de la persona facultada para comprometer a la persona jurídica, en la que se señale expresamente que el representante no tiene limitaciones para contraer obligaciones en nombre de la misma o aportando la autorización o documento correspondiente del órgano social competente respectivo para cada caso. </w:t>
      </w:r>
    </w:p>
    <w:p w:rsidR="00000000" w:rsidDel="00000000" w:rsidP="00000000" w:rsidRDefault="00000000" w:rsidRPr="00000000" w14:paraId="0000017E">
      <w:pPr>
        <w:numPr>
          <w:ilvl w:val="0"/>
          <w:numId w:val="6"/>
        </w:numPr>
        <w:pBdr>
          <w:top w:space="0" w:sz="0" w:val="nil"/>
          <w:left w:space="0" w:sz="0" w:val="nil"/>
          <w:bottom w:space="0" w:sz="0" w:val="nil"/>
          <w:right w:space="0" w:sz="0" w:val="nil"/>
          <w:between w:space="0" w:sz="0" w:val="nil"/>
        </w:pBdr>
        <w:tabs>
          <w:tab w:val="left" w:leader="none" w:pos="-142"/>
        </w:tabs>
        <w:spacing w:after="240" w:before="120" w:lineRule="auto"/>
        <w:ind w:left="1080" w:hanging="360"/>
        <w:rPr>
          <w:color w:val="000000"/>
        </w:rPr>
      </w:pPr>
      <w:r w:rsidDel="00000000" w:rsidR="00000000" w:rsidRPr="00000000">
        <w:rPr>
          <w:color w:val="000000"/>
          <w:rtl w:val="0"/>
        </w:rPr>
        <w:t xml:space="preserve">Tipo, número y fecha del documento de constitución o creación. </w:t>
      </w:r>
    </w:p>
    <w:p w:rsidR="00000000" w:rsidDel="00000000" w:rsidP="00000000" w:rsidRDefault="00000000" w:rsidRPr="00000000" w14:paraId="0000017F">
      <w:pPr>
        <w:numPr>
          <w:ilvl w:val="0"/>
          <w:numId w:val="6"/>
        </w:numPr>
        <w:pBdr>
          <w:top w:space="0" w:sz="0" w:val="nil"/>
          <w:left w:space="0" w:sz="0" w:val="nil"/>
          <w:bottom w:space="0" w:sz="0" w:val="nil"/>
          <w:right w:space="0" w:sz="0" w:val="nil"/>
          <w:between w:space="0" w:sz="0" w:val="nil"/>
        </w:pBdr>
        <w:tabs>
          <w:tab w:val="left" w:leader="none" w:pos="-142"/>
        </w:tabs>
        <w:spacing w:after="240" w:before="120" w:lineRule="auto"/>
        <w:ind w:left="1080" w:hanging="360"/>
        <w:rPr>
          <w:color w:val="000000"/>
        </w:rPr>
      </w:pPr>
      <w:r w:rsidDel="00000000" w:rsidR="00000000" w:rsidRPr="00000000">
        <w:rPr>
          <w:color w:val="000000"/>
          <w:rtl w:val="0"/>
        </w:rPr>
        <w:t xml:space="preserve">Fecha y clase de documento por el cual se reconoce la personería jurídica.</w:t>
      </w:r>
    </w:p>
    <w:p w:rsidR="00000000" w:rsidDel="00000000" w:rsidP="00000000" w:rsidRDefault="00000000" w:rsidRPr="00000000" w14:paraId="00000180">
      <w:pPr>
        <w:numPr>
          <w:ilvl w:val="0"/>
          <w:numId w:val="6"/>
        </w:numPr>
        <w:pBdr>
          <w:top w:space="0" w:sz="0" w:val="nil"/>
          <w:left w:space="0" w:sz="0" w:val="nil"/>
          <w:bottom w:space="0" w:sz="0" w:val="nil"/>
          <w:right w:space="0" w:sz="0" w:val="nil"/>
          <w:between w:space="0" w:sz="0" w:val="nil"/>
        </w:pBdr>
        <w:tabs>
          <w:tab w:val="left" w:leader="none" w:pos="-142"/>
        </w:tabs>
        <w:spacing w:after="240" w:before="120" w:lineRule="auto"/>
        <w:ind w:left="1080" w:hanging="360"/>
        <w:rPr>
          <w:color w:val="000000"/>
        </w:rPr>
      </w:pPr>
      <w:bookmarkStart w:colFirst="0" w:colLast="0" w:name="_heading=h.3iuic9vphmev" w:id="87"/>
      <w:bookmarkEnd w:id="87"/>
      <w:r w:rsidDel="00000000" w:rsidR="00000000" w:rsidRPr="00000000">
        <w:rPr>
          <w:color w:val="000000"/>
          <w:rtl w:val="0"/>
        </w:rPr>
        <w:t xml:space="preserve">Acreditar que su duración no será inferior a la del plazo del contrato y un año más. </w:t>
      </w:r>
    </w:p>
    <w:p w:rsidR="00000000" w:rsidDel="00000000" w:rsidP="00000000" w:rsidRDefault="00000000" w:rsidRPr="00000000" w14:paraId="00000181">
      <w:pPr>
        <w:numPr>
          <w:ilvl w:val="0"/>
          <w:numId w:val="6"/>
        </w:numPr>
        <w:pBdr>
          <w:top w:space="0" w:sz="0" w:val="nil"/>
          <w:left w:space="0" w:sz="0" w:val="nil"/>
          <w:bottom w:space="0" w:sz="0" w:val="nil"/>
          <w:right w:space="0" w:sz="0" w:val="nil"/>
          <w:between w:space="0" w:sz="0" w:val="nil"/>
        </w:pBdr>
        <w:tabs>
          <w:tab w:val="left" w:leader="none" w:pos="-142"/>
        </w:tabs>
        <w:spacing w:after="240" w:before="120" w:lineRule="auto"/>
        <w:ind w:left="1080" w:hanging="360"/>
        <w:rPr>
          <w:color w:val="000000"/>
        </w:rPr>
      </w:pPr>
      <w:r w:rsidDel="00000000" w:rsidR="00000000" w:rsidRPr="00000000">
        <w:rPr>
          <w:color w:val="000000"/>
          <w:rtl w:val="0"/>
        </w:rPr>
        <w:t xml:space="preserve">Fotocopia del documento de identificación del representante legal. </w:t>
      </w:r>
    </w:p>
    <w:p w:rsidR="00000000" w:rsidDel="00000000" w:rsidP="00000000" w:rsidRDefault="00000000" w:rsidRPr="00000000" w14:paraId="00000182">
      <w:pPr>
        <w:pBdr>
          <w:top w:space="0" w:sz="0" w:val="nil"/>
          <w:left w:space="0" w:sz="0" w:val="nil"/>
          <w:bottom w:space="0" w:sz="0" w:val="nil"/>
          <w:right w:space="0" w:sz="0" w:val="nil"/>
          <w:between w:space="0" w:sz="0" w:val="nil"/>
        </w:pBdr>
        <w:tabs>
          <w:tab w:val="left" w:leader="none" w:pos="-142"/>
        </w:tabs>
        <w:spacing w:after="240" w:before="120" w:lineRule="auto"/>
        <w:rPr>
          <w:color w:val="000000"/>
        </w:rPr>
      </w:pPr>
      <w:r w:rsidDel="00000000" w:rsidR="00000000" w:rsidRPr="00000000">
        <w:rPr>
          <w:color w:val="000000"/>
          <w:rtl w:val="0"/>
        </w:rPr>
        <w:t xml:space="preserve">Si no existiese ninguna autoridad o entidad que certifique la totalidad de la información de existencia y representación legal, el proponente o miembro extranjero del proponente plural deberá presentar una declaración juramentada de una persona con capacidad jurídica para vincular y representar a la sociedad en la que conste que: i) no existe autoridad u organismo que certifique lo solicitado en el presente numeral; ii) la información requerida en el presente literal, y iii) la capacidad jurídica para vincular y representar a la sociedad de la persona que efectúa la declaración, así como de las demás personas que puedan representar y vincular a la sociedad, si las hay.</w:t>
      </w:r>
    </w:p>
    <w:p w:rsidR="00000000" w:rsidDel="00000000" w:rsidP="00000000" w:rsidRDefault="00000000" w:rsidRPr="00000000" w14:paraId="00000183">
      <w:pPr>
        <w:numPr>
          <w:ilvl w:val="0"/>
          <w:numId w:val="40"/>
        </w:numPr>
        <w:pBdr>
          <w:top w:space="0" w:sz="0" w:val="nil"/>
          <w:left w:space="0" w:sz="0" w:val="nil"/>
          <w:bottom w:space="0" w:sz="0" w:val="nil"/>
          <w:right w:space="0" w:sz="0" w:val="nil"/>
          <w:between w:space="0" w:sz="0" w:val="nil"/>
        </w:pBdr>
        <w:tabs>
          <w:tab w:val="left" w:leader="none" w:pos="-142"/>
        </w:tabs>
        <w:spacing w:after="240" w:before="120" w:lineRule="auto"/>
        <w:ind w:left="720" w:hanging="360"/>
        <w:rPr>
          <w:color w:val="000000"/>
        </w:rPr>
      </w:pPr>
      <w:r w:rsidDel="00000000" w:rsidR="00000000" w:rsidRPr="00000000">
        <w:rPr>
          <w:color w:val="000000"/>
          <w:rtl w:val="0"/>
        </w:rPr>
        <w:t xml:space="preserve">Entidades estatales: Deben presentar los siguientes documentos para acreditar su existencia:</w:t>
      </w:r>
    </w:p>
    <w:p w:rsidR="00000000" w:rsidDel="00000000" w:rsidP="00000000" w:rsidRDefault="00000000" w:rsidRPr="00000000" w14:paraId="00000184">
      <w:pPr>
        <w:pBdr>
          <w:top w:space="0" w:sz="0" w:val="nil"/>
          <w:left w:space="0" w:sz="0" w:val="nil"/>
          <w:bottom w:space="0" w:sz="0" w:val="nil"/>
          <w:right w:space="0" w:sz="0" w:val="nil"/>
          <w:between w:space="0" w:sz="0" w:val="nil"/>
        </w:pBdr>
        <w:tabs>
          <w:tab w:val="left" w:leader="none" w:pos="-142"/>
        </w:tabs>
        <w:spacing w:after="240" w:before="120" w:lineRule="auto"/>
        <w:rPr>
          <w:color w:val="000000"/>
        </w:rPr>
      </w:pPr>
      <w:r w:rsidDel="00000000" w:rsidR="00000000" w:rsidRPr="00000000">
        <w:rPr>
          <w:color w:val="000000"/>
          <w:rtl w:val="0"/>
        </w:rPr>
        <w:t xml:space="preserve">Acto de creación de la entidad estatal. Este puede ser ley, decreto, ordenanza, acuerdo o certificado de existencia y representación legal (este último no mayor a treinta (30) días calendario anteriores a la fecha de cierre del proceso de contratación) o documento equivalente que permita conocer la naturaleza jurídica, funciones, órganos de dirección, régimen jurídico de contratación de la entidad estatal.</w:t>
      </w:r>
    </w:p>
    <w:p w:rsidR="00000000" w:rsidDel="00000000" w:rsidP="00000000" w:rsidRDefault="00000000" w:rsidRPr="00000000" w14:paraId="00000185">
      <w:pPr>
        <w:tabs>
          <w:tab w:val="left" w:leader="none" w:pos="-142"/>
        </w:tabs>
        <w:rPr>
          <w:color w:val="000000"/>
        </w:rPr>
      </w:pPr>
      <w:r w:rsidDel="00000000" w:rsidR="00000000" w:rsidRPr="00000000">
        <w:rPr>
          <w:b w:val="1"/>
          <w:bCs w:val="1"/>
          <w:color w:val="000000"/>
          <w:rtl w:val="0"/>
        </w:rPr>
        <w:t xml:space="preserve">NOTA:</w:t>
      </w:r>
      <w:r w:rsidDel="00000000" w:rsidR="00000000" w:rsidRPr="00000000">
        <w:rPr>
          <w:color w:val="000000"/>
          <w:rtl w:val="0"/>
        </w:rPr>
        <w:t xml:space="preserve"> En el evento de personas jurídicas no obligadas a aportar el certificado de existencia y representación legal, deberán aportar un documento equivalente que acredite su existencia, junto con los documentos que demuestren la capacidad del representante legal de la entidad o sociedad a contratar, en el cual se verificará:  </w:t>
      </w:r>
    </w:p>
    <w:p w:rsidR="00000000" w:rsidDel="00000000" w:rsidP="00000000" w:rsidRDefault="00000000" w:rsidRPr="00000000" w14:paraId="00000186">
      <w:pPr>
        <w:numPr>
          <w:ilvl w:val="0"/>
          <w:numId w:val="12"/>
        </w:numPr>
        <w:pBdr>
          <w:top w:space="0" w:sz="0" w:val="nil"/>
          <w:left w:space="0" w:sz="0" w:val="nil"/>
          <w:bottom w:space="0" w:sz="0" w:val="nil"/>
          <w:right w:space="0" w:sz="0" w:val="nil"/>
          <w:between w:space="0" w:sz="0" w:val="nil"/>
        </w:pBdr>
        <w:spacing w:after="0" w:lineRule="auto"/>
        <w:ind w:left="720" w:hanging="360"/>
        <w:rPr>
          <w:color w:val="000000"/>
        </w:rPr>
      </w:pPr>
      <w:r w:rsidDel="00000000" w:rsidR="00000000" w:rsidRPr="00000000">
        <w:rPr>
          <w:color w:val="000000"/>
          <w:rtl w:val="0"/>
        </w:rPr>
        <w:t xml:space="preserve">Fecha de expedición del documento equivalente que acredite su existencia. </w:t>
      </w:r>
    </w:p>
    <w:p w:rsidR="00000000" w:rsidDel="00000000" w:rsidP="00000000" w:rsidRDefault="00000000" w:rsidRPr="00000000" w14:paraId="00000187">
      <w:pPr>
        <w:numPr>
          <w:ilvl w:val="0"/>
          <w:numId w:val="12"/>
        </w:numPr>
        <w:pBdr>
          <w:top w:space="0" w:sz="0" w:val="nil"/>
          <w:left w:space="0" w:sz="0" w:val="nil"/>
          <w:bottom w:space="0" w:sz="0" w:val="nil"/>
          <w:right w:space="0" w:sz="0" w:val="nil"/>
          <w:between w:space="0" w:sz="0" w:val="nil"/>
        </w:pBdr>
        <w:spacing w:after="0" w:lineRule="auto"/>
        <w:ind w:left="720" w:hanging="360"/>
        <w:rPr>
          <w:color w:val="000000"/>
        </w:rPr>
      </w:pPr>
      <w:r w:rsidDel="00000000" w:rsidR="00000000" w:rsidRPr="00000000">
        <w:rPr>
          <w:color w:val="000000"/>
          <w:rtl w:val="0"/>
        </w:rPr>
        <w:t xml:space="preserve">Que el objeto incluya las actividades principales objeto del presente proceso. </w:t>
      </w:r>
    </w:p>
    <w:p w:rsidR="00000000" w:rsidDel="00000000" w:rsidP="00000000" w:rsidRDefault="00000000" w:rsidRPr="00000000" w14:paraId="00000188">
      <w:pPr>
        <w:numPr>
          <w:ilvl w:val="0"/>
          <w:numId w:val="12"/>
        </w:numPr>
        <w:pBdr>
          <w:top w:space="0" w:sz="0" w:val="nil"/>
          <w:left w:space="0" w:sz="0" w:val="nil"/>
          <w:bottom w:space="0" w:sz="0" w:val="nil"/>
          <w:right w:space="0" w:sz="0" w:val="nil"/>
          <w:between w:space="0" w:sz="0" w:val="nil"/>
        </w:pBdr>
        <w:spacing w:after="0" w:lineRule="auto"/>
        <w:ind w:left="720" w:hanging="360"/>
        <w:rPr>
          <w:color w:val="000000"/>
        </w:rPr>
      </w:pPr>
      <w:r w:rsidDel="00000000" w:rsidR="00000000" w:rsidRPr="00000000">
        <w:rPr>
          <w:color w:val="000000"/>
          <w:rtl w:val="0"/>
        </w:rPr>
        <w:t xml:space="preserve">La duración deberá ser por lo menos igual al plazo estimado del contrato y un (1) año más.</w:t>
      </w:r>
    </w:p>
    <w:p w:rsidR="00000000" w:rsidDel="00000000" w:rsidP="00000000" w:rsidRDefault="00000000" w:rsidRPr="00000000" w14:paraId="00000189">
      <w:pPr>
        <w:numPr>
          <w:ilvl w:val="0"/>
          <w:numId w:val="12"/>
        </w:numPr>
        <w:pBdr>
          <w:top w:space="0" w:sz="0" w:val="nil"/>
          <w:left w:space="0" w:sz="0" w:val="nil"/>
          <w:bottom w:space="0" w:sz="0" w:val="nil"/>
          <w:right w:space="0" w:sz="0" w:val="nil"/>
          <w:between w:space="0" w:sz="0" w:val="nil"/>
        </w:pBdr>
        <w:spacing w:after="0" w:lineRule="auto"/>
        <w:ind w:left="720" w:hanging="360"/>
        <w:rPr>
          <w:color w:val="000000"/>
        </w:rPr>
      </w:pPr>
      <w:r w:rsidDel="00000000" w:rsidR="00000000" w:rsidRPr="00000000">
        <w:rPr>
          <w:color w:val="000000"/>
          <w:rtl w:val="0"/>
        </w:rPr>
        <w:t xml:space="preserve">Para efectos del pliego de condiciones, el plazo de ejecución del contrato será el indicado en el numeral “1.1 Objeto, presupuesto oficial, plazo y ubicación”. </w:t>
      </w:r>
    </w:p>
    <w:p w:rsidR="00000000" w:rsidDel="00000000" w:rsidP="00000000" w:rsidRDefault="00000000" w:rsidRPr="00000000" w14:paraId="0000018A">
      <w:pPr>
        <w:numPr>
          <w:ilvl w:val="0"/>
          <w:numId w:val="12"/>
        </w:numPr>
        <w:pBdr>
          <w:top w:space="0" w:sz="0" w:val="nil"/>
          <w:left w:space="0" w:sz="0" w:val="nil"/>
          <w:bottom w:space="0" w:sz="0" w:val="nil"/>
          <w:right w:space="0" w:sz="0" w:val="nil"/>
          <w:between w:space="0" w:sz="0" w:val="nil"/>
        </w:pBdr>
        <w:spacing w:after="0" w:lineRule="auto"/>
        <w:ind w:left="720" w:hanging="360"/>
        <w:rPr>
          <w:color w:val="000000"/>
        </w:rPr>
      </w:pPr>
      <w:r w:rsidDel="00000000" w:rsidR="00000000" w:rsidRPr="00000000">
        <w:rPr>
          <w:color w:val="000000"/>
          <w:rtl w:val="0"/>
        </w:rPr>
        <w:t xml:space="preserve">Si el representante legal tiene restricciones para contraer obligaciones en nombre de la misma, deberá acreditar autorización suficiente del órgano competente social respectivo para contraer obligaciones en nombre de la sociedad o entidad. </w:t>
      </w:r>
    </w:p>
    <w:p w:rsidR="00000000" w:rsidDel="00000000" w:rsidP="00000000" w:rsidRDefault="00000000" w:rsidRPr="00000000" w14:paraId="0000018B">
      <w:pPr>
        <w:numPr>
          <w:ilvl w:val="0"/>
          <w:numId w:val="12"/>
        </w:numPr>
        <w:pBdr>
          <w:top w:space="0" w:sz="0" w:val="nil"/>
          <w:left w:space="0" w:sz="0" w:val="nil"/>
          <w:bottom w:space="0" w:sz="0" w:val="nil"/>
          <w:right w:space="0" w:sz="0" w:val="nil"/>
          <w:between w:space="0" w:sz="0" w:val="nil"/>
        </w:pBdr>
        <w:spacing w:after="0" w:lineRule="auto"/>
        <w:ind w:left="720" w:hanging="360"/>
        <w:rPr>
          <w:color w:val="000000"/>
        </w:rPr>
      </w:pPr>
      <w:r w:rsidDel="00000000" w:rsidR="00000000" w:rsidRPr="00000000">
        <w:rPr>
          <w:color w:val="000000"/>
          <w:rtl w:val="0"/>
        </w:rPr>
        <w:t xml:space="preserve">La ausencia definitiva de autorización suficiente o el no aporte de dicho documento una vez solicitado por la entidad, determinará la falta de capacidad jurídica para presentar la oferta, y por tanto su rechazo. </w:t>
      </w:r>
    </w:p>
    <w:p w:rsidR="00000000" w:rsidDel="00000000" w:rsidP="00000000" w:rsidRDefault="00000000" w:rsidRPr="00000000" w14:paraId="0000018C">
      <w:pPr>
        <w:numPr>
          <w:ilvl w:val="0"/>
          <w:numId w:val="12"/>
        </w:numPr>
        <w:pBdr>
          <w:top w:space="0" w:sz="0" w:val="nil"/>
          <w:left w:space="0" w:sz="0" w:val="nil"/>
          <w:bottom w:space="0" w:sz="0" w:val="nil"/>
          <w:right w:space="0" w:sz="0" w:val="nil"/>
          <w:between w:space="0" w:sz="0" w:val="nil"/>
        </w:pBdr>
        <w:spacing w:after="0" w:lineRule="auto"/>
        <w:ind w:left="720" w:hanging="360"/>
        <w:rPr>
          <w:color w:val="000000"/>
        </w:rPr>
      </w:pPr>
      <w:r w:rsidDel="00000000" w:rsidR="00000000" w:rsidRPr="00000000">
        <w:rPr>
          <w:color w:val="000000"/>
          <w:rtl w:val="0"/>
        </w:rPr>
        <w:t xml:space="preserve">El nombramiento del revisor fiscal en caso de que exista.</w:t>
      </w:r>
    </w:p>
    <w:p w:rsidR="00000000" w:rsidDel="00000000" w:rsidP="00000000" w:rsidRDefault="00000000" w:rsidRPr="00000000" w14:paraId="0000018D">
      <w:pPr>
        <w:numPr>
          <w:ilvl w:val="2"/>
          <w:numId w:val="38"/>
        </w:numPr>
        <w:pBdr>
          <w:top w:space="0" w:sz="0" w:val="nil"/>
          <w:left w:space="0" w:sz="0" w:val="nil"/>
          <w:bottom w:space="0" w:sz="0" w:val="nil"/>
          <w:right w:space="0" w:sz="0" w:val="nil"/>
          <w:between w:space="0" w:sz="0" w:val="nil"/>
        </w:pBdr>
        <w:tabs>
          <w:tab w:val="left" w:leader="none" w:pos="-142"/>
        </w:tabs>
        <w:spacing w:after="240" w:before="120" w:lineRule="auto"/>
        <w:ind w:left="964" w:hanging="624"/>
        <w:rPr>
          <w:color w:val="000000"/>
        </w:rPr>
      </w:pPr>
      <w:bookmarkStart w:colFirst="0" w:colLast="0" w:name="_heading=h.5kza10tts231" w:id="88"/>
      <w:bookmarkEnd w:id="88"/>
      <w:r w:rsidDel="00000000" w:rsidR="00000000" w:rsidRPr="00000000">
        <w:rPr>
          <w:b w:val="1"/>
          <w:bCs w:val="1"/>
          <w:color w:val="000000"/>
          <w:rtl w:val="0"/>
        </w:rPr>
        <w:t xml:space="preserve">PROPONENTES PLURALES </w:t>
      </w:r>
      <w:r w:rsidDel="00000000" w:rsidR="00000000" w:rsidRPr="00000000">
        <w:rPr>
          <w:rtl w:val="0"/>
        </w:rPr>
      </w:r>
    </w:p>
    <w:p w:rsidR="00000000" w:rsidDel="00000000" w:rsidP="00000000" w:rsidRDefault="00000000" w:rsidRPr="00000000" w14:paraId="0000018E">
      <w:pPr>
        <w:tabs>
          <w:tab w:val="left" w:leader="none" w:pos="-142"/>
        </w:tabs>
        <w:spacing w:after="240" w:before="120" w:lineRule="auto"/>
        <w:rPr>
          <w:color w:val="000000"/>
        </w:rPr>
      </w:pPr>
      <w:r w:rsidDel="00000000" w:rsidR="00000000" w:rsidRPr="00000000">
        <w:rPr>
          <w:color w:val="000000"/>
          <w:rtl w:val="0"/>
        </w:rPr>
        <w:t xml:space="preserve">El documento de conformación de proponentes plurales debe: </w:t>
      </w:r>
    </w:p>
    <w:p w:rsidR="00000000" w:rsidDel="00000000" w:rsidP="00000000" w:rsidRDefault="00000000" w:rsidRPr="00000000" w14:paraId="0000018F">
      <w:pPr>
        <w:numPr>
          <w:ilvl w:val="0"/>
          <w:numId w:val="41"/>
        </w:numPr>
        <w:spacing w:after="0" w:lineRule="auto"/>
        <w:ind w:left="720" w:hanging="360"/>
        <w:rPr>
          <w:color w:val="000000"/>
        </w:rPr>
      </w:pPr>
      <w:r w:rsidDel="00000000" w:rsidR="00000000" w:rsidRPr="00000000">
        <w:rPr>
          <w:color w:val="000000"/>
          <w:rtl w:val="0"/>
        </w:rPr>
        <w:t xml:space="preserve">Acreditar la existencia del proponente plural y clasificarlo en unión Temporal o consorcio. En este documento los integrantes deben expresar su intención de conformar el proponente plural. En caso de que no exista claridad sobre el tipo de asociación se solicitará la aclaración. Los proponentes deben incluir como mínimo la información requerida en el Formato 2 – Conformación de Proponente Plural (Formato 2A – Consorcios) (Formato 2B – Uniones Temporales). Los proponentes podrán incluir información adicional que no contradiga lo dispuesto en los documentos del proceso.</w:t>
      </w:r>
    </w:p>
    <w:p w:rsidR="00000000" w:rsidDel="00000000" w:rsidP="00000000" w:rsidRDefault="00000000" w:rsidRPr="00000000" w14:paraId="00000190">
      <w:pPr>
        <w:spacing w:after="0" w:lineRule="auto"/>
        <w:ind w:left="720" w:firstLine="0"/>
        <w:rPr>
          <w:color w:val="000000"/>
        </w:rPr>
      </w:pPr>
      <w:r w:rsidDel="00000000" w:rsidR="00000000" w:rsidRPr="00000000">
        <w:rPr>
          <w:rtl w:val="0"/>
        </w:rPr>
      </w:r>
    </w:p>
    <w:p w:rsidR="00000000" w:rsidDel="00000000" w:rsidP="00000000" w:rsidRDefault="00000000" w:rsidRPr="00000000" w14:paraId="00000191">
      <w:pPr>
        <w:numPr>
          <w:ilvl w:val="0"/>
          <w:numId w:val="41"/>
        </w:numPr>
        <w:ind w:left="720" w:hanging="360"/>
        <w:rPr>
          <w:color w:val="000000"/>
        </w:rPr>
      </w:pPr>
      <w:r w:rsidDel="00000000" w:rsidR="00000000" w:rsidRPr="00000000">
        <w:rPr>
          <w:color w:val="000000"/>
          <w:rtl w:val="0"/>
        </w:rPr>
        <w:t xml:space="preserve">Acreditar el nombramiento de un representante y un suplente cuya intervención deberá quedar definida en el Formato 2 – Conformación de Proponente Plural (Formato 2A – Consorcios) (Formato 2B – Uniones Temporales), de todas las personas naturales y/o jurídicas asociadas, con facultades suficientes para la representación sin limitaciones de todos y cada uno de los integrantes, en todos los aspectos que se requieran para la presentación de la oferta, para la suscripción y ejecución del contrato, así como también la facultad para firmar el acta de terminación y liquidación.</w:t>
      </w:r>
    </w:p>
    <w:p w:rsidR="00000000" w:rsidDel="00000000" w:rsidP="00000000" w:rsidRDefault="00000000" w:rsidRPr="00000000" w14:paraId="00000192">
      <w:pPr>
        <w:numPr>
          <w:ilvl w:val="0"/>
          <w:numId w:val="41"/>
        </w:numPr>
        <w:pBdr>
          <w:top w:space="0" w:sz="0" w:val="nil"/>
          <w:left w:space="0" w:sz="0" w:val="nil"/>
          <w:bottom w:space="0" w:sz="0" w:val="nil"/>
          <w:right w:space="0" w:sz="0" w:val="nil"/>
          <w:between w:space="0" w:sz="0" w:val="nil"/>
        </w:pBdr>
        <w:tabs>
          <w:tab w:val="left" w:leader="none" w:pos="-142"/>
        </w:tabs>
        <w:spacing w:after="240" w:before="120" w:lineRule="auto"/>
        <w:ind w:left="720" w:hanging="360"/>
        <w:rPr>
          <w:color w:val="000000"/>
        </w:rPr>
      </w:pPr>
      <w:r w:rsidDel="00000000" w:rsidR="00000000" w:rsidRPr="00000000">
        <w:rPr>
          <w:color w:val="000000"/>
          <w:rtl w:val="0"/>
        </w:rPr>
        <w:t xml:space="preserve">Aportar fotocopia de la cédula de identificación del representante principal y suplente de la estructura plural.</w:t>
      </w:r>
    </w:p>
    <w:p w:rsidR="00000000" w:rsidDel="00000000" w:rsidP="00000000" w:rsidRDefault="00000000" w:rsidRPr="00000000" w14:paraId="00000193">
      <w:pPr>
        <w:numPr>
          <w:ilvl w:val="0"/>
          <w:numId w:val="41"/>
        </w:numPr>
        <w:spacing w:after="0" w:lineRule="auto"/>
        <w:ind w:left="720" w:hanging="360"/>
        <w:rPr>
          <w:color w:val="000000"/>
        </w:rPr>
      </w:pPr>
      <w:bookmarkStart w:colFirst="0" w:colLast="0" w:name="_heading=h.1k8k9oifx0p7" w:id="89"/>
      <w:bookmarkEnd w:id="89"/>
      <w:r w:rsidDel="00000000" w:rsidR="00000000" w:rsidRPr="00000000">
        <w:rPr>
          <w:color w:val="000000"/>
          <w:rtl w:val="0"/>
        </w:rPr>
        <w:t xml:space="preserve">Acreditar que la vigencia de la estructura plural no sea inferior a la del plazo del contrato y un año adicional. Para efectos de la evaluación, este plazo será contado a partir de la fecha del cierre del proceso de contratación. </w:t>
      </w:r>
    </w:p>
    <w:p w:rsidR="00000000" w:rsidDel="00000000" w:rsidP="00000000" w:rsidRDefault="00000000" w:rsidRPr="00000000" w14:paraId="00000194">
      <w:pPr>
        <w:spacing w:after="0" w:lineRule="auto"/>
        <w:ind w:left="720" w:firstLine="0"/>
        <w:rPr>
          <w:color w:val="000000"/>
        </w:rPr>
      </w:pPr>
      <w:r w:rsidDel="00000000" w:rsidR="00000000" w:rsidRPr="00000000">
        <w:rPr>
          <w:rtl w:val="0"/>
        </w:rPr>
      </w:r>
    </w:p>
    <w:p w:rsidR="00000000" w:rsidDel="00000000" w:rsidP="00000000" w:rsidRDefault="00000000" w:rsidRPr="00000000" w14:paraId="00000195">
      <w:pPr>
        <w:numPr>
          <w:ilvl w:val="0"/>
          <w:numId w:val="41"/>
        </w:numPr>
        <w:spacing w:after="0" w:lineRule="auto"/>
        <w:ind w:left="720" w:hanging="360"/>
        <w:rPr>
          <w:color w:val="000000"/>
        </w:rPr>
      </w:pPr>
      <w:r w:rsidDel="00000000" w:rsidR="00000000" w:rsidRPr="00000000">
        <w:rPr>
          <w:color w:val="000000"/>
          <w:rtl w:val="0"/>
        </w:rPr>
        <w:t xml:space="preserve">El proponente plural debe señalar expresamente cuál es el porcentaje de participación de cada uno de sus miembros. La sumatoria del porcentaje de participación no podrá ser diferente al 100%.</w:t>
      </w:r>
    </w:p>
    <w:p w:rsidR="00000000" w:rsidDel="00000000" w:rsidP="00000000" w:rsidRDefault="00000000" w:rsidRPr="00000000" w14:paraId="00000196">
      <w:pPr>
        <w:spacing w:after="0" w:lineRule="auto"/>
        <w:ind w:left="720" w:firstLine="0"/>
        <w:rPr>
          <w:color w:val="000000"/>
        </w:rPr>
      </w:pPr>
      <w:r w:rsidDel="00000000" w:rsidR="00000000" w:rsidRPr="00000000">
        <w:rPr>
          <w:rtl w:val="0"/>
        </w:rPr>
      </w:r>
    </w:p>
    <w:p w:rsidR="00000000" w:rsidDel="00000000" w:rsidP="00000000" w:rsidRDefault="00000000" w:rsidRPr="00000000" w14:paraId="00000197">
      <w:pPr>
        <w:numPr>
          <w:ilvl w:val="0"/>
          <w:numId w:val="41"/>
        </w:numPr>
        <w:spacing w:after="0" w:lineRule="auto"/>
        <w:ind w:left="720" w:hanging="360"/>
        <w:rPr>
          <w:color w:val="000000"/>
        </w:rPr>
      </w:pPr>
      <w:r w:rsidDel="00000000" w:rsidR="00000000" w:rsidRPr="00000000">
        <w:rPr>
          <w:color w:val="000000"/>
          <w:rtl w:val="0"/>
        </w:rPr>
        <w:t xml:space="preserve">En la etapa contractual, no podrán ser modificados los porcentajes de participación sin el consentimiento previo de la entidad. </w:t>
      </w:r>
    </w:p>
    <w:p w:rsidR="00000000" w:rsidDel="00000000" w:rsidP="00000000" w:rsidRDefault="00000000" w:rsidRPr="00000000" w14:paraId="00000198">
      <w:pPr>
        <w:spacing w:after="80" w:lineRule="auto"/>
        <w:ind w:left="720" w:firstLine="0"/>
        <w:rPr>
          <w:color w:val="000000"/>
        </w:rPr>
      </w:pPr>
      <w:r w:rsidDel="00000000" w:rsidR="00000000" w:rsidRPr="00000000">
        <w:rPr>
          <w:rtl w:val="0"/>
        </w:rPr>
      </w:r>
    </w:p>
    <w:p w:rsidR="00000000" w:rsidDel="00000000" w:rsidP="00000000" w:rsidRDefault="00000000" w:rsidRPr="00000000" w14:paraId="00000199">
      <w:pPr>
        <w:tabs>
          <w:tab w:val="left" w:leader="none" w:pos="-142"/>
        </w:tabs>
        <w:spacing w:after="240" w:before="80" w:lineRule="auto"/>
        <w:rPr>
          <w:color w:val="000000"/>
        </w:rPr>
      </w:pPr>
      <w:bookmarkStart w:colFirst="0" w:colLast="0" w:name="_heading=h.5abvyjyegenc" w:id="90"/>
      <w:bookmarkEnd w:id="90"/>
      <w:r w:rsidDel="00000000" w:rsidR="00000000" w:rsidRPr="00000000">
        <w:rPr>
          <w:color w:val="000000"/>
          <w:rtl w:val="0"/>
        </w:rPr>
        <w:t xml:space="preserve">Dicho documento debe estar firmado por todos y cada uno de los integrantes del proponente plural y en el caso del integrante persona jurídica, por el representante legal de dicha o por el apoderado de cualquiera de los anteriores.</w:t>
      </w:r>
    </w:p>
    <w:p w:rsidR="00000000" w:rsidDel="00000000" w:rsidP="00000000" w:rsidRDefault="00000000" w:rsidRPr="00000000" w14:paraId="0000019A">
      <w:pPr>
        <w:keepNext w:val="1"/>
        <w:numPr>
          <w:ilvl w:val="0"/>
          <w:numId w:val="3"/>
        </w:numPr>
        <w:pBdr>
          <w:top w:space="0" w:sz="0" w:val="nil"/>
          <w:left w:space="0" w:sz="0" w:val="nil"/>
          <w:bottom w:space="0" w:sz="0" w:val="nil"/>
          <w:right w:space="0" w:sz="0" w:val="nil"/>
          <w:between w:space="0" w:sz="0" w:val="nil"/>
        </w:pBdr>
        <w:spacing w:after="200" w:before="120" w:lineRule="auto"/>
        <w:ind w:left="964" w:hanging="680"/>
        <w:rPr/>
      </w:pPr>
      <w:bookmarkStart w:colFirst="0" w:colLast="0" w:name="_heading=h.ijdufu6qcc32" w:id="91"/>
      <w:bookmarkEnd w:id="91"/>
      <w:r w:rsidDel="00000000" w:rsidR="00000000" w:rsidRPr="00000000">
        <w:rPr>
          <w:b w:val="1"/>
          <w:bCs w:val="1"/>
          <w:color w:val="000000"/>
          <w:rtl w:val="0"/>
        </w:rPr>
        <w:t xml:space="preserve">CERTIFICACIÓN DE PAGOS DE SEGURIDAD SOCIAL Y APORTES LEGALES</w:t>
      </w:r>
      <w:r w:rsidDel="00000000" w:rsidR="00000000" w:rsidRPr="00000000">
        <w:rPr>
          <w:rtl w:val="0"/>
        </w:rPr>
      </w:r>
    </w:p>
    <w:p w:rsidR="00000000" w:rsidDel="00000000" w:rsidP="00000000" w:rsidRDefault="00000000" w:rsidRPr="00000000" w14:paraId="0000019B">
      <w:pPr>
        <w:numPr>
          <w:ilvl w:val="2"/>
          <w:numId w:val="27"/>
        </w:numPr>
        <w:pBdr>
          <w:top w:space="0" w:sz="0" w:val="nil"/>
          <w:left w:space="0" w:sz="0" w:val="nil"/>
          <w:bottom w:space="0" w:sz="0" w:val="nil"/>
          <w:right w:space="0" w:sz="0" w:val="nil"/>
          <w:between w:space="0" w:sz="0" w:val="nil"/>
        </w:pBdr>
        <w:tabs>
          <w:tab w:val="left" w:leader="none" w:pos="-142"/>
        </w:tabs>
        <w:spacing w:after="240" w:before="120" w:lineRule="auto"/>
        <w:ind w:left="964" w:hanging="624"/>
        <w:rPr/>
      </w:pPr>
      <w:bookmarkStart w:colFirst="0" w:colLast="0" w:name="_heading=h.5e24m7g7zzv2" w:id="92"/>
      <w:bookmarkEnd w:id="92"/>
      <w:r w:rsidDel="00000000" w:rsidR="00000000" w:rsidRPr="00000000">
        <w:rPr>
          <w:b w:val="1"/>
          <w:bCs w:val="1"/>
          <w:color w:val="000000"/>
          <w:rtl w:val="0"/>
        </w:rPr>
        <w:t xml:space="preserve">PERSONAS JURÍDICAS</w:t>
      </w:r>
      <w:r w:rsidDel="00000000" w:rsidR="00000000" w:rsidRPr="00000000">
        <w:rPr>
          <w:rtl w:val="0"/>
        </w:rPr>
      </w:r>
    </w:p>
    <w:p w:rsidR="00000000" w:rsidDel="00000000" w:rsidP="00000000" w:rsidRDefault="00000000" w:rsidRPr="00000000" w14:paraId="0000019C">
      <w:pPr>
        <w:rPr>
          <w:color w:val="000000"/>
        </w:rPr>
      </w:pPr>
      <w:bookmarkStart w:colFirst="0" w:colLast="0" w:name="_heading=h.feuvdgq1mui6" w:id="93"/>
      <w:bookmarkEnd w:id="93"/>
      <w:r w:rsidDel="00000000" w:rsidR="00000000" w:rsidRPr="00000000">
        <w:rPr>
          <w:color w:val="000000"/>
          <w:rtl w:val="0"/>
        </w:rPr>
        <w:t xml:space="preserve">El proponente persona jurídica debe presentar el Formato 6 – Pagos de seguridad social y aportes legales suscrito por el revisor fiscal, de acuerdo con los requerimientos de ley o por el representante legal, bajo la gravedad del juramento, cuando no se requiera revisor fiscal, en el que conste el pago de los aportes de sus empleados a los sistemas de salud, riesgos profesionales, pensiones y aportes a las Cajas de Compensación Familiar, al Instituto Colombiano de Bienestar Familiar, al Servicio Nacional de Aprendizaje y  al Fondo Nacional de Formación Profesional para la Industria de Construcción, cuando a ello haya lugar. </w:t>
      </w:r>
    </w:p>
    <w:p w:rsidR="00000000" w:rsidDel="00000000" w:rsidP="00000000" w:rsidRDefault="00000000" w:rsidRPr="00000000" w14:paraId="0000019D">
      <w:pPr>
        <w:rPr>
          <w:color w:val="000000"/>
        </w:rPr>
      </w:pPr>
      <w:r w:rsidDel="00000000" w:rsidR="00000000" w:rsidRPr="00000000">
        <w:rPr>
          <w:color w:val="000000"/>
          <w:rtl w:val="0"/>
        </w:rPr>
        <w:t xml:space="preserve">La entidad no exigirá las planillas de pago. Bastará el certificado suscrito por el revisor fiscal, en los casos requeridos por la ley, o por el representante legal que así lo acredite. </w:t>
      </w:r>
    </w:p>
    <w:p w:rsidR="00000000" w:rsidDel="00000000" w:rsidP="00000000" w:rsidRDefault="00000000" w:rsidRPr="00000000" w14:paraId="0000019E">
      <w:pPr>
        <w:rPr>
          <w:color w:val="000000"/>
        </w:rPr>
      </w:pPr>
      <w:r w:rsidDel="00000000" w:rsidR="00000000" w:rsidRPr="00000000">
        <w:rPr>
          <w:color w:val="000000"/>
          <w:rtl w:val="0"/>
        </w:rPr>
        <w:t xml:space="preserve">Cuando la persona jurídica está exonerada en los términos previstos en el artículo 65 de la Ley 1819 de 2016 debe indicarlo en el Formato 6 – Pagos de seguridad social y aportes legales. </w:t>
      </w:r>
    </w:p>
    <w:p w:rsidR="00000000" w:rsidDel="00000000" w:rsidP="00000000" w:rsidRDefault="00000000" w:rsidRPr="00000000" w14:paraId="0000019F">
      <w:pPr>
        <w:rPr>
          <w:color w:val="000000"/>
        </w:rPr>
      </w:pPr>
      <w:r w:rsidDel="00000000" w:rsidR="00000000" w:rsidRPr="00000000">
        <w:rPr>
          <w:color w:val="000000"/>
          <w:rtl w:val="0"/>
        </w:rPr>
        <w:t xml:space="preserve">Esta misma previsión aplica para las personas jurídicas extranjeras con domicilio o sucursal en Colombia, las cuales deberán acreditar este requisito respecto del personal vinculado en Colombia.</w:t>
      </w:r>
    </w:p>
    <w:p w:rsidR="00000000" w:rsidDel="00000000" w:rsidP="00000000" w:rsidRDefault="00000000" w:rsidRPr="00000000" w14:paraId="000001A0">
      <w:pPr>
        <w:numPr>
          <w:ilvl w:val="2"/>
          <w:numId w:val="27"/>
        </w:numPr>
        <w:pBdr>
          <w:top w:space="0" w:sz="0" w:val="nil"/>
          <w:left w:space="0" w:sz="0" w:val="nil"/>
          <w:bottom w:space="0" w:sz="0" w:val="nil"/>
          <w:right w:space="0" w:sz="0" w:val="nil"/>
          <w:between w:space="0" w:sz="0" w:val="nil"/>
        </w:pBdr>
        <w:tabs>
          <w:tab w:val="left" w:leader="none" w:pos="-142"/>
        </w:tabs>
        <w:spacing w:after="240" w:before="120" w:lineRule="auto"/>
        <w:ind w:left="964" w:hanging="624"/>
        <w:rPr/>
      </w:pPr>
      <w:bookmarkStart w:colFirst="0" w:colLast="0" w:name="_heading=h.nchdj3xyfknb" w:id="94"/>
      <w:bookmarkEnd w:id="94"/>
      <w:r w:rsidDel="00000000" w:rsidR="00000000" w:rsidRPr="00000000">
        <w:rPr>
          <w:b w:val="1"/>
          <w:bCs w:val="1"/>
          <w:color w:val="000000"/>
          <w:rtl w:val="0"/>
        </w:rPr>
        <w:t xml:space="preserve">PERSONAS NATURALES </w:t>
      </w:r>
      <w:r w:rsidDel="00000000" w:rsidR="00000000" w:rsidRPr="00000000">
        <w:rPr>
          <w:rtl w:val="0"/>
        </w:rPr>
      </w:r>
    </w:p>
    <w:p w:rsidR="00000000" w:rsidDel="00000000" w:rsidP="00000000" w:rsidRDefault="00000000" w:rsidRPr="00000000" w14:paraId="000001A1">
      <w:pPr>
        <w:rPr>
          <w:color w:val="000000"/>
        </w:rPr>
      </w:pPr>
      <w:r w:rsidDel="00000000" w:rsidR="00000000" w:rsidRPr="00000000">
        <w:rPr>
          <w:color w:val="000000"/>
          <w:rtl w:val="0"/>
        </w:rPr>
        <w:t xml:space="preserve">El proponente persona natural debe acreditar la afiliación a los sistemas de seguridad social en salud y pensiones, aportando los certificados de afiliación respectivos o con el certificado de pago de la correspondiente planilla. </w:t>
      </w:r>
    </w:p>
    <w:p w:rsidR="00000000" w:rsidDel="00000000" w:rsidP="00000000" w:rsidRDefault="00000000" w:rsidRPr="00000000" w14:paraId="000001A2">
      <w:pPr>
        <w:rPr>
          <w:color w:val="000000"/>
        </w:rPr>
      </w:pPr>
      <w:r w:rsidDel="00000000" w:rsidR="00000000" w:rsidRPr="00000000">
        <w:rPr>
          <w:color w:val="000000"/>
          <w:rtl w:val="0"/>
        </w:rPr>
        <w:t xml:space="preserve">Los certificados de afiliación se deben presentar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w:t>
      </w:r>
    </w:p>
    <w:p w:rsidR="00000000" w:rsidDel="00000000" w:rsidP="00000000" w:rsidRDefault="00000000" w:rsidRPr="00000000" w14:paraId="000001A3">
      <w:pPr>
        <w:rPr>
          <w:color w:val="000000"/>
        </w:rPr>
      </w:pPr>
      <w:r w:rsidDel="00000000" w:rsidR="00000000" w:rsidRPr="00000000">
        <w:rPr>
          <w:color w:val="000000"/>
          <w:rtl w:val="0"/>
        </w:rPr>
        <w:t xml:space="preserve">La persona natural que reúna los requisitos para acceder a la pensión de vejez, o se pensione por invalidez o anticipadamente, presentará el certificado que lo acredite y, además la afiliación al sistema de salud. </w:t>
      </w:r>
    </w:p>
    <w:p w:rsidR="00000000" w:rsidDel="00000000" w:rsidP="00000000" w:rsidRDefault="00000000" w:rsidRPr="00000000" w14:paraId="000001A4">
      <w:pPr>
        <w:rPr>
          <w:color w:val="000000"/>
        </w:rPr>
      </w:pPr>
      <w:r w:rsidDel="00000000" w:rsidR="00000000" w:rsidRPr="00000000">
        <w:rPr>
          <w:color w:val="000000"/>
          <w:rtl w:val="0"/>
        </w:rPr>
        <w:t xml:space="preserve">Esta misma previsión aplica para las personas naturales extranjeras con domicilio en Colombia las cuales deberán acreditar este requisito respecto del personal vinculado en Colombia. </w:t>
      </w:r>
    </w:p>
    <w:p w:rsidR="00000000" w:rsidDel="00000000" w:rsidP="00000000" w:rsidRDefault="00000000" w:rsidRPr="00000000" w14:paraId="000001A5">
      <w:pPr>
        <w:rPr>
          <w:color w:val="000000"/>
        </w:rPr>
      </w:pPr>
      <w:r w:rsidDel="00000000" w:rsidR="00000000" w:rsidRPr="00000000">
        <w:rPr>
          <w:rtl w:val="0"/>
        </w:rPr>
      </w:r>
    </w:p>
    <w:p w:rsidR="00000000" w:rsidDel="00000000" w:rsidP="00000000" w:rsidRDefault="00000000" w:rsidRPr="00000000" w14:paraId="000001A6">
      <w:pPr>
        <w:numPr>
          <w:ilvl w:val="2"/>
          <w:numId w:val="27"/>
        </w:numPr>
        <w:pBdr>
          <w:top w:space="0" w:sz="0" w:val="nil"/>
          <w:left w:space="0" w:sz="0" w:val="nil"/>
          <w:bottom w:space="0" w:sz="0" w:val="nil"/>
          <w:right w:space="0" w:sz="0" w:val="nil"/>
          <w:between w:space="0" w:sz="0" w:val="nil"/>
        </w:pBdr>
        <w:tabs>
          <w:tab w:val="left" w:leader="none" w:pos="-142"/>
        </w:tabs>
        <w:spacing w:after="240" w:before="120" w:lineRule="auto"/>
        <w:ind w:left="964" w:hanging="624"/>
        <w:rPr/>
      </w:pPr>
      <w:bookmarkStart w:colFirst="0" w:colLast="0" w:name="_heading=h.tocl4dmla7ob" w:id="95"/>
      <w:bookmarkEnd w:id="95"/>
      <w:r w:rsidDel="00000000" w:rsidR="00000000" w:rsidRPr="00000000">
        <w:rPr>
          <w:b w:val="1"/>
          <w:bCs w:val="1"/>
          <w:color w:val="000000"/>
          <w:rtl w:val="0"/>
        </w:rPr>
        <w:t xml:space="preserve">PROPONENTES PLURALES </w:t>
      </w:r>
      <w:r w:rsidDel="00000000" w:rsidR="00000000" w:rsidRPr="00000000">
        <w:rPr>
          <w:rtl w:val="0"/>
        </w:rPr>
      </w:r>
    </w:p>
    <w:p w:rsidR="00000000" w:rsidDel="00000000" w:rsidP="00000000" w:rsidRDefault="00000000" w:rsidRPr="00000000" w14:paraId="000001A7">
      <w:pPr>
        <w:rPr>
          <w:color w:val="000000"/>
        </w:rPr>
      </w:pPr>
      <w:r w:rsidDel="00000000" w:rsidR="00000000" w:rsidRPr="00000000">
        <w:rPr>
          <w:color w:val="000000"/>
          <w:rtl w:val="0"/>
        </w:rPr>
        <w:t xml:space="preserve">Cada uno de los integrantes del proponente plural debe acreditar por separado los requisitos de que tratan los anteriores numerales.</w:t>
      </w:r>
    </w:p>
    <w:p w:rsidR="00000000" w:rsidDel="00000000" w:rsidP="00000000" w:rsidRDefault="00000000" w:rsidRPr="00000000" w14:paraId="000001A8">
      <w:pPr>
        <w:numPr>
          <w:ilvl w:val="2"/>
          <w:numId w:val="27"/>
        </w:numPr>
        <w:pBdr>
          <w:top w:space="0" w:sz="0" w:val="nil"/>
          <w:left w:space="0" w:sz="0" w:val="nil"/>
          <w:bottom w:space="0" w:sz="0" w:val="nil"/>
          <w:right w:space="0" w:sz="0" w:val="nil"/>
          <w:between w:space="0" w:sz="0" w:val="nil"/>
        </w:pBdr>
        <w:tabs>
          <w:tab w:val="left" w:leader="none" w:pos="-142"/>
        </w:tabs>
        <w:spacing w:after="240" w:before="120" w:lineRule="auto"/>
        <w:ind w:left="964" w:hanging="624"/>
        <w:rPr/>
      </w:pPr>
      <w:bookmarkStart w:colFirst="0" w:colLast="0" w:name="_heading=h.9q945rdlvtqr" w:id="96"/>
      <w:bookmarkEnd w:id="96"/>
      <w:r w:rsidDel="00000000" w:rsidR="00000000" w:rsidRPr="00000000">
        <w:rPr>
          <w:b w:val="1"/>
          <w:bCs w:val="1"/>
          <w:color w:val="000000"/>
          <w:rtl w:val="0"/>
        </w:rPr>
        <w:t xml:space="preserve">SEGURIDAD SOCIAL PARA LA SUSCRIPCIÓN DEL CONTRATO </w:t>
      </w:r>
      <w:r w:rsidDel="00000000" w:rsidR="00000000" w:rsidRPr="00000000">
        <w:rPr>
          <w:rtl w:val="0"/>
        </w:rPr>
      </w:r>
    </w:p>
    <w:p w:rsidR="00000000" w:rsidDel="00000000" w:rsidP="00000000" w:rsidRDefault="00000000" w:rsidRPr="00000000" w14:paraId="000001A9">
      <w:pPr>
        <w:rPr>
          <w:color w:val="000000"/>
        </w:rPr>
      </w:pPr>
      <w:r w:rsidDel="00000000" w:rsidR="00000000" w:rsidRPr="00000000">
        <w:rPr>
          <w:color w:val="000000"/>
          <w:rtl w:val="0"/>
        </w:rPr>
        <w:t xml:space="preserve">El adjudicatario debe presentar, para la suscripción del respectivo contrato, ante la dependencia respectiva, la declaración donde acredite el pago correspondiente a seguridad social y aportes legales cuando a ello haya lugar. </w:t>
      </w:r>
    </w:p>
    <w:p w:rsidR="00000000" w:rsidDel="00000000" w:rsidP="00000000" w:rsidRDefault="00000000" w:rsidRPr="00000000" w14:paraId="000001AA">
      <w:pPr>
        <w:rPr>
          <w:color w:val="000000"/>
        </w:rPr>
      </w:pPr>
      <w:r w:rsidDel="00000000" w:rsidR="00000000" w:rsidRPr="00000000">
        <w:rPr>
          <w:color w:val="000000"/>
          <w:rtl w:val="0"/>
        </w:rPr>
        <w:t xml:space="preserve">En caso de que el adjudicatario, persona natural o jurídica, no tenga o haya tenido dentro de los seis (6) meses anteriores a la fecha de firma del contrato personal a cargo y por ende no esté obligado a efectuar el pago de aportes legales y seguridad social debe indicar esta circunstancia en la mencionada certificación, bajo la gravedad de juramento.</w:t>
      </w:r>
    </w:p>
    <w:p w:rsidR="00000000" w:rsidDel="00000000" w:rsidP="00000000" w:rsidRDefault="00000000" w:rsidRPr="00000000" w14:paraId="000001AB">
      <w:pPr>
        <w:numPr>
          <w:ilvl w:val="2"/>
          <w:numId w:val="27"/>
        </w:numPr>
        <w:pBdr>
          <w:top w:space="0" w:sz="0" w:val="nil"/>
          <w:left w:space="0" w:sz="0" w:val="nil"/>
          <w:bottom w:space="0" w:sz="0" w:val="nil"/>
          <w:right w:space="0" w:sz="0" w:val="nil"/>
          <w:between w:space="0" w:sz="0" w:val="nil"/>
        </w:pBdr>
        <w:tabs>
          <w:tab w:val="left" w:leader="none" w:pos="-142"/>
        </w:tabs>
        <w:spacing w:after="240" w:before="120" w:lineRule="auto"/>
        <w:ind w:left="964" w:hanging="624"/>
        <w:rPr/>
      </w:pPr>
      <w:bookmarkStart w:colFirst="0" w:colLast="0" w:name="_heading=h.jy6evjpttn8n" w:id="97"/>
      <w:bookmarkEnd w:id="97"/>
      <w:r w:rsidDel="00000000" w:rsidR="00000000" w:rsidRPr="00000000">
        <w:rPr>
          <w:b w:val="1"/>
          <w:bCs w:val="1"/>
          <w:color w:val="000000"/>
          <w:rtl w:val="0"/>
        </w:rPr>
        <w:t xml:space="preserve">ACREDITACIÓN DEL PAGO AL SISTEMA DE SEGURIDAD SOCIAL DURANTE LA EJECUCIÓN DEL CONTRATO </w:t>
      </w:r>
      <w:r w:rsidDel="00000000" w:rsidR="00000000" w:rsidRPr="00000000">
        <w:rPr>
          <w:rtl w:val="0"/>
        </w:rPr>
      </w:r>
    </w:p>
    <w:p w:rsidR="00000000" w:rsidDel="00000000" w:rsidP="00000000" w:rsidRDefault="00000000" w:rsidRPr="00000000" w14:paraId="000001AC">
      <w:pPr>
        <w:rPr>
          <w:color w:val="000000"/>
        </w:rPr>
      </w:pPr>
      <w:r w:rsidDel="00000000" w:rsidR="00000000" w:rsidRPr="00000000">
        <w:rPr>
          <w:color w:val="000000"/>
          <w:rtl w:val="0"/>
        </w:rPr>
        <w:t xml:space="preserve">El contratista debe acreditar, para realizar cada pago del contrato, que se encuentra al día en los aportes parafiscales relativos al Sistema de Seguridad Social Integral, así como los propios del Sena, ICBF y Cajas de Compensación Familiar, cuando corresponda.  </w:t>
      </w:r>
    </w:p>
    <w:p w:rsidR="00000000" w:rsidDel="00000000" w:rsidP="00000000" w:rsidRDefault="00000000" w:rsidRPr="00000000" w14:paraId="000001AD">
      <w:pPr>
        <w:keepNext w:val="1"/>
        <w:numPr>
          <w:ilvl w:val="0"/>
          <w:numId w:val="3"/>
        </w:numPr>
        <w:pBdr>
          <w:top w:space="0" w:sz="0" w:val="nil"/>
          <w:left w:space="0" w:sz="0" w:val="nil"/>
          <w:bottom w:space="0" w:sz="0" w:val="nil"/>
          <w:right w:space="0" w:sz="0" w:val="nil"/>
          <w:between w:space="0" w:sz="0" w:val="nil"/>
        </w:pBdr>
        <w:spacing w:after="200" w:before="120" w:line="240" w:lineRule="auto"/>
        <w:ind w:left="964" w:hanging="680"/>
        <w:rPr/>
      </w:pPr>
      <w:bookmarkStart w:colFirst="0" w:colLast="0" w:name="_heading=h.wv76tjouwqef" w:id="98"/>
      <w:bookmarkEnd w:id="98"/>
      <w:r w:rsidDel="00000000" w:rsidR="00000000" w:rsidRPr="00000000">
        <w:rPr>
          <w:b w:val="1"/>
          <w:bCs w:val="1"/>
          <w:color w:val="000000"/>
          <w:rtl w:val="0"/>
        </w:rPr>
        <w:t xml:space="preserve">EXPERIENCIA </w:t>
      </w:r>
      <w:r w:rsidDel="00000000" w:rsidR="00000000" w:rsidRPr="00000000">
        <w:rPr>
          <w:rtl w:val="0"/>
        </w:rPr>
      </w:r>
    </w:p>
    <w:p w:rsidR="00000000" w:rsidDel="00000000" w:rsidP="00000000" w:rsidRDefault="00000000" w:rsidRPr="00000000" w14:paraId="000001AE">
      <w:pPr>
        <w:pBdr>
          <w:top w:space="0" w:sz="0" w:val="nil"/>
          <w:left w:space="0" w:sz="0" w:val="nil"/>
          <w:bottom w:space="0" w:sz="0" w:val="nil"/>
          <w:right w:space="0" w:sz="0" w:val="nil"/>
          <w:between w:space="0" w:sz="0" w:val="nil"/>
        </w:pBdr>
        <w:tabs>
          <w:tab w:val="left" w:leader="none" w:pos="-142"/>
        </w:tabs>
        <w:spacing w:after="240" w:before="120" w:lineRule="auto"/>
        <w:rPr>
          <w:color w:val="000000"/>
        </w:rPr>
      </w:pPr>
      <w:r w:rsidDel="00000000" w:rsidR="00000000" w:rsidRPr="00000000">
        <w:rPr>
          <w:color w:val="000000"/>
          <w:rtl w:val="0"/>
        </w:rPr>
        <w:t xml:space="preserve">Los proponentes deben acreditar su experiencia a través de: i) la información consignada en el RUP para aquellos que estén obligados a tenerlo, ii) la presentación el Formato 3 – Experiencia para todos los proponentes y iii) alguno de los documentos válidos para la acreditación de la experiencia señalados en el numeral 3.5.6 cuando se requiera la verificación de información del proponente adicional a la contenida en el RUP.</w:t>
      </w:r>
    </w:p>
    <w:p w:rsidR="00000000" w:rsidDel="00000000" w:rsidP="00000000" w:rsidRDefault="00000000" w:rsidRPr="00000000" w14:paraId="000001AF">
      <w:pPr>
        <w:pBdr>
          <w:top w:space="0" w:sz="0" w:val="nil"/>
          <w:left w:space="0" w:sz="0" w:val="nil"/>
          <w:bottom w:space="0" w:sz="0" w:val="nil"/>
          <w:right w:space="0" w:sz="0" w:val="nil"/>
          <w:between w:space="0" w:sz="0" w:val="nil"/>
        </w:pBdr>
        <w:tabs>
          <w:tab w:val="left" w:leader="none" w:pos="-142"/>
        </w:tabs>
        <w:spacing w:after="240" w:before="120" w:lineRule="auto"/>
        <w:rPr>
          <w:color w:val="000000"/>
        </w:rPr>
      </w:pPr>
      <w:bookmarkStart w:colFirst="0" w:colLast="0" w:name="_heading=h.rx9x6kb74wdp" w:id="99"/>
      <w:bookmarkEnd w:id="99"/>
      <w:r w:rsidDel="00000000" w:rsidR="00000000" w:rsidRPr="00000000">
        <w:rPr>
          <w:color w:val="000000"/>
          <w:rtl w:val="0"/>
        </w:rPr>
        <w:t xml:space="preserve">De este modo, la evaluación de la experiencia se efectuará a partir de la información contenida en el Registro Único de Proponentes (RUP) vigente y en firme antes del cierre del proceso. </w:t>
      </w:r>
    </w:p>
    <w:p w:rsidR="00000000" w:rsidDel="00000000" w:rsidP="00000000" w:rsidRDefault="00000000" w:rsidRPr="00000000" w14:paraId="000001B0">
      <w:pPr>
        <w:pBdr>
          <w:top w:space="0" w:sz="0" w:val="nil"/>
          <w:left w:space="0" w:sz="0" w:val="nil"/>
          <w:bottom w:space="0" w:sz="0" w:val="nil"/>
          <w:right w:space="0" w:sz="0" w:val="nil"/>
          <w:between w:space="0" w:sz="0" w:val="nil"/>
        </w:pBdr>
        <w:tabs>
          <w:tab w:val="left" w:leader="none" w:pos="-142"/>
        </w:tabs>
        <w:spacing w:after="240" w:before="120" w:lineRule="auto"/>
        <w:rPr>
          <w:color w:val="000000"/>
        </w:rPr>
      </w:pPr>
      <w:r w:rsidDel="00000000" w:rsidR="00000000" w:rsidRPr="00000000">
        <w:rPr>
          <w:color w:val="000000"/>
          <w:rtl w:val="0"/>
        </w:rPr>
        <w:t xml:space="preserve">Los proponentes podrán acreditar experiencia proveniente de contratos celebrados con particulares o entidades estatales.</w:t>
      </w:r>
    </w:p>
    <w:p w:rsidR="00000000" w:rsidDel="00000000" w:rsidP="00000000" w:rsidRDefault="00000000" w:rsidRPr="00000000" w14:paraId="000001B1">
      <w:pPr>
        <w:numPr>
          <w:ilvl w:val="2"/>
          <w:numId w:val="45"/>
        </w:numPr>
        <w:pBdr>
          <w:top w:space="0" w:sz="0" w:val="nil"/>
          <w:left w:space="0" w:sz="0" w:val="nil"/>
          <w:bottom w:space="0" w:sz="0" w:val="nil"/>
          <w:right w:space="0" w:sz="0" w:val="nil"/>
          <w:between w:space="0" w:sz="0" w:val="nil"/>
        </w:pBdr>
        <w:tabs>
          <w:tab w:val="left" w:leader="none" w:pos="-142"/>
        </w:tabs>
        <w:spacing w:after="240" w:before="120" w:lineRule="auto"/>
        <w:ind w:left="964" w:hanging="624"/>
        <w:rPr>
          <w:color w:val="000000"/>
        </w:rPr>
      </w:pPr>
      <w:bookmarkStart w:colFirst="0" w:colLast="0" w:name="_heading=h.a1nkl24p6dwp" w:id="100"/>
      <w:bookmarkEnd w:id="100"/>
      <w:r w:rsidDel="00000000" w:rsidR="00000000" w:rsidRPr="00000000">
        <w:rPr>
          <w:b w:val="1"/>
          <w:bCs w:val="1"/>
          <w:color w:val="000000"/>
          <w:rtl w:val="0"/>
        </w:rPr>
        <w:t xml:space="preserve">ETERMINACIÓN DE LOS REQUISITOS MÍNIMOS DE EXPERIENCIA SEGÚN LA MATRIZ 1 – EXPERIENCIA </w:t>
      </w:r>
      <w:r w:rsidDel="00000000" w:rsidR="00000000" w:rsidRPr="00000000">
        <w:rPr>
          <w:rtl w:val="0"/>
        </w:rPr>
      </w:r>
    </w:p>
    <w:p w:rsidR="00000000" w:rsidDel="00000000" w:rsidP="00000000" w:rsidRDefault="00000000" w:rsidRPr="00000000" w14:paraId="000001B2">
      <w:pPr>
        <w:pBdr>
          <w:top w:space="0" w:sz="0" w:val="nil"/>
          <w:left w:space="0" w:sz="0" w:val="nil"/>
          <w:bottom w:space="0" w:sz="0" w:val="nil"/>
          <w:right w:space="0" w:sz="0" w:val="nil"/>
          <w:between w:space="0" w:sz="0" w:val="nil"/>
        </w:pBdr>
        <w:tabs>
          <w:tab w:val="left" w:leader="none" w:pos="-142"/>
        </w:tabs>
        <w:spacing w:after="240" w:before="120" w:lineRule="auto"/>
        <w:rPr>
          <w:color w:val="000000"/>
          <w:highlight w:val="lightGray"/>
        </w:rPr>
      </w:pPr>
      <w:r w:rsidDel="00000000" w:rsidR="00000000" w:rsidRPr="00000000">
        <w:rPr>
          <w:color w:val="000000"/>
          <w:rtl w:val="0"/>
        </w:rPr>
        <w:t xml:space="preserve">La complejidad técnica del proyecto se establece de la siguiente manera, en concordancia con lo previsto en la “Matriz 1 – Experiencia”.</w:t>
      </w:r>
      <w:r w:rsidDel="00000000" w:rsidR="00000000" w:rsidRPr="00000000">
        <w:rPr>
          <w:rtl w:val="0"/>
        </w:rPr>
      </w:r>
    </w:p>
    <w:p w:rsidR="00000000" w:rsidDel="00000000" w:rsidP="00000000" w:rsidRDefault="00000000" w:rsidRPr="00000000" w14:paraId="000001B3">
      <w:pPr>
        <w:pBdr>
          <w:top w:space="0" w:sz="0" w:val="nil"/>
          <w:left w:space="0" w:sz="0" w:val="nil"/>
          <w:bottom w:space="0" w:sz="0" w:val="nil"/>
          <w:right w:space="0" w:sz="0" w:val="nil"/>
          <w:between w:space="0" w:sz="0" w:val="nil"/>
        </w:pBdr>
        <w:tabs>
          <w:tab w:val="left" w:leader="none" w:pos="-142"/>
        </w:tabs>
        <w:spacing w:after="240" w:before="120" w:lineRule="auto"/>
        <w:rPr>
          <w:b w:val="1"/>
          <w:bCs w:val="1"/>
          <w:color w:val="000000"/>
        </w:rPr>
      </w:pPr>
      <w:r w:rsidDel="00000000" w:rsidR="00000000" w:rsidRPr="00000000">
        <w:rPr>
          <w:color w:val="000000"/>
          <w:rtl w:val="0"/>
        </w:rPr>
        <w:t xml:space="preserve">De conformidad con lo anterior, los requisitos de experiencia son: 3. OBRAS PARA PTAP (Planta de Tratamiento de Agua Potable) Y/O PTAR (Planta de Tratamiento de Aguas Residuales).</w:t>
      </w:r>
      <w:r w:rsidDel="00000000" w:rsidR="00000000" w:rsidRPr="00000000">
        <w:rPr>
          <w:rtl w:val="0"/>
        </w:rPr>
      </w:r>
    </w:p>
    <w:p w:rsidR="00000000" w:rsidDel="00000000" w:rsidP="00000000" w:rsidRDefault="00000000" w:rsidRPr="00000000" w14:paraId="000001B4">
      <w:pPr>
        <w:numPr>
          <w:ilvl w:val="2"/>
          <w:numId w:val="45"/>
        </w:numPr>
        <w:pBdr>
          <w:top w:space="0" w:sz="0" w:val="nil"/>
          <w:left w:space="0" w:sz="0" w:val="nil"/>
          <w:bottom w:space="0" w:sz="0" w:val="nil"/>
          <w:right w:space="0" w:sz="0" w:val="nil"/>
          <w:between w:space="0" w:sz="0" w:val="nil"/>
        </w:pBdr>
        <w:tabs>
          <w:tab w:val="left" w:leader="none" w:pos="-142"/>
        </w:tabs>
        <w:spacing w:after="240" w:before="120" w:lineRule="auto"/>
        <w:ind w:left="964" w:hanging="624"/>
        <w:rPr>
          <w:color w:val="000000"/>
        </w:rPr>
      </w:pPr>
      <w:bookmarkStart w:colFirst="0" w:colLast="0" w:name="_heading=h.amt817rd63j" w:id="101"/>
      <w:bookmarkEnd w:id="101"/>
      <w:r w:rsidDel="00000000" w:rsidR="00000000" w:rsidRPr="00000000">
        <w:rPr>
          <w:b w:val="1"/>
          <w:bCs w:val="1"/>
          <w:color w:val="000000"/>
          <w:rtl w:val="0"/>
        </w:rPr>
        <w:t xml:space="preserve">CARACTERÍSTICAS DE LOS CONTRATOS PRESENTADOS PARA ACREDITAR LA EXPERIENCIA EXIGIDA </w:t>
      </w:r>
      <w:r w:rsidDel="00000000" w:rsidR="00000000" w:rsidRPr="00000000">
        <w:rPr>
          <w:rtl w:val="0"/>
        </w:rPr>
      </w:r>
    </w:p>
    <w:p w:rsidR="00000000" w:rsidDel="00000000" w:rsidP="00000000" w:rsidRDefault="00000000" w:rsidRPr="00000000" w14:paraId="000001B5">
      <w:pPr>
        <w:pBdr>
          <w:top w:space="0" w:sz="0" w:val="nil"/>
          <w:left w:space="0" w:sz="0" w:val="nil"/>
          <w:bottom w:space="0" w:sz="0" w:val="nil"/>
          <w:right w:space="0" w:sz="0" w:val="nil"/>
          <w:between w:space="0" w:sz="0" w:val="nil"/>
        </w:pBdr>
        <w:tabs>
          <w:tab w:val="left" w:leader="none" w:pos="-142"/>
        </w:tabs>
        <w:spacing w:after="240" w:before="120" w:lineRule="auto"/>
        <w:rPr>
          <w:color w:val="000000"/>
        </w:rPr>
      </w:pPr>
      <w:bookmarkStart w:colFirst="0" w:colLast="0" w:name="_heading=h.pbi3esdz7uve" w:id="102"/>
      <w:bookmarkEnd w:id="102"/>
      <w:r w:rsidDel="00000000" w:rsidR="00000000" w:rsidRPr="00000000">
        <w:rPr>
          <w:color w:val="000000"/>
          <w:rtl w:val="0"/>
        </w:rPr>
        <w:t xml:space="preserve">Los contratos para acreditar la experiencia exigida deberán cumplir las siguientes características: </w:t>
      </w:r>
    </w:p>
    <w:p w:rsidR="00000000" w:rsidDel="00000000" w:rsidP="00000000" w:rsidRDefault="00000000" w:rsidRPr="00000000" w14:paraId="000001B6">
      <w:pPr>
        <w:numPr>
          <w:ilvl w:val="0"/>
          <w:numId w:val="69"/>
        </w:numPr>
        <w:pBdr>
          <w:top w:space="0" w:sz="0" w:val="nil"/>
          <w:left w:space="0" w:sz="0" w:val="nil"/>
          <w:bottom w:space="0" w:sz="0" w:val="nil"/>
          <w:right w:space="0" w:sz="0" w:val="nil"/>
          <w:between w:space="0" w:sz="0" w:val="nil"/>
        </w:pBdr>
        <w:tabs>
          <w:tab w:val="left" w:leader="none" w:pos="-142"/>
        </w:tabs>
        <w:spacing w:after="240" w:before="120" w:lineRule="auto"/>
        <w:ind w:left="720" w:hanging="360"/>
        <w:rPr>
          <w:color w:val="000000"/>
        </w:rPr>
      </w:pPr>
      <w:r w:rsidDel="00000000" w:rsidR="00000000" w:rsidRPr="00000000">
        <w:rPr>
          <w:color w:val="000000"/>
          <w:rtl w:val="0"/>
        </w:rPr>
        <w:t xml:space="preserve">Que hayan contenido la ejecución de: PROYECTOS DE OPTIMIZACIÓN Y/O OBRAS DE CONSTRUCCIÓN Y/O MEJORAMIENTO Y/O REFORZAMIENTO Y/O AMPLIACIÓN Y/O ADECUACIÓN Y/O REHABILITACIÓN Y/O MANTENIMIENTO DE: SISTEMAS DE ACUEDUCTOS Y/O PTAP Y/O SISTEMAS DE TRATAMIENTO DE AGUA Y/U OBRAS COMPLEMENTARIAS.</w:t>
      </w:r>
    </w:p>
    <w:p w:rsidR="00000000" w:rsidDel="00000000" w:rsidP="00000000" w:rsidRDefault="00000000" w:rsidRPr="00000000" w14:paraId="000001B7">
      <w:pPr>
        <w:pBdr>
          <w:top w:space="0" w:sz="0" w:val="nil"/>
          <w:left w:space="0" w:sz="0" w:val="nil"/>
          <w:bottom w:space="0" w:sz="0" w:val="nil"/>
          <w:right w:space="0" w:sz="0" w:val="nil"/>
          <w:between w:space="0" w:sz="0" w:val="nil"/>
        </w:pBdr>
        <w:tabs>
          <w:tab w:val="left" w:leader="none" w:pos="-142"/>
        </w:tabs>
        <w:spacing w:after="240" w:before="120" w:lineRule="auto"/>
        <w:ind w:left="720" w:firstLine="0"/>
        <w:rPr>
          <w:color w:val="000000"/>
        </w:rPr>
      </w:pPr>
      <w:r w:rsidDel="00000000" w:rsidR="00000000" w:rsidRPr="00000000">
        <w:rPr>
          <w:color w:val="000000"/>
          <w:rtl w:val="0"/>
        </w:rPr>
        <w:t xml:space="preserve">Para acreditar la experiencia en  PROYECTOS DE OPTIMIZACIÓN Y/O OBRAS DE CONSTRUCCIÓN Y/O MEJORAMIENTO Y/O ADECUACIÓN Y/O REFORZAMIENTO Y/O REHABILITACIÓN Y/O MANTENIMIENTO DE PTAP Y/U OBRAS COMPLEMENTARIAS): por lo menos uno (1) de los contratos válidos aportados como experiencia general debe contener la optimización y/o obras de construcción y/o mejoramiento y/o rehabilitación y/o mantenimiento y/o adecuación y/o reforzamiento de un sistema de tratamiento de agua u obras complementarias con capacidad igual o superior al cincuenta y cinco por ciento (55%) de los 30 litros por segundo establecidos en el presente proceso de selección y que contemple las mismas, o similares, condiciones técnicas; además deberá contar con un 70% en las cantidades de obra u actividades más representativas a las referidas en el presente proceso de contratación, como son: Diseño y/o suministro, transporte de equipos de bombeo y/o suministro, fabricación y construcción de adaptaciones metalmecánicas y/o suministro, transporte e instalación  de bandejas de aireación.</w:t>
      </w:r>
    </w:p>
    <w:p w:rsidR="00000000" w:rsidDel="00000000" w:rsidP="00000000" w:rsidRDefault="00000000" w:rsidRPr="00000000" w14:paraId="000001B8">
      <w:pPr>
        <w:pBdr>
          <w:top w:space="0" w:sz="0" w:val="nil"/>
          <w:left w:space="0" w:sz="0" w:val="nil"/>
          <w:bottom w:space="0" w:sz="0" w:val="nil"/>
          <w:right w:space="0" w:sz="0" w:val="nil"/>
          <w:between w:space="0" w:sz="0" w:val="nil"/>
        </w:pBdr>
        <w:tabs>
          <w:tab w:val="left" w:leader="none" w:pos="-142"/>
        </w:tabs>
        <w:spacing w:after="240" w:before="120" w:lineRule="auto"/>
        <w:ind w:left="720" w:firstLine="0"/>
        <w:rPr>
          <w:color w:val="000000"/>
        </w:rPr>
      </w:pPr>
      <w:r w:rsidDel="00000000" w:rsidR="00000000" w:rsidRPr="00000000">
        <w:rPr>
          <w:color w:val="000000"/>
          <w:rtl w:val="0"/>
        </w:rPr>
        <w:t xml:space="preserve">La experiencia que deberá acreditar el proponente será la establecida por la entidad de forma independiente para cada uno de los lotes o grupos de acuerdo con las actividades definidas en la Matriz 1 – Experiencia en el literal A de la sección 3.5.1. </w:t>
      </w:r>
    </w:p>
    <w:p w:rsidR="00000000" w:rsidDel="00000000" w:rsidP="00000000" w:rsidRDefault="00000000" w:rsidRPr="00000000" w14:paraId="000001B9">
      <w:pPr>
        <w:pBdr>
          <w:top w:space="0" w:sz="0" w:val="nil"/>
          <w:left w:space="0" w:sz="0" w:val="nil"/>
          <w:bottom w:space="0" w:sz="0" w:val="nil"/>
          <w:right w:space="0" w:sz="0" w:val="nil"/>
          <w:between w:space="0" w:sz="0" w:val="nil"/>
        </w:pBdr>
        <w:tabs>
          <w:tab w:val="left" w:leader="none" w:pos="-142"/>
        </w:tabs>
        <w:spacing w:after="240" w:before="120" w:lineRule="auto"/>
        <w:ind w:left="720" w:firstLine="0"/>
        <w:rPr>
          <w:color w:val="000000"/>
        </w:rPr>
      </w:pPr>
      <w:r w:rsidDel="00000000" w:rsidR="00000000" w:rsidRPr="00000000">
        <w:rPr>
          <w:color w:val="000000"/>
          <w:rtl w:val="0"/>
        </w:rPr>
        <w:t xml:space="preserve">Dependiendo del Presupuesto Oficial en SMMLV deberán acreditar la experiencia específica señalada en la Matriz 1 – Experiencia en la(s) actividad(es) requerida(s) para la ejecución del objeto del Contrato.</w:t>
      </w:r>
    </w:p>
    <w:p w:rsidR="00000000" w:rsidDel="00000000" w:rsidP="00000000" w:rsidRDefault="00000000" w:rsidRPr="00000000" w14:paraId="000001BA">
      <w:pPr>
        <w:numPr>
          <w:ilvl w:val="0"/>
          <w:numId w:val="69"/>
        </w:numPr>
        <w:pBdr>
          <w:top w:space="0" w:sz="0" w:val="nil"/>
          <w:left w:space="0" w:sz="0" w:val="nil"/>
          <w:bottom w:space="0" w:sz="0" w:val="nil"/>
          <w:right w:space="0" w:sz="0" w:val="nil"/>
          <w:between w:space="0" w:sz="0" w:val="nil"/>
        </w:pBdr>
        <w:tabs>
          <w:tab w:val="left" w:leader="none" w:pos="-142"/>
        </w:tabs>
        <w:spacing w:after="240" w:before="120" w:lineRule="auto"/>
        <w:ind w:left="720" w:hanging="360"/>
        <w:rPr>
          <w:color w:val="000000"/>
        </w:rPr>
      </w:pPr>
      <w:r w:rsidDel="00000000" w:rsidR="00000000" w:rsidRPr="00000000">
        <w:rPr>
          <w:color w:val="000000"/>
          <w:rtl w:val="0"/>
        </w:rPr>
        <w:t xml:space="preserve">Estar relacionados en el Formato 3 – Experiencia con el número consecutivo del contrato en el RUP. Los proponentes plurales deberán indicar qué integrante aporta cada uno de los contratos señalados en el Formato 3 – Experiencia. Este documento deberá ser presentado por el proponente plural y no por cada integrante.</w:t>
      </w:r>
    </w:p>
    <w:p w:rsidR="00000000" w:rsidDel="00000000" w:rsidP="00000000" w:rsidRDefault="00000000" w:rsidRPr="00000000" w14:paraId="000001BB">
      <w:pPr>
        <w:pBdr>
          <w:top w:space="0" w:sz="0" w:val="nil"/>
          <w:left w:space="0" w:sz="0" w:val="nil"/>
          <w:bottom w:space="0" w:sz="0" w:val="nil"/>
          <w:right w:space="0" w:sz="0" w:val="nil"/>
          <w:between w:space="0" w:sz="0" w:val="nil"/>
        </w:pBdr>
        <w:tabs>
          <w:tab w:val="left" w:leader="none" w:pos="-142"/>
        </w:tabs>
        <w:spacing w:after="240" w:before="120" w:lineRule="auto"/>
        <w:ind w:left="720" w:firstLine="0"/>
        <w:rPr>
          <w:color w:val="000000"/>
        </w:rPr>
      </w:pPr>
      <w:bookmarkStart w:colFirst="0" w:colLast="0" w:name="_heading=h.hqdmmyslowxn" w:id="103"/>
      <w:bookmarkEnd w:id="103"/>
      <w:r w:rsidDel="00000000" w:rsidR="00000000" w:rsidRPr="00000000">
        <w:rPr>
          <w:color w:val="000000"/>
          <w:rtl w:val="0"/>
        </w:rPr>
        <w:t xml:space="preserve">El hecho de que el proponente no aporte el “Formato 3 - Experiencia” en ningún caso será motivo para rechazar la oferta. La subsanación de este requisito podrá realizarse en los términos del numeral 1.6. Mientras esté pendiente la subsanación del requisito, y en caso de que este no se subsane, la entidad tendrá en cuenta para la evaluación los seis (6) contratos aportados por mayor valor.</w:t>
      </w:r>
    </w:p>
    <w:p w:rsidR="00000000" w:rsidDel="00000000" w:rsidP="00000000" w:rsidRDefault="00000000" w:rsidRPr="00000000" w14:paraId="000001BC">
      <w:pPr>
        <w:numPr>
          <w:ilvl w:val="0"/>
          <w:numId w:val="69"/>
        </w:numPr>
        <w:pBdr>
          <w:top w:space="0" w:sz="0" w:val="nil"/>
          <w:left w:space="0" w:sz="0" w:val="nil"/>
          <w:bottom w:space="0" w:sz="0" w:val="nil"/>
          <w:right w:space="0" w:sz="0" w:val="nil"/>
          <w:between w:space="0" w:sz="0" w:val="nil"/>
        </w:pBdr>
        <w:tabs>
          <w:tab w:val="left" w:leader="none" w:pos="-142"/>
        </w:tabs>
        <w:spacing w:after="240" w:before="120" w:lineRule="auto"/>
        <w:ind w:left="720" w:hanging="360"/>
        <w:rPr>
          <w:color w:val="000000"/>
        </w:rPr>
      </w:pPr>
      <w:bookmarkStart w:colFirst="0" w:colLast="0" w:name="_heading=h.a6rmgzt1lgm4" w:id="104"/>
      <w:bookmarkEnd w:id="104"/>
      <w:r w:rsidDel="00000000" w:rsidR="00000000" w:rsidRPr="00000000">
        <w:rPr>
          <w:color w:val="000000"/>
          <w:rtl w:val="0"/>
        </w:rPr>
        <w:t xml:space="preserve">El proponente podrá acreditar la experiencia con mínimo uno (1) y máximo seis (6) contratos, los cuales serán evaluados teniendo en cuenta la tabla establecida en el numeral 3.5.8 del pliego de condiciones, así como el contenido establecido en la Matriz 1 – Experiencia. </w:t>
      </w:r>
    </w:p>
    <w:p w:rsidR="00000000" w:rsidDel="00000000" w:rsidP="00000000" w:rsidRDefault="00000000" w:rsidRPr="00000000" w14:paraId="000001BD">
      <w:pPr>
        <w:numPr>
          <w:ilvl w:val="0"/>
          <w:numId w:val="69"/>
        </w:numPr>
        <w:pBdr>
          <w:top w:space="0" w:sz="0" w:val="nil"/>
          <w:left w:space="0" w:sz="0" w:val="nil"/>
          <w:bottom w:space="0" w:sz="0" w:val="nil"/>
          <w:right w:space="0" w:sz="0" w:val="nil"/>
          <w:between w:space="0" w:sz="0" w:val="nil"/>
        </w:pBdr>
        <w:tabs>
          <w:tab w:val="left" w:leader="none" w:pos="-142"/>
        </w:tabs>
        <w:spacing w:after="240" w:before="120" w:lineRule="auto"/>
        <w:ind w:left="720" w:hanging="360"/>
        <w:rPr>
          <w:color w:val="000000"/>
        </w:rPr>
      </w:pPr>
      <w:bookmarkStart w:colFirst="0" w:colLast="0" w:name="_heading=h.l2xvg4w8921c" w:id="105"/>
      <w:bookmarkEnd w:id="105"/>
      <w:r w:rsidDel="00000000" w:rsidR="00000000" w:rsidRPr="00000000">
        <w:rPr>
          <w:color w:val="000000"/>
          <w:rtl w:val="0"/>
        </w:rPr>
        <w:t xml:space="preserve">Deben haber terminado antes de la fecha de cierre del presente proceso de contratación. </w:t>
      </w:r>
    </w:p>
    <w:p w:rsidR="00000000" w:rsidDel="00000000" w:rsidP="00000000" w:rsidRDefault="00000000" w:rsidRPr="00000000" w14:paraId="000001BE">
      <w:pPr>
        <w:numPr>
          <w:ilvl w:val="0"/>
          <w:numId w:val="69"/>
        </w:numPr>
        <w:pBdr>
          <w:top w:space="0" w:sz="0" w:val="nil"/>
          <w:left w:space="0" w:sz="0" w:val="nil"/>
          <w:bottom w:space="0" w:sz="0" w:val="nil"/>
          <w:right w:space="0" w:sz="0" w:val="nil"/>
          <w:between w:space="0" w:sz="0" w:val="nil"/>
        </w:pBdr>
        <w:tabs>
          <w:tab w:val="left" w:leader="none" w:pos="-142"/>
        </w:tabs>
        <w:spacing w:after="240" w:before="120" w:lineRule="auto"/>
        <w:ind w:left="720" w:hanging="360"/>
        <w:rPr>
          <w:color w:val="000000"/>
        </w:rPr>
      </w:pPr>
      <w:r w:rsidDel="00000000" w:rsidR="00000000" w:rsidRPr="00000000">
        <w:rPr>
          <w:color w:val="000000"/>
          <w:rtl w:val="0"/>
        </w:rPr>
        <w:t xml:space="preserve">Para los contratos que sean aportados por socios de empresas que no cuentan con más de tres (3) años de constituidas, además del RUP, deben adjuntar un documento suscrito por el representante legal y el revisor fiscal o contador público (según corresponda) donde se indique la conformación de la empresa. La entidad tendrá en cuenta la experiencia individual de los accionistas, socios o constituyentes de las sociedades con menos de tres (3) años de constituidas. Pasado este tiempo, la sociedad conservará esta experiencia, tal y como haya quedado registrada en el RUP. </w:t>
      </w:r>
    </w:p>
    <w:p w:rsidR="00000000" w:rsidDel="00000000" w:rsidP="00000000" w:rsidRDefault="00000000" w:rsidRPr="00000000" w14:paraId="000001BF">
      <w:pPr>
        <w:numPr>
          <w:ilvl w:val="0"/>
          <w:numId w:val="69"/>
        </w:numPr>
        <w:pBdr>
          <w:top w:space="0" w:sz="0" w:val="nil"/>
          <w:left w:space="0" w:sz="0" w:val="nil"/>
          <w:bottom w:space="0" w:sz="0" w:val="nil"/>
          <w:right w:space="0" w:sz="0" w:val="nil"/>
          <w:between w:space="0" w:sz="0" w:val="nil"/>
        </w:pBdr>
        <w:tabs>
          <w:tab w:val="left" w:leader="none" w:pos="-142"/>
        </w:tabs>
        <w:spacing w:after="240" w:before="120" w:lineRule="auto"/>
        <w:ind w:left="720" w:hanging="360"/>
        <w:rPr>
          <w:color w:val="000000"/>
        </w:rPr>
      </w:pPr>
      <w:bookmarkStart w:colFirst="0" w:colLast="0" w:name="_heading=h.27234dh0m3dx" w:id="106"/>
      <w:bookmarkEnd w:id="106"/>
      <w:r w:rsidDel="00000000" w:rsidR="00000000" w:rsidRPr="00000000">
        <w:rPr>
          <w:color w:val="000000"/>
          <w:rtl w:val="0"/>
        </w:rPr>
        <w:t xml:space="preserve">La experiencia a la que se refiere este numeral podrá ser validada mediante los documentos establecidos en el pliego de condiciones señalados en el numeral 3.5.5.</w:t>
      </w:r>
    </w:p>
    <w:p w:rsidR="00000000" w:rsidDel="00000000" w:rsidP="00000000" w:rsidRDefault="00000000" w:rsidRPr="00000000" w14:paraId="000001C0">
      <w:pPr>
        <w:numPr>
          <w:ilvl w:val="2"/>
          <w:numId w:val="45"/>
        </w:numPr>
        <w:pBdr>
          <w:top w:space="0" w:sz="0" w:val="nil"/>
          <w:left w:space="0" w:sz="0" w:val="nil"/>
          <w:bottom w:space="0" w:sz="0" w:val="nil"/>
          <w:right w:space="0" w:sz="0" w:val="nil"/>
          <w:between w:space="0" w:sz="0" w:val="nil"/>
        </w:pBdr>
        <w:tabs>
          <w:tab w:val="left" w:leader="none" w:pos="-142"/>
        </w:tabs>
        <w:spacing w:after="240" w:before="120" w:lineRule="auto"/>
        <w:ind w:left="964" w:hanging="624"/>
        <w:rPr>
          <w:color w:val="000000"/>
        </w:rPr>
      </w:pPr>
      <w:bookmarkStart w:colFirst="0" w:colLast="0" w:name="_heading=h.jtcf8nr0wsvz" w:id="107"/>
      <w:bookmarkEnd w:id="107"/>
      <w:r w:rsidDel="00000000" w:rsidR="00000000" w:rsidRPr="00000000">
        <w:rPr>
          <w:b w:val="1"/>
          <w:bCs w:val="1"/>
          <w:color w:val="000000"/>
          <w:rtl w:val="0"/>
        </w:rPr>
        <w:t xml:space="preserve">CONSIDERACIONES PARA LA VALIDEZ DE LA EXPERIENCIA REQUERIDA </w:t>
      </w:r>
      <w:r w:rsidDel="00000000" w:rsidR="00000000" w:rsidRPr="00000000">
        <w:rPr>
          <w:rtl w:val="0"/>
        </w:rPr>
      </w:r>
    </w:p>
    <w:p w:rsidR="00000000" w:rsidDel="00000000" w:rsidP="00000000" w:rsidRDefault="00000000" w:rsidRPr="00000000" w14:paraId="000001C1">
      <w:pPr>
        <w:tabs>
          <w:tab w:val="left" w:leader="none" w:pos="-142"/>
        </w:tabs>
        <w:spacing w:after="240" w:before="120" w:lineRule="auto"/>
        <w:rPr>
          <w:color w:val="000000"/>
        </w:rPr>
      </w:pPr>
      <w:bookmarkStart w:colFirst="0" w:colLast="0" w:name="_heading=h.urco2n2luxuo" w:id="108"/>
      <w:bookmarkEnd w:id="108"/>
      <w:r w:rsidDel="00000000" w:rsidR="00000000" w:rsidRPr="00000000">
        <w:rPr>
          <w:color w:val="000000"/>
          <w:rtl w:val="0"/>
        </w:rPr>
        <w:t xml:space="preserve">La entidad tendrá en cuenta los siguientes aspectos para analizar la experiencia acreditada y que la misma sea válida como experiencia requerida: </w:t>
      </w:r>
    </w:p>
    <w:p w:rsidR="00000000" w:rsidDel="00000000" w:rsidP="00000000" w:rsidRDefault="00000000" w:rsidRPr="00000000" w14:paraId="000001C2">
      <w:pPr>
        <w:numPr>
          <w:ilvl w:val="0"/>
          <w:numId w:val="28"/>
        </w:numPr>
        <w:tabs>
          <w:tab w:val="left" w:leader="none" w:pos="-142"/>
        </w:tabs>
        <w:spacing w:after="240" w:before="120" w:lineRule="auto"/>
        <w:ind w:left="720" w:hanging="360"/>
        <w:rPr>
          <w:color w:val="000000"/>
        </w:rPr>
      </w:pPr>
      <w:r w:rsidDel="00000000" w:rsidR="00000000" w:rsidRPr="00000000">
        <w:rPr>
          <w:color w:val="000000"/>
          <w:rtl w:val="0"/>
        </w:rPr>
        <w:t xml:space="preserve">En el Clasificador de Bienes y Servicios, el segmento correspondiente para la clasificación de la experiencia es el segmento 72, 76, u 83. </w:t>
      </w:r>
    </w:p>
    <w:p w:rsidR="00000000" w:rsidDel="00000000" w:rsidP="00000000" w:rsidRDefault="00000000" w:rsidRPr="00000000" w14:paraId="000001C3">
      <w:pPr>
        <w:numPr>
          <w:ilvl w:val="0"/>
          <w:numId w:val="28"/>
        </w:numPr>
        <w:tabs>
          <w:tab w:val="left" w:leader="none" w:pos="-142"/>
        </w:tabs>
        <w:spacing w:after="240" w:before="120" w:lineRule="auto"/>
        <w:ind w:left="720" w:hanging="360"/>
        <w:rPr>
          <w:color w:val="000000"/>
        </w:rPr>
      </w:pPr>
      <w:r w:rsidDel="00000000" w:rsidR="00000000" w:rsidRPr="00000000">
        <w:rPr>
          <w:color w:val="000000"/>
          <w:rtl w:val="0"/>
        </w:rPr>
        <w:t xml:space="preserve">La entidad contratante únicamente podrá exigir para la verificación de la experiencia los contratos celebrados por el interesado, identificados con el Clasificador de Bienes y Servicios hasta el tercer nivel.</w:t>
      </w:r>
    </w:p>
    <w:p w:rsidR="00000000" w:rsidDel="00000000" w:rsidP="00000000" w:rsidRDefault="00000000" w:rsidRPr="00000000" w14:paraId="000001C4">
      <w:pPr>
        <w:numPr>
          <w:ilvl w:val="0"/>
          <w:numId w:val="28"/>
        </w:numPr>
        <w:tabs>
          <w:tab w:val="left" w:leader="none" w:pos="-142"/>
        </w:tabs>
        <w:spacing w:after="240" w:before="120" w:lineRule="auto"/>
        <w:ind w:left="720" w:hanging="360"/>
        <w:rPr>
          <w:color w:val="000000"/>
        </w:rPr>
      </w:pPr>
      <w:r w:rsidDel="00000000" w:rsidR="00000000" w:rsidRPr="00000000">
        <w:rPr>
          <w:color w:val="000000"/>
          <w:rtl w:val="0"/>
        </w:rPr>
        <w:t xml:space="preserve">Si el proponente relaciona o anexa más de seis (6) contratos en el Formato 3 - Experiencia, para efectos de evaluación de la experiencia se tendrán en cuenta cómo máximo los seis (6) contratos aportados de mayor valor. </w:t>
      </w:r>
    </w:p>
    <w:p w:rsidR="00000000" w:rsidDel="00000000" w:rsidP="00000000" w:rsidRDefault="00000000" w:rsidRPr="00000000" w14:paraId="000001C5">
      <w:pPr>
        <w:numPr>
          <w:ilvl w:val="0"/>
          <w:numId w:val="28"/>
        </w:numPr>
        <w:tabs>
          <w:tab w:val="left" w:leader="none" w:pos="-142"/>
        </w:tabs>
        <w:spacing w:after="240" w:before="120" w:lineRule="auto"/>
        <w:ind w:left="720" w:hanging="360"/>
        <w:rPr>
          <w:color w:val="000000"/>
        </w:rPr>
      </w:pPr>
      <w:r w:rsidDel="00000000" w:rsidR="00000000" w:rsidRPr="00000000">
        <w:rPr>
          <w:color w:val="000000"/>
          <w:rtl w:val="0"/>
        </w:rPr>
        <w:t xml:space="preserve">Tratándose de proponentes plurales se tendrá en cuenta lo siguiente: i) uno de los integrantes debe aportar como mínimo el cincuenta por ciento (50%) de la experiencia exigida; ii) los demás integrantes deben acreditar al menos el cinco por ciento (5%) de la experiencia requerida; y iii) sin perjuicio de lo anterior, </w:t>
      </w:r>
      <w:r w:rsidDel="00000000" w:rsidR="00000000" w:rsidRPr="00000000">
        <w:rPr>
          <w:b w:val="1"/>
          <w:bCs w:val="1"/>
          <w:color w:val="000000"/>
          <w:rtl w:val="0"/>
        </w:rPr>
        <w:t xml:space="preserve">solo uno (1)</w:t>
      </w:r>
      <w:r w:rsidDel="00000000" w:rsidR="00000000" w:rsidRPr="00000000">
        <w:rPr>
          <w:color w:val="000000"/>
          <w:rtl w:val="0"/>
        </w:rPr>
        <w:t xml:space="preserve"> de los integrantes, si así lo considera pertinente, podrá no acreditar experiencia directamente relacionada con la exigida en el proceso. En este último caso, el porcentaje de participación del integrante que no aporta experiencia en la estructura plural no podrá superar el cinco por ciento (5%). </w:t>
      </w:r>
    </w:p>
    <w:p w:rsidR="00000000" w:rsidDel="00000000" w:rsidP="00000000" w:rsidRDefault="00000000" w:rsidRPr="00000000" w14:paraId="000001C6">
      <w:pPr>
        <w:numPr>
          <w:ilvl w:val="0"/>
          <w:numId w:val="28"/>
        </w:numPr>
        <w:tabs>
          <w:tab w:val="left" w:leader="none" w:pos="-142"/>
        </w:tabs>
        <w:spacing w:after="240" w:before="120" w:lineRule="auto"/>
        <w:ind w:left="720" w:hanging="360"/>
        <w:rPr>
          <w:color w:val="000000"/>
        </w:rPr>
      </w:pPr>
      <w:r w:rsidDel="00000000" w:rsidR="00000000" w:rsidRPr="00000000">
        <w:rPr>
          <w:color w:val="000000"/>
          <w:rtl w:val="0"/>
        </w:rPr>
        <w:t xml:space="preserve">Cuando el contrato que se pretende acreditar como experiencia haya sido ejecutado en consorcio o unión temporal, el porcentaje de participación del integrante será el registrado en el RUP de este o en alguno de los documentos válidos para la acreditación de experiencia en caso de que el integrante no esté obligado a tener RUP. </w:t>
      </w:r>
    </w:p>
    <w:p w:rsidR="00000000" w:rsidDel="00000000" w:rsidP="00000000" w:rsidRDefault="00000000" w:rsidRPr="00000000" w14:paraId="000001C7">
      <w:pPr>
        <w:numPr>
          <w:ilvl w:val="0"/>
          <w:numId w:val="28"/>
        </w:numPr>
        <w:tabs>
          <w:tab w:val="left" w:leader="none" w:pos="-142"/>
        </w:tabs>
        <w:spacing w:after="240" w:before="120" w:lineRule="auto"/>
        <w:ind w:left="720" w:hanging="360"/>
        <w:rPr>
          <w:color w:val="000000"/>
        </w:rPr>
      </w:pPr>
      <w:r w:rsidDel="00000000" w:rsidR="00000000" w:rsidRPr="00000000">
        <w:rPr>
          <w:color w:val="000000"/>
          <w:rtl w:val="0"/>
        </w:rPr>
        <w:t xml:space="preserve">Cuando el contrato que se pretende acreditar como experiencia haya sido ejecutado en consorcio o unión temporal, el valor a considerar será el registrado en el RUP, o documento válido en caso de que el integrante no esté obligado a RUP, para la acreditación de experiencia multiplicada por el porcentaje de participación que tuvo el integrante o los integrantes.</w:t>
      </w:r>
    </w:p>
    <w:p w:rsidR="00000000" w:rsidDel="00000000" w:rsidP="00000000" w:rsidRDefault="00000000" w:rsidRPr="00000000" w14:paraId="000001C8">
      <w:pPr>
        <w:numPr>
          <w:ilvl w:val="0"/>
          <w:numId w:val="28"/>
        </w:numPr>
        <w:tabs>
          <w:tab w:val="left" w:leader="none" w:pos="-142"/>
        </w:tabs>
        <w:spacing w:after="240" w:before="120" w:lineRule="auto"/>
        <w:ind w:left="720" w:hanging="360"/>
        <w:rPr>
          <w:color w:val="000000"/>
        </w:rPr>
      </w:pPr>
      <w:bookmarkStart w:colFirst="0" w:colLast="0" w:name="_heading=h.myrfdd7bmdqt" w:id="109"/>
      <w:bookmarkEnd w:id="109"/>
      <w:r w:rsidDel="00000000" w:rsidR="00000000" w:rsidRPr="00000000">
        <w:rPr>
          <w:color w:val="000000"/>
          <w:rtl w:val="0"/>
        </w:rPr>
        <w:t xml:space="preserve">Cuando el contrato que se pretende acreditar como experiencia haya sido ejecutado en consorcio, el “% de dimensionamiento (según la longitud o magnitud requerida en el proceso de contratación)” exigido en la Matriz 1 – Experiencia se afectará por el porcentaje de participación que tuvo el integrante o los integrantes. </w:t>
      </w:r>
    </w:p>
    <w:p w:rsidR="00000000" w:rsidDel="00000000" w:rsidP="00000000" w:rsidRDefault="00000000" w:rsidRPr="00000000" w14:paraId="000001C9">
      <w:pPr>
        <w:tabs>
          <w:tab w:val="left" w:leader="none" w:pos="-142"/>
        </w:tabs>
        <w:spacing w:after="240" w:before="120" w:lineRule="auto"/>
        <w:ind w:left="720" w:firstLine="0"/>
        <w:rPr>
          <w:color w:val="000000"/>
        </w:rPr>
      </w:pPr>
      <w:r w:rsidDel="00000000" w:rsidR="00000000" w:rsidRPr="00000000">
        <w:rPr>
          <w:color w:val="000000"/>
          <w:rtl w:val="0"/>
        </w:rPr>
        <w:t xml:space="preserve">Por su parte, si el contrato fue ejecutado como unión temporal la acreditación del “% de dimensionamiento” se afectará de acuerdo con la distribución de actividades y lo materialmente ejecutado, para lo cual se deberá allegar el documento de conformación de proponente plural que discrimine las actividades a cargo de cada uno de los integrantes o que de los documentos aportados para acreditar la experiencia se pueda determinar qué actividades ejecutó cada uno de los integrantes.  En caso de que lo anterior no se logre determinar, la evaluación se realizará de conformidad con lo señalado en el párrafo precedente, respecto a los consorcios.</w:t>
      </w:r>
    </w:p>
    <w:p w:rsidR="00000000" w:rsidDel="00000000" w:rsidP="00000000" w:rsidRDefault="00000000" w:rsidRPr="00000000" w14:paraId="000001CA">
      <w:pPr>
        <w:tabs>
          <w:tab w:val="left" w:leader="none" w:pos="-142"/>
        </w:tabs>
        <w:spacing w:after="240" w:before="120" w:lineRule="auto"/>
        <w:ind w:left="720" w:firstLine="0"/>
        <w:rPr>
          <w:color w:val="000000"/>
        </w:rPr>
      </w:pPr>
      <w:r w:rsidDel="00000000" w:rsidR="00000000" w:rsidRPr="00000000">
        <w:rPr>
          <w:b w:val="1"/>
          <w:bCs w:val="1"/>
          <w:color w:val="000000"/>
          <w:rtl w:val="0"/>
        </w:rPr>
        <w:t xml:space="preserve">Nota</w:t>
      </w:r>
      <w:r w:rsidDel="00000000" w:rsidR="00000000" w:rsidRPr="00000000">
        <w:rPr>
          <w:color w:val="000000"/>
          <w:rtl w:val="0"/>
        </w:rPr>
        <w:t xml:space="preserve">: El “dimensionamiento” de este literal aplica a cualquier dimensión o magnitud requerida en el proceso de selección para acreditar la experiencia.</w:t>
      </w:r>
    </w:p>
    <w:p w:rsidR="00000000" w:rsidDel="00000000" w:rsidP="00000000" w:rsidRDefault="00000000" w:rsidRPr="00000000" w14:paraId="000001CB">
      <w:pPr>
        <w:numPr>
          <w:ilvl w:val="0"/>
          <w:numId w:val="28"/>
        </w:numPr>
        <w:tabs>
          <w:tab w:val="left" w:leader="none" w:pos="-142"/>
        </w:tabs>
        <w:spacing w:after="240" w:before="120" w:lineRule="auto"/>
        <w:ind w:left="720" w:hanging="360"/>
        <w:rPr>
          <w:color w:val="000000"/>
        </w:rPr>
      </w:pPr>
      <w:r w:rsidDel="00000000" w:rsidR="00000000" w:rsidRPr="00000000">
        <w:rPr>
          <w:color w:val="000000"/>
          <w:rtl w:val="0"/>
        </w:rPr>
        <w:t xml:space="preserve">Cuando el contrato que se aporte para la experiencia haya sido ejecutado por un consorcio o unión temporal, y dos (2) o más de sus integrantes conformen un proponente plural para participar en el presente proceso, dicho contrato se entenderá aportado como un (1) solo contrato y se tendrá en cuenta para el aporte de la experiencia la sumatoria de los porcentajes de los integrantes del consorcio o unión temporal que ejecutaron el contrato y que están participando en el presente Proceso. </w:t>
      </w:r>
    </w:p>
    <w:p w:rsidR="00000000" w:rsidDel="00000000" w:rsidP="00000000" w:rsidRDefault="00000000" w:rsidRPr="00000000" w14:paraId="000001CC">
      <w:pPr>
        <w:numPr>
          <w:ilvl w:val="2"/>
          <w:numId w:val="45"/>
        </w:numPr>
        <w:pBdr>
          <w:top w:space="0" w:sz="0" w:val="nil"/>
          <w:left w:space="0" w:sz="0" w:val="nil"/>
          <w:bottom w:space="0" w:sz="0" w:val="nil"/>
          <w:right w:space="0" w:sz="0" w:val="nil"/>
          <w:between w:space="0" w:sz="0" w:val="nil"/>
        </w:pBdr>
        <w:tabs>
          <w:tab w:val="left" w:leader="none" w:pos="-142"/>
        </w:tabs>
        <w:spacing w:after="240" w:before="120" w:lineRule="auto"/>
        <w:ind w:left="964" w:hanging="624"/>
        <w:rPr>
          <w:color w:val="000000"/>
        </w:rPr>
      </w:pPr>
      <w:bookmarkStart w:colFirst="0" w:colLast="0" w:name="_heading=h.lpj5vxkv420c" w:id="110"/>
      <w:bookmarkEnd w:id="110"/>
      <w:r w:rsidDel="00000000" w:rsidR="00000000" w:rsidRPr="00000000">
        <w:rPr>
          <w:b w:val="1"/>
          <w:bCs w:val="1"/>
          <w:color w:val="000000"/>
          <w:rtl w:val="0"/>
        </w:rPr>
        <w:t xml:space="preserve">CLASIFICACIÓN DE LA EXPERIENCIA EN EL “CLASIFICADOR DE BIENES, OBRAS Y SERVICIOS DE LAS NACIONES UNIDAS”</w:t>
      </w:r>
      <w:r w:rsidDel="00000000" w:rsidR="00000000" w:rsidRPr="00000000">
        <w:rPr>
          <w:rtl w:val="0"/>
        </w:rPr>
      </w:r>
    </w:p>
    <w:p w:rsidR="00000000" w:rsidDel="00000000" w:rsidP="00000000" w:rsidRDefault="00000000" w:rsidRPr="00000000" w14:paraId="000001CD">
      <w:pPr>
        <w:rPr>
          <w:color w:val="000000"/>
        </w:rPr>
      </w:pPr>
      <w:bookmarkStart w:colFirst="0" w:colLast="0" w:name="_heading=h.366e42d5swce" w:id="111"/>
      <w:bookmarkEnd w:id="111"/>
      <w:r w:rsidDel="00000000" w:rsidR="00000000" w:rsidRPr="00000000">
        <w:rPr>
          <w:color w:val="000000"/>
          <w:rtl w:val="0"/>
        </w:rPr>
        <w:t xml:space="preserve">Los contratos aportados para efectos de acreditación de la experiencia requerida deben estar clasificados en alguno de los siguientes códigos:</w:t>
      </w:r>
    </w:p>
    <w:tbl>
      <w:tblPr>
        <w:tblStyle w:val="Table5"/>
        <w:tblW w:w="8808.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295"/>
        <w:gridCol w:w="906"/>
        <w:gridCol w:w="750"/>
        <w:gridCol w:w="5857"/>
        <w:tblGridChange w:id="0">
          <w:tblGrid>
            <w:gridCol w:w="1295"/>
            <w:gridCol w:w="906"/>
            <w:gridCol w:w="750"/>
            <w:gridCol w:w="5857"/>
          </w:tblGrid>
        </w:tblGridChange>
      </w:tblGrid>
      <w:tr>
        <w:trPr>
          <w:cantSplit w:val="0"/>
          <w:trHeight w:val="340" w:hRule="atLeast"/>
          <w:tblHeader w:val="1"/>
        </w:trPr>
        <w:tc>
          <w:tcPr>
            <w:tcBorders>
              <w:top w:color="000000" w:space="0" w:sz="4" w:val="single"/>
              <w:left w:color="000000" w:space="0" w:sz="4" w:val="single"/>
              <w:bottom w:color="000000" w:space="0" w:sz="4" w:val="single"/>
              <w:right w:color="000000" w:space="0" w:sz="4" w:val="single"/>
            </w:tcBorders>
            <w:shd w:fill="404040" w:val="clear"/>
            <w:vAlign w:val="center"/>
          </w:tcPr>
          <w:p w:rsidR="00000000" w:rsidDel="00000000" w:rsidP="00000000" w:rsidRDefault="00000000" w:rsidRPr="00000000" w14:paraId="000001CE">
            <w:pPr>
              <w:spacing w:after="0" w:lineRule="auto"/>
              <w:jc w:val="center"/>
              <w:rPr>
                <w:b w:val="1"/>
                <w:bCs w:val="1"/>
                <w:color w:val="ffffff"/>
              </w:rPr>
            </w:pPr>
            <w:hyperlink r:id="rId14">
              <w:r w:rsidDel="00000000" w:rsidR="00000000" w:rsidRPr="00000000">
                <w:rPr>
                  <w:b w:val="1"/>
                  <w:bCs w:val="1"/>
                  <w:color w:val="ffffff"/>
                  <w:rtl w:val="0"/>
                </w:rPr>
                <w:t xml:space="preserve">Segmentos</w:t>
              </w:r>
            </w:hyperlink>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404040" w:val="clear"/>
            <w:vAlign w:val="center"/>
          </w:tcPr>
          <w:p w:rsidR="00000000" w:rsidDel="00000000" w:rsidP="00000000" w:rsidRDefault="00000000" w:rsidRPr="00000000" w14:paraId="000001CF">
            <w:pPr>
              <w:spacing w:after="0" w:lineRule="auto"/>
              <w:jc w:val="center"/>
              <w:rPr>
                <w:b w:val="1"/>
                <w:bCs w:val="1"/>
                <w:color w:val="ffffff"/>
              </w:rPr>
            </w:pPr>
            <w:hyperlink r:id="rId15">
              <w:r w:rsidDel="00000000" w:rsidR="00000000" w:rsidRPr="00000000">
                <w:rPr>
                  <w:b w:val="1"/>
                  <w:bCs w:val="1"/>
                  <w:color w:val="ffffff"/>
                  <w:rtl w:val="0"/>
                </w:rPr>
                <w:t xml:space="preserve">Familia </w:t>
              </w:r>
            </w:hyperlink>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404040" w:val="clear"/>
            <w:vAlign w:val="center"/>
          </w:tcPr>
          <w:p w:rsidR="00000000" w:rsidDel="00000000" w:rsidP="00000000" w:rsidRDefault="00000000" w:rsidRPr="00000000" w14:paraId="000001D0">
            <w:pPr>
              <w:spacing w:after="0" w:lineRule="auto"/>
              <w:jc w:val="center"/>
              <w:rPr>
                <w:b w:val="1"/>
                <w:bCs w:val="1"/>
                <w:color w:val="ffffff"/>
              </w:rPr>
            </w:pPr>
            <w:hyperlink r:id="rId16">
              <w:r w:rsidDel="00000000" w:rsidR="00000000" w:rsidRPr="00000000">
                <w:rPr>
                  <w:b w:val="1"/>
                  <w:bCs w:val="1"/>
                  <w:color w:val="ffffff"/>
                  <w:rtl w:val="0"/>
                </w:rPr>
                <w:t xml:space="preserve">Clase </w:t>
              </w:r>
            </w:hyperlink>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404040" w:val="clear"/>
            <w:vAlign w:val="center"/>
          </w:tcPr>
          <w:p w:rsidR="00000000" w:rsidDel="00000000" w:rsidP="00000000" w:rsidRDefault="00000000" w:rsidRPr="00000000" w14:paraId="000001D1">
            <w:pPr>
              <w:spacing w:after="0" w:lineRule="auto"/>
              <w:jc w:val="center"/>
              <w:rPr>
                <w:b w:val="1"/>
                <w:bCs w:val="1"/>
                <w:color w:val="ffffff"/>
              </w:rPr>
            </w:pPr>
            <w:hyperlink r:id="rId17">
              <w:r w:rsidDel="00000000" w:rsidR="00000000" w:rsidRPr="00000000">
                <w:rPr>
                  <w:b w:val="1"/>
                  <w:bCs w:val="1"/>
                  <w:color w:val="ffffff"/>
                  <w:rtl w:val="0"/>
                </w:rPr>
                <w:t xml:space="preserve">Nombre </w:t>
              </w:r>
            </w:hyperlink>
            <w:r w:rsidDel="00000000" w:rsidR="00000000" w:rsidRPr="00000000">
              <w:rPr>
                <w:rtl w:val="0"/>
              </w:rPr>
            </w:r>
          </w:p>
        </w:tc>
      </w:tr>
      <w:tr>
        <w:trPr>
          <w:cantSplit w:val="0"/>
          <w:trHeight w:val="20" w:hRule="atLeast"/>
          <w:tblHeader w:val="1"/>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D2">
            <w:pPr>
              <w:spacing w:after="0" w:lineRule="auto"/>
              <w:jc w:val="center"/>
              <w:rPr>
                <w:color w:val="000000"/>
              </w:rPr>
            </w:pPr>
            <w:r w:rsidDel="00000000" w:rsidR="00000000" w:rsidRPr="00000000">
              <w:rPr>
                <w:color w:val="000000"/>
                <w:rtl w:val="0"/>
              </w:rPr>
              <w:t xml:space="preserve">81</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D3">
            <w:pPr>
              <w:spacing w:after="0" w:lineRule="auto"/>
              <w:jc w:val="center"/>
              <w:rPr>
                <w:color w:val="000000"/>
              </w:rPr>
            </w:pPr>
            <w:r w:rsidDel="00000000" w:rsidR="00000000" w:rsidRPr="00000000">
              <w:rPr>
                <w:color w:val="000000"/>
                <w:rtl w:val="0"/>
              </w:rPr>
              <w:t xml:space="preserve">10</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D4">
            <w:pPr>
              <w:spacing w:after="0" w:lineRule="auto"/>
              <w:jc w:val="center"/>
              <w:rPr>
                <w:color w:val="000000"/>
              </w:rPr>
            </w:pPr>
            <w:r w:rsidDel="00000000" w:rsidR="00000000" w:rsidRPr="00000000">
              <w:rPr>
                <w:color w:val="000000"/>
                <w:rtl w:val="0"/>
              </w:rPr>
              <w:t xml:space="preserve">15</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D5">
            <w:pPr>
              <w:spacing w:after="0" w:lineRule="auto"/>
              <w:jc w:val="left"/>
              <w:rPr>
                <w:color w:val="000000"/>
              </w:rPr>
            </w:pPr>
            <w:r w:rsidDel="00000000" w:rsidR="00000000" w:rsidRPr="00000000">
              <w:rPr>
                <w:color w:val="000000"/>
                <w:rtl w:val="0"/>
              </w:rPr>
              <w:t xml:space="preserve">Ingeniería civil</w:t>
            </w:r>
          </w:p>
        </w:tc>
      </w:tr>
      <w:tr>
        <w:trPr>
          <w:cantSplit w:val="0"/>
          <w:trHeight w:val="20"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D6">
            <w:pPr>
              <w:spacing w:after="0" w:lineRule="auto"/>
              <w:jc w:val="center"/>
              <w:rPr>
                <w:color w:val="000000"/>
              </w:rPr>
            </w:pPr>
            <w:r w:rsidDel="00000000" w:rsidR="00000000" w:rsidRPr="00000000">
              <w:rPr>
                <w:color w:val="000000"/>
                <w:rtl w:val="0"/>
              </w:rPr>
              <w:t xml:space="preserve">81</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D7">
            <w:pPr>
              <w:spacing w:after="0" w:lineRule="auto"/>
              <w:jc w:val="center"/>
              <w:rPr>
                <w:color w:val="000000"/>
              </w:rPr>
            </w:pPr>
            <w:r w:rsidDel="00000000" w:rsidR="00000000" w:rsidRPr="00000000">
              <w:rPr>
                <w:color w:val="000000"/>
                <w:rtl w:val="0"/>
              </w:rPr>
              <w:t xml:space="preserve">10</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D8">
            <w:pPr>
              <w:spacing w:after="0" w:lineRule="auto"/>
              <w:jc w:val="center"/>
              <w:rPr>
                <w:color w:val="000000"/>
              </w:rPr>
            </w:pPr>
            <w:r w:rsidDel="00000000" w:rsidR="00000000" w:rsidRPr="00000000">
              <w:rPr>
                <w:color w:val="000000"/>
                <w:rtl w:val="0"/>
              </w:rPr>
              <w:t xml:space="preserve">17</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D9">
            <w:pPr>
              <w:spacing w:after="0" w:lineRule="auto"/>
              <w:jc w:val="left"/>
              <w:rPr>
                <w:color w:val="000000"/>
              </w:rPr>
            </w:pPr>
            <w:r w:rsidDel="00000000" w:rsidR="00000000" w:rsidRPr="00000000">
              <w:rPr>
                <w:color w:val="000000"/>
                <w:rtl w:val="0"/>
              </w:rPr>
              <w:t xml:space="preserve">Ingeniería eléctrica y electrónica</w:t>
            </w:r>
          </w:p>
        </w:tc>
      </w:tr>
      <w:tr>
        <w:trPr>
          <w:cantSplit w:val="0"/>
          <w:trHeight w:val="20"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DA">
            <w:pPr>
              <w:spacing w:after="0" w:lineRule="auto"/>
              <w:jc w:val="center"/>
              <w:rPr>
                <w:color w:val="000000"/>
              </w:rPr>
            </w:pPr>
            <w:r w:rsidDel="00000000" w:rsidR="00000000" w:rsidRPr="00000000">
              <w:rPr>
                <w:color w:val="000000"/>
                <w:rtl w:val="0"/>
              </w:rPr>
              <w:t xml:space="preserve">81</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DB">
            <w:pPr>
              <w:spacing w:after="0" w:lineRule="auto"/>
              <w:jc w:val="center"/>
              <w:rPr>
                <w:color w:val="000000"/>
              </w:rPr>
            </w:pPr>
            <w:r w:rsidDel="00000000" w:rsidR="00000000" w:rsidRPr="00000000">
              <w:rPr>
                <w:color w:val="000000"/>
                <w:rtl w:val="0"/>
              </w:rPr>
              <w:t xml:space="preserve">10</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DC">
            <w:pPr>
              <w:spacing w:after="0" w:lineRule="auto"/>
              <w:jc w:val="center"/>
              <w:rPr>
                <w:color w:val="000000"/>
              </w:rPr>
            </w:pPr>
            <w:r w:rsidDel="00000000" w:rsidR="00000000" w:rsidRPr="00000000">
              <w:rPr>
                <w:color w:val="000000"/>
                <w:rtl w:val="0"/>
              </w:rPr>
              <w:t xml:space="preserve">27</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DD">
            <w:pPr>
              <w:spacing w:after="0" w:lineRule="auto"/>
              <w:jc w:val="left"/>
              <w:rPr>
                <w:color w:val="000000"/>
              </w:rPr>
            </w:pPr>
            <w:r w:rsidDel="00000000" w:rsidR="00000000" w:rsidRPr="00000000">
              <w:rPr>
                <w:color w:val="000000"/>
                <w:rtl w:val="0"/>
              </w:rPr>
              <w:t xml:space="preserve">Servicios de diseño e ingeniería de sistemas instrumentados de control</w:t>
            </w:r>
          </w:p>
        </w:tc>
      </w:tr>
    </w:tbl>
    <w:p w:rsidR="00000000" w:rsidDel="00000000" w:rsidP="00000000" w:rsidRDefault="00000000" w:rsidRPr="00000000" w14:paraId="000001DE">
      <w:pPr>
        <w:jc w:val="center"/>
        <w:rPr>
          <w:color w:val="000000"/>
          <w:highlight w:val="lightGray"/>
        </w:rPr>
      </w:pPr>
      <w:r w:rsidDel="00000000" w:rsidR="00000000" w:rsidRPr="00000000">
        <w:rPr>
          <w:rtl w:val="0"/>
        </w:rPr>
      </w:r>
    </w:p>
    <w:p w:rsidR="00000000" w:rsidDel="00000000" w:rsidP="00000000" w:rsidRDefault="00000000" w:rsidRPr="00000000" w14:paraId="000001DF">
      <w:pPr>
        <w:rPr>
          <w:color w:val="000000"/>
        </w:rPr>
      </w:pPr>
      <w:bookmarkStart w:colFirst="0" w:colLast="0" w:name="_heading=h.aigjisysw83g" w:id="112"/>
      <w:bookmarkEnd w:id="112"/>
      <w:r w:rsidDel="00000000" w:rsidR="00000000" w:rsidRPr="00000000">
        <w:rPr>
          <w:color w:val="000000"/>
          <w:rtl w:val="0"/>
        </w:rPr>
        <w:t xml:space="preserve">Las personas naturales o jurídicas extranjeras sin domicilio o sucursal en Colombia deberán indicar los códigos de clasificación relacionados con los bienes, obras o servicios ejecutados con alguno de los documentos válidos establecidos en el pliego de condiciones para cada uno de los contratos aportados para la acreditación de la experiencia requerida. En el evento en el que dichos documentos no incluyan los códigos de clasificación, el representante legal del proponente deberá incluirlos en el Formato 3 – Experiencia.</w:t>
      </w:r>
    </w:p>
    <w:p w:rsidR="00000000" w:rsidDel="00000000" w:rsidP="00000000" w:rsidRDefault="00000000" w:rsidRPr="00000000" w14:paraId="000001E0">
      <w:pPr>
        <w:numPr>
          <w:ilvl w:val="2"/>
          <w:numId w:val="45"/>
        </w:numPr>
        <w:pBdr>
          <w:top w:space="0" w:sz="0" w:val="nil"/>
          <w:left w:space="0" w:sz="0" w:val="nil"/>
          <w:bottom w:space="0" w:sz="0" w:val="nil"/>
          <w:right w:space="0" w:sz="0" w:val="nil"/>
          <w:between w:space="0" w:sz="0" w:val="nil"/>
        </w:pBdr>
        <w:tabs>
          <w:tab w:val="left" w:leader="none" w:pos="-142"/>
        </w:tabs>
        <w:spacing w:after="240" w:before="120" w:lineRule="auto"/>
        <w:ind w:left="964" w:hanging="624"/>
        <w:rPr>
          <w:color w:val="000000"/>
        </w:rPr>
      </w:pPr>
      <w:bookmarkStart w:colFirst="0" w:colLast="0" w:name="_heading=h.ha8w88t8n6r2" w:id="113"/>
      <w:bookmarkEnd w:id="113"/>
      <w:r w:rsidDel="00000000" w:rsidR="00000000" w:rsidRPr="00000000">
        <w:rPr>
          <w:b w:val="1"/>
          <w:bCs w:val="1"/>
          <w:color w:val="000000"/>
          <w:rtl w:val="0"/>
        </w:rPr>
        <w:t xml:space="preserve">ACREDITACIÓN DE LA EXPERIENCIA REQUERIDA</w:t>
      </w:r>
      <w:r w:rsidDel="00000000" w:rsidR="00000000" w:rsidRPr="00000000">
        <w:rPr>
          <w:rtl w:val="0"/>
        </w:rPr>
      </w:r>
    </w:p>
    <w:p w:rsidR="00000000" w:rsidDel="00000000" w:rsidP="00000000" w:rsidRDefault="00000000" w:rsidRPr="00000000" w14:paraId="000001E1">
      <w:pPr>
        <w:tabs>
          <w:tab w:val="left" w:leader="none" w:pos="-142"/>
        </w:tabs>
        <w:spacing w:after="240" w:before="120" w:lineRule="auto"/>
        <w:rPr>
          <w:color w:val="000000"/>
        </w:rPr>
      </w:pPr>
      <w:r w:rsidDel="00000000" w:rsidR="00000000" w:rsidRPr="00000000">
        <w:rPr>
          <w:color w:val="000000"/>
          <w:rtl w:val="0"/>
        </w:rPr>
        <w:t xml:space="preserve">Los proponentes acreditarán para cada uno de los contratos aportados la siguiente información mediante alguno de los documentos señalados en la sección 3.5.5 del pliego de condiciones: </w:t>
      </w:r>
    </w:p>
    <w:p w:rsidR="00000000" w:rsidDel="00000000" w:rsidP="00000000" w:rsidRDefault="00000000" w:rsidRPr="00000000" w14:paraId="000001E2">
      <w:pPr>
        <w:numPr>
          <w:ilvl w:val="0"/>
          <w:numId w:val="7"/>
        </w:numPr>
        <w:tabs>
          <w:tab w:val="left" w:leader="none" w:pos="-142"/>
        </w:tabs>
        <w:spacing w:after="240" w:before="120" w:lineRule="auto"/>
        <w:ind w:left="720" w:hanging="360"/>
        <w:rPr>
          <w:color w:val="000000"/>
        </w:rPr>
      </w:pPr>
      <w:r w:rsidDel="00000000" w:rsidR="00000000" w:rsidRPr="00000000">
        <w:rPr>
          <w:color w:val="000000"/>
          <w:rtl w:val="0"/>
        </w:rPr>
        <w:t xml:space="preserve">Contratante</w:t>
      </w:r>
    </w:p>
    <w:p w:rsidR="00000000" w:rsidDel="00000000" w:rsidP="00000000" w:rsidRDefault="00000000" w:rsidRPr="00000000" w14:paraId="000001E3">
      <w:pPr>
        <w:numPr>
          <w:ilvl w:val="0"/>
          <w:numId w:val="7"/>
        </w:numPr>
        <w:tabs>
          <w:tab w:val="left" w:leader="none" w:pos="-142"/>
        </w:tabs>
        <w:spacing w:after="240" w:before="120" w:lineRule="auto"/>
        <w:ind w:left="720" w:hanging="360"/>
        <w:rPr>
          <w:color w:val="000000"/>
        </w:rPr>
      </w:pPr>
      <w:r w:rsidDel="00000000" w:rsidR="00000000" w:rsidRPr="00000000">
        <w:rPr>
          <w:color w:val="000000"/>
          <w:rtl w:val="0"/>
        </w:rPr>
        <w:t xml:space="preserve">Objeto del contrato</w:t>
      </w:r>
    </w:p>
    <w:p w:rsidR="00000000" w:rsidDel="00000000" w:rsidP="00000000" w:rsidRDefault="00000000" w:rsidRPr="00000000" w14:paraId="000001E4">
      <w:pPr>
        <w:numPr>
          <w:ilvl w:val="0"/>
          <w:numId w:val="7"/>
        </w:numPr>
        <w:tabs>
          <w:tab w:val="left" w:leader="none" w:pos="-142"/>
        </w:tabs>
        <w:spacing w:after="240" w:before="120" w:lineRule="auto"/>
        <w:ind w:left="720" w:hanging="360"/>
        <w:rPr>
          <w:color w:val="000000"/>
        </w:rPr>
      </w:pPr>
      <w:r w:rsidDel="00000000" w:rsidR="00000000" w:rsidRPr="00000000">
        <w:rPr>
          <w:color w:val="000000"/>
          <w:rtl w:val="0"/>
        </w:rPr>
        <w:t xml:space="preserve">Principales actividades ejecutadas</w:t>
      </w:r>
    </w:p>
    <w:p w:rsidR="00000000" w:rsidDel="00000000" w:rsidP="00000000" w:rsidRDefault="00000000" w:rsidRPr="00000000" w14:paraId="000001E5">
      <w:pPr>
        <w:numPr>
          <w:ilvl w:val="0"/>
          <w:numId w:val="7"/>
        </w:numPr>
        <w:tabs>
          <w:tab w:val="left" w:leader="none" w:pos="-142"/>
        </w:tabs>
        <w:spacing w:after="240" w:before="120" w:lineRule="auto"/>
        <w:ind w:left="720" w:hanging="360"/>
        <w:rPr>
          <w:color w:val="000000"/>
        </w:rPr>
      </w:pPr>
      <w:r w:rsidDel="00000000" w:rsidR="00000000" w:rsidRPr="00000000">
        <w:rPr>
          <w:color w:val="000000"/>
          <w:rtl w:val="0"/>
        </w:rPr>
        <w:t xml:space="preserve">Las longitudes, volúmenes, dimensiones, tipologías y demás condiciones de experiencia establecidas en la Matriz 1 – Experiencia, si aplica. </w:t>
      </w:r>
    </w:p>
    <w:p w:rsidR="00000000" w:rsidDel="00000000" w:rsidP="00000000" w:rsidRDefault="00000000" w:rsidRPr="00000000" w14:paraId="000001E6">
      <w:pPr>
        <w:numPr>
          <w:ilvl w:val="0"/>
          <w:numId w:val="7"/>
        </w:numPr>
        <w:tabs>
          <w:tab w:val="left" w:leader="none" w:pos="-142"/>
        </w:tabs>
        <w:spacing w:after="240" w:before="120" w:lineRule="auto"/>
        <w:ind w:left="720" w:hanging="360"/>
        <w:rPr>
          <w:color w:val="000000"/>
        </w:rPr>
      </w:pPr>
      <w:r w:rsidDel="00000000" w:rsidR="00000000" w:rsidRPr="00000000">
        <w:rPr>
          <w:color w:val="000000"/>
          <w:rtl w:val="0"/>
        </w:rPr>
        <w:t xml:space="preserve">La fecha de iniciación de la ejecución del contrato: Esta fecha es diferente a la de suscripción del contrato, a menos que de los documentos del numeral 3.5.5 de forma expresa así se determine. </w:t>
      </w:r>
    </w:p>
    <w:p w:rsidR="00000000" w:rsidDel="00000000" w:rsidP="00000000" w:rsidRDefault="00000000" w:rsidRPr="00000000" w14:paraId="000001E7">
      <w:pPr>
        <w:pBdr>
          <w:top w:space="0" w:sz="0" w:val="nil"/>
          <w:left w:space="0" w:sz="0" w:val="nil"/>
          <w:bottom w:space="0" w:sz="0" w:val="nil"/>
          <w:right w:space="0" w:sz="0" w:val="nil"/>
          <w:between w:space="0" w:sz="0" w:val="nil"/>
        </w:pBdr>
        <w:tabs>
          <w:tab w:val="left" w:leader="none" w:pos="-142"/>
        </w:tabs>
        <w:spacing w:after="240" w:before="120" w:lineRule="auto"/>
        <w:ind w:left="720" w:firstLine="0"/>
        <w:rPr>
          <w:rFonts w:ascii="Calibri" w:cs="Calibri" w:eastAsia="Calibri" w:hAnsi="Calibri"/>
          <w:color w:val="000000"/>
          <w:sz w:val="22"/>
          <w:szCs w:val="22"/>
        </w:rPr>
      </w:pPr>
      <w:r w:rsidDel="00000000" w:rsidR="00000000" w:rsidRPr="00000000">
        <w:rPr>
          <w:color w:val="000000"/>
          <w:rtl w:val="0"/>
        </w:rPr>
        <w:t xml:space="preserve">Si en los documentos válidos aportados para la acreditación de experiencia solo se evidencia fecha (mes, año) de suscripción y/o inicio del contrato: se tendrá en cuenta el último día del mes que se encuentre señalado en la certificación.</w:t>
      </w:r>
      <w:r w:rsidDel="00000000" w:rsidR="00000000" w:rsidRPr="00000000">
        <w:rPr>
          <w:rtl w:val="0"/>
        </w:rPr>
      </w:r>
    </w:p>
    <w:p w:rsidR="00000000" w:rsidDel="00000000" w:rsidP="00000000" w:rsidRDefault="00000000" w:rsidRPr="00000000" w14:paraId="000001E8">
      <w:pPr>
        <w:numPr>
          <w:ilvl w:val="0"/>
          <w:numId w:val="7"/>
        </w:numPr>
        <w:tabs>
          <w:tab w:val="left" w:leader="none" w:pos="-142"/>
        </w:tabs>
        <w:spacing w:after="240" w:before="120" w:lineRule="auto"/>
        <w:ind w:left="720" w:hanging="360"/>
        <w:rPr>
          <w:color w:val="000000"/>
        </w:rPr>
      </w:pPr>
      <w:r w:rsidDel="00000000" w:rsidR="00000000" w:rsidRPr="00000000">
        <w:rPr>
          <w:color w:val="000000"/>
          <w:rtl w:val="0"/>
        </w:rPr>
        <w:t xml:space="preserve">La fecha de terminación de la ejecución del contrato: Esta fecha de terminación no es la fecha de entrega y/o recibo final, liquidación, o acta final, salvo que de los documentos del numeral 3.5.5 de forma expresa así se determine. </w:t>
      </w:r>
    </w:p>
    <w:p w:rsidR="00000000" w:rsidDel="00000000" w:rsidP="00000000" w:rsidRDefault="00000000" w:rsidRPr="00000000" w14:paraId="000001E9">
      <w:pPr>
        <w:pBdr>
          <w:top w:space="0" w:sz="0" w:val="nil"/>
          <w:left w:space="0" w:sz="0" w:val="nil"/>
          <w:bottom w:space="0" w:sz="0" w:val="nil"/>
          <w:right w:space="0" w:sz="0" w:val="nil"/>
          <w:between w:space="0" w:sz="0" w:val="nil"/>
        </w:pBdr>
        <w:tabs>
          <w:tab w:val="left" w:leader="none" w:pos="-142"/>
        </w:tabs>
        <w:spacing w:after="240" w:before="120" w:lineRule="auto"/>
        <w:ind w:left="720" w:firstLine="0"/>
        <w:rPr>
          <w:rFonts w:ascii="Calibri" w:cs="Calibri" w:eastAsia="Calibri" w:hAnsi="Calibri"/>
          <w:color w:val="000000"/>
          <w:sz w:val="22"/>
          <w:szCs w:val="22"/>
        </w:rPr>
      </w:pPr>
      <w:r w:rsidDel="00000000" w:rsidR="00000000" w:rsidRPr="00000000">
        <w:rPr>
          <w:color w:val="000000"/>
          <w:rtl w:val="0"/>
        </w:rPr>
        <w:t xml:space="preserve">Si en los documentos válidos aportados para la acreditación de experiencia solo se evidencia fecha (mes, año) de terminación del contrato: se tendrá en cuenta el primer día del mes que se encuentre señalado en la certificación.</w:t>
      </w:r>
      <w:r w:rsidDel="00000000" w:rsidR="00000000" w:rsidRPr="00000000">
        <w:rPr>
          <w:rtl w:val="0"/>
        </w:rPr>
      </w:r>
    </w:p>
    <w:p w:rsidR="00000000" w:rsidDel="00000000" w:rsidP="00000000" w:rsidRDefault="00000000" w:rsidRPr="00000000" w14:paraId="000001EA">
      <w:pPr>
        <w:numPr>
          <w:ilvl w:val="0"/>
          <w:numId w:val="7"/>
        </w:numPr>
        <w:tabs>
          <w:tab w:val="left" w:leader="none" w:pos="-142"/>
        </w:tabs>
        <w:spacing w:after="240" w:before="120" w:lineRule="auto"/>
        <w:ind w:left="720" w:hanging="360"/>
        <w:rPr>
          <w:color w:val="000000"/>
        </w:rPr>
      </w:pPr>
      <w:r w:rsidDel="00000000" w:rsidR="00000000" w:rsidRPr="00000000">
        <w:rPr>
          <w:color w:val="000000"/>
          <w:rtl w:val="0"/>
        </w:rPr>
        <w:t xml:space="preserve">Nombre y cargo de la persona que expide la certificación.</w:t>
      </w:r>
    </w:p>
    <w:p w:rsidR="00000000" w:rsidDel="00000000" w:rsidP="00000000" w:rsidRDefault="00000000" w:rsidRPr="00000000" w14:paraId="000001EB">
      <w:pPr>
        <w:numPr>
          <w:ilvl w:val="0"/>
          <w:numId w:val="7"/>
        </w:numPr>
        <w:tabs>
          <w:tab w:val="left" w:leader="none" w:pos="-142"/>
        </w:tabs>
        <w:spacing w:after="240" w:before="120" w:lineRule="auto"/>
        <w:ind w:left="720" w:hanging="360"/>
        <w:rPr>
          <w:color w:val="000000"/>
        </w:rPr>
      </w:pPr>
      <w:r w:rsidDel="00000000" w:rsidR="00000000" w:rsidRPr="00000000">
        <w:rPr>
          <w:color w:val="000000"/>
          <w:rtl w:val="0"/>
        </w:rPr>
        <w:t xml:space="preserve">El porcentaje de participación del integrante del contratista plural.</w:t>
      </w:r>
    </w:p>
    <w:bookmarkStart w:colFirst="0" w:colLast="0" w:name="bookmark=id.gesv7lcn4l0l" w:id="114"/>
    <w:bookmarkEnd w:id="114"/>
    <w:p w:rsidR="00000000" w:rsidDel="00000000" w:rsidP="00000000" w:rsidRDefault="00000000" w:rsidRPr="00000000" w14:paraId="000001EC">
      <w:pPr>
        <w:numPr>
          <w:ilvl w:val="2"/>
          <w:numId w:val="45"/>
        </w:numPr>
        <w:pBdr>
          <w:top w:space="0" w:sz="0" w:val="nil"/>
          <w:left w:space="0" w:sz="0" w:val="nil"/>
          <w:bottom w:space="0" w:sz="0" w:val="nil"/>
          <w:right w:space="0" w:sz="0" w:val="nil"/>
          <w:between w:space="0" w:sz="0" w:val="nil"/>
        </w:pBdr>
        <w:tabs>
          <w:tab w:val="left" w:leader="none" w:pos="-142"/>
        </w:tabs>
        <w:spacing w:after="240" w:before="120" w:lineRule="auto"/>
        <w:ind w:left="964" w:hanging="624"/>
        <w:rPr>
          <w:color w:val="000000"/>
        </w:rPr>
      </w:pPr>
      <w:bookmarkStart w:colFirst="0" w:colLast="0" w:name="_heading=h.cph82zibp745" w:id="115"/>
      <w:bookmarkEnd w:id="115"/>
      <w:r w:rsidDel="00000000" w:rsidR="00000000" w:rsidRPr="00000000">
        <w:rPr>
          <w:b w:val="1"/>
          <w:bCs w:val="1"/>
          <w:color w:val="000000"/>
          <w:rtl w:val="0"/>
        </w:rPr>
        <w:t xml:space="preserve">DOCUMENTOS VÁLIDOS PARA LA ACREDITACIÓN DE LA EXPERIENCIA REQUERIDA</w:t>
      </w:r>
      <w:r w:rsidDel="00000000" w:rsidR="00000000" w:rsidRPr="00000000">
        <w:rPr>
          <w:rtl w:val="0"/>
        </w:rPr>
      </w:r>
    </w:p>
    <w:p w:rsidR="00000000" w:rsidDel="00000000" w:rsidP="00000000" w:rsidRDefault="00000000" w:rsidRPr="00000000" w14:paraId="000001ED">
      <w:pPr>
        <w:tabs>
          <w:tab w:val="left" w:leader="none" w:pos="-142"/>
        </w:tabs>
        <w:spacing w:after="240" w:before="120" w:lineRule="auto"/>
        <w:rPr>
          <w:color w:val="000000"/>
        </w:rPr>
      </w:pPr>
      <w:r w:rsidDel="00000000" w:rsidR="00000000" w:rsidRPr="00000000">
        <w:rPr>
          <w:color w:val="000000"/>
          <w:rtl w:val="0"/>
        </w:rPr>
        <w:t xml:space="preserve">En aquellos casos en que por las características del objeto a contratar se requiera verificar información adicional a la contenida en el RUP, el proponente podrá aportar uno o algunos de los documentos que se establecen a continuación, para que la entidad realice la verificación en forma directa. Los mismos deberán estar debidamente diligenciados y suscritos por el contratante, el contratista o el interventor, según corresponda. En caso de existir discrepancias entre dos (2) o más documentos aportados por el proponente para la acreditación de experiencia, se tendrá en cuenta el orden de prevalencia establecido a continuación:</w:t>
      </w:r>
    </w:p>
    <w:p w:rsidR="00000000" w:rsidDel="00000000" w:rsidP="00000000" w:rsidRDefault="00000000" w:rsidRPr="00000000" w14:paraId="000001EE">
      <w:pPr>
        <w:numPr>
          <w:ilvl w:val="0"/>
          <w:numId w:val="47"/>
        </w:numPr>
        <w:tabs>
          <w:tab w:val="left" w:leader="none" w:pos="-142"/>
        </w:tabs>
        <w:spacing w:after="240" w:before="120" w:lineRule="auto"/>
        <w:ind w:left="720" w:hanging="360"/>
        <w:rPr>
          <w:color w:val="000000"/>
        </w:rPr>
      </w:pPr>
      <w:r w:rsidDel="00000000" w:rsidR="00000000" w:rsidRPr="00000000">
        <w:rPr>
          <w:color w:val="000000"/>
          <w:rtl w:val="0"/>
        </w:rPr>
        <w:t xml:space="preserve">Acta de liquidación</w:t>
      </w:r>
    </w:p>
    <w:p w:rsidR="00000000" w:rsidDel="00000000" w:rsidP="00000000" w:rsidRDefault="00000000" w:rsidRPr="00000000" w14:paraId="000001EF">
      <w:pPr>
        <w:numPr>
          <w:ilvl w:val="0"/>
          <w:numId w:val="47"/>
        </w:numPr>
        <w:tabs>
          <w:tab w:val="left" w:leader="none" w:pos="-142"/>
        </w:tabs>
        <w:spacing w:after="240" w:before="120" w:lineRule="auto"/>
        <w:ind w:left="720" w:hanging="360"/>
        <w:rPr>
          <w:color w:val="000000"/>
        </w:rPr>
      </w:pPr>
      <w:r w:rsidDel="00000000" w:rsidR="00000000" w:rsidRPr="00000000">
        <w:rPr>
          <w:color w:val="000000"/>
          <w:rtl w:val="0"/>
        </w:rPr>
        <w:t xml:space="preserve">Acta de entrega, terminación, final o de recibo definitivo. </w:t>
      </w:r>
    </w:p>
    <w:p w:rsidR="00000000" w:rsidDel="00000000" w:rsidP="00000000" w:rsidRDefault="00000000" w:rsidRPr="00000000" w14:paraId="000001F0">
      <w:pPr>
        <w:numPr>
          <w:ilvl w:val="0"/>
          <w:numId w:val="47"/>
        </w:numPr>
        <w:tabs>
          <w:tab w:val="left" w:leader="none" w:pos="-142"/>
        </w:tabs>
        <w:spacing w:after="240" w:before="120" w:lineRule="auto"/>
        <w:ind w:left="720" w:hanging="360"/>
        <w:rPr>
          <w:color w:val="000000"/>
        </w:rPr>
      </w:pPr>
      <w:r w:rsidDel="00000000" w:rsidR="00000000" w:rsidRPr="00000000">
        <w:rPr>
          <w:color w:val="000000"/>
          <w:rtl w:val="0"/>
        </w:rPr>
        <w:t xml:space="preserve">Certificación de experiencia. Expedida con posterioridad a la fecha de terminación del contrato en la que conste el recibo a satisfacción de la obra contratada debidamente suscrita por quien esté en capacidad u obligación de hacerlo.</w:t>
      </w:r>
    </w:p>
    <w:p w:rsidR="00000000" w:rsidDel="00000000" w:rsidP="00000000" w:rsidRDefault="00000000" w:rsidRPr="00000000" w14:paraId="000001F1">
      <w:pPr>
        <w:numPr>
          <w:ilvl w:val="0"/>
          <w:numId w:val="47"/>
        </w:numPr>
        <w:tabs>
          <w:tab w:val="left" w:leader="none" w:pos="-142"/>
        </w:tabs>
        <w:spacing w:after="240" w:before="120" w:lineRule="auto"/>
        <w:ind w:left="720" w:hanging="360"/>
        <w:rPr>
          <w:color w:val="000000"/>
        </w:rPr>
      </w:pPr>
      <w:r w:rsidDel="00000000" w:rsidR="00000000" w:rsidRPr="00000000">
        <w:rPr>
          <w:color w:val="000000"/>
          <w:rtl w:val="0"/>
        </w:rPr>
        <w:t xml:space="preserve">Acta de inicio o la orden de inicio. La misma sólo será válida para efectos de acreditar la fecha de inicio.</w:t>
      </w:r>
    </w:p>
    <w:p w:rsidR="00000000" w:rsidDel="00000000" w:rsidP="00000000" w:rsidRDefault="00000000" w:rsidRPr="00000000" w14:paraId="000001F2">
      <w:pPr>
        <w:numPr>
          <w:ilvl w:val="0"/>
          <w:numId w:val="47"/>
        </w:numPr>
        <w:spacing w:after="0" w:lineRule="auto"/>
        <w:ind w:left="720" w:hanging="360"/>
        <w:rPr>
          <w:color w:val="000000"/>
        </w:rPr>
      </w:pPr>
      <w:r w:rsidDel="00000000" w:rsidR="00000000" w:rsidRPr="00000000">
        <w:rPr>
          <w:color w:val="000000"/>
          <w:rtl w:val="0"/>
        </w:rPr>
        <w:t xml:space="preserve">Para los contratos que hayan sido objeto de cesión, el contrato deberá encontrarse debidamente inscrito y clasificado en el RUP o en uno o alguno de los documentos considerados como válidos para la acreditación de experiencia de la empresa cesionaria, según aplique. La experiencia se admitirá para el cesionario y no se reconocerá experiencia alguna al cedente.</w:t>
      </w:r>
    </w:p>
    <w:p w:rsidR="00000000" w:rsidDel="00000000" w:rsidP="00000000" w:rsidRDefault="00000000" w:rsidRPr="00000000" w14:paraId="000001F3">
      <w:pPr>
        <w:rPr/>
      </w:pPr>
      <w:r w:rsidDel="00000000" w:rsidR="00000000" w:rsidRPr="00000000">
        <w:rPr>
          <w:rtl w:val="0"/>
        </w:rPr>
      </w:r>
    </w:p>
    <w:p w:rsidR="00000000" w:rsidDel="00000000" w:rsidP="00000000" w:rsidRDefault="00000000" w:rsidRPr="00000000" w14:paraId="000001F4">
      <w:pPr>
        <w:rPr>
          <w:color w:val="000000"/>
        </w:rPr>
      </w:pPr>
      <w:r w:rsidDel="00000000" w:rsidR="00000000" w:rsidRPr="00000000">
        <w:rPr>
          <w:color w:val="000000"/>
          <w:rtl w:val="0"/>
        </w:rPr>
        <w:t xml:space="preserve">Para efectos de acreditación de experiencia entre particulares, el proponente deberá aportar adicionalmente certificación de facturación expedida con posterioridad a la fecha de terminación del contrato emitida por el revisor fiscal o contador público del proponente que acredita la experiencia, según corresponda, con la copia de la tarjeta profesional y certificado de antecedente disciplinarios vigente, expedido por la Junta Central de Contadores, o los documentos equivalentes que hagan sus veces en el país donde se expide el documento del profesional. </w:t>
      </w:r>
    </w:p>
    <w:p w:rsidR="00000000" w:rsidDel="00000000" w:rsidP="00000000" w:rsidRDefault="00000000" w:rsidRPr="00000000" w14:paraId="000001F5">
      <w:pPr>
        <w:numPr>
          <w:ilvl w:val="2"/>
          <w:numId w:val="45"/>
        </w:numPr>
        <w:pBdr>
          <w:top w:space="0" w:sz="0" w:val="nil"/>
          <w:left w:space="0" w:sz="0" w:val="nil"/>
          <w:bottom w:space="0" w:sz="0" w:val="nil"/>
          <w:right w:space="0" w:sz="0" w:val="nil"/>
          <w:between w:space="0" w:sz="0" w:val="nil"/>
        </w:pBdr>
        <w:tabs>
          <w:tab w:val="left" w:leader="none" w:pos="-142"/>
        </w:tabs>
        <w:spacing w:after="240" w:before="120" w:lineRule="auto"/>
        <w:ind w:left="964" w:hanging="624"/>
        <w:rPr>
          <w:color w:val="000000"/>
        </w:rPr>
      </w:pPr>
      <w:bookmarkStart w:colFirst="0" w:colLast="0" w:name="_heading=h.trd20e6ggb6u" w:id="116"/>
      <w:bookmarkEnd w:id="116"/>
      <w:r w:rsidDel="00000000" w:rsidR="00000000" w:rsidRPr="00000000">
        <w:rPr>
          <w:b w:val="1"/>
          <w:bCs w:val="1"/>
          <w:color w:val="000000"/>
          <w:rtl w:val="0"/>
        </w:rPr>
        <w:t xml:space="preserve">PARA SUBCONTRATOS </w:t>
      </w:r>
      <w:r w:rsidDel="00000000" w:rsidR="00000000" w:rsidRPr="00000000">
        <w:rPr>
          <w:rtl w:val="0"/>
        </w:rPr>
      </w:r>
    </w:p>
    <w:p w:rsidR="00000000" w:rsidDel="00000000" w:rsidP="00000000" w:rsidRDefault="00000000" w:rsidRPr="00000000" w14:paraId="000001F6">
      <w:pPr>
        <w:rPr>
          <w:color w:val="000000"/>
        </w:rPr>
      </w:pPr>
      <w:r w:rsidDel="00000000" w:rsidR="00000000" w:rsidRPr="00000000">
        <w:rPr>
          <w:color w:val="000000"/>
          <w:rtl w:val="0"/>
        </w:rPr>
        <w:t xml:space="preserve">Para la acreditación de experiencia de subcontratos cuyo contrato principal fue suscrito con particulares se aplicarán las disposiciones establecidas en el numeral anterior. </w:t>
      </w:r>
    </w:p>
    <w:p w:rsidR="00000000" w:rsidDel="00000000" w:rsidP="00000000" w:rsidRDefault="00000000" w:rsidRPr="00000000" w14:paraId="000001F7">
      <w:pPr>
        <w:rPr>
          <w:color w:val="000000"/>
        </w:rPr>
      </w:pPr>
      <w:r w:rsidDel="00000000" w:rsidR="00000000" w:rsidRPr="00000000">
        <w:rPr>
          <w:color w:val="000000"/>
          <w:rtl w:val="0"/>
        </w:rPr>
        <w:t xml:space="preserve">Para la acreditación de experiencia de los contratos derivados de contratos suscritos con entidades estatales el proponente deberá aportar los documentos que se describen a continuación:</w:t>
      </w:r>
    </w:p>
    <w:p w:rsidR="00000000" w:rsidDel="00000000" w:rsidP="00000000" w:rsidRDefault="00000000" w:rsidRPr="00000000" w14:paraId="000001F8">
      <w:pPr>
        <w:numPr>
          <w:ilvl w:val="0"/>
          <w:numId w:val="8"/>
        </w:numPr>
        <w:spacing w:after="0" w:lineRule="auto"/>
        <w:ind w:left="720" w:hanging="360"/>
        <w:rPr>
          <w:color w:val="000000"/>
        </w:rPr>
      </w:pPr>
      <w:r w:rsidDel="00000000" w:rsidR="00000000" w:rsidRPr="00000000">
        <w:rPr>
          <w:color w:val="000000"/>
          <w:rtl w:val="0"/>
        </w:rPr>
        <w:t xml:space="preserve">Certificación del subcontrato. Certificación expedida con posterioridad a la fecha de terminación del subcontrato, la cual debe estar suscrita por el representante legal del contratista del contrato principal, del Concesionario, o del EPC o Consorcio Constructor. Así mismo, debe contener la información requerida en el presente pliego de condiciones para efectos de acreditación de la experiencia.</w:t>
      </w:r>
    </w:p>
    <w:p w:rsidR="00000000" w:rsidDel="00000000" w:rsidP="00000000" w:rsidRDefault="00000000" w:rsidRPr="00000000" w14:paraId="000001F9">
      <w:pPr>
        <w:spacing w:after="0" w:lineRule="auto"/>
        <w:ind w:left="720" w:firstLine="0"/>
        <w:rPr>
          <w:color w:val="000000"/>
        </w:rPr>
      </w:pPr>
      <w:r w:rsidDel="00000000" w:rsidR="00000000" w:rsidRPr="00000000">
        <w:rPr>
          <w:rtl w:val="0"/>
        </w:rPr>
      </w:r>
    </w:p>
    <w:p w:rsidR="00000000" w:rsidDel="00000000" w:rsidP="00000000" w:rsidRDefault="00000000" w:rsidRPr="00000000" w14:paraId="000001FA">
      <w:pPr>
        <w:numPr>
          <w:ilvl w:val="0"/>
          <w:numId w:val="8"/>
        </w:numPr>
        <w:spacing w:after="0" w:lineRule="auto"/>
        <w:ind w:left="720" w:hanging="360"/>
        <w:rPr>
          <w:color w:val="000000"/>
        </w:rPr>
      </w:pPr>
      <w:r w:rsidDel="00000000" w:rsidR="00000000" w:rsidRPr="00000000">
        <w:rPr>
          <w:color w:val="000000"/>
          <w:rtl w:val="0"/>
        </w:rPr>
        <w:t xml:space="preserve">Certificación expedida por la entidad estatal del contrato principal del cual se derivó el subcontrato. </w:t>
      </w:r>
    </w:p>
    <w:p w:rsidR="00000000" w:rsidDel="00000000" w:rsidP="00000000" w:rsidRDefault="00000000" w:rsidRPr="00000000" w14:paraId="000001FB">
      <w:pPr>
        <w:spacing w:after="0" w:lineRule="auto"/>
        <w:ind w:left="720" w:firstLine="0"/>
        <w:rPr>
          <w:color w:val="000000"/>
        </w:rPr>
      </w:pPr>
      <w:r w:rsidDel="00000000" w:rsidR="00000000" w:rsidRPr="00000000">
        <w:rPr>
          <w:rtl w:val="0"/>
        </w:rPr>
      </w:r>
    </w:p>
    <w:p w:rsidR="00000000" w:rsidDel="00000000" w:rsidP="00000000" w:rsidRDefault="00000000" w:rsidRPr="00000000" w14:paraId="000001FC">
      <w:pPr>
        <w:rPr>
          <w:color w:val="000000"/>
        </w:rPr>
      </w:pPr>
      <w:r w:rsidDel="00000000" w:rsidR="00000000" w:rsidRPr="00000000">
        <w:rPr>
          <w:color w:val="000000"/>
          <w:rtl w:val="0"/>
        </w:rPr>
        <w:t xml:space="preserve">Dicha certificación debe contener la información requerida para acreditar experiencia y la siguiente: </w:t>
      </w:r>
    </w:p>
    <w:p w:rsidR="00000000" w:rsidDel="00000000" w:rsidP="00000000" w:rsidRDefault="00000000" w:rsidRPr="00000000" w14:paraId="000001FD">
      <w:pPr>
        <w:numPr>
          <w:ilvl w:val="0"/>
          <w:numId w:val="29"/>
        </w:numPr>
        <w:pBdr>
          <w:top w:space="0" w:sz="0" w:val="nil"/>
          <w:left w:space="0" w:sz="0" w:val="nil"/>
          <w:bottom w:space="0" w:sz="0" w:val="nil"/>
          <w:right w:space="0" w:sz="0" w:val="nil"/>
          <w:between w:space="0" w:sz="0" w:val="nil"/>
        </w:pBdr>
        <w:tabs>
          <w:tab w:val="left" w:leader="none" w:pos="-142"/>
        </w:tabs>
        <w:spacing w:after="240" w:before="120" w:lineRule="auto"/>
        <w:ind w:left="851" w:hanging="360"/>
        <w:rPr>
          <w:color w:val="000000"/>
        </w:rPr>
      </w:pPr>
      <w:r w:rsidDel="00000000" w:rsidR="00000000" w:rsidRPr="00000000">
        <w:rPr>
          <w:color w:val="000000"/>
          <w:rtl w:val="0"/>
        </w:rPr>
        <w:t xml:space="preserve">Alcance de las obras ejecutadas en el contrato, en las que se pueda evidenciar las obras subcontratadas que pretendan ser acreditadas para efectos de validación de experiencia, en el presente proceso de selección.</w:t>
      </w:r>
    </w:p>
    <w:p w:rsidR="00000000" w:rsidDel="00000000" w:rsidP="00000000" w:rsidRDefault="00000000" w:rsidRPr="00000000" w14:paraId="000001FE">
      <w:pPr>
        <w:numPr>
          <w:ilvl w:val="0"/>
          <w:numId w:val="29"/>
        </w:numPr>
        <w:pBdr>
          <w:top w:space="0" w:sz="0" w:val="nil"/>
          <w:left w:space="0" w:sz="0" w:val="nil"/>
          <w:bottom w:space="0" w:sz="0" w:val="nil"/>
          <w:right w:space="0" w:sz="0" w:val="nil"/>
          <w:between w:space="0" w:sz="0" w:val="nil"/>
        </w:pBdr>
        <w:tabs>
          <w:tab w:val="left" w:leader="none" w:pos="-142"/>
        </w:tabs>
        <w:spacing w:after="240" w:before="120" w:lineRule="auto"/>
        <w:ind w:left="851" w:hanging="360"/>
        <w:rPr>
          <w:color w:val="000000"/>
        </w:rPr>
      </w:pPr>
      <w:r w:rsidDel="00000000" w:rsidR="00000000" w:rsidRPr="00000000">
        <w:rPr>
          <w:color w:val="000000"/>
          <w:rtl w:val="0"/>
        </w:rPr>
        <w:t xml:space="preserve">Autorización de la entidad estatal a cargo de la infraestructura por medio de la cual se autoriza el subcontrato. En caso de que no requiera autorización, el proponente podrá aportar con su propuesta alguno de los siguientes documentos que den cuenta de esa circunstancia: i) copia del contrato o ii) certificación emitida por la Entidad concedente, donde acredite que para subcontratar no se requería autorización.</w:t>
      </w:r>
    </w:p>
    <w:p w:rsidR="00000000" w:rsidDel="00000000" w:rsidP="00000000" w:rsidRDefault="00000000" w:rsidRPr="00000000" w14:paraId="000001FF">
      <w:pPr>
        <w:rPr>
          <w:color w:val="000000"/>
        </w:rPr>
      </w:pPr>
      <w:bookmarkStart w:colFirst="0" w:colLast="0" w:name="_heading=h.vfn8o7jrvf2t" w:id="117"/>
      <w:bookmarkEnd w:id="117"/>
      <w:r w:rsidDel="00000000" w:rsidR="00000000" w:rsidRPr="00000000">
        <w:rPr>
          <w:color w:val="000000"/>
          <w:rtl w:val="0"/>
        </w:rPr>
        <w:t xml:space="preserve">Para los subcontratos, las actividades subcontratadas solo serán válidas para el subcontratista cuando ambos se presenten de manera separada al proceso de contratación; es decir, dichas actividades no serán tenidas en cuenta para efectos de acreditación de experiencia del contratista directo. </w:t>
      </w:r>
    </w:p>
    <w:p w:rsidR="00000000" w:rsidDel="00000000" w:rsidP="00000000" w:rsidRDefault="00000000" w:rsidRPr="00000000" w14:paraId="00000200">
      <w:pPr>
        <w:rPr>
          <w:color w:val="000000"/>
        </w:rPr>
      </w:pPr>
      <w:r w:rsidDel="00000000" w:rsidR="00000000" w:rsidRPr="00000000">
        <w:rPr>
          <w:color w:val="000000"/>
          <w:rtl w:val="0"/>
        </w:rPr>
        <w:t xml:space="preserve">En todo caso, la experiencia será válida para quien efectivamente haya ejecutado las actividades exigidas.</w:t>
      </w:r>
    </w:p>
    <w:p w:rsidR="00000000" w:rsidDel="00000000" w:rsidP="00000000" w:rsidRDefault="00000000" w:rsidRPr="00000000" w14:paraId="00000201">
      <w:pPr>
        <w:rPr>
          <w:color w:val="000000"/>
        </w:rPr>
      </w:pPr>
      <w:r w:rsidDel="00000000" w:rsidR="00000000" w:rsidRPr="00000000">
        <w:rPr>
          <w:color w:val="000000"/>
          <w:rtl w:val="0"/>
        </w:rPr>
        <w:t xml:space="preserve">Los proponentes deberán advertir a la entidad cuando en otros procesos, el contratista original haya certificado que, dentro de su contrato, se llevó a cabo la subcontratación, por cuanto tales actividades no serán tenidas en cuenta para efectos de acreditación de experiencia del contratista original. Para tal fin, deberán informar a la entidad, mediante comunicación escrita, indicando el proceso en el cual el contratista certificó la respectiva subcontratación.</w:t>
      </w:r>
    </w:p>
    <w:p w:rsidR="00000000" w:rsidDel="00000000" w:rsidP="00000000" w:rsidRDefault="00000000" w:rsidRPr="00000000" w14:paraId="00000202">
      <w:pPr>
        <w:rPr>
          <w:color w:val="000000"/>
        </w:rPr>
      </w:pPr>
      <w:r w:rsidDel="00000000" w:rsidR="00000000" w:rsidRPr="00000000">
        <w:rPr>
          <w:color w:val="000000"/>
          <w:rtl w:val="0"/>
        </w:rPr>
        <w:t xml:space="preserve">La obligación de informar las situaciones de subcontratación estará en cabeza de los proponentes y de ninguna manera dicha obligación será de la entidad. En aquellos casos en los que el proponente no advierta tal situación, la entidad no tendrá responsabilidad alguna por cuanto no fue advertida. En ese caso, el contrato se contabilizará como un todo y no se tendrá en cuenta lo relacionado con la subcontratación.</w:t>
      </w:r>
    </w:p>
    <w:bookmarkStart w:colFirst="0" w:colLast="0" w:name="bookmark=id.3mk9vqb0uq0o" w:id="118"/>
    <w:bookmarkEnd w:id="118"/>
    <w:p w:rsidR="00000000" w:rsidDel="00000000" w:rsidP="00000000" w:rsidRDefault="00000000" w:rsidRPr="00000000" w14:paraId="00000203">
      <w:pPr>
        <w:numPr>
          <w:ilvl w:val="2"/>
          <w:numId w:val="45"/>
        </w:numPr>
        <w:pBdr>
          <w:top w:space="0" w:sz="0" w:val="nil"/>
          <w:left w:space="0" w:sz="0" w:val="nil"/>
          <w:bottom w:space="0" w:sz="0" w:val="nil"/>
          <w:right w:space="0" w:sz="0" w:val="nil"/>
          <w:between w:space="0" w:sz="0" w:val="nil"/>
        </w:pBdr>
        <w:tabs>
          <w:tab w:val="left" w:leader="none" w:pos="-142"/>
        </w:tabs>
        <w:spacing w:after="240" w:before="120" w:lineRule="auto"/>
        <w:ind w:left="964" w:hanging="624"/>
        <w:rPr>
          <w:color w:val="000000"/>
        </w:rPr>
      </w:pPr>
      <w:bookmarkStart w:colFirst="0" w:colLast="0" w:name="_heading=h.kw7lrb3rmqt2" w:id="119"/>
      <w:bookmarkEnd w:id="119"/>
      <w:r w:rsidDel="00000000" w:rsidR="00000000" w:rsidRPr="00000000">
        <w:rPr>
          <w:b w:val="1"/>
          <w:bCs w:val="1"/>
          <w:color w:val="000000"/>
          <w:rtl w:val="0"/>
        </w:rPr>
        <w:t xml:space="preserve">RELACIÓN DE LOS CONTRATOS FRENTE AL PRESUPUESTO OFICIAL </w:t>
      </w:r>
      <w:r w:rsidDel="00000000" w:rsidR="00000000" w:rsidRPr="00000000">
        <w:rPr>
          <w:rtl w:val="0"/>
        </w:rPr>
      </w:r>
    </w:p>
    <w:p w:rsidR="00000000" w:rsidDel="00000000" w:rsidP="00000000" w:rsidRDefault="00000000" w:rsidRPr="00000000" w14:paraId="00000204">
      <w:pPr>
        <w:spacing w:after="0" w:lineRule="auto"/>
        <w:rPr>
          <w:color w:val="000000"/>
        </w:rPr>
      </w:pPr>
      <w:r w:rsidDel="00000000" w:rsidR="00000000" w:rsidRPr="00000000">
        <w:rPr>
          <w:color w:val="000000"/>
          <w:rtl w:val="0"/>
        </w:rPr>
        <w:t xml:space="preserve">La verificación del número de contratos para acreditar la experiencia se realizará de la siguiente manera:</w:t>
      </w:r>
    </w:p>
    <w:p w:rsidR="00000000" w:rsidDel="00000000" w:rsidP="00000000" w:rsidRDefault="00000000" w:rsidRPr="00000000" w14:paraId="00000205">
      <w:pPr>
        <w:spacing w:after="0" w:lineRule="auto"/>
        <w:ind w:left="567" w:firstLine="0"/>
        <w:rPr>
          <w:color w:val="000000"/>
        </w:rPr>
      </w:pPr>
      <w:r w:rsidDel="00000000" w:rsidR="00000000" w:rsidRPr="00000000">
        <w:rPr>
          <w:rtl w:val="0"/>
        </w:rPr>
      </w:r>
    </w:p>
    <w:tbl>
      <w:tblPr>
        <w:tblStyle w:val="Table6"/>
        <w:tblW w:w="7247.0" w:type="dxa"/>
        <w:jc w:val="left"/>
        <w:tblInd w:w="817.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3055"/>
        <w:gridCol w:w="4192"/>
        <w:tblGridChange w:id="0">
          <w:tblGrid>
            <w:gridCol w:w="3055"/>
            <w:gridCol w:w="4192"/>
          </w:tblGrid>
        </w:tblGridChange>
      </w:tblGrid>
      <w:tr>
        <w:trPr>
          <w:cantSplit w:val="0"/>
          <w:trHeight w:val="737" w:hRule="atLeast"/>
          <w:tblHeader w:val="0"/>
        </w:trPr>
        <w:tc>
          <w:tcPr>
            <w:tcBorders>
              <w:top w:color="000000" w:space="0" w:sz="4" w:val="single"/>
              <w:left w:color="000000" w:space="0" w:sz="4" w:val="single"/>
              <w:bottom w:color="000000" w:space="0" w:sz="4" w:val="single"/>
              <w:right w:color="000000" w:space="0" w:sz="4" w:val="single"/>
            </w:tcBorders>
            <w:shd w:fill="404040" w:val="clear"/>
            <w:vAlign w:val="center"/>
          </w:tcPr>
          <w:p w:rsidR="00000000" w:rsidDel="00000000" w:rsidP="00000000" w:rsidRDefault="00000000" w:rsidRPr="00000000" w14:paraId="00000206">
            <w:pPr>
              <w:spacing w:after="0" w:lineRule="auto"/>
              <w:jc w:val="center"/>
              <w:rPr>
                <w:b w:val="1"/>
                <w:bCs w:val="1"/>
                <w:color w:val="ffffff"/>
              </w:rPr>
            </w:pPr>
            <w:r w:rsidDel="00000000" w:rsidR="00000000" w:rsidRPr="00000000">
              <w:rPr>
                <w:b w:val="1"/>
                <w:bCs w:val="1"/>
                <w:color w:val="ffffff"/>
                <w:rtl w:val="0"/>
              </w:rPr>
              <w:t xml:space="preserve">Número de contratos con los cuales el proponente cumple la experiencia acreditada</w:t>
            </w:r>
          </w:p>
        </w:tc>
        <w:tc>
          <w:tcPr>
            <w:tcBorders>
              <w:top w:color="000000" w:space="0" w:sz="4" w:val="single"/>
              <w:left w:color="000000" w:space="0" w:sz="4" w:val="single"/>
              <w:bottom w:color="000000" w:space="0" w:sz="4" w:val="single"/>
              <w:right w:color="000000" w:space="0" w:sz="4" w:val="single"/>
            </w:tcBorders>
            <w:shd w:fill="404040" w:val="clear"/>
            <w:vAlign w:val="center"/>
          </w:tcPr>
          <w:p w:rsidR="00000000" w:rsidDel="00000000" w:rsidP="00000000" w:rsidRDefault="00000000" w:rsidRPr="00000000" w14:paraId="00000207">
            <w:pPr>
              <w:spacing w:after="0" w:lineRule="auto"/>
              <w:jc w:val="center"/>
              <w:rPr>
                <w:b w:val="1"/>
                <w:bCs w:val="1"/>
                <w:color w:val="ffffff"/>
              </w:rPr>
            </w:pPr>
            <w:r w:rsidDel="00000000" w:rsidR="00000000" w:rsidRPr="00000000">
              <w:rPr>
                <w:b w:val="1"/>
                <w:bCs w:val="1"/>
                <w:color w:val="ffffff"/>
                <w:rtl w:val="0"/>
              </w:rPr>
              <w:t xml:space="preserve">Valor mínimo a certificar</w:t>
            </w:r>
          </w:p>
          <w:p w:rsidR="00000000" w:rsidDel="00000000" w:rsidP="00000000" w:rsidRDefault="00000000" w:rsidRPr="00000000" w14:paraId="00000208">
            <w:pPr>
              <w:spacing w:after="0" w:lineRule="auto"/>
              <w:jc w:val="center"/>
              <w:rPr>
                <w:b w:val="1"/>
                <w:bCs w:val="1"/>
                <w:color w:val="ffffff"/>
              </w:rPr>
            </w:pPr>
            <w:r w:rsidDel="00000000" w:rsidR="00000000" w:rsidRPr="00000000">
              <w:rPr>
                <w:b w:val="1"/>
                <w:bCs w:val="1"/>
                <w:color w:val="ffffff"/>
                <w:rtl w:val="0"/>
              </w:rPr>
              <w:t xml:space="preserve">(como % del Presupuesto Oficial de obra expresado en SMMLV)</w:t>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09">
            <w:pPr>
              <w:spacing w:after="0" w:lineRule="auto"/>
              <w:jc w:val="center"/>
              <w:rPr>
                <w:color w:val="000000"/>
              </w:rPr>
            </w:pPr>
            <w:r w:rsidDel="00000000" w:rsidR="00000000" w:rsidRPr="00000000">
              <w:rPr>
                <w:color w:val="000000"/>
                <w:rtl w:val="0"/>
              </w:rPr>
              <w:t xml:space="preserve">De 1 hasta 2</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0A">
            <w:pPr>
              <w:spacing w:after="0" w:lineRule="auto"/>
              <w:jc w:val="center"/>
              <w:rPr>
                <w:color w:val="000000"/>
              </w:rPr>
            </w:pPr>
            <w:r w:rsidDel="00000000" w:rsidR="00000000" w:rsidRPr="00000000">
              <w:rPr>
                <w:color w:val="000000"/>
                <w:rtl w:val="0"/>
              </w:rPr>
              <w:t xml:space="preserve">75%</w:t>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0B">
            <w:pPr>
              <w:spacing w:after="0" w:lineRule="auto"/>
              <w:jc w:val="center"/>
              <w:rPr>
                <w:color w:val="000000"/>
              </w:rPr>
            </w:pPr>
            <w:r w:rsidDel="00000000" w:rsidR="00000000" w:rsidRPr="00000000">
              <w:rPr>
                <w:color w:val="000000"/>
                <w:rtl w:val="0"/>
              </w:rPr>
              <w:t xml:space="preserve">De 3 hasta 4</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0C">
            <w:pPr>
              <w:spacing w:after="0" w:lineRule="auto"/>
              <w:jc w:val="center"/>
              <w:rPr>
                <w:color w:val="000000"/>
              </w:rPr>
            </w:pPr>
            <w:r w:rsidDel="00000000" w:rsidR="00000000" w:rsidRPr="00000000">
              <w:rPr>
                <w:color w:val="000000"/>
                <w:rtl w:val="0"/>
              </w:rPr>
              <w:t xml:space="preserve">120%</w:t>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0D">
            <w:pPr>
              <w:spacing w:after="0" w:lineRule="auto"/>
              <w:jc w:val="center"/>
              <w:rPr>
                <w:color w:val="000000"/>
              </w:rPr>
            </w:pPr>
            <w:r w:rsidDel="00000000" w:rsidR="00000000" w:rsidRPr="00000000">
              <w:rPr>
                <w:color w:val="000000"/>
                <w:rtl w:val="0"/>
              </w:rPr>
              <w:t xml:space="preserve">De 5 hasta 6</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0E">
            <w:pPr>
              <w:spacing w:after="0" w:lineRule="auto"/>
              <w:jc w:val="center"/>
              <w:rPr>
                <w:color w:val="000000"/>
              </w:rPr>
            </w:pPr>
            <w:r w:rsidDel="00000000" w:rsidR="00000000" w:rsidRPr="00000000">
              <w:rPr>
                <w:color w:val="000000"/>
                <w:rtl w:val="0"/>
              </w:rPr>
              <w:t xml:space="preserve">150%</w:t>
            </w:r>
          </w:p>
        </w:tc>
      </w:tr>
    </w:tbl>
    <w:p w:rsidR="00000000" w:rsidDel="00000000" w:rsidP="00000000" w:rsidRDefault="00000000" w:rsidRPr="00000000" w14:paraId="0000020F">
      <w:pPr>
        <w:spacing w:after="0" w:lineRule="auto"/>
        <w:ind w:left="567" w:firstLine="0"/>
        <w:rPr>
          <w:color w:val="000000"/>
        </w:rPr>
      </w:pPr>
      <w:r w:rsidDel="00000000" w:rsidR="00000000" w:rsidRPr="00000000">
        <w:rPr>
          <w:rtl w:val="0"/>
        </w:rPr>
      </w:r>
    </w:p>
    <w:p w:rsidR="00000000" w:rsidDel="00000000" w:rsidP="00000000" w:rsidRDefault="00000000" w:rsidRPr="00000000" w14:paraId="00000210">
      <w:pPr>
        <w:spacing w:after="0" w:lineRule="auto"/>
        <w:rPr>
          <w:color w:val="000000"/>
        </w:rPr>
      </w:pPr>
      <w:r w:rsidDel="00000000" w:rsidR="00000000" w:rsidRPr="00000000">
        <w:rPr>
          <w:color w:val="000000"/>
          <w:rtl w:val="0"/>
        </w:rPr>
        <w:t xml:space="preserve">La verificación se hará con base en la sumatoria de los valores totales ejecutados (incluido IVA) en SMMLV de los contratos que cumplan con los requisitos establecidos en este pliego de condiciones.</w:t>
      </w:r>
    </w:p>
    <w:p w:rsidR="00000000" w:rsidDel="00000000" w:rsidP="00000000" w:rsidRDefault="00000000" w:rsidRPr="00000000" w14:paraId="00000211">
      <w:pPr>
        <w:spacing w:after="0" w:lineRule="auto"/>
        <w:ind w:left="567" w:firstLine="0"/>
        <w:rPr>
          <w:color w:val="000000"/>
        </w:rPr>
      </w:pPr>
      <w:r w:rsidDel="00000000" w:rsidR="00000000" w:rsidRPr="00000000">
        <w:rPr>
          <w:rtl w:val="0"/>
        </w:rPr>
      </w:r>
    </w:p>
    <w:p w:rsidR="00000000" w:rsidDel="00000000" w:rsidP="00000000" w:rsidRDefault="00000000" w:rsidRPr="00000000" w14:paraId="00000212">
      <w:pPr>
        <w:spacing w:after="0" w:lineRule="auto"/>
        <w:rPr>
          <w:color w:val="000000"/>
        </w:rPr>
      </w:pPr>
      <w:r w:rsidDel="00000000" w:rsidR="00000000" w:rsidRPr="00000000">
        <w:rPr>
          <w:color w:val="000000"/>
          <w:rtl w:val="0"/>
        </w:rPr>
        <w:t xml:space="preserve">El proponente cumple el requisito de experiencia si la sumatoria de los valores totales ejecutados (incluido IVA) de los contratos expresados en SMMLV es mayor o igual al valor mínimo a certificar establecido en la tabla anterior.</w:t>
      </w:r>
    </w:p>
    <w:p w:rsidR="00000000" w:rsidDel="00000000" w:rsidP="00000000" w:rsidRDefault="00000000" w:rsidRPr="00000000" w14:paraId="00000213">
      <w:pPr>
        <w:spacing w:after="0" w:lineRule="auto"/>
        <w:ind w:left="567" w:firstLine="0"/>
        <w:rPr>
          <w:color w:val="000000"/>
        </w:rPr>
      </w:pPr>
      <w:r w:rsidDel="00000000" w:rsidR="00000000" w:rsidRPr="00000000">
        <w:rPr>
          <w:rtl w:val="0"/>
        </w:rPr>
      </w:r>
    </w:p>
    <w:p w:rsidR="00000000" w:rsidDel="00000000" w:rsidP="00000000" w:rsidRDefault="00000000" w:rsidRPr="00000000" w14:paraId="00000214">
      <w:pPr>
        <w:spacing w:after="0" w:lineRule="auto"/>
        <w:rPr>
          <w:color w:val="000000"/>
        </w:rPr>
      </w:pPr>
      <w:r w:rsidDel="00000000" w:rsidR="00000000" w:rsidRPr="00000000">
        <w:rPr>
          <w:color w:val="000000"/>
          <w:rtl w:val="0"/>
        </w:rPr>
        <w:t xml:space="preserve">En caso de que el número de contratos con los cuales el proponente acredita la experiencia no satisfaga el porcentaje mínimo a certificar establecido en la tabla anterior, se calificará la propuesta como no hábil y el proponente podrá subsanarla en los términos establecidos en la sección 1.6.</w:t>
      </w:r>
    </w:p>
    <w:p w:rsidR="00000000" w:rsidDel="00000000" w:rsidP="00000000" w:rsidRDefault="00000000" w:rsidRPr="00000000" w14:paraId="00000215">
      <w:pPr>
        <w:spacing w:after="0" w:lineRule="auto"/>
        <w:rPr>
          <w:color w:val="000000"/>
        </w:rPr>
      </w:pPr>
      <w:r w:rsidDel="00000000" w:rsidR="00000000" w:rsidRPr="00000000">
        <w:rPr>
          <w:rtl w:val="0"/>
        </w:rPr>
      </w:r>
    </w:p>
    <w:p w:rsidR="00000000" w:rsidDel="00000000" w:rsidP="00000000" w:rsidRDefault="00000000" w:rsidRPr="00000000" w14:paraId="00000216">
      <w:pPr>
        <w:keepNext w:val="1"/>
        <w:numPr>
          <w:ilvl w:val="0"/>
          <w:numId w:val="3"/>
        </w:numPr>
        <w:pBdr>
          <w:top w:space="0" w:sz="0" w:val="nil"/>
          <w:left w:space="0" w:sz="0" w:val="nil"/>
          <w:bottom w:space="0" w:sz="0" w:val="nil"/>
          <w:right w:space="0" w:sz="0" w:val="nil"/>
          <w:between w:space="0" w:sz="0" w:val="nil"/>
        </w:pBdr>
        <w:spacing w:after="200" w:before="120" w:lineRule="auto"/>
        <w:ind w:left="964" w:hanging="680"/>
        <w:rPr/>
      </w:pPr>
      <w:bookmarkStart w:colFirst="0" w:colLast="0" w:name="_heading=h.arj1fdl3cj4w" w:id="120"/>
      <w:bookmarkEnd w:id="120"/>
      <w:r w:rsidDel="00000000" w:rsidR="00000000" w:rsidRPr="00000000">
        <w:rPr>
          <w:b w:val="1"/>
          <w:bCs w:val="1"/>
          <w:color w:val="000000"/>
          <w:rtl w:val="0"/>
        </w:rPr>
        <w:t xml:space="preserve">CAPACIDAD FINANCIERA </w:t>
      </w:r>
      <w:r w:rsidDel="00000000" w:rsidR="00000000" w:rsidRPr="00000000">
        <w:rPr>
          <w:rtl w:val="0"/>
        </w:rPr>
      </w:r>
    </w:p>
    <w:p w:rsidR="00000000" w:rsidDel="00000000" w:rsidP="00000000" w:rsidRDefault="00000000" w:rsidRPr="00000000" w14:paraId="00000217">
      <w:pPr>
        <w:rPr>
          <w:color w:val="000000"/>
        </w:rPr>
      </w:pPr>
      <w:r w:rsidDel="00000000" w:rsidR="00000000" w:rsidRPr="00000000">
        <w:rPr>
          <w:color w:val="000000"/>
          <w:rtl w:val="0"/>
        </w:rPr>
        <w:t xml:space="preserve">Los proponentes deberán acreditar los siguientes indicadores en los términos señalados en la Matriz 2 – Indicadores financieros y organizacionales y bajo las condiciones señaladas en el numeral 3.9: </w:t>
      </w:r>
    </w:p>
    <w:tbl>
      <w:tblPr>
        <w:tblStyle w:val="Table7"/>
        <w:tblW w:w="6947.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686"/>
        <w:gridCol w:w="3261"/>
        <w:tblGridChange w:id="0">
          <w:tblGrid>
            <w:gridCol w:w="3686"/>
            <w:gridCol w:w="3261"/>
          </w:tblGrid>
        </w:tblGridChange>
      </w:tblGrid>
      <w:tr>
        <w:trPr>
          <w:cantSplit w:val="0"/>
          <w:trHeight w:val="283" w:hRule="atLeast"/>
          <w:tblHeader w:val="1"/>
        </w:trPr>
        <w:tc>
          <w:tcPr>
            <w:tcBorders>
              <w:top w:color="000000" w:space="0" w:sz="4" w:val="single"/>
              <w:left w:color="000000" w:space="0" w:sz="4" w:val="single"/>
              <w:bottom w:color="000000" w:space="0" w:sz="4" w:val="single"/>
              <w:right w:color="000000" w:space="0" w:sz="4" w:val="single"/>
            </w:tcBorders>
            <w:shd w:fill="404040" w:val="clear"/>
            <w:vAlign w:val="center"/>
          </w:tcPr>
          <w:p w:rsidR="00000000" w:rsidDel="00000000" w:rsidP="00000000" w:rsidRDefault="00000000" w:rsidRPr="00000000" w14:paraId="00000218">
            <w:pPr>
              <w:jc w:val="center"/>
              <w:rPr>
                <w:b w:val="1"/>
                <w:bCs w:val="1"/>
                <w:color w:val="ffffff"/>
              </w:rPr>
            </w:pPr>
            <w:bookmarkStart w:colFirst="0" w:colLast="0" w:name="_heading=h.wtsy3398cwud" w:id="121"/>
            <w:bookmarkEnd w:id="121"/>
            <w:r w:rsidDel="00000000" w:rsidR="00000000" w:rsidRPr="00000000">
              <w:rPr>
                <w:b w:val="1"/>
                <w:bCs w:val="1"/>
                <w:color w:val="ffffff"/>
                <w:rtl w:val="0"/>
              </w:rPr>
              <w:t xml:space="preserve">Indicador</w:t>
            </w:r>
          </w:p>
        </w:tc>
        <w:tc>
          <w:tcPr>
            <w:tcBorders>
              <w:top w:color="000000" w:space="0" w:sz="4" w:val="single"/>
              <w:left w:color="000000" w:space="0" w:sz="4" w:val="single"/>
              <w:bottom w:color="000000" w:space="0" w:sz="4" w:val="single"/>
              <w:right w:color="000000" w:space="0" w:sz="4" w:val="single"/>
            </w:tcBorders>
            <w:shd w:fill="404040" w:val="clear"/>
            <w:vAlign w:val="center"/>
          </w:tcPr>
          <w:p w:rsidR="00000000" w:rsidDel="00000000" w:rsidP="00000000" w:rsidRDefault="00000000" w:rsidRPr="00000000" w14:paraId="00000219">
            <w:pPr>
              <w:jc w:val="center"/>
              <w:rPr>
                <w:b w:val="1"/>
                <w:bCs w:val="1"/>
                <w:color w:val="ffffff"/>
              </w:rPr>
            </w:pPr>
            <w:r w:rsidDel="00000000" w:rsidR="00000000" w:rsidRPr="00000000">
              <w:rPr>
                <w:b w:val="1"/>
                <w:bCs w:val="1"/>
                <w:color w:val="ffffff"/>
                <w:rtl w:val="0"/>
              </w:rPr>
              <w:t xml:space="preserve">Fórmula</w:t>
            </w:r>
          </w:p>
        </w:tc>
      </w:tr>
      <w:tr>
        <w:trPr>
          <w:cantSplit w:val="0"/>
          <w:trHeight w:val="569"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1A">
            <w:pPr>
              <w:tabs>
                <w:tab w:val="left" w:leader="none" w:pos="1039"/>
              </w:tabs>
              <w:jc w:val="center"/>
              <w:rPr>
                <w:color w:val="000000"/>
              </w:rPr>
            </w:pPr>
            <w:r w:rsidDel="00000000" w:rsidR="00000000" w:rsidRPr="00000000">
              <w:rPr>
                <w:color w:val="000000"/>
                <w:rtl w:val="0"/>
              </w:rPr>
              <w:t xml:space="preserve">Liquidez</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1B">
            <w:pPr>
              <w:jc w:val="center"/>
              <w:rPr>
                <w:rFonts w:ascii="Cambria Math" w:cs="Cambria Math" w:eastAsia="Cambria Math" w:hAnsi="Cambria Math"/>
                <w:color w:val="000000"/>
              </w:rPr>
            </w:pPr>
            <m:oMath>
              <m:f>
                <m:fPr>
                  <m:ctrlPr>
                    <w:rPr>
                      <w:rFonts w:ascii="Cambria Math" w:cs="Cambria Math" w:eastAsia="Cambria Math" w:hAnsi="Cambria Math"/>
                      <w:color w:val="000000"/>
                    </w:rPr>
                  </m:ctrlPr>
                </m:fPr>
                <m:num>
                  <m:r>
                    <w:rPr>
                      <w:rFonts w:ascii="Cambria Math" w:cs="Cambria Math" w:eastAsia="Cambria Math" w:hAnsi="Cambria Math"/>
                      <w:color w:val="000000"/>
                    </w:rPr>
                    <m:t xml:space="preserve">Activo Corriente</m:t>
                  </m:r>
                </m:num>
                <m:den>
                  <m:r>
                    <w:rPr>
                      <w:rFonts w:ascii="Cambria Math" w:cs="Cambria Math" w:eastAsia="Cambria Math" w:hAnsi="Cambria Math"/>
                      <w:color w:val="000000"/>
                    </w:rPr>
                    <m:t xml:space="preserve">Pasivo Corriente</m:t>
                  </m:r>
                </m:den>
              </m:f>
            </m:oMath>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1C">
            <w:pPr>
              <w:jc w:val="center"/>
              <w:rPr>
                <w:color w:val="000000"/>
              </w:rPr>
            </w:pPr>
            <w:r w:rsidDel="00000000" w:rsidR="00000000" w:rsidRPr="00000000">
              <w:rPr>
                <w:color w:val="000000"/>
                <w:rtl w:val="0"/>
              </w:rPr>
              <w:t xml:space="preserve">Nivel de Endeudamiento</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1D">
            <w:pPr>
              <w:jc w:val="center"/>
              <w:rPr>
                <w:rFonts w:ascii="Cambria Math" w:cs="Cambria Math" w:eastAsia="Cambria Math" w:hAnsi="Cambria Math"/>
                <w:color w:val="000000"/>
              </w:rPr>
            </w:pPr>
            <m:oMath>
              <m:f>
                <m:fPr>
                  <m:ctrlPr>
                    <w:rPr>
                      <w:rFonts w:ascii="Cambria Math" w:cs="Cambria Math" w:eastAsia="Cambria Math" w:hAnsi="Cambria Math"/>
                      <w:color w:val="000000"/>
                    </w:rPr>
                  </m:ctrlPr>
                </m:fPr>
                <m:num>
                  <m:r>
                    <w:rPr>
                      <w:rFonts w:ascii="Cambria Math" w:cs="Cambria Math" w:eastAsia="Cambria Math" w:hAnsi="Cambria Math"/>
                      <w:color w:val="000000"/>
                    </w:rPr>
                    <m:t xml:space="preserve">Pasivo Total</m:t>
                  </m:r>
                </m:num>
                <m:den>
                  <m:r>
                    <w:rPr>
                      <w:rFonts w:ascii="Cambria Math" w:cs="Cambria Math" w:eastAsia="Cambria Math" w:hAnsi="Cambria Math"/>
                      <w:color w:val="000000"/>
                    </w:rPr>
                    <m:t xml:space="preserve">Activo Total</m:t>
                  </m:r>
                </m:den>
              </m:f>
            </m:oMath>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1E">
            <w:pPr>
              <w:jc w:val="center"/>
              <w:rPr>
                <w:color w:val="000000"/>
              </w:rPr>
            </w:pPr>
            <w:r w:rsidDel="00000000" w:rsidR="00000000" w:rsidRPr="00000000">
              <w:rPr>
                <w:color w:val="000000"/>
                <w:rtl w:val="0"/>
              </w:rPr>
              <w:t xml:space="preserve">Razón de Cobertura de Intereses</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1F">
            <w:pPr>
              <w:jc w:val="center"/>
              <w:rPr>
                <w:rFonts w:ascii="Cambria Math" w:cs="Cambria Math" w:eastAsia="Cambria Math" w:hAnsi="Cambria Math"/>
                <w:color w:val="000000"/>
              </w:rPr>
            </w:pPr>
            <m:oMath>
              <m:f>
                <m:fPr>
                  <m:ctrlPr>
                    <w:rPr>
                      <w:rFonts w:ascii="Cambria Math" w:cs="Cambria Math" w:eastAsia="Cambria Math" w:hAnsi="Cambria Math"/>
                      <w:color w:val="000000"/>
                    </w:rPr>
                  </m:ctrlPr>
                </m:fPr>
                <m:num>
                  <m:r>
                    <w:rPr>
                      <w:rFonts w:ascii="Cambria Math" w:cs="Cambria Math" w:eastAsia="Cambria Math" w:hAnsi="Cambria Math"/>
                      <w:color w:val="000000"/>
                    </w:rPr>
                    <m:t xml:space="preserve">Utilidad Operacional</m:t>
                  </m:r>
                </m:num>
                <m:den>
                  <m:r>
                    <w:rPr>
                      <w:rFonts w:ascii="Cambria Math" w:cs="Cambria Math" w:eastAsia="Cambria Math" w:hAnsi="Cambria Math"/>
                      <w:color w:val="000000"/>
                    </w:rPr>
                    <m:t xml:space="preserve">Gastos Interes</m:t>
                  </m:r>
                </m:den>
              </m:f>
            </m:oMath>
            <w:r w:rsidDel="00000000" w:rsidR="00000000" w:rsidRPr="00000000">
              <w:rPr>
                <w:rtl w:val="0"/>
              </w:rPr>
            </w:r>
          </w:p>
        </w:tc>
      </w:tr>
    </w:tbl>
    <w:p w:rsidR="00000000" w:rsidDel="00000000" w:rsidP="00000000" w:rsidRDefault="00000000" w:rsidRPr="00000000" w14:paraId="00000220">
      <w:pPr>
        <w:rPr/>
      </w:pPr>
      <w:r w:rsidDel="00000000" w:rsidR="00000000" w:rsidRPr="00000000">
        <w:rPr>
          <w:rtl w:val="0"/>
        </w:rPr>
      </w:r>
    </w:p>
    <w:p w:rsidR="00000000" w:rsidDel="00000000" w:rsidP="00000000" w:rsidRDefault="00000000" w:rsidRPr="00000000" w14:paraId="00000221">
      <w:pPr>
        <w:rPr/>
      </w:pPr>
      <w:bookmarkStart w:colFirst="0" w:colLast="0" w:name="_heading=h.ffgcg7qp0luh" w:id="122"/>
      <w:bookmarkEnd w:id="122"/>
      <w:r w:rsidDel="00000000" w:rsidR="00000000" w:rsidRPr="00000000">
        <w:rPr>
          <w:rtl w:val="0"/>
        </w:rPr>
        <w:t xml:space="preserve">Si el proponente es plural cada indicador debe calcularse así: </w:t>
      </w:r>
    </w:p>
    <w:p w:rsidR="00000000" w:rsidDel="00000000" w:rsidP="00000000" w:rsidRDefault="00000000" w:rsidRPr="00000000" w14:paraId="00000222">
      <w:pPr>
        <w:jc w:val="center"/>
        <w:rPr>
          <w:rFonts w:ascii="Cambria Math" w:cs="Cambria Math" w:eastAsia="Cambria Math" w:hAnsi="Cambria Math"/>
          <w:color w:val="000000"/>
        </w:rPr>
      </w:pPr>
      <m:oMath>
        <m:r>
          <w:rPr>
            <w:rFonts w:ascii="Cambria Math" w:cs="Cambria Math" w:eastAsia="Cambria Math" w:hAnsi="Cambria Math"/>
            <w:color w:val="000000"/>
          </w:rPr>
          <m:t xml:space="preserve">Indicador =</m:t>
        </m:r>
        <m:f>
          <m:fPr>
            <m:ctrlPr>
              <w:rPr>
                <w:rFonts w:ascii="Cambria Math" w:cs="Cambria Math" w:eastAsia="Cambria Math" w:hAnsi="Cambria Math"/>
                <w:color w:val="000000"/>
              </w:rPr>
            </m:ctrlPr>
          </m:fPr>
          <m:num>
            <m:r>
              <w:rPr>
                <w:rFonts w:ascii="Cambria Math" w:cs="Cambria Math" w:eastAsia="Cambria Math" w:hAnsi="Cambria Math"/>
                <w:color w:val="000000"/>
              </w:rPr>
              <m:t xml:space="preserve">(</m:t>
            </m:r>
            <m:nary>
              <m:naryPr>
                <m:chr m:val="∑"/>
                <m:ctrlPr>
                  <w:rPr>
                    <w:rFonts w:ascii="Cambria Math" w:cs="Cambria Math" w:eastAsia="Cambria Math" w:hAnsi="Cambria Math"/>
                    <w:color w:val="000000"/>
                  </w:rPr>
                </m:ctrlPr>
              </m:naryPr>
              <m:sub>
                <m:r>
                  <w:rPr>
                    <w:rFonts w:ascii="Cambria Math" w:cs="Cambria Math" w:eastAsia="Cambria Math" w:hAnsi="Cambria Math"/>
                    <w:color w:val="000000"/>
                  </w:rPr>
                  <m:t xml:space="preserve">i=1</m:t>
                </m:r>
              </m:sub>
              <m:sup>
                <m:r>
                  <w:rPr>
                    <w:rFonts w:ascii="Cambria Math" w:cs="Cambria Math" w:eastAsia="Cambria Math" w:hAnsi="Cambria Math"/>
                    <w:color w:val="000000"/>
                  </w:rPr>
                  <m:t xml:space="preserve">n</m:t>
                </m:r>
              </m:sup>
            </m:nary>
            <m:sSub>
              <m:sSubPr>
                <m:ctrlPr>
                  <w:rPr>
                    <w:rFonts w:ascii="Cambria Math" w:cs="Cambria Math" w:eastAsia="Cambria Math" w:hAnsi="Cambria Math"/>
                    <w:color w:val="000000"/>
                  </w:rPr>
                </m:ctrlPr>
              </m:sSubPr>
              <m:e>
                <m:r>
                  <w:rPr>
                    <w:rFonts w:ascii="Cambria Math" w:cs="Cambria Math" w:eastAsia="Cambria Math" w:hAnsi="Cambria Math"/>
                    <w:color w:val="000000"/>
                  </w:rPr>
                  <m:t xml:space="preserve">Componente 1 del indicador</m:t>
                </m:r>
              </m:e>
              <m:sub>
                <m:r>
                  <w:rPr>
                    <w:rFonts w:ascii="Cambria Math" w:cs="Cambria Math" w:eastAsia="Cambria Math" w:hAnsi="Cambria Math"/>
                    <w:color w:val="000000"/>
                  </w:rPr>
                  <m:t xml:space="preserve">i</m:t>
                </m:r>
              </m:sub>
            </m:sSub>
            <m:r>
              <w:rPr>
                <w:rFonts w:ascii="Cambria Math" w:cs="Cambria Math" w:eastAsia="Cambria Math" w:hAnsi="Cambria Math"/>
                <w:color w:val="000000"/>
              </w:rPr>
              <m:t xml:space="preserve">) </m:t>
            </m:r>
          </m:num>
          <m:den>
            <m:r>
              <w:rPr>
                <w:rFonts w:ascii="Cambria Math" w:cs="Cambria Math" w:eastAsia="Cambria Math" w:hAnsi="Cambria Math"/>
                <w:color w:val="000000"/>
              </w:rPr>
              <m:t xml:space="preserve">(</m:t>
            </m:r>
            <m:nary>
              <m:naryPr>
                <m:chr m:val="∑"/>
                <m:ctrlPr>
                  <w:rPr>
                    <w:rFonts w:ascii="Cambria Math" w:cs="Cambria Math" w:eastAsia="Cambria Math" w:hAnsi="Cambria Math"/>
                    <w:color w:val="000000"/>
                  </w:rPr>
                </m:ctrlPr>
              </m:naryPr>
              <m:sub>
                <m:r>
                  <w:rPr>
                    <w:rFonts w:ascii="Cambria Math" w:cs="Cambria Math" w:eastAsia="Cambria Math" w:hAnsi="Cambria Math"/>
                    <w:color w:val="000000"/>
                  </w:rPr>
                  <m:t xml:space="preserve">i=1</m:t>
                </m:r>
              </m:sub>
              <m:sup>
                <m:r>
                  <w:rPr>
                    <w:rFonts w:ascii="Cambria Math" w:cs="Cambria Math" w:eastAsia="Cambria Math" w:hAnsi="Cambria Math"/>
                    <w:color w:val="000000"/>
                  </w:rPr>
                  <m:t xml:space="preserve">n</m:t>
                </m:r>
              </m:sup>
            </m:nary>
            <m:sSub>
              <m:sSubPr>
                <m:ctrlPr>
                  <w:rPr>
                    <w:rFonts w:ascii="Cambria Math" w:cs="Cambria Math" w:eastAsia="Cambria Math" w:hAnsi="Cambria Math"/>
                    <w:color w:val="000000"/>
                  </w:rPr>
                </m:ctrlPr>
              </m:sSubPr>
              <m:e>
                <m:r>
                  <w:rPr>
                    <w:rFonts w:ascii="Cambria Math" w:cs="Cambria Math" w:eastAsia="Cambria Math" w:hAnsi="Cambria Math"/>
                    <w:color w:val="000000"/>
                  </w:rPr>
                  <m:t xml:space="preserve">Componente 2 del indicador</m:t>
                </m:r>
              </m:e>
              <m:sub>
                <m:r>
                  <w:rPr>
                    <w:rFonts w:ascii="Cambria Math" w:cs="Cambria Math" w:eastAsia="Cambria Math" w:hAnsi="Cambria Math"/>
                    <w:color w:val="000000"/>
                  </w:rPr>
                  <m:t xml:space="preserve">i</m:t>
                </m:r>
              </m:sub>
            </m:sSub>
            <m:r>
              <w:rPr>
                <w:rFonts w:ascii="Cambria Math" w:cs="Cambria Math" w:eastAsia="Cambria Math" w:hAnsi="Cambria Math"/>
                <w:color w:val="000000"/>
              </w:rPr>
              <m:t xml:space="preserve">) </m:t>
            </m:r>
          </m:den>
        </m:f>
      </m:oMath>
      <w:r w:rsidDel="00000000" w:rsidR="00000000" w:rsidRPr="00000000">
        <w:rPr>
          <w:rtl w:val="0"/>
        </w:rPr>
      </w:r>
    </w:p>
    <w:p w:rsidR="00000000" w:rsidDel="00000000" w:rsidP="00000000" w:rsidRDefault="00000000" w:rsidRPr="00000000" w14:paraId="00000223">
      <w:pPr>
        <w:rPr/>
      </w:pPr>
      <w:r w:rsidDel="00000000" w:rsidR="00000000" w:rsidRPr="00000000">
        <w:rPr>
          <w:rtl w:val="0"/>
        </w:rPr>
        <w:t xml:space="preserve">Donde </w:t>
      </w:r>
      <m:oMath>
        <m:r>
          <w:rPr>
            <w:rFonts w:ascii="Cambria Math" w:cs="Cambria Math" w:eastAsia="Cambria Math" w:hAnsi="Cambria Math"/>
          </w:rPr>
          <m:t xml:space="preserve">n</m:t>
        </m:r>
      </m:oMath>
      <w:r w:rsidDel="00000000" w:rsidR="00000000" w:rsidRPr="00000000">
        <w:rPr>
          <w:rtl w:val="0"/>
        </w:rPr>
        <w:t xml:space="preserve"> es el número de integrantes del Proponente Plural (unión temporal o consorcio).</w:t>
      </w:r>
    </w:p>
    <w:p w:rsidR="00000000" w:rsidDel="00000000" w:rsidP="00000000" w:rsidRDefault="00000000" w:rsidRPr="00000000" w14:paraId="00000224">
      <w:pPr>
        <w:rPr/>
      </w:pPr>
      <w:bookmarkStart w:colFirst="0" w:colLast="0" w:name="_heading=h.83lmx9i4g8xj" w:id="123"/>
      <w:bookmarkEnd w:id="123"/>
      <w:r w:rsidDel="00000000" w:rsidR="00000000" w:rsidRPr="00000000">
        <w:rPr>
          <w:rtl w:val="0"/>
        </w:rPr>
        <w:t xml:space="preserve">El proponente que no tiene pasivos corrientes está habilitado respecto del índice de liquidez. </w:t>
      </w:r>
    </w:p>
    <w:p w:rsidR="00000000" w:rsidDel="00000000" w:rsidP="00000000" w:rsidRDefault="00000000" w:rsidRPr="00000000" w14:paraId="00000225">
      <w:pPr>
        <w:rPr>
          <w:color w:val="000000"/>
        </w:rPr>
      </w:pPr>
      <w:r w:rsidDel="00000000" w:rsidR="00000000" w:rsidRPr="00000000">
        <w:rPr>
          <w:color w:val="000000"/>
          <w:rtl w:val="0"/>
        </w:rPr>
        <w:t xml:space="preserve">El proponente que no tiene gastos de intereses está habilitado respecto de la razón de cobertura de intereses, siempre y cuando la utilidad operacional sea igual o mayor a cero (0).</w:t>
      </w:r>
    </w:p>
    <w:p w:rsidR="00000000" w:rsidDel="00000000" w:rsidP="00000000" w:rsidRDefault="00000000" w:rsidRPr="00000000" w14:paraId="00000226">
      <w:pPr>
        <w:keepNext w:val="1"/>
        <w:numPr>
          <w:ilvl w:val="0"/>
          <w:numId w:val="3"/>
        </w:numPr>
        <w:pBdr>
          <w:top w:space="0" w:sz="0" w:val="nil"/>
          <w:left w:space="0" w:sz="0" w:val="nil"/>
          <w:bottom w:space="0" w:sz="0" w:val="nil"/>
          <w:right w:space="0" w:sz="0" w:val="nil"/>
          <w:between w:space="0" w:sz="0" w:val="nil"/>
        </w:pBdr>
        <w:spacing w:after="200" w:before="120" w:lineRule="auto"/>
        <w:ind w:left="964" w:hanging="680"/>
        <w:rPr/>
      </w:pPr>
      <w:bookmarkStart w:colFirst="0" w:colLast="0" w:name="_heading=h.jpg7hmon6v6r" w:id="124"/>
      <w:bookmarkEnd w:id="124"/>
      <w:r w:rsidDel="00000000" w:rsidR="00000000" w:rsidRPr="00000000">
        <w:rPr>
          <w:b w:val="1"/>
          <w:bCs w:val="1"/>
          <w:color w:val="000000"/>
          <w:rtl w:val="0"/>
        </w:rPr>
        <w:t xml:space="preserve">CAPITAL DE TRABAJO</w:t>
      </w:r>
      <w:r w:rsidDel="00000000" w:rsidR="00000000" w:rsidRPr="00000000">
        <w:rPr>
          <w:rtl w:val="0"/>
        </w:rPr>
      </w:r>
    </w:p>
    <w:p w:rsidR="00000000" w:rsidDel="00000000" w:rsidP="00000000" w:rsidRDefault="00000000" w:rsidRPr="00000000" w14:paraId="00000227">
      <w:pPr>
        <w:rPr>
          <w:color w:val="000000"/>
        </w:rPr>
      </w:pPr>
      <w:r w:rsidDel="00000000" w:rsidR="00000000" w:rsidRPr="00000000">
        <w:rPr>
          <w:color w:val="000000"/>
          <w:rtl w:val="0"/>
        </w:rPr>
        <w:t xml:space="preserve">Para el presente proceso de selección los proponentes deberán acreditar: </w:t>
      </w:r>
    </w:p>
    <w:p w:rsidR="00000000" w:rsidDel="00000000" w:rsidP="00000000" w:rsidRDefault="00000000" w:rsidRPr="00000000" w14:paraId="00000228">
      <w:pPr>
        <w:pBdr>
          <w:top w:space="0" w:sz="0" w:val="nil"/>
          <w:left w:space="0" w:sz="0" w:val="nil"/>
          <w:bottom w:space="0" w:sz="0" w:val="nil"/>
          <w:right w:space="0" w:sz="0" w:val="nil"/>
          <w:between w:space="0" w:sz="0" w:val="nil"/>
        </w:pBdr>
        <w:spacing w:after="240" w:before="120" w:lineRule="auto"/>
        <w:ind w:left="360" w:firstLine="0"/>
        <w:jc w:val="center"/>
        <w:rPr>
          <w:color w:val="000000"/>
        </w:rPr>
      </w:pPr>
      <w:sdt>
        <w:sdtPr>
          <w:id w:val="-1524334388"/>
          <w:tag w:val="goog_rdk_0"/>
        </w:sdtPr>
        <w:sdtContent>
          <w:r w:rsidDel="00000000" w:rsidR="00000000" w:rsidRPr="00000000">
            <w:rPr>
              <w:rFonts w:ascii="Arial Unicode MS" w:cs="Arial Unicode MS" w:eastAsia="Arial Unicode MS" w:hAnsi="Arial Unicode MS"/>
              <w:color w:val="000000"/>
              <w:rtl w:val="0"/>
            </w:rPr>
            <w:t xml:space="preserve">CT = AC - PC ≥ CTd</w:t>
          </w:r>
        </w:sdtContent>
      </w:sdt>
      <w:r w:rsidDel="00000000" w:rsidR="00000000" w:rsidRPr="00000000">
        <w:rPr>
          <w:rtl w:val="0"/>
        </w:rPr>
      </w:r>
    </w:p>
    <w:p w:rsidR="00000000" w:rsidDel="00000000" w:rsidP="00000000" w:rsidRDefault="00000000" w:rsidRPr="00000000" w14:paraId="00000229">
      <w:pPr>
        <w:spacing w:after="240" w:before="120" w:lineRule="auto"/>
        <w:rPr>
          <w:color w:val="000000"/>
        </w:rPr>
      </w:pPr>
      <w:r w:rsidDel="00000000" w:rsidR="00000000" w:rsidRPr="00000000">
        <w:rPr>
          <w:color w:val="000000"/>
          <w:rtl w:val="0"/>
        </w:rPr>
        <w:t xml:space="preserve">Donde:</w:t>
      </w:r>
    </w:p>
    <w:p w:rsidR="00000000" w:rsidDel="00000000" w:rsidP="00000000" w:rsidRDefault="00000000" w:rsidRPr="00000000" w14:paraId="0000022A">
      <w:pPr>
        <w:spacing w:after="240" w:before="120" w:lineRule="auto"/>
        <w:rPr>
          <w:color w:val="000000"/>
        </w:rPr>
      </w:pPr>
      <w:r w:rsidDel="00000000" w:rsidR="00000000" w:rsidRPr="00000000">
        <w:rPr>
          <w:color w:val="000000"/>
          <w:rtl w:val="0"/>
        </w:rPr>
        <w:t xml:space="preserve">CT = Capital de trabajo</w:t>
      </w:r>
    </w:p>
    <w:p w:rsidR="00000000" w:rsidDel="00000000" w:rsidP="00000000" w:rsidRDefault="00000000" w:rsidRPr="00000000" w14:paraId="0000022B">
      <w:pPr>
        <w:spacing w:after="240" w:before="120" w:lineRule="auto"/>
        <w:rPr>
          <w:color w:val="000000"/>
        </w:rPr>
      </w:pPr>
      <w:r w:rsidDel="00000000" w:rsidR="00000000" w:rsidRPr="00000000">
        <w:rPr>
          <w:color w:val="000000"/>
          <w:rtl w:val="0"/>
        </w:rPr>
        <w:t xml:space="preserve">AC = Activo corriente</w:t>
      </w:r>
    </w:p>
    <w:p w:rsidR="00000000" w:rsidDel="00000000" w:rsidP="00000000" w:rsidRDefault="00000000" w:rsidRPr="00000000" w14:paraId="0000022C">
      <w:pPr>
        <w:spacing w:after="240" w:before="120" w:lineRule="auto"/>
        <w:rPr>
          <w:color w:val="000000"/>
        </w:rPr>
      </w:pPr>
      <w:r w:rsidDel="00000000" w:rsidR="00000000" w:rsidRPr="00000000">
        <w:rPr>
          <w:color w:val="000000"/>
          <w:rtl w:val="0"/>
        </w:rPr>
        <w:t xml:space="preserve">PC = Pasivo corriente</w:t>
      </w:r>
    </w:p>
    <w:p w:rsidR="00000000" w:rsidDel="00000000" w:rsidP="00000000" w:rsidRDefault="00000000" w:rsidRPr="00000000" w14:paraId="0000022D">
      <w:pPr>
        <w:spacing w:after="240" w:before="120" w:lineRule="auto"/>
        <w:rPr>
          <w:color w:val="000000"/>
        </w:rPr>
      </w:pPr>
      <w:r w:rsidDel="00000000" w:rsidR="00000000" w:rsidRPr="00000000">
        <w:rPr>
          <w:color w:val="000000"/>
          <w:rtl w:val="0"/>
        </w:rPr>
        <w:t xml:space="preserve">CTd = Capital de Trabajo demandado para el proceso que presenta propuesta</w:t>
      </w:r>
    </w:p>
    <w:p w:rsidR="00000000" w:rsidDel="00000000" w:rsidP="00000000" w:rsidRDefault="00000000" w:rsidRPr="00000000" w14:paraId="0000022E">
      <w:pPr>
        <w:spacing w:after="240" w:before="120" w:lineRule="auto"/>
        <w:rPr>
          <w:color w:val="000000"/>
        </w:rPr>
      </w:pPr>
      <w:r w:rsidDel="00000000" w:rsidR="00000000" w:rsidRPr="00000000">
        <w:rPr>
          <w:color w:val="000000"/>
          <w:rtl w:val="0"/>
        </w:rPr>
        <w:t xml:space="preserve">El capital de trabajo (CT) del oferente deberá ser mayor o igual al capital de trabajo demandado (CTd): </w:t>
      </w:r>
    </w:p>
    <w:p w:rsidR="00000000" w:rsidDel="00000000" w:rsidP="00000000" w:rsidRDefault="00000000" w:rsidRPr="00000000" w14:paraId="0000022F">
      <w:pPr>
        <w:spacing w:after="240" w:before="120" w:lineRule="auto"/>
        <w:jc w:val="center"/>
        <w:rPr>
          <w:color w:val="000000"/>
        </w:rPr>
      </w:pPr>
      <w:sdt>
        <w:sdtPr>
          <w:id w:val="-1303130065"/>
          <w:tag w:val="goog_rdk_1"/>
        </w:sdtPr>
        <w:sdtContent>
          <w:r w:rsidDel="00000000" w:rsidR="00000000" w:rsidRPr="00000000">
            <w:rPr>
              <w:rFonts w:ascii="Arial Unicode MS" w:cs="Arial Unicode MS" w:eastAsia="Arial Unicode MS" w:hAnsi="Arial Unicode MS"/>
              <w:color w:val="000000"/>
              <w:rtl w:val="0"/>
            </w:rPr>
            <w:t xml:space="preserve">CT ≥ CTd</w:t>
          </w:r>
        </w:sdtContent>
      </w:sdt>
    </w:p>
    <w:p w:rsidR="00000000" w:rsidDel="00000000" w:rsidP="00000000" w:rsidRDefault="00000000" w:rsidRPr="00000000" w14:paraId="00000230">
      <w:pPr>
        <w:spacing w:after="240" w:before="120" w:lineRule="auto"/>
        <w:rPr>
          <w:color w:val="000000"/>
        </w:rPr>
      </w:pPr>
      <w:r w:rsidDel="00000000" w:rsidR="00000000" w:rsidRPr="00000000">
        <w:rPr>
          <w:color w:val="000000"/>
          <w:rtl w:val="0"/>
        </w:rPr>
        <w:t xml:space="preserve">El Capital de Trabajo demandado para el proceso que presenta propuesta (CTd) se calcula así:</w:t>
      </w:r>
    </w:p>
    <w:tbl>
      <w:tblPr>
        <w:tblStyle w:val="Table8"/>
        <w:tblW w:w="7498.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521"/>
        <w:gridCol w:w="2977"/>
        <w:tblGridChange w:id="0">
          <w:tblGrid>
            <w:gridCol w:w="4521"/>
            <w:gridCol w:w="2977"/>
          </w:tblGrid>
        </w:tblGridChange>
      </w:tblGrid>
      <w:tr>
        <w:trPr>
          <w:cantSplit w:val="0"/>
          <w:trHeight w:val="283" w:hRule="atLeast"/>
          <w:tblHeader w:val="0"/>
        </w:trPr>
        <w:tc>
          <w:tcPr>
            <w:tcBorders>
              <w:top w:color="000000" w:space="0" w:sz="4" w:val="single"/>
              <w:left w:color="000000" w:space="0" w:sz="4" w:val="single"/>
              <w:bottom w:color="000000" w:space="0" w:sz="4" w:val="single"/>
              <w:right w:color="000000" w:space="0" w:sz="4" w:val="single"/>
            </w:tcBorders>
            <w:shd w:fill="404040" w:val="clear"/>
            <w:vAlign w:val="center"/>
          </w:tcPr>
          <w:p w:rsidR="00000000" w:rsidDel="00000000" w:rsidP="00000000" w:rsidRDefault="00000000" w:rsidRPr="00000000" w14:paraId="00000231">
            <w:pPr>
              <w:jc w:val="center"/>
              <w:rPr>
                <w:b w:val="1"/>
                <w:bCs w:val="1"/>
                <w:color w:val="ffffff"/>
              </w:rPr>
            </w:pPr>
            <w:r w:rsidDel="00000000" w:rsidR="00000000" w:rsidRPr="00000000">
              <w:rPr>
                <w:b w:val="1"/>
                <w:bCs w:val="1"/>
                <w:color w:val="ffffff"/>
                <w:rtl w:val="0"/>
              </w:rPr>
              <w:t xml:space="preserve">Presupuesto oficial</w:t>
            </w:r>
          </w:p>
        </w:tc>
        <w:tc>
          <w:tcPr>
            <w:tcBorders>
              <w:top w:color="000000" w:space="0" w:sz="4" w:val="single"/>
              <w:left w:color="000000" w:space="0" w:sz="4" w:val="single"/>
              <w:bottom w:color="000000" w:space="0" w:sz="4" w:val="single"/>
              <w:right w:color="000000" w:space="0" w:sz="4" w:val="single"/>
            </w:tcBorders>
            <w:shd w:fill="404040" w:val="clear"/>
            <w:vAlign w:val="center"/>
          </w:tcPr>
          <w:p w:rsidR="00000000" w:rsidDel="00000000" w:rsidP="00000000" w:rsidRDefault="00000000" w:rsidRPr="00000000" w14:paraId="00000232">
            <w:pPr>
              <w:jc w:val="center"/>
              <w:rPr>
                <w:b w:val="1"/>
                <w:bCs w:val="1"/>
                <w:color w:val="ffffff"/>
              </w:rPr>
            </w:pPr>
            <w:r w:rsidDel="00000000" w:rsidR="00000000" w:rsidRPr="00000000">
              <w:rPr>
                <w:b w:val="1"/>
                <w:bCs w:val="1"/>
                <w:color w:val="ffffff"/>
                <w:rtl w:val="0"/>
              </w:rPr>
              <w:t xml:space="preserve">Fórmula</w:t>
            </w:r>
          </w:p>
        </w:tc>
      </w:tr>
      <w:tr>
        <w:trPr>
          <w:cantSplit w:val="0"/>
          <w:trHeight w:val="569"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33">
            <w:pPr>
              <w:tabs>
                <w:tab w:val="left" w:leader="none" w:pos="1039"/>
              </w:tabs>
              <w:jc w:val="center"/>
              <w:rPr>
                <w:color w:val="000000"/>
              </w:rPr>
            </w:pPr>
            <w:sdt>
              <w:sdtPr>
                <w:id w:val="-1681431792"/>
                <w:tag w:val="goog_rdk_2"/>
              </w:sdtPr>
              <w:sdtContent>
                <w:r w:rsidDel="00000000" w:rsidR="00000000" w:rsidRPr="00000000">
                  <w:rPr>
                    <w:rFonts w:ascii="Arial Unicode MS" w:cs="Arial Unicode MS" w:eastAsia="Arial Unicode MS" w:hAnsi="Arial Unicode MS"/>
                    <w:color w:val="000000"/>
                    <w:rtl w:val="0"/>
                  </w:rPr>
                  <w:t xml:space="preserve">≤$10.000.000.000</w:t>
                </w:r>
              </w:sdtContent>
            </w:sdt>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34">
            <w:pPr>
              <w:jc w:val="center"/>
              <w:rPr>
                <w:color w:val="000000"/>
              </w:rPr>
            </w:pPr>
            <w:r w:rsidDel="00000000" w:rsidR="00000000" w:rsidRPr="00000000">
              <w:rPr>
                <w:color w:val="000000"/>
                <w:rtl w:val="0"/>
              </w:rPr>
              <w:t xml:space="preserve">CTd = 10% x (PO)</w:t>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35">
            <w:pPr>
              <w:jc w:val="center"/>
              <w:rPr>
                <w:color w:val="000000"/>
              </w:rPr>
            </w:pPr>
            <w:r w:rsidDel="00000000" w:rsidR="00000000" w:rsidRPr="00000000">
              <w:rPr>
                <w:color w:val="000000"/>
                <w:rtl w:val="0"/>
              </w:rPr>
              <w:t xml:space="preserve">Entre $10.000.000.001 y $20.000.000.000</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36">
            <w:pPr>
              <w:jc w:val="center"/>
              <w:rPr>
                <w:color w:val="000000"/>
              </w:rPr>
            </w:pPr>
            <w:r w:rsidDel="00000000" w:rsidR="00000000" w:rsidRPr="00000000">
              <w:rPr>
                <w:rtl w:val="0"/>
              </w:rPr>
            </w:r>
          </w:p>
          <w:p w:rsidR="00000000" w:rsidDel="00000000" w:rsidP="00000000" w:rsidRDefault="00000000" w:rsidRPr="00000000" w14:paraId="00000237">
            <w:pPr>
              <w:jc w:val="center"/>
              <w:rPr>
                <w:color w:val="000000"/>
              </w:rPr>
            </w:pPr>
            <w:r w:rsidDel="00000000" w:rsidR="00000000" w:rsidRPr="00000000">
              <w:rPr>
                <w:color w:val="000000"/>
                <w:rtl w:val="0"/>
              </w:rPr>
              <w:t xml:space="preserve">CTd = 20 %x (PO)</w:t>
            </w:r>
          </w:p>
          <w:p w:rsidR="00000000" w:rsidDel="00000000" w:rsidP="00000000" w:rsidRDefault="00000000" w:rsidRPr="00000000" w14:paraId="00000238">
            <w:pPr>
              <w:jc w:val="center"/>
              <w:rPr>
                <w:color w:val="000000"/>
              </w:rPr>
            </w:pPr>
            <w:r w:rsidDel="00000000" w:rsidR="00000000" w:rsidRPr="00000000">
              <w:rPr>
                <w:rtl w:val="0"/>
              </w:rPr>
            </w:r>
          </w:p>
        </w:tc>
      </w:tr>
      <w:tr>
        <w:trPr>
          <w:cantSplit w:val="0"/>
          <w:trHeight w:val="651"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39">
            <w:pPr>
              <w:jc w:val="center"/>
              <w:rPr>
                <w:color w:val="000000"/>
              </w:rPr>
            </w:pPr>
            <w:sdt>
              <w:sdtPr>
                <w:id w:val="2080837719"/>
                <w:tag w:val="goog_rdk_3"/>
              </w:sdtPr>
              <w:sdtContent>
                <w:r w:rsidDel="00000000" w:rsidR="00000000" w:rsidRPr="00000000">
                  <w:rPr>
                    <w:rFonts w:ascii="Arial Unicode MS" w:cs="Arial Unicode MS" w:eastAsia="Arial Unicode MS" w:hAnsi="Arial Unicode MS"/>
                    <w:color w:val="000000"/>
                    <w:rtl w:val="0"/>
                  </w:rPr>
                  <w:t xml:space="preserve">≥$20.000.000.001</w:t>
                </w:r>
              </w:sdtContent>
            </w:sdt>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3A">
            <w:pPr>
              <w:jc w:val="center"/>
              <w:rPr>
                <w:color w:val="000000"/>
              </w:rPr>
            </w:pPr>
            <w:r w:rsidDel="00000000" w:rsidR="00000000" w:rsidRPr="00000000">
              <w:rPr>
                <w:rtl w:val="0"/>
              </w:rPr>
            </w:r>
          </w:p>
          <w:p w:rsidR="00000000" w:rsidDel="00000000" w:rsidP="00000000" w:rsidRDefault="00000000" w:rsidRPr="00000000" w14:paraId="0000023B">
            <w:pPr>
              <w:jc w:val="center"/>
              <w:rPr>
                <w:color w:val="000000"/>
              </w:rPr>
            </w:pPr>
            <w:r w:rsidDel="00000000" w:rsidR="00000000" w:rsidRPr="00000000">
              <w:rPr>
                <w:color w:val="000000"/>
                <w:rtl w:val="0"/>
              </w:rPr>
              <w:t xml:space="preserve">CTd = 30% x (PO)</w:t>
            </w:r>
          </w:p>
        </w:tc>
      </w:tr>
    </w:tbl>
    <w:p w:rsidR="00000000" w:rsidDel="00000000" w:rsidP="00000000" w:rsidRDefault="00000000" w:rsidRPr="00000000" w14:paraId="0000023C">
      <w:pPr>
        <w:rPr/>
      </w:pPr>
      <w:r w:rsidDel="00000000" w:rsidR="00000000" w:rsidRPr="00000000">
        <w:rPr>
          <w:rtl w:val="0"/>
        </w:rPr>
      </w:r>
    </w:p>
    <w:p w:rsidR="00000000" w:rsidDel="00000000" w:rsidP="00000000" w:rsidRDefault="00000000" w:rsidRPr="00000000" w14:paraId="0000023D">
      <w:pPr>
        <w:rPr>
          <w:color w:val="000000"/>
        </w:rPr>
      </w:pPr>
      <w:r w:rsidDel="00000000" w:rsidR="00000000" w:rsidRPr="00000000">
        <w:rPr>
          <w:color w:val="000000"/>
          <w:rtl w:val="0"/>
        </w:rPr>
        <w:t xml:space="preserve">Donde,</w:t>
      </w:r>
    </w:p>
    <w:p w:rsidR="00000000" w:rsidDel="00000000" w:rsidP="00000000" w:rsidRDefault="00000000" w:rsidRPr="00000000" w14:paraId="0000023E">
      <w:pPr>
        <w:rPr>
          <w:color w:val="000000"/>
        </w:rPr>
      </w:pPr>
      <w:r w:rsidDel="00000000" w:rsidR="00000000" w:rsidRPr="00000000">
        <w:rPr>
          <w:color w:val="000000"/>
          <w:rtl w:val="0"/>
        </w:rPr>
        <w:t xml:space="preserve">CTd = Capital de Trabajo demandado del proceso al cual presenta propuesta</w:t>
      </w:r>
    </w:p>
    <w:p w:rsidR="00000000" w:rsidDel="00000000" w:rsidP="00000000" w:rsidRDefault="00000000" w:rsidRPr="00000000" w14:paraId="0000023F">
      <w:pPr>
        <w:rPr>
          <w:color w:val="000000"/>
        </w:rPr>
      </w:pPr>
      <w:r w:rsidDel="00000000" w:rsidR="00000000" w:rsidRPr="00000000">
        <w:rPr>
          <w:color w:val="000000"/>
          <w:rtl w:val="0"/>
        </w:rPr>
        <w:t xml:space="preserve">PO = Presupuesto oficial del proceso al cual presenta propuesta.</w:t>
      </w:r>
    </w:p>
    <w:p w:rsidR="00000000" w:rsidDel="00000000" w:rsidP="00000000" w:rsidRDefault="00000000" w:rsidRPr="00000000" w14:paraId="00000240">
      <w:pPr>
        <w:rPr>
          <w:color w:val="000000"/>
        </w:rPr>
      </w:pPr>
      <w:r w:rsidDel="00000000" w:rsidR="00000000" w:rsidRPr="00000000">
        <w:rPr>
          <w:color w:val="000000"/>
          <w:rtl w:val="0"/>
        </w:rPr>
        <w:t xml:space="preserve">Si el proponente es plural el indicador debe calcularse así:</w:t>
      </w:r>
    </w:p>
    <w:p w:rsidR="00000000" w:rsidDel="00000000" w:rsidP="00000000" w:rsidRDefault="00000000" w:rsidRPr="00000000" w14:paraId="00000241">
      <w:pPr>
        <w:jc w:val="center"/>
        <w:rPr>
          <w:rFonts w:ascii="Cambria Math" w:cs="Cambria Math" w:eastAsia="Cambria Math" w:hAnsi="Cambria Math"/>
          <w:color w:val="000000"/>
        </w:rPr>
      </w:pPr>
      <m:oMath>
        <m:r>
          <w:rPr>
            <w:rFonts w:ascii="Cambria Math" w:cs="Cambria Math" w:eastAsia="Cambria Math" w:hAnsi="Cambria Math"/>
            <w:color w:val="000000"/>
          </w:rPr>
          <m:t xml:space="preserve">CTProponente plural=</m:t>
        </m:r>
        <m:nary>
          <m:naryPr>
            <m:chr m:val="∑"/>
            <m:ctrlPr>
              <w:rPr>
                <w:rFonts w:ascii="Cambria Math" w:cs="Cambria Math" w:eastAsia="Cambria Math" w:hAnsi="Cambria Math"/>
                <w:color w:val="000000"/>
              </w:rPr>
            </m:ctrlPr>
          </m:naryPr>
          <m:sub>
            <m:r>
              <w:rPr>
                <w:rFonts w:ascii="Cambria Math" w:cs="Cambria Math" w:eastAsia="Cambria Math" w:hAnsi="Cambria Math"/>
                <w:color w:val="000000"/>
              </w:rPr>
              <m:t xml:space="preserve">i=1</m:t>
            </m:r>
          </m:sub>
          <m:sup>
            <m:r>
              <w:rPr>
                <w:rFonts w:ascii="Cambria Math" w:cs="Cambria Math" w:eastAsia="Cambria Math" w:hAnsi="Cambria Math"/>
                <w:color w:val="000000"/>
              </w:rPr>
              <m:t xml:space="preserve">n</m:t>
            </m:r>
          </m:sup>
        </m:nary>
        <m:sSub>
          <m:sSubPr>
            <m:ctrlPr>
              <w:rPr>
                <w:rFonts w:ascii="Cambria Math" w:cs="Cambria Math" w:eastAsia="Cambria Math" w:hAnsi="Cambria Math"/>
                <w:color w:val="000000"/>
              </w:rPr>
            </m:ctrlPr>
          </m:sSubPr>
          <m:e>
            <m:r>
              <w:rPr>
                <w:rFonts w:ascii="Cambria Math" w:cs="Cambria Math" w:eastAsia="Cambria Math" w:hAnsi="Cambria Math"/>
                <w:color w:val="000000"/>
              </w:rPr>
              <m:t xml:space="preserve">CT</m:t>
            </m:r>
          </m:e>
          <m:sub>
            <m:r>
              <w:rPr>
                <w:rFonts w:ascii="Cambria Math" w:cs="Cambria Math" w:eastAsia="Cambria Math" w:hAnsi="Cambria Math"/>
                <w:color w:val="000000"/>
              </w:rPr>
              <m:t xml:space="preserve">i</m:t>
            </m:r>
          </m:sub>
        </m:sSub>
      </m:oMath>
      <w:r w:rsidDel="00000000" w:rsidR="00000000" w:rsidRPr="00000000">
        <w:rPr>
          <w:rtl w:val="0"/>
        </w:rPr>
      </w:r>
    </w:p>
    <w:p w:rsidR="00000000" w:rsidDel="00000000" w:rsidP="00000000" w:rsidRDefault="00000000" w:rsidRPr="00000000" w14:paraId="00000242">
      <w:pPr>
        <w:rPr>
          <w:color w:val="000000"/>
        </w:rPr>
      </w:pPr>
      <w:r w:rsidDel="00000000" w:rsidR="00000000" w:rsidRPr="00000000">
        <w:rPr>
          <w:color w:val="000000"/>
          <w:rtl w:val="0"/>
        </w:rPr>
        <w:t xml:space="preserve">Donde </w:t>
      </w:r>
      <m:oMath>
        <m:r>
          <w:rPr>
            <w:rFonts w:ascii="Cambria Math" w:cs="Cambria Math" w:eastAsia="Cambria Math" w:hAnsi="Cambria Math"/>
            <w:color w:val="000000"/>
          </w:rPr>
          <m:t xml:space="preserve">n</m:t>
        </m:r>
      </m:oMath>
      <w:r w:rsidDel="00000000" w:rsidR="00000000" w:rsidRPr="00000000">
        <w:rPr>
          <w:color w:val="000000"/>
          <w:rtl w:val="0"/>
        </w:rPr>
        <w:t xml:space="preserve"> es el número de integrantes del proponente plural (unión temporal o consorcio).</w:t>
      </w:r>
    </w:p>
    <w:p w:rsidR="00000000" w:rsidDel="00000000" w:rsidP="00000000" w:rsidRDefault="00000000" w:rsidRPr="00000000" w14:paraId="00000243">
      <w:pPr>
        <w:keepNext w:val="1"/>
        <w:numPr>
          <w:ilvl w:val="0"/>
          <w:numId w:val="3"/>
        </w:numPr>
        <w:pBdr>
          <w:top w:space="0" w:sz="0" w:val="nil"/>
          <w:left w:space="0" w:sz="0" w:val="nil"/>
          <w:bottom w:space="0" w:sz="0" w:val="nil"/>
          <w:right w:space="0" w:sz="0" w:val="nil"/>
          <w:between w:space="0" w:sz="0" w:val="nil"/>
        </w:pBdr>
        <w:spacing w:after="200" w:before="120" w:lineRule="auto"/>
        <w:ind w:left="964" w:hanging="680"/>
        <w:rPr/>
      </w:pPr>
      <w:bookmarkStart w:colFirst="0" w:colLast="0" w:name="_heading=h.8jowmnwi20y0" w:id="125"/>
      <w:bookmarkEnd w:id="125"/>
      <w:r w:rsidDel="00000000" w:rsidR="00000000" w:rsidRPr="00000000">
        <w:rPr>
          <w:b w:val="1"/>
          <w:bCs w:val="1"/>
          <w:color w:val="000000"/>
          <w:rtl w:val="0"/>
        </w:rPr>
        <w:t xml:space="preserve">CAPACIDAD ORGANIZACIONAL</w:t>
      </w:r>
      <w:r w:rsidDel="00000000" w:rsidR="00000000" w:rsidRPr="00000000">
        <w:rPr>
          <w:rtl w:val="0"/>
        </w:rPr>
      </w:r>
    </w:p>
    <w:p w:rsidR="00000000" w:rsidDel="00000000" w:rsidP="00000000" w:rsidRDefault="00000000" w:rsidRPr="00000000" w14:paraId="00000244">
      <w:pPr>
        <w:rPr>
          <w:color w:val="000000"/>
        </w:rPr>
      </w:pPr>
      <w:bookmarkStart w:colFirst="0" w:colLast="0" w:name="_heading=h.g6k34hc2cmc1" w:id="126"/>
      <w:bookmarkEnd w:id="126"/>
      <w:r w:rsidDel="00000000" w:rsidR="00000000" w:rsidRPr="00000000">
        <w:rPr>
          <w:color w:val="000000"/>
          <w:rtl w:val="0"/>
        </w:rPr>
        <w:t xml:space="preserve">Los Proponentes deberán acreditar los siguientes indicadores en los términos señalados en la Matriz 2 – Indicadores financieros y organizacionales: </w:t>
      </w:r>
    </w:p>
    <w:tbl>
      <w:tblPr>
        <w:tblStyle w:val="Table9"/>
        <w:tblW w:w="5514.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650"/>
        <w:gridCol w:w="2864"/>
        <w:tblGridChange w:id="0">
          <w:tblGrid>
            <w:gridCol w:w="2650"/>
            <w:gridCol w:w="2864"/>
          </w:tblGrid>
        </w:tblGridChange>
      </w:tblGrid>
      <w:tr>
        <w:trPr>
          <w:cantSplit w:val="0"/>
          <w:trHeight w:val="283" w:hRule="atLeast"/>
          <w:tblHeader w:val="1"/>
        </w:trPr>
        <w:tc>
          <w:tcPr>
            <w:tcBorders>
              <w:top w:color="000000" w:space="0" w:sz="4" w:val="single"/>
              <w:left w:color="000000" w:space="0" w:sz="4" w:val="single"/>
              <w:bottom w:color="000000" w:space="0" w:sz="4" w:val="single"/>
              <w:right w:color="000000" w:space="0" w:sz="4" w:val="single"/>
            </w:tcBorders>
            <w:shd w:fill="404040" w:val="clear"/>
            <w:vAlign w:val="center"/>
          </w:tcPr>
          <w:p w:rsidR="00000000" w:rsidDel="00000000" w:rsidP="00000000" w:rsidRDefault="00000000" w:rsidRPr="00000000" w14:paraId="00000245">
            <w:pPr>
              <w:jc w:val="center"/>
              <w:rPr>
                <w:b w:val="1"/>
                <w:bCs w:val="1"/>
                <w:color w:val="ffffff"/>
              </w:rPr>
            </w:pPr>
            <w:r w:rsidDel="00000000" w:rsidR="00000000" w:rsidRPr="00000000">
              <w:rPr>
                <w:b w:val="1"/>
                <w:bCs w:val="1"/>
                <w:color w:val="ffffff"/>
                <w:rtl w:val="0"/>
              </w:rPr>
              <w:t xml:space="preserve">Indicador</w:t>
            </w:r>
          </w:p>
        </w:tc>
        <w:tc>
          <w:tcPr>
            <w:tcBorders>
              <w:top w:color="000000" w:space="0" w:sz="4" w:val="single"/>
              <w:left w:color="000000" w:space="0" w:sz="4" w:val="single"/>
              <w:bottom w:color="000000" w:space="0" w:sz="4" w:val="single"/>
              <w:right w:color="000000" w:space="0" w:sz="4" w:val="single"/>
            </w:tcBorders>
            <w:shd w:fill="404040" w:val="clear"/>
            <w:vAlign w:val="center"/>
          </w:tcPr>
          <w:p w:rsidR="00000000" w:rsidDel="00000000" w:rsidP="00000000" w:rsidRDefault="00000000" w:rsidRPr="00000000" w14:paraId="00000246">
            <w:pPr>
              <w:jc w:val="center"/>
              <w:rPr>
                <w:b w:val="1"/>
                <w:bCs w:val="1"/>
                <w:color w:val="ffffff"/>
              </w:rPr>
            </w:pPr>
            <w:r w:rsidDel="00000000" w:rsidR="00000000" w:rsidRPr="00000000">
              <w:rPr>
                <w:b w:val="1"/>
                <w:bCs w:val="1"/>
                <w:color w:val="ffffff"/>
                <w:rtl w:val="0"/>
              </w:rPr>
              <w:t xml:space="preserve">Fórmula</w:t>
            </w:r>
          </w:p>
        </w:tc>
      </w:tr>
      <w:tr>
        <w:trPr>
          <w:cantSplit w:val="0"/>
          <w:trHeight w:val="569"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47">
            <w:pPr>
              <w:tabs>
                <w:tab w:val="left" w:leader="none" w:pos="1039"/>
              </w:tabs>
              <w:jc w:val="center"/>
              <w:rPr>
                <w:color w:val="000000"/>
              </w:rPr>
            </w:pPr>
            <w:r w:rsidDel="00000000" w:rsidR="00000000" w:rsidRPr="00000000">
              <w:rPr>
                <w:color w:val="000000"/>
                <w:rtl w:val="0"/>
              </w:rPr>
              <w:t xml:space="preserve">Rentabilidad sobre Patrimonio (Roe)</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48">
            <w:pPr>
              <w:jc w:val="center"/>
              <w:rPr>
                <w:rFonts w:ascii="Cambria Math" w:cs="Cambria Math" w:eastAsia="Cambria Math" w:hAnsi="Cambria Math"/>
                <w:color w:val="000000"/>
              </w:rPr>
            </w:pPr>
            <m:oMath>
              <m:f>
                <m:fPr>
                  <m:ctrlPr>
                    <w:rPr>
                      <w:rFonts w:ascii="Cambria Math" w:cs="Cambria Math" w:eastAsia="Cambria Math" w:hAnsi="Cambria Math"/>
                      <w:color w:val="000000"/>
                    </w:rPr>
                  </m:ctrlPr>
                </m:fPr>
                <m:num>
                  <m:r>
                    <w:rPr>
                      <w:rFonts w:ascii="Cambria Math" w:cs="Cambria Math" w:eastAsia="Cambria Math" w:hAnsi="Cambria Math"/>
                      <w:color w:val="000000"/>
                    </w:rPr>
                    <m:t xml:space="preserve">Utilidad Operacional</m:t>
                  </m:r>
                </m:num>
                <m:den>
                  <m:r>
                    <w:rPr>
                      <w:rFonts w:ascii="Cambria Math" w:cs="Cambria Math" w:eastAsia="Cambria Math" w:hAnsi="Cambria Math"/>
                      <w:color w:val="000000"/>
                    </w:rPr>
                    <m:t xml:space="preserve">Patrimonio</m:t>
                  </m:r>
                </m:den>
              </m:f>
            </m:oMath>
            <w:r w:rsidDel="00000000" w:rsidR="00000000" w:rsidRPr="00000000">
              <w:rPr>
                <w:rtl w:val="0"/>
              </w:rPr>
            </w:r>
          </w:p>
        </w:tc>
      </w:tr>
      <w:tr>
        <w:trPr>
          <w:cantSplit w:val="0"/>
          <w:trHeight w:val="623"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49">
            <w:pPr>
              <w:jc w:val="center"/>
              <w:rPr>
                <w:color w:val="000000"/>
              </w:rPr>
            </w:pPr>
            <w:r w:rsidDel="00000000" w:rsidR="00000000" w:rsidRPr="00000000">
              <w:rPr>
                <w:color w:val="000000"/>
                <w:rtl w:val="0"/>
              </w:rPr>
              <w:t xml:space="preserve">Rentabilidad del Activo (Roa)</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4A">
            <w:pPr>
              <w:jc w:val="center"/>
              <w:rPr>
                <w:rFonts w:ascii="Cambria Math" w:cs="Cambria Math" w:eastAsia="Cambria Math" w:hAnsi="Cambria Math"/>
                <w:color w:val="000000"/>
              </w:rPr>
            </w:pPr>
            <m:oMath>
              <m:f>
                <m:fPr>
                  <m:ctrlPr>
                    <w:rPr>
                      <w:rFonts w:ascii="Cambria Math" w:cs="Cambria Math" w:eastAsia="Cambria Math" w:hAnsi="Cambria Math"/>
                      <w:color w:val="000000"/>
                    </w:rPr>
                  </m:ctrlPr>
                </m:fPr>
                <m:num>
                  <m:r>
                    <w:rPr>
                      <w:rFonts w:ascii="Cambria Math" w:cs="Cambria Math" w:eastAsia="Cambria Math" w:hAnsi="Cambria Math"/>
                      <w:color w:val="000000"/>
                    </w:rPr>
                    <m:t xml:space="preserve">Unidad Operacional</m:t>
                  </m:r>
                </m:num>
                <m:den>
                  <m:r>
                    <w:rPr>
                      <w:rFonts w:ascii="Cambria Math" w:cs="Cambria Math" w:eastAsia="Cambria Math" w:hAnsi="Cambria Math"/>
                      <w:color w:val="000000"/>
                    </w:rPr>
                    <m:t xml:space="preserve">Activo Total</m:t>
                  </m:r>
                </m:den>
              </m:f>
            </m:oMath>
            <w:r w:rsidDel="00000000" w:rsidR="00000000" w:rsidRPr="00000000">
              <w:rPr>
                <w:rtl w:val="0"/>
              </w:rPr>
            </w:r>
          </w:p>
        </w:tc>
      </w:tr>
    </w:tbl>
    <w:p w:rsidR="00000000" w:rsidDel="00000000" w:rsidP="00000000" w:rsidRDefault="00000000" w:rsidRPr="00000000" w14:paraId="0000024B">
      <w:pPr>
        <w:rPr>
          <w:color w:val="000000"/>
        </w:rPr>
      </w:pPr>
      <w:r w:rsidDel="00000000" w:rsidR="00000000" w:rsidRPr="00000000">
        <w:rPr>
          <w:rtl w:val="0"/>
        </w:rPr>
      </w:r>
    </w:p>
    <w:p w:rsidR="00000000" w:rsidDel="00000000" w:rsidP="00000000" w:rsidRDefault="00000000" w:rsidRPr="00000000" w14:paraId="0000024C">
      <w:pPr>
        <w:rPr>
          <w:color w:val="000000"/>
        </w:rPr>
      </w:pPr>
      <w:r w:rsidDel="00000000" w:rsidR="00000000" w:rsidRPr="00000000">
        <w:rPr>
          <w:color w:val="000000"/>
          <w:rtl w:val="0"/>
        </w:rPr>
        <w:t xml:space="preserve">Si el proponente es plural cada indicador debe calcularse así: </w:t>
      </w:r>
    </w:p>
    <w:p w:rsidR="00000000" w:rsidDel="00000000" w:rsidP="00000000" w:rsidRDefault="00000000" w:rsidRPr="00000000" w14:paraId="0000024D">
      <w:pPr>
        <w:jc w:val="center"/>
        <w:rPr>
          <w:rFonts w:ascii="Cambria Math" w:cs="Cambria Math" w:eastAsia="Cambria Math" w:hAnsi="Cambria Math"/>
          <w:color w:val="000000"/>
        </w:rPr>
      </w:pPr>
      <m:oMath>
        <m:r>
          <w:rPr>
            <w:rFonts w:ascii="Cambria Math" w:cs="Cambria Math" w:eastAsia="Cambria Math" w:hAnsi="Cambria Math"/>
            <w:color w:val="000000"/>
          </w:rPr>
          <m:t xml:space="preserve">Indicador =</m:t>
        </m:r>
        <m:f>
          <m:fPr>
            <m:ctrlPr>
              <w:rPr>
                <w:rFonts w:ascii="Cambria Math" w:cs="Cambria Math" w:eastAsia="Cambria Math" w:hAnsi="Cambria Math"/>
                <w:color w:val="000000"/>
              </w:rPr>
            </m:ctrlPr>
          </m:fPr>
          <m:num>
            <m:r>
              <w:rPr>
                <w:rFonts w:ascii="Cambria Math" w:cs="Cambria Math" w:eastAsia="Cambria Math" w:hAnsi="Cambria Math"/>
                <w:color w:val="000000"/>
              </w:rPr>
              <m:t xml:space="preserve">(</m:t>
            </m:r>
            <m:nary>
              <m:naryPr>
                <m:chr m:val="∑"/>
                <m:ctrlPr>
                  <w:rPr>
                    <w:rFonts w:ascii="Cambria Math" w:cs="Cambria Math" w:eastAsia="Cambria Math" w:hAnsi="Cambria Math"/>
                    <w:color w:val="000000"/>
                  </w:rPr>
                </m:ctrlPr>
              </m:naryPr>
              <m:sub>
                <m:r>
                  <w:rPr>
                    <w:rFonts w:ascii="Cambria Math" w:cs="Cambria Math" w:eastAsia="Cambria Math" w:hAnsi="Cambria Math"/>
                    <w:color w:val="000000"/>
                  </w:rPr>
                  <m:t xml:space="preserve">i=1</m:t>
                </m:r>
              </m:sub>
              <m:sup>
                <m:r>
                  <w:rPr>
                    <w:rFonts w:ascii="Cambria Math" w:cs="Cambria Math" w:eastAsia="Cambria Math" w:hAnsi="Cambria Math"/>
                    <w:color w:val="000000"/>
                  </w:rPr>
                  <m:t xml:space="preserve">n</m:t>
                </m:r>
              </m:sup>
            </m:nary>
            <m:sSub>
              <m:sSubPr>
                <m:ctrlPr>
                  <w:rPr>
                    <w:rFonts w:ascii="Cambria Math" w:cs="Cambria Math" w:eastAsia="Cambria Math" w:hAnsi="Cambria Math"/>
                    <w:color w:val="000000"/>
                  </w:rPr>
                </m:ctrlPr>
              </m:sSubPr>
              <m:e>
                <m:r>
                  <w:rPr>
                    <w:rFonts w:ascii="Cambria Math" w:cs="Cambria Math" w:eastAsia="Cambria Math" w:hAnsi="Cambria Math"/>
                    <w:color w:val="000000"/>
                  </w:rPr>
                  <m:t xml:space="preserve">Componente 1 del indicador</m:t>
                </m:r>
              </m:e>
              <m:sub>
                <m:r>
                  <w:rPr>
                    <w:rFonts w:ascii="Cambria Math" w:cs="Cambria Math" w:eastAsia="Cambria Math" w:hAnsi="Cambria Math"/>
                    <w:color w:val="000000"/>
                  </w:rPr>
                  <m:t xml:space="preserve">i</m:t>
                </m:r>
              </m:sub>
            </m:sSub>
            <m:r>
              <w:rPr>
                <w:rFonts w:ascii="Cambria Math" w:cs="Cambria Math" w:eastAsia="Cambria Math" w:hAnsi="Cambria Math"/>
                <w:color w:val="000000"/>
              </w:rPr>
              <m:t xml:space="preserve">) </m:t>
            </m:r>
          </m:num>
          <m:den>
            <m:r>
              <w:rPr>
                <w:rFonts w:ascii="Cambria Math" w:cs="Cambria Math" w:eastAsia="Cambria Math" w:hAnsi="Cambria Math"/>
                <w:color w:val="000000"/>
              </w:rPr>
              <m:t xml:space="preserve">(</m:t>
            </m:r>
            <m:nary>
              <m:naryPr>
                <m:chr m:val="∑"/>
                <m:ctrlPr>
                  <w:rPr>
                    <w:rFonts w:ascii="Cambria Math" w:cs="Cambria Math" w:eastAsia="Cambria Math" w:hAnsi="Cambria Math"/>
                    <w:color w:val="000000"/>
                  </w:rPr>
                </m:ctrlPr>
              </m:naryPr>
              <m:sub>
                <m:r>
                  <w:rPr>
                    <w:rFonts w:ascii="Cambria Math" w:cs="Cambria Math" w:eastAsia="Cambria Math" w:hAnsi="Cambria Math"/>
                    <w:color w:val="000000"/>
                  </w:rPr>
                  <m:t xml:space="preserve">i=1</m:t>
                </m:r>
              </m:sub>
              <m:sup>
                <m:r>
                  <w:rPr>
                    <w:rFonts w:ascii="Cambria Math" w:cs="Cambria Math" w:eastAsia="Cambria Math" w:hAnsi="Cambria Math"/>
                    <w:color w:val="000000"/>
                  </w:rPr>
                  <m:t xml:space="preserve">n</m:t>
                </m:r>
              </m:sup>
            </m:nary>
            <m:sSub>
              <m:sSubPr>
                <m:ctrlPr>
                  <w:rPr>
                    <w:rFonts w:ascii="Cambria Math" w:cs="Cambria Math" w:eastAsia="Cambria Math" w:hAnsi="Cambria Math"/>
                    <w:color w:val="000000"/>
                  </w:rPr>
                </m:ctrlPr>
              </m:sSubPr>
              <m:e>
                <m:r>
                  <w:rPr>
                    <w:rFonts w:ascii="Cambria Math" w:cs="Cambria Math" w:eastAsia="Cambria Math" w:hAnsi="Cambria Math"/>
                    <w:color w:val="000000"/>
                  </w:rPr>
                  <m:t xml:space="preserve">Componente 2 del indicador</m:t>
                </m:r>
              </m:e>
              <m:sub>
                <m:r>
                  <w:rPr>
                    <w:rFonts w:ascii="Cambria Math" w:cs="Cambria Math" w:eastAsia="Cambria Math" w:hAnsi="Cambria Math"/>
                    <w:color w:val="000000"/>
                  </w:rPr>
                  <m:t xml:space="preserve">i</m:t>
                </m:r>
              </m:sub>
            </m:sSub>
            <m:r>
              <w:rPr>
                <w:rFonts w:ascii="Cambria Math" w:cs="Cambria Math" w:eastAsia="Cambria Math" w:hAnsi="Cambria Math"/>
                <w:color w:val="000000"/>
              </w:rPr>
              <m:t xml:space="preserve">) </m:t>
            </m:r>
          </m:den>
        </m:f>
      </m:oMath>
      <w:r w:rsidDel="00000000" w:rsidR="00000000" w:rsidRPr="00000000">
        <w:rPr>
          <w:rtl w:val="0"/>
        </w:rPr>
      </w:r>
    </w:p>
    <w:p w:rsidR="00000000" w:rsidDel="00000000" w:rsidP="00000000" w:rsidRDefault="00000000" w:rsidRPr="00000000" w14:paraId="0000024E">
      <w:pPr>
        <w:rPr>
          <w:color w:val="000000"/>
        </w:rPr>
      </w:pPr>
      <w:r w:rsidDel="00000000" w:rsidR="00000000" w:rsidRPr="00000000">
        <w:rPr>
          <w:color w:val="000000"/>
          <w:rtl w:val="0"/>
        </w:rPr>
        <w:t xml:space="preserve">Donde </w:t>
      </w:r>
      <m:oMath>
        <m:r>
          <w:rPr>
            <w:rFonts w:ascii="Cambria Math" w:cs="Cambria Math" w:eastAsia="Cambria Math" w:hAnsi="Cambria Math"/>
            <w:color w:val="000000"/>
          </w:rPr>
          <m:t xml:space="preserve">n</m:t>
        </m:r>
      </m:oMath>
      <w:r w:rsidDel="00000000" w:rsidR="00000000" w:rsidRPr="00000000">
        <w:rPr>
          <w:color w:val="000000"/>
          <w:rtl w:val="0"/>
        </w:rPr>
        <w:t xml:space="preserve"> es el número de integrantes del Proponente Plural (unión temporal o consorcio).</w:t>
      </w:r>
    </w:p>
    <w:p w:rsidR="00000000" w:rsidDel="00000000" w:rsidP="00000000" w:rsidRDefault="00000000" w:rsidRPr="00000000" w14:paraId="0000024F">
      <w:pPr>
        <w:rPr>
          <w:color w:val="000000"/>
        </w:rPr>
      </w:pPr>
      <w:r w:rsidDel="00000000" w:rsidR="00000000" w:rsidRPr="00000000">
        <w:rPr>
          <w:rtl w:val="0"/>
        </w:rPr>
      </w:r>
    </w:p>
    <w:bookmarkStart w:colFirst="0" w:colLast="0" w:name="bookmark=id.ycbwc14l4x5x" w:id="127"/>
    <w:bookmarkEnd w:id="127"/>
    <w:p w:rsidR="00000000" w:rsidDel="00000000" w:rsidP="00000000" w:rsidRDefault="00000000" w:rsidRPr="00000000" w14:paraId="00000250">
      <w:pPr>
        <w:keepNext w:val="1"/>
        <w:numPr>
          <w:ilvl w:val="0"/>
          <w:numId w:val="3"/>
        </w:numPr>
        <w:pBdr>
          <w:top w:space="0" w:sz="0" w:val="nil"/>
          <w:left w:space="0" w:sz="0" w:val="nil"/>
          <w:bottom w:space="0" w:sz="0" w:val="nil"/>
          <w:right w:space="0" w:sz="0" w:val="nil"/>
          <w:between w:space="0" w:sz="0" w:val="nil"/>
        </w:pBdr>
        <w:spacing w:after="200" w:before="120" w:lineRule="auto"/>
        <w:ind w:left="502" w:hanging="360"/>
        <w:rPr/>
      </w:pPr>
      <w:bookmarkStart w:colFirst="0" w:colLast="0" w:name="_heading=h.uedbtkve2vx" w:id="128"/>
      <w:bookmarkEnd w:id="128"/>
      <w:r w:rsidDel="00000000" w:rsidR="00000000" w:rsidRPr="00000000">
        <w:rPr>
          <w:b w:val="1"/>
          <w:bCs w:val="1"/>
          <w:color w:val="000000"/>
          <w:rtl w:val="0"/>
        </w:rPr>
        <w:t xml:space="preserve">ACREDITACIÓN DE LA CAPACIDAD FINANCIERA Y ORGANIZACIONAL</w:t>
      </w:r>
      <w:r w:rsidDel="00000000" w:rsidR="00000000" w:rsidRPr="00000000">
        <w:rPr>
          <w:rtl w:val="0"/>
        </w:rPr>
      </w:r>
    </w:p>
    <w:p w:rsidR="00000000" w:rsidDel="00000000" w:rsidP="00000000" w:rsidRDefault="00000000" w:rsidRPr="00000000" w14:paraId="00000251">
      <w:pPr>
        <w:keepNext w:val="1"/>
        <w:numPr>
          <w:ilvl w:val="2"/>
          <w:numId w:val="13"/>
        </w:numPr>
        <w:pBdr>
          <w:top w:space="0" w:sz="0" w:val="nil"/>
          <w:left w:space="0" w:sz="0" w:val="nil"/>
          <w:bottom w:space="0" w:sz="0" w:val="nil"/>
          <w:right w:space="0" w:sz="0" w:val="nil"/>
          <w:between w:space="0" w:sz="0" w:val="nil"/>
        </w:pBdr>
        <w:spacing w:after="200" w:before="120" w:lineRule="auto"/>
        <w:ind w:left="862" w:hanging="720"/>
        <w:rPr>
          <w:b w:val="1"/>
          <w:bCs w:val="1"/>
        </w:rPr>
      </w:pPr>
      <w:bookmarkStart w:colFirst="0" w:colLast="0" w:name="_heading=h.obg1rj9qdjo9" w:id="129"/>
      <w:bookmarkEnd w:id="129"/>
      <w:r w:rsidDel="00000000" w:rsidR="00000000" w:rsidRPr="00000000">
        <w:rPr>
          <w:b w:val="1"/>
          <w:bCs w:val="1"/>
          <w:color w:val="000000"/>
          <w:rtl w:val="0"/>
        </w:rPr>
        <w:t xml:space="preserve">PERSONAS NATURALES O JURÍDICAS NACIONALES Y EXTRANJERAS CON DOMICILIO O SUCURSAL EN COLOMBIA</w:t>
      </w:r>
      <w:r w:rsidDel="00000000" w:rsidR="00000000" w:rsidRPr="00000000">
        <w:rPr>
          <w:rtl w:val="0"/>
        </w:rPr>
      </w:r>
    </w:p>
    <w:p w:rsidR="00000000" w:rsidDel="00000000" w:rsidP="00000000" w:rsidRDefault="00000000" w:rsidRPr="00000000" w14:paraId="00000252">
      <w:pPr>
        <w:widowControl w:val="0"/>
        <w:rPr>
          <w:color w:val="000000"/>
        </w:rPr>
      </w:pPr>
      <w:bookmarkStart w:colFirst="0" w:colLast="0" w:name="_heading=h.4sajuh9hqafr" w:id="130"/>
      <w:bookmarkEnd w:id="130"/>
      <w:r w:rsidDel="00000000" w:rsidR="00000000" w:rsidRPr="00000000">
        <w:rPr>
          <w:color w:val="000000"/>
          <w:rtl w:val="0"/>
        </w:rPr>
        <w:t xml:space="preserve">La evaluación financiera y organizacional de las propuestas se efectuará a partir de la información contenida en el RUP vigente y en firme. En tal sentido, la evaluación de la capacidad financiera se realizará de acuerdo con la información reportada en el Registro, de acuerdo con las disposiciones establecidas en la Subsección 5, de la Sección 1, del Capítulo 1, del Título 1, de la Parte 2 del Decreto 1082 de 2015, o las normas que las modifiquen, adicionen o sustituyan, por lo que se tomará la información financiera del mejor año fiscal que se refleje en el registro del proponente y que esté vigente y en firme. </w:t>
      </w:r>
    </w:p>
    <w:p w:rsidR="00000000" w:rsidDel="00000000" w:rsidP="00000000" w:rsidRDefault="00000000" w:rsidRPr="00000000" w14:paraId="00000253">
      <w:pPr>
        <w:widowControl w:val="0"/>
        <w:rPr>
          <w:b w:val="1"/>
          <w:bCs w:val="1"/>
          <w:color w:val="000000"/>
        </w:rPr>
      </w:pPr>
      <w:r w:rsidDel="00000000" w:rsidR="00000000" w:rsidRPr="00000000">
        <w:rPr>
          <w:color w:val="000000"/>
          <w:rtl w:val="0"/>
        </w:rPr>
        <w:t xml:space="preserve">Los proponentes extranjeros sin domicilio o sucursal en Colombia no están obligados a tener RUP y por tanto la verificación de esta información procederá en los términos definidos en el siguiente numeral.</w:t>
      </w:r>
      <w:r w:rsidDel="00000000" w:rsidR="00000000" w:rsidRPr="00000000">
        <w:rPr>
          <w:rtl w:val="0"/>
        </w:rPr>
      </w:r>
    </w:p>
    <w:bookmarkStart w:colFirst="0" w:colLast="0" w:name="bookmark=id.9ynx1qr9ywow" w:id="131"/>
    <w:bookmarkEnd w:id="131"/>
    <w:p w:rsidR="00000000" w:rsidDel="00000000" w:rsidP="00000000" w:rsidRDefault="00000000" w:rsidRPr="00000000" w14:paraId="00000254">
      <w:pPr>
        <w:keepNext w:val="1"/>
        <w:pBdr>
          <w:top w:space="0" w:sz="0" w:val="nil"/>
          <w:left w:space="0" w:sz="0" w:val="nil"/>
          <w:bottom w:space="0" w:sz="0" w:val="nil"/>
          <w:right w:space="0" w:sz="0" w:val="nil"/>
          <w:between w:space="0" w:sz="0" w:val="nil"/>
        </w:pBdr>
        <w:spacing w:after="200" w:before="120" w:lineRule="auto"/>
        <w:ind w:left="851" w:hanging="709"/>
        <w:rPr>
          <w:b w:val="1"/>
          <w:bCs w:val="1"/>
          <w:color w:val="000000"/>
        </w:rPr>
      </w:pPr>
      <w:bookmarkStart w:colFirst="0" w:colLast="0" w:name="_heading=h.bc5crtbwtbn6" w:id="132"/>
      <w:bookmarkEnd w:id="132"/>
      <w:r w:rsidDel="00000000" w:rsidR="00000000" w:rsidRPr="00000000">
        <w:rPr>
          <w:b w:val="1"/>
          <w:bCs w:val="1"/>
          <w:color w:val="000000"/>
          <w:rtl w:val="0"/>
        </w:rPr>
        <w:t xml:space="preserve">3.9.2 PERSONAS NATURALES O JURÍDICAS EXTRANJERAS SIN DOMICILIO O SUCURSAL EN COLOMBIA</w:t>
      </w:r>
    </w:p>
    <w:p w:rsidR="00000000" w:rsidDel="00000000" w:rsidP="00000000" w:rsidRDefault="00000000" w:rsidRPr="00000000" w14:paraId="00000255">
      <w:pPr>
        <w:rPr>
          <w:color w:val="000000"/>
        </w:rPr>
      </w:pPr>
      <w:bookmarkStart w:colFirst="0" w:colLast="0" w:name="_heading=h.ah7aryjneksd" w:id="133"/>
      <w:bookmarkEnd w:id="133"/>
      <w:r w:rsidDel="00000000" w:rsidR="00000000" w:rsidRPr="00000000">
        <w:rPr>
          <w:color w:val="000000"/>
          <w:rtl w:val="0"/>
        </w:rPr>
        <w:t xml:space="preserve">Los Proponentes extranjeros deberán presentar la siguiente información financiera de conformidad con la legislación propia del país de origen. Los valores deben: (i) presentarse en pesos colombianos; (ii) convertirse a la tasa de cambio de la fecha de corte de los mismos, y (iii) estar avalados con la firma de quien se encuentre en obligación de hacerlo de acuerdo con la normativa del país de origen. </w:t>
      </w:r>
    </w:p>
    <w:p w:rsidR="00000000" w:rsidDel="00000000" w:rsidP="00000000" w:rsidRDefault="00000000" w:rsidRPr="00000000" w14:paraId="00000256">
      <w:pPr>
        <w:widowControl w:val="0"/>
        <w:numPr>
          <w:ilvl w:val="0"/>
          <w:numId w:val="18"/>
        </w:numPr>
        <w:pBdr>
          <w:top w:space="0" w:sz="0" w:val="nil"/>
          <w:left w:space="0" w:sz="0" w:val="nil"/>
          <w:bottom w:space="0" w:sz="0" w:val="nil"/>
          <w:right w:space="0" w:sz="0" w:val="nil"/>
          <w:between w:space="0" w:sz="0" w:val="nil"/>
        </w:pBdr>
        <w:spacing w:after="0" w:lineRule="auto"/>
        <w:ind w:left="720" w:hanging="360"/>
        <w:rPr>
          <w:color w:val="000000"/>
        </w:rPr>
      </w:pPr>
      <w:r w:rsidDel="00000000" w:rsidR="00000000" w:rsidRPr="00000000">
        <w:rPr>
          <w:color w:val="000000"/>
          <w:rtl w:val="0"/>
        </w:rPr>
        <w:t xml:space="preserve">El estado de situación financiera (balance general) y estado de resultado integral (estado de resultados), acompañados por el informe de auditoría (sí aplica de acuerdo con la legislación de origen) con traducción simple al castellano de acuerdo con las normas NIIF. </w:t>
      </w:r>
    </w:p>
    <w:p w:rsidR="00000000" w:rsidDel="00000000" w:rsidP="00000000" w:rsidRDefault="00000000" w:rsidRPr="00000000" w14:paraId="00000257">
      <w:pPr>
        <w:pBdr>
          <w:top w:space="0" w:sz="0" w:val="nil"/>
          <w:left w:space="0" w:sz="0" w:val="nil"/>
          <w:bottom w:space="0" w:sz="0" w:val="nil"/>
          <w:right w:space="0" w:sz="0" w:val="nil"/>
          <w:between w:space="0" w:sz="0" w:val="nil"/>
        </w:pBdr>
        <w:spacing w:after="0" w:lineRule="auto"/>
        <w:ind w:left="720" w:firstLine="0"/>
        <w:rPr>
          <w:color w:val="000000"/>
        </w:rPr>
      </w:pPr>
      <w:r w:rsidDel="00000000" w:rsidR="00000000" w:rsidRPr="00000000">
        <w:rPr>
          <w:rtl w:val="0"/>
        </w:rPr>
      </w:r>
    </w:p>
    <w:p w:rsidR="00000000" w:rsidDel="00000000" w:rsidP="00000000" w:rsidRDefault="00000000" w:rsidRPr="00000000" w14:paraId="00000258">
      <w:pPr>
        <w:numPr>
          <w:ilvl w:val="0"/>
          <w:numId w:val="18"/>
        </w:numPr>
        <w:pBdr>
          <w:top w:space="0" w:sz="0" w:val="nil"/>
          <w:left w:space="0" w:sz="0" w:val="nil"/>
          <w:bottom w:space="0" w:sz="0" w:val="nil"/>
          <w:right w:space="0" w:sz="0" w:val="nil"/>
          <w:between w:space="0" w:sz="0" w:val="nil"/>
        </w:pBdr>
        <w:spacing w:after="0" w:lineRule="auto"/>
        <w:ind w:left="720" w:hanging="360"/>
        <w:rPr>
          <w:color w:val="000000"/>
        </w:rPr>
      </w:pPr>
      <w:r w:rsidDel="00000000" w:rsidR="00000000" w:rsidRPr="00000000">
        <w:rPr>
          <w:color w:val="000000"/>
          <w:rtl w:val="0"/>
        </w:rPr>
        <w:t xml:space="preserve">Copia de la tarjeta profesional del Contador Público o Revisor Fiscal y certificado de antecedentes disciplinarios vigente expedido por la Junta Central de Contadores de quien realiza la conversión. </w:t>
      </w:r>
    </w:p>
    <w:p w:rsidR="00000000" w:rsidDel="00000000" w:rsidP="00000000" w:rsidRDefault="00000000" w:rsidRPr="00000000" w14:paraId="00000259">
      <w:pPr>
        <w:widowControl w:val="0"/>
        <w:pBdr>
          <w:top w:space="0" w:sz="0" w:val="nil"/>
          <w:left w:space="0" w:sz="0" w:val="nil"/>
          <w:bottom w:space="0" w:sz="0" w:val="nil"/>
          <w:right w:space="0" w:sz="0" w:val="nil"/>
          <w:between w:space="0" w:sz="0" w:val="nil"/>
        </w:pBdr>
        <w:spacing w:after="0" w:lineRule="auto"/>
        <w:ind w:left="720" w:firstLine="0"/>
        <w:rPr>
          <w:color w:val="000000"/>
        </w:rPr>
      </w:pPr>
      <w:r w:rsidDel="00000000" w:rsidR="00000000" w:rsidRPr="00000000">
        <w:rPr>
          <w:rtl w:val="0"/>
        </w:rPr>
      </w:r>
    </w:p>
    <w:p w:rsidR="00000000" w:rsidDel="00000000" w:rsidP="00000000" w:rsidRDefault="00000000" w:rsidRPr="00000000" w14:paraId="0000025A">
      <w:pPr>
        <w:widowControl w:val="0"/>
        <w:numPr>
          <w:ilvl w:val="0"/>
          <w:numId w:val="18"/>
        </w:numPr>
        <w:pBdr>
          <w:top w:space="0" w:sz="0" w:val="nil"/>
          <w:left w:space="0" w:sz="0" w:val="nil"/>
          <w:bottom w:space="0" w:sz="0" w:val="nil"/>
          <w:right w:space="0" w:sz="0" w:val="nil"/>
          <w:between w:space="0" w:sz="0" w:val="nil"/>
        </w:pBdr>
        <w:spacing w:after="200" w:lineRule="auto"/>
        <w:ind w:left="720" w:hanging="360"/>
        <w:rPr>
          <w:color w:val="000000"/>
        </w:rPr>
      </w:pPr>
      <w:r w:rsidDel="00000000" w:rsidR="00000000" w:rsidRPr="00000000">
        <w:rPr>
          <w:color w:val="000000"/>
          <w:rtl w:val="0"/>
        </w:rPr>
        <w:t xml:space="preserve">El Formato 4 – Capacidad financiera y organizacional para extranjeros diligenciado. En caso de presentarse discrepancias entre la información consignada en el Formato 4 – Capacidad financiera y organizacional para extranjeros y los documentos señalados en el Literal A, prevalecerá la información consignada en los estados financieros incluidos en la oferta. </w:t>
      </w:r>
    </w:p>
    <w:p w:rsidR="00000000" w:rsidDel="00000000" w:rsidP="00000000" w:rsidRDefault="00000000" w:rsidRPr="00000000" w14:paraId="0000025B">
      <w:pPr>
        <w:rPr>
          <w:color w:val="000000"/>
        </w:rPr>
      </w:pPr>
      <w:r w:rsidDel="00000000" w:rsidR="00000000" w:rsidRPr="00000000">
        <w:rPr>
          <w:color w:val="000000"/>
          <w:rtl w:val="0"/>
        </w:rPr>
        <w:t xml:space="preserve">Las fechas de corte de los documentos señalados en el literal A será diciembre 31 de 2025, acompañado del Informe de Auditoría, salvo que se acredite en debida forma que la legislación propia del país de origen establece una fecha de corte diferente a la prevista en este pliego.</w:t>
      </w:r>
    </w:p>
    <w:p w:rsidR="00000000" w:rsidDel="00000000" w:rsidP="00000000" w:rsidRDefault="00000000" w:rsidRPr="00000000" w14:paraId="0000025C">
      <w:pPr>
        <w:rPr>
          <w:color w:val="000000"/>
        </w:rPr>
      </w:pPr>
      <w:r w:rsidDel="00000000" w:rsidR="00000000" w:rsidRPr="00000000">
        <w:rPr>
          <w:color w:val="000000"/>
          <w:rtl w:val="0"/>
        </w:rPr>
        <w:t xml:space="preserve">Si alguno de estos requerimientos no aplica en el país del domicilio del proponente extranjero, el Representante Legal o el apoderado en Colombia deberán hacerlo constar bajo la gravedad de juramento en el Formato 4 – Capacidad financiera y organizacional para extranjeros. El Proponente podrá acreditar este requisito con un documento que así lo certifique emitido por una firma de auditoría externa.</w:t>
      </w:r>
    </w:p>
    <w:p w:rsidR="00000000" w:rsidDel="00000000" w:rsidP="00000000" w:rsidRDefault="00000000" w:rsidRPr="00000000" w14:paraId="0000025D">
      <w:pPr>
        <w:widowControl w:val="0"/>
        <w:rPr>
          <w:color w:val="000000"/>
        </w:rPr>
      </w:pPr>
      <w:r w:rsidDel="00000000" w:rsidR="00000000" w:rsidRPr="00000000">
        <w:rPr>
          <w:color w:val="000000"/>
          <w:rtl w:val="0"/>
        </w:rPr>
        <w:t xml:space="preserve">Si los valores de los estados financieros están expresados originalmente en una moneda diferente a Dólares de los Estados Unidos de América, estos deberán convertirse a pesos en los términos definidos en la sección 1.13. </w:t>
      </w:r>
    </w:p>
    <w:p w:rsidR="00000000" w:rsidDel="00000000" w:rsidP="00000000" w:rsidRDefault="00000000" w:rsidRPr="00000000" w14:paraId="0000025E">
      <w:pPr>
        <w:keepNext w:val="1"/>
        <w:numPr>
          <w:ilvl w:val="0"/>
          <w:numId w:val="3"/>
        </w:numPr>
        <w:pBdr>
          <w:top w:space="0" w:sz="0" w:val="nil"/>
          <w:left w:space="0" w:sz="0" w:val="nil"/>
          <w:bottom w:space="0" w:sz="0" w:val="nil"/>
          <w:right w:space="0" w:sz="0" w:val="nil"/>
          <w:between w:space="0" w:sz="0" w:val="nil"/>
        </w:pBdr>
        <w:spacing w:after="200" w:before="120" w:lineRule="auto"/>
        <w:ind w:left="964" w:hanging="680"/>
        <w:rPr/>
      </w:pPr>
      <w:bookmarkStart w:colFirst="0" w:colLast="0" w:name="_heading=h.37piwl0ztmx" w:id="134"/>
      <w:bookmarkEnd w:id="134"/>
      <w:r w:rsidDel="00000000" w:rsidR="00000000" w:rsidRPr="00000000">
        <w:rPr>
          <w:b w:val="1"/>
          <w:bCs w:val="1"/>
          <w:color w:val="000000"/>
          <w:rtl w:val="0"/>
        </w:rPr>
        <w:t xml:space="preserve">CAPACIDAD RESIDUAL </w:t>
      </w:r>
      <w:r w:rsidDel="00000000" w:rsidR="00000000" w:rsidRPr="00000000">
        <w:rPr>
          <w:rtl w:val="0"/>
        </w:rPr>
      </w:r>
    </w:p>
    <w:p w:rsidR="00000000" w:rsidDel="00000000" w:rsidP="00000000" w:rsidRDefault="00000000" w:rsidRPr="00000000" w14:paraId="0000025F">
      <w:pPr>
        <w:widowControl w:val="0"/>
        <w:rPr>
          <w:color w:val="000000"/>
        </w:rPr>
      </w:pPr>
      <w:r w:rsidDel="00000000" w:rsidR="00000000" w:rsidRPr="00000000">
        <w:rPr>
          <w:color w:val="000000"/>
          <w:rtl w:val="0"/>
        </w:rPr>
        <w:t xml:space="preserve">El proponente será hábil si su capacidad residual es mayor o igual a la capacidad residual de proceso de contratación (CRPC).  Así: </w:t>
      </w:r>
    </w:p>
    <w:p w:rsidR="00000000" w:rsidDel="00000000" w:rsidP="00000000" w:rsidRDefault="00000000" w:rsidRPr="00000000" w14:paraId="00000260">
      <w:pPr>
        <w:jc w:val="center"/>
        <w:rPr>
          <w:rFonts w:ascii="Cambria Math" w:cs="Cambria Math" w:eastAsia="Cambria Math" w:hAnsi="Cambria Math"/>
          <w:color w:val="000000"/>
        </w:rPr>
      </w:pPr>
      <m:oMath>
        <m:r>
          <w:rPr>
            <w:rFonts w:ascii="Cambria Math" w:cs="Cambria Math" w:eastAsia="Cambria Math" w:hAnsi="Cambria Math"/>
            <w:color w:val="000000"/>
          </w:rPr>
          <m:t xml:space="preserve">CRP ≥CRPC</m:t>
        </m:r>
      </m:oMath>
      <w:r w:rsidDel="00000000" w:rsidR="00000000" w:rsidRPr="00000000">
        <w:rPr>
          <w:rtl w:val="0"/>
        </w:rPr>
      </w:r>
    </w:p>
    <w:p w:rsidR="00000000" w:rsidDel="00000000" w:rsidP="00000000" w:rsidRDefault="00000000" w:rsidRPr="00000000" w14:paraId="00000261">
      <w:pPr>
        <w:widowControl w:val="0"/>
        <w:rPr>
          <w:color w:val="000000"/>
        </w:rPr>
      </w:pPr>
      <w:bookmarkStart w:colFirst="0" w:colLast="0" w:name="_heading=h.h1xgx0bpb7xt" w:id="135"/>
      <w:bookmarkEnd w:id="135"/>
      <w:r w:rsidDel="00000000" w:rsidR="00000000" w:rsidRPr="00000000">
        <w:rPr>
          <w:color w:val="000000"/>
          <w:rtl w:val="0"/>
        </w:rPr>
        <w:t xml:space="preserve">Los proponentes acreditarán la capacidad residual o K de contratación conforme se describe a continuación. En todo caso, si con posterioridad al cierre del proceso cualquier interesado, durante el traslado del informe de evaluación, o la entidad, en uso de la potestad verificadora, advierte que se dejó de incluir, al cierre del proceso, por parte de un proponente, alguna información contractual que afecte su capacidad residual, la entidad rechazará la oferta. </w:t>
      </w:r>
    </w:p>
    <w:p w:rsidR="00000000" w:rsidDel="00000000" w:rsidP="00000000" w:rsidRDefault="00000000" w:rsidRPr="00000000" w14:paraId="00000262">
      <w:pPr>
        <w:widowControl w:val="0"/>
        <w:rPr>
          <w:color w:val="000000"/>
        </w:rPr>
      </w:pPr>
      <w:r w:rsidDel="00000000" w:rsidR="00000000" w:rsidRPr="00000000">
        <w:rPr>
          <w:color w:val="000000"/>
          <w:rtl w:val="0"/>
        </w:rPr>
        <w:t xml:space="preserve">Lo anterior, sin perjuicio de las acciones administrativas y/o judiciales a que haya lugar, en contra de la (s) persona (s) que haya (n) suscrito las certificaciones exigidas para el cálculo de la capacidad residual.</w:t>
      </w:r>
    </w:p>
    <w:p w:rsidR="00000000" w:rsidDel="00000000" w:rsidP="00000000" w:rsidRDefault="00000000" w:rsidRPr="00000000" w14:paraId="00000263">
      <w:pPr>
        <w:numPr>
          <w:ilvl w:val="2"/>
          <w:numId w:val="14"/>
        </w:numPr>
        <w:pBdr>
          <w:top w:space="0" w:sz="0" w:val="nil"/>
          <w:left w:space="0" w:sz="0" w:val="nil"/>
          <w:bottom w:space="0" w:sz="0" w:val="nil"/>
          <w:right w:space="0" w:sz="0" w:val="nil"/>
          <w:between w:space="0" w:sz="0" w:val="nil"/>
        </w:pBdr>
        <w:tabs>
          <w:tab w:val="left" w:leader="none" w:pos="-142"/>
        </w:tabs>
        <w:spacing w:after="240" w:before="120" w:lineRule="auto"/>
        <w:ind w:left="720" w:hanging="720"/>
        <w:rPr>
          <w:b w:val="1"/>
          <w:bCs w:val="1"/>
          <w:color w:val="000000"/>
        </w:rPr>
      </w:pPr>
      <w:bookmarkStart w:colFirst="0" w:colLast="0" w:name="_heading=h.igf2lp2dpbsh" w:id="136"/>
      <w:bookmarkEnd w:id="136"/>
      <w:r w:rsidDel="00000000" w:rsidR="00000000" w:rsidRPr="00000000">
        <w:rPr>
          <w:b w:val="1"/>
          <w:bCs w:val="1"/>
          <w:color w:val="000000"/>
          <w:rtl w:val="0"/>
        </w:rPr>
        <w:t xml:space="preserve">CÁLCULO DE LA CAPACIDAD RESIDUAL DEL PROCESO DE CONTRATACIÓN (CRPC)</w:t>
      </w:r>
    </w:p>
    <w:p w:rsidR="00000000" w:rsidDel="00000000" w:rsidP="00000000" w:rsidRDefault="00000000" w:rsidRPr="00000000" w14:paraId="00000264">
      <w:pPr>
        <w:rPr>
          <w:color w:val="000000"/>
        </w:rPr>
      </w:pPr>
      <w:r w:rsidDel="00000000" w:rsidR="00000000" w:rsidRPr="00000000">
        <w:rPr>
          <w:color w:val="000000"/>
          <w:rtl w:val="0"/>
        </w:rPr>
        <w:t xml:space="preserve">Si el plazo estimado del contrato es menor o igual a 12 meses, el cálculo de la CRPC deberá tener en cuenta el siguiente proceso: </w:t>
      </w:r>
    </w:p>
    <w:p w:rsidR="00000000" w:rsidDel="00000000" w:rsidP="00000000" w:rsidRDefault="00000000" w:rsidRPr="00000000" w14:paraId="00000265">
      <w:pPr>
        <w:jc w:val="center"/>
        <w:rPr>
          <w:rFonts w:ascii="Cambria Math" w:cs="Cambria Math" w:eastAsia="Cambria Math" w:hAnsi="Cambria Math"/>
          <w:color w:val="000000"/>
        </w:rPr>
      </w:pPr>
      <m:oMath>
        <m:r>
          <w:rPr>
            <w:rFonts w:ascii="Cambria Math" w:cs="Cambria Math" w:eastAsia="Cambria Math" w:hAnsi="Cambria Math"/>
            <w:color w:val="000000"/>
          </w:rPr>
          <m:t xml:space="preserve">CRPC=POE-Anticipo y/o pago anticipado </m:t>
        </m:r>
      </m:oMath>
      <w:r w:rsidDel="00000000" w:rsidR="00000000" w:rsidRPr="00000000">
        <w:rPr>
          <w:rtl w:val="0"/>
        </w:rPr>
      </w:r>
    </w:p>
    <w:p w:rsidR="00000000" w:rsidDel="00000000" w:rsidP="00000000" w:rsidRDefault="00000000" w:rsidRPr="00000000" w14:paraId="00000266">
      <w:pPr>
        <w:rPr>
          <w:color w:val="000000"/>
        </w:rPr>
      </w:pPr>
      <w:r w:rsidDel="00000000" w:rsidR="00000000" w:rsidRPr="00000000">
        <w:rPr>
          <w:color w:val="000000"/>
          <w:rtl w:val="0"/>
        </w:rPr>
        <w:t xml:space="preserve">Donde: </w:t>
      </w:r>
    </w:p>
    <w:p w:rsidR="00000000" w:rsidDel="00000000" w:rsidP="00000000" w:rsidRDefault="00000000" w:rsidRPr="00000000" w14:paraId="00000267">
      <w:pPr>
        <w:ind w:left="708" w:firstLine="0"/>
        <w:rPr>
          <w:color w:val="000000"/>
        </w:rPr>
      </w:pPr>
      <w:r w:rsidDel="00000000" w:rsidR="00000000" w:rsidRPr="00000000">
        <w:rPr>
          <w:color w:val="000000"/>
          <w:rtl w:val="0"/>
        </w:rPr>
        <w:t xml:space="preserve">CRPC = Capacidad residual del proceso de contratación </w:t>
      </w:r>
    </w:p>
    <w:p w:rsidR="00000000" w:rsidDel="00000000" w:rsidP="00000000" w:rsidRDefault="00000000" w:rsidRPr="00000000" w14:paraId="00000268">
      <w:pPr>
        <w:ind w:left="708" w:firstLine="0"/>
        <w:rPr>
          <w:color w:val="000000"/>
        </w:rPr>
      </w:pPr>
      <w:r w:rsidDel="00000000" w:rsidR="00000000" w:rsidRPr="00000000">
        <w:rPr>
          <w:color w:val="000000"/>
          <w:rtl w:val="0"/>
        </w:rPr>
        <w:t xml:space="preserve">POE = Presupuesto oficial Estimado</w:t>
      </w:r>
    </w:p>
    <w:p w:rsidR="00000000" w:rsidDel="00000000" w:rsidP="00000000" w:rsidRDefault="00000000" w:rsidRPr="00000000" w14:paraId="00000269">
      <w:pPr>
        <w:rPr>
          <w:color w:val="000000"/>
        </w:rPr>
      </w:pPr>
      <w:r w:rsidDel="00000000" w:rsidR="00000000" w:rsidRPr="00000000">
        <w:rPr>
          <w:color w:val="000000"/>
          <w:rtl w:val="0"/>
        </w:rPr>
        <w:t xml:space="preserve">Si el plazo estimado del contrato es mayor a 12 meses el cálculo de la CRPC deberá tener en cuenta el siguiente proceso: </w:t>
      </w:r>
    </w:p>
    <w:p w:rsidR="00000000" w:rsidDel="00000000" w:rsidP="00000000" w:rsidRDefault="00000000" w:rsidRPr="00000000" w14:paraId="0000026A">
      <w:pPr>
        <w:jc w:val="center"/>
        <w:rPr>
          <w:rFonts w:ascii="Cambria Math" w:cs="Cambria Math" w:eastAsia="Cambria Math" w:hAnsi="Cambria Math"/>
          <w:color w:val="000000"/>
        </w:rPr>
      </w:pPr>
      <m:oMath>
        <m:r>
          <w:rPr>
            <w:rFonts w:ascii="Cambria Math" w:cs="Cambria Math" w:eastAsia="Cambria Math" w:hAnsi="Cambria Math"/>
            <w:color w:val="000000"/>
          </w:rPr>
          <m:t xml:space="preserve">CRPC=</m:t>
        </m:r>
        <m:f>
          <m:fPr>
            <m:ctrlPr>
              <w:rPr>
                <w:rFonts w:ascii="Cambria Math" w:cs="Cambria Math" w:eastAsia="Cambria Math" w:hAnsi="Cambria Math"/>
                <w:color w:val="000000"/>
              </w:rPr>
            </m:ctrlPr>
          </m:fPr>
          <m:num>
            <m:r>
              <w:rPr>
                <w:rFonts w:ascii="Cambria Math" w:cs="Cambria Math" w:eastAsia="Cambria Math" w:hAnsi="Cambria Math"/>
                <w:color w:val="000000"/>
              </w:rPr>
              <m:t xml:space="preserve">POE-Anticipo y/o pago anticipado</m:t>
            </m:r>
          </m:num>
          <m:den>
            <m:r>
              <w:rPr>
                <w:rFonts w:ascii="Cambria Math" w:cs="Cambria Math" w:eastAsia="Cambria Math" w:hAnsi="Cambria Math"/>
                <w:color w:val="000000"/>
              </w:rPr>
              <m:t xml:space="preserve">Plazo estimado (meses)</m:t>
            </m:r>
          </m:den>
        </m:f>
        <m:r>
          <w:rPr>
            <w:rFonts w:ascii="Cambria Math" w:cs="Cambria Math" w:eastAsia="Cambria Math" w:hAnsi="Cambria Math"/>
            <w:color w:val="000000"/>
          </w:rPr>
          <m:t xml:space="preserve">*12</m:t>
        </m:r>
      </m:oMath>
      <w:r w:rsidDel="00000000" w:rsidR="00000000" w:rsidRPr="00000000">
        <w:rPr>
          <w:rtl w:val="0"/>
        </w:rPr>
      </w:r>
    </w:p>
    <w:p w:rsidR="00000000" w:rsidDel="00000000" w:rsidP="00000000" w:rsidRDefault="00000000" w:rsidRPr="00000000" w14:paraId="0000026B">
      <w:pPr>
        <w:numPr>
          <w:ilvl w:val="2"/>
          <w:numId w:val="14"/>
        </w:numPr>
        <w:pBdr>
          <w:top w:space="0" w:sz="0" w:val="nil"/>
          <w:left w:space="0" w:sz="0" w:val="nil"/>
          <w:bottom w:space="0" w:sz="0" w:val="nil"/>
          <w:right w:space="0" w:sz="0" w:val="nil"/>
          <w:between w:space="0" w:sz="0" w:val="nil"/>
        </w:pBdr>
        <w:tabs>
          <w:tab w:val="left" w:leader="none" w:pos="-142"/>
        </w:tabs>
        <w:spacing w:after="240" w:before="120" w:lineRule="auto"/>
        <w:ind w:left="720" w:hanging="720"/>
        <w:rPr>
          <w:b w:val="1"/>
          <w:bCs w:val="1"/>
          <w:color w:val="000000"/>
        </w:rPr>
      </w:pPr>
      <w:bookmarkStart w:colFirst="0" w:colLast="0" w:name="_heading=h.725n6s5vwrr9" w:id="137"/>
      <w:bookmarkEnd w:id="137"/>
      <w:r w:rsidDel="00000000" w:rsidR="00000000" w:rsidRPr="00000000">
        <w:rPr>
          <w:b w:val="1"/>
          <w:bCs w:val="1"/>
          <w:color w:val="000000"/>
          <w:rtl w:val="0"/>
        </w:rPr>
        <w:t xml:space="preserve">CÁLCULO DE LA CAPACIDAD RESIDUAL DEL PROPONENTE (CRP)</w:t>
      </w:r>
    </w:p>
    <w:p w:rsidR="00000000" w:rsidDel="00000000" w:rsidP="00000000" w:rsidRDefault="00000000" w:rsidRPr="00000000" w14:paraId="0000026C">
      <w:pPr>
        <w:rPr>
          <w:color w:val="000000"/>
        </w:rPr>
      </w:pPr>
      <w:r w:rsidDel="00000000" w:rsidR="00000000" w:rsidRPr="00000000">
        <w:rPr>
          <w:color w:val="000000"/>
          <w:rtl w:val="0"/>
        </w:rPr>
        <w:t xml:space="preserve">La capacidad residual del proponente se calculará de la siguiente manera:</w:t>
      </w:r>
    </w:p>
    <w:p w:rsidR="00000000" w:rsidDel="00000000" w:rsidP="00000000" w:rsidRDefault="00000000" w:rsidRPr="00000000" w14:paraId="0000026D">
      <w:pPr>
        <w:jc w:val="center"/>
        <w:rPr>
          <w:rFonts w:ascii="Cambria Math" w:cs="Cambria Math" w:eastAsia="Cambria Math" w:hAnsi="Cambria Math"/>
          <w:color w:val="000000"/>
        </w:rPr>
      </w:pPr>
      <m:oMath>
        <m:r>
          <w:rPr>
            <w:rFonts w:ascii="Cambria Math" w:cs="Cambria Math" w:eastAsia="Cambria Math" w:hAnsi="Cambria Math"/>
            <w:color w:val="000000"/>
          </w:rPr>
          <m:t xml:space="preserve">CRP=CO*</m:t>
        </m:r>
        <m:d>
          <m:dPr>
            <m:begChr m:val="["/>
            <m:endChr m:val="]"/>
            <m:ctrlPr>
              <w:rPr>
                <w:rFonts w:ascii="Cambria Math" w:cs="Cambria Math" w:eastAsia="Cambria Math" w:hAnsi="Cambria Math"/>
                <w:color w:val="000000"/>
              </w:rPr>
            </m:ctrlPr>
          </m:dPr>
          <m:e>
            <m:f>
              <m:fPr>
                <m:ctrlPr>
                  <w:rPr>
                    <w:rFonts w:ascii="Cambria Math" w:cs="Cambria Math" w:eastAsia="Cambria Math" w:hAnsi="Cambria Math"/>
                    <w:color w:val="000000"/>
                  </w:rPr>
                </m:ctrlPr>
              </m:fPr>
              <m:num>
                <m:r>
                  <w:rPr>
                    <w:rFonts w:ascii="Cambria Math" w:cs="Cambria Math" w:eastAsia="Cambria Math" w:hAnsi="Cambria Math"/>
                    <w:color w:val="000000"/>
                  </w:rPr>
                  <m:t xml:space="preserve">(E+CT+CF)</m:t>
                </m:r>
              </m:num>
              <m:den>
                <m:r>
                  <w:rPr>
                    <w:rFonts w:ascii="Cambria Math" w:cs="Cambria Math" w:eastAsia="Cambria Math" w:hAnsi="Cambria Math"/>
                    <w:color w:val="000000"/>
                  </w:rPr>
                  <m:t xml:space="preserve">100</m:t>
                </m:r>
              </m:den>
            </m:f>
          </m:e>
        </m:d>
        <m:r>
          <w:rPr>
            <w:rFonts w:ascii="Cambria Math" w:cs="Cambria Math" w:eastAsia="Cambria Math" w:hAnsi="Cambria Math"/>
            <w:color w:val="000000"/>
          </w:rPr>
          <m:t xml:space="preserve">-SCE</m:t>
        </m:r>
      </m:oMath>
      <w:r w:rsidDel="00000000" w:rsidR="00000000" w:rsidRPr="00000000">
        <w:rPr>
          <w:rtl w:val="0"/>
        </w:rPr>
      </w:r>
    </w:p>
    <w:p w:rsidR="00000000" w:rsidDel="00000000" w:rsidP="00000000" w:rsidRDefault="00000000" w:rsidRPr="00000000" w14:paraId="0000026E">
      <w:pPr>
        <w:pBdr>
          <w:top w:space="0" w:sz="0" w:val="nil"/>
          <w:left w:space="0" w:sz="0" w:val="nil"/>
          <w:bottom w:space="0" w:sz="0" w:val="nil"/>
          <w:right w:space="0" w:sz="0" w:val="nil"/>
          <w:between w:space="0" w:sz="0" w:val="nil"/>
        </w:pBdr>
        <w:spacing w:after="240" w:before="120" w:lineRule="auto"/>
        <w:jc w:val="left"/>
        <w:rPr>
          <w:color w:val="000000"/>
        </w:rPr>
      </w:pPr>
      <w:r w:rsidDel="00000000" w:rsidR="00000000" w:rsidRPr="00000000">
        <w:rPr>
          <w:color w:val="000000"/>
          <w:rtl w:val="0"/>
        </w:rPr>
        <w:t xml:space="preserve">En donde: </w:t>
      </w:r>
    </w:p>
    <w:p w:rsidR="00000000" w:rsidDel="00000000" w:rsidP="00000000" w:rsidRDefault="00000000" w:rsidRPr="00000000" w14:paraId="0000026F">
      <w:pPr>
        <w:pBdr>
          <w:top w:space="0" w:sz="0" w:val="nil"/>
          <w:left w:space="0" w:sz="0" w:val="nil"/>
          <w:bottom w:space="0" w:sz="0" w:val="nil"/>
          <w:right w:space="0" w:sz="0" w:val="nil"/>
          <w:between w:space="0" w:sz="0" w:val="nil"/>
        </w:pBdr>
        <w:spacing w:after="0" w:line="240" w:lineRule="auto"/>
        <w:jc w:val="left"/>
        <w:rPr>
          <w:color w:val="000000"/>
        </w:rPr>
      </w:pPr>
      <w:r w:rsidDel="00000000" w:rsidR="00000000" w:rsidRPr="00000000">
        <w:rPr>
          <w:color w:val="000000"/>
          <w:rtl w:val="0"/>
        </w:rPr>
        <w:t xml:space="preserve">CRP </w:t>
        <w:tab/>
        <w:t xml:space="preserve">=</w:t>
        <w:tab/>
        <w:t xml:space="preserve">Capacidad residual del Proponente </w:t>
      </w:r>
    </w:p>
    <w:p w:rsidR="00000000" w:rsidDel="00000000" w:rsidP="00000000" w:rsidRDefault="00000000" w:rsidRPr="00000000" w14:paraId="00000270">
      <w:pPr>
        <w:pBdr>
          <w:top w:space="0" w:sz="0" w:val="nil"/>
          <w:left w:space="0" w:sz="0" w:val="nil"/>
          <w:bottom w:space="0" w:sz="0" w:val="nil"/>
          <w:right w:space="0" w:sz="0" w:val="nil"/>
          <w:between w:space="0" w:sz="0" w:val="nil"/>
        </w:pBdr>
        <w:spacing w:after="0" w:line="240" w:lineRule="auto"/>
        <w:jc w:val="left"/>
        <w:rPr>
          <w:color w:val="000000"/>
        </w:rPr>
      </w:pPr>
      <w:r w:rsidDel="00000000" w:rsidR="00000000" w:rsidRPr="00000000">
        <w:rPr>
          <w:color w:val="000000"/>
          <w:rtl w:val="0"/>
        </w:rPr>
        <w:t xml:space="preserve">CO </w:t>
        <w:tab/>
        <w:t xml:space="preserve">= </w:t>
        <w:tab/>
        <w:t xml:space="preserve">Capacidad de Organización </w:t>
      </w:r>
    </w:p>
    <w:p w:rsidR="00000000" w:rsidDel="00000000" w:rsidP="00000000" w:rsidRDefault="00000000" w:rsidRPr="00000000" w14:paraId="00000271">
      <w:pPr>
        <w:pBdr>
          <w:top w:space="0" w:sz="0" w:val="nil"/>
          <w:left w:space="0" w:sz="0" w:val="nil"/>
          <w:bottom w:space="0" w:sz="0" w:val="nil"/>
          <w:right w:space="0" w:sz="0" w:val="nil"/>
          <w:between w:space="0" w:sz="0" w:val="nil"/>
        </w:pBdr>
        <w:spacing w:after="0" w:line="240" w:lineRule="auto"/>
        <w:jc w:val="left"/>
        <w:rPr>
          <w:color w:val="000000"/>
        </w:rPr>
      </w:pPr>
      <w:r w:rsidDel="00000000" w:rsidR="00000000" w:rsidRPr="00000000">
        <w:rPr>
          <w:color w:val="000000"/>
          <w:rtl w:val="0"/>
        </w:rPr>
        <w:t xml:space="preserve">E </w:t>
        <w:tab/>
        <w:t xml:space="preserve">= </w:t>
        <w:tab/>
        <w:t xml:space="preserve">Experiencia</w:t>
      </w:r>
    </w:p>
    <w:p w:rsidR="00000000" w:rsidDel="00000000" w:rsidP="00000000" w:rsidRDefault="00000000" w:rsidRPr="00000000" w14:paraId="00000272">
      <w:pPr>
        <w:pBdr>
          <w:top w:space="0" w:sz="0" w:val="nil"/>
          <w:left w:space="0" w:sz="0" w:val="nil"/>
          <w:bottom w:space="0" w:sz="0" w:val="nil"/>
          <w:right w:space="0" w:sz="0" w:val="nil"/>
          <w:between w:space="0" w:sz="0" w:val="nil"/>
        </w:pBdr>
        <w:spacing w:after="0" w:line="240" w:lineRule="auto"/>
        <w:jc w:val="left"/>
        <w:rPr>
          <w:color w:val="000000"/>
        </w:rPr>
      </w:pPr>
      <w:r w:rsidDel="00000000" w:rsidR="00000000" w:rsidRPr="00000000">
        <w:rPr>
          <w:color w:val="000000"/>
          <w:rtl w:val="0"/>
        </w:rPr>
        <w:t xml:space="preserve">CT </w:t>
        <w:tab/>
        <w:t xml:space="preserve">= </w:t>
        <w:tab/>
        <w:t xml:space="preserve">Capacidad Técnica</w:t>
      </w:r>
    </w:p>
    <w:p w:rsidR="00000000" w:rsidDel="00000000" w:rsidP="00000000" w:rsidRDefault="00000000" w:rsidRPr="00000000" w14:paraId="00000273">
      <w:pPr>
        <w:pBdr>
          <w:top w:space="0" w:sz="0" w:val="nil"/>
          <w:left w:space="0" w:sz="0" w:val="nil"/>
          <w:bottom w:space="0" w:sz="0" w:val="nil"/>
          <w:right w:space="0" w:sz="0" w:val="nil"/>
          <w:between w:space="0" w:sz="0" w:val="nil"/>
        </w:pBdr>
        <w:spacing w:after="0" w:line="240" w:lineRule="auto"/>
        <w:jc w:val="left"/>
        <w:rPr>
          <w:color w:val="000000"/>
        </w:rPr>
      </w:pPr>
      <w:r w:rsidDel="00000000" w:rsidR="00000000" w:rsidRPr="00000000">
        <w:rPr>
          <w:color w:val="000000"/>
          <w:rtl w:val="0"/>
        </w:rPr>
        <w:t xml:space="preserve">CF</w:t>
        <w:tab/>
        <w:t xml:space="preserve">= </w:t>
        <w:tab/>
        <w:t xml:space="preserve">Capacidad Financiera</w:t>
      </w:r>
    </w:p>
    <w:p w:rsidR="00000000" w:rsidDel="00000000" w:rsidP="00000000" w:rsidRDefault="00000000" w:rsidRPr="00000000" w14:paraId="00000274">
      <w:pPr>
        <w:pBdr>
          <w:top w:space="0" w:sz="0" w:val="nil"/>
          <w:left w:space="0" w:sz="0" w:val="nil"/>
          <w:bottom w:space="0" w:sz="0" w:val="nil"/>
          <w:right w:space="0" w:sz="0" w:val="nil"/>
          <w:between w:space="0" w:sz="0" w:val="nil"/>
        </w:pBdr>
        <w:spacing w:after="0" w:line="240" w:lineRule="auto"/>
        <w:jc w:val="left"/>
        <w:rPr>
          <w:color w:val="000000"/>
        </w:rPr>
      </w:pPr>
      <w:r w:rsidDel="00000000" w:rsidR="00000000" w:rsidRPr="00000000">
        <w:rPr>
          <w:color w:val="000000"/>
          <w:rtl w:val="0"/>
        </w:rPr>
        <w:t xml:space="preserve">SCE </w:t>
        <w:tab/>
        <w:t xml:space="preserve">= </w:t>
        <w:tab/>
        <w:t xml:space="preserve">Saldos de Contratos en Ejecución</w:t>
      </w:r>
    </w:p>
    <w:p w:rsidR="00000000" w:rsidDel="00000000" w:rsidP="00000000" w:rsidRDefault="00000000" w:rsidRPr="00000000" w14:paraId="00000275">
      <w:pPr>
        <w:rPr>
          <w:color w:val="000000"/>
        </w:rPr>
      </w:pPr>
      <w:r w:rsidDel="00000000" w:rsidR="00000000" w:rsidRPr="00000000">
        <w:rPr>
          <w:rtl w:val="0"/>
        </w:rPr>
      </w:r>
    </w:p>
    <w:p w:rsidR="00000000" w:rsidDel="00000000" w:rsidP="00000000" w:rsidRDefault="00000000" w:rsidRPr="00000000" w14:paraId="00000276">
      <w:pPr>
        <w:rPr>
          <w:color w:val="000000"/>
        </w:rPr>
      </w:pPr>
      <w:r w:rsidDel="00000000" w:rsidR="00000000" w:rsidRPr="00000000">
        <w:rPr>
          <w:color w:val="000000"/>
          <w:rtl w:val="0"/>
        </w:rPr>
        <w:t xml:space="preserve">La CRP del proponente plural es la suma de la capacidad residual de cada uno de sus miembros, sin tener en cuenta el porcentaje de participación de los integrantes de la estructura plural; lo anterior, en cumplimiento de lo dispuesto para tal fin en la Guía para Determinar y Verificar la Capacidad Residual del Proponente en los Procesos de Contratación de Obra Pública, de Colombia Compra Eficiente. En caso de ser negativa la capacidad residual de uno de los miembros, este valor se restará de la capacidad residual total del proponente plural.</w:t>
      </w:r>
    </w:p>
    <w:p w:rsidR="00000000" w:rsidDel="00000000" w:rsidP="00000000" w:rsidRDefault="00000000" w:rsidRPr="00000000" w14:paraId="00000277">
      <w:pPr>
        <w:rPr>
          <w:color w:val="000000"/>
        </w:rPr>
      </w:pPr>
      <w:r w:rsidDel="00000000" w:rsidR="00000000" w:rsidRPr="00000000">
        <w:rPr>
          <w:color w:val="000000"/>
          <w:rtl w:val="0"/>
        </w:rPr>
        <w:t xml:space="preserve">A cada uno de los factores se le asigna máximo el siguiente puntaje:</w:t>
      </w:r>
    </w:p>
    <w:tbl>
      <w:tblPr>
        <w:tblStyle w:val="Table10"/>
        <w:tblW w:w="6080.0" w:type="dxa"/>
        <w:jc w:val="center"/>
        <w:tblLayout w:type="fixed"/>
        <w:tblLook w:val="0400"/>
      </w:tblPr>
      <w:tblGrid>
        <w:gridCol w:w="3588"/>
        <w:gridCol w:w="2492"/>
        <w:tblGridChange w:id="0">
          <w:tblGrid>
            <w:gridCol w:w="3588"/>
            <w:gridCol w:w="2492"/>
          </w:tblGrid>
        </w:tblGridChange>
      </w:tblGrid>
      <w:tr>
        <w:trPr>
          <w:cantSplit w:val="0"/>
          <w:trHeight w:val="397" w:hRule="atLeast"/>
          <w:tblHeader w:val="1"/>
        </w:trPr>
        <w:tc>
          <w:tcPr>
            <w:tcBorders>
              <w:top w:color="000000" w:space="0" w:sz="4" w:val="single"/>
              <w:left w:color="000000" w:space="0" w:sz="4" w:val="single"/>
              <w:bottom w:color="000000" w:space="0" w:sz="6" w:val="single"/>
              <w:right w:color="000000" w:space="0" w:sz="6" w:val="single"/>
            </w:tcBorders>
            <w:shd w:fill="404040" w:val="clear"/>
            <w:vAlign w:val="center"/>
          </w:tcPr>
          <w:p w:rsidR="00000000" w:rsidDel="00000000" w:rsidP="00000000" w:rsidRDefault="00000000" w:rsidRPr="00000000" w14:paraId="00000278">
            <w:pPr>
              <w:spacing w:after="0" w:lineRule="auto"/>
              <w:jc w:val="center"/>
              <w:rPr>
                <w:b w:val="1"/>
                <w:bCs w:val="1"/>
                <w:color w:val="ffffff"/>
              </w:rPr>
            </w:pPr>
            <w:r w:rsidDel="00000000" w:rsidR="00000000" w:rsidRPr="00000000">
              <w:rPr>
                <w:b w:val="1"/>
                <w:bCs w:val="1"/>
                <w:color w:val="ffffff"/>
                <w:rtl w:val="0"/>
              </w:rPr>
              <w:t xml:space="preserve">Factor</w:t>
            </w:r>
          </w:p>
        </w:tc>
        <w:tc>
          <w:tcPr>
            <w:tcBorders>
              <w:top w:color="000000" w:space="0" w:sz="4" w:val="single"/>
              <w:left w:color="000000" w:space="0" w:sz="6" w:val="single"/>
              <w:bottom w:color="000000" w:space="0" w:sz="6" w:val="single"/>
              <w:right w:color="000000" w:space="0" w:sz="4" w:val="single"/>
            </w:tcBorders>
            <w:shd w:fill="404040" w:val="clear"/>
            <w:vAlign w:val="center"/>
          </w:tcPr>
          <w:p w:rsidR="00000000" w:rsidDel="00000000" w:rsidP="00000000" w:rsidRDefault="00000000" w:rsidRPr="00000000" w14:paraId="00000279">
            <w:pPr>
              <w:spacing w:after="0" w:lineRule="auto"/>
              <w:jc w:val="center"/>
              <w:rPr>
                <w:b w:val="1"/>
                <w:bCs w:val="1"/>
                <w:color w:val="ffffff"/>
              </w:rPr>
            </w:pPr>
            <w:r w:rsidDel="00000000" w:rsidR="00000000" w:rsidRPr="00000000">
              <w:rPr>
                <w:b w:val="1"/>
                <w:bCs w:val="1"/>
                <w:color w:val="ffffff"/>
                <w:rtl w:val="0"/>
              </w:rPr>
              <w:t xml:space="preserve">Puntaje máximo</w:t>
            </w:r>
          </w:p>
        </w:tc>
      </w:tr>
      <w:tr>
        <w:trPr>
          <w:cantSplit w:val="0"/>
          <w:trHeight w:val="20" w:hRule="atLeast"/>
          <w:tblHeader w:val="0"/>
        </w:trPr>
        <w:tc>
          <w:tcPr>
            <w:tcBorders>
              <w:top w:color="000000" w:space="0" w:sz="6" w:val="single"/>
              <w:left w:color="000000" w:space="0" w:sz="4" w:val="single"/>
              <w:bottom w:color="000000" w:space="0" w:sz="6" w:val="single"/>
              <w:right w:color="000000" w:space="0" w:sz="6" w:val="single"/>
            </w:tcBorders>
          </w:tcPr>
          <w:p w:rsidR="00000000" w:rsidDel="00000000" w:rsidP="00000000" w:rsidRDefault="00000000" w:rsidRPr="00000000" w14:paraId="0000027A">
            <w:pPr>
              <w:spacing w:after="0" w:lineRule="auto"/>
              <w:rPr>
                <w:color w:val="000000"/>
              </w:rPr>
            </w:pPr>
            <w:r w:rsidDel="00000000" w:rsidR="00000000" w:rsidRPr="00000000">
              <w:rPr>
                <w:color w:val="000000"/>
                <w:rtl w:val="0"/>
              </w:rPr>
              <w:t xml:space="preserve">Experiencia (E)</w:t>
            </w:r>
          </w:p>
        </w:tc>
        <w:tc>
          <w:tcPr>
            <w:tcBorders>
              <w:top w:color="000000" w:space="0" w:sz="6" w:val="single"/>
              <w:left w:color="000000" w:space="0" w:sz="6" w:val="single"/>
              <w:bottom w:color="000000" w:space="0" w:sz="6" w:val="single"/>
              <w:right w:color="000000" w:space="0" w:sz="4" w:val="single"/>
            </w:tcBorders>
          </w:tcPr>
          <w:p w:rsidR="00000000" w:rsidDel="00000000" w:rsidP="00000000" w:rsidRDefault="00000000" w:rsidRPr="00000000" w14:paraId="0000027B">
            <w:pPr>
              <w:spacing w:after="0" w:lineRule="auto"/>
              <w:jc w:val="center"/>
              <w:rPr>
                <w:color w:val="000000"/>
              </w:rPr>
            </w:pPr>
            <w:r w:rsidDel="00000000" w:rsidR="00000000" w:rsidRPr="00000000">
              <w:rPr>
                <w:color w:val="000000"/>
                <w:rtl w:val="0"/>
              </w:rPr>
              <w:t xml:space="preserve">120 </w:t>
            </w:r>
          </w:p>
        </w:tc>
      </w:tr>
      <w:tr>
        <w:trPr>
          <w:cantSplit w:val="0"/>
          <w:trHeight w:val="20" w:hRule="atLeast"/>
          <w:tblHeader w:val="0"/>
        </w:trPr>
        <w:tc>
          <w:tcPr>
            <w:tcBorders>
              <w:top w:color="000000" w:space="0" w:sz="6" w:val="single"/>
              <w:left w:color="000000" w:space="0" w:sz="4" w:val="single"/>
              <w:bottom w:color="000000" w:space="0" w:sz="6" w:val="single"/>
              <w:right w:color="000000" w:space="0" w:sz="6" w:val="single"/>
            </w:tcBorders>
          </w:tcPr>
          <w:p w:rsidR="00000000" w:rsidDel="00000000" w:rsidP="00000000" w:rsidRDefault="00000000" w:rsidRPr="00000000" w14:paraId="0000027C">
            <w:pPr>
              <w:spacing w:after="0" w:lineRule="auto"/>
              <w:rPr>
                <w:color w:val="000000"/>
              </w:rPr>
            </w:pPr>
            <w:r w:rsidDel="00000000" w:rsidR="00000000" w:rsidRPr="00000000">
              <w:rPr>
                <w:color w:val="000000"/>
                <w:rtl w:val="0"/>
              </w:rPr>
              <w:t xml:space="preserve">Capacidad financiera (CF) </w:t>
            </w:r>
          </w:p>
        </w:tc>
        <w:tc>
          <w:tcPr>
            <w:tcBorders>
              <w:top w:color="000000" w:space="0" w:sz="6" w:val="single"/>
              <w:left w:color="000000" w:space="0" w:sz="6" w:val="single"/>
              <w:bottom w:color="000000" w:space="0" w:sz="6" w:val="single"/>
              <w:right w:color="000000" w:space="0" w:sz="4" w:val="single"/>
            </w:tcBorders>
          </w:tcPr>
          <w:p w:rsidR="00000000" w:rsidDel="00000000" w:rsidP="00000000" w:rsidRDefault="00000000" w:rsidRPr="00000000" w14:paraId="0000027D">
            <w:pPr>
              <w:spacing w:after="0" w:lineRule="auto"/>
              <w:jc w:val="center"/>
              <w:rPr>
                <w:color w:val="000000"/>
              </w:rPr>
            </w:pPr>
            <w:r w:rsidDel="00000000" w:rsidR="00000000" w:rsidRPr="00000000">
              <w:rPr>
                <w:color w:val="000000"/>
                <w:rtl w:val="0"/>
              </w:rPr>
              <w:t xml:space="preserve">40 </w:t>
            </w:r>
          </w:p>
        </w:tc>
      </w:tr>
      <w:tr>
        <w:trPr>
          <w:cantSplit w:val="0"/>
          <w:trHeight w:val="20" w:hRule="atLeast"/>
          <w:tblHeader w:val="0"/>
        </w:trPr>
        <w:tc>
          <w:tcPr>
            <w:tcBorders>
              <w:top w:color="000000" w:space="0" w:sz="6" w:val="single"/>
              <w:left w:color="000000" w:space="0" w:sz="4" w:val="single"/>
              <w:bottom w:color="000000" w:space="0" w:sz="6" w:val="single"/>
              <w:right w:color="000000" w:space="0" w:sz="6" w:val="single"/>
            </w:tcBorders>
          </w:tcPr>
          <w:p w:rsidR="00000000" w:rsidDel="00000000" w:rsidP="00000000" w:rsidRDefault="00000000" w:rsidRPr="00000000" w14:paraId="0000027E">
            <w:pPr>
              <w:spacing w:after="0" w:lineRule="auto"/>
              <w:rPr>
                <w:color w:val="000000"/>
              </w:rPr>
            </w:pPr>
            <w:r w:rsidDel="00000000" w:rsidR="00000000" w:rsidRPr="00000000">
              <w:rPr>
                <w:color w:val="000000"/>
                <w:rtl w:val="0"/>
              </w:rPr>
              <w:t xml:space="preserve">Capacidad técnica (CT) </w:t>
            </w:r>
          </w:p>
        </w:tc>
        <w:tc>
          <w:tcPr>
            <w:tcBorders>
              <w:top w:color="000000" w:space="0" w:sz="6" w:val="single"/>
              <w:left w:color="000000" w:space="0" w:sz="6" w:val="single"/>
              <w:bottom w:color="000000" w:space="0" w:sz="6" w:val="single"/>
              <w:right w:color="000000" w:space="0" w:sz="4" w:val="single"/>
            </w:tcBorders>
          </w:tcPr>
          <w:p w:rsidR="00000000" w:rsidDel="00000000" w:rsidP="00000000" w:rsidRDefault="00000000" w:rsidRPr="00000000" w14:paraId="0000027F">
            <w:pPr>
              <w:spacing w:after="0" w:lineRule="auto"/>
              <w:jc w:val="center"/>
              <w:rPr>
                <w:color w:val="000000"/>
              </w:rPr>
            </w:pPr>
            <w:r w:rsidDel="00000000" w:rsidR="00000000" w:rsidRPr="00000000">
              <w:rPr>
                <w:color w:val="000000"/>
                <w:rtl w:val="0"/>
              </w:rPr>
              <w:t xml:space="preserve">40 </w:t>
            </w:r>
          </w:p>
        </w:tc>
      </w:tr>
      <w:tr>
        <w:trPr>
          <w:cantSplit w:val="0"/>
          <w:trHeight w:val="20" w:hRule="atLeast"/>
          <w:tblHeader w:val="0"/>
        </w:trPr>
        <w:tc>
          <w:tcPr>
            <w:tcBorders>
              <w:top w:color="000000" w:space="0" w:sz="6" w:val="single"/>
              <w:left w:color="000000" w:space="0" w:sz="4" w:val="single"/>
              <w:bottom w:color="000000" w:space="0" w:sz="4" w:val="single"/>
              <w:right w:color="000000" w:space="0" w:sz="6" w:val="single"/>
            </w:tcBorders>
          </w:tcPr>
          <w:p w:rsidR="00000000" w:rsidDel="00000000" w:rsidP="00000000" w:rsidRDefault="00000000" w:rsidRPr="00000000" w14:paraId="00000280">
            <w:pPr>
              <w:spacing w:after="0" w:lineRule="auto"/>
              <w:rPr>
                <w:b w:val="1"/>
                <w:bCs w:val="1"/>
                <w:color w:val="000000"/>
              </w:rPr>
            </w:pPr>
            <w:r w:rsidDel="00000000" w:rsidR="00000000" w:rsidRPr="00000000">
              <w:rPr>
                <w:b w:val="1"/>
                <w:bCs w:val="1"/>
                <w:color w:val="000000"/>
                <w:rtl w:val="0"/>
              </w:rPr>
              <w:t xml:space="preserve">Total </w:t>
            </w:r>
          </w:p>
        </w:tc>
        <w:tc>
          <w:tcPr>
            <w:tcBorders>
              <w:top w:color="000000" w:space="0" w:sz="6" w:val="single"/>
              <w:left w:color="000000" w:space="0" w:sz="6" w:val="single"/>
              <w:bottom w:color="000000" w:space="0" w:sz="4" w:val="single"/>
              <w:right w:color="000000" w:space="0" w:sz="4" w:val="single"/>
            </w:tcBorders>
          </w:tcPr>
          <w:p w:rsidR="00000000" w:rsidDel="00000000" w:rsidP="00000000" w:rsidRDefault="00000000" w:rsidRPr="00000000" w14:paraId="00000281">
            <w:pPr>
              <w:spacing w:after="0" w:lineRule="auto"/>
              <w:jc w:val="center"/>
              <w:rPr>
                <w:b w:val="1"/>
                <w:bCs w:val="1"/>
                <w:color w:val="000000"/>
              </w:rPr>
            </w:pPr>
            <w:r w:rsidDel="00000000" w:rsidR="00000000" w:rsidRPr="00000000">
              <w:rPr>
                <w:b w:val="1"/>
                <w:bCs w:val="1"/>
                <w:color w:val="000000"/>
                <w:rtl w:val="0"/>
              </w:rPr>
              <w:t xml:space="preserve">200 </w:t>
            </w:r>
          </w:p>
        </w:tc>
      </w:tr>
    </w:tbl>
    <w:p w:rsidR="00000000" w:rsidDel="00000000" w:rsidP="00000000" w:rsidRDefault="00000000" w:rsidRPr="00000000" w14:paraId="00000282">
      <w:pPr>
        <w:rPr>
          <w:color w:val="000000"/>
        </w:rPr>
      </w:pPr>
      <w:r w:rsidDel="00000000" w:rsidR="00000000" w:rsidRPr="00000000">
        <w:rPr>
          <w:rtl w:val="0"/>
        </w:rPr>
      </w:r>
    </w:p>
    <w:p w:rsidR="00000000" w:rsidDel="00000000" w:rsidP="00000000" w:rsidRDefault="00000000" w:rsidRPr="00000000" w14:paraId="00000283">
      <w:pPr>
        <w:rPr>
          <w:color w:val="000000"/>
        </w:rPr>
      </w:pPr>
      <w:bookmarkStart w:colFirst="0" w:colLast="0" w:name="_heading=h.4dkm56kevu7e" w:id="138"/>
      <w:bookmarkEnd w:id="138"/>
      <w:r w:rsidDel="00000000" w:rsidR="00000000" w:rsidRPr="00000000">
        <w:rPr>
          <w:color w:val="000000"/>
          <w:rtl w:val="0"/>
        </w:rPr>
        <w:t xml:space="preserve">La Capacidad de Organización (CO) no tiene asignación de puntaje en la fórmula porque su unidad de medida es en pesos colombianos y constituye un factor multiplicador de los demás factores.</w:t>
      </w:r>
    </w:p>
    <w:p w:rsidR="00000000" w:rsidDel="00000000" w:rsidP="00000000" w:rsidRDefault="00000000" w:rsidRPr="00000000" w14:paraId="00000284">
      <w:pPr>
        <w:rPr>
          <w:color w:val="000000"/>
        </w:rPr>
      </w:pPr>
      <w:r w:rsidDel="00000000" w:rsidR="00000000" w:rsidRPr="00000000">
        <w:rPr>
          <w:color w:val="000000"/>
          <w:rtl w:val="0"/>
        </w:rPr>
        <w:t xml:space="preserve">El cálculo de cada uno de los factores procede como sigue: </w:t>
      </w:r>
    </w:p>
    <w:p w:rsidR="00000000" w:rsidDel="00000000" w:rsidP="00000000" w:rsidRDefault="00000000" w:rsidRPr="00000000" w14:paraId="00000285">
      <w:pPr>
        <w:numPr>
          <w:ilvl w:val="0"/>
          <w:numId w:val="19"/>
        </w:numPr>
        <w:pBdr>
          <w:top w:space="0" w:sz="0" w:val="nil"/>
          <w:left w:space="0" w:sz="0" w:val="nil"/>
          <w:bottom w:space="0" w:sz="0" w:val="nil"/>
          <w:right w:space="0" w:sz="0" w:val="nil"/>
          <w:between w:space="0" w:sz="0" w:val="nil"/>
        </w:pBdr>
        <w:spacing w:after="200" w:lineRule="auto"/>
        <w:ind w:left="720" w:hanging="360"/>
        <w:rPr>
          <w:b w:val="1"/>
          <w:bCs w:val="1"/>
          <w:color w:val="000000"/>
        </w:rPr>
      </w:pPr>
      <w:r w:rsidDel="00000000" w:rsidR="00000000" w:rsidRPr="00000000">
        <w:rPr>
          <w:b w:val="1"/>
          <w:bCs w:val="1"/>
          <w:color w:val="000000"/>
          <w:rtl w:val="0"/>
        </w:rPr>
        <w:t xml:space="preserve">Capacidad de organización (CO):</w:t>
      </w:r>
    </w:p>
    <w:p w:rsidR="00000000" w:rsidDel="00000000" w:rsidP="00000000" w:rsidRDefault="00000000" w:rsidRPr="00000000" w14:paraId="00000286">
      <w:pPr>
        <w:rPr>
          <w:color w:val="000000"/>
        </w:rPr>
      </w:pPr>
      <w:r w:rsidDel="00000000" w:rsidR="00000000" w:rsidRPr="00000000">
        <w:rPr>
          <w:color w:val="000000"/>
          <w:rtl w:val="0"/>
        </w:rPr>
        <w:t xml:space="preserve">El factor (CO) corresponde a los Ingresos Operacionales del Proponente teniendo en cuenta lo siguiente:</w:t>
      </w:r>
    </w:p>
    <w:tbl>
      <w:tblPr>
        <w:tblStyle w:val="Table11"/>
        <w:tblW w:w="8808.0" w:type="dxa"/>
        <w:jc w:val="center"/>
        <w:tblBorders>
          <w:top w:color="000000" w:space="0" w:sz="4" w:val="single"/>
          <w:left w:color="000000" w:space="0" w:sz="4" w:val="single"/>
          <w:bottom w:color="000000" w:space="0" w:sz="4" w:val="single"/>
          <w:right w:color="000000" w:space="0" w:sz="4" w:val="single"/>
          <w:insideH w:color="000000" w:space="0" w:sz="6" w:val="single"/>
          <w:insideV w:color="000000" w:space="0" w:sz="6" w:val="single"/>
        </w:tblBorders>
        <w:tblLayout w:type="fixed"/>
        <w:tblLook w:val="0400"/>
      </w:tblPr>
      <w:tblGrid>
        <w:gridCol w:w="3671"/>
        <w:gridCol w:w="5137"/>
        <w:tblGridChange w:id="0">
          <w:tblGrid>
            <w:gridCol w:w="3671"/>
            <w:gridCol w:w="5137"/>
          </w:tblGrid>
        </w:tblGridChange>
      </w:tblGrid>
      <w:tr>
        <w:trPr>
          <w:cantSplit w:val="0"/>
          <w:trHeight w:val="218" w:hRule="atLeast"/>
          <w:tblHeader w:val="1"/>
        </w:trPr>
        <w:tc>
          <w:tcPr>
            <w:shd w:fill="404040" w:val="clear"/>
            <w:vAlign w:val="center"/>
          </w:tcPr>
          <w:p w:rsidR="00000000" w:rsidDel="00000000" w:rsidP="00000000" w:rsidRDefault="00000000" w:rsidRPr="00000000" w14:paraId="00000287">
            <w:pPr>
              <w:spacing w:after="0" w:lineRule="auto"/>
              <w:jc w:val="center"/>
              <w:rPr>
                <w:b w:val="1"/>
                <w:bCs w:val="1"/>
                <w:color w:val="ffffff"/>
              </w:rPr>
            </w:pPr>
            <w:r w:rsidDel="00000000" w:rsidR="00000000" w:rsidRPr="00000000">
              <w:rPr>
                <w:b w:val="1"/>
                <w:bCs w:val="1"/>
                <w:color w:val="ffffff"/>
                <w:rtl w:val="0"/>
              </w:rPr>
              <w:t xml:space="preserve">Años de información financiera </w:t>
            </w:r>
          </w:p>
        </w:tc>
        <w:tc>
          <w:tcPr>
            <w:shd w:fill="404040" w:val="clear"/>
            <w:vAlign w:val="center"/>
          </w:tcPr>
          <w:p w:rsidR="00000000" w:rsidDel="00000000" w:rsidP="00000000" w:rsidRDefault="00000000" w:rsidRPr="00000000" w14:paraId="00000288">
            <w:pPr>
              <w:spacing w:after="0" w:lineRule="auto"/>
              <w:jc w:val="center"/>
              <w:rPr>
                <w:b w:val="1"/>
                <w:bCs w:val="1"/>
                <w:color w:val="ffffff"/>
              </w:rPr>
            </w:pPr>
            <w:r w:rsidDel="00000000" w:rsidR="00000000" w:rsidRPr="00000000">
              <w:rPr>
                <w:b w:val="1"/>
                <w:bCs w:val="1"/>
                <w:color w:val="ffffff"/>
                <w:rtl w:val="0"/>
              </w:rPr>
              <w:t xml:space="preserve">Capacidad de organización (CO) </w:t>
            </w:r>
          </w:p>
        </w:tc>
      </w:tr>
      <w:tr>
        <w:trPr>
          <w:cantSplit w:val="0"/>
          <w:trHeight w:val="391" w:hRule="atLeast"/>
          <w:tblHeader w:val="0"/>
        </w:trPr>
        <w:tc>
          <w:tcPr>
            <w:vAlign w:val="center"/>
          </w:tcPr>
          <w:p w:rsidR="00000000" w:rsidDel="00000000" w:rsidP="00000000" w:rsidRDefault="00000000" w:rsidRPr="00000000" w14:paraId="00000289">
            <w:pPr>
              <w:spacing w:after="0" w:lineRule="auto"/>
              <w:jc w:val="center"/>
              <w:rPr>
                <w:color w:val="000000"/>
              </w:rPr>
            </w:pPr>
            <w:r w:rsidDel="00000000" w:rsidR="00000000" w:rsidRPr="00000000">
              <w:rPr>
                <w:color w:val="000000"/>
                <w:rtl w:val="0"/>
              </w:rPr>
              <w:t xml:space="preserve">Cinco (5) años o más</w:t>
            </w:r>
          </w:p>
        </w:tc>
        <w:tc>
          <w:tcPr>
            <w:vAlign w:val="center"/>
          </w:tcPr>
          <w:p w:rsidR="00000000" w:rsidDel="00000000" w:rsidP="00000000" w:rsidRDefault="00000000" w:rsidRPr="00000000" w14:paraId="0000028A">
            <w:pPr>
              <w:spacing w:after="0" w:lineRule="auto"/>
              <w:rPr>
                <w:color w:val="000000"/>
              </w:rPr>
            </w:pPr>
            <w:r w:rsidDel="00000000" w:rsidR="00000000" w:rsidRPr="00000000">
              <w:rPr>
                <w:color w:val="000000"/>
                <w:rtl w:val="0"/>
              </w:rPr>
              <w:t xml:space="preserve">Mayor Ingreso Operacional de los últimos 5 años</w:t>
            </w:r>
          </w:p>
        </w:tc>
      </w:tr>
      <w:tr>
        <w:trPr>
          <w:cantSplit w:val="0"/>
          <w:trHeight w:val="241" w:hRule="atLeast"/>
          <w:tblHeader w:val="0"/>
        </w:trPr>
        <w:tc>
          <w:tcPr>
            <w:vAlign w:val="center"/>
          </w:tcPr>
          <w:p w:rsidR="00000000" w:rsidDel="00000000" w:rsidP="00000000" w:rsidRDefault="00000000" w:rsidRPr="00000000" w14:paraId="0000028B">
            <w:pPr>
              <w:spacing w:after="0" w:lineRule="auto"/>
              <w:jc w:val="center"/>
              <w:rPr>
                <w:color w:val="000000"/>
              </w:rPr>
            </w:pPr>
            <w:r w:rsidDel="00000000" w:rsidR="00000000" w:rsidRPr="00000000">
              <w:rPr>
                <w:color w:val="000000"/>
                <w:rtl w:val="0"/>
              </w:rPr>
              <w:t xml:space="preserve">Entre uno (1) y cinco (5) años</w:t>
            </w:r>
          </w:p>
        </w:tc>
        <w:tc>
          <w:tcPr>
            <w:vAlign w:val="center"/>
          </w:tcPr>
          <w:p w:rsidR="00000000" w:rsidDel="00000000" w:rsidP="00000000" w:rsidRDefault="00000000" w:rsidRPr="00000000" w14:paraId="0000028C">
            <w:pPr>
              <w:spacing w:after="0" w:lineRule="auto"/>
              <w:rPr>
                <w:color w:val="000000"/>
              </w:rPr>
            </w:pPr>
            <w:r w:rsidDel="00000000" w:rsidR="00000000" w:rsidRPr="00000000">
              <w:rPr>
                <w:color w:val="000000"/>
                <w:rtl w:val="0"/>
              </w:rPr>
              <w:t xml:space="preserve">Mayor Ingreso Operacional de los años de existencia del Proponente.</w:t>
            </w:r>
          </w:p>
        </w:tc>
      </w:tr>
      <w:tr>
        <w:trPr>
          <w:cantSplit w:val="0"/>
          <w:trHeight w:val="1247" w:hRule="atLeast"/>
          <w:tblHeader w:val="0"/>
        </w:trPr>
        <w:tc>
          <w:tcPr>
            <w:vAlign w:val="center"/>
          </w:tcPr>
          <w:p w:rsidR="00000000" w:rsidDel="00000000" w:rsidP="00000000" w:rsidRDefault="00000000" w:rsidRPr="00000000" w14:paraId="0000028D">
            <w:pPr>
              <w:spacing w:after="0" w:lineRule="auto"/>
              <w:jc w:val="center"/>
              <w:rPr>
                <w:color w:val="000000"/>
              </w:rPr>
            </w:pPr>
            <w:r w:rsidDel="00000000" w:rsidR="00000000" w:rsidRPr="00000000">
              <w:rPr>
                <w:color w:val="000000"/>
                <w:rtl w:val="0"/>
              </w:rPr>
              <w:t xml:space="preserve">Menos de un (1) año (*)</w:t>
            </w:r>
          </w:p>
        </w:tc>
        <w:tc>
          <w:tcPr>
            <w:vAlign w:val="center"/>
          </w:tcPr>
          <w:p w:rsidR="00000000" w:rsidDel="00000000" w:rsidP="00000000" w:rsidRDefault="00000000" w:rsidRPr="00000000" w14:paraId="0000028E">
            <w:pPr>
              <w:spacing w:after="0" w:lineRule="auto"/>
              <w:rPr>
                <w:color w:val="000000"/>
              </w:rPr>
            </w:pPr>
            <w:r w:rsidDel="00000000" w:rsidR="00000000" w:rsidRPr="00000000">
              <w:rPr>
                <w:color w:val="000000"/>
                <w:rtl w:val="0"/>
              </w:rPr>
              <w:t xml:space="preserve">USD 125.000 (Liquidados a la tasa de cambio determinada por el Ministerio de Comercio, Industria y Turismo cada 2 años para efectos del umbral del beneficio de las Mipyme.)</w:t>
            </w:r>
          </w:p>
        </w:tc>
      </w:tr>
    </w:tbl>
    <w:p w:rsidR="00000000" w:rsidDel="00000000" w:rsidP="00000000" w:rsidRDefault="00000000" w:rsidRPr="00000000" w14:paraId="0000028F">
      <w:pPr>
        <w:rPr/>
      </w:pPr>
      <w:r w:rsidDel="00000000" w:rsidR="00000000" w:rsidRPr="00000000">
        <w:rPr>
          <w:rtl w:val="0"/>
        </w:rPr>
      </w:r>
    </w:p>
    <w:p w:rsidR="00000000" w:rsidDel="00000000" w:rsidP="00000000" w:rsidRDefault="00000000" w:rsidRPr="00000000" w14:paraId="00000290">
      <w:pPr>
        <w:rPr>
          <w:color w:val="000000"/>
        </w:rPr>
      </w:pPr>
      <w:r w:rsidDel="00000000" w:rsidR="00000000" w:rsidRPr="00000000">
        <w:rPr>
          <w:color w:val="000000"/>
          <w:rtl w:val="0"/>
        </w:rPr>
        <w:t xml:space="preserve">Si los ingresos operacionales del proponente con uno (1) o más años de información financiera es menor a USD125.000, el factor (CO) del Proponente es igual a USD125.000.</w:t>
      </w:r>
    </w:p>
    <w:p w:rsidR="00000000" w:rsidDel="00000000" w:rsidP="00000000" w:rsidRDefault="00000000" w:rsidRPr="00000000" w14:paraId="00000291">
      <w:pPr>
        <w:rPr>
          <w:color w:val="000000"/>
        </w:rPr>
      </w:pPr>
      <w:r w:rsidDel="00000000" w:rsidR="00000000" w:rsidRPr="00000000">
        <w:rPr>
          <w:color w:val="000000"/>
          <w:rtl w:val="0"/>
        </w:rPr>
        <w:t xml:space="preserve">Para acreditar el factor (CO) el proponente obligado a tener RUP debe presentar, conforme a la normatividad contable vigente, los siguientes documentos: </w:t>
      </w:r>
    </w:p>
    <w:p w:rsidR="00000000" w:rsidDel="00000000" w:rsidP="00000000" w:rsidRDefault="00000000" w:rsidRPr="00000000" w14:paraId="00000292">
      <w:pPr>
        <w:numPr>
          <w:ilvl w:val="0"/>
          <w:numId w:val="30"/>
        </w:numPr>
        <w:pBdr>
          <w:top w:space="0" w:sz="0" w:val="nil"/>
          <w:left w:space="0" w:sz="0" w:val="nil"/>
          <w:bottom w:space="0" w:sz="0" w:val="nil"/>
          <w:right w:space="0" w:sz="0" w:val="nil"/>
          <w:between w:space="0" w:sz="0" w:val="nil"/>
        </w:pBdr>
        <w:spacing w:after="0" w:lineRule="auto"/>
        <w:ind w:left="720" w:hanging="360"/>
        <w:rPr>
          <w:color w:val="000000"/>
        </w:rPr>
      </w:pPr>
      <w:bookmarkStart w:colFirst="0" w:colLast="0" w:name="_heading=h.r2mxsq3nayam" w:id="139"/>
      <w:bookmarkEnd w:id="139"/>
      <w:r w:rsidDel="00000000" w:rsidR="00000000" w:rsidRPr="00000000">
        <w:rPr>
          <w:color w:val="000000"/>
          <w:rtl w:val="0"/>
        </w:rPr>
        <w:t xml:space="preserve">Estado de resultados integral (estado de resultado o pérdida o ganancias), del año en que hayan obtenido el mayor ingreso operacional en los últimos cinco (5) años, debidamente firmado por el representante legal, contador y revisor fiscal y/o contador independiente (externo), si están obligados a tenerlos. Esto teniendo en cuenta el artículo 37 de la Ley 222 de 1995.</w:t>
      </w:r>
    </w:p>
    <w:p w:rsidR="00000000" w:rsidDel="00000000" w:rsidP="00000000" w:rsidRDefault="00000000" w:rsidRPr="00000000" w14:paraId="00000293">
      <w:pPr>
        <w:numPr>
          <w:ilvl w:val="0"/>
          <w:numId w:val="30"/>
        </w:numPr>
        <w:pBdr>
          <w:top w:space="0" w:sz="0" w:val="nil"/>
          <w:left w:space="0" w:sz="0" w:val="nil"/>
          <w:bottom w:space="0" w:sz="0" w:val="nil"/>
          <w:right w:space="0" w:sz="0" w:val="nil"/>
          <w:between w:space="0" w:sz="0" w:val="nil"/>
        </w:pBdr>
        <w:spacing w:after="200" w:lineRule="auto"/>
        <w:ind w:left="720" w:hanging="360"/>
        <w:rPr>
          <w:color w:val="000000"/>
        </w:rPr>
      </w:pPr>
      <w:r w:rsidDel="00000000" w:rsidR="00000000" w:rsidRPr="00000000">
        <w:rPr>
          <w:color w:val="000000"/>
          <w:rtl w:val="0"/>
        </w:rPr>
        <w:t xml:space="preserve">Copia de la tarjeta profesional y certificado de antecedentes disciplinarios vigentes de los contadores públicos, revisores fiscales, contadores independientes (externos), quienes suscribieron los documentos señalados en el presente literal. </w:t>
      </w:r>
    </w:p>
    <w:p w:rsidR="00000000" w:rsidDel="00000000" w:rsidP="00000000" w:rsidRDefault="00000000" w:rsidRPr="00000000" w14:paraId="00000294">
      <w:pPr>
        <w:rPr>
          <w:color w:val="000000"/>
        </w:rPr>
      </w:pPr>
      <w:r w:rsidDel="00000000" w:rsidR="00000000" w:rsidRPr="00000000">
        <w:rPr>
          <w:color w:val="000000"/>
          <w:rtl w:val="0"/>
        </w:rPr>
        <w:t xml:space="preserve">Los proponentes personas naturales o jurídicas extranjeras sin domicilio o sucursal en Colombia, deben presentar el estado de resultados integral consolidado (estado de resultados o pérdida o ganancias) del año en que hayan obtenido el mayor ingreso operacional en los últimos cinco (5) años, auditado, con la firma de quien se encuentre en obligación de hacerlo, de acuerdo con la normativa vigente en el país de origen, en la moneda legal del país en el cual fue emitido, de conformidad con la legislación propia del país de origen.</w:t>
      </w:r>
    </w:p>
    <w:p w:rsidR="00000000" w:rsidDel="00000000" w:rsidP="00000000" w:rsidRDefault="00000000" w:rsidRPr="00000000" w14:paraId="00000295">
      <w:pPr>
        <w:rPr>
          <w:color w:val="000000"/>
        </w:rPr>
      </w:pPr>
      <w:r w:rsidDel="00000000" w:rsidR="00000000" w:rsidRPr="00000000">
        <w:rPr>
          <w:color w:val="000000"/>
          <w:rtl w:val="0"/>
        </w:rPr>
        <w:t xml:space="preserve">Adicional a lo anterior, deben allegar la traducción al idioma castellano de la información financiera, observando lo siguiente: i) los valores deben ser expresados pesos colombianos, convertidos a la tasa representativa del mercado (TRM) de la fecha de corte de los mismos, en los términos descritos en la sección 1.13 del presente pliego de condiciones; ii) presentados de acuerdo con las normas NIIF; y  iii) debidamente firmados por el contador público colombiano que los hubiere convertido.</w:t>
      </w:r>
    </w:p>
    <w:p w:rsidR="00000000" w:rsidDel="00000000" w:rsidP="00000000" w:rsidRDefault="00000000" w:rsidRPr="00000000" w14:paraId="00000296">
      <w:pPr>
        <w:rPr>
          <w:color w:val="000000"/>
        </w:rPr>
      </w:pPr>
      <w:r w:rsidDel="00000000" w:rsidR="00000000" w:rsidRPr="00000000">
        <w:rPr>
          <w:color w:val="000000"/>
          <w:rtl w:val="0"/>
        </w:rPr>
        <w:t xml:space="preserve">Si alguno de estos requerimientos no aplica en el país del domicilio del proponente extranjero, el representante legal o el apoderado en Colombia deberán hacerlo constar bajo la gravedad de juramento. Así mismo se podrá acreditar este requisito por la firma auditora externa.</w:t>
      </w:r>
    </w:p>
    <w:p w:rsidR="00000000" w:rsidDel="00000000" w:rsidP="00000000" w:rsidRDefault="00000000" w:rsidRPr="00000000" w14:paraId="00000297">
      <w:pPr>
        <w:numPr>
          <w:ilvl w:val="0"/>
          <w:numId w:val="19"/>
        </w:numPr>
        <w:pBdr>
          <w:top w:space="0" w:sz="0" w:val="nil"/>
          <w:left w:space="0" w:sz="0" w:val="nil"/>
          <w:bottom w:space="0" w:sz="0" w:val="nil"/>
          <w:right w:space="0" w:sz="0" w:val="nil"/>
          <w:between w:space="0" w:sz="0" w:val="nil"/>
        </w:pBdr>
        <w:spacing w:after="200" w:lineRule="auto"/>
        <w:ind w:left="720" w:hanging="360"/>
        <w:rPr>
          <w:b w:val="1"/>
          <w:bCs w:val="1"/>
          <w:color w:val="000000"/>
        </w:rPr>
      </w:pPr>
      <w:bookmarkStart w:colFirst="0" w:colLast="0" w:name="_heading=h.9yjqvkrqptqp" w:id="140"/>
      <w:bookmarkEnd w:id="140"/>
      <w:r w:rsidDel="00000000" w:rsidR="00000000" w:rsidRPr="00000000">
        <w:rPr>
          <w:b w:val="1"/>
          <w:bCs w:val="1"/>
          <w:color w:val="000000"/>
          <w:rtl w:val="0"/>
        </w:rPr>
        <w:t xml:space="preserve">Experiencia (E):</w:t>
      </w:r>
    </w:p>
    <w:p w:rsidR="00000000" w:rsidDel="00000000" w:rsidP="00000000" w:rsidRDefault="00000000" w:rsidRPr="00000000" w14:paraId="00000298">
      <w:pPr>
        <w:rPr>
          <w:color w:val="000000"/>
        </w:rPr>
      </w:pPr>
      <w:r w:rsidDel="00000000" w:rsidR="00000000" w:rsidRPr="00000000">
        <w:rPr>
          <w:color w:val="000000"/>
          <w:rtl w:val="0"/>
        </w:rPr>
        <w:t xml:space="preserve">El factor (E) del proponente para propósitos de la capacidad residual es acreditado por medio de la relación entre: i) el valor total en pesos de los contratos relacionados con la actividad de la construcción inscritos por el proponente en el RUP, o Formato 5 – Capacidad residual en el segmento 72 “Servicios de Edificación, Construcción de Instalaciones y Mantenimiento” del Clasificador de Bienes y Servicios; y ii) el Presupuesto Oficial Estimado del Proceso de Contratación.</w:t>
      </w:r>
    </w:p>
    <w:p w:rsidR="00000000" w:rsidDel="00000000" w:rsidP="00000000" w:rsidRDefault="00000000" w:rsidRPr="00000000" w14:paraId="00000299">
      <w:pPr>
        <w:rPr>
          <w:color w:val="000000"/>
        </w:rPr>
      </w:pPr>
      <w:r w:rsidDel="00000000" w:rsidR="00000000" w:rsidRPr="00000000">
        <w:rPr>
          <w:color w:val="000000"/>
          <w:rtl w:val="0"/>
        </w:rPr>
        <w:t xml:space="preserve">La relación indica el número de veces que el proponente ha ejecutado contratos equivalentes a la cuantía del proceso de contratación objeto de la acreditación de la capacidad residual. Para proponentes individuales se expresa así:</w:t>
      </w:r>
    </w:p>
    <w:p w:rsidR="00000000" w:rsidDel="00000000" w:rsidP="00000000" w:rsidRDefault="00000000" w:rsidRPr="00000000" w14:paraId="0000029A">
      <w:pPr>
        <w:jc w:val="center"/>
        <w:rPr>
          <w:rFonts w:ascii="Cambria Math" w:cs="Cambria Math" w:eastAsia="Cambria Math" w:hAnsi="Cambria Math"/>
          <w:color w:val="000000"/>
        </w:rPr>
      </w:pPr>
      <m:oMath>
        <m:r>
          <w:rPr>
            <w:rFonts w:ascii="Cambria Math" w:cs="Cambria Math" w:eastAsia="Cambria Math" w:hAnsi="Cambria Math"/>
            <w:color w:val="000000"/>
          </w:rPr>
          <m:t xml:space="preserve">E=</m:t>
        </m:r>
        <m:f>
          <m:fPr>
            <m:ctrlPr>
              <w:rPr>
                <w:rFonts w:ascii="Cambria Math" w:cs="Cambria Math" w:eastAsia="Cambria Math" w:hAnsi="Cambria Math"/>
                <w:color w:val="000000"/>
              </w:rPr>
            </m:ctrlPr>
          </m:fPr>
          <m:num>
            <m:r>
              <w:rPr>
                <w:rFonts w:ascii="Cambria Math" w:cs="Cambria Math" w:eastAsia="Cambria Math" w:hAnsi="Cambria Math"/>
                <w:color w:val="000000"/>
              </w:rPr>
              <m:t xml:space="preserve">Valor total de los contratos </m:t>
            </m:r>
            <m:d>
              <m:dPr>
                <m:begChr m:val="("/>
                <m:endChr m:val=")"/>
                <m:ctrlPr>
                  <w:rPr>
                    <w:rFonts w:ascii="Cambria Math" w:cs="Cambria Math" w:eastAsia="Cambria Math" w:hAnsi="Cambria Math"/>
                    <w:color w:val="000000"/>
                  </w:rPr>
                </m:ctrlPr>
              </m:dPr>
              <m:e>
                <m:r>
                  <w:rPr>
                    <w:rFonts w:ascii="Cambria Math" w:cs="Cambria Math" w:eastAsia="Cambria Math" w:hAnsi="Cambria Math"/>
                    <w:color w:val="000000"/>
                  </w:rPr>
                  <m:t xml:space="preserve">COP</m:t>
                </m:r>
              </m:e>
            </m:d>
          </m:num>
          <m:den>
            <m:r>
              <w:rPr>
                <w:rFonts w:ascii="Cambria Math" w:cs="Cambria Math" w:eastAsia="Cambria Math" w:hAnsi="Cambria Math"/>
                <w:color w:val="000000"/>
              </w:rPr>
              <m:t xml:space="preserve">Presupuesto total estimado </m:t>
            </m:r>
            <m:d>
              <m:dPr>
                <m:begChr m:val="("/>
                <m:endChr m:val=")"/>
                <m:ctrlPr>
                  <w:rPr>
                    <w:rFonts w:ascii="Cambria Math" w:cs="Cambria Math" w:eastAsia="Cambria Math" w:hAnsi="Cambria Math"/>
                    <w:color w:val="000000"/>
                  </w:rPr>
                </m:ctrlPr>
              </m:dPr>
              <m:e>
                <m:r>
                  <w:rPr>
                    <w:rFonts w:ascii="Cambria Math" w:cs="Cambria Math" w:eastAsia="Cambria Math" w:hAnsi="Cambria Math"/>
                    <w:color w:val="000000"/>
                  </w:rPr>
                  <m:t xml:space="preserve">COP</m:t>
                </m:r>
              </m:e>
            </m:d>
          </m:den>
        </m:f>
      </m:oMath>
      <w:r w:rsidDel="00000000" w:rsidR="00000000" w:rsidRPr="00000000">
        <w:rPr>
          <w:rtl w:val="0"/>
        </w:rPr>
      </w:r>
    </w:p>
    <w:p w:rsidR="00000000" w:rsidDel="00000000" w:rsidP="00000000" w:rsidRDefault="00000000" w:rsidRPr="00000000" w14:paraId="0000029B">
      <w:pPr>
        <w:rPr/>
      </w:pPr>
      <w:r w:rsidDel="00000000" w:rsidR="00000000" w:rsidRPr="00000000">
        <w:rPr>
          <w:rtl w:val="0"/>
        </w:rPr>
        <w:t xml:space="preserve">Para el caso de proponentes plurales, el factor (E) de un miembro se calcula así: </w:t>
      </w:r>
    </w:p>
    <w:p w:rsidR="00000000" w:rsidDel="00000000" w:rsidP="00000000" w:rsidRDefault="00000000" w:rsidRPr="00000000" w14:paraId="0000029C">
      <w:pPr>
        <w:jc w:val="center"/>
        <w:rPr>
          <w:rFonts w:ascii="Cambria Math" w:cs="Cambria Math" w:eastAsia="Cambria Math" w:hAnsi="Cambria Math"/>
          <w:color w:val="000000"/>
        </w:rPr>
      </w:pPr>
      <m:oMath>
        <m:r>
          <w:rPr>
            <w:rFonts w:ascii="Cambria Math" w:cs="Cambria Math" w:eastAsia="Cambria Math" w:hAnsi="Cambria Math"/>
            <w:color w:val="000000"/>
          </w:rPr>
          <m:t xml:space="preserve">E=</m:t>
        </m:r>
        <m:f>
          <m:fPr>
            <m:ctrlPr>
              <w:rPr>
                <w:rFonts w:ascii="Cambria Math" w:cs="Cambria Math" w:eastAsia="Cambria Math" w:hAnsi="Cambria Math"/>
                <w:color w:val="000000"/>
              </w:rPr>
            </m:ctrlPr>
          </m:fPr>
          <m:num>
            <m:r>
              <w:rPr>
                <w:rFonts w:ascii="Cambria Math" w:cs="Cambria Math" w:eastAsia="Cambria Math" w:hAnsi="Cambria Math"/>
                <w:color w:val="000000"/>
              </w:rPr>
              <m:t xml:space="preserve">Valor total de los contratos (COP)</m:t>
            </m:r>
          </m:num>
          <m:den>
            <m:r>
              <w:rPr>
                <w:rFonts w:ascii="Cambria Math" w:cs="Cambria Math" w:eastAsia="Cambria Math" w:hAnsi="Cambria Math"/>
                <w:color w:val="000000"/>
              </w:rPr>
              <m:t xml:space="preserve">(Presupuesto total estimado *% de participación)</m:t>
            </m:r>
          </m:den>
        </m:f>
      </m:oMath>
      <w:r w:rsidDel="00000000" w:rsidR="00000000" w:rsidRPr="00000000">
        <w:rPr>
          <w:rtl w:val="0"/>
        </w:rPr>
      </w:r>
    </w:p>
    <w:p w:rsidR="00000000" w:rsidDel="00000000" w:rsidP="00000000" w:rsidRDefault="00000000" w:rsidRPr="00000000" w14:paraId="0000029D">
      <w:pPr>
        <w:tabs>
          <w:tab w:val="left" w:leader="none" w:pos="2697"/>
        </w:tabs>
        <w:rPr>
          <w:color w:val="000000"/>
        </w:rPr>
      </w:pPr>
      <w:r w:rsidDel="00000000" w:rsidR="00000000" w:rsidRPr="00000000">
        <w:rPr>
          <w:color w:val="000000"/>
          <w:rtl w:val="0"/>
        </w:rPr>
        <w:t xml:space="preserve">El cálculo del factor (E) para efectos de la capacidad residual de un miembro de un proponente plural debe tener en cuenta su participación en el proceso de contratación objeto del cálculo de la capacidad residual. Si el proponente no es plural no hay lugar a porcentaje.</w:t>
      </w:r>
    </w:p>
    <w:p w:rsidR="00000000" w:rsidDel="00000000" w:rsidP="00000000" w:rsidRDefault="00000000" w:rsidRPr="00000000" w14:paraId="0000029E">
      <w:pPr>
        <w:rPr>
          <w:color w:val="000000"/>
        </w:rPr>
      </w:pPr>
      <w:r w:rsidDel="00000000" w:rsidR="00000000" w:rsidRPr="00000000">
        <w:rPr>
          <w:color w:val="000000"/>
          <w:rtl w:val="0"/>
        </w:rPr>
        <w:t xml:space="preserve">El puntaje asignado al factor (E) será asignado con base en la siguiente tabla:</w:t>
      </w:r>
    </w:p>
    <w:tbl>
      <w:tblPr>
        <w:tblStyle w:val="Table12"/>
        <w:tblW w:w="6080.0" w:type="dxa"/>
        <w:jc w:val="center"/>
        <w:tblBorders>
          <w:top w:color="000000" w:space="0" w:sz="4" w:val="single"/>
          <w:left w:color="000000" w:space="0" w:sz="4" w:val="single"/>
          <w:bottom w:color="000000" w:space="0" w:sz="4" w:val="single"/>
          <w:right w:color="000000" w:space="0" w:sz="4" w:val="single"/>
          <w:insideH w:color="000000" w:space="0" w:sz="6" w:val="single"/>
          <w:insideV w:color="000000" w:space="0" w:sz="6" w:val="single"/>
        </w:tblBorders>
        <w:tblLayout w:type="fixed"/>
        <w:tblLook w:val="0400"/>
      </w:tblPr>
      <w:tblGrid>
        <w:gridCol w:w="2026"/>
        <w:gridCol w:w="2027"/>
        <w:gridCol w:w="2027"/>
        <w:tblGridChange w:id="0">
          <w:tblGrid>
            <w:gridCol w:w="2026"/>
            <w:gridCol w:w="2027"/>
            <w:gridCol w:w="2027"/>
          </w:tblGrid>
        </w:tblGridChange>
      </w:tblGrid>
      <w:tr>
        <w:trPr>
          <w:cantSplit w:val="0"/>
          <w:trHeight w:val="340" w:hRule="atLeast"/>
          <w:tblHeader w:val="1"/>
        </w:trPr>
        <w:tc>
          <w:tcPr>
            <w:shd w:fill="404040" w:val="clear"/>
            <w:vAlign w:val="center"/>
          </w:tcPr>
          <w:p w:rsidR="00000000" w:rsidDel="00000000" w:rsidP="00000000" w:rsidRDefault="00000000" w:rsidRPr="00000000" w14:paraId="0000029F">
            <w:pPr>
              <w:spacing w:after="0" w:lineRule="auto"/>
              <w:jc w:val="center"/>
              <w:rPr>
                <w:b w:val="1"/>
                <w:bCs w:val="1"/>
                <w:color w:val="ffffff"/>
              </w:rPr>
            </w:pPr>
            <w:r w:rsidDel="00000000" w:rsidR="00000000" w:rsidRPr="00000000">
              <w:rPr>
                <w:b w:val="1"/>
                <w:bCs w:val="1"/>
                <w:color w:val="ffffff"/>
                <w:rtl w:val="0"/>
              </w:rPr>
              <w:t xml:space="preserve">Mayor a</w:t>
            </w:r>
          </w:p>
        </w:tc>
        <w:tc>
          <w:tcPr>
            <w:shd w:fill="404040" w:val="clear"/>
            <w:vAlign w:val="center"/>
          </w:tcPr>
          <w:p w:rsidR="00000000" w:rsidDel="00000000" w:rsidP="00000000" w:rsidRDefault="00000000" w:rsidRPr="00000000" w14:paraId="000002A0">
            <w:pPr>
              <w:spacing w:after="0" w:lineRule="auto"/>
              <w:jc w:val="center"/>
              <w:rPr>
                <w:b w:val="1"/>
                <w:bCs w:val="1"/>
                <w:color w:val="ffffff"/>
              </w:rPr>
            </w:pPr>
            <w:r w:rsidDel="00000000" w:rsidR="00000000" w:rsidRPr="00000000">
              <w:rPr>
                <w:b w:val="1"/>
                <w:bCs w:val="1"/>
                <w:color w:val="ffffff"/>
                <w:rtl w:val="0"/>
              </w:rPr>
              <w:t xml:space="preserve">Menor o igual a</w:t>
            </w:r>
          </w:p>
        </w:tc>
        <w:tc>
          <w:tcPr>
            <w:shd w:fill="404040" w:val="clear"/>
            <w:vAlign w:val="center"/>
          </w:tcPr>
          <w:p w:rsidR="00000000" w:rsidDel="00000000" w:rsidP="00000000" w:rsidRDefault="00000000" w:rsidRPr="00000000" w14:paraId="000002A1">
            <w:pPr>
              <w:spacing w:after="0" w:lineRule="auto"/>
              <w:jc w:val="center"/>
              <w:rPr>
                <w:b w:val="1"/>
                <w:bCs w:val="1"/>
                <w:color w:val="ffffff"/>
              </w:rPr>
            </w:pPr>
            <w:r w:rsidDel="00000000" w:rsidR="00000000" w:rsidRPr="00000000">
              <w:rPr>
                <w:b w:val="1"/>
                <w:bCs w:val="1"/>
                <w:color w:val="ffffff"/>
                <w:rtl w:val="0"/>
              </w:rPr>
              <w:t xml:space="preserve">Puntaje</w:t>
            </w:r>
          </w:p>
        </w:tc>
      </w:tr>
      <w:tr>
        <w:trPr>
          <w:cantSplit w:val="0"/>
          <w:trHeight w:val="53" w:hRule="atLeast"/>
          <w:tblHeader w:val="0"/>
        </w:trPr>
        <w:tc>
          <w:tcPr>
            <w:vAlign w:val="center"/>
          </w:tcPr>
          <w:p w:rsidR="00000000" w:rsidDel="00000000" w:rsidP="00000000" w:rsidRDefault="00000000" w:rsidRPr="00000000" w14:paraId="000002A2">
            <w:pPr>
              <w:spacing w:after="0" w:lineRule="auto"/>
              <w:jc w:val="center"/>
              <w:rPr>
                <w:color w:val="000000"/>
              </w:rPr>
            </w:pPr>
            <w:r w:rsidDel="00000000" w:rsidR="00000000" w:rsidRPr="00000000">
              <w:rPr>
                <w:color w:val="000000"/>
                <w:rtl w:val="0"/>
              </w:rPr>
              <w:t xml:space="preserve">0</w:t>
            </w:r>
          </w:p>
        </w:tc>
        <w:tc>
          <w:tcPr>
            <w:vAlign w:val="center"/>
          </w:tcPr>
          <w:p w:rsidR="00000000" w:rsidDel="00000000" w:rsidP="00000000" w:rsidRDefault="00000000" w:rsidRPr="00000000" w14:paraId="000002A3">
            <w:pPr>
              <w:spacing w:after="0" w:lineRule="auto"/>
              <w:jc w:val="center"/>
              <w:rPr>
                <w:color w:val="000000"/>
              </w:rPr>
            </w:pPr>
            <w:r w:rsidDel="00000000" w:rsidR="00000000" w:rsidRPr="00000000">
              <w:rPr>
                <w:color w:val="000000"/>
                <w:rtl w:val="0"/>
              </w:rPr>
              <w:t xml:space="preserve">3</w:t>
            </w:r>
          </w:p>
        </w:tc>
        <w:tc>
          <w:tcPr>
            <w:vAlign w:val="center"/>
          </w:tcPr>
          <w:p w:rsidR="00000000" w:rsidDel="00000000" w:rsidP="00000000" w:rsidRDefault="00000000" w:rsidRPr="00000000" w14:paraId="000002A4">
            <w:pPr>
              <w:spacing w:after="0" w:lineRule="auto"/>
              <w:jc w:val="center"/>
              <w:rPr>
                <w:color w:val="000000"/>
              </w:rPr>
            </w:pPr>
            <w:r w:rsidDel="00000000" w:rsidR="00000000" w:rsidRPr="00000000">
              <w:rPr>
                <w:color w:val="000000"/>
                <w:rtl w:val="0"/>
              </w:rPr>
              <w:t xml:space="preserve">60</w:t>
            </w:r>
          </w:p>
        </w:tc>
      </w:tr>
      <w:tr>
        <w:trPr>
          <w:cantSplit w:val="0"/>
          <w:trHeight w:val="241" w:hRule="atLeast"/>
          <w:tblHeader w:val="0"/>
        </w:trPr>
        <w:tc>
          <w:tcPr>
            <w:vAlign w:val="center"/>
          </w:tcPr>
          <w:p w:rsidR="00000000" w:rsidDel="00000000" w:rsidP="00000000" w:rsidRDefault="00000000" w:rsidRPr="00000000" w14:paraId="000002A5">
            <w:pPr>
              <w:spacing w:after="0" w:lineRule="auto"/>
              <w:jc w:val="center"/>
              <w:rPr>
                <w:color w:val="000000"/>
              </w:rPr>
            </w:pPr>
            <w:r w:rsidDel="00000000" w:rsidR="00000000" w:rsidRPr="00000000">
              <w:rPr>
                <w:color w:val="000000"/>
                <w:rtl w:val="0"/>
              </w:rPr>
              <w:t xml:space="preserve">3</w:t>
            </w:r>
          </w:p>
        </w:tc>
        <w:tc>
          <w:tcPr>
            <w:vAlign w:val="center"/>
          </w:tcPr>
          <w:p w:rsidR="00000000" w:rsidDel="00000000" w:rsidP="00000000" w:rsidRDefault="00000000" w:rsidRPr="00000000" w14:paraId="000002A6">
            <w:pPr>
              <w:spacing w:after="0" w:lineRule="auto"/>
              <w:jc w:val="center"/>
              <w:rPr>
                <w:color w:val="000000"/>
              </w:rPr>
            </w:pPr>
            <w:r w:rsidDel="00000000" w:rsidR="00000000" w:rsidRPr="00000000">
              <w:rPr>
                <w:color w:val="000000"/>
                <w:rtl w:val="0"/>
              </w:rPr>
              <w:t xml:space="preserve">6</w:t>
            </w:r>
          </w:p>
        </w:tc>
        <w:tc>
          <w:tcPr>
            <w:vAlign w:val="center"/>
          </w:tcPr>
          <w:p w:rsidR="00000000" w:rsidDel="00000000" w:rsidP="00000000" w:rsidRDefault="00000000" w:rsidRPr="00000000" w14:paraId="000002A7">
            <w:pPr>
              <w:spacing w:after="0" w:lineRule="auto"/>
              <w:jc w:val="center"/>
              <w:rPr>
                <w:color w:val="000000"/>
              </w:rPr>
            </w:pPr>
            <w:r w:rsidDel="00000000" w:rsidR="00000000" w:rsidRPr="00000000">
              <w:rPr>
                <w:color w:val="000000"/>
                <w:rtl w:val="0"/>
              </w:rPr>
              <w:t xml:space="preserve">80</w:t>
            </w:r>
          </w:p>
        </w:tc>
      </w:tr>
      <w:tr>
        <w:trPr>
          <w:cantSplit w:val="0"/>
          <w:trHeight w:val="245" w:hRule="atLeast"/>
          <w:tblHeader w:val="0"/>
        </w:trPr>
        <w:tc>
          <w:tcPr>
            <w:vAlign w:val="center"/>
          </w:tcPr>
          <w:p w:rsidR="00000000" w:rsidDel="00000000" w:rsidP="00000000" w:rsidRDefault="00000000" w:rsidRPr="00000000" w14:paraId="000002A8">
            <w:pPr>
              <w:spacing w:after="0" w:lineRule="auto"/>
              <w:jc w:val="center"/>
              <w:rPr>
                <w:color w:val="000000"/>
              </w:rPr>
            </w:pPr>
            <w:r w:rsidDel="00000000" w:rsidR="00000000" w:rsidRPr="00000000">
              <w:rPr>
                <w:color w:val="000000"/>
                <w:rtl w:val="0"/>
              </w:rPr>
              <w:t xml:space="preserve">6</w:t>
            </w:r>
          </w:p>
        </w:tc>
        <w:tc>
          <w:tcPr>
            <w:vAlign w:val="center"/>
          </w:tcPr>
          <w:p w:rsidR="00000000" w:rsidDel="00000000" w:rsidP="00000000" w:rsidRDefault="00000000" w:rsidRPr="00000000" w14:paraId="000002A9">
            <w:pPr>
              <w:spacing w:after="0" w:lineRule="auto"/>
              <w:jc w:val="center"/>
              <w:rPr>
                <w:color w:val="000000"/>
              </w:rPr>
            </w:pPr>
            <w:r w:rsidDel="00000000" w:rsidR="00000000" w:rsidRPr="00000000">
              <w:rPr>
                <w:color w:val="000000"/>
                <w:rtl w:val="0"/>
              </w:rPr>
              <w:t xml:space="preserve">10</w:t>
            </w:r>
          </w:p>
        </w:tc>
        <w:tc>
          <w:tcPr>
            <w:vAlign w:val="center"/>
          </w:tcPr>
          <w:p w:rsidR="00000000" w:rsidDel="00000000" w:rsidP="00000000" w:rsidRDefault="00000000" w:rsidRPr="00000000" w14:paraId="000002AA">
            <w:pPr>
              <w:spacing w:after="0" w:lineRule="auto"/>
              <w:jc w:val="center"/>
              <w:rPr>
                <w:color w:val="000000"/>
              </w:rPr>
            </w:pPr>
            <w:r w:rsidDel="00000000" w:rsidR="00000000" w:rsidRPr="00000000">
              <w:rPr>
                <w:color w:val="000000"/>
                <w:rtl w:val="0"/>
              </w:rPr>
              <w:t xml:space="preserve">100</w:t>
            </w:r>
          </w:p>
        </w:tc>
      </w:tr>
      <w:tr>
        <w:trPr>
          <w:cantSplit w:val="0"/>
          <w:trHeight w:val="245" w:hRule="atLeast"/>
          <w:tblHeader w:val="0"/>
        </w:trPr>
        <w:tc>
          <w:tcPr>
            <w:vAlign w:val="center"/>
          </w:tcPr>
          <w:p w:rsidR="00000000" w:rsidDel="00000000" w:rsidP="00000000" w:rsidRDefault="00000000" w:rsidRPr="00000000" w14:paraId="000002AB">
            <w:pPr>
              <w:spacing w:after="0" w:lineRule="auto"/>
              <w:jc w:val="center"/>
              <w:rPr>
                <w:color w:val="000000"/>
              </w:rPr>
            </w:pPr>
            <w:r w:rsidDel="00000000" w:rsidR="00000000" w:rsidRPr="00000000">
              <w:rPr>
                <w:color w:val="000000"/>
                <w:rtl w:val="0"/>
              </w:rPr>
              <w:t xml:space="preserve">10</w:t>
            </w:r>
          </w:p>
        </w:tc>
        <w:tc>
          <w:tcPr>
            <w:vAlign w:val="center"/>
          </w:tcPr>
          <w:p w:rsidR="00000000" w:rsidDel="00000000" w:rsidP="00000000" w:rsidRDefault="00000000" w:rsidRPr="00000000" w14:paraId="000002AC">
            <w:pPr>
              <w:spacing w:after="0" w:lineRule="auto"/>
              <w:jc w:val="center"/>
              <w:rPr>
                <w:color w:val="000000"/>
              </w:rPr>
            </w:pPr>
            <w:r w:rsidDel="00000000" w:rsidR="00000000" w:rsidRPr="00000000">
              <w:rPr>
                <w:color w:val="000000"/>
                <w:rtl w:val="0"/>
              </w:rPr>
              <w:t xml:space="preserve">Mayores</w:t>
            </w:r>
          </w:p>
        </w:tc>
        <w:tc>
          <w:tcPr>
            <w:vAlign w:val="center"/>
          </w:tcPr>
          <w:p w:rsidR="00000000" w:rsidDel="00000000" w:rsidP="00000000" w:rsidRDefault="00000000" w:rsidRPr="00000000" w14:paraId="000002AD">
            <w:pPr>
              <w:spacing w:after="0" w:lineRule="auto"/>
              <w:jc w:val="center"/>
              <w:rPr>
                <w:color w:val="000000"/>
              </w:rPr>
            </w:pPr>
            <w:r w:rsidDel="00000000" w:rsidR="00000000" w:rsidRPr="00000000">
              <w:rPr>
                <w:color w:val="000000"/>
                <w:rtl w:val="0"/>
              </w:rPr>
              <w:t xml:space="preserve">120</w:t>
            </w:r>
          </w:p>
        </w:tc>
      </w:tr>
    </w:tbl>
    <w:p w:rsidR="00000000" w:rsidDel="00000000" w:rsidP="00000000" w:rsidRDefault="00000000" w:rsidRPr="00000000" w14:paraId="000002AE">
      <w:pPr>
        <w:rPr>
          <w:color w:val="000000"/>
        </w:rPr>
      </w:pPr>
      <w:r w:rsidDel="00000000" w:rsidR="00000000" w:rsidRPr="00000000">
        <w:rPr>
          <w:rtl w:val="0"/>
        </w:rPr>
      </w:r>
    </w:p>
    <w:p w:rsidR="00000000" w:rsidDel="00000000" w:rsidP="00000000" w:rsidRDefault="00000000" w:rsidRPr="00000000" w14:paraId="000002AF">
      <w:pPr>
        <w:rPr>
          <w:color w:val="000000"/>
        </w:rPr>
      </w:pPr>
      <w:r w:rsidDel="00000000" w:rsidR="00000000" w:rsidRPr="00000000">
        <w:rPr>
          <w:color w:val="000000"/>
          <w:rtl w:val="0"/>
        </w:rPr>
        <w:t xml:space="preserve">Para acreditar el factor (E), el proponente debe diligenciar el Formato 5 – Capacidad residual el cual contiene los contratos inscritos en el segmento 72 y su valor total en pesos colombianos liquidados con el SMMLV. Así mismo, el presupuesto oficial estimado debe ser liquidado con el SMMLV para el año de publicación del pliego de condiciones definitivo del proceso de contratación.</w:t>
      </w:r>
    </w:p>
    <w:p w:rsidR="00000000" w:rsidDel="00000000" w:rsidP="00000000" w:rsidRDefault="00000000" w:rsidRPr="00000000" w14:paraId="000002B0">
      <w:pPr>
        <w:rPr>
          <w:color w:val="000000"/>
        </w:rPr>
      </w:pPr>
      <w:r w:rsidDel="00000000" w:rsidR="00000000" w:rsidRPr="00000000">
        <w:rPr>
          <w:color w:val="000000"/>
          <w:rtl w:val="0"/>
        </w:rPr>
        <w:t xml:space="preserve">Los proponentes o integrantes extranjeros sin domicilio o sin sucursal en Colombia adicionalmente deben aportar copia de los contratos ejecutados o certificaciones de terceros que hubieran recibido los servicios de construcción de obras civiles con terceros, bien sean públicos o privados. La información de los contratos soportados por las certificaciones de terceros que hubieren recibido los servicios de construcción de obras civiles debe ser obligatoriamente los mismos que el proponente presenta en el Formato 3 – Experiencia. La información del Formato 5 – Capacidad residual deberá ser presentada en pesos colombianos, salvo donde se registre el valor del contrato en la moneda del país de origen. Cuando el valor de los contratos esté expresado en monedas extranjeras deberá convertirse a pesos colombianos en los términos indicados en el numeral 1.13 del presente pliego de condiciones. </w:t>
      </w:r>
    </w:p>
    <w:p w:rsidR="00000000" w:rsidDel="00000000" w:rsidP="00000000" w:rsidRDefault="00000000" w:rsidRPr="00000000" w14:paraId="000002B1">
      <w:pPr>
        <w:numPr>
          <w:ilvl w:val="0"/>
          <w:numId w:val="19"/>
        </w:numPr>
        <w:pBdr>
          <w:top w:space="0" w:sz="0" w:val="nil"/>
          <w:left w:space="0" w:sz="0" w:val="nil"/>
          <w:bottom w:space="0" w:sz="0" w:val="nil"/>
          <w:right w:space="0" w:sz="0" w:val="nil"/>
          <w:between w:space="0" w:sz="0" w:val="nil"/>
        </w:pBdr>
        <w:spacing w:after="200" w:lineRule="auto"/>
        <w:ind w:left="720" w:hanging="360"/>
        <w:rPr>
          <w:b w:val="1"/>
          <w:bCs w:val="1"/>
          <w:color w:val="000000"/>
        </w:rPr>
      </w:pPr>
      <w:r w:rsidDel="00000000" w:rsidR="00000000" w:rsidRPr="00000000">
        <w:rPr>
          <w:b w:val="1"/>
          <w:bCs w:val="1"/>
          <w:color w:val="000000"/>
          <w:rtl w:val="0"/>
        </w:rPr>
        <w:t xml:space="preserve">Capacidad financiera (CF): </w:t>
      </w:r>
    </w:p>
    <w:p w:rsidR="00000000" w:rsidDel="00000000" w:rsidP="00000000" w:rsidRDefault="00000000" w:rsidRPr="00000000" w14:paraId="000002B2">
      <w:pPr>
        <w:rPr>
          <w:color w:val="000000"/>
        </w:rPr>
      </w:pPr>
      <w:r w:rsidDel="00000000" w:rsidR="00000000" w:rsidRPr="00000000">
        <w:rPr>
          <w:color w:val="000000"/>
          <w:rtl w:val="0"/>
        </w:rPr>
        <w:t xml:space="preserve">El factor (CF) para propósitos de la capacidad residual se obtiene teniendo en cuenta el índice de liquidez del proponente con base en la siguiente fórmula:</w:t>
      </w:r>
    </w:p>
    <w:p w:rsidR="00000000" w:rsidDel="00000000" w:rsidP="00000000" w:rsidRDefault="00000000" w:rsidRPr="00000000" w14:paraId="000002B3">
      <w:pPr>
        <w:jc w:val="center"/>
        <w:rPr>
          <w:color w:val="000000"/>
        </w:rPr>
      </w:pPr>
      <w:r w:rsidDel="00000000" w:rsidR="00000000" w:rsidRPr="00000000">
        <w:rPr>
          <w:color w:val="000000"/>
          <w:rtl w:val="0"/>
        </w:rPr>
        <w:t xml:space="preserve">Índice de liquidez = </w:t>
      </w:r>
      <m:oMath>
        <m:f>
          <m:fPr>
            <m:ctrlPr>
              <w:rPr>
                <w:rFonts w:ascii="Cambria Math" w:cs="Cambria Math" w:eastAsia="Cambria Math" w:hAnsi="Cambria Math"/>
                <w:color w:val="000000"/>
              </w:rPr>
            </m:ctrlPr>
          </m:fPr>
          <m:num>
            <m:r>
              <w:rPr>
                <w:rFonts w:ascii="Cambria Math" w:cs="Cambria Math" w:eastAsia="Cambria Math" w:hAnsi="Cambria Math"/>
                <w:color w:val="000000"/>
              </w:rPr>
              <m:t xml:space="preserve">Activo Corriente</m:t>
            </m:r>
          </m:num>
          <m:den>
            <m:r>
              <w:rPr>
                <w:rFonts w:ascii="Cambria Math" w:cs="Cambria Math" w:eastAsia="Cambria Math" w:hAnsi="Cambria Math"/>
                <w:color w:val="000000"/>
              </w:rPr>
              <m:t xml:space="preserve">Pasivo Corriente</m:t>
            </m:r>
          </m:den>
        </m:f>
      </m:oMath>
      <w:r w:rsidDel="00000000" w:rsidR="00000000" w:rsidRPr="00000000">
        <w:rPr>
          <w:rtl w:val="0"/>
        </w:rPr>
      </w:r>
    </w:p>
    <w:p w:rsidR="00000000" w:rsidDel="00000000" w:rsidP="00000000" w:rsidRDefault="00000000" w:rsidRPr="00000000" w14:paraId="000002B4">
      <w:pPr>
        <w:rPr>
          <w:color w:val="000000"/>
        </w:rPr>
      </w:pPr>
      <w:r w:rsidDel="00000000" w:rsidR="00000000" w:rsidRPr="00000000">
        <w:rPr>
          <w:color w:val="000000"/>
          <w:rtl w:val="0"/>
        </w:rPr>
        <w:t xml:space="preserve">El puntaje para la liquidez se debe asignar con base en la siguiente tabla:</w:t>
      </w:r>
    </w:p>
    <w:tbl>
      <w:tblPr>
        <w:tblStyle w:val="Table13"/>
        <w:tblW w:w="6251.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083"/>
        <w:gridCol w:w="2084"/>
        <w:gridCol w:w="2084"/>
        <w:tblGridChange w:id="0">
          <w:tblGrid>
            <w:gridCol w:w="2083"/>
            <w:gridCol w:w="2084"/>
            <w:gridCol w:w="2084"/>
          </w:tblGrid>
        </w:tblGridChange>
      </w:tblGrid>
      <w:tr>
        <w:trPr>
          <w:cantSplit w:val="0"/>
          <w:trHeight w:val="472" w:hRule="atLeast"/>
          <w:tblHeader w:val="1"/>
        </w:trPr>
        <w:tc>
          <w:tcPr>
            <w:tcBorders>
              <w:top w:color="000000" w:space="0" w:sz="4" w:val="single"/>
              <w:left w:color="000000" w:space="0" w:sz="4" w:val="single"/>
              <w:bottom w:color="000000" w:space="0" w:sz="4" w:val="single"/>
              <w:right w:color="000000" w:space="0" w:sz="4" w:val="single"/>
            </w:tcBorders>
            <w:shd w:fill="404040" w:val="clear"/>
            <w:vAlign w:val="center"/>
          </w:tcPr>
          <w:p w:rsidR="00000000" w:rsidDel="00000000" w:rsidP="00000000" w:rsidRDefault="00000000" w:rsidRPr="00000000" w14:paraId="000002B5">
            <w:pPr>
              <w:spacing w:after="0" w:lineRule="auto"/>
              <w:jc w:val="center"/>
              <w:rPr>
                <w:b w:val="1"/>
                <w:bCs w:val="1"/>
                <w:color w:val="ffffff"/>
              </w:rPr>
            </w:pPr>
            <w:r w:rsidDel="00000000" w:rsidR="00000000" w:rsidRPr="00000000">
              <w:rPr>
                <w:b w:val="1"/>
                <w:bCs w:val="1"/>
                <w:color w:val="ffffff"/>
                <w:rtl w:val="0"/>
              </w:rPr>
              <w:t xml:space="preserve">Mayor a</w:t>
            </w:r>
          </w:p>
        </w:tc>
        <w:tc>
          <w:tcPr>
            <w:tcBorders>
              <w:top w:color="000000" w:space="0" w:sz="4" w:val="single"/>
              <w:left w:color="000000" w:space="0" w:sz="4" w:val="single"/>
              <w:bottom w:color="000000" w:space="0" w:sz="4" w:val="single"/>
              <w:right w:color="000000" w:space="0" w:sz="4" w:val="single"/>
            </w:tcBorders>
            <w:shd w:fill="404040" w:val="clear"/>
            <w:vAlign w:val="center"/>
          </w:tcPr>
          <w:p w:rsidR="00000000" w:rsidDel="00000000" w:rsidP="00000000" w:rsidRDefault="00000000" w:rsidRPr="00000000" w14:paraId="000002B6">
            <w:pPr>
              <w:spacing w:after="0" w:lineRule="auto"/>
              <w:jc w:val="center"/>
              <w:rPr>
                <w:b w:val="1"/>
                <w:bCs w:val="1"/>
                <w:color w:val="ffffff"/>
              </w:rPr>
            </w:pPr>
            <w:r w:rsidDel="00000000" w:rsidR="00000000" w:rsidRPr="00000000">
              <w:rPr>
                <w:b w:val="1"/>
                <w:bCs w:val="1"/>
                <w:color w:val="ffffff"/>
                <w:rtl w:val="0"/>
              </w:rPr>
              <w:t xml:space="preserve">Menor o igual a</w:t>
            </w:r>
          </w:p>
        </w:tc>
        <w:tc>
          <w:tcPr>
            <w:tcBorders>
              <w:top w:color="000000" w:space="0" w:sz="4" w:val="single"/>
              <w:left w:color="000000" w:space="0" w:sz="4" w:val="single"/>
              <w:bottom w:color="000000" w:space="0" w:sz="4" w:val="single"/>
              <w:right w:color="000000" w:space="0" w:sz="4" w:val="single"/>
            </w:tcBorders>
            <w:shd w:fill="404040" w:val="clear"/>
            <w:vAlign w:val="center"/>
          </w:tcPr>
          <w:p w:rsidR="00000000" w:rsidDel="00000000" w:rsidP="00000000" w:rsidRDefault="00000000" w:rsidRPr="00000000" w14:paraId="000002B7">
            <w:pPr>
              <w:spacing w:after="0" w:lineRule="auto"/>
              <w:jc w:val="center"/>
              <w:rPr>
                <w:b w:val="1"/>
                <w:bCs w:val="1"/>
                <w:color w:val="ffffff"/>
              </w:rPr>
            </w:pPr>
            <w:r w:rsidDel="00000000" w:rsidR="00000000" w:rsidRPr="00000000">
              <w:rPr>
                <w:b w:val="1"/>
                <w:bCs w:val="1"/>
                <w:color w:val="ffffff"/>
                <w:rtl w:val="0"/>
              </w:rPr>
              <w:t xml:space="preserve">Puntaje</w:t>
            </w:r>
          </w:p>
        </w:tc>
      </w:tr>
      <w:tr>
        <w:trPr>
          <w:cantSplit w:val="0"/>
          <w:trHeight w:val="227"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B8">
            <w:pPr>
              <w:spacing w:after="0" w:lineRule="auto"/>
              <w:jc w:val="center"/>
              <w:rPr>
                <w:color w:val="000000"/>
              </w:rPr>
            </w:pPr>
            <w:r w:rsidDel="00000000" w:rsidR="00000000" w:rsidRPr="00000000">
              <w:rPr>
                <w:color w:val="000000"/>
                <w:rtl w:val="0"/>
              </w:rPr>
              <w:t xml:space="preserve">0</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B9">
            <w:pPr>
              <w:spacing w:after="0" w:lineRule="auto"/>
              <w:jc w:val="center"/>
              <w:rPr>
                <w:color w:val="000000"/>
              </w:rPr>
            </w:pPr>
            <w:r w:rsidDel="00000000" w:rsidR="00000000" w:rsidRPr="00000000">
              <w:rPr>
                <w:color w:val="000000"/>
                <w:rtl w:val="0"/>
              </w:rPr>
              <w:t xml:space="preserve">0,5</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BA">
            <w:pPr>
              <w:spacing w:after="0" w:lineRule="auto"/>
              <w:jc w:val="center"/>
              <w:rPr>
                <w:color w:val="000000"/>
              </w:rPr>
            </w:pPr>
            <w:r w:rsidDel="00000000" w:rsidR="00000000" w:rsidRPr="00000000">
              <w:rPr>
                <w:color w:val="000000"/>
                <w:rtl w:val="0"/>
              </w:rPr>
              <w:t xml:space="preserve">20</w:t>
            </w:r>
          </w:p>
        </w:tc>
      </w:tr>
      <w:tr>
        <w:trPr>
          <w:cantSplit w:val="0"/>
          <w:trHeight w:val="227"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BB">
            <w:pPr>
              <w:spacing w:after="0" w:lineRule="auto"/>
              <w:jc w:val="center"/>
              <w:rPr>
                <w:color w:val="000000"/>
              </w:rPr>
            </w:pPr>
            <w:r w:rsidDel="00000000" w:rsidR="00000000" w:rsidRPr="00000000">
              <w:rPr>
                <w:color w:val="000000"/>
                <w:rtl w:val="0"/>
              </w:rPr>
              <w:t xml:space="preserve">0,5</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BC">
            <w:pPr>
              <w:spacing w:after="0" w:lineRule="auto"/>
              <w:jc w:val="center"/>
              <w:rPr>
                <w:color w:val="000000"/>
              </w:rPr>
            </w:pPr>
            <w:r w:rsidDel="00000000" w:rsidR="00000000" w:rsidRPr="00000000">
              <w:rPr>
                <w:color w:val="000000"/>
                <w:rtl w:val="0"/>
              </w:rPr>
              <w:t xml:space="preserve">0,75</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BD">
            <w:pPr>
              <w:spacing w:after="0" w:lineRule="auto"/>
              <w:jc w:val="center"/>
              <w:rPr>
                <w:color w:val="000000"/>
              </w:rPr>
            </w:pPr>
            <w:r w:rsidDel="00000000" w:rsidR="00000000" w:rsidRPr="00000000">
              <w:rPr>
                <w:color w:val="000000"/>
                <w:rtl w:val="0"/>
              </w:rPr>
              <w:t xml:space="preserve">25</w:t>
            </w:r>
          </w:p>
        </w:tc>
      </w:tr>
      <w:tr>
        <w:trPr>
          <w:cantSplit w:val="0"/>
          <w:trHeight w:val="227"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BE">
            <w:pPr>
              <w:spacing w:after="0" w:lineRule="auto"/>
              <w:jc w:val="center"/>
              <w:rPr>
                <w:color w:val="000000"/>
              </w:rPr>
            </w:pPr>
            <w:r w:rsidDel="00000000" w:rsidR="00000000" w:rsidRPr="00000000">
              <w:rPr>
                <w:color w:val="000000"/>
                <w:rtl w:val="0"/>
              </w:rPr>
              <w:t xml:space="preserve">0,75</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BF">
            <w:pPr>
              <w:spacing w:after="0" w:lineRule="auto"/>
              <w:jc w:val="center"/>
              <w:rPr>
                <w:color w:val="000000"/>
              </w:rPr>
            </w:pPr>
            <w:r w:rsidDel="00000000" w:rsidR="00000000" w:rsidRPr="00000000">
              <w:rPr>
                <w:color w:val="000000"/>
                <w:rtl w:val="0"/>
              </w:rPr>
              <w:t xml:space="preserve">1,00</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C0">
            <w:pPr>
              <w:spacing w:after="0" w:lineRule="auto"/>
              <w:jc w:val="center"/>
              <w:rPr>
                <w:color w:val="000000"/>
              </w:rPr>
            </w:pPr>
            <w:r w:rsidDel="00000000" w:rsidR="00000000" w:rsidRPr="00000000">
              <w:rPr>
                <w:color w:val="000000"/>
                <w:rtl w:val="0"/>
              </w:rPr>
              <w:t xml:space="preserve">30</w:t>
            </w:r>
          </w:p>
        </w:tc>
      </w:tr>
      <w:tr>
        <w:trPr>
          <w:cantSplit w:val="0"/>
          <w:trHeight w:val="227"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C1">
            <w:pPr>
              <w:spacing w:after="0" w:lineRule="auto"/>
              <w:jc w:val="center"/>
              <w:rPr>
                <w:color w:val="000000"/>
              </w:rPr>
            </w:pPr>
            <w:r w:rsidDel="00000000" w:rsidR="00000000" w:rsidRPr="00000000">
              <w:rPr>
                <w:color w:val="000000"/>
                <w:rtl w:val="0"/>
              </w:rPr>
              <w:t xml:space="preserve">1,00</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C2">
            <w:pPr>
              <w:spacing w:after="0" w:lineRule="auto"/>
              <w:jc w:val="center"/>
              <w:rPr>
                <w:color w:val="000000"/>
              </w:rPr>
            </w:pPr>
            <w:r w:rsidDel="00000000" w:rsidR="00000000" w:rsidRPr="00000000">
              <w:rPr>
                <w:color w:val="000000"/>
                <w:rtl w:val="0"/>
              </w:rPr>
              <w:t xml:space="preserve">1,5</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C3">
            <w:pPr>
              <w:spacing w:after="0" w:lineRule="auto"/>
              <w:jc w:val="center"/>
              <w:rPr>
                <w:color w:val="000000"/>
              </w:rPr>
            </w:pPr>
            <w:r w:rsidDel="00000000" w:rsidR="00000000" w:rsidRPr="00000000">
              <w:rPr>
                <w:color w:val="000000"/>
                <w:rtl w:val="0"/>
              </w:rPr>
              <w:t xml:space="preserve">35</w:t>
            </w:r>
          </w:p>
        </w:tc>
      </w:tr>
      <w:tr>
        <w:trPr>
          <w:cantSplit w:val="0"/>
          <w:trHeight w:val="227"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C4">
            <w:pPr>
              <w:spacing w:after="0" w:lineRule="auto"/>
              <w:jc w:val="center"/>
              <w:rPr>
                <w:color w:val="000000"/>
              </w:rPr>
            </w:pPr>
            <w:r w:rsidDel="00000000" w:rsidR="00000000" w:rsidRPr="00000000">
              <w:rPr>
                <w:color w:val="000000"/>
                <w:rtl w:val="0"/>
              </w:rPr>
              <w:t xml:space="preserve">1,5</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C5">
            <w:pPr>
              <w:spacing w:after="0" w:lineRule="auto"/>
              <w:jc w:val="center"/>
              <w:rPr>
                <w:color w:val="000000"/>
              </w:rPr>
            </w:pPr>
            <w:r w:rsidDel="00000000" w:rsidR="00000000" w:rsidRPr="00000000">
              <w:rPr>
                <w:color w:val="000000"/>
                <w:rtl w:val="0"/>
              </w:rPr>
              <w:t xml:space="preserve">Mayores</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C6">
            <w:pPr>
              <w:spacing w:after="0" w:lineRule="auto"/>
              <w:jc w:val="center"/>
              <w:rPr>
                <w:color w:val="000000"/>
              </w:rPr>
            </w:pPr>
            <w:r w:rsidDel="00000000" w:rsidR="00000000" w:rsidRPr="00000000">
              <w:rPr>
                <w:color w:val="000000"/>
                <w:rtl w:val="0"/>
              </w:rPr>
              <w:t xml:space="preserve">40</w:t>
            </w:r>
          </w:p>
        </w:tc>
      </w:tr>
    </w:tbl>
    <w:p w:rsidR="00000000" w:rsidDel="00000000" w:rsidP="00000000" w:rsidRDefault="00000000" w:rsidRPr="00000000" w14:paraId="000002C7">
      <w:pPr>
        <w:rPr>
          <w:color w:val="000000"/>
        </w:rPr>
      </w:pPr>
      <w:r w:rsidDel="00000000" w:rsidR="00000000" w:rsidRPr="00000000">
        <w:rPr>
          <w:rtl w:val="0"/>
        </w:rPr>
      </w:r>
    </w:p>
    <w:p w:rsidR="00000000" w:rsidDel="00000000" w:rsidP="00000000" w:rsidRDefault="00000000" w:rsidRPr="00000000" w14:paraId="000002C8">
      <w:pPr>
        <w:rPr>
          <w:color w:val="000000"/>
        </w:rPr>
      </w:pPr>
      <w:r w:rsidDel="00000000" w:rsidR="00000000" w:rsidRPr="00000000">
        <w:rPr>
          <w:color w:val="000000"/>
          <w:rtl w:val="0"/>
        </w:rPr>
        <w:t xml:space="preserve">El índice de liquidez del proponente se verifica con el RUP. Si el proponente no tiene antigüedad suficiente para tener estados financieros auditados a 31 de diciembre del año inmediatamente anterior, deben tenerse en cuenta los estados financieros de corte trimestral o de apertura, suscritos por el representante legal y el auditor.</w:t>
      </w:r>
    </w:p>
    <w:p w:rsidR="00000000" w:rsidDel="00000000" w:rsidP="00000000" w:rsidRDefault="00000000" w:rsidRPr="00000000" w14:paraId="000002C9">
      <w:pPr>
        <w:rPr>
          <w:color w:val="000000"/>
        </w:rPr>
      </w:pPr>
      <w:r w:rsidDel="00000000" w:rsidR="00000000" w:rsidRPr="00000000">
        <w:rPr>
          <w:color w:val="000000"/>
          <w:rtl w:val="0"/>
        </w:rPr>
        <w:t xml:space="preserve">Para los proponentes o integrantes extranjeros sin domicilio o sucursal en Colombia, la información requerida para el factor (CF) exigido para el cálculo de la capacidad residual del Proponente está contemplada en el numeral de los requisitos de capacidad financiera del Pliego de Condiciones.</w:t>
      </w:r>
    </w:p>
    <w:p w:rsidR="00000000" w:rsidDel="00000000" w:rsidP="00000000" w:rsidRDefault="00000000" w:rsidRPr="00000000" w14:paraId="000002CA">
      <w:pPr>
        <w:rPr>
          <w:color w:val="000000"/>
        </w:rPr>
      </w:pPr>
      <w:r w:rsidDel="00000000" w:rsidR="00000000" w:rsidRPr="00000000">
        <w:rPr>
          <w:color w:val="000000"/>
          <w:rtl w:val="0"/>
        </w:rPr>
        <w:t xml:space="preserve">Cuando el proponente tiene un pasivo corriente igual a cero (0) y por consiguiente su índice de liquidez sea indeterminado, la Entidad debe otorgar el mayor puntaje en el componente de Capacidad Financiera (CF). </w:t>
      </w:r>
    </w:p>
    <w:p w:rsidR="00000000" w:rsidDel="00000000" w:rsidP="00000000" w:rsidRDefault="00000000" w:rsidRPr="00000000" w14:paraId="000002CB">
      <w:pPr>
        <w:numPr>
          <w:ilvl w:val="0"/>
          <w:numId w:val="19"/>
        </w:numPr>
        <w:pBdr>
          <w:top w:space="0" w:sz="0" w:val="nil"/>
          <w:left w:space="0" w:sz="0" w:val="nil"/>
          <w:bottom w:space="0" w:sz="0" w:val="nil"/>
          <w:right w:space="0" w:sz="0" w:val="nil"/>
          <w:between w:space="0" w:sz="0" w:val="nil"/>
        </w:pBdr>
        <w:spacing w:after="200" w:lineRule="auto"/>
        <w:ind w:left="720" w:hanging="360"/>
        <w:rPr>
          <w:b w:val="1"/>
          <w:bCs w:val="1"/>
          <w:color w:val="000000"/>
        </w:rPr>
      </w:pPr>
      <w:r w:rsidDel="00000000" w:rsidR="00000000" w:rsidRPr="00000000">
        <w:rPr>
          <w:b w:val="1"/>
          <w:bCs w:val="1"/>
          <w:color w:val="000000"/>
          <w:rtl w:val="0"/>
        </w:rPr>
        <w:t xml:space="preserve">Capacidad Técnica (CT): </w:t>
      </w:r>
    </w:p>
    <w:p w:rsidR="00000000" w:rsidDel="00000000" w:rsidP="00000000" w:rsidRDefault="00000000" w:rsidRPr="00000000" w14:paraId="000002CC">
      <w:pPr>
        <w:rPr>
          <w:color w:val="000000"/>
        </w:rPr>
      </w:pPr>
      <w:r w:rsidDel="00000000" w:rsidR="00000000" w:rsidRPr="00000000">
        <w:rPr>
          <w:color w:val="000000"/>
          <w:rtl w:val="0"/>
        </w:rPr>
        <w:t xml:space="preserve">El factor (CT) para propósitos de la capacidad residual se asigna teniendo en cuenta el número de socios y profesionales de la Arquitectura, Ingeniería y Geología vinculados mediante una relación laboral o contractual vigente conforme a la cual desarrollen actividades vinculadas directamente con la construcción.</w:t>
      </w:r>
    </w:p>
    <w:p w:rsidR="00000000" w:rsidDel="00000000" w:rsidP="00000000" w:rsidRDefault="00000000" w:rsidRPr="00000000" w14:paraId="000002CD">
      <w:pPr>
        <w:rPr>
          <w:color w:val="000000"/>
        </w:rPr>
      </w:pPr>
      <w:r w:rsidDel="00000000" w:rsidR="00000000" w:rsidRPr="00000000">
        <w:rPr>
          <w:color w:val="000000"/>
          <w:rtl w:val="0"/>
        </w:rPr>
        <w:t xml:space="preserve">Para acreditar el factor (CT) el proponente o integrante nacional y extranjero con o sin sucursal en Colombia deben diligenciar el Formato 5 – Capacidad residual. </w:t>
      </w:r>
    </w:p>
    <w:p w:rsidR="00000000" w:rsidDel="00000000" w:rsidP="00000000" w:rsidRDefault="00000000" w:rsidRPr="00000000" w14:paraId="000002CE">
      <w:pPr>
        <w:rPr>
          <w:color w:val="000000"/>
        </w:rPr>
      </w:pPr>
      <w:r w:rsidDel="00000000" w:rsidR="00000000" w:rsidRPr="00000000">
        <w:rPr>
          <w:color w:val="000000"/>
          <w:rtl w:val="0"/>
        </w:rPr>
        <w:t xml:space="preserve">El puntaje del factor (CT) se asigna con base en la siguiente tabla:</w:t>
      </w:r>
    </w:p>
    <w:tbl>
      <w:tblPr>
        <w:tblStyle w:val="Table14"/>
        <w:tblW w:w="5671.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890"/>
        <w:gridCol w:w="1890"/>
        <w:gridCol w:w="1891"/>
        <w:tblGridChange w:id="0">
          <w:tblGrid>
            <w:gridCol w:w="1890"/>
            <w:gridCol w:w="1890"/>
            <w:gridCol w:w="1891"/>
          </w:tblGrid>
        </w:tblGridChange>
      </w:tblGrid>
      <w:tr>
        <w:trPr>
          <w:cantSplit w:val="0"/>
          <w:trHeight w:val="57" w:hRule="atLeast"/>
          <w:tblHeader w:val="1"/>
        </w:trPr>
        <w:tc>
          <w:tcPr>
            <w:tcBorders>
              <w:top w:color="000000" w:space="0" w:sz="4" w:val="single"/>
              <w:left w:color="000000" w:space="0" w:sz="4" w:val="single"/>
              <w:bottom w:color="000000" w:space="0" w:sz="4" w:val="single"/>
              <w:right w:color="000000" w:space="0" w:sz="4" w:val="single"/>
            </w:tcBorders>
            <w:shd w:fill="404040" w:val="clear"/>
            <w:vAlign w:val="center"/>
          </w:tcPr>
          <w:p w:rsidR="00000000" w:rsidDel="00000000" w:rsidP="00000000" w:rsidRDefault="00000000" w:rsidRPr="00000000" w14:paraId="000002CF">
            <w:pPr>
              <w:spacing w:after="0" w:lineRule="auto"/>
              <w:jc w:val="center"/>
              <w:rPr>
                <w:b w:val="1"/>
                <w:bCs w:val="1"/>
                <w:color w:val="ffffff"/>
              </w:rPr>
            </w:pPr>
            <w:r w:rsidDel="00000000" w:rsidR="00000000" w:rsidRPr="00000000">
              <w:rPr>
                <w:b w:val="1"/>
                <w:bCs w:val="1"/>
                <w:color w:val="ffffff"/>
                <w:rtl w:val="0"/>
              </w:rPr>
              <w:t xml:space="preserve">Desde</w:t>
            </w:r>
          </w:p>
        </w:tc>
        <w:tc>
          <w:tcPr>
            <w:tcBorders>
              <w:top w:color="000000" w:space="0" w:sz="4" w:val="single"/>
              <w:left w:color="000000" w:space="0" w:sz="4" w:val="single"/>
              <w:bottom w:color="000000" w:space="0" w:sz="4" w:val="single"/>
              <w:right w:color="000000" w:space="0" w:sz="4" w:val="single"/>
            </w:tcBorders>
            <w:shd w:fill="404040" w:val="clear"/>
            <w:vAlign w:val="center"/>
          </w:tcPr>
          <w:p w:rsidR="00000000" w:rsidDel="00000000" w:rsidP="00000000" w:rsidRDefault="00000000" w:rsidRPr="00000000" w14:paraId="000002D0">
            <w:pPr>
              <w:spacing w:after="0" w:lineRule="auto"/>
              <w:jc w:val="center"/>
              <w:rPr>
                <w:b w:val="1"/>
                <w:bCs w:val="1"/>
                <w:color w:val="ffffff"/>
              </w:rPr>
            </w:pPr>
            <w:r w:rsidDel="00000000" w:rsidR="00000000" w:rsidRPr="00000000">
              <w:rPr>
                <w:b w:val="1"/>
                <w:bCs w:val="1"/>
                <w:color w:val="ffffff"/>
                <w:rtl w:val="0"/>
              </w:rPr>
              <w:t xml:space="preserve">Hasta</w:t>
            </w:r>
          </w:p>
        </w:tc>
        <w:tc>
          <w:tcPr>
            <w:tcBorders>
              <w:top w:color="000000" w:space="0" w:sz="4" w:val="single"/>
              <w:left w:color="000000" w:space="0" w:sz="4" w:val="single"/>
              <w:bottom w:color="000000" w:space="0" w:sz="4" w:val="single"/>
              <w:right w:color="000000" w:space="0" w:sz="4" w:val="single"/>
            </w:tcBorders>
            <w:shd w:fill="404040" w:val="clear"/>
            <w:vAlign w:val="center"/>
          </w:tcPr>
          <w:p w:rsidR="00000000" w:rsidDel="00000000" w:rsidP="00000000" w:rsidRDefault="00000000" w:rsidRPr="00000000" w14:paraId="000002D1">
            <w:pPr>
              <w:spacing w:after="0" w:lineRule="auto"/>
              <w:jc w:val="center"/>
              <w:rPr>
                <w:b w:val="1"/>
                <w:bCs w:val="1"/>
                <w:color w:val="ffffff"/>
              </w:rPr>
            </w:pPr>
            <w:r w:rsidDel="00000000" w:rsidR="00000000" w:rsidRPr="00000000">
              <w:rPr>
                <w:b w:val="1"/>
                <w:bCs w:val="1"/>
                <w:color w:val="ffffff"/>
                <w:rtl w:val="0"/>
              </w:rPr>
              <w:t xml:space="preserve">Puntaje</w:t>
            </w:r>
          </w:p>
        </w:tc>
      </w:tr>
      <w:tr>
        <w:trPr>
          <w:cantSplit w:val="0"/>
          <w:trHeight w:val="227"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D2">
            <w:pPr>
              <w:spacing w:after="0" w:lineRule="auto"/>
              <w:jc w:val="center"/>
              <w:rPr>
                <w:color w:val="000000"/>
              </w:rPr>
            </w:pPr>
            <w:r w:rsidDel="00000000" w:rsidR="00000000" w:rsidRPr="00000000">
              <w:rPr>
                <w:color w:val="000000"/>
                <w:rtl w:val="0"/>
              </w:rPr>
              <w:t xml:space="preserve">1</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D3">
            <w:pPr>
              <w:spacing w:after="0" w:lineRule="auto"/>
              <w:jc w:val="center"/>
              <w:rPr>
                <w:color w:val="000000"/>
              </w:rPr>
            </w:pPr>
            <w:r w:rsidDel="00000000" w:rsidR="00000000" w:rsidRPr="00000000">
              <w:rPr>
                <w:color w:val="000000"/>
                <w:rtl w:val="0"/>
              </w:rPr>
              <w:t xml:space="preserve">5</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D4">
            <w:pPr>
              <w:spacing w:after="0" w:lineRule="auto"/>
              <w:jc w:val="center"/>
              <w:rPr>
                <w:color w:val="000000"/>
              </w:rPr>
            </w:pPr>
            <w:r w:rsidDel="00000000" w:rsidR="00000000" w:rsidRPr="00000000">
              <w:rPr>
                <w:color w:val="000000"/>
                <w:rtl w:val="0"/>
              </w:rPr>
              <w:t xml:space="preserve">20</w:t>
            </w:r>
          </w:p>
        </w:tc>
      </w:tr>
      <w:tr>
        <w:trPr>
          <w:cantSplit w:val="0"/>
          <w:trHeight w:val="227"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D5">
            <w:pPr>
              <w:spacing w:after="0" w:lineRule="auto"/>
              <w:jc w:val="center"/>
              <w:rPr>
                <w:color w:val="000000"/>
              </w:rPr>
            </w:pPr>
            <w:r w:rsidDel="00000000" w:rsidR="00000000" w:rsidRPr="00000000">
              <w:rPr>
                <w:color w:val="000000"/>
                <w:rtl w:val="0"/>
              </w:rPr>
              <w:t xml:space="preserve">6</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D6">
            <w:pPr>
              <w:spacing w:after="0" w:lineRule="auto"/>
              <w:jc w:val="center"/>
              <w:rPr>
                <w:color w:val="000000"/>
              </w:rPr>
            </w:pPr>
            <w:r w:rsidDel="00000000" w:rsidR="00000000" w:rsidRPr="00000000">
              <w:rPr>
                <w:color w:val="000000"/>
                <w:rtl w:val="0"/>
              </w:rPr>
              <w:t xml:space="preserve">10</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D7">
            <w:pPr>
              <w:spacing w:after="0" w:lineRule="auto"/>
              <w:jc w:val="center"/>
              <w:rPr>
                <w:color w:val="000000"/>
              </w:rPr>
            </w:pPr>
            <w:r w:rsidDel="00000000" w:rsidR="00000000" w:rsidRPr="00000000">
              <w:rPr>
                <w:color w:val="000000"/>
                <w:rtl w:val="0"/>
              </w:rPr>
              <w:t xml:space="preserve">30</w:t>
            </w:r>
          </w:p>
        </w:tc>
      </w:tr>
      <w:tr>
        <w:trPr>
          <w:cantSplit w:val="0"/>
          <w:trHeight w:val="227"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D8">
            <w:pPr>
              <w:spacing w:after="0" w:lineRule="auto"/>
              <w:jc w:val="center"/>
              <w:rPr>
                <w:color w:val="000000"/>
              </w:rPr>
            </w:pPr>
            <w:r w:rsidDel="00000000" w:rsidR="00000000" w:rsidRPr="00000000">
              <w:rPr>
                <w:color w:val="000000"/>
                <w:rtl w:val="0"/>
              </w:rPr>
              <w:t xml:space="preserve">11</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D9">
            <w:pPr>
              <w:spacing w:after="0" w:lineRule="auto"/>
              <w:jc w:val="center"/>
              <w:rPr>
                <w:color w:val="000000"/>
              </w:rPr>
            </w:pPr>
            <w:r w:rsidDel="00000000" w:rsidR="00000000" w:rsidRPr="00000000">
              <w:rPr>
                <w:color w:val="000000"/>
                <w:rtl w:val="0"/>
              </w:rPr>
              <w:t xml:space="preserve">Mayores</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DA">
            <w:pPr>
              <w:spacing w:after="0" w:lineRule="auto"/>
              <w:jc w:val="center"/>
              <w:rPr>
                <w:color w:val="000000"/>
              </w:rPr>
            </w:pPr>
            <w:r w:rsidDel="00000000" w:rsidR="00000000" w:rsidRPr="00000000">
              <w:rPr>
                <w:color w:val="000000"/>
                <w:rtl w:val="0"/>
              </w:rPr>
              <w:t xml:space="preserve">40</w:t>
            </w:r>
          </w:p>
        </w:tc>
      </w:tr>
    </w:tbl>
    <w:p w:rsidR="00000000" w:rsidDel="00000000" w:rsidP="00000000" w:rsidRDefault="00000000" w:rsidRPr="00000000" w14:paraId="000002DB">
      <w:pPr>
        <w:rPr>
          <w:color w:val="000000"/>
        </w:rPr>
      </w:pPr>
      <w:r w:rsidDel="00000000" w:rsidR="00000000" w:rsidRPr="00000000">
        <w:rPr>
          <w:rtl w:val="0"/>
        </w:rPr>
      </w:r>
    </w:p>
    <w:p w:rsidR="00000000" w:rsidDel="00000000" w:rsidP="00000000" w:rsidRDefault="00000000" w:rsidRPr="00000000" w14:paraId="000002DC">
      <w:pPr>
        <w:rPr>
          <w:color w:val="000000"/>
        </w:rPr>
      </w:pPr>
      <w:r w:rsidDel="00000000" w:rsidR="00000000" w:rsidRPr="00000000">
        <w:rPr>
          <w:color w:val="000000"/>
          <w:rtl w:val="0"/>
        </w:rPr>
        <w:t xml:space="preserve">En el caso en el cual el proponente no cuente con ningún profesional de la Arquitectura, Ingeniería o Geología vinculados mediante una relación laboral o contractual vigente, se otorgará cero (0) puntos en cuanto a la Capacidad Técnica (CT) se refiere. </w:t>
      </w:r>
    </w:p>
    <w:p w:rsidR="00000000" w:rsidDel="00000000" w:rsidP="00000000" w:rsidRDefault="00000000" w:rsidRPr="00000000" w14:paraId="000002DD">
      <w:pPr>
        <w:numPr>
          <w:ilvl w:val="0"/>
          <w:numId w:val="19"/>
        </w:numPr>
        <w:pBdr>
          <w:top w:space="0" w:sz="0" w:val="nil"/>
          <w:left w:space="0" w:sz="0" w:val="nil"/>
          <w:bottom w:space="0" w:sz="0" w:val="nil"/>
          <w:right w:space="0" w:sz="0" w:val="nil"/>
          <w:between w:space="0" w:sz="0" w:val="nil"/>
        </w:pBdr>
        <w:spacing w:after="200" w:lineRule="auto"/>
        <w:ind w:left="720" w:hanging="360"/>
        <w:rPr>
          <w:b w:val="1"/>
          <w:bCs w:val="1"/>
          <w:color w:val="000000"/>
        </w:rPr>
      </w:pPr>
      <w:r w:rsidDel="00000000" w:rsidR="00000000" w:rsidRPr="00000000">
        <w:rPr>
          <w:b w:val="1"/>
          <w:bCs w:val="1"/>
          <w:color w:val="000000"/>
          <w:rtl w:val="0"/>
        </w:rPr>
        <w:t xml:space="preserve">Saldos contratos en ejecución (SCE): </w:t>
      </w:r>
    </w:p>
    <w:p w:rsidR="00000000" w:rsidDel="00000000" w:rsidP="00000000" w:rsidRDefault="00000000" w:rsidRPr="00000000" w14:paraId="000002DE">
      <w:pPr>
        <w:rPr>
          <w:color w:val="000000"/>
        </w:rPr>
      </w:pPr>
      <w:r w:rsidDel="00000000" w:rsidR="00000000" w:rsidRPr="00000000">
        <w:rPr>
          <w:color w:val="000000"/>
          <w:rtl w:val="0"/>
        </w:rPr>
        <w:t xml:space="preserve">El proponente debe presentar el Formato 5 – Capacidad residual suscrito por su representante legal y su revisor fiscal si el proponente está obligado a tenerlo, o por el contador o su auditor independiente el cual contenga la lista de los contratos en ejecución tanto a nivel nacional como internacional indicando: i) el valor del contrato; ii) el plazo del contrato en meses; iii) la fecha de inicio de las obras del contrato, día, mes, año; iv) si la obra la ejecuta un consorcio o unión temporal junto con el porcentaje de participación del integrante que presenta el certificado, y (v) si el contrato se encuentra suspendido, de ser así, la fecha de suspensión. En el certificado debe constar expresamente si el proponente no tiene contratos en ejecución. </w:t>
      </w:r>
    </w:p>
    <w:p w:rsidR="00000000" w:rsidDel="00000000" w:rsidP="00000000" w:rsidRDefault="00000000" w:rsidRPr="00000000" w14:paraId="000002DF">
      <w:pPr>
        <w:rPr>
          <w:color w:val="000000"/>
        </w:rPr>
      </w:pPr>
      <w:r w:rsidDel="00000000" w:rsidR="00000000" w:rsidRPr="00000000">
        <w:rPr>
          <w:color w:val="000000"/>
          <w:rtl w:val="0"/>
        </w:rPr>
        <w:t xml:space="preserve">Para acreditar el factor (SCE) el proponente tendrá en cuenta lo siguiente: </w:t>
      </w:r>
    </w:p>
    <w:p w:rsidR="00000000" w:rsidDel="00000000" w:rsidP="00000000" w:rsidRDefault="00000000" w:rsidRPr="00000000" w14:paraId="000002E0">
      <w:pPr>
        <w:numPr>
          <w:ilvl w:val="0"/>
          <w:numId w:val="31"/>
        </w:numPr>
        <w:pBdr>
          <w:top w:space="0" w:sz="0" w:val="nil"/>
          <w:left w:space="0" w:sz="0" w:val="nil"/>
          <w:bottom w:space="0" w:sz="0" w:val="nil"/>
          <w:right w:space="0" w:sz="0" w:val="nil"/>
          <w:between w:space="0" w:sz="0" w:val="nil"/>
        </w:pBdr>
        <w:spacing w:after="0" w:lineRule="auto"/>
        <w:ind w:left="720" w:hanging="360"/>
        <w:rPr/>
      </w:pPr>
      <w:r w:rsidDel="00000000" w:rsidR="00000000" w:rsidRPr="00000000">
        <w:rPr>
          <w:color w:val="000000"/>
          <w:rtl w:val="0"/>
        </w:rPr>
        <w:t xml:space="preserve">El factor SCE es la suma de los montos por ejecutar de los contratos vigentes durante los 12 meses siguientes. Si el número de días por ejecutar en un contrato es superior a 12 meses, es decir 360 días, el factor (SCE) solo tendrá en cuenta la proporción lineal de 12 meses.</w:t>
      </w:r>
      <w:r w:rsidDel="00000000" w:rsidR="00000000" w:rsidRPr="00000000">
        <w:rPr>
          <w:rtl w:val="0"/>
        </w:rPr>
      </w:r>
    </w:p>
    <w:p w:rsidR="00000000" w:rsidDel="00000000" w:rsidP="00000000" w:rsidRDefault="00000000" w:rsidRPr="00000000" w14:paraId="000002E1">
      <w:pPr>
        <w:numPr>
          <w:ilvl w:val="0"/>
          <w:numId w:val="31"/>
        </w:numPr>
        <w:pBdr>
          <w:top w:space="0" w:sz="0" w:val="nil"/>
          <w:left w:space="0" w:sz="0" w:val="nil"/>
          <w:bottom w:space="0" w:sz="0" w:val="nil"/>
          <w:right w:space="0" w:sz="0" w:val="nil"/>
          <w:between w:space="0" w:sz="0" w:val="nil"/>
        </w:pBdr>
        <w:spacing w:after="0" w:lineRule="auto"/>
        <w:ind w:left="720" w:hanging="360"/>
        <w:rPr/>
      </w:pPr>
      <w:r w:rsidDel="00000000" w:rsidR="00000000" w:rsidRPr="00000000">
        <w:rPr>
          <w:color w:val="000000"/>
          <w:rtl w:val="0"/>
        </w:rPr>
        <w:t xml:space="preserve">Los contratos de obras civiles en ejecución son aquellos que a la fecha de presentación de la oferta obligan al proponente con entidades estatales y con entidades privadas para ejecutar obras civiles. Estas incluyen las obras civiles de los contratos de concesión y los contratos de obra suscritos con concesionarios, así como, los contratos suspendidos y aquellos que no tengan acta de inicio. No se entenderán como contratos en ejecución los que se encuentren en liquidación.</w:t>
      </w:r>
      <w:r w:rsidDel="00000000" w:rsidR="00000000" w:rsidRPr="00000000">
        <w:rPr>
          <w:rtl w:val="0"/>
        </w:rPr>
      </w:r>
    </w:p>
    <w:p w:rsidR="00000000" w:rsidDel="00000000" w:rsidP="00000000" w:rsidRDefault="00000000" w:rsidRPr="00000000" w14:paraId="000002E2">
      <w:pPr>
        <w:numPr>
          <w:ilvl w:val="0"/>
          <w:numId w:val="31"/>
        </w:numPr>
        <w:pBdr>
          <w:top w:space="0" w:sz="0" w:val="nil"/>
          <w:left w:space="0" w:sz="0" w:val="nil"/>
          <w:bottom w:space="0" w:sz="0" w:val="nil"/>
          <w:right w:space="0" w:sz="0" w:val="nil"/>
          <w:between w:space="0" w:sz="0" w:val="nil"/>
        </w:pBdr>
        <w:spacing w:after="0" w:lineRule="auto"/>
        <w:ind w:left="720" w:hanging="360"/>
        <w:rPr/>
      </w:pPr>
      <w:r w:rsidDel="00000000" w:rsidR="00000000" w:rsidRPr="00000000">
        <w:rPr>
          <w:color w:val="000000"/>
          <w:rtl w:val="0"/>
        </w:rPr>
        <w:t xml:space="preserve">Se tendrán en cuenta los contratos de obras civiles en ejecución suscritos por el proponente o por sociedades, consorcios o uniones temporales en los cuales el proponente tenga participación. </w:t>
      </w:r>
      <w:r w:rsidDel="00000000" w:rsidR="00000000" w:rsidRPr="00000000">
        <w:rPr>
          <w:rtl w:val="0"/>
        </w:rPr>
      </w:r>
    </w:p>
    <w:p w:rsidR="00000000" w:rsidDel="00000000" w:rsidP="00000000" w:rsidRDefault="00000000" w:rsidRPr="00000000" w14:paraId="000002E3">
      <w:pPr>
        <w:numPr>
          <w:ilvl w:val="0"/>
          <w:numId w:val="31"/>
        </w:numPr>
        <w:pBdr>
          <w:top w:space="0" w:sz="0" w:val="nil"/>
          <w:left w:space="0" w:sz="0" w:val="nil"/>
          <w:bottom w:space="0" w:sz="0" w:val="nil"/>
          <w:right w:space="0" w:sz="0" w:val="nil"/>
          <w:between w:space="0" w:sz="0" w:val="nil"/>
        </w:pBdr>
        <w:spacing w:after="0" w:lineRule="auto"/>
        <w:ind w:left="720" w:hanging="360"/>
        <w:rPr/>
      </w:pPr>
      <w:r w:rsidDel="00000000" w:rsidR="00000000" w:rsidRPr="00000000">
        <w:rPr>
          <w:color w:val="000000"/>
          <w:rtl w:val="0"/>
        </w:rPr>
        <w:t xml:space="preserve">Si un contrato se encuentra suspendido, el cálculo del (SCE) de dicho contrato debe efectuarse asumiendo que lo que falta por ejecutar iniciara en la fecha de presentación de la oferta del Proceso de Contratación. Si el contrato está suspendido el Proponente debe informar el saldo pendiente por ejecutar.</w:t>
      </w:r>
      <w:r w:rsidDel="00000000" w:rsidR="00000000" w:rsidRPr="00000000">
        <w:rPr>
          <w:rtl w:val="0"/>
        </w:rPr>
      </w:r>
    </w:p>
    <w:p w:rsidR="00000000" w:rsidDel="00000000" w:rsidP="00000000" w:rsidRDefault="00000000" w:rsidRPr="00000000" w14:paraId="000002E4">
      <w:pPr>
        <w:numPr>
          <w:ilvl w:val="0"/>
          <w:numId w:val="31"/>
        </w:numPr>
        <w:pBdr>
          <w:top w:space="0" w:sz="0" w:val="nil"/>
          <w:left w:space="0" w:sz="0" w:val="nil"/>
          <w:bottom w:space="0" w:sz="0" w:val="nil"/>
          <w:right w:space="0" w:sz="0" w:val="nil"/>
          <w:between w:space="0" w:sz="0" w:val="nil"/>
        </w:pBdr>
        <w:spacing w:after="0" w:lineRule="auto"/>
        <w:ind w:left="720" w:hanging="360"/>
        <w:rPr/>
      </w:pPr>
      <w:r w:rsidDel="00000000" w:rsidR="00000000" w:rsidRPr="00000000">
        <w:rPr>
          <w:color w:val="000000"/>
          <w:rtl w:val="0"/>
        </w:rPr>
        <w:t xml:space="preserve">El cálculo del factor (SCE) debe hacerse linealmente calculando una ejecución diaria equivalente al valor del contrato dividido por el plazo del contrato expresado en días. Este resultado se multiplica por el número de días pendientes para cumplir el plazo del contrato y si el contrato es ejecutado por una estructura plural por la participación del Proponente en la respectiva estructura. </w:t>
      </w:r>
      <w:r w:rsidDel="00000000" w:rsidR="00000000" w:rsidRPr="00000000">
        <w:rPr>
          <w:rtl w:val="0"/>
        </w:rPr>
      </w:r>
    </w:p>
    <w:p w:rsidR="00000000" w:rsidDel="00000000" w:rsidP="00000000" w:rsidRDefault="00000000" w:rsidRPr="00000000" w14:paraId="000002E5">
      <w:pPr>
        <w:numPr>
          <w:ilvl w:val="0"/>
          <w:numId w:val="31"/>
        </w:numPr>
        <w:pBdr>
          <w:top w:space="0" w:sz="0" w:val="nil"/>
          <w:left w:space="0" w:sz="0" w:val="nil"/>
          <w:bottom w:space="0" w:sz="0" w:val="nil"/>
          <w:right w:space="0" w:sz="0" w:val="nil"/>
          <w:between w:space="0" w:sz="0" w:val="nil"/>
        </w:pBdr>
        <w:spacing w:after="0" w:lineRule="auto"/>
        <w:ind w:left="720" w:hanging="360"/>
        <w:rPr/>
      </w:pPr>
      <w:r w:rsidDel="00000000" w:rsidR="00000000" w:rsidRPr="00000000">
        <w:rPr>
          <w:color w:val="000000"/>
          <w:rtl w:val="0"/>
        </w:rPr>
        <w:t xml:space="preserve">Para los proponentes o integrantes extranjeros sin domicilio o sin sucursal en Colombia deben diligenciar el Formato 5 – Capacidad residual firmado por la persona natural o el representante legal de la persona jurídica y el contador público colombiano que los hubiere convertido a pesos colombianos usando para ello la sección 1.13 del pliego de condiciones. </w:t>
      </w:r>
      <w:r w:rsidDel="00000000" w:rsidR="00000000" w:rsidRPr="00000000">
        <w:rPr>
          <w:rtl w:val="0"/>
        </w:rPr>
      </w:r>
    </w:p>
    <w:p w:rsidR="00000000" w:rsidDel="00000000" w:rsidP="00000000" w:rsidRDefault="00000000" w:rsidRPr="00000000" w14:paraId="000002E6">
      <w:pPr>
        <w:keepNext w:val="1"/>
        <w:pBdr>
          <w:top w:space="0" w:sz="0" w:val="nil"/>
          <w:left w:space="0" w:sz="0" w:val="nil"/>
          <w:bottom w:space="0" w:sz="0" w:val="nil"/>
          <w:right w:space="0" w:sz="0" w:val="nil"/>
          <w:between w:space="0" w:sz="0" w:val="nil"/>
        </w:pBdr>
        <w:spacing w:after="0" w:before="240" w:lineRule="auto"/>
        <w:jc w:val="center"/>
        <w:rPr>
          <w:b w:val="1"/>
          <w:bCs w:val="1"/>
          <w:smallCaps w:val="1"/>
          <w:color w:val="000000"/>
        </w:rPr>
      </w:pPr>
      <w:bookmarkStart w:colFirst="0" w:colLast="0" w:name="_heading=h.9uob3h38bv0i" w:id="141"/>
      <w:bookmarkEnd w:id="141"/>
      <w:r w:rsidDel="00000000" w:rsidR="00000000" w:rsidRPr="00000000">
        <w:rPr>
          <w:b w:val="1"/>
          <w:bCs w:val="1"/>
          <w:smallCaps w:val="1"/>
          <w:color w:val="000000"/>
          <w:rtl w:val="0"/>
        </w:rPr>
        <w:t xml:space="preserve">CAPÍTULO IV CRITERIOS DE EVALUACIÓN, ASIGNACIÓN DE PUNTAJE Y CRITERIOS DE DESEMPATE </w:t>
      </w:r>
    </w:p>
    <w:p w:rsidR="00000000" w:rsidDel="00000000" w:rsidP="00000000" w:rsidRDefault="00000000" w:rsidRPr="00000000" w14:paraId="000002E7">
      <w:pPr>
        <w:tabs>
          <w:tab w:val="left" w:leader="none" w:pos="-142"/>
        </w:tabs>
        <w:spacing w:after="240" w:before="120" w:lineRule="auto"/>
        <w:rPr>
          <w:color w:val="000000"/>
        </w:rPr>
      </w:pPr>
      <w:r w:rsidDel="00000000" w:rsidR="00000000" w:rsidRPr="00000000">
        <w:rPr>
          <w:color w:val="000000"/>
          <w:rtl w:val="0"/>
        </w:rPr>
        <w:t xml:space="preserve">La entidad calificará las ofertas que hayan cumplido con los requisitos habilitantes con los siguientes puntajes: </w:t>
      </w:r>
    </w:p>
    <w:tbl>
      <w:tblPr>
        <w:tblStyle w:val="Table15"/>
        <w:tblW w:w="7640.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514"/>
        <w:gridCol w:w="2126"/>
        <w:tblGridChange w:id="0">
          <w:tblGrid>
            <w:gridCol w:w="5514"/>
            <w:gridCol w:w="2126"/>
          </w:tblGrid>
        </w:tblGridChange>
      </w:tblGrid>
      <w:tr>
        <w:trPr>
          <w:cantSplit w:val="0"/>
          <w:trHeight w:val="283" w:hRule="atLeast"/>
          <w:tblHeader w:val="0"/>
        </w:trPr>
        <w:tc>
          <w:tcPr>
            <w:tcBorders>
              <w:top w:color="000000" w:space="0" w:sz="4" w:val="single"/>
              <w:left w:color="000000" w:space="0" w:sz="4" w:val="single"/>
              <w:bottom w:color="000000" w:space="0" w:sz="4" w:val="single"/>
              <w:right w:color="000000" w:space="0" w:sz="4" w:val="single"/>
            </w:tcBorders>
            <w:shd w:fill="404040" w:val="clear"/>
            <w:vAlign w:val="center"/>
          </w:tcPr>
          <w:p w:rsidR="00000000" w:rsidDel="00000000" w:rsidP="00000000" w:rsidRDefault="00000000" w:rsidRPr="00000000" w14:paraId="000002E8">
            <w:pPr>
              <w:jc w:val="center"/>
              <w:rPr>
                <w:b w:val="1"/>
                <w:bCs w:val="1"/>
                <w:color w:val="ffffff"/>
              </w:rPr>
            </w:pPr>
            <w:bookmarkStart w:colFirst="0" w:colLast="0" w:name="_heading=h.1onhkif9rxoh" w:id="142"/>
            <w:bookmarkEnd w:id="142"/>
            <w:r w:rsidDel="00000000" w:rsidR="00000000" w:rsidRPr="00000000">
              <w:rPr>
                <w:b w:val="1"/>
                <w:bCs w:val="1"/>
                <w:color w:val="ffffff"/>
                <w:rtl w:val="0"/>
              </w:rPr>
              <w:t xml:space="preserve">Concepto</w:t>
            </w:r>
          </w:p>
        </w:tc>
        <w:tc>
          <w:tcPr>
            <w:tcBorders>
              <w:top w:color="000000" w:space="0" w:sz="4" w:val="single"/>
              <w:left w:color="000000" w:space="0" w:sz="4" w:val="single"/>
              <w:bottom w:color="000000" w:space="0" w:sz="4" w:val="single"/>
              <w:right w:color="000000" w:space="0" w:sz="4" w:val="single"/>
            </w:tcBorders>
            <w:shd w:fill="404040" w:val="clear"/>
            <w:vAlign w:val="center"/>
          </w:tcPr>
          <w:p w:rsidR="00000000" w:rsidDel="00000000" w:rsidP="00000000" w:rsidRDefault="00000000" w:rsidRPr="00000000" w14:paraId="000002E9">
            <w:pPr>
              <w:jc w:val="center"/>
              <w:rPr>
                <w:b w:val="1"/>
                <w:bCs w:val="1"/>
                <w:color w:val="ffffff"/>
              </w:rPr>
            </w:pPr>
            <w:r w:rsidDel="00000000" w:rsidR="00000000" w:rsidRPr="00000000">
              <w:rPr>
                <w:b w:val="1"/>
                <w:bCs w:val="1"/>
                <w:color w:val="ffffff"/>
                <w:rtl w:val="0"/>
              </w:rPr>
              <w:t xml:space="preserve">Puntaje máximo</w:t>
            </w:r>
          </w:p>
        </w:tc>
      </w:tr>
      <w:tr>
        <w:trPr>
          <w:cantSplit w:val="0"/>
          <w:trHeight w:val="186"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EA">
            <w:pPr>
              <w:tabs>
                <w:tab w:val="left" w:leader="none" w:pos="1039"/>
              </w:tabs>
              <w:jc w:val="center"/>
              <w:rPr>
                <w:color w:val="000000"/>
              </w:rPr>
            </w:pPr>
            <w:r w:rsidDel="00000000" w:rsidR="00000000" w:rsidRPr="00000000">
              <w:rPr>
                <w:color w:val="000000"/>
                <w:rtl w:val="0"/>
              </w:rPr>
              <w:t xml:space="preserve">Oferta económica</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EB">
            <w:pPr>
              <w:jc w:val="center"/>
              <w:rPr>
                <w:color w:val="000000"/>
              </w:rPr>
            </w:pPr>
            <w:r w:rsidDel="00000000" w:rsidR="00000000" w:rsidRPr="00000000">
              <w:rPr>
                <w:color w:val="000000"/>
                <w:rtl w:val="0"/>
              </w:rPr>
              <w:t xml:space="preserve">60</w:t>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EC">
            <w:pPr>
              <w:jc w:val="center"/>
              <w:rPr>
                <w:color w:val="000000"/>
              </w:rPr>
            </w:pPr>
            <w:r w:rsidDel="00000000" w:rsidR="00000000" w:rsidRPr="00000000">
              <w:rPr>
                <w:color w:val="000000"/>
                <w:rtl w:val="0"/>
              </w:rPr>
              <w:t xml:space="preserve">Factor de calidad</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ED">
            <w:pPr>
              <w:jc w:val="center"/>
              <w:rPr>
                <w:color w:val="000000"/>
              </w:rPr>
            </w:pPr>
            <w:r w:rsidDel="00000000" w:rsidR="00000000" w:rsidRPr="00000000">
              <w:rPr>
                <w:color w:val="000000"/>
                <w:rtl w:val="0"/>
              </w:rPr>
              <w:t xml:space="preserve">19</w:t>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EE">
            <w:pPr>
              <w:jc w:val="center"/>
              <w:rPr>
                <w:color w:val="000000"/>
              </w:rPr>
            </w:pPr>
            <w:r w:rsidDel="00000000" w:rsidR="00000000" w:rsidRPr="00000000">
              <w:rPr>
                <w:color w:val="000000"/>
                <w:rtl w:val="0"/>
              </w:rPr>
              <w:t xml:space="preserve">Apoyo a la industria nacional</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EF">
            <w:pPr>
              <w:jc w:val="center"/>
              <w:rPr>
                <w:color w:val="000000"/>
              </w:rPr>
            </w:pPr>
            <w:r w:rsidDel="00000000" w:rsidR="00000000" w:rsidRPr="00000000">
              <w:rPr>
                <w:color w:val="000000"/>
                <w:rtl w:val="0"/>
              </w:rPr>
              <w:t xml:space="preserve">20</w:t>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F0">
            <w:pPr>
              <w:jc w:val="center"/>
              <w:rPr>
                <w:color w:val="000000"/>
              </w:rPr>
            </w:pPr>
            <w:r w:rsidDel="00000000" w:rsidR="00000000" w:rsidRPr="00000000">
              <w:rPr>
                <w:color w:val="000000"/>
                <w:rtl w:val="0"/>
              </w:rPr>
              <w:t xml:space="preserve">Vinculación de personas con discapacidad</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F1">
            <w:pPr>
              <w:jc w:val="center"/>
              <w:rPr>
                <w:color w:val="000000"/>
              </w:rPr>
            </w:pPr>
            <w:r w:rsidDel="00000000" w:rsidR="00000000" w:rsidRPr="00000000">
              <w:rPr>
                <w:color w:val="000000"/>
                <w:rtl w:val="0"/>
              </w:rPr>
              <w:t xml:space="preserve">1</w:t>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F2">
            <w:pPr>
              <w:jc w:val="center"/>
              <w:rPr>
                <w:color w:val="000000"/>
              </w:rPr>
            </w:pPr>
            <w:r w:rsidDel="00000000" w:rsidR="00000000" w:rsidRPr="00000000">
              <w:rPr>
                <w:color w:val="000000"/>
                <w:rtl w:val="0"/>
              </w:rPr>
              <w:t xml:space="preserve">Total</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F3">
            <w:pPr>
              <w:jc w:val="center"/>
              <w:rPr>
                <w:color w:val="000000"/>
              </w:rPr>
            </w:pPr>
            <w:r w:rsidDel="00000000" w:rsidR="00000000" w:rsidRPr="00000000">
              <w:rPr>
                <w:color w:val="000000"/>
                <w:rtl w:val="0"/>
              </w:rPr>
              <w:t xml:space="preserve">100</w:t>
            </w:r>
          </w:p>
        </w:tc>
      </w:tr>
    </w:tbl>
    <w:p w:rsidR="00000000" w:rsidDel="00000000" w:rsidP="00000000" w:rsidRDefault="00000000" w:rsidRPr="00000000" w14:paraId="000002F4">
      <w:pPr>
        <w:rPr/>
      </w:pPr>
      <w:r w:rsidDel="00000000" w:rsidR="00000000" w:rsidRPr="00000000">
        <w:rPr>
          <w:rtl w:val="0"/>
        </w:rPr>
      </w:r>
    </w:p>
    <w:p w:rsidR="00000000" w:rsidDel="00000000" w:rsidP="00000000" w:rsidRDefault="00000000" w:rsidRPr="00000000" w14:paraId="000002F5">
      <w:pPr>
        <w:tabs>
          <w:tab w:val="left" w:leader="none" w:pos="-142"/>
        </w:tabs>
        <w:spacing w:after="240" w:before="120" w:lineRule="auto"/>
        <w:rPr>
          <w:color w:val="000000"/>
        </w:rPr>
      </w:pPr>
      <w:r w:rsidDel="00000000" w:rsidR="00000000" w:rsidRPr="00000000">
        <w:rPr>
          <w:color w:val="000000"/>
          <w:rtl w:val="0"/>
        </w:rPr>
        <w:t xml:space="preserve">De conformidad con el artículo 67 de la Ley 915 de 2004, cuando el objeto del contrato deba ser desarrollado en el territorio del departamento Archipiélago, la entidad calificará las ofertas que hayan cumplido con los requisitos habilitantes con los siguientes puntajes: </w:t>
      </w:r>
    </w:p>
    <w:tbl>
      <w:tblPr>
        <w:tblStyle w:val="Table16"/>
        <w:tblW w:w="7670.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513"/>
        <w:gridCol w:w="2157"/>
        <w:tblGridChange w:id="0">
          <w:tblGrid>
            <w:gridCol w:w="5513"/>
            <w:gridCol w:w="2157"/>
          </w:tblGrid>
        </w:tblGridChange>
      </w:tblGrid>
      <w:tr>
        <w:trPr>
          <w:cantSplit w:val="0"/>
          <w:trHeight w:val="283" w:hRule="atLeast"/>
          <w:tblHeader w:val="1"/>
        </w:trPr>
        <w:tc>
          <w:tcPr>
            <w:tcBorders>
              <w:top w:color="000000" w:space="0" w:sz="4" w:val="single"/>
              <w:left w:color="000000" w:space="0" w:sz="4" w:val="single"/>
              <w:bottom w:color="000000" w:space="0" w:sz="4" w:val="single"/>
              <w:right w:color="000000" w:space="0" w:sz="4" w:val="single"/>
            </w:tcBorders>
            <w:shd w:fill="404040" w:val="clear"/>
            <w:vAlign w:val="center"/>
          </w:tcPr>
          <w:p w:rsidR="00000000" w:rsidDel="00000000" w:rsidP="00000000" w:rsidRDefault="00000000" w:rsidRPr="00000000" w14:paraId="000002F6">
            <w:pPr>
              <w:jc w:val="center"/>
              <w:rPr>
                <w:b w:val="1"/>
                <w:bCs w:val="1"/>
                <w:color w:val="ffffff"/>
              </w:rPr>
            </w:pPr>
            <w:r w:rsidDel="00000000" w:rsidR="00000000" w:rsidRPr="00000000">
              <w:rPr>
                <w:b w:val="1"/>
                <w:bCs w:val="1"/>
                <w:color w:val="ffffff"/>
                <w:rtl w:val="0"/>
              </w:rPr>
              <w:t xml:space="preserve">Concepto</w:t>
            </w:r>
          </w:p>
        </w:tc>
        <w:tc>
          <w:tcPr>
            <w:tcBorders>
              <w:top w:color="000000" w:space="0" w:sz="4" w:val="single"/>
              <w:left w:color="000000" w:space="0" w:sz="4" w:val="single"/>
              <w:bottom w:color="000000" w:space="0" w:sz="4" w:val="single"/>
              <w:right w:color="000000" w:space="0" w:sz="4" w:val="single"/>
            </w:tcBorders>
            <w:shd w:fill="404040" w:val="clear"/>
            <w:vAlign w:val="center"/>
          </w:tcPr>
          <w:p w:rsidR="00000000" w:rsidDel="00000000" w:rsidP="00000000" w:rsidRDefault="00000000" w:rsidRPr="00000000" w14:paraId="000002F7">
            <w:pPr>
              <w:jc w:val="center"/>
              <w:rPr>
                <w:b w:val="1"/>
                <w:bCs w:val="1"/>
                <w:color w:val="ffffff"/>
              </w:rPr>
            </w:pPr>
            <w:r w:rsidDel="00000000" w:rsidR="00000000" w:rsidRPr="00000000">
              <w:rPr>
                <w:b w:val="1"/>
                <w:bCs w:val="1"/>
                <w:color w:val="ffffff"/>
                <w:rtl w:val="0"/>
              </w:rPr>
              <w:t xml:space="preserve">Puntaje máximo</w:t>
            </w:r>
          </w:p>
        </w:tc>
      </w:tr>
      <w:tr>
        <w:trPr>
          <w:cantSplit w:val="0"/>
          <w:trHeight w:val="274"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F8">
            <w:pPr>
              <w:tabs>
                <w:tab w:val="left" w:leader="none" w:pos="1039"/>
              </w:tabs>
              <w:jc w:val="center"/>
              <w:rPr>
                <w:color w:val="000000"/>
              </w:rPr>
            </w:pPr>
            <w:r w:rsidDel="00000000" w:rsidR="00000000" w:rsidRPr="00000000">
              <w:rPr>
                <w:color w:val="000000"/>
                <w:rtl w:val="0"/>
              </w:rPr>
              <w:t xml:space="preserve">Oferta económica</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F9">
            <w:pPr>
              <w:jc w:val="center"/>
              <w:rPr>
                <w:color w:val="000000"/>
              </w:rPr>
            </w:pPr>
            <w:r w:rsidDel="00000000" w:rsidR="00000000" w:rsidRPr="00000000">
              <w:rPr>
                <w:color w:val="000000"/>
                <w:rtl w:val="0"/>
              </w:rPr>
              <w:t xml:space="preserve">55</w:t>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FA">
            <w:pPr>
              <w:jc w:val="center"/>
              <w:rPr>
                <w:color w:val="000000"/>
              </w:rPr>
            </w:pPr>
            <w:r w:rsidDel="00000000" w:rsidR="00000000" w:rsidRPr="00000000">
              <w:rPr>
                <w:color w:val="000000"/>
                <w:rtl w:val="0"/>
              </w:rPr>
              <w:t xml:space="preserve">Factor de calidad</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FB">
            <w:pPr>
              <w:jc w:val="center"/>
              <w:rPr>
                <w:color w:val="000000"/>
              </w:rPr>
            </w:pPr>
            <w:r w:rsidDel="00000000" w:rsidR="00000000" w:rsidRPr="00000000">
              <w:rPr>
                <w:color w:val="000000"/>
                <w:rtl w:val="0"/>
              </w:rPr>
              <w:t xml:space="preserve">19</w:t>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FC">
            <w:pPr>
              <w:jc w:val="center"/>
              <w:rPr>
                <w:color w:val="000000"/>
              </w:rPr>
            </w:pPr>
            <w:r w:rsidDel="00000000" w:rsidR="00000000" w:rsidRPr="00000000">
              <w:rPr>
                <w:color w:val="000000"/>
                <w:rtl w:val="0"/>
              </w:rPr>
              <w:t xml:space="preserve">Apoyo a la industria nacional</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FD">
            <w:pPr>
              <w:jc w:val="center"/>
              <w:rPr>
                <w:color w:val="000000"/>
              </w:rPr>
            </w:pPr>
            <w:r w:rsidDel="00000000" w:rsidR="00000000" w:rsidRPr="00000000">
              <w:rPr>
                <w:color w:val="000000"/>
                <w:rtl w:val="0"/>
              </w:rPr>
              <w:t xml:space="preserve">20</w:t>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FE">
            <w:pPr>
              <w:jc w:val="center"/>
              <w:rPr>
                <w:color w:val="000000"/>
              </w:rPr>
            </w:pPr>
            <w:r w:rsidDel="00000000" w:rsidR="00000000" w:rsidRPr="00000000">
              <w:rPr>
                <w:color w:val="000000"/>
                <w:rtl w:val="0"/>
              </w:rPr>
              <w:t xml:space="preserve">Vinculación de personas con discapacidad</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FF">
            <w:pPr>
              <w:jc w:val="center"/>
              <w:rPr>
                <w:color w:val="000000"/>
              </w:rPr>
            </w:pPr>
            <w:r w:rsidDel="00000000" w:rsidR="00000000" w:rsidRPr="00000000">
              <w:rPr>
                <w:color w:val="000000"/>
                <w:rtl w:val="0"/>
              </w:rPr>
              <w:t xml:space="preserve">1</w:t>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00">
            <w:pPr>
              <w:jc w:val="center"/>
              <w:rPr>
                <w:color w:val="000000"/>
              </w:rPr>
            </w:pPr>
            <w:r w:rsidDel="00000000" w:rsidR="00000000" w:rsidRPr="00000000">
              <w:rPr>
                <w:color w:val="000000"/>
                <w:rtl w:val="0"/>
              </w:rPr>
              <w:t xml:space="preserve">Tarjeta de Circulación y Residencia “OCCRE”</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01">
            <w:pPr>
              <w:jc w:val="center"/>
              <w:rPr>
                <w:color w:val="000000"/>
              </w:rPr>
            </w:pPr>
            <w:r w:rsidDel="00000000" w:rsidR="00000000" w:rsidRPr="00000000">
              <w:rPr>
                <w:color w:val="000000"/>
                <w:rtl w:val="0"/>
              </w:rPr>
              <w:t xml:space="preserve">5</w:t>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02">
            <w:pPr>
              <w:jc w:val="center"/>
              <w:rPr>
                <w:color w:val="000000"/>
              </w:rPr>
            </w:pPr>
            <w:r w:rsidDel="00000000" w:rsidR="00000000" w:rsidRPr="00000000">
              <w:rPr>
                <w:color w:val="000000"/>
                <w:rtl w:val="0"/>
              </w:rPr>
              <w:t xml:space="preserve">Total</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03">
            <w:pPr>
              <w:jc w:val="center"/>
              <w:rPr>
                <w:color w:val="000000"/>
              </w:rPr>
            </w:pPr>
            <w:r w:rsidDel="00000000" w:rsidR="00000000" w:rsidRPr="00000000">
              <w:rPr>
                <w:color w:val="000000"/>
                <w:rtl w:val="0"/>
              </w:rPr>
              <w:t xml:space="preserve">100</w:t>
            </w:r>
          </w:p>
        </w:tc>
      </w:tr>
    </w:tbl>
    <w:p w:rsidR="00000000" w:rsidDel="00000000" w:rsidP="00000000" w:rsidRDefault="00000000" w:rsidRPr="00000000" w14:paraId="00000304">
      <w:pPr>
        <w:spacing w:after="200" w:lineRule="auto"/>
        <w:rPr>
          <w:color w:val="000000"/>
          <w:highlight w:val="lightGray"/>
        </w:rPr>
      </w:pPr>
      <w:r w:rsidDel="00000000" w:rsidR="00000000" w:rsidRPr="00000000">
        <w:rPr>
          <w:rtl w:val="0"/>
        </w:rPr>
      </w:r>
    </w:p>
    <w:bookmarkStart w:colFirst="0" w:colLast="0" w:name="bookmark=id.myp1zqswpsta" w:id="143"/>
    <w:bookmarkEnd w:id="143"/>
    <w:bookmarkStart w:colFirst="0" w:colLast="0" w:name="bookmark=id.ruh2yl2c54cm" w:id="144"/>
    <w:bookmarkEnd w:id="144"/>
    <w:bookmarkStart w:colFirst="0" w:colLast="0" w:name="bookmark=id.sepbz2e7bx13" w:id="145"/>
    <w:bookmarkEnd w:id="145"/>
    <w:p w:rsidR="00000000" w:rsidDel="00000000" w:rsidP="00000000" w:rsidRDefault="00000000" w:rsidRPr="00000000" w14:paraId="00000305">
      <w:pPr>
        <w:keepNext w:val="1"/>
        <w:numPr>
          <w:ilvl w:val="1"/>
          <w:numId w:val="4"/>
        </w:numPr>
        <w:pBdr>
          <w:top w:space="0" w:sz="0" w:val="nil"/>
          <w:left w:space="0" w:sz="0" w:val="nil"/>
          <w:bottom w:space="0" w:sz="0" w:val="nil"/>
          <w:right w:space="0" w:sz="0" w:val="nil"/>
          <w:between w:space="0" w:sz="0" w:val="nil"/>
        </w:pBdr>
        <w:spacing w:after="200" w:before="120" w:lineRule="auto"/>
        <w:ind w:left="990" w:hanging="720"/>
        <w:rPr>
          <w:b w:val="1"/>
          <w:bCs w:val="1"/>
        </w:rPr>
      </w:pPr>
      <w:bookmarkStart w:colFirst="0" w:colLast="0" w:name="_heading=h.go43vduxe8ws" w:id="146"/>
      <w:bookmarkEnd w:id="146"/>
      <w:r w:rsidDel="00000000" w:rsidR="00000000" w:rsidRPr="00000000">
        <w:rPr>
          <w:b w:val="1"/>
          <w:bCs w:val="1"/>
          <w:color w:val="000000"/>
          <w:rtl w:val="0"/>
        </w:rPr>
        <w:t xml:space="preserve">OFERTA ECONÓMICA </w:t>
      </w:r>
      <w:r w:rsidDel="00000000" w:rsidR="00000000" w:rsidRPr="00000000">
        <w:rPr>
          <w:rtl w:val="0"/>
        </w:rPr>
      </w:r>
    </w:p>
    <w:p w:rsidR="00000000" w:rsidDel="00000000" w:rsidP="00000000" w:rsidRDefault="00000000" w:rsidRPr="00000000" w14:paraId="00000306">
      <w:pPr>
        <w:spacing w:after="200" w:lineRule="auto"/>
        <w:rPr>
          <w:color w:val="000000"/>
        </w:rPr>
      </w:pPr>
      <w:r w:rsidDel="00000000" w:rsidR="00000000" w:rsidRPr="00000000">
        <w:rPr>
          <w:color w:val="000000"/>
          <w:rtl w:val="0"/>
        </w:rPr>
        <w:t xml:space="preserve">Para calificar este factor se tendrá en cuenta el valor total indicado en la propuesta económica o el obtenido de la corrección aritmética. La propuesta económica deberá ser allegada en el Sobre No. 2 y firmada.</w:t>
      </w:r>
    </w:p>
    <w:p w:rsidR="00000000" w:rsidDel="00000000" w:rsidP="00000000" w:rsidRDefault="00000000" w:rsidRPr="00000000" w14:paraId="00000307">
      <w:pPr>
        <w:spacing w:after="200" w:lineRule="auto"/>
        <w:rPr>
          <w:color w:val="000000"/>
        </w:rPr>
      </w:pPr>
      <w:bookmarkStart w:colFirst="0" w:colLast="0" w:name="_heading=h.4lgltkal46to" w:id="147"/>
      <w:bookmarkEnd w:id="147"/>
      <w:r w:rsidDel="00000000" w:rsidR="00000000" w:rsidRPr="00000000">
        <w:rPr>
          <w:color w:val="000000"/>
          <w:rtl w:val="0"/>
        </w:rPr>
        <w:t xml:space="preserve">El valor de la propuesta económica debe presentarse en pesos colombianos y contemplar todos los costos directos e indirectos para la completa y adecuada ejecución de la obra del presente proceso, los riesgos y la administración de estos.</w:t>
      </w:r>
    </w:p>
    <w:p w:rsidR="00000000" w:rsidDel="00000000" w:rsidP="00000000" w:rsidRDefault="00000000" w:rsidRPr="00000000" w14:paraId="00000308">
      <w:pPr>
        <w:spacing w:after="200" w:lineRule="auto"/>
        <w:rPr>
          <w:color w:val="000000"/>
        </w:rPr>
      </w:pPr>
      <w:r w:rsidDel="00000000" w:rsidR="00000000" w:rsidRPr="00000000">
        <w:rPr>
          <w:color w:val="000000"/>
          <w:rtl w:val="0"/>
        </w:rPr>
        <w:t xml:space="preserve">Al formular la oferta, el proponente acepta que estarán a su cargo todos los impuestos, tasas y contribuciones establecidos por las diferentes autoridades nacionales, departamentales o municipales y dentro de estos mismos niveles territoriales, los impuestos, tasas y contribuciones establecidos por las diferentes autoridades.</w:t>
      </w:r>
    </w:p>
    <w:p w:rsidR="00000000" w:rsidDel="00000000" w:rsidP="00000000" w:rsidRDefault="00000000" w:rsidRPr="00000000" w14:paraId="00000309">
      <w:pPr>
        <w:tabs>
          <w:tab w:val="left" w:leader="none" w:pos="1860"/>
        </w:tabs>
        <w:spacing w:after="200" w:lineRule="auto"/>
        <w:rPr>
          <w:color w:val="000000"/>
        </w:rPr>
      </w:pPr>
      <w:r w:rsidDel="00000000" w:rsidR="00000000" w:rsidRPr="00000000">
        <w:rPr>
          <w:color w:val="000000"/>
          <w:rtl w:val="0"/>
        </w:rPr>
        <w:t xml:space="preserve">Los estimativos técnicos que hagan los proponentes para la presentación de sus ofertas deben tener en cuenta que la ejecución del contrato se regirá íntegramente por lo previsto en los documentos del proceso y que en sus cálculos económicos deben incluir todos los aspectos y requerimientos necesarios para cumplir con todas las obligaciones contractuales y asumir los riesgos previstos en dichos documentos.</w:t>
      </w:r>
    </w:p>
    <w:p w:rsidR="00000000" w:rsidDel="00000000" w:rsidP="00000000" w:rsidRDefault="00000000" w:rsidRPr="00000000" w14:paraId="0000030A">
      <w:pPr>
        <w:tabs>
          <w:tab w:val="left" w:leader="none" w:pos="1860"/>
        </w:tabs>
        <w:spacing w:after="200" w:lineRule="auto"/>
        <w:rPr>
          <w:color w:val="000000"/>
        </w:rPr>
      </w:pPr>
      <w:r w:rsidDel="00000000" w:rsidR="00000000" w:rsidRPr="00000000">
        <w:rPr>
          <w:color w:val="000000"/>
          <w:rtl w:val="0"/>
        </w:rPr>
        <w:t xml:space="preserve">El desglose de los Análisis de Precios Unitarios publicados por la entidad es únicamente de referencia, constituye una guía para la preparación de la oferta. Si existe alguna duda o interrogante sobre la presentación de estos Análisis de Precios Unitarios y el precio de estudios publicados por la entidad, es deber de los Proponente hacerlos conocer dentro del plazo establecido en el Anexo 2 - Cronograma para la presentación de observaciones al proyecto de pliego de condiciones para que la Entidad los pueda estudiar.</w:t>
      </w:r>
    </w:p>
    <w:p w:rsidR="00000000" w:rsidDel="00000000" w:rsidP="00000000" w:rsidRDefault="00000000" w:rsidRPr="00000000" w14:paraId="0000030B">
      <w:pPr>
        <w:numPr>
          <w:ilvl w:val="2"/>
          <w:numId w:val="32"/>
        </w:numPr>
        <w:pBdr>
          <w:top w:space="0" w:sz="0" w:val="nil"/>
          <w:left w:space="0" w:sz="0" w:val="nil"/>
          <w:bottom w:space="0" w:sz="0" w:val="nil"/>
          <w:right w:space="0" w:sz="0" w:val="nil"/>
          <w:between w:space="0" w:sz="0" w:val="nil"/>
        </w:pBdr>
        <w:tabs>
          <w:tab w:val="left" w:leader="none" w:pos="-142"/>
        </w:tabs>
        <w:spacing w:after="240" w:before="120" w:lineRule="auto"/>
        <w:ind w:left="964" w:hanging="624"/>
        <w:rPr/>
      </w:pPr>
      <w:bookmarkStart w:colFirst="0" w:colLast="0" w:name="_heading=h.dbso6rtn72p" w:id="148"/>
      <w:bookmarkEnd w:id="148"/>
      <w:r w:rsidDel="00000000" w:rsidR="00000000" w:rsidRPr="00000000">
        <w:rPr>
          <w:b w:val="1"/>
          <w:bCs w:val="1"/>
          <w:color w:val="000000"/>
          <w:rtl w:val="0"/>
        </w:rPr>
        <w:t xml:space="preserve">AIU</w:t>
      </w:r>
      <w:r w:rsidDel="00000000" w:rsidR="00000000" w:rsidRPr="00000000">
        <w:rPr>
          <w:rtl w:val="0"/>
        </w:rPr>
      </w:r>
    </w:p>
    <w:p w:rsidR="00000000" w:rsidDel="00000000" w:rsidP="00000000" w:rsidRDefault="00000000" w:rsidRPr="00000000" w14:paraId="0000030C">
      <w:pPr>
        <w:pBdr>
          <w:top w:space="0" w:sz="0" w:val="nil"/>
          <w:left w:space="0" w:sz="0" w:val="nil"/>
          <w:bottom w:space="0" w:sz="0" w:val="nil"/>
          <w:right w:space="0" w:sz="0" w:val="nil"/>
          <w:between w:space="0" w:sz="0" w:val="nil"/>
        </w:pBdr>
        <w:tabs>
          <w:tab w:val="left" w:leader="none" w:pos="-142"/>
        </w:tabs>
        <w:spacing w:after="240" w:before="120" w:lineRule="auto"/>
        <w:rPr>
          <w:color w:val="000000"/>
        </w:rPr>
      </w:pPr>
      <w:r w:rsidDel="00000000" w:rsidR="00000000" w:rsidRPr="00000000">
        <w:rPr>
          <w:color w:val="000000"/>
          <w:rtl w:val="0"/>
        </w:rPr>
        <w:t xml:space="preserve">El proponente debe calcular un AIU que contenga todos los costos en los que incurre la organización del constructor para poder desarrollar la administración, los imprevistos y la utilidad o beneficio económico que pretende percibir por la ejecución del contrato.</w:t>
      </w:r>
    </w:p>
    <w:p w:rsidR="00000000" w:rsidDel="00000000" w:rsidP="00000000" w:rsidRDefault="00000000" w:rsidRPr="00000000" w14:paraId="0000030D">
      <w:pPr>
        <w:pBdr>
          <w:top w:space="0" w:sz="0" w:val="nil"/>
          <w:left w:space="0" w:sz="0" w:val="nil"/>
          <w:bottom w:space="0" w:sz="0" w:val="nil"/>
          <w:right w:space="0" w:sz="0" w:val="nil"/>
          <w:between w:space="0" w:sz="0" w:val="nil"/>
        </w:pBdr>
        <w:tabs>
          <w:tab w:val="left" w:leader="none" w:pos="-142"/>
        </w:tabs>
        <w:spacing w:after="240" w:before="120" w:lineRule="auto"/>
        <w:rPr>
          <w:color w:val="000000"/>
        </w:rPr>
      </w:pPr>
      <w:r w:rsidDel="00000000" w:rsidR="00000000" w:rsidRPr="00000000">
        <w:rPr>
          <w:color w:val="000000"/>
          <w:rtl w:val="0"/>
        </w:rPr>
        <w:t xml:space="preserve">El valor del AIU deberá ser expresado en porcentaje (%) y deberá consignarlo y discriminarlo en la propuesta económica. </w:t>
      </w:r>
    </w:p>
    <w:p w:rsidR="00000000" w:rsidDel="00000000" w:rsidP="00000000" w:rsidRDefault="00000000" w:rsidRPr="00000000" w14:paraId="0000030E">
      <w:pPr>
        <w:pBdr>
          <w:top w:space="0" w:sz="0" w:val="nil"/>
          <w:left w:space="0" w:sz="0" w:val="nil"/>
          <w:bottom w:space="0" w:sz="0" w:val="nil"/>
          <w:right w:space="0" w:sz="0" w:val="nil"/>
          <w:between w:space="0" w:sz="0" w:val="nil"/>
        </w:pBdr>
        <w:tabs>
          <w:tab w:val="left" w:leader="none" w:pos="-142"/>
        </w:tabs>
        <w:spacing w:after="240" w:before="120" w:lineRule="auto"/>
        <w:rPr>
          <w:color w:val="000000"/>
        </w:rPr>
      </w:pPr>
      <w:r w:rsidDel="00000000" w:rsidR="00000000" w:rsidRPr="00000000">
        <w:rPr>
          <w:color w:val="000000"/>
          <w:rtl w:val="0"/>
        </w:rPr>
        <w:t xml:space="preserve">Cuando el proponente exprese el AIU en porcentaje (%) y en pesos, prevalece el valor expresado en porcentaje (%). El porcentaje del A.I.U. que presenten los Proponentes no debe ser superior al porcentaje total del A.I.U establecido en el Formulario 1– Formulario de Presupuesto Oficial. En consecuencia, el Proponente puede configurar libremente el porcentaje individual de la A, de la I y de la U, siempre que la sumatoria de ellos no exceda el porcentaje total definido por la Entidad en el Formulario 1– Formulario de Presupuesto Oficial.</w:t>
      </w:r>
    </w:p>
    <w:p w:rsidR="00000000" w:rsidDel="00000000" w:rsidP="00000000" w:rsidRDefault="00000000" w:rsidRPr="00000000" w14:paraId="0000030F">
      <w:pPr>
        <w:pBdr>
          <w:top w:space="0" w:sz="0" w:val="nil"/>
          <w:left w:space="0" w:sz="0" w:val="nil"/>
          <w:bottom w:space="0" w:sz="0" w:val="nil"/>
          <w:right w:space="0" w:sz="0" w:val="nil"/>
          <w:between w:space="0" w:sz="0" w:val="nil"/>
        </w:pBdr>
        <w:tabs>
          <w:tab w:val="left" w:leader="none" w:pos="-142"/>
        </w:tabs>
        <w:spacing w:after="240" w:before="120" w:lineRule="auto"/>
        <w:rPr>
          <w:color w:val="000000"/>
        </w:rPr>
      </w:pPr>
      <w:r w:rsidDel="00000000" w:rsidR="00000000" w:rsidRPr="00000000">
        <w:rPr>
          <w:color w:val="000000"/>
          <w:rtl w:val="0"/>
        </w:rPr>
        <w:t xml:space="preserve">Los componentes internos de la administración (A) deberán ser presentados por el adjudicatario del presente Proceso de Contratación en la oportunidad establecida en el numeral 8.1. </w:t>
      </w:r>
    </w:p>
    <w:p w:rsidR="00000000" w:rsidDel="00000000" w:rsidP="00000000" w:rsidRDefault="00000000" w:rsidRPr="00000000" w14:paraId="00000310">
      <w:pPr>
        <w:numPr>
          <w:ilvl w:val="2"/>
          <w:numId w:val="32"/>
        </w:numPr>
        <w:pBdr>
          <w:top w:space="0" w:sz="0" w:val="nil"/>
          <w:left w:space="0" w:sz="0" w:val="nil"/>
          <w:bottom w:space="0" w:sz="0" w:val="nil"/>
          <w:right w:space="0" w:sz="0" w:val="nil"/>
          <w:between w:space="0" w:sz="0" w:val="nil"/>
        </w:pBdr>
        <w:tabs>
          <w:tab w:val="left" w:leader="none" w:pos="-142"/>
        </w:tabs>
        <w:spacing w:after="240" w:before="120" w:lineRule="auto"/>
        <w:ind w:left="964" w:hanging="624"/>
        <w:rPr/>
      </w:pPr>
      <w:bookmarkStart w:colFirst="0" w:colLast="0" w:name="_heading=h.ckg950ypa7oc" w:id="149"/>
      <w:bookmarkEnd w:id="149"/>
      <w:r w:rsidDel="00000000" w:rsidR="00000000" w:rsidRPr="00000000">
        <w:rPr>
          <w:b w:val="1"/>
          <w:bCs w:val="1"/>
          <w:color w:val="000000"/>
          <w:rtl w:val="0"/>
        </w:rPr>
        <w:t xml:space="preserve">CORRECCIONES ARITMÉTICAS</w:t>
      </w:r>
      <w:r w:rsidDel="00000000" w:rsidR="00000000" w:rsidRPr="00000000">
        <w:rPr>
          <w:rtl w:val="0"/>
        </w:rPr>
      </w:r>
    </w:p>
    <w:p w:rsidR="00000000" w:rsidDel="00000000" w:rsidP="00000000" w:rsidRDefault="00000000" w:rsidRPr="00000000" w14:paraId="00000311">
      <w:pPr>
        <w:tabs>
          <w:tab w:val="left" w:leader="none" w:pos="1860"/>
        </w:tabs>
        <w:spacing w:after="200" w:lineRule="auto"/>
        <w:rPr>
          <w:color w:val="000000"/>
        </w:rPr>
      </w:pPr>
      <w:r w:rsidDel="00000000" w:rsidR="00000000" w:rsidRPr="00000000">
        <w:rPr>
          <w:color w:val="000000"/>
          <w:rtl w:val="0"/>
        </w:rPr>
        <w:t xml:space="preserve">La entidad solo efectuará correcciones aritméticas originadas por:</w:t>
      </w:r>
    </w:p>
    <w:p w:rsidR="00000000" w:rsidDel="00000000" w:rsidP="00000000" w:rsidRDefault="00000000" w:rsidRPr="00000000" w14:paraId="00000312">
      <w:pPr>
        <w:numPr>
          <w:ilvl w:val="0"/>
          <w:numId w:val="9"/>
        </w:numPr>
        <w:pBdr>
          <w:top w:space="0" w:sz="0" w:val="nil"/>
          <w:left w:space="0" w:sz="0" w:val="nil"/>
          <w:bottom w:space="0" w:sz="0" w:val="nil"/>
          <w:right w:space="0" w:sz="0" w:val="nil"/>
          <w:between w:space="0" w:sz="0" w:val="nil"/>
        </w:pBdr>
        <w:spacing w:after="200" w:lineRule="auto"/>
        <w:ind w:left="720" w:hanging="360"/>
        <w:rPr/>
      </w:pPr>
      <w:r w:rsidDel="00000000" w:rsidR="00000000" w:rsidRPr="00000000">
        <w:rPr>
          <w:color w:val="000000"/>
          <w:rtl w:val="0"/>
        </w:rPr>
        <w:t xml:space="preserve">Todas las operaciones aritméticas a que haya lugar en la propuesta económica, cuando exista un error que surja de un cálculo meramente aritmético cuando la operación ha sido erróneamente realizada.</w:t>
      </w:r>
      <w:r w:rsidDel="00000000" w:rsidR="00000000" w:rsidRPr="00000000">
        <w:rPr>
          <w:rtl w:val="0"/>
        </w:rPr>
      </w:r>
    </w:p>
    <w:p w:rsidR="00000000" w:rsidDel="00000000" w:rsidP="00000000" w:rsidRDefault="00000000" w:rsidRPr="00000000" w14:paraId="00000313">
      <w:pPr>
        <w:numPr>
          <w:ilvl w:val="0"/>
          <w:numId w:val="9"/>
        </w:numPr>
        <w:spacing w:after="200" w:lineRule="auto"/>
        <w:ind w:left="720" w:hanging="360"/>
        <w:rPr/>
      </w:pPr>
      <w:r w:rsidDel="00000000" w:rsidR="00000000" w:rsidRPr="00000000">
        <w:rPr>
          <w:color w:val="000000"/>
          <w:rtl w:val="0"/>
        </w:rPr>
        <w:t xml:space="preserve">El ajuste al peso ya sea por exceso o por defecto de los precios unitarios contenidos en la propuesta económica de las operaciones aritméticas a que haya lugar y del valor del IVA, así: cuando la fracción decimal del peso sea igual o superior a punto cinco (0.5) se aproximará por exceso al número entero siguiente del peso y cuando la fracción decimal del peso sea inferior a punto cinco (0.5) se aproximará por defecto al número entero.</w:t>
      </w:r>
      <w:r w:rsidDel="00000000" w:rsidR="00000000" w:rsidRPr="00000000">
        <w:rPr>
          <w:rtl w:val="0"/>
        </w:rPr>
      </w:r>
    </w:p>
    <w:p w:rsidR="00000000" w:rsidDel="00000000" w:rsidP="00000000" w:rsidRDefault="00000000" w:rsidRPr="00000000" w14:paraId="00000314">
      <w:pPr>
        <w:pBdr>
          <w:top w:space="0" w:sz="0" w:val="nil"/>
          <w:left w:space="0" w:sz="0" w:val="nil"/>
          <w:bottom w:space="0" w:sz="0" w:val="nil"/>
          <w:right w:space="0" w:sz="0" w:val="nil"/>
          <w:between w:space="0" w:sz="0" w:val="nil"/>
        </w:pBdr>
        <w:tabs>
          <w:tab w:val="left" w:leader="none" w:pos="-142"/>
        </w:tabs>
        <w:spacing w:after="240" w:before="120" w:lineRule="auto"/>
        <w:rPr>
          <w:color w:val="000000"/>
        </w:rPr>
      </w:pPr>
      <w:bookmarkStart w:colFirst="0" w:colLast="0" w:name="_heading=h.nop68way1854" w:id="150"/>
      <w:bookmarkEnd w:id="150"/>
      <w:r w:rsidDel="00000000" w:rsidR="00000000" w:rsidRPr="00000000">
        <w:rPr>
          <w:color w:val="000000"/>
          <w:rtl w:val="0"/>
        </w:rPr>
        <w:t xml:space="preserve">La entidad a partir del valor total corregido de las propuestas asignará el puntaje de conformidad con el proceso del numeral</w:t>
      </w:r>
      <w:r w:rsidDel="00000000" w:rsidR="00000000" w:rsidRPr="00000000">
        <w:rPr>
          <w:color w:val="000000"/>
          <w:sz w:val="24"/>
          <w:szCs w:val="24"/>
          <w:rtl w:val="0"/>
        </w:rPr>
        <w:t xml:space="preserve"> </w:t>
      </w:r>
      <w:r w:rsidDel="00000000" w:rsidR="00000000" w:rsidRPr="00000000">
        <w:rPr>
          <w:color w:val="000000"/>
          <w:rtl w:val="0"/>
        </w:rPr>
        <w:t xml:space="preserve">4.1.4. </w:t>
      </w:r>
    </w:p>
    <w:p w:rsidR="00000000" w:rsidDel="00000000" w:rsidP="00000000" w:rsidRDefault="00000000" w:rsidRPr="00000000" w14:paraId="00000315">
      <w:pPr>
        <w:numPr>
          <w:ilvl w:val="2"/>
          <w:numId w:val="32"/>
        </w:numPr>
        <w:pBdr>
          <w:top w:space="0" w:sz="0" w:val="nil"/>
          <w:left w:space="0" w:sz="0" w:val="nil"/>
          <w:bottom w:space="0" w:sz="0" w:val="nil"/>
          <w:right w:space="0" w:sz="0" w:val="nil"/>
          <w:between w:space="0" w:sz="0" w:val="nil"/>
        </w:pBdr>
        <w:tabs>
          <w:tab w:val="left" w:leader="none" w:pos="-142"/>
        </w:tabs>
        <w:spacing w:after="240" w:before="120" w:lineRule="auto"/>
        <w:ind w:left="964" w:hanging="624"/>
        <w:rPr/>
      </w:pPr>
      <w:bookmarkStart w:colFirst="0" w:colLast="0" w:name="_heading=h.wv1uid7v2ma2" w:id="151"/>
      <w:bookmarkEnd w:id="151"/>
      <w:r w:rsidDel="00000000" w:rsidR="00000000" w:rsidRPr="00000000">
        <w:rPr>
          <w:b w:val="1"/>
          <w:bCs w:val="1"/>
          <w:color w:val="000000"/>
          <w:rtl w:val="0"/>
        </w:rPr>
        <w:t xml:space="preserve">PRECIO ARTIFICIALMENTE BAJO</w:t>
      </w:r>
      <w:r w:rsidDel="00000000" w:rsidR="00000000" w:rsidRPr="00000000">
        <w:rPr>
          <w:rtl w:val="0"/>
        </w:rPr>
      </w:r>
    </w:p>
    <w:p w:rsidR="00000000" w:rsidDel="00000000" w:rsidP="00000000" w:rsidRDefault="00000000" w:rsidRPr="00000000" w14:paraId="00000316">
      <w:pPr>
        <w:tabs>
          <w:tab w:val="left" w:leader="none" w:pos="-142"/>
        </w:tabs>
        <w:spacing w:after="240" w:before="120" w:lineRule="auto"/>
        <w:rPr>
          <w:color w:val="000000"/>
        </w:rPr>
      </w:pPr>
      <w:r w:rsidDel="00000000" w:rsidR="00000000" w:rsidRPr="00000000">
        <w:rPr>
          <w:color w:val="000000"/>
          <w:rtl w:val="0"/>
        </w:rPr>
        <w:t xml:space="preserve">En el evento en el que el precio de una oferta, al momento de su evaluación, no parezca suficiente para garantizar una correcta ejecución del contrato, de acuerdo con la información recogida durante la etapa de planeación y particularmente durante el estudio del sector, la entidad aplicará el proceso descrito en el artículo 2.2.1.1.2.2.4. del Decreto 1082 de 2015, además podrá acudir a los parámetros definidos en la Guía para el manejo de ofertas artificialmente bajas en procesos de Contratación de Colombia Compra Eficiente, como un criterio metodológico. </w:t>
      </w:r>
    </w:p>
    <w:bookmarkStart w:colFirst="0" w:colLast="0" w:name="bookmark=id.lyna59mdo4sv" w:id="152"/>
    <w:bookmarkEnd w:id="152"/>
    <w:p w:rsidR="00000000" w:rsidDel="00000000" w:rsidP="00000000" w:rsidRDefault="00000000" w:rsidRPr="00000000" w14:paraId="00000317">
      <w:pPr>
        <w:numPr>
          <w:ilvl w:val="2"/>
          <w:numId w:val="32"/>
        </w:numPr>
        <w:pBdr>
          <w:top w:space="0" w:sz="0" w:val="nil"/>
          <w:left w:space="0" w:sz="0" w:val="nil"/>
          <w:bottom w:space="0" w:sz="0" w:val="nil"/>
          <w:right w:space="0" w:sz="0" w:val="nil"/>
          <w:between w:space="0" w:sz="0" w:val="nil"/>
        </w:pBdr>
        <w:tabs>
          <w:tab w:val="left" w:leader="none" w:pos="-142"/>
        </w:tabs>
        <w:spacing w:after="240" w:before="120" w:lineRule="auto"/>
        <w:ind w:left="964" w:hanging="624"/>
        <w:rPr/>
      </w:pPr>
      <w:bookmarkStart w:colFirst="0" w:colLast="0" w:name="_heading=h.adspbi9qzcvy" w:id="153"/>
      <w:bookmarkEnd w:id="153"/>
      <w:r w:rsidDel="00000000" w:rsidR="00000000" w:rsidRPr="00000000">
        <w:rPr>
          <w:b w:val="1"/>
          <w:bCs w:val="1"/>
          <w:color w:val="000000"/>
          <w:rtl w:val="0"/>
        </w:rPr>
        <w:t xml:space="preserve">DETERMINACIÓN DEL MÉTODO PARA LA PONDERACIÓN DE LA PROPUESTA ECONÓMICA</w:t>
      </w:r>
      <w:r w:rsidDel="00000000" w:rsidR="00000000" w:rsidRPr="00000000">
        <w:rPr>
          <w:rtl w:val="0"/>
        </w:rPr>
      </w:r>
    </w:p>
    <w:p w:rsidR="00000000" w:rsidDel="00000000" w:rsidP="00000000" w:rsidRDefault="00000000" w:rsidRPr="00000000" w14:paraId="00000318">
      <w:pPr>
        <w:tabs>
          <w:tab w:val="left" w:leader="none" w:pos="1860"/>
        </w:tabs>
        <w:spacing w:after="200" w:lineRule="auto"/>
        <w:rPr>
          <w:color w:val="000000"/>
        </w:rPr>
      </w:pPr>
      <w:bookmarkStart w:colFirst="0" w:colLast="0" w:name="_heading=h.ir10q9wsdkz9" w:id="154"/>
      <w:bookmarkEnd w:id="154"/>
      <w:r w:rsidDel="00000000" w:rsidR="00000000" w:rsidRPr="00000000">
        <w:rPr>
          <w:color w:val="000000"/>
          <w:rtl w:val="0"/>
        </w:rPr>
        <w:t xml:space="preserve">La Entidad seleccionará el método de ponderación de la propuesta económica de acuerdo con las siguientes alternativas: </w:t>
      </w:r>
    </w:p>
    <w:tbl>
      <w:tblPr>
        <w:tblStyle w:val="Table17"/>
        <w:tblW w:w="5655.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686"/>
        <w:gridCol w:w="3969"/>
        <w:tblGridChange w:id="0">
          <w:tblGrid>
            <w:gridCol w:w="1686"/>
            <w:gridCol w:w="3969"/>
          </w:tblGrid>
        </w:tblGridChange>
      </w:tblGrid>
      <w:tr>
        <w:trPr>
          <w:cantSplit w:val="0"/>
          <w:trHeight w:val="20" w:hRule="atLeast"/>
          <w:tblHeader w:val="0"/>
        </w:trPr>
        <w:tc>
          <w:tcPr>
            <w:tcBorders>
              <w:top w:color="000000" w:space="0" w:sz="4" w:val="single"/>
              <w:left w:color="000000" w:space="0" w:sz="4" w:val="single"/>
              <w:bottom w:color="000000" w:space="0" w:sz="4" w:val="single"/>
              <w:right w:color="000000" w:space="0" w:sz="4" w:val="single"/>
            </w:tcBorders>
            <w:shd w:fill="404040" w:val="clear"/>
            <w:vAlign w:val="center"/>
          </w:tcPr>
          <w:p w:rsidR="00000000" w:rsidDel="00000000" w:rsidP="00000000" w:rsidRDefault="00000000" w:rsidRPr="00000000" w14:paraId="00000319">
            <w:pPr>
              <w:jc w:val="center"/>
              <w:rPr>
                <w:b w:val="1"/>
                <w:bCs w:val="1"/>
                <w:color w:val="ffffff"/>
              </w:rPr>
            </w:pPr>
            <w:bookmarkStart w:colFirst="0" w:colLast="0" w:name="_heading=h.2iqjkwezrcp2" w:id="155"/>
            <w:bookmarkEnd w:id="155"/>
            <w:r w:rsidDel="00000000" w:rsidR="00000000" w:rsidRPr="00000000">
              <w:rPr>
                <w:b w:val="1"/>
                <w:bCs w:val="1"/>
                <w:color w:val="ffffff"/>
                <w:rtl w:val="0"/>
              </w:rPr>
              <w:t xml:space="preserve">Concepto</w:t>
            </w:r>
          </w:p>
        </w:tc>
        <w:tc>
          <w:tcPr>
            <w:tcBorders>
              <w:top w:color="000000" w:space="0" w:sz="4" w:val="single"/>
              <w:left w:color="000000" w:space="0" w:sz="4" w:val="single"/>
              <w:bottom w:color="000000" w:space="0" w:sz="4" w:val="single"/>
              <w:right w:color="000000" w:space="0" w:sz="4" w:val="single"/>
            </w:tcBorders>
            <w:shd w:fill="404040" w:val="clear"/>
            <w:vAlign w:val="center"/>
          </w:tcPr>
          <w:p w:rsidR="00000000" w:rsidDel="00000000" w:rsidP="00000000" w:rsidRDefault="00000000" w:rsidRPr="00000000" w14:paraId="0000031A">
            <w:pPr>
              <w:jc w:val="center"/>
              <w:rPr>
                <w:b w:val="1"/>
                <w:bCs w:val="1"/>
                <w:color w:val="ffffff"/>
              </w:rPr>
            </w:pPr>
            <w:r w:rsidDel="00000000" w:rsidR="00000000" w:rsidRPr="00000000">
              <w:rPr>
                <w:b w:val="1"/>
                <w:bCs w:val="1"/>
                <w:color w:val="ffffff"/>
                <w:rtl w:val="0"/>
              </w:rPr>
              <w:t xml:space="preserve">Método</w:t>
            </w:r>
          </w:p>
        </w:tc>
      </w:tr>
      <w:tr>
        <w:trPr>
          <w:cantSplit w:val="0"/>
          <w:trHeight w:val="20"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1B">
            <w:pPr>
              <w:jc w:val="center"/>
              <w:rPr>
                <w:color w:val="000000"/>
              </w:rPr>
            </w:pPr>
            <w:r w:rsidDel="00000000" w:rsidR="00000000" w:rsidRPr="00000000">
              <w:rPr>
                <w:color w:val="000000"/>
                <w:rtl w:val="0"/>
              </w:rPr>
              <w:t xml:space="preserve">1</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1C">
            <w:pPr>
              <w:rPr>
                <w:color w:val="000000"/>
              </w:rPr>
            </w:pPr>
            <w:r w:rsidDel="00000000" w:rsidR="00000000" w:rsidRPr="00000000">
              <w:rPr>
                <w:color w:val="000000"/>
                <w:rtl w:val="0"/>
              </w:rPr>
              <w:t xml:space="preserve">Mediana con valor absoluto</w:t>
            </w:r>
          </w:p>
        </w:tc>
      </w:tr>
      <w:tr>
        <w:trPr>
          <w:cantSplit w:val="0"/>
          <w:trHeight w:val="20"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1D">
            <w:pPr>
              <w:jc w:val="center"/>
              <w:rPr>
                <w:color w:val="000000"/>
              </w:rPr>
            </w:pPr>
            <w:r w:rsidDel="00000000" w:rsidR="00000000" w:rsidRPr="00000000">
              <w:rPr>
                <w:color w:val="000000"/>
                <w:rtl w:val="0"/>
              </w:rPr>
              <w:t xml:space="preserve">2</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1E">
            <w:pPr>
              <w:rPr>
                <w:color w:val="000000"/>
              </w:rPr>
            </w:pPr>
            <w:r w:rsidDel="00000000" w:rsidR="00000000" w:rsidRPr="00000000">
              <w:rPr>
                <w:color w:val="000000"/>
                <w:rtl w:val="0"/>
              </w:rPr>
              <w:t xml:space="preserve">Media geométrica</w:t>
            </w:r>
          </w:p>
        </w:tc>
      </w:tr>
      <w:tr>
        <w:trPr>
          <w:cantSplit w:val="0"/>
          <w:trHeight w:val="20"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1F">
            <w:pPr>
              <w:jc w:val="center"/>
              <w:rPr>
                <w:color w:val="000000"/>
              </w:rPr>
            </w:pPr>
            <w:r w:rsidDel="00000000" w:rsidR="00000000" w:rsidRPr="00000000">
              <w:rPr>
                <w:color w:val="000000"/>
                <w:rtl w:val="0"/>
              </w:rPr>
              <w:t xml:space="preserve">3</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20">
            <w:pPr>
              <w:rPr>
                <w:color w:val="000000"/>
              </w:rPr>
            </w:pPr>
            <w:r w:rsidDel="00000000" w:rsidR="00000000" w:rsidRPr="00000000">
              <w:rPr>
                <w:color w:val="000000"/>
                <w:rtl w:val="0"/>
              </w:rPr>
              <w:t xml:space="preserve">Media aritmética baja</w:t>
            </w:r>
          </w:p>
        </w:tc>
      </w:tr>
      <w:tr>
        <w:trPr>
          <w:cantSplit w:val="0"/>
          <w:trHeight w:val="20"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21">
            <w:pPr>
              <w:jc w:val="center"/>
              <w:rPr>
                <w:color w:val="000000"/>
              </w:rPr>
            </w:pPr>
            <w:r w:rsidDel="00000000" w:rsidR="00000000" w:rsidRPr="00000000">
              <w:rPr>
                <w:color w:val="000000"/>
                <w:rtl w:val="0"/>
              </w:rPr>
              <w:t xml:space="preserve">4</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22">
            <w:pPr>
              <w:rPr>
                <w:color w:val="000000"/>
              </w:rPr>
            </w:pPr>
            <w:r w:rsidDel="00000000" w:rsidR="00000000" w:rsidRPr="00000000">
              <w:rPr>
                <w:color w:val="000000"/>
                <w:rtl w:val="0"/>
              </w:rPr>
              <w:t xml:space="preserve">Menor Valor</w:t>
            </w:r>
          </w:p>
        </w:tc>
      </w:tr>
    </w:tbl>
    <w:p w:rsidR="00000000" w:rsidDel="00000000" w:rsidP="00000000" w:rsidRDefault="00000000" w:rsidRPr="00000000" w14:paraId="00000323">
      <w:pPr>
        <w:tabs>
          <w:tab w:val="left" w:leader="none" w:pos="1860"/>
        </w:tabs>
        <w:spacing w:after="200" w:before="240" w:lineRule="auto"/>
        <w:rPr>
          <w:color w:val="000000"/>
        </w:rPr>
      </w:pPr>
      <w:bookmarkStart w:colFirst="0" w:colLast="0" w:name="_heading=h.b4299067bcg" w:id="156"/>
      <w:bookmarkEnd w:id="156"/>
      <w:r w:rsidDel="00000000" w:rsidR="00000000" w:rsidRPr="00000000">
        <w:rPr>
          <w:color w:val="000000"/>
          <w:rtl w:val="0"/>
        </w:rPr>
        <w:t xml:space="preserve">Para determinar el método de ponderación, la Entidad tomará los centavos de la Tasa de Cambio Representativa del Mercado (TRM), certificada por la Superintendencia Financiera de Colombia (en su sitio web: </w:t>
      </w:r>
      <w:hyperlink r:id="rId18">
        <w:r w:rsidDel="00000000" w:rsidR="00000000" w:rsidRPr="00000000">
          <w:rPr>
            <w:color w:val="000000"/>
            <w:u w:val="single"/>
            <w:rtl w:val="0"/>
          </w:rPr>
          <w:t xml:space="preserve">https://www.superfinanciera.gov.co/publicacion/60819</w:t>
        </w:r>
      </w:hyperlink>
      <w:r w:rsidDel="00000000" w:rsidR="00000000" w:rsidRPr="00000000">
        <w:rPr>
          <w:color w:val="000000"/>
          <w:rtl w:val="0"/>
        </w:rPr>
        <w:t xml:space="preserve">).</w:t>
      </w:r>
    </w:p>
    <w:p w:rsidR="00000000" w:rsidDel="00000000" w:rsidP="00000000" w:rsidRDefault="00000000" w:rsidRPr="00000000" w14:paraId="00000324">
      <w:pPr>
        <w:tabs>
          <w:tab w:val="left" w:leader="none" w:pos="1860"/>
        </w:tabs>
        <w:spacing w:after="200" w:lineRule="auto"/>
        <w:rPr>
          <w:color w:val="000000"/>
        </w:rPr>
      </w:pPr>
      <w:r w:rsidDel="00000000" w:rsidR="00000000" w:rsidRPr="00000000">
        <w:rPr>
          <w:color w:val="000000"/>
          <w:rtl w:val="0"/>
        </w:rPr>
        <w:t xml:space="preserve">El día de la audiencia efectiva de adjudicación, la entidad iniciará respondiendo y resolviendo las observaciones presentadas al informe de evaluación, de conformidad con el numeral 2.6. Acto seguido, la entidad iniciará la apertura de los sobres de las ofertas económicas y definirá el método de ponderación de las propuestas de acuerdo con </w:t>
      </w:r>
      <w:r w:rsidDel="00000000" w:rsidR="00000000" w:rsidRPr="00000000">
        <w:rPr>
          <w:i w:val="1"/>
          <w:iCs w:val="1"/>
          <w:color w:val="000000"/>
          <w:rtl w:val="0"/>
        </w:rPr>
        <w:t xml:space="preserve">la TRM que rija al día hábil siguiente</w:t>
      </w:r>
      <w:r w:rsidDel="00000000" w:rsidR="00000000" w:rsidRPr="00000000">
        <w:rPr>
          <w:color w:val="000000"/>
          <w:rtl w:val="0"/>
        </w:rPr>
        <w:t xml:space="preserve">; sin embargo, la entidad debe finalizar la apertura de los sobres económicos hasta antes de las 3:00 pm. De conformidad con lo anterior, la entidad no podrá abrir los sobres económicos teniendo conocimiento de la TRM que regirá al día hábil siguiente. En este sentido, atendiendo a las circunstancias anteriores y las particularidades de cada caso, la entidad podrá optar por suspender la audiencia y reiniciarla cuando lo considere conveniente, de manera que inicie y finalice la apertura de los sobres antes de las 3:00 pm del día respectivo. </w:t>
      </w:r>
    </w:p>
    <w:p w:rsidR="00000000" w:rsidDel="00000000" w:rsidP="00000000" w:rsidRDefault="00000000" w:rsidRPr="00000000" w14:paraId="00000325">
      <w:pPr>
        <w:tabs>
          <w:tab w:val="left" w:leader="none" w:pos="1860"/>
        </w:tabs>
        <w:spacing w:after="200" w:lineRule="auto"/>
        <w:rPr>
          <w:color w:val="000000"/>
        </w:rPr>
      </w:pPr>
      <w:r w:rsidDel="00000000" w:rsidR="00000000" w:rsidRPr="00000000">
        <w:rPr>
          <w:color w:val="000000"/>
          <w:rtl w:val="0"/>
        </w:rPr>
        <w:t xml:space="preserve">En el evento que la entidad deba suspender la audiencia por cualquier motivo, se tendrá como método de ponderación el que rija el día hábil siguiente del día en que efectivamente realice la apertura del segundo sobre. </w:t>
      </w:r>
    </w:p>
    <w:p w:rsidR="00000000" w:rsidDel="00000000" w:rsidP="00000000" w:rsidRDefault="00000000" w:rsidRPr="00000000" w14:paraId="00000326">
      <w:pPr>
        <w:tabs>
          <w:tab w:val="left" w:leader="none" w:pos="1860"/>
        </w:tabs>
        <w:spacing w:after="200" w:lineRule="auto"/>
        <w:rPr>
          <w:color w:val="000000"/>
        </w:rPr>
      </w:pPr>
      <w:r w:rsidDel="00000000" w:rsidR="00000000" w:rsidRPr="00000000">
        <w:rPr>
          <w:color w:val="000000"/>
          <w:rtl w:val="0"/>
        </w:rPr>
        <w:t xml:space="preserve">En cualquiera de los supuestos señalados, la entidad debe iniciar y agotar la apertura de los sobres económicos y la definición del método de ponderación en un mismo día hasta antes de las 3:00 pm. Igualmente, el método definido el día de la apertura del sobre económico seguirá rigiendo aun cuando la entidad deba suspender la audiencia. </w:t>
      </w:r>
    </w:p>
    <w:p w:rsidR="00000000" w:rsidDel="00000000" w:rsidP="00000000" w:rsidRDefault="00000000" w:rsidRPr="00000000" w14:paraId="00000327">
      <w:pPr>
        <w:tabs>
          <w:tab w:val="left" w:leader="none" w:pos="1860"/>
        </w:tabs>
        <w:spacing w:after="200" w:lineRule="auto"/>
        <w:rPr>
          <w:color w:val="000000"/>
        </w:rPr>
      </w:pPr>
      <w:r w:rsidDel="00000000" w:rsidR="00000000" w:rsidRPr="00000000">
        <w:rPr>
          <w:color w:val="000000"/>
          <w:rtl w:val="0"/>
        </w:rPr>
        <w:t xml:space="preserve">Para mayor claridad y, de acuerdo con lo indicado, la TRM que la entidad utilizará para determinar el método de ponderación será la que rija el día hábil siguiente del día en que efectivamente sea la apertura del segundo sobre. Esto es, la que la Superintendencia Financiera publique en horas de la tarde el día de la apertura del segundo sobre. . </w:t>
      </w:r>
    </w:p>
    <w:p w:rsidR="00000000" w:rsidDel="00000000" w:rsidP="00000000" w:rsidRDefault="00000000" w:rsidRPr="00000000" w14:paraId="00000328">
      <w:pPr>
        <w:tabs>
          <w:tab w:val="left" w:leader="none" w:pos="1860"/>
        </w:tabs>
        <w:spacing w:after="200" w:lineRule="auto"/>
        <w:rPr>
          <w:color w:val="000000"/>
        </w:rPr>
      </w:pPr>
      <w:bookmarkStart w:colFirst="0" w:colLast="0" w:name="_heading=h.fejrkp6kqv0v" w:id="157"/>
      <w:bookmarkEnd w:id="157"/>
      <w:r w:rsidDel="00000000" w:rsidR="00000000" w:rsidRPr="00000000">
        <w:rPr>
          <w:color w:val="000000"/>
          <w:rtl w:val="0"/>
        </w:rPr>
        <w:t xml:space="preserve">El método de ponderación se determinará de acuerdo con los rangos del siguiente cuadro: </w:t>
      </w:r>
    </w:p>
    <w:tbl>
      <w:tblPr>
        <w:tblStyle w:val="Table18"/>
        <w:tblW w:w="7073.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134"/>
        <w:gridCol w:w="1251"/>
        <w:gridCol w:w="3688"/>
        <w:tblGridChange w:id="0">
          <w:tblGrid>
            <w:gridCol w:w="2134"/>
            <w:gridCol w:w="1251"/>
            <w:gridCol w:w="3688"/>
          </w:tblGrid>
        </w:tblGridChange>
      </w:tblGrid>
      <w:tr>
        <w:trPr>
          <w:cantSplit w:val="0"/>
          <w:trHeight w:val="20" w:hRule="atLeast"/>
          <w:tblHeader w:val="0"/>
        </w:trPr>
        <w:tc>
          <w:tcPr>
            <w:tcBorders>
              <w:top w:color="000000" w:space="0" w:sz="4" w:val="single"/>
              <w:left w:color="000000" w:space="0" w:sz="4" w:val="single"/>
              <w:bottom w:color="000000" w:space="0" w:sz="4" w:val="single"/>
              <w:right w:color="000000" w:space="0" w:sz="4" w:val="single"/>
            </w:tcBorders>
            <w:shd w:fill="262626" w:val="clear"/>
            <w:vAlign w:val="center"/>
          </w:tcPr>
          <w:p w:rsidR="00000000" w:rsidDel="00000000" w:rsidP="00000000" w:rsidRDefault="00000000" w:rsidRPr="00000000" w14:paraId="00000329">
            <w:pPr>
              <w:spacing w:after="0" w:lineRule="auto"/>
              <w:jc w:val="center"/>
              <w:rPr>
                <w:b w:val="1"/>
                <w:bCs w:val="1"/>
                <w:color w:val="000000"/>
              </w:rPr>
            </w:pPr>
            <w:r w:rsidDel="00000000" w:rsidR="00000000" w:rsidRPr="00000000">
              <w:rPr>
                <w:b w:val="1"/>
                <w:bCs w:val="1"/>
                <w:color w:val="000000"/>
                <w:rtl w:val="0"/>
              </w:rPr>
              <w:t xml:space="preserve">Rango (inclusive)</w:t>
            </w:r>
          </w:p>
        </w:tc>
        <w:tc>
          <w:tcPr>
            <w:tcBorders>
              <w:top w:color="000000" w:space="0" w:sz="4" w:val="single"/>
              <w:left w:color="000000" w:space="0" w:sz="4" w:val="single"/>
              <w:bottom w:color="000000" w:space="0" w:sz="4" w:val="single"/>
              <w:right w:color="000000" w:space="0" w:sz="4" w:val="single"/>
            </w:tcBorders>
            <w:shd w:fill="262626" w:val="clear"/>
            <w:vAlign w:val="center"/>
          </w:tcPr>
          <w:p w:rsidR="00000000" w:rsidDel="00000000" w:rsidP="00000000" w:rsidRDefault="00000000" w:rsidRPr="00000000" w14:paraId="0000032A">
            <w:pPr>
              <w:spacing w:after="0" w:lineRule="auto"/>
              <w:jc w:val="center"/>
              <w:rPr>
                <w:b w:val="1"/>
                <w:bCs w:val="1"/>
                <w:color w:val="000000"/>
              </w:rPr>
            </w:pPr>
            <w:r w:rsidDel="00000000" w:rsidR="00000000" w:rsidRPr="00000000">
              <w:rPr>
                <w:b w:val="1"/>
                <w:bCs w:val="1"/>
                <w:color w:val="000000"/>
                <w:rtl w:val="0"/>
              </w:rPr>
              <w:t xml:space="preserve">Número</w:t>
            </w:r>
          </w:p>
        </w:tc>
        <w:tc>
          <w:tcPr>
            <w:tcBorders>
              <w:top w:color="000000" w:space="0" w:sz="4" w:val="single"/>
              <w:left w:color="000000" w:space="0" w:sz="4" w:val="single"/>
              <w:bottom w:color="000000" w:space="0" w:sz="4" w:val="single"/>
              <w:right w:color="000000" w:space="0" w:sz="4" w:val="single"/>
            </w:tcBorders>
            <w:shd w:fill="262626" w:val="clear"/>
            <w:vAlign w:val="center"/>
          </w:tcPr>
          <w:p w:rsidR="00000000" w:rsidDel="00000000" w:rsidP="00000000" w:rsidRDefault="00000000" w:rsidRPr="00000000" w14:paraId="0000032B">
            <w:pPr>
              <w:spacing w:after="0" w:lineRule="auto"/>
              <w:jc w:val="center"/>
              <w:rPr>
                <w:b w:val="1"/>
                <w:bCs w:val="1"/>
                <w:color w:val="000000"/>
              </w:rPr>
            </w:pPr>
            <w:r w:rsidDel="00000000" w:rsidR="00000000" w:rsidRPr="00000000">
              <w:rPr>
                <w:b w:val="1"/>
                <w:bCs w:val="1"/>
                <w:color w:val="000000"/>
                <w:rtl w:val="0"/>
              </w:rPr>
              <w:t xml:space="preserve">Método</w:t>
            </w:r>
          </w:p>
        </w:tc>
      </w:tr>
      <w:tr>
        <w:trPr>
          <w:cantSplit w:val="0"/>
          <w:trHeight w:val="20"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2C">
            <w:pPr>
              <w:spacing w:after="0" w:lineRule="auto"/>
              <w:jc w:val="center"/>
              <w:rPr>
                <w:color w:val="000000"/>
              </w:rPr>
            </w:pPr>
            <w:r w:rsidDel="00000000" w:rsidR="00000000" w:rsidRPr="00000000">
              <w:rPr>
                <w:color w:val="000000"/>
                <w:rtl w:val="0"/>
              </w:rPr>
              <w:t xml:space="preserve">De 0.00 a 0.24</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2D">
            <w:pPr>
              <w:spacing w:after="0" w:lineRule="auto"/>
              <w:jc w:val="center"/>
              <w:rPr>
                <w:color w:val="000000"/>
              </w:rPr>
            </w:pPr>
            <w:r w:rsidDel="00000000" w:rsidR="00000000" w:rsidRPr="00000000">
              <w:rPr>
                <w:color w:val="000000"/>
                <w:rtl w:val="0"/>
              </w:rPr>
              <w:t xml:space="preserve">1</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2E">
            <w:pPr>
              <w:spacing w:after="0" w:lineRule="auto"/>
              <w:jc w:val="center"/>
              <w:rPr>
                <w:color w:val="000000"/>
              </w:rPr>
            </w:pPr>
            <w:r w:rsidDel="00000000" w:rsidR="00000000" w:rsidRPr="00000000">
              <w:rPr>
                <w:color w:val="000000"/>
                <w:rtl w:val="0"/>
              </w:rPr>
              <w:t xml:space="preserve">Mediana con valor absoluto</w:t>
            </w:r>
          </w:p>
        </w:tc>
      </w:tr>
      <w:tr>
        <w:trPr>
          <w:cantSplit w:val="0"/>
          <w:trHeight w:val="41"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2F">
            <w:pPr>
              <w:spacing w:after="0" w:lineRule="auto"/>
              <w:jc w:val="center"/>
              <w:rPr>
                <w:color w:val="000000"/>
              </w:rPr>
            </w:pPr>
            <w:r w:rsidDel="00000000" w:rsidR="00000000" w:rsidRPr="00000000">
              <w:rPr>
                <w:color w:val="000000"/>
                <w:rtl w:val="0"/>
              </w:rPr>
              <w:t xml:space="preserve">De 0.25 a 0.49</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30">
            <w:pPr>
              <w:spacing w:after="0" w:lineRule="auto"/>
              <w:jc w:val="center"/>
              <w:rPr>
                <w:color w:val="000000"/>
              </w:rPr>
            </w:pPr>
            <w:r w:rsidDel="00000000" w:rsidR="00000000" w:rsidRPr="00000000">
              <w:rPr>
                <w:color w:val="000000"/>
                <w:rtl w:val="0"/>
              </w:rPr>
              <w:t xml:space="preserve">2</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31">
            <w:pPr>
              <w:spacing w:after="0" w:lineRule="auto"/>
              <w:jc w:val="center"/>
              <w:rPr>
                <w:color w:val="000000"/>
              </w:rPr>
            </w:pPr>
            <w:r w:rsidDel="00000000" w:rsidR="00000000" w:rsidRPr="00000000">
              <w:rPr>
                <w:color w:val="000000"/>
                <w:rtl w:val="0"/>
              </w:rPr>
              <w:t xml:space="preserve">Media geométrica</w:t>
            </w:r>
          </w:p>
        </w:tc>
      </w:tr>
      <w:tr>
        <w:trPr>
          <w:cantSplit w:val="0"/>
          <w:trHeight w:val="20"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32">
            <w:pPr>
              <w:spacing w:after="0" w:lineRule="auto"/>
              <w:jc w:val="center"/>
              <w:rPr>
                <w:color w:val="000000"/>
              </w:rPr>
            </w:pPr>
            <w:r w:rsidDel="00000000" w:rsidR="00000000" w:rsidRPr="00000000">
              <w:rPr>
                <w:color w:val="000000"/>
                <w:rtl w:val="0"/>
              </w:rPr>
              <w:t xml:space="preserve">De 0.50 a 0.74</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33">
            <w:pPr>
              <w:spacing w:after="0" w:lineRule="auto"/>
              <w:jc w:val="center"/>
              <w:rPr>
                <w:color w:val="000000"/>
              </w:rPr>
            </w:pPr>
            <w:r w:rsidDel="00000000" w:rsidR="00000000" w:rsidRPr="00000000">
              <w:rPr>
                <w:color w:val="000000"/>
                <w:rtl w:val="0"/>
              </w:rPr>
              <w:t xml:space="preserve">3</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34">
            <w:pPr>
              <w:spacing w:after="0" w:lineRule="auto"/>
              <w:jc w:val="center"/>
              <w:rPr>
                <w:color w:val="000000"/>
              </w:rPr>
            </w:pPr>
            <w:r w:rsidDel="00000000" w:rsidR="00000000" w:rsidRPr="00000000">
              <w:rPr>
                <w:color w:val="000000"/>
                <w:rtl w:val="0"/>
              </w:rPr>
              <w:t xml:space="preserve">Media aritmética baja</w:t>
            </w:r>
          </w:p>
        </w:tc>
      </w:tr>
      <w:tr>
        <w:trPr>
          <w:cantSplit w:val="0"/>
          <w:trHeight w:val="20"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35">
            <w:pPr>
              <w:spacing w:after="0" w:lineRule="auto"/>
              <w:jc w:val="center"/>
              <w:rPr>
                <w:color w:val="000000"/>
              </w:rPr>
            </w:pPr>
            <w:r w:rsidDel="00000000" w:rsidR="00000000" w:rsidRPr="00000000">
              <w:rPr>
                <w:color w:val="000000"/>
                <w:rtl w:val="0"/>
              </w:rPr>
              <w:t xml:space="preserve">De 0.75 a 0.99</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36">
            <w:pPr>
              <w:spacing w:after="0" w:lineRule="auto"/>
              <w:jc w:val="center"/>
              <w:rPr>
                <w:color w:val="000000"/>
              </w:rPr>
            </w:pPr>
            <w:r w:rsidDel="00000000" w:rsidR="00000000" w:rsidRPr="00000000">
              <w:rPr>
                <w:color w:val="000000"/>
                <w:rtl w:val="0"/>
              </w:rPr>
              <w:t xml:space="preserve">4</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37">
            <w:pPr>
              <w:spacing w:after="0" w:lineRule="auto"/>
              <w:jc w:val="center"/>
              <w:rPr>
                <w:color w:val="000000"/>
              </w:rPr>
            </w:pPr>
            <w:r w:rsidDel="00000000" w:rsidR="00000000" w:rsidRPr="00000000">
              <w:rPr>
                <w:color w:val="000000"/>
                <w:rtl w:val="0"/>
              </w:rPr>
              <w:t xml:space="preserve">Menor valor</w:t>
            </w:r>
          </w:p>
        </w:tc>
      </w:tr>
    </w:tbl>
    <w:p w:rsidR="00000000" w:rsidDel="00000000" w:rsidP="00000000" w:rsidRDefault="00000000" w:rsidRPr="00000000" w14:paraId="00000338">
      <w:pPr>
        <w:tabs>
          <w:tab w:val="left" w:leader="none" w:pos="1860"/>
        </w:tabs>
        <w:spacing w:after="200" w:lineRule="auto"/>
        <w:rPr>
          <w:color w:val="000000"/>
        </w:rPr>
      </w:pPr>
      <w:r w:rsidDel="00000000" w:rsidR="00000000" w:rsidRPr="00000000">
        <w:rPr>
          <w:rtl w:val="0"/>
        </w:rPr>
      </w:r>
    </w:p>
    <w:p w:rsidR="00000000" w:rsidDel="00000000" w:rsidP="00000000" w:rsidRDefault="00000000" w:rsidRPr="00000000" w14:paraId="00000339">
      <w:pPr>
        <w:tabs>
          <w:tab w:val="left" w:leader="none" w:pos="1860"/>
        </w:tabs>
        <w:spacing w:after="200" w:lineRule="auto"/>
        <w:rPr>
          <w:color w:val="000000"/>
        </w:rPr>
      </w:pPr>
      <w:r w:rsidDel="00000000" w:rsidR="00000000" w:rsidRPr="00000000">
        <w:rPr>
          <w:color w:val="000000"/>
          <w:rtl w:val="0"/>
        </w:rPr>
        <w:t xml:space="preserve">En todos los casos se tendrá en cuenta hasta el séptimo (7°) decimal del valor obtenido como puntaje y las fórmulas se aplicarán con las propuestas que no han sido rechazadas y se encuentran válidas.</w:t>
      </w:r>
    </w:p>
    <w:p w:rsidR="00000000" w:rsidDel="00000000" w:rsidP="00000000" w:rsidRDefault="00000000" w:rsidRPr="00000000" w14:paraId="0000033A">
      <w:pPr>
        <w:tabs>
          <w:tab w:val="left" w:leader="none" w:pos="1860"/>
        </w:tabs>
        <w:spacing w:after="200" w:lineRule="auto"/>
        <w:rPr>
          <w:color w:val="000000"/>
        </w:rPr>
      </w:pPr>
      <w:r w:rsidDel="00000000" w:rsidR="00000000" w:rsidRPr="00000000">
        <w:rPr>
          <w:color w:val="000000"/>
          <w:rtl w:val="0"/>
        </w:rPr>
        <w:t xml:space="preserve">Las propuestas que al aplicar las fórmulas obtengan puntajes negativos obtienen cero (0) puntos en la oferta económica. </w:t>
      </w:r>
    </w:p>
    <w:p w:rsidR="00000000" w:rsidDel="00000000" w:rsidP="00000000" w:rsidRDefault="00000000" w:rsidRPr="00000000" w14:paraId="0000033B">
      <w:pPr>
        <w:numPr>
          <w:ilvl w:val="2"/>
          <w:numId w:val="34"/>
        </w:numPr>
        <w:spacing w:after="0" w:lineRule="auto"/>
        <w:ind w:left="1080" w:hanging="360"/>
        <w:rPr>
          <w:color w:val="000000"/>
        </w:rPr>
      </w:pPr>
      <w:r w:rsidDel="00000000" w:rsidR="00000000" w:rsidRPr="00000000">
        <w:rPr>
          <w:b w:val="1"/>
          <w:bCs w:val="1"/>
          <w:color w:val="000000"/>
          <w:rtl w:val="0"/>
        </w:rPr>
        <w:t xml:space="preserve">Mediana con valor absoluto</w:t>
      </w:r>
      <w:r w:rsidDel="00000000" w:rsidR="00000000" w:rsidRPr="00000000">
        <w:rPr>
          <w:rtl w:val="0"/>
        </w:rPr>
      </w:r>
    </w:p>
    <w:p w:rsidR="00000000" w:rsidDel="00000000" w:rsidP="00000000" w:rsidRDefault="00000000" w:rsidRPr="00000000" w14:paraId="0000033C">
      <w:pPr>
        <w:spacing w:after="0" w:lineRule="auto"/>
        <w:ind w:left="1080" w:firstLine="0"/>
        <w:rPr>
          <w:b w:val="1"/>
          <w:bCs w:val="1"/>
          <w:color w:val="000000"/>
        </w:rPr>
      </w:pPr>
      <w:r w:rsidDel="00000000" w:rsidR="00000000" w:rsidRPr="00000000">
        <w:rPr>
          <w:rtl w:val="0"/>
        </w:rPr>
      </w:r>
    </w:p>
    <w:p w:rsidR="00000000" w:rsidDel="00000000" w:rsidP="00000000" w:rsidRDefault="00000000" w:rsidRPr="00000000" w14:paraId="0000033D">
      <w:pPr>
        <w:spacing w:after="200" w:lineRule="auto"/>
        <w:rPr>
          <w:color w:val="000000"/>
        </w:rPr>
      </w:pPr>
      <w:r w:rsidDel="00000000" w:rsidR="00000000" w:rsidRPr="00000000">
        <w:rPr>
          <w:color w:val="000000"/>
          <w:rtl w:val="0"/>
        </w:rPr>
        <w:t xml:space="preserve">La entidad calculará el valor de la mediana con los valores de las propuestas hábiles. En esta alternativa se entenderá por mediana de un grupo de valores el resultado del cálculo que se obtiene mediante la aplicación del siguiente proceso: la Entidad ordena los valores de las propuestas hábiles de manera descendente. Si el número de valores es impar, la mediana corresponde al valor central, si el número de valores es par, la mediana corresponde al promedio de los dos valores centrales.</w:t>
      </w:r>
    </w:p>
    <w:p w:rsidR="00000000" w:rsidDel="00000000" w:rsidP="00000000" w:rsidRDefault="00000000" w:rsidRPr="00000000" w14:paraId="0000033E">
      <w:pPr>
        <w:jc w:val="center"/>
        <w:rPr>
          <w:rFonts w:ascii="Cambria Math" w:cs="Cambria Math" w:eastAsia="Cambria Math" w:hAnsi="Cambria Math"/>
          <w:color w:val="000000"/>
        </w:rPr>
      </w:pPr>
      <m:oMath>
        <m:r>
          <w:rPr>
            <w:rFonts w:ascii="Cambria Math" w:cs="Cambria Math" w:eastAsia="Cambria Math" w:hAnsi="Cambria Math"/>
            <w:color w:val="000000"/>
          </w:rPr>
          <m:t xml:space="preserve">Me=Mediana(</m:t>
        </m:r>
        <m:sSub>
          <m:sSubPr>
            <m:ctrlPr>
              <w:rPr>
                <w:rFonts w:ascii="Cambria Math" w:cs="Cambria Math" w:eastAsia="Cambria Math" w:hAnsi="Cambria Math"/>
                <w:color w:val="000000"/>
              </w:rPr>
            </m:ctrlPr>
          </m:sSubPr>
          <m:e>
            <m:r>
              <w:rPr>
                <w:rFonts w:ascii="Cambria Math" w:cs="Cambria Math" w:eastAsia="Cambria Math" w:hAnsi="Cambria Math"/>
                <w:color w:val="000000"/>
              </w:rPr>
              <m:t xml:space="preserve">V</m:t>
            </m:r>
          </m:e>
          <m:sub>
            <m:r>
              <w:rPr>
                <w:rFonts w:ascii="Cambria Math" w:cs="Cambria Math" w:eastAsia="Cambria Math" w:hAnsi="Cambria Math"/>
                <w:color w:val="000000"/>
              </w:rPr>
              <m:t xml:space="preserve">1</m:t>
            </m:r>
          </m:sub>
        </m:sSub>
        <m:r>
          <w:rPr>
            <w:rFonts w:ascii="Cambria Math" w:cs="Cambria Math" w:eastAsia="Cambria Math" w:hAnsi="Cambria Math"/>
            <w:color w:val="000000"/>
          </w:rPr>
          <m:t xml:space="preserve">;</m:t>
        </m:r>
        <m:sSub>
          <m:sSubPr>
            <m:ctrlPr>
              <w:rPr>
                <w:rFonts w:ascii="Cambria Math" w:cs="Cambria Math" w:eastAsia="Cambria Math" w:hAnsi="Cambria Math"/>
                <w:color w:val="000000"/>
              </w:rPr>
            </m:ctrlPr>
          </m:sSubPr>
          <m:e>
            <m:r>
              <w:rPr>
                <w:rFonts w:ascii="Cambria Math" w:cs="Cambria Math" w:eastAsia="Cambria Math" w:hAnsi="Cambria Math"/>
                <w:color w:val="000000"/>
              </w:rPr>
              <m:t xml:space="preserve">V</m:t>
            </m:r>
          </m:e>
          <m:sub>
            <m:r>
              <w:rPr>
                <w:rFonts w:ascii="Cambria Math" w:cs="Cambria Math" w:eastAsia="Cambria Math" w:hAnsi="Cambria Math"/>
                <w:color w:val="000000"/>
              </w:rPr>
              <m:t xml:space="preserve">2</m:t>
            </m:r>
          </m:sub>
        </m:sSub>
        <m:r>
          <w:rPr>
            <w:rFonts w:ascii="Cambria Math" w:cs="Cambria Math" w:eastAsia="Cambria Math" w:hAnsi="Cambria Math"/>
            <w:color w:val="000000"/>
          </w:rPr>
          <m:t xml:space="preserve">..;…</m:t>
        </m:r>
        <m:sSub>
          <m:sSubPr>
            <m:ctrlPr>
              <w:rPr>
                <w:rFonts w:ascii="Cambria Math" w:cs="Cambria Math" w:eastAsia="Cambria Math" w:hAnsi="Cambria Math"/>
                <w:color w:val="000000"/>
              </w:rPr>
            </m:ctrlPr>
          </m:sSubPr>
          <m:e>
            <m:r>
              <w:rPr>
                <w:rFonts w:ascii="Cambria Math" w:cs="Cambria Math" w:eastAsia="Cambria Math" w:hAnsi="Cambria Math"/>
                <w:color w:val="000000"/>
              </w:rPr>
              <m:t xml:space="preserve">V</m:t>
            </m:r>
          </m:e>
          <m:sub>
            <m:r>
              <w:rPr>
                <w:rFonts w:ascii="Cambria Math" w:cs="Cambria Math" w:eastAsia="Cambria Math" w:hAnsi="Cambria Math"/>
                <w:color w:val="000000"/>
              </w:rPr>
              <m:t xml:space="preserve">m</m:t>
            </m:r>
          </m:sub>
        </m:sSub>
        <m:r>
          <w:rPr>
            <w:rFonts w:ascii="Cambria Math" w:cs="Cambria Math" w:eastAsia="Cambria Math" w:hAnsi="Cambria Math"/>
            <w:color w:val="000000"/>
          </w:rPr>
          <m:t xml:space="preserve">)</m:t>
        </m:r>
      </m:oMath>
      <w:r w:rsidDel="00000000" w:rsidR="00000000" w:rsidRPr="00000000">
        <w:rPr>
          <w:rtl w:val="0"/>
        </w:rPr>
      </w:r>
    </w:p>
    <w:p w:rsidR="00000000" w:rsidDel="00000000" w:rsidP="00000000" w:rsidRDefault="00000000" w:rsidRPr="00000000" w14:paraId="0000033F">
      <w:pPr>
        <w:rPr>
          <w:color w:val="000000"/>
        </w:rPr>
      </w:pPr>
      <w:r w:rsidDel="00000000" w:rsidR="00000000" w:rsidRPr="00000000">
        <w:rPr>
          <w:color w:val="000000"/>
          <w:rtl w:val="0"/>
        </w:rPr>
        <w:t xml:space="preserve">Donde:</w:t>
      </w:r>
    </w:p>
    <w:p w:rsidR="00000000" w:rsidDel="00000000" w:rsidP="00000000" w:rsidRDefault="00000000" w:rsidRPr="00000000" w14:paraId="00000340">
      <w:pPr>
        <w:numPr>
          <w:ilvl w:val="0"/>
          <w:numId w:val="61"/>
        </w:numPr>
        <w:pBdr>
          <w:top w:space="0" w:sz="0" w:val="nil"/>
          <w:left w:space="0" w:sz="0" w:val="nil"/>
          <w:bottom w:space="0" w:sz="0" w:val="nil"/>
          <w:right w:space="0" w:sz="0" w:val="nil"/>
          <w:between w:space="0" w:sz="0" w:val="nil"/>
        </w:pBdr>
        <w:spacing w:after="0" w:lineRule="auto"/>
        <w:ind w:left="720" w:hanging="360"/>
        <w:rPr>
          <w:color w:val="000000"/>
        </w:rPr>
      </w:pPr>
      <m:oMath>
        <m:sSub>
          <m:sSubPr>
            <m:ctrlPr>
              <w:rPr>
                <w:rFonts w:ascii="Cambria Math" w:cs="Cambria Math" w:eastAsia="Cambria Math" w:hAnsi="Cambria Math"/>
                <w:color w:val="000000"/>
              </w:rPr>
            </m:ctrlPr>
          </m:sSubPr>
          <m:e>
            <m:r>
              <w:rPr>
                <w:rFonts w:ascii="Cambria Math" w:cs="Cambria Math" w:eastAsia="Cambria Math" w:hAnsi="Cambria Math"/>
                <w:color w:val="000000"/>
              </w:rPr>
              <m:t xml:space="preserve">V</m:t>
            </m:r>
          </m:e>
          <m:sub>
            <m:r>
              <w:rPr>
                <w:rFonts w:ascii="Cambria Math" w:cs="Cambria Math" w:eastAsia="Cambria Math" w:hAnsi="Cambria Math"/>
                <w:color w:val="000000"/>
              </w:rPr>
              <m:t xml:space="preserve">i</m:t>
            </m:r>
          </m:sub>
        </m:sSub>
      </m:oMath>
      <w:r w:rsidDel="00000000" w:rsidR="00000000" w:rsidRPr="00000000">
        <w:rPr>
          <w:color w:val="000000"/>
          <w:rtl w:val="0"/>
        </w:rPr>
        <w:t xml:space="preserve">: Es el valor total corregido de cada una de las propuestas “i”.</w:t>
      </w:r>
    </w:p>
    <w:p w:rsidR="00000000" w:rsidDel="00000000" w:rsidP="00000000" w:rsidRDefault="00000000" w:rsidRPr="00000000" w14:paraId="00000341">
      <w:pPr>
        <w:numPr>
          <w:ilvl w:val="0"/>
          <w:numId w:val="61"/>
        </w:numPr>
        <w:pBdr>
          <w:top w:space="0" w:sz="0" w:val="nil"/>
          <w:left w:space="0" w:sz="0" w:val="nil"/>
          <w:bottom w:space="0" w:sz="0" w:val="nil"/>
          <w:right w:space="0" w:sz="0" w:val="nil"/>
          <w:between w:space="0" w:sz="0" w:val="nil"/>
        </w:pBdr>
        <w:spacing w:after="0" w:lineRule="auto"/>
        <w:ind w:left="720" w:hanging="360"/>
        <w:rPr>
          <w:color w:val="000000"/>
        </w:rPr>
      </w:pPr>
      <w:r w:rsidDel="00000000" w:rsidR="00000000" w:rsidRPr="00000000">
        <w:rPr>
          <w:color w:val="000000"/>
          <w:rtl w:val="0"/>
        </w:rPr>
        <w:t xml:space="preserve">m: Es el número total de propuestas económicas válidas recibidas por la Entidad Estatal.</w:t>
      </w:r>
    </w:p>
    <w:p w:rsidR="00000000" w:rsidDel="00000000" w:rsidP="00000000" w:rsidRDefault="00000000" w:rsidRPr="00000000" w14:paraId="00000342">
      <w:pPr>
        <w:numPr>
          <w:ilvl w:val="0"/>
          <w:numId w:val="61"/>
        </w:numPr>
        <w:pBdr>
          <w:top w:space="0" w:sz="0" w:val="nil"/>
          <w:left w:space="0" w:sz="0" w:val="nil"/>
          <w:bottom w:space="0" w:sz="0" w:val="nil"/>
          <w:right w:space="0" w:sz="0" w:val="nil"/>
          <w:between w:space="0" w:sz="0" w:val="nil"/>
        </w:pBdr>
        <w:spacing w:after="0" w:lineRule="auto"/>
        <w:ind w:left="720" w:hanging="360"/>
        <w:rPr>
          <w:color w:val="000000"/>
        </w:rPr>
      </w:pPr>
      <w:r w:rsidDel="00000000" w:rsidR="00000000" w:rsidRPr="00000000">
        <w:rPr>
          <w:color w:val="000000"/>
          <w:rtl w:val="0"/>
        </w:rPr>
        <w:t xml:space="preserve">Me: Es la mediana calculada con los valores de las propuestas económicas válidas.</w:t>
      </w:r>
    </w:p>
    <w:p w:rsidR="00000000" w:rsidDel="00000000" w:rsidP="00000000" w:rsidRDefault="00000000" w:rsidRPr="00000000" w14:paraId="00000343">
      <w:pPr>
        <w:spacing w:after="200" w:lineRule="auto"/>
        <w:rPr>
          <w:color w:val="000000"/>
        </w:rPr>
      </w:pPr>
      <w:r w:rsidDel="00000000" w:rsidR="00000000" w:rsidRPr="00000000">
        <w:rPr>
          <w:rtl w:val="0"/>
        </w:rPr>
      </w:r>
    </w:p>
    <w:p w:rsidR="00000000" w:rsidDel="00000000" w:rsidP="00000000" w:rsidRDefault="00000000" w:rsidRPr="00000000" w14:paraId="00000344">
      <w:pPr>
        <w:spacing w:after="200" w:lineRule="auto"/>
        <w:rPr>
          <w:color w:val="000000"/>
        </w:rPr>
      </w:pPr>
      <w:r w:rsidDel="00000000" w:rsidR="00000000" w:rsidRPr="00000000">
        <w:rPr>
          <w:color w:val="000000"/>
          <w:rtl w:val="0"/>
        </w:rPr>
        <w:t xml:space="preserve">Bajo este método la entidad asignará puntaje así: </w:t>
      </w:r>
    </w:p>
    <w:p w:rsidR="00000000" w:rsidDel="00000000" w:rsidP="00000000" w:rsidRDefault="00000000" w:rsidRPr="00000000" w14:paraId="00000345">
      <w:pPr>
        <w:numPr>
          <w:ilvl w:val="0"/>
          <w:numId w:val="62"/>
        </w:numPr>
        <w:pBdr>
          <w:top w:space="0" w:sz="0" w:val="nil"/>
          <w:left w:space="0" w:sz="0" w:val="nil"/>
          <w:bottom w:space="0" w:sz="0" w:val="nil"/>
          <w:right w:space="0" w:sz="0" w:val="nil"/>
          <w:between w:space="0" w:sz="0" w:val="nil"/>
        </w:pBdr>
        <w:spacing w:after="0" w:lineRule="auto"/>
        <w:ind w:left="720" w:hanging="360"/>
        <w:rPr>
          <w:color w:val="000000"/>
        </w:rPr>
      </w:pPr>
      <w:r w:rsidDel="00000000" w:rsidR="00000000" w:rsidRPr="00000000">
        <w:rPr>
          <w:color w:val="000000"/>
          <w:rtl w:val="0"/>
        </w:rPr>
        <w:t xml:space="preserve">Si el número de valores de las propuestas hábiles es impar, el máximo puntaje será asignado a la propuesta que se encuentre en el valor de la mediana. Para las otras propuestas, se utiliza la siguiente fórmula:</w:t>
      </w:r>
    </w:p>
    <w:p w:rsidR="00000000" w:rsidDel="00000000" w:rsidP="00000000" w:rsidRDefault="00000000" w:rsidRPr="00000000" w14:paraId="00000346">
      <w:pPr>
        <w:pBdr>
          <w:top w:space="0" w:sz="0" w:val="nil"/>
          <w:left w:space="0" w:sz="0" w:val="nil"/>
          <w:bottom w:space="0" w:sz="0" w:val="nil"/>
          <w:right w:space="0" w:sz="0" w:val="nil"/>
          <w:between w:space="0" w:sz="0" w:val="nil"/>
        </w:pBdr>
        <w:spacing w:after="0" w:lineRule="auto"/>
        <w:ind w:left="720" w:firstLine="0"/>
        <w:rPr>
          <w:color w:val="000000"/>
        </w:rPr>
      </w:pPr>
      <w:r w:rsidDel="00000000" w:rsidR="00000000" w:rsidRPr="00000000">
        <w:rPr>
          <w:rtl w:val="0"/>
        </w:rPr>
      </w:r>
    </w:p>
    <w:p w:rsidR="00000000" w:rsidDel="00000000" w:rsidP="00000000" w:rsidRDefault="00000000" w:rsidRPr="00000000" w14:paraId="00000347">
      <w:pPr>
        <w:jc w:val="center"/>
        <w:rPr>
          <w:rFonts w:ascii="Cambria Math" w:cs="Cambria Math" w:eastAsia="Cambria Math" w:hAnsi="Cambria Math"/>
          <w:color w:val="000000"/>
        </w:rPr>
      </w:pPr>
      <m:oMath>
        <m:r>
          <w:rPr>
            <w:rFonts w:ascii="Cambria Math" w:cs="Cambria Math" w:eastAsia="Cambria Math" w:hAnsi="Cambria Math"/>
            <w:color w:val="000000"/>
          </w:rPr>
          <m:t xml:space="preserve">Puntaje=</m:t>
        </m:r>
        <m:d>
          <m:dPr>
            <m:begChr m:val="["/>
            <m:endChr m:val="]"/>
            <m:ctrlPr>
              <w:rPr>
                <w:rFonts w:ascii="Cambria Math" w:cs="Cambria Math" w:eastAsia="Cambria Math" w:hAnsi="Cambria Math"/>
                <w:color w:val="000000"/>
              </w:rPr>
            </m:ctrlPr>
          </m:dPr>
          <m:e>
            <m:d>
              <m:dPr>
                <m:begChr m:val="{"/>
                <m:endChr m:val="}"/>
                <m:ctrlPr>
                  <w:rPr>
                    <w:rFonts w:ascii="Cambria Math" w:cs="Cambria Math" w:eastAsia="Cambria Math" w:hAnsi="Cambria Math"/>
                    <w:color w:val="000000"/>
                  </w:rPr>
                </m:ctrlPr>
              </m:dPr>
              <m:e>
                <m:r>
                  <w:rPr>
                    <w:rFonts w:ascii="Cambria Math" w:cs="Cambria Math" w:eastAsia="Cambria Math" w:hAnsi="Cambria Math"/>
                    <w:color w:val="000000"/>
                  </w:rPr>
                  <m:t xml:space="preserve">1-</m:t>
                </m:r>
                <m:d>
                  <m:dPr>
                    <m:begChr m:val="|"/>
                    <m:endChr m:val="|"/>
                    <m:ctrlPr>
                      <w:rPr>
                        <w:rFonts w:ascii="Cambria Math" w:cs="Cambria Math" w:eastAsia="Cambria Math" w:hAnsi="Cambria Math"/>
                        <w:color w:val="000000"/>
                      </w:rPr>
                    </m:ctrlPr>
                  </m:dPr>
                  <m:e>
                    <m:f>
                      <m:fPr>
                        <m:ctrlPr>
                          <w:rPr>
                            <w:rFonts w:ascii="Cambria Math" w:cs="Cambria Math" w:eastAsia="Cambria Math" w:hAnsi="Cambria Math"/>
                            <w:color w:val="000000"/>
                          </w:rPr>
                        </m:ctrlPr>
                      </m:fPr>
                      <m:num>
                        <m:r>
                          <w:rPr>
                            <w:rFonts w:ascii="Cambria Math" w:cs="Cambria Math" w:eastAsia="Cambria Math" w:hAnsi="Cambria Math"/>
                            <w:color w:val="000000"/>
                          </w:rPr>
                          <m:t xml:space="preserve">Me-</m:t>
                        </m:r>
                        <m:sSub>
                          <m:sSubPr>
                            <m:ctrlPr>
                              <w:rPr>
                                <w:rFonts w:ascii="Cambria Math" w:cs="Cambria Math" w:eastAsia="Cambria Math" w:hAnsi="Cambria Math"/>
                                <w:color w:val="000000"/>
                              </w:rPr>
                            </m:ctrlPr>
                          </m:sSubPr>
                          <m:e>
                            <m:r>
                              <w:rPr>
                                <w:rFonts w:ascii="Cambria Math" w:cs="Cambria Math" w:eastAsia="Cambria Math" w:hAnsi="Cambria Math"/>
                                <w:color w:val="000000"/>
                              </w:rPr>
                              <m:t xml:space="preserve">V</m:t>
                            </m:r>
                          </m:e>
                          <m:sub>
                            <m:r>
                              <w:rPr>
                                <w:rFonts w:ascii="Cambria Math" w:cs="Cambria Math" w:eastAsia="Cambria Math" w:hAnsi="Cambria Math"/>
                                <w:color w:val="000000"/>
                              </w:rPr>
                              <m:t xml:space="preserve">i</m:t>
                            </m:r>
                          </m:sub>
                        </m:sSub>
                      </m:num>
                      <m:den>
                        <m:r>
                          <w:rPr>
                            <w:rFonts w:ascii="Cambria Math" w:cs="Cambria Math" w:eastAsia="Cambria Math" w:hAnsi="Cambria Math"/>
                            <w:color w:val="000000"/>
                          </w:rPr>
                          <m:t xml:space="preserve">Me</m:t>
                        </m:r>
                      </m:den>
                    </m:f>
                  </m:e>
                </m:d>
              </m:e>
            </m:d>
            <m:r>
              <w:rPr>
                <w:rFonts w:ascii="Cambria Math" w:cs="Cambria Math" w:eastAsia="Cambria Math" w:hAnsi="Cambria Math"/>
                <w:color w:val="000000"/>
              </w:rPr>
              <m:t xml:space="preserve">*Puntaje máximo</m:t>
            </m:r>
          </m:e>
        </m:d>
      </m:oMath>
      <w:r w:rsidDel="00000000" w:rsidR="00000000" w:rsidRPr="00000000">
        <w:rPr>
          <w:rtl w:val="0"/>
        </w:rPr>
      </w:r>
    </w:p>
    <w:p w:rsidR="00000000" w:rsidDel="00000000" w:rsidP="00000000" w:rsidRDefault="00000000" w:rsidRPr="00000000" w14:paraId="00000348">
      <w:pPr>
        <w:rPr>
          <w:color w:val="000000"/>
        </w:rPr>
      </w:pPr>
      <w:r w:rsidDel="00000000" w:rsidR="00000000" w:rsidRPr="00000000">
        <w:rPr>
          <w:color w:val="000000"/>
          <w:rtl w:val="0"/>
        </w:rPr>
        <w:t xml:space="preserve">Donde:</w:t>
      </w:r>
    </w:p>
    <w:p w:rsidR="00000000" w:rsidDel="00000000" w:rsidP="00000000" w:rsidRDefault="00000000" w:rsidRPr="00000000" w14:paraId="00000349">
      <w:pPr>
        <w:numPr>
          <w:ilvl w:val="0"/>
          <w:numId w:val="63"/>
        </w:numPr>
        <w:pBdr>
          <w:top w:space="0" w:sz="0" w:val="nil"/>
          <w:left w:space="0" w:sz="0" w:val="nil"/>
          <w:bottom w:space="0" w:sz="0" w:val="nil"/>
          <w:right w:space="0" w:sz="0" w:val="nil"/>
          <w:between w:space="0" w:sz="0" w:val="nil"/>
        </w:pBdr>
        <w:spacing w:after="0" w:lineRule="auto"/>
        <w:ind w:left="720" w:hanging="360"/>
        <w:rPr>
          <w:color w:val="000000"/>
        </w:rPr>
      </w:pPr>
      <w:r w:rsidDel="00000000" w:rsidR="00000000" w:rsidRPr="00000000">
        <w:rPr>
          <w:i w:val="1"/>
          <w:iCs w:val="1"/>
          <w:color w:val="000000"/>
          <w:rtl w:val="0"/>
        </w:rPr>
        <w:t xml:space="preserve">Me:</w:t>
      </w:r>
      <w:r w:rsidDel="00000000" w:rsidR="00000000" w:rsidRPr="00000000">
        <w:rPr>
          <w:color w:val="000000"/>
          <w:rtl w:val="0"/>
        </w:rPr>
        <w:t xml:space="preserve"> Es la mediana calculada con los valores de las propuestas económicas válidas.</w:t>
      </w:r>
    </w:p>
    <w:p w:rsidR="00000000" w:rsidDel="00000000" w:rsidP="00000000" w:rsidRDefault="00000000" w:rsidRPr="00000000" w14:paraId="0000034A">
      <w:pPr>
        <w:numPr>
          <w:ilvl w:val="0"/>
          <w:numId w:val="61"/>
        </w:numPr>
        <w:pBdr>
          <w:top w:space="0" w:sz="0" w:val="nil"/>
          <w:left w:space="0" w:sz="0" w:val="nil"/>
          <w:bottom w:space="0" w:sz="0" w:val="nil"/>
          <w:right w:space="0" w:sz="0" w:val="nil"/>
          <w:between w:space="0" w:sz="0" w:val="nil"/>
        </w:pBdr>
        <w:spacing w:after="0" w:lineRule="auto"/>
        <w:ind w:left="720" w:hanging="360"/>
        <w:rPr>
          <w:color w:val="000000"/>
        </w:rPr>
      </w:pPr>
      <m:oMath>
        <m:sSub>
          <m:sSubPr>
            <m:ctrlPr>
              <w:rPr>
                <w:rFonts w:ascii="Cambria Math" w:cs="Cambria Math" w:eastAsia="Cambria Math" w:hAnsi="Cambria Math"/>
                <w:color w:val="000000"/>
              </w:rPr>
            </m:ctrlPr>
          </m:sSubPr>
          <m:e>
            <m:r>
              <w:rPr>
                <w:rFonts w:ascii="Cambria Math" w:cs="Cambria Math" w:eastAsia="Cambria Math" w:hAnsi="Cambria Math"/>
                <w:color w:val="000000"/>
              </w:rPr>
              <m:t xml:space="preserve">V</m:t>
            </m:r>
          </m:e>
          <m:sub>
            <m:r>
              <w:rPr>
                <w:rFonts w:ascii="Cambria Math" w:cs="Cambria Math" w:eastAsia="Cambria Math" w:hAnsi="Cambria Math"/>
                <w:color w:val="000000"/>
              </w:rPr>
              <m:t xml:space="preserve">i</m:t>
            </m:r>
          </m:sub>
        </m:sSub>
      </m:oMath>
      <w:r w:rsidDel="00000000" w:rsidR="00000000" w:rsidRPr="00000000">
        <w:rPr>
          <w:color w:val="000000"/>
          <w:rtl w:val="0"/>
        </w:rPr>
        <w:t xml:space="preserve">: Es el valor total corregido de cada una de las propuestas “i”.</w:t>
      </w:r>
    </w:p>
    <w:p w:rsidR="00000000" w:rsidDel="00000000" w:rsidP="00000000" w:rsidRDefault="00000000" w:rsidRPr="00000000" w14:paraId="0000034B">
      <w:pPr>
        <w:jc w:val="center"/>
        <w:rPr>
          <w:color w:val="000000"/>
        </w:rPr>
      </w:pPr>
      <w:r w:rsidDel="00000000" w:rsidR="00000000" w:rsidRPr="00000000">
        <w:rPr>
          <w:rtl w:val="0"/>
        </w:rPr>
      </w:r>
    </w:p>
    <w:p w:rsidR="00000000" w:rsidDel="00000000" w:rsidP="00000000" w:rsidRDefault="00000000" w:rsidRPr="00000000" w14:paraId="0000034C">
      <w:pPr>
        <w:numPr>
          <w:ilvl w:val="0"/>
          <w:numId w:val="62"/>
        </w:numPr>
        <w:pBdr>
          <w:top w:space="0" w:sz="0" w:val="nil"/>
          <w:left w:space="0" w:sz="0" w:val="nil"/>
          <w:bottom w:space="0" w:sz="0" w:val="nil"/>
          <w:right w:space="0" w:sz="0" w:val="nil"/>
          <w:between w:space="0" w:sz="0" w:val="nil"/>
        </w:pBdr>
        <w:spacing w:after="200" w:lineRule="auto"/>
        <w:ind w:left="720" w:hanging="360"/>
        <w:rPr>
          <w:color w:val="000000"/>
        </w:rPr>
      </w:pPr>
      <w:r w:rsidDel="00000000" w:rsidR="00000000" w:rsidRPr="00000000">
        <w:rPr>
          <w:color w:val="000000"/>
          <w:rtl w:val="0"/>
        </w:rPr>
        <w:t xml:space="preserve">Si el número de valores de las propuestas hábiles es par, se asignará el máximo puntaje a la propuesta que se encuentre inmediatamente por debajo de la mediana. Para las otras propuestas, se utiliza la siguiente fórmula</w:t>
      </w:r>
    </w:p>
    <w:p w:rsidR="00000000" w:rsidDel="00000000" w:rsidP="00000000" w:rsidRDefault="00000000" w:rsidRPr="00000000" w14:paraId="0000034D">
      <w:pPr>
        <w:jc w:val="center"/>
        <w:rPr>
          <w:rFonts w:ascii="Cambria Math" w:cs="Cambria Math" w:eastAsia="Cambria Math" w:hAnsi="Cambria Math"/>
          <w:color w:val="000000"/>
        </w:rPr>
      </w:pPr>
      <m:oMath>
        <m:r>
          <w:rPr>
            <w:rFonts w:ascii="Cambria Math" w:cs="Cambria Math" w:eastAsia="Cambria Math" w:hAnsi="Cambria Math"/>
            <w:color w:val="000000"/>
          </w:rPr>
          <m:t xml:space="preserve">Puntaje=</m:t>
        </m:r>
        <m:d>
          <m:dPr>
            <m:begChr m:val="["/>
            <m:endChr m:val="]"/>
            <m:ctrlPr>
              <w:rPr>
                <w:rFonts w:ascii="Cambria Math" w:cs="Cambria Math" w:eastAsia="Cambria Math" w:hAnsi="Cambria Math"/>
                <w:color w:val="000000"/>
              </w:rPr>
            </m:ctrlPr>
          </m:dPr>
          <m:e>
            <m:d>
              <m:dPr>
                <m:begChr m:val="{"/>
                <m:endChr m:val="}"/>
                <m:ctrlPr>
                  <w:rPr>
                    <w:rFonts w:ascii="Cambria Math" w:cs="Cambria Math" w:eastAsia="Cambria Math" w:hAnsi="Cambria Math"/>
                    <w:color w:val="000000"/>
                  </w:rPr>
                </m:ctrlPr>
              </m:dPr>
              <m:e>
                <m:r>
                  <w:rPr>
                    <w:rFonts w:ascii="Cambria Math" w:cs="Cambria Math" w:eastAsia="Cambria Math" w:hAnsi="Cambria Math"/>
                    <w:color w:val="000000"/>
                  </w:rPr>
                  <m:t xml:space="preserve">1-</m:t>
                </m:r>
                <m:d>
                  <m:dPr>
                    <m:begChr m:val="|"/>
                    <m:endChr m:val="|"/>
                    <m:ctrlPr>
                      <w:rPr>
                        <w:rFonts w:ascii="Cambria Math" w:cs="Cambria Math" w:eastAsia="Cambria Math" w:hAnsi="Cambria Math"/>
                        <w:color w:val="000000"/>
                      </w:rPr>
                    </m:ctrlPr>
                  </m:dPr>
                  <m:e>
                    <m:f>
                      <m:fPr>
                        <m:ctrlPr>
                          <w:rPr>
                            <w:rFonts w:ascii="Cambria Math" w:cs="Cambria Math" w:eastAsia="Cambria Math" w:hAnsi="Cambria Math"/>
                            <w:color w:val="000000"/>
                          </w:rPr>
                        </m:ctrlPr>
                      </m:fPr>
                      <m:num>
                        <m:sSub>
                          <m:sSubPr>
                            <m:ctrlPr>
                              <w:rPr>
                                <w:rFonts w:ascii="Cambria Math" w:cs="Cambria Math" w:eastAsia="Cambria Math" w:hAnsi="Cambria Math"/>
                                <w:color w:val="000000"/>
                              </w:rPr>
                            </m:ctrlPr>
                          </m:sSubPr>
                          <m:e>
                            <m:r>
                              <w:rPr>
                                <w:rFonts w:ascii="Cambria Math" w:cs="Cambria Math" w:eastAsia="Cambria Math" w:hAnsi="Cambria Math"/>
                                <w:color w:val="000000"/>
                              </w:rPr>
                              <m:t xml:space="preserve">V</m:t>
                            </m:r>
                          </m:e>
                          <m:sub>
                            <m:r>
                              <w:rPr>
                                <w:rFonts w:ascii="Cambria Math" w:cs="Cambria Math" w:eastAsia="Cambria Math" w:hAnsi="Cambria Math"/>
                                <w:color w:val="000000"/>
                              </w:rPr>
                              <m:t xml:space="preserve">Me</m:t>
                            </m:r>
                          </m:sub>
                        </m:sSub>
                        <m:r>
                          <w:rPr>
                            <w:rFonts w:ascii="Cambria Math" w:cs="Cambria Math" w:eastAsia="Cambria Math" w:hAnsi="Cambria Math"/>
                            <w:color w:val="000000"/>
                          </w:rPr>
                          <m:t xml:space="preserve">-</m:t>
                        </m:r>
                        <m:sSub>
                          <m:sSubPr>
                            <m:ctrlPr>
                              <w:rPr>
                                <w:rFonts w:ascii="Cambria Math" w:cs="Cambria Math" w:eastAsia="Cambria Math" w:hAnsi="Cambria Math"/>
                                <w:color w:val="000000"/>
                              </w:rPr>
                            </m:ctrlPr>
                          </m:sSubPr>
                          <m:e>
                            <m:r>
                              <w:rPr>
                                <w:rFonts w:ascii="Cambria Math" w:cs="Cambria Math" w:eastAsia="Cambria Math" w:hAnsi="Cambria Math"/>
                                <w:color w:val="000000"/>
                              </w:rPr>
                              <m:t xml:space="preserve">V</m:t>
                            </m:r>
                          </m:e>
                          <m:sub>
                            <m:r>
                              <w:rPr>
                                <w:rFonts w:ascii="Cambria Math" w:cs="Cambria Math" w:eastAsia="Cambria Math" w:hAnsi="Cambria Math"/>
                                <w:color w:val="000000"/>
                              </w:rPr>
                              <m:t xml:space="preserve">i</m:t>
                            </m:r>
                          </m:sub>
                        </m:sSub>
                      </m:num>
                      <m:den>
                        <m:sSub>
                          <m:sSubPr>
                            <m:ctrlPr>
                              <w:rPr>
                                <w:rFonts w:ascii="Cambria Math" w:cs="Cambria Math" w:eastAsia="Cambria Math" w:hAnsi="Cambria Math"/>
                                <w:color w:val="000000"/>
                              </w:rPr>
                            </m:ctrlPr>
                          </m:sSubPr>
                          <m:e>
                            <m:r>
                              <w:rPr>
                                <w:rFonts w:ascii="Cambria Math" w:cs="Cambria Math" w:eastAsia="Cambria Math" w:hAnsi="Cambria Math"/>
                                <w:color w:val="000000"/>
                              </w:rPr>
                              <m:t xml:space="preserve">V</m:t>
                            </m:r>
                          </m:e>
                          <m:sub>
                            <m:r>
                              <w:rPr>
                                <w:rFonts w:ascii="Cambria Math" w:cs="Cambria Math" w:eastAsia="Cambria Math" w:hAnsi="Cambria Math"/>
                                <w:color w:val="000000"/>
                              </w:rPr>
                              <m:t xml:space="preserve">Me</m:t>
                            </m:r>
                          </m:sub>
                        </m:sSub>
                      </m:den>
                    </m:f>
                  </m:e>
                </m:d>
              </m:e>
            </m:d>
            <m:r>
              <w:rPr>
                <w:rFonts w:ascii="Cambria Math" w:cs="Cambria Math" w:eastAsia="Cambria Math" w:hAnsi="Cambria Math"/>
                <w:color w:val="000000"/>
              </w:rPr>
              <m:t xml:space="preserve">*Puntaje máximo</m:t>
            </m:r>
          </m:e>
        </m:d>
      </m:oMath>
      <w:r w:rsidDel="00000000" w:rsidR="00000000" w:rsidRPr="00000000">
        <w:rPr>
          <w:rtl w:val="0"/>
        </w:rPr>
      </w:r>
    </w:p>
    <w:p w:rsidR="00000000" w:rsidDel="00000000" w:rsidP="00000000" w:rsidRDefault="00000000" w:rsidRPr="00000000" w14:paraId="0000034E">
      <w:pPr>
        <w:rPr>
          <w:color w:val="000000"/>
        </w:rPr>
      </w:pPr>
      <w:r w:rsidDel="00000000" w:rsidR="00000000" w:rsidRPr="00000000">
        <w:rPr>
          <w:color w:val="000000"/>
          <w:rtl w:val="0"/>
        </w:rPr>
        <w:t xml:space="preserve">Donde:</w:t>
      </w:r>
    </w:p>
    <w:p w:rsidR="00000000" w:rsidDel="00000000" w:rsidP="00000000" w:rsidRDefault="00000000" w:rsidRPr="00000000" w14:paraId="0000034F">
      <w:pPr>
        <w:numPr>
          <w:ilvl w:val="0"/>
          <w:numId w:val="63"/>
        </w:numPr>
        <w:pBdr>
          <w:top w:space="0" w:sz="0" w:val="nil"/>
          <w:left w:space="0" w:sz="0" w:val="nil"/>
          <w:bottom w:space="0" w:sz="0" w:val="nil"/>
          <w:right w:space="0" w:sz="0" w:val="nil"/>
          <w:between w:space="0" w:sz="0" w:val="nil"/>
        </w:pBdr>
        <w:spacing w:after="0" w:lineRule="auto"/>
        <w:ind w:left="720" w:hanging="360"/>
        <w:rPr>
          <w:color w:val="000000"/>
        </w:rPr>
      </w:pPr>
      <m:oMath>
        <m:sSub>
          <m:sSubPr>
            <m:ctrlPr>
              <w:rPr>
                <w:rFonts w:ascii="Cambria Math" w:cs="Cambria Math" w:eastAsia="Cambria Math" w:hAnsi="Cambria Math"/>
                <w:color w:val="000000"/>
              </w:rPr>
            </m:ctrlPr>
          </m:sSubPr>
          <m:e>
            <m:r>
              <w:rPr>
                <w:rFonts w:ascii="Cambria Math" w:cs="Cambria Math" w:eastAsia="Cambria Math" w:hAnsi="Cambria Math"/>
                <w:color w:val="000000"/>
              </w:rPr>
              <m:t xml:space="preserve">V</m:t>
            </m:r>
          </m:e>
          <m:sub>
            <m:r>
              <w:rPr>
                <w:rFonts w:ascii="Cambria Math" w:cs="Cambria Math" w:eastAsia="Cambria Math" w:hAnsi="Cambria Math"/>
                <w:color w:val="000000"/>
              </w:rPr>
              <m:t xml:space="preserve">Me</m:t>
            </m:r>
          </m:sub>
        </m:sSub>
      </m:oMath>
      <w:r w:rsidDel="00000000" w:rsidR="00000000" w:rsidRPr="00000000">
        <w:rPr>
          <w:color w:val="000000"/>
          <w:rtl w:val="0"/>
        </w:rPr>
        <w:t xml:space="preserve">: Es el valor de la propuesta económica válida inmediatamente por debajo de la mediana.</w:t>
      </w:r>
    </w:p>
    <w:p w:rsidR="00000000" w:rsidDel="00000000" w:rsidP="00000000" w:rsidRDefault="00000000" w:rsidRPr="00000000" w14:paraId="00000350">
      <w:pPr>
        <w:numPr>
          <w:ilvl w:val="0"/>
          <w:numId w:val="61"/>
        </w:numPr>
        <w:pBdr>
          <w:top w:space="0" w:sz="0" w:val="nil"/>
          <w:left w:space="0" w:sz="0" w:val="nil"/>
          <w:bottom w:space="0" w:sz="0" w:val="nil"/>
          <w:right w:space="0" w:sz="0" w:val="nil"/>
          <w:between w:space="0" w:sz="0" w:val="nil"/>
        </w:pBdr>
        <w:spacing w:after="0" w:lineRule="auto"/>
        <w:ind w:left="720" w:hanging="360"/>
        <w:rPr>
          <w:color w:val="000000"/>
        </w:rPr>
      </w:pPr>
      <m:oMath>
        <m:sSub>
          <m:sSubPr>
            <m:ctrlPr>
              <w:rPr>
                <w:rFonts w:ascii="Cambria Math" w:cs="Cambria Math" w:eastAsia="Cambria Math" w:hAnsi="Cambria Math"/>
                <w:color w:val="000000"/>
              </w:rPr>
            </m:ctrlPr>
          </m:sSubPr>
          <m:e>
            <m:r>
              <w:rPr>
                <w:rFonts w:ascii="Cambria Math" w:cs="Cambria Math" w:eastAsia="Cambria Math" w:hAnsi="Cambria Math"/>
                <w:color w:val="000000"/>
              </w:rPr>
              <m:t xml:space="preserve">V</m:t>
            </m:r>
          </m:e>
          <m:sub>
            <m:r>
              <w:rPr>
                <w:rFonts w:ascii="Cambria Math" w:cs="Cambria Math" w:eastAsia="Cambria Math" w:hAnsi="Cambria Math"/>
                <w:color w:val="000000"/>
              </w:rPr>
              <m:t xml:space="preserve">i</m:t>
            </m:r>
          </m:sub>
        </m:sSub>
      </m:oMath>
      <w:r w:rsidDel="00000000" w:rsidR="00000000" w:rsidRPr="00000000">
        <w:rPr>
          <w:color w:val="000000"/>
          <w:rtl w:val="0"/>
        </w:rPr>
        <w:t xml:space="preserve">: Es el valor total corregido de cada una de las propuestas “i”.</w:t>
      </w:r>
    </w:p>
    <w:p w:rsidR="00000000" w:rsidDel="00000000" w:rsidP="00000000" w:rsidRDefault="00000000" w:rsidRPr="00000000" w14:paraId="00000351">
      <w:pPr>
        <w:spacing w:after="0" w:lineRule="auto"/>
        <w:rPr>
          <w:b w:val="1"/>
          <w:bCs w:val="1"/>
          <w:color w:val="000000"/>
        </w:rPr>
      </w:pPr>
      <w:r w:rsidDel="00000000" w:rsidR="00000000" w:rsidRPr="00000000">
        <w:rPr>
          <w:rtl w:val="0"/>
        </w:rPr>
      </w:r>
    </w:p>
    <w:p w:rsidR="00000000" w:rsidDel="00000000" w:rsidP="00000000" w:rsidRDefault="00000000" w:rsidRPr="00000000" w14:paraId="00000352">
      <w:pPr>
        <w:numPr>
          <w:ilvl w:val="2"/>
          <w:numId w:val="34"/>
        </w:numPr>
        <w:spacing w:after="0" w:lineRule="auto"/>
        <w:ind w:left="1080" w:hanging="360"/>
        <w:rPr>
          <w:color w:val="000000"/>
        </w:rPr>
      </w:pPr>
      <w:r w:rsidDel="00000000" w:rsidR="00000000" w:rsidRPr="00000000">
        <w:rPr>
          <w:b w:val="1"/>
          <w:bCs w:val="1"/>
          <w:color w:val="000000"/>
          <w:rtl w:val="0"/>
        </w:rPr>
        <w:t xml:space="preserve">Media Geométrica</w:t>
      </w:r>
      <w:r w:rsidDel="00000000" w:rsidR="00000000" w:rsidRPr="00000000">
        <w:rPr>
          <w:rtl w:val="0"/>
        </w:rPr>
      </w:r>
    </w:p>
    <w:p w:rsidR="00000000" w:rsidDel="00000000" w:rsidP="00000000" w:rsidRDefault="00000000" w:rsidRPr="00000000" w14:paraId="00000353">
      <w:pPr>
        <w:spacing w:after="0" w:lineRule="auto"/>
        <w:ind w:left="1080" w:firstLine="0"/>
        <w:rPr>
          <w:b w:val="1"/>
          <w:bCs w:val="1"/>
          <w:color w:val="000000"/>
        </w:rPr>
      </w:pPr>
      <w:r w:rsidDel="00000000" w:rsidR="00000000" w:rsidRPr="00000000">
        <w:rPr>
          <w:rtl w:val="0"/>
        </w:rPr>
      </w:r>
    </w:p>
    <w:p w:rsidR="00000000" w:rsidDel="00000000" w:rsidP="00000000" w:rsidRDefault="00000000" w:rsidRPr="00000000" w14:paraId="00000354">
      <w:pPr>
        <w:spacing w:after="200" w:lineRule="auto"/>
        <w:rPr>
          <w:color w:val="000000"/>
        </w:rPr>
      </w:pPr>
      <w:r w:rsidDel="00000000" w:rsidR="00000000" w:rsidRPr="00000000">
        <w:rPr>
          <w:color w:val="000000"/>
          <w:rtl w:val="0"/>
        </w:rPr>
        <w:t xml:space="preserve">Para calcular la Media Geométrica se tomará el valor de las propuestas hábiles para el respectivo factor de calificación para asignar el puntaje de conformidad con el siguiente procedimiento: </w:t>
      </w:r>
    </w:p>
    <w:p w:rsidR="00000000" w:rsidDel="00000000" w:rsidP="00000000" w:rsidRDefault="00000000" w:rsidRPr="00000000" w14:paraId="00000355">
      <w:pPr>
        <w:jc w:val="center"/>
        <w:rPr>
          <w:rFonts w:ascii="Cambria Math" w:cs="Cambria Math" w:eastAsia="Cambria Math" w:hAnsi="Cambria Math"/>
          <w:color w:val="000000"/>
        </w:rPr>
      </w:pPr>
      <m:oMath>
        <m:r>
          <w:rPr>
            <w:rFonts w:ascii="Cambria Math" w:cs="Cambria Math" w:eastAsia="Cambria Math" w:hAnsi="Cambria Math"/>
            <w:color w:val="000000"/>
          </w:rPr>
          <m:t xml:space="preserve">MG=</m:t>
        </m:r>
        <m:rad>
          <m:radPr>
            <m:ctrlPr>
              <w:rPr>
                <w:rFonts w:ascii="Cambria Math" w:cs="Cambria Math" w:eastAsia="Cambria Math" w:hAnsi="Cambria Math"/>
                <w:color w:val="000000"/>
              </w:rPr>
            </m:ctrlPr>
          </m:radPr>
          <m:deg>
            <m:r>
              <w:rPr>
                <w:rFonts w:ascii="Cambria Math" w:cs="Cambria Math" w:eastAsia="Cambria Math" w:hAnsi="Cambria Math"/>
                <w:color w:val="000000"/>
              </w:rPr>
              <m:t xml:space="preserve">n</m:t>
            </m:r>
          </m:deg>
          <m:e>
            <m:sSub>
              <m:sSubPr>
                <m:ctrlPr>
                  <w:rPr>
                    <w:rFonts w:ascii="Cambria Math" w:cs="Cambria Math" w:eastAsia="Cambria Math" w:hAnsi="Cambria Math"/>
                    <w:color w:val="000000"/>
                  </w:rPr>
                </m:ctrlPr>
              </m:sSubPr>
              <m:e>
                <m:r>
                  <w:rPr>
                    <w:rFonts w:ascii="Cambria Math" w:cs="Cambria Math" w:eastAsia="Cambria Math" w:hAnsi="Cambria Math"/>
                    <w:color w:val="000000"/>
                  </w:rPr>
                  <m:t xml:space="preserve">V</m:t>
                </m:r>
              </m:e>
              <m:sub>
                <m:r>
                  <w:rPr>
                    <w:rFonts w:ascii="Cambria Math" w:cs="Cambria Math" w:eastAsia="Cambria Math" w:hAnsi="Cambria Math"/>
                    <w:color w:val="000000"/>
                  </w:rPr>
                  <m:t xml:space="preserve">1</m:t>
                </m:r>
              </m:sub>
            </m:sSub>
            <m:r>
              <w:rPr>
                <w:rFonts w:ascii="Cambria Math" w:cs="Cambria Math" w:eastAsia="Cambria Math" w:hAnsi="Cambria Math"/>
                <w:color w:val="000000"/>
              </w:rPr>
              <m:t xml:space="preserve">*</m:t>
            </m:r>
            <m:sSub>
              <m:sSubPr>
                <m:ctrlPr>
                  <w:rPr>
                    <w:rFonts w:ascii="Cambria Math" w:cs="Cambria Math" w:eastAsia="Cambria Math" w:hAnsi="Cambria Math"/>
                    <w:color w:val="000000"/>
                  </w:rPr>
                </m:ctrlPr>
              </m:sSubPr>
              <m:e>
                <m:r>
                  <w:rPr>
                    <w:rFonts w:ascii="Cambria Math" w:cs="Cambria Math" w:eastAsia="Cambria Math" w:hAnsi="Cambria Math"/>
                    <w:color w:val="000000"/>
                  </w:rPr>
                  <m:t xml:space="preserve">V</m:t>
                </m:r>
              </m:e>
              <m:sub>
                <m:r>
                  <w:rPr>
                    <w:rFonts w:ascii="Cambria Math" w:cs="Cambria Math" w:eastAsia="Cambria Math" w:hAnsi="Cambria Math"/>
                    <w:color w:val="000000"/>
                  </w:rPr>
                  <m:t xml:space="preserve">2</m:t>
                </m:r>
              </m:sub>
            </m:sSub>
            <m:r>
              <w:rPr>
                <w:rFonts w:ascii="Cambria Math" w:cs="Cambria Math" w:eastAsia="Cambria Math" w:hAnsi="Cambria Math"/>
                <w:color w:val="000000"/>
              </w:rPr>
              <m:t xml:space="preserve">*</m:t>
            </m:r>
            <m:sSub>
              <m:sSubPr>
                <m:ctrlPr>
                  <w:rPr>
                    <w:rFonts w:ascii="Cambria Math" w:cs="Cambria Math" w:eastAsia="Cambria Math" w:hAnsi="Cambria Math"/>
                    <w:color w:val="000000"/>
                  </w:rPr>
                </m:ctrlPr>
              </m:sSubPr>
              <m:e>
                <m:r>
                  <w:rPr>
                    <w:rFonts w:ascii="Cambria Math" w:cs="Cambria Math" w:eastAsia="Cambria Math" w:hAnsi="Cambria Math"/>
                    <w:color w:val="000000"/>
                  </w:rPr>
                  <m:t xml:space="preserve">V</m:t>
                </m:r>
              </m:e>
              <m:sub>
                <m:r>
                  <w:rPr>
                    <w:rFonts w:ascii="Cambria Math" w:cs="Cambria Math" w:eastAsia="Cambria Math" w:hAnsi="Cambria Math"/>
                    <w:color w:val="000000"/>
                  </w:rPr>
                  <m:t xml:space="preserve">3</m:t>
                </m:r>
              </m:sub>
            </m:sSub>
            <m:r>
              <w:rPr>
                <w:rFonts w:ascii="Cambria Math" w:cs="Cambria Math" w:eastAsia="Cambria Math" w:hAnsi="Cambria Math"/>
                <w:color w:val="000000"/>
              </w:rPr>
              <m:t xml:space="preserve">*…*</m:t>
            </m:r>
            <m:sSub>
              <m:sSubPr>
                <m:ctrlPr>
                  <w:rPr>
                    <w:rFonts w:ascii="Cambria Math" w:cs="Cambria Math" w:eastAsia="Cambria Math" w:hAnsi="Cambria Math"/>
                    <w:color w:val="000000"/>
                  </w:rPr>
                </m:ctrlPr>
              </m:sSubPr>
              <m:e>
                <m:r>
                  <w:rPr>
                    <w:rFonts w:ascii="Cambria Math" w:cs="Cambria Math" w:eastAsia="Cambria Math" w:hAnsi="Cambria Math"/>
                    <w:color w:val="000000"/>
                  </w:rPr>
                  <m:t xml:space="preserve">V</m:t>
                </m:r>
              </m:e>
              <m:sub>
                <m:r>
                  <w:rPr>
                    <w:rFonts w:ascii="Cambria Math" w:cs="Cambria Math" w:eastAsia="Cambria Math" w:hAnsi="Cambria Math"/>
                    <w:color w:val="000000"/>
                  </w:rPr>
                  <m:t xml:space="preserve">n</m:t>
                </m:r>
              </m:sub>
            </m:sSub>
          </m:e>
        </m:rad>
      </m:oMath>
      <w:r w:rsidDel="00000000" w:rsidR="00000000" w:rsidRPr="00000000">
        <w:rPr>
          <w:rtl w:val="0"/>
        </w:rPr>
      </w:r>
    </w:p>
    <w:p w:rsidR="00000000" w:rsidDel="00000000" w:rsidP="00000000" w:rsidRDefault="00000000" w:rsidRPr="00000000" w14:paraId="00000356">
      <w:pPr>
        <w:spacing w:after="200" w:lineRule="auto"/>
        <w:rPr>
          <w:color w:val="000000"/>
        </w:rPr>
      </w:pPr>
      <w:r w:rsidDel="00000000" w:rsidR="00000000" w:rsidRPr="00000000">
        <w:rPr>
          <w:color w:val="000000"/>
          <w:rtl w:val="0"/>
        </w:rPr>
        <w:t xml:space="preserve">Donde</w:t>
      </w:r>
      <w:r w:rsidDel="00000000" w:rsidR="00000000" w:rsidRPr="00000000">
        <w:rPr>
          <w:color w:val="000000"/>
          <w:sz w:val="22"/>
          <w:szCs w:val="22"/>
          <w:rtl w:val="0"/>
        </w:rPr>
        <w:t xml:space="preserve">: </w:t>
      </w:r>
      <w:r w:rsidDel="00000000" w:rsidR="00000000" w:rsidRPr="00000000">
        <w:rPr>
          <w:rtl w:val="0"/>
        </w:rPr>
      </w:r>
    </w:p>
    <w:p w:rsidR="00000000" w:rsidDel="00000000" w:rsidP="00000000" w:rsidRDefault="00000000" w:rsidRPr="00000000" w14:paraId="00000357">
      <w:pPr>
        <w:numPr>
          <w:ilvl w:val="0"/>
          <w:numId w:val="55"/>
        </w:numPr>
        <w:pBdr>
          <w:top w:space="0" w:sz="0" w:val="nil"/>
          <w:left w:space="0" w:sz="0" w:val="nil"/>
          <w:bottom w:space="0" w:sz="0" w:val="nil"/>
          <w:right w:space="0" w:sz="0" w:val="nil"/>
          <w:between w:space="0" w:sz="0" w:val="nil"/>
        </w:pBdr>
        <w:spacing w:after="0" w:lineRule="auto"/>
        <w:ind w:left="720" w:hanging="360"/>
        <w:rPr>
          <w:color w:val="000000"/>
        </w:rPr>
      </w:pPr>
      <w:r w:rsidDel="00000000" w:rsidR="00000000" w:rsidRPr="00000000">
        <w:rPr>
          <w:color w:val="000000"/>
          <w:rtl w:val="0"/>
        </w:rPr>
        <w:t xml:space="preserve">MG: Es la media geométrica de todas las ofertas habilitadas. </w:t>
      </w:r>
    </w:p>
    <w:p w:rsidR="00000000" w:rsidDel="00000000" w:rsidP="00000000" w:rsidRDefault="00000000" w:rsidRPr="00000000" w14:paraId="00000358">
      <w:pPr>
        <w:numPr>
          <w:ilvl w:val="0"/>
          <w:numId w:val="55"/>
        </w:numPr>
        <w:pBdr>
          <w:top w:space="0" w:sz="0" w:val="nil"/>
          <w:left w:space="0" w:sz="0" w:val="nil"/>
          <w:bottom w:space="0" w:sz="0" w:val="nil"/>
          <w:right w:space="0" w:sz="0" w:val="nil"/>
          <w:between w:space="0" w:sz="0" w:val="nil"/>
        </w:pBdr>
        <w:spacing w:after="0" w:lineRule="auto"/>
        <w:ind w:left="720" w:hanging="360"/>
        <w:rPr>
          <w:color w:val="000000"/>
        </w:rPr>
      </w:pPr>
      <w:r w:rsidDel="00000000" w:rsidR="00000000" w:rsidRPr="00000000">
        <w:rPr>
          <w:color w:val="000000"/>
          <w:rtl w:val="0"/>
        </w:rPr>
        <w:t xml:space="preserve">V1: Es el valor de una propuesta habilitada.</w:t>
      </w:r>
    </w:p>
    <w:p w:rsidR="00000000" w:rsidDel="00000000" w:rsidP="00000000" w:rsidRDefault="00000000" w:rsidRPr="00000000" w14:paraId="00000359">
      <w:pPr>
        <w:numPr>
          <w:ilvl w:val="0"/>
          <w:numId w:val="55"/>
        </w:numPr>
        <w:pBdr>
          <w:top w:space="0" w:sz="0" w:val="nil"/>
          <w:left w:space="0" w:sz="0" w:val="nil"/>
          <w:bottom w:space="0" w:sz="0" w:val="nil"/>
          <w:right w:space="0" w:sz="0" w:val="nil"/>
          <w:between w:space="0" w:sz="0" w:val="nil"/>
        </w:pBdr>
        <w:spacing w:after="0" w:lineRule="auto"/>
        <w:ind w:left="720" w:hanging="360"/>
        <w:rPr>
          <w:color w:val="000000"/>
        </w:rPr>
      </w:pPr>
      <w:r w:rsidDel="00000000" w:rsidR="00000000" w:rsidRPr="00000000">
        <w:rPr>
          <w:color w:val="000000"/>
          <w:rtl w:val="0"/>
        </w:rPr>
        <w:t xml:space="preserve">Vn: Es el valor de la propuesta n habilitada. </w:t>
      </w:r>
    </w:p>
    <w:p w:rsidR="00000000" w:rsidDel="00000000" w:rsidP="00000000" w:rsidRDefault="00000000" w:rsidRPr="00000000" w14:paraId="0000035A">
      <w:pPr>
        <w:numPr>
          <w:ilvl w:val="0"/>
          <w:numId w:val="55"/>
        </w:numPr>
        <w:pBdr>
          <w:top w:space="0" w:sz="0" w:val="nil"/>
          <w:left w:space="0" w:sz="0" w:val="nil"/>
          <w:bottom w:space="0" w:sz="0" w:val="nil"/>
          <w:right w:space="0" w:sz="0" w:val="nil"/>
          <w:between w:space="0" w:sz="0" w:val="nil"/>
        </w:pBdr>
        <w:spacing w:after="200" w:lineRule="auto"/>
        <w:ind w:left="720" w:hanging="360"/>
        <w:rPr>
          <w:color w:val="000000"/>
        </w:rPr>
      </w:pPr>
      <w:r w:rsidDel="00000000" w:rsidR="00000000" w:rsidRPr="00000000">
        <w:rPr>
          <w:color w:val="000000"/>
          <w:rtl w:val="0"/>
        </w:rPr>
        <w:t xml:space="preserve">n: La cantidad total de propuestas habilitadas. </w:t>
      </w:r>
    </w:p>
    <w:p w:rsidR="00000000" w:rsidDel="00000000" w:rsidP="00000000" w:rsidRDefault="00000000" w:rsidRPr="00000000" w14:paraId="0000035B">
      <w:pPr>
        <w:spacing w:after="200" w:lineRule="auto"/>
        <w:rPr>
          <w:color w:val="000000"/>
        </w:rPr>
      </w:pPr>
      <w:r w:rsidDel="00000000" w:rsidR="00000000" w:rsidRPr="00000000">
        <w:rPr>
          <w:color w:val="000000"/>
          <w:rtl w:val="0"/>
        </w:rPr>
        <w:t xml:space="preserve">Para efectos de la asignación de puntaje se tendrá en cuenta lo siguiente: se asignará el máximo puntaje al valor de la propuesta que se encuentre más cerca (por exceso o por defecto) al valor de la media geométrica calculada para el factor correspondiente.</w:t>
      </w:r>
    </w:p>
    <w:p w:rsidR="00000000" w:rsidDel="00000000" w:rsidP="00000000" w:rsidRDefault="00000000" w:rsidRPr="00000000" w14:paraId="0000035C">
      <w:pPr>
        <w:spacing w:after="200" w:lineRule="auto"/>
        <w:rPr>
          <w:color w:val="000000"/>
        </w:rPr>
      </w:pPr>
      <w:r w:rsidDel="00000000" w:rsidR="00000000" w:rsidRPr="00000000">
        <w:rPr>
          <w:color w:val="000000"/>
          <w:rtl w:val="0"/>
        </w:rPr>
        <w:t xml:space="preserve">Las demás propuestas recibirán puntaje de acuerdo con la siguiente ecuación:</w:t>
      </w:r>
    </w:p>
    <w:p w:rsidR="00000000" w:rsidDel="00000000" w:rsidP="00000000" w:rsidRDefault="00000000" w:rsidRPr="00000000" w14:paraId="0000035D">
      <w:pPr>
        <w:jc w:val="center"/>
        <w:rPr>
          <w:rFonts w:ascii="Cambria Math" w:cs="Cambria Math" w:eastAsia="Cambria Math" w:hAnsi="Cambria Math"/>
          <w:color w:val="000000"/>
        </w:rPr>
      </w:pPr>
      <m:oMath>
        <m:r>
          <w:rPr>
            <w:rFonts w:ascii="Cambria Math" w:cs="Cambria Math" w:eastAsia="Cambria Math" w:hAnsi="Cambria Math"/>
            <w:color w:val="000000"/>
          </w:rPr>
          <m:t xml:space="preserve">Puntaje=Puntaje máximo*</m:t>
        </m:r>
        <m:d>
          <m:dPr>
            <m:begChr m:val="("/>
            <m:endChr m:val=")"/>
            <m:ctrlPr>
              <w:rPr>
                <w:rFonts w:ascii="Cambria Math" w:cs="Cambria Math" w:eastAsia="Cambria Math" w:hAnsi="Cambria Math"/>
                <w:color w:val="000000"/>
              </w:rPr>
            </m:ctrlPr>
          </m:dPr>
          <m:e>
            <m:r>
              <w:rPr>
                <w:rFonts w:ascii="Cambria Math" w:cs="Cambria Math" w:eastAsia="Cambria Math" w:hAnsi="Cambria Math"/>
                <w:color w:val="000000"/>
              </w:rPr>
              <m:t xml:space="preserve">1-</m:t>
            </m:r>
            <m:d>
              <m:dPr>
                <m:begChr m:val="("/>
                <m:endChr m:val=")"/>
                <m:ctrlPr>
                  <w:rPr>
                    <w:rFonts w:ascii="Cambria Math" w:cs="Cambria Math" w:eastAsia="Cambria Math" w:hAnsi="Cambria Math"/>
                    <w:color w:val="000000"/>
                  </w:rPr>
                </m:ctrlPr>
              </m:dPr>
              <m:e>
                <m:f>
                  <m:fPr>
                    <m:ctrlPr>
                      <w:rPr>
                        <w:rFonts w:ascii="Cambria Math" w:cs="Cambria Math" w:eastAsia="Cambria Math" w:hAnsi="Cambria Math"/>
                        <w:color w:val="000000"/>
                      </w:rPr>
                    </m:ctrlPr>
                  </m:fPr>
                  <m:num>
                    <m:d>
                      <m:dPr>
                        <m:begChr m:val="|"/>
                        <m:endChr m:val="|"/>
                        <m:ctrlPr>
                          <w:rPr>
                            <w:rFonts w:ascii="Cambria Math" w:cs="Cambria Math" w:eastAsia="Cambria Math" w:hAnsi="Cambria Math"/>
                            <w:color w:val="000000"/>
                          </w:rPr>
                        </m:ctrlPr>
                      </m:dPr>
                      <m:e>
                        <m:r>
                          <w:rPr>
                            <w:rFonts w:ascii="Cambria Math" w:cs="Cambria Math" w:eastAsia="Cambria Math" w:hAnsi="Cambria Math"/>
                            <w:color w:val="000000"/>
                          </w:rPr>
                          <m:t xml:space="preserve">MG-</m:t>
                        </m:r>
                        <m:sSub>
                          <m:sSubPr>
                            <m:ctrlPr>
                              <w:rPr>
                                <w:rFonts w:ascii="Cambria Math" w:cs="Cambria Math" w:eastAsia="Cambria Math" w:hAnsi="Cambria Math"/>
                                <w:color w:val="000000"/>
                              </w:rPr>
                            </m:ctrlPr>
                          </m:sSubPr>
                          <m:e>
                            <m:r>
                              <w:rPr>
                                <w:rFonts w:ascii="Cambria Math" w:cs="Cambria Math" w:eastAsia="Cambria Math" w:hAnsi="Cambria Math"/>
                                <w:color w:val="000000"/>
                              </w:rPr>
                              <m:t xml:space="preserve">V</m:t>
                            </m:r>
                          </m:e>
                          <m:sub>
                            <m:r>
                              <w:rPr>
                                <w:rFonts w:ascii="Cambria Math" w:cs="Cambria Math" w:eastAsia="Cambria Math" w:hAnsi="Cambria Math"/>
                                <w:color w:val="000000"/>
                              </w:rPr>
                              <m:t xml:space="preserve">i</m:t>
                            </m:r>
                          </m:sub>
                        </m:sSub>
                      </m:e>
                    </m:d>
                  </m:num>
                  <m:den>
                    <m:r>
                      <w:rPr>
                        <w:rFonts w:ascii="Cambria Math" w:cs="Cambria Math" w:eastAsia="Cambria Math" w:hAnsi="Cambria Math"/>
                        <w:color w:val="000000"/>
                      </w:rPr>
                      <m:t xml:space="preserve">MG</m:t>
                    </m:r>
                  </m:den>
                </m:f>
              </m:e>
            </m:d>
          </m:e>
        </m:d>
      </m:oMath>
      <w:r w:rsidDel="00000000" w:rsidR="00000000" w:rsidRPr="00000000">
        <w:rPr>
          <w:rtl w:val="0"/>
        </w:rPr>
      </w:r>
    </w:p>
    <w:p w:rsidR="00000000" w:rsidDel="00000000" w:rsidP="00000000" w:rsidRDefault="00000000" w:rsidRPr="00000000" w14:paraId="0000035E">
      <w:pPr>
        <w:rPr>
          <w:color w:val="000000"/>
        </w:rPr>
      </w:pPr>
      <w:r w:rsidDel="00000000" w:rsidR="00000000" w:rsidRPr="00000000">
        <w:rPr>
          <w:b w:val="1"/>
          <w:bCs w:val="1"/>
          <w:color w:val="000000"/>
          <w:rtl w:val="0"/>
        </w:rPr>
        <w:t xml:space="preserve">Nota:</w:t>
      </w:r>
      <w:r w:rsidDel="00000000" w:rsidR="00000000" w:rsidRPr="00000000">
        <w:rPr>
          <w:color w:val="000000"/>
          <w:rtl w:val="0"/>
        </w:rPr>
        <w:t xml:space="preserve"> Cuando el resultado de la formula anterior sea un número negativo, se asignará 0,0 puntos.</w:t>
      </w:r>
    </w:p>
    <w:p w:rsidR="00000000" w:rsidDel="00000000" w:rsidP="00000000" w:rsidRDefault="00000000" w:rsidRPr="00000000" w14:paraId="0000035F">
      <w:pPr>
        <w:numPr>
          <w:ilvl w:val="2"/>
          <w:numId w:val="34"/>
        </w:numPr>
        <w:pBdr>
          <w:top w:space="0" w:sz="0" w:val="nil"/>
          <w:left w:space="0" w:sz="0" w:val="nil"/>
          <w:bottom w:space="0" w:sz="0" w:val="nil"/>
          <w:right w:space="0" w:sz="0" w:val="nil"/>
          <w:between w:space="0" w:sz="0" w:val="nil"/>
        </w:pBdr>
        <w:tabs>
          <w:tab w:val="left" w:leader="none" w:pos="-142"/>
        </w:tabs>
        <w:spacing w:after="240" w:before="120" w:lineRule="auto"/>
        <w:ind w:left="1080" w:hanging="360"/>
        <w:rPr>
          <w:color w:val="000000"/>
        </w:rPr>
      </w:pPr>
      <w:r w:rsidDel="00000000" w:rsidR="00000000" w:rsidRPr="00000000">
        <w:rPr>
          <w:b w:val="1"/>
          <w:bCs w:val="1"/>
          <w:color w:val="000000"/>
          <w:rtl w:val="0"/>
        </w:rPr>
        <w:t xml:space="preserve">Media Aritmética Baja</w:t>
      </w:r>
      <w:r w:rsidDel="00000000" w:rsidR="00000000" w:rsidRPr="00000000">
        <w:rPr>
          <w:rtl w:val="0"/>
        </w:rPr>
      </w:r>
    </w:p>
    <w:p w:rsidR="00000000" w:rsidDel="00000000" w:rsidP="00000000" w:rsidRDefault="00000000" w:rsidRPr="00000000" w14:paraId="00000360">
      <w:pPr>
        <w:tabs>
          <w:tab w:val="left" w:leader="none" w:pos="-142"/>
        </w:tabs>
        <w:spacing w:after="240" w:before="120" w:lineRule="auto"/>
        <w:rPr>
          <w:color w:val="000000"/>
        </w:rPr>
      </w:pPr>
      <w:r w:rsidDel="00000000" w:rsidR="00000000" w:rsidRPr="00000000">
        <w:rPr>
          <w:color w:val="000000"/>
          <w:rtl w:val="0"/>
        </w:rPr>
        <w:t xml:space="preserve">Consiste en determinar el promedio aritmético entre la propuesta válida más baja y el promedio simple de las ofertas hábiles para calificación económica.</w:t>
      </w:r>
    </w:p>
    <w:p w:rsidR="00000000" w:rsidDel="00000000" w:rsidP="00000000" w:rsidRDefault="00000000" w:rsidRPr="00000000" w14:paraId="00000361">
      <w:pPr>
        <w:jc w:val="center"/>
        <w:rPr>
          <w:rFonts w:ascii="Cambria Math" w:cs="Cambria Math" w:eastAsia="Cambria Math" w:hAnsi="Cambria Math"/>
          <w:color w:val="000000"/>
        </w:rPr>
      </w:pPr>
      <m:oMath>
        <m:bar>
          <m:barPr>
            <m:pos m:val="bot"/>
          </m:barPr>
          <m:e>
            <m:sSub>
              <m:sSubPr>
                <m:ctrlPr>
                  <w:rPr>
                    <w:rFonts w:ascii="Cambria Math" w:cs="Cambria Math" w:eastAsia="Cambria Math" w:hAnsi="Cambria Math"/>
                    <w:color w:val="000000"/>
                  </w:rPr>
                </m:ctrlPr>
              </m:sSubPr>
              <m:e>
                <m:r>
                  <w:rPr>
                    <w:rFonts w:ascii="Cambria Math" w:cs="Cambria Math" w:eastAsia="Cambria Math" w:hAnsi="Cambria Math"/>
                    <w:color w:val="000000"/>
                  </w:rPr>
                  <m:t xml:space="preserve">X</m:t>
                </m:r>
              </m:e>
              <m:sub>
                <m:r>
                  <w:rPr>
                    <w:rFonts w:ascii="Cambria Math" w:cs="Cambria Math" w:eastAsia="Cambria Math" w:hAnsi="Cambria Math"/>
                    <w:color w:val="000000"/>
                  </w:rPr>
                  <m:t xml:space="preserve">B</m:t>
                </m:r>
              </m:sub>
            </m:sSub>
          </m:e>
        </m:bar>
        <m:r>
          <w:rPr>
            <w:rFonts w:ascii="Cambria Math" w:cs="Cambria Math" w:eastAsia="Cambria Math" w:hAnsi="Cambria Math"/>
            <w:color w:val="000000"/>
          </w:rPr>
          <m:t xml:space="preserve">=</m:t>
        </m:r>
        <m:f>
          <m:fPr>
            <m:ctrlPr>
              <w:rPr>
                <w:rFonts w:ascii="Cambria Math" w:cs="Cambria Math" w:eastAsia="Cambria Math" w:hAnsi="Cambria Math"/>
                <w:color w:val="000000"/>
              </w:rPr>
            </m:ctrlPr>
          </m:fPr>
          <m:num>
            <m:r>
              <w:rPr>
                <w:rFonts w:ascii="Cambria Math" w:cs="Cambria Math" w:eastAsia="Cambria Math" w:hAnsi="Cambria Math"/>
                <w:color w:val="000000"/>
              </w:rPr>
              <m:t xml:space="preserve">(</m:t>
            </m:r>
            <m:sSub>
              <m:sSubPr>
                <m:ctrlPr>
                  <w:rPr>
                    <w:rFonts w:ascii="Cambria Math" w:cs="Cambria Math" w:eastAsia="Cambria Math" w:hAnsi="Cambria Math"/>
                    <w:color w:val="000000"/>
                  </w:rPr>
                </m:ctrlPr>
              </m:sSubPr>
              <m:e>
                <m:r>
                  <w:rPr>
                    <w:rFonts w:ascii="Cambria Math" w:cs="Cambria Math" w:eastAsia="Cambria Math" w:hAnsi="Cambria Math"/>
                    <w:color w:val="000000"/>
                  </w:rPr>
                  <m:t xml:space="preserve">V</m:t>
                </m:r>
              </m:e>
              <m:sub>
                <m:r>
                  <w:rPr>
                    <w:rFonts w:ascii="Cambria Math" w:cs="Cambria Math" w:eastAsia="Cambria Math" w:hAnsi="Cambria Math"/>
                    <w:color w:val="000000"/>
                  </w:rPr>
                  <m:t xml:space="preserve">min</m:t>
                </m:r>
              </m:sub>
            </m:sSub>
            <m:r>
              <w:rPr>
                <w:rFonts w:ascii="Cambria Math" w:cs="Cambria Math" w:eastAsia="Cambria Math" w:hAnsi="Cambria Math"/>
                <w:color w:val="000000"/>
              </w:rPr>
              <m:t xml:space="preserve">+</m:t>
            </m:r>
            <m:bar>
              <m:barPr>
                <m:pos m:val="bot"/>
                <m:ctrlPr>
                  <w:rPr>
                    <w:rFonts w:ascii="Cambria Math" w:cs="Cambria Math" w:eastAsia="Cambria Math" w:hAnsi="Cambria Math"/>
                    <w:color w:val="000000"/>
                  </w:rPr>
                </m:ctrlPr>
              </m:barPr>
              <m:e>
                <m:r>
                  <w:rPr>
                    <w:rFonts w:ascii="Cambria Math" w:cs="Cambria Math" w:eastAsia="Cambria Math" w:hAnsi="Cambria Math"/>
                    <w:color w:val="000000"/>
                  </w:rPr>
                  <m:t xml:space="preserve">X</m:t>
                </m:r>
              </m:e>
            </m:bar>
            <m:r>
              <w:rPr>
                <w:rFonts w:ascii="Cambria Math" w:cs="Cambria Math" w:eastAsia="Cambria Math" w:hAnsi="Cambria Math"/>
                <w:color w:val="000000"/>
              </w:rPr>
              <m:t xml:space="preserve">)</m:t>
            </m:r>
          </m:num>
          <m:den>
            <m:r>
              <w:rPr>
                <w:rFonts w:ascii="Cambria Math" w:cs="Cambria Math" w:eastAsia="Cambria Math" w:hAnsi="Cambria Math"/>
                <w:color w:val="000000"/>
              </w:rPr>
              <m:t xml:space="preserve">2</m:t>
            </m:r>
          </m:den>
        </m:f>
      </m:oMath>
      <w:r w:rsidDel="00000000" w:rsidR="00000000" w:rsidRPr="00000000">
        <w:rPr>
          <w:rtl w:val="0"/>
        </w:rPr>
      </w:r>
    </w:p>
    <w:p w:rsidR="00000000" w:rsidDel="00000000" w:rsidP="00000000" w:rsidRDefault="00000000" w:rsidRPr="00000000" w14:paraId="00000362">
      <w:pPr>
        <w:rPr>
          <w:color w:val="000000"/>
        </w:rPr>
      </w:pPr>
      <w:r w:rsidDel="00000000" w:rsidR="00000000" w:rsidRPr="00000000">
        <w:rPr>
          <w:color w:val="000000"/>
          <w:rtl w:val="0"/>
        </w:rPr>
        <w:t xml:space="preserve">Donde:</w:t>
      </w:r>
    </w:p>
    <w:p w:rsidR="00000000" w:rsidDel="00000000" w:rsidP="00000000" w:rsidRDefault="00000000" w:rsidRPr="00000000" w14:paraId="00000363">
      <w:pPr>
        <w:numPr>
          <w:ilvl w:val="0"/>
          <w:numId w:val="61"/>
        </w:numPr>
        <w:pBdr>
          <w:top w:space="0" w:sz="0" w:val="nil"/>
          <w:left w:space="0" w:sz="0" w:val="nil"/>
          <w:bottom w:space="0" w:sz="0" w:val="nil"/>
          <w:right w:space="0" w:sz="0" w:val="nil"/>
          <w:between w:space="0" w:sz="0" w:val="nil"/>
        </w:pBdr>
        <w:spacing w:after="0" w:lineRule="auto"/>
        <w:ind w:left="720" w:hanging="360"/>
        <w:rPr>
          <w:color w:val="000000"/>
        </w:rPr>
      </w:pPr>
      <m:oMath>
        <m:sSub>
          <m:sSubPr>
            <m:ctrlPr>
              <w:rPr>
                <w:rFonts w:ascii="Cambria Math" w:cs="Cambria Math" w:eastAsia="Cambria Math" w:hAnsi="Cambria Math"/>
                <w:color w:val="000000"/>
              </w:rPr>
            </m:ctrlPr>
          </m:sSubPr>
          <m:e>
            <m:r>
              <w:rPr>
                <w:rFonts w:ascii="Cambria Math" w:cs="Cambria Math" w:eastAsia="Cambria Math" w:hAnsi="Cambria Math"/>
                <w:color w:val="000000"/>
              </w:rPr>
              <m:t xml:space="preserve">V</m:t>
            </m:r>
          </m:e>
          <m:sub>
            <m:r>
              <w:rPr>
                <w:rFonts w:ascii="Cambria Math" w:cs="Cambria Math" w:eastAsia="Cambria Math" w:hAnsi="Cambria Math"/>
                <w:color w:val="000000"/>
              </w:rPr>
              <m:t xml:space="preserve">min</m:t>
            </m:r>
          </m:sub>
        </m:sSub>
      </m:oMath>
      <w:r w:rsidDel="00000000" w:rsidR="00000000" w:rsidRPr="00000000">
        <w:rPr>
          <w:color w:val="000000"/>
          <w:rtl w:val="0"/>
        </w:rPr>
        <w:t xml:space="preserve">: Es el valor total corregido de la propuesta válida más baja.</w:t>
      </w:r>
    </w:p>
    <w:p w:rsidR="00000000" w:rsidDel="00000000" w:rsidP="00000000" w:rsidRDefault="00000000" w:rsidRPr="00000000" w14:paraId="00000364">
      <w:pPr>
        <w:numPr>
          <w:ilvl w:val="0"/>
          <w:numId w:val="61"/>
        </w:numPr>
        <w:pBdr>
          <w:top w:space="0" w:sz="0" w:val="nil"/>
          <w:left w:space="0" w:sz="0" w:val="nil"/>
          <w:bottom w:space="0" w:sz="0" w:val="nil"/>
          <w:right w:space="0" w:sz="0" w:val="nil"/>
          <w:between w:space="0" w:sz="0" w:val="nil"/>
        </w:pBdr>
        <w:spacing w:after="0" w:lineRule="auto"/>
        <w:ind w:left="720" w:hanging="360"/>
        <w:rPr>
          <w:color w:val="000000"/>
        </w:rPr>
      </w:pPr>
      <m:oMath>
        <m:bar>
          <m:barPr>
            <m:pos m:val="bot"/>
            <m:ctrlPr>
              <w:rPr>
                <w:rFonts w:ascii="Cambria Math" w:cs="Cambria Math" w:eastAsia="Cambria Math" w:hAnsi="Cambria Math"/>
                <w:color w:val="000000"/>
              </w:rPr>
            </m:ctrlPr>
          </m:barPr>
          <m:e>
            <m:r>
              <w:rPr>
                <w:rFonts w:ascii="Cambria Math" w:cs="Cambria Math" w:eastAsia="Cambria Math" w:hAnsi="Cambria Math"/>
                <w:color w:val="000000"/>
              </w:rPr>
              <m:t xml:space="preserve">X</m:t>
            </m:r>
          </m:e>
        </m:bar>
      </m:oMath>
      <w:r w:rsidDel="00000000" w:rsidR="00000000" w:rsidRPr="00000000">
        <w:rPr>
          <w:color w:val="000000"/>
          <w:rtl w:val="0"/>
        </w:rPr>
        <w:t xml:space="preserve">: Es el promedio aritmético simple de las propuestas económicas válidas.</w:t>
      </w:r>
    </w:p>
    <w:p w:rsidR="00000000" w:rsidDel="00000000" w:rsidP="00000000" w:rsidRDefault="00000000" w:rsidRPr="00000000" w14:paraId="00000365">
      <w:pPr>
        <w:numPr>
          <w:ilvl w:val="0"/>
          <w:numId w:val="61"/>
        </w:numPr>
        <w:pBdr>
          <w:top w:space="0" w:sz="0" w:val="nil"/>
          <w:left w:space="0" w:sz="0" w:val="nil"/>
          <w:bottom w:space="0" w:sz="0" w:val="nil"/>
          <w:right w:space="0" w:sz="0" w:val="nil"/>
          <w:between w:space="0" w:sz="0" w:val="nil"/>
        </w:pBdr>
        <w:spacing w:after="0" w:lineRule="auto"/>
        <w:ind w:left="720" w:hanging="360"/>
        <w:rPr>
          <w:color w:val="000000"/>
        </w:rPr>
      </w:pPr>
      <m:oMath>
        <m:bar>
          <m:barPr>
            <m:pos m:val="bot"/>
          </m:barPr>
          <m:e>
            <m:sSub>
              <m:sSubPr>
                <m:ctrlPr>
                  <w:rPr>
                    <w:rFonts w:ascii="Cambria Math" w:cs="Cambria Math" w:eastAsia="Cambria Math" w:hAnsi="Cambria Math"/>
                    <w:color w:val="000000"/>
                  </w:rPr>
                </m:ctrlPr>
              </m:sSubPr>
              <m:e>
                <m:r>
                  <w:rPr>
                    <w:rFonts w:ascii="Cambria Math" w:cs="Cambria Math" w:eastAsia="Cambria Math" w:hAnsi="Cambria Math"/>
                    <w:color w:val="000000"/>
                  </w:rPr>
                  <m:t xml:space="preserve">X</m:t>
                </m:r>
              </m:e>
              <m:sub>
                <m:r>
                  <w:rPr>
                    <w:rFonts w:ascii="Cambria Math" w:cs="Cambria Math" w:eastAsia="Cambria Math" w:hAnsi="Cambria Math"/>
                    <w:color w:val="000000"/>
                  </w:rPr>
                  <m:t xml:space="preserve">B</m:t>
                </m:r>
              </m:sub>
            </m:sSub>
          </m:e>
        </m:bar>
      </m:oMath>
      <w:r w:rsidDel="00000000" w:rsidR="00000000" w:rsidRPr="00000000">
        <w:rPr>
          <w:color w:val="000000"/>
          <w:rtl w:val="0"/>
        </w:rPr>
        <w:t xml:space="preserve">: Es la media aritmética baja.</w:t>
      </w:r>
    </w:p>
    <w:p w:rsidR="00000000" w:rsidDel="00000000" w:rsidP="00000000" w:rsidRDefault="00000000" w:rsidRPr="00000000" w14:paraId="00000366">
      <w:pPr>
        <w:spacing w:after="0" w:lineRule="auto"/>
        <w:rPr>
          <w:color w:val="000000"/>
          <w:sz w:val="16"/>
          <w:szCs w:val="16"/>
        </w:rPr>
      </w:pPr>
      <w:r w:rsidDel="00000000" w:rsidR="00000000" w:rsidRPr="00000000">
        <w:rPr>
          <w:rtl w:val="0"/>
        </w:rPr>
      </w:r>
    </w:p>
    <w:p w:rsidR="00000000" w:rsidDel="00000000" w:rsidP="00000000" w:rsidRDefault="00000000" w:rsidRPr="00000000" w14:paraId="00000367">
      <w:pPr>
        <w:tabs>
          <w:tab w:val="left" w:leader="none" w:pos="-142"/>
        </w:tabs>
        <w:spacing w:after="240" w:before="120" w:lineRule="auto"/>
        <w:rPr>
          <w:color w:val="000000"/>
        </w:rPr>
      </w:pPr>
      <w:r w:rsidDel="00000000" w:rsidR="00000000" w:rsidRPr="00000000">
        <w:rPr>
          <w:color w:val="000000"/>
          <w:rtl w:val="0"/>
        </w:rPr>
        <w:t xml:space="preserve">La Entidad procederá a ponderar las propuestas de acuerdo con la siguiente formula: </w:t>
      </w:r>
    </w:p>
    <w:p w:rsidR="00000000" w:rsidDel="00000000" w:rsidP="00000000" w:rsidRDefault="00000000" w:rsidRPr="00000000" w14:paraId="00000368">
      <w:pPr>
        <w:spacing w:after="0" w:lineRule="auto"/>
        <w:rPr>
          <w:color w:val="000000"/>
          <w:sz w:val="16"/>
          <w:szCs w:val="16"/>
        </w:rPr>
      </w:pPr>
      <w:r w:rsidDel="00000000" w:rsidR="00000000" w:rsidRPr="00000000">
        <w:rPr>
          <w:rtl w:val="0"/>
        </w:rPr>
      </w:r>
    </w:p>
    <w:p w:rsidR="00000000" w:rsidDel="00000000" w:rsidP="00000000" w:rsidRDefault="00000000" w:rsidRPr="00000000" w14:paraId="00000369">
      <w:pPr>
        <w:jc w:val="center"/>
        <w:rPr>
          <w:rFonts w:ascii="Cambria Math" w:cs="Cambria Math" w:eastAsia="Cambria Math" w:hAnsi="Cambria Math"/>
        </w:rPr>
      </w:pPr>
      <m:oMath>
        <m:r>
          <w:rPr>
            <w:rFonts w:ascii="Cambria Math" w:cs="Cambria Math" w:eastAsia="Cambria Math" w:hAnsi="Cambria Math"/>
            <w:color w:val="000000"/>
          </w:rPr>
          <m:t xml:space="preserve">Puntaje=</m:t>
        </m:r>
        <m:d>
          <m:dPr>
            <m:begChr m:val="{"/>
            <m:endChr m:val="}"/>
            <m:ctrlPr>
              <w:rPr>
                <w:rFonts w:ascii="Cambria Math" w:cs="Cambria Math" w:eastAsia="Cambria Math" w:hAnsi="Cambria Math"/>
              </w:rPr>
            </m:ctrlPr>
          </m:dPr>
          <m:e>
            <m:r>
              <w:rPr>
                <w:rFonts w:ascii="Cambria Math" w:cs="Cambria Math" w:eastAsia="Cambria Math" w:hAnsi="Cambria Math"/>
                <w:color w:val="000000"/>
              </w:rPr>
              <m:t xml:space="preserve">Puntaje máximo*</m:t>
            </m:r>
            <m:d>
              <m:dPr>
                <m:begChr m:val="("/>
                <m:endChr m:val=")"/>
                <m:ctrlPr>
                  <w:rPr>
                    <w:rFonts w:ascii="Cambria Math" w:cs="Cambria Math" w:eastAsia="Cambria Math" w:hAnsi="Cambria Math"/>
                    <w:color w:val="000000"/>
                  </w:rPr>
                </m:ctrlPr>
              </m:dPr>
              <m:e>
                <m:r>
                  <w:rPr>
                    <w:rFonts w:ascii="Cambria Math" w:cs="Cambria Math" w:eastAsia="Cambria Math" w:hAnsi="Cambria Math"/>
                    <w:color w:val="000000"/>
                  </w:rPr>
                  <m:t xml:space="preserve">1-</m:t>
                </m:r>
                <m:d>
                  <m:dPr>
                    <m:begChr m:val="("/>
                    <m:endChr m:val=")"/>
                    <m:ctrlPr>
                      <w:rPr>
                        <w:rFonts w:ascii="Cambria Math" w:cs="Cambria Math" w:eastAsia="Cambria Math" w:hAnsi="Cambria Math"/>
                        <w:color w:val="000000"/>
                      </w:rPr>
                    </m:ctrlPr>
                  </m:dPr>
                  <m:e>
                    <m:f>
                      <m:fPr>
                        <m:ctrlPr>
                          <w:rPr>
                            <w:rFonts w:ascii="Cambria Math" w:cs="Cambria Math" w:eastAsia="Cambria Math" w:hAnsi="Cambria Math"/>
                            <w:color w:val="000000"/>
                          </w:rPr>
                        </m:ctrlPr>
                      </m:fPr>
                      <m:num>
                        <m:bar>
                          <m:barPr>
                            <m:pos m:val="bot"/>
                            <m:ctrlPr>
                              <w:rPr>
                                <w:rFonts w:ascii="Cambria Math" w:cs="Cambria Math" w:eastAsia="Cambria Math" w:hAnsi="Cambria Math"/>
                                <w:color w:val="000000"/>
                              </w:rPr>
                            </m:ctrlPr>
                          </m:barPr>
                          <m:e>
                            <m:sSub>
                              <m:sSubPr>
                                <m:ctrlPr>
                                  <w:rPr>
                                    <w:rFonts w:ascii="Cambria Math" w:cs="Cambria Math" w:eastAsia="Cambria Math" w:hAnsi="Cambria Math"/>
                                    <w:color w:val="000000"/>
                                  </w:rPr>
                                </m:ctrlPr>
                              </m:sSubPr>
                              <m:e>
                                <m:r>
                                  <w:rPr>
                                    <w:rFonts w:ascii="Cambria Math" w:cs="Cambria Math" w:eastAsia="Cambria Math" w:hAnsi="Cambria Math"/>
                                    <w:color w:val="000000"/>
                                  </w:rPr>
                                  <m:t xml:space="preserve">X</m:t>
                                </m:r>
                              </m:e>
                              <m:sub>
                                <m:r>
                                  <w:rPr>
                                    <w:rFonts w:ascii="Cambria Math" w:cs="Cambria Math" w:eastAsia="Cambria Math" w:hAnsi="Cambria Math"/>
                                    <w:color w:val="000000"/>
                                  </w:rPr>
                                  <m:t xml:space="preserve">B</m:t>
                                </m:r>
                              </m:sub>
                            </m:sSub>
                          </m:e>
                        </m:bar>
                        <m:r>
                          <w:rPr>
                            <w:rFonts w:ascii="Cambria Math" w:cs="Cambria Math" w:eastAsia="Cambria Math" w:hAnsi="Cambria Math"/>
                            <w:color w:val="000000"/>
                          </w:rPr>
                          <m:t xml:space="preserve">-</m:t>
                        </m:r>
                        <m:sSub>
                          <m:sSubPr>
                            <m:ctrlPr>
                              <w:rPr>
                                <w:rFonts w:ascii="Cambria Math" w:cs="Cambria Math" w:eastAsia="Cambria Math" w:hAnsi="Cambria Math"/>
                                <w:color w:val="000000"/>
                              </w:rPr>
                            </m:ctrlPr>
                          </m:sSubPr>
                          <m:e>
                            <m:r>
                              <w:rPr>
                                <w:rFonts w:ascii="Cambria Math" w:cs="Cambria Math" w:eastAsia="Cambria Math" w:hAnsi="Cambria Math"/>
                                <w:color w:val="000000"/>
                              </w:rPr>
                              <m:t xml:space="preserve">V</m:t>
                            </m:r>
                          </m:e>
                          <m:sub>
                            <m:r>
                              <w:rPr>
                                <w:rFonts w:ascii="Cambria Math" w:cs="Cambria Math" w:eastAsia="Cambria Math" w:hAnsi="Cambria Math"/>
                                <w:color w:val="000000"/>
                              </w:rPr>
                              <m:t xml:space="preserve">i</m:t>
                            </m:r>
                          </m:sub>
                        </m:sSub>
                      </m:num>
                      <m:den>
                        <m:bar>
                          <m:barPr>
                            <m:pos m:val="bot"/>
                            <m:ctrlPr>
                              <w:rPr>
                                <w:rFonts w:ascii="Cambria Math" w:cs="Cambria Math" w:eastAsia="Cambria Math" w:hAnsi="Cambria Math"/>
                                <w:color w:val="000000"/>
                              </w:rPr>
                            </m:ctrlPr>
                          </m:barPr>
                          <m:e>
                            <m:sSub>
                              <m:sSubPr>
                                <m:ctrlPr>
                                  <w:rPr>
                                    <w:rFonts w:ascii="Cambria Math" w:cs="Cambria Math" w:eastAsia="Cambria Math" w:hAnsi="Cambria Math"/>
                                    <w:color w:val="000000"/>
                                  </w:rPr>
                                </m:ctrlPr>
                              </m:sSubPr>
                              <m:e>
                                <m:r>
                                  <w:rPr>
                                    <w:rFonts w:ascii="Cambria Math" w:cs="Cambria Math" w:eastAsia="Cambria Math" w:hAnsi="Cambria Math"/>
                                    <w:color w:val="000000"/>
                                  </w:rPr>
                                  <m:t xml:space="preserve">X</m:t>
                                </m:r>
                              </m:e>
                              <m:sub>
                                <m:r>
                                  <w:rPr>
                                    <w:rFonts w:ascii="Cambria Math" w:cs="Cambria Math" w:eastAsia="Cambria Math" w:hAnsi="Cambria Math"/>
                                    <w:color w:val="000000"/>
                                  </w:rPr>
                                  <m:t xml:space="preserve">B</m:t>
                                </m:r>
                              </m:sub>
                            </m:sSub>
                          </m:e>
                        </m:bar>
                      </m:den>
                    </m:f>
                  </m:e>
                </m:d>
              </m:e>
            </m:d>
            <m:r>
              <w:rPr>
                <w:rFonts w:ascii="Cambria Math" w:cs="Cambria Math" w:eastAsia="Cambria Math" w:hAnsi="Cambria Math"/>
                <w:color w:val="000000"/>
              </w:rPr>
              <m:t xml:space="preserve"> Para valores menores o iguales a </m:t>
            </m:r>
            <m:bar>
              <m:barPr>
                <m:pos m:val="bot"/>
                <m:ctrlPr>
                  <w:rPr>
                    <w:rFonts w:ascii="Cambria Math" w:cs="Cambria Math" w:eastAsia="Cambria Math" w:hAnsi="Cambria Math"/>
                    <w:color w:val="000000"/>
                  </w:rPr>
                </m:ctrlPr>
              </m:barPr>
              <m:e>
                <m:sSub>
                  <m:sSubPr>
                    <m:ctrlPr>
                      <w:rPr>
                        <w:rFonts w:ascii="Cambria Math" w:cs="Cambria Math" w:eastAsia="Cambria Math" w:hAnsi="Cambria Math"/>
                        <w:color w:val="000000"/>
                      </w:rPr>
                    </m:ctrlPr>
                  </m:sSubPr>
                  <m:e>
                    <m:r>
                      <w:rPr>
                        <w:rFonts w:ascii="Cambria Math" w:cs="Cambria Math" w:eastAsia="Cambria Math" w:hAnsi="Cambria Math"/>
                        <w:color w:val="000000"/>
                      </w:rPr>
                      <m:t xml:space="preserve">X</m:t>
                    </m:r>
                  </m:e>
                  <m:sub>
                    <m:r>
                      <w:rPr>
                        <w:rFonts w:ascii="Cambria Math" w:cs="Cambria Math" w:eastAsia="Cambria Math" w:hAnsi="Cambria Math"/>
                        <w:color w:val="000000"/>
                      </w:rPr>
                      <m:t xml:space="preserve">B</m:t>
                    </m:r>
                  </m:sub>
                </m:sSub>
              </m:e>
            </m:bar>
            <m:r>
              <w:rPr>
                <w:rFonts w:ascii="Cambria Math" w:cs="Cambria Math" w:eastAsia="Cambria Math" w:hAnsi="Cambria Math"/>
              </w:rPr>
              <m:t xml:space="preserve"> </m:t>
            </m:r>
            <m:r>
              <w:rPr>
                <w:rFonts w:ascii="Cambria Math" w:cs="Cambria Math" w:eastAsia="Cambria Math" w:hAnsi="Cambria Math"/>
                <w:color w:val="000000"/>
              </w:rPr>
              <m:t xml:space="preserve"> </m:t>
            </m:r>
            <m:r>
              <w:rPr>
                <w:rFonts w:ascii="Cambria Math" w:cs="Cambria Math" w:eastAsia="Cambria Math" w:hAnsi="Cambria Math"/>
              </w:rPr>
              <m:t xml:space="preserve"> </m:t>
            </m:r>
            <m:r>
              <w:rPr>
                <w:rFonts w:ascii="Cambria Math" w:cs="Cambria Math" w:eastAsia="Cambria Math" w:hAnsi="Cambria Math"/>
                <w:color w:val="000000"/>
              </w:rPr>
              <m:t xml:space="preserve"> </m:t>
            </m:r>
            <m:r>
              <w:rPr>
                <w:rFonts w:ascii="Cambria Math" w:cs="Cambria Math" w:eastAsia="Cambria Math" w:hAnsi="Cambria Math"/>
              </w:rPr>
              <m:t xml:space="preserve"> </m:t>
            </m:r>
            <m:r>
              <w:rPr>
                <w:rFonts w:ascii="Cambria Math" w:cs="Cambria Math" w:eastAsia="Cambria Math" w:hAnsi="Cambria Math"/>
                <w:color w:val="000000"/>
              </w:rPr>
              <m:t xml:space="preserve"> </m:t>
            </m:r>
            <m:r>
              <w:rPr>
                <w:rFonts w:ascii="Cambria Math" w:cs="Cambria Math" w:eastAsia="Cambria Math" w:hAnsi="Cambria Math"/>
              </w:rPr>
              <m:t xml:space="preserve"> </m:t>
            </m:r>
            <m:r>
              <w:rPr>
                <w:rFonts w:ascii="Cambria Math" w:cs="Cambria Math" w:eastAsia="Cambria Math" w:hAnsi="Cambria Math"/>
                <w:color w:val="000000"/>
              </w:rPr>
              <m:t xml:space="preserve">Puntaje máximo*</m:t>
            </m:r>
            <m:d>
              <m:dPr>
                <m:begChr m:val="("/>
                <m:endChr m:val=")"/>
                <m:ctrlPr>
                  <w:rPr>
                    <w:rFonts w:ascii="Cambria Math" w:cs="Cambria Math" w:eastAsia="Cambria Math" w:hAnsi="Cambria Math"/>
                    <w:color w:val="000000"/>
                  </w:rPr>
                </m:ctrlPr>
              </m:dPr>
              <m:e>
                <m:r>
                  <w:rPr>
                    <w:rFonts w:ascii="Cambria Math" w:cs="Cambria Math" w:eastAsia="Cambria Math" w:hAnsi="Cambria Math"/>
                    <w:color w:val="000000"/>
                  </w:rPr>
                  <m:t xml:space="preserve">1-</m:t>
                </m:r>
                <m:d>
                  <m:dPr>
                    <m:begChr m:val="("/>
                    <m:endChr m:val=")"/>
                    <m:ctrlPr>
                      <w:rPr>
                        <w:rFonts w:ascii="Cambria Math" w:cs="Cambria Math" w:eastAsia="Cambria Math" w:hAnsi="Cambria Math"/>
                        <w:color w:val="000000"/>
                      </w:rPr>
                    </m:ctrlPr>
                  </m:dPr>
                  <m:e>
                    <m:f>
                      <m:fPr>
                        <m:ctrlPr>
                          <w:rPr>
                            <w:rFonts w:ascii="Cambria Math" w:cs="Cambria Math" w:eastAsia="Cambria Math" w:hAnsi="Cambria Math"/>
                            <w:color w:val="000000"/>
                          </w:rPr>
                        </m:ctrlPr>
                      </m:fPr>
                      <m:num>
                        <m:d>
                          <m:dPr>
                            <m:begChr m:val="|"/>
                            <m:endChr m:val="|"/>
                            <m:ctrlPr>
                              <w:rPr>
                                <w:rFonts w:ascii="Cambria Math" w:cs="Cambria Math" w:eastAsia="Cambria Math" w:hAnsi="Cambria Math"/>
                                <w:color w:val="000000"/>
                              </w:rPr>
                            </m:ctrlPr>
                          </m:dPr>
                          <m:e>
                            <m:r>
                              <w:rPr>
                                <w:rFonts w:ascii="Cambria Math" w:cs="Cambria Math" w:eastAsia="Cambria Math" w:hAnsi="Cambria Math"/>
                                <w:color w:val="000000"/>
                              </w:rPr>
                              <m:t xml:space="preserve"> </m:t>
                            </m:r>
                            <m:bar>
                              <m:barPr>
                                <m:pos m:val="bot"/>
                                <m:ctrlPr>
                                  <w:rPr>
                                    <w:rFonts w:ascii="Cambria Math" w:cs="Cambria Math" w:eastAsia="Cambria Math" w:hAnsi="Cambria Math"/>
                                    <w:color w:val="000000"/>
                                  </w:rPr>
                                </m:ctrlPr>
                              </m:barPr>
                              <m:e>
                                <m:sSub>
                                  <m:sSubPr>
                                    <m:ctrlPr>
                                      <w:rPr>
                                        <w:rFonts w:ascii="Cambria Math" w:cs="Cambria Math" w:eastAsia="Cambria Math" w:hAnsi="Cambria Math"/>
                                        <w:color w:val="000000"/>
                                      </w:rPr>
                                    </m:ctrlPr>
                                  </m:sSubPr>
                                  <m:e>
                                    <m:r>
                                      <w:rPr>
                                        <w:rFonts w:ascii="Cambria Math" w:cs="Cambria Math" w:eastAsia="Cambria Math" w:hAnsi="Cambria Math"/>
                                        <w:color w:val="000000"/>
                                      </w:rPr>
                                      <m:t xml:space="preserve">X</m:t>
                                    </m:r>
                                  </m:e>
                                  <m:sub>
                                    <m:r>
                                      <w:rPr>
                                        <w:rFonts w:ascii="Cambria Math" w:cs="Cambria Math" w:eastAsia="Cambria Math" w:hAnsi="Cambria Math"/>
                                        <w:color w:val="000000"/>
                                      </w:rPr>
                                      <m:t xml:space="preserve">B</m:t>
                                    </m:r>
                                  </m:sub>
                                </m:sSub>
                              </m:e>
                            </m:bar>
                            <m:r>
                              <w:rPr>
                                <w:rFonts w:ascii="Cambria Math" w:cs="Cambria Math" w:eastAsia="Cambria Math" w:hAnsi="Cambria Math"/>
                                <w:color w:val="000000"/>
                              </w:rPr>
                              <m:t xml:space="preserve">-</m:t>
                            </m:r>
                            <m:sSub>
                              <m:sSubPr>
                                <m:ctrlPr>
                                  <w:rPr>
                                    <w:rFonts w:ascii="Cambria Math" w:cs="Cambria Math" w:eastAsia="Cambria Math" w:hAnsi="Cambria Math"/>
                                    <w:color w:val="000000"/>
                                  </w:rPr>
                                </m:ctrlPr>
                              </m:sSubPr>
                              <m:e>
                                <m:r>
                                  <w:rPr>
                                    <w:rFonts w:ascii="Cambria Math" w:cs="Cambria Math" w:eastAsia="Cambria Math" w:hAnsi="Cambria Math"/>
                                    <w:color w:val="000000"/>
                                  </w:rPr>
                                  <m:t xml:space="preserve">V</m:t>
                                </m:r>
                              </m:e>
                              <m:sub>
                                <m:r>
                                  <w:rPr>
                                    <w:rFonts w:ascii="Cambria Math" w:cs="Cambria Math" w:eastAsia="Cambria Math" w:hAnsi="Cambria Math"/>
                                    <w:color w:val="000000"/>
                                  </w:rPr>
                                  <m:t xml:space="preserve">i</m:t>
                                </m:r>
                              </m:sub>
                            </m:sSub>
                            <m:r>
                              <w:rPr>
                                <w:rFonts w:ascii="Cambria Math" w:cs="Cambria Math" w:eastAsia="Cambria Math" w:hAnsi="Cambria Math"/>
                                <w:color w:val="000000"/>
                              </w:rPr>
                              <m:t xml:space="preserve"> </m:t>
                            </m:r>
                          </m:e>
                        </m:d>
                      </m:num>
                      <m:den>
                        <m:bar>
                          <m:barPr>
                            <m:pos m:val="bot"/>
                            <m:ctrlPr>
                              <w:rPr>
                                <w:rFonts w:ascii="Cambria Math" w:cs="Cambria Math" w:eastAsia="Cambria Math" w:hAnsi="Cambria Math"/>
                                <w:color w:val="000000"/>
                              </w:rPr>
                            </m:ctrlPr>
                          </m:barPr>
                          <m:e>
                            <m:sSub>
                              <m:sSubPr>
                                <m:ctrlPr>
                                  <w:rPr>
                                    <w:rFonts w:ascii="Cambria Math" w:cs="Cambria Math" w:eastAsia="Cambria Math" w:hAnsi="Cambria Math"/>
                                    <w:color w:val="000000"/>
                                  </w:rPr>
                                </m:ctrlPr>
                              </m:sSubPr>
                              <m:e>
                                <m:r>
                                  <w:rPr>
                                    <w:rFonts w:ascii="Cambria Math" w:cs="Cambria Math" w:eastAsia="Cambria Math" w:hAnsi="Cambria Math"/>
                                    <w:color w:val="000000"/>
                                  </w:rPr>
                                  <m:t xml:space="preserve">X</m:t>
                                </m:r>
                              </m:e>
                              <m:sub>
                                <m:r>
                                  <w:rPr>
                                    <w:rFonts w:ascii="Cambria Math" w:cs="Cambria Math" w:eastAsia="Cambria Math" w:hAnsi="Cambria Math"/>
                                    <w:color w:val="000000"/>
                                  </w:rPr>
                                  <m:t xml:space="preserve">B</m:t>
                                </m:r>
                              </m:sub>
                            </m:sSub>
                          </m:e>
                        </m:bar>
                      </m:den>
                    </m:f>
                  </m:e>
                </m:d>
              </m:e>
            </m:d>
            <m:r>
              <w:rPr>
                <w:rFonts w:ascii="Cambria Math" w:cs="Cambria Math" w:eastAsia="Cambria Math" w:hAnsi="Cambria Math"/>
                <w:color w:val="000000"/>
              </w:rPr>
              <m:t xml:space="preserve"> Para valores mayores a </m:t>
            </m:r>
            <m:bar>
              <m:barPr>
                <m:pos m:val="bot"/>
                <m:ctrlPr>
                  <w:rPr>
                    <w:rFonts w:ascii="Cambria Math" w:cs="Cambria Math" w:eastAsia="Cambria Math" w:hAnsi="Cambria Math"/>
                    <w:color w:val="000000"/>
                  </w:rPr>
                </m:ctrlPr>
              </m:barPr>
              <m:e>
                <m:sSub>
                  <m:sSubPr>
                    <m:ctrlPr>
                      <w:rPr>
                        <w:rFonts w:ascii="Cambria Math" w:cs="Cambria Math" w:eastAsia="Cambria Math" w:hAnsi="Cambria Math"/>
                        <w:color w:val="000000"/>
                      </w:rPr>
                    </m:ctrlPr>
                  </m:sSubPr>
                  <m:e>
                    <m:r>
                      <w:rPr>
                        <w:rFonts w:ascii="Cambria Math" w:cs="Cambria Math" w:eastAsia="Cambria Math" w:hAnsi="Cambria Math"/>
                        <w:color w:val="000000"/>
                      </w:rPr>
                      <m:t xml:space="preserve">X</m:t>
                    </m:r>
                  </m:e>
                  <m:sub>
                    <m:r>
                      <w:rPr>
                        <w:rFonts w:ascii="Cambria Math" w:cs="Cambria Math" w:eastAsia="Cambria Math" w:hAnsi="Cambria Math"/>
                        <w:color w:val="000000"/>
                      </w:rPr>
                      <m:t xml:space="preserve">B</m:t>
                    </m:r>
                  </m:sub>
                </m:sSub>
              </m:e>
            </m:bar>
            <m:r>
              <w:rPr>
                <w:rFonts w:ascii="Cambria Math" w:cs="Cambria Math" w:eastAsia="Cambria Math" w:hAnsi="Cambria Math"/>
              </w:rPr>
              <m:t xml:space="preserve"> </m:t>
            </m:r>
          </m:e>
        </m:d>
      </m:oMath>
      <w:r w:rsidDel="00000000" w:rsidR="00000000" w:rsidRPr="00000000">
        <w:rPr>
          <w:rtl w:val="0"/>
        </w:rPr>
      </w:r>
    </w:p>
    <w:p w:rsidR="00000000" w:rsidDel="00000000" w:rsidP="00000000" w:rsidRDefault="00000000" w:rsidRPr="00000000" w14:paraId="0000036A">
      <w:pPr>
        <w:rPr>
          <w:color w:val="000000"/>
        </w:rPr>
      </w:pPr>
      <w:r w:rsidDel="00000000" w:rsidR="00000000" w:rsidRPr="00000000">
        <w:rPr>
          <w:color w:val="000000"/>
          <w:rtl w:val="0"/>
        </w:rPr>
        <w:t xml:space="preserve">Donde:</w:t>
      </w:r>
    </w:p>
    <w:p w:rsidR="00000000" w:rsidDel="00000000" w:rsidP="00000000" w:rsidRDefault="00000000" w:rsidRPr="00000000" w14:paraId="0000036B">
      <w:pPr>
        <w:numPr>
          <w:ilvl w:val="0"/>
          <w:numId w:val="64"/>
        </w:numPr>
        <w:pBdr>
          <w:top w:space="0" w:sz="0" w:val="nil"/>
          <w:left w:space="0" w:sz="0" w:val="nil"/>
          <w:bottom w:space="0" w:sz="0" w:val="nil"/>
          <w:right w:space="0" w:sz="0" w:val="nil"/>
          <w:between w:space="0" w:sz="0" w:val="nil"/>
        </w:pBdr>
        <w:spacing w:after="0" w:lineRule="auto"/>
        <w:ind w:left="720" w:hanging="360"/>
        <w:rPr>
          <w:color w:val="000000"/>
        </w:rPr>
      </w:pPr>
      <m:oMath>
        <m:bar>
          <m:barPr>
            <m:pos m:val="bot"/>
          </m:barPr>
          <m:e>
            <m:sSub>
              <m:sSubPr>
                <m:ctrlPr>
                  <w:rPr>
                    <w:rFonts w:ascii="Cambria Math" w:cs="Cambria Math" w:eastAsia="Cambria Math" w:hAnsi="Cambria Math"/>
                    <w:color w:val="000000"/>
                  </w:rPr>
                </m:ctrlPr>
              </m:sSubPr>
              <m:e>
                <m:r>
                  <w:rPr>
                    <w:rFonts w:ascii="Cambria Math" w:cs="Cambria Math" w:eastAsia="Cambria Math" w:hAnsi="Cambria Math"/>
                    <w:color w:val="000000"/>
                  </w:rPr>
                  <m:t xml:space="preserve">X</m:t>
                </m:r>
              </m:e>
              <m:sub>
                <m:r>
                  <w:rPr>
                    <w:rFonts w:ascii="Cambria Math" w:cs="Cambria Math" w:eastAsia="Cambria Math" w:hAnsi="Cambria Math"/>
                    <w:color w:val="000000"/>
                  </w:rPr>
                  <m:t xml:space="preserve">B</m:t>
                </m:r>
              </m:sub>
            </m:sSub>
          </m:e>
        </m:bar>
      </m:oMath>
      <w:r w:rsidDel="00000000" w:rsidR="00000000" w:rsidRPr="00000000">
        <w:rPr>
          <w:color w:val="000000"/>
          <w:rtl w:val="0"/>
        </w:rPr>
        <w:t xml:space="preserve">: Es la media aritmética baja.</w:t>
      </w:r>
    </w:p>
    <w:p w:rsidR="00000000" w:rsidDel="00000000" w:rsidP="00000000" w:rsidRDefault="00000000" w:rsidRPr="00000000" w14:paraId="0000036C">
      <w:pPr>
        <w:numPr>
          <w:ilvl w:val="0"/>
          <w:numId w:val="64"/>
        </w:numPr>
        <w:pBdr>
          <w:top w:space="0" w:sz="0" w:val="nil"/>
          <w:left w:space="0" w:sz="0" w:val="nil"/>
          <w:bottom w:space="0" w:sz="0" w:val="nil"/>
          <w:right w:space="0" w:sz="0" w:val="nil"/>
          <w:between w:space="0" w:sz="0" w:val="nil"/>
        </w:pBdr>
        <w:spacing w:after="0" w:lineRule="auto"/>
        <w:ind w:left="720" w:hanging="360"/>
        <w:rPr>
          <w:color w:val="000000"/>
        </w:rPr>
      </w:pPr>
      <m:oMath>
        <m:sSub>
          <m:sSubPr>
            <m:ctrlPr>
              <w:rPr>
                <w:rFonts w:ascii="Cambria Math" w:cs="Cambria Math" w:eastAsia="Cambria Math" w:hAnsi="Cambria Math"/>
                <w:color w:val="000000"/>
              </w:rPr>
            </m:ctrlPr>
          </m:sSubPr>
          <m:e>
            <m:r>
              <w:rPr>
                <w:rFonts w:ascii="Cambria Math" w:cs="Cambria Math" w:eastAsia="Cambria Math" w:hAnsi="Cambria Math"/>
                <w:color w:val="000000"/>
              </w:rPr>
              <m:t xml:space="preserve">V</m:t>
            </m:r>
          </m:e>
          <m:sub>
            <m:r>
              <w:rPr>
                <w:rFonts w:ascii="Cambria Math" w:cs="Cambria Math" w:eastAsia="Cambria Math" w:hAnsi="Cambria Math"/>
                <w:color w:val="000000"/>
              </w:rPr>
              <m:t xml:space="preserve">i</m:t>
            </m:r>
          </m:sub>
        </m:sSub>
      </m:oMath>
      <w:r w:rsidDel="00000000" w:rsidR="00000000" w:rsidRPr="00000000">
        <w:rPr>
          <w:color w:val="000000"/>
          <w:rtl w:val="0"/>
        </w:rPr>
        <w:t xml:space="preserve">: Es el valor total corregido de cada una de las propuestas “i”.</w:t>
      </w:r>
    </w:p>
    <w:p w:rsidR="00000000" w:rsidDel="00000000" w:rsidP="00000000" w:rsidRDefault="00000000" w:rsidRPr="00000000" w14:paraId="0000036D">
      <w:pPr>
        <w:pBdr>
          <w:top w:space="0" w:sz="0" w:val="nil"/>
          <w:left w:space="0" w:sz="0" w:val="nil"/>
          <w:bottom w:space="0" w:sz="0" w:val="nil"/>
          <w:right w:space="0" w:sz="0" w:val="nil"/>
          <w:between w:space="0" w:sz="0" w:val="nil"/>
        </w:pBdr>
        <w:spacing w:after="0" w:lineRule="auto"/>
        <w:ind w:left="720" w:firstLine="0"/>
        <w:rPr>
          <w:color w:val="000000"/>
        </w:rPr>
      </w:pPr>
      <w:r w:rsidDel="00000000" w:rsidR="00000000" w:rsidRPr="00000000">
        <w:rPr>
          <w:rtl w:val="0"/>
        </w:rPr>
      </w:r>
    </w:p>
    <w:p w:rsidR="00000000" w:rsidDel="00000000" w:rsidP="00000000" w:rsidRDefault="00000000" w:rsidRPr="00000000" w14:paraId="0000036E">
      <w:pPr>
        <w:numPr>
          <w:ilvl w:val="2"/>
          <w:numId w:val="34"/>
        </w:numPr>
        <w:pBdr>
          <w:top w:space="0" w:sz="0" w:val="nil"/>
          <w:left w:space="0" w:sz="0" w:val="nil"/>
          <w:bottom w:space="0" w:sz="0" w:val="nil"/>
          <w:right w:space="0" w:sz="0" w:val="nil"/>
          <w:between w:space="0" w:sz="0" w:val="nil"/>
        </w:pBdr>
        <w:tabs>
          <w:tab w:val="left" w:leader="none" w:pos="-142"/>
        </w:tabs>
        <w:spacing w:after="240" w:lineRule="auto"/>
        <w:ind w:left="1080" w:hanging="360"/>
        <w:rPr>
          <w:color w:val="000000"/>
        </w:rPr>
      </w:pPr>
      <w:r w:rsidDel="00000000" w:rsidR="00000000" w:rsidRPr="00000000">
        <w:rPr>
          <w:b w:val="1"/>
          <w:bCs w:val="1"/>
          <w:color w:val="000000"/>
          <w:rtl w:val="0"/>
        </w:rPr>
        <w:t xml:space="preserve">Menor Valor</w:t>
      </w:r>
      <w:r w:rsidDel="00000000" w:rsidR="00000000" w:rsidRPr="00000000">
        <w:rPr>
          <w:rtl w:val="0"/>
        </w:rPr>
      </w:r>
    </w:p>
    <w:p w:rsidR="00000000" w:rsidDel="00000000" w:rsidP="00000000" w:rsidRDefault="00000000" w:rsidRPr="00000000" w14:paraId="0000036F">
      <w:pPr>
        <w:rPr>
          <w:color w:val="000000"/>
        </w:rPr>
      </w:pPr>
      <w:r w:rsidDel="00000000" w:rsidR="00000000" w:rsidRPr="00000000">
        <w:rPr>
          <w:color w:val="000000"/>
          <w:rtl w:val="0"/>
        </w:rPr>
        <w:t xml:space="preserve">La Entidad otorgará el máximo puntaje a la oferta económica hábil para calificación económica de menor valor.</w:t>
      </w:r>
    </w:p>
    <w:p w:rsidR="00000000" w:rsidDel="00000000" w:rsidP="00000000" w:rsidRDefault="00000000" w:rsidRPr="00000000" w14:paraId="00000370">
      <w:pPr>
        <w:jc w:val="center"/>
        <w:rPr>
          <w:rFonts w:ascii="Cambria Math" w:cs="Cambria Math" w:eastAsia="Cambria Math" w:hAnsi="Cambria Math"/>
          <w:color w:val="000000"/>
        </w:rPr>
      </w:pPr>
      <m:oMath>
        <m:sSub>
          <m:sSubPr>
            <m:ctrlPr>
              <w:rPr>
                <w:rFonts w:ascii="Cambria Math" w:cs="Cambria Math" w:eastAsia="Cambria Math" w:hAnsi="Cambria Math"/>
                <w:color w:val="000000"/>
              </w:rPr>
            </m:ctrlPr>
          </m:sSubPr>
          <m:e>
            <m:r>
              <w:rPr>
                <w:rFonts w:ascii="Cambria Math" w:cs="Cambria Math" w:eastAsia="Cambria Math" w:hAnsi="Cambria Math"/>
                <w:color w:val="000000"/>
              </w:rPr>
              <m:t xml:space="preserve">V</m:t>
            </m:r>
          </m:e>
          <m:sub>
            <m:r>
              <w:rPr>
                <w:rFonts w:ascii="Cambria Math" w:cs="Cambria Math" w:eastAsia="Cambria Math" w:hAnsi="Cambria Math"/>
                <w:color w:val="000000"/>
              </w:rPr>
              <m:t xml:space="preserve">min</m:t>
            </m:r>
          </m:sub>
        </m:sSub>
        <m:r>
          <w:rPr>
            <w:rFonts w:ascii="Cambria Math" w:cs="Cambria Math" w:eastAsia="Cambria Math" w:hAnsi="Cambria Math"/>
            <w:color w:val="000000"/>
          </w:rPr>
          <m:t xml:space="preserve">=Mínimo (</m:t>
        </m:r>
        <m:sSub>
          <m:sSubPr>
            <m:ctrlPr>
              <w:rPr>
                <w:rFonts w:ascii="Cambria Math" w:cs="Cambria Math" w:eastAsia="Cambria Math" w:hAnsi="Cambria Math"/>
                <w:color w:val="000000"/>
              </w:rPr>
            </m:ctrlPr>
          </m:sSubPr>
          <m:e>
            <m:r>
              <w:rPr>
                <w:rFonts w:ascii="Cambria Math" w:cs="Cambria Math" w:eastAsia="Cambria Math" w:hAnsi="Cambria Math"/>
                <w:color w:val="000000"/>
              </w:rPr>
              <m:t xml:space="preserve">V</m:t>
            </m:r>
          </m:e>
          <m:sub>
            <m:r>
              <w:rPr>
                <w:rFonts w:ascii="Cambria Math" w:cs="Cambria Math" w:eastAsia="Cambria Math" w:hAnsi="Cambria Math"/>
                <w:color w:val="000000"/>
              </w:rPr>
              <m:t xml:space="preserve">1</m:t>
            </m:r>
          </m:sub>
        </m:sSub>
        <m:r>
          <w:rPr>
            <w:rFonts w:ascii="Cambria Math" w:cs="Cambria Math" w:eastAsia="Cambria Math" w:hAnsi="Cambria Math"/>
            <w:color w:val="000000"/>
          </w:rPr>
          <m:t xml:space="preserve">;</m:t>
        </m:r>
        <m:sSub>
          <m:sSubPr>
            <m:ctrlPr>
              <w:rPr>
                <w:rFonts w:ascii="Cambria Math" w:cs="Cambria Math" w:eastAsia="Cambria Math" w:hAnsi="Cambria Math"/>
                <w:color w:val="000000"/>
              </w:rPr>
            </m:ctrlPr>
          </m:sSubPr>
          <m:e>
            <m:r>
              <w:rPr>
                <w:rFonts w:ascii="Cambria Math" w:cs="Cambria Math" w:eastAsia="Cambria Math" w:hAnsi="Cambria Math"/>
                <w:color w:val="000000"/>
              </w:rPr>
              <m:t xml:space="preserve">V</m:t>
            </m:r>
          </m:e>
          <m:sub>
            <m:r>
              <w:rPr>
                <w:rFonts w:ascii="Cambria Math" w:cs="Cambria Math" w:eastAsia="Cambria Math" w:hAnsi="Cambria Math"/>
                <w:color w:val="000000"/>
              </w:rPr>
              <m:t xml:space="preserve">2</m:t>
            </m:r>
          </m:sub>
        </m:sSub>
        <m:r>
          <w:rPr>
            <w:rFonts w:ascii="Cambria Math" w:cs="Cambria Math" w:eastAsia="Cambria Math" w:hAnsi="Cambria Math"/>
            <w:color w:val="000000"/>
          </w:rPr>
          <m:t xml:space="preserve">..;…</m:t>
        </m:r>
        <m:sSub>
          <m:sSubPr>
            <m:ctrlPr>
              <w:rPr>
                <w:rFonts w:ascii="Cambria Math" w:cs="Cambria Math" w:eastAsia="Cambria Math" w:hAnsi="Cambria Math"/>
                <w:color w:val="000000"/>
              </w:rPr>
            </m:ctrlPr>
          </m:sSubPr>
          <m:e>
            <m:r>
              <w:rPr>
                <w:rFonts w:ascii="Cambria Math" w:cs="Cambria Math" w:eastAsia="Cambria Math" w:hAnsi="Cambria Math"/>
                <w:color w:val="000000"/>
              </w:rPr>
              <m:t xml:space="preserve">V</m:t>
            </m:r>
          </m:e>
          <m:sub>
            <m:r>
              <w:rPr>
                <w:rFonts w:ascii="Cambria Math" w:cs="Cambria Math" w:eastAsia="Cambria Math" w:hAnsi="Cambria Math"/>
                <w:color w:val="000000"/>
              </w:rPr>
              <m:t xml:space="preserve">m</m:t>
            </m:r>
          </m:sub>
        </m:sSub>
        <m:r>
          <w:rPr>
            <w:rFonts w:ascii="Cambria Math" w:cs="Cambria Math" w:eastAsia="Cambria Math" w:hAnsi="Cambria Math"/>
            <w:color w:val="000000"/>
          </w:rPr>
          <m:t xml:space="preserve">)</m:t>
        </m:r>
      </m:oMath>
      <w:r w:rsidDel="00000000" w:rsidR="00000000" w:rsidRPr="00000000">
        <w:rPr>
          <w:rtl w:val="0"/>
        </w:rPr>
      </w:r>
    </w:p>
    <w:p w:rsidR="00000000" w:rsidDel="00000000" w:rsidP="00000000" w:rsidRDefault="00000000" w:rsidRPr="00000000" w14:paraId="00000371">
      <w:pPr>
        <w:rPr>
          <w:color w:val="000000"/>
        </w:rPr>
      </w:pPr>
      <w:r w:rsidDel="00000000" w:rsidR="00000000" w:rsidRPr="00000000">
        <w:rPr>
          <w:color w:val="000000"/>
          <w:rtl w:val="0"/>
        </w:rPr>
        <w:t xml:space="preserve">Donde:</w:t>
      </w:r>
    </w:p>
    <w:p w:rsidR="00000000" w:rsidDel="00000000" w:rsidP="00000000" w:rsidRDefault="00000000" w:rsidRPr="00000000" w14:paraId="00000372">
      <w:pPr>
        <w:numPr>
          <w:ilvl w:val="0"/>
          <w:numId w:val="61"/>
        </w:numPr>
        <w:pBdr>
          <w:top w:space="0" w:sz="0" w:val="nil"/>
          <w:left w:space="0" w:sz="0" w:val="nil"/>
          <w:bottom w:space="0" w:sz="0" w:val="nil"/>
          <w:right w:space="0" w:sz="0" w:val="nil"/>
          <w:between w:space="0" w:sz="0" w:val="nil"/>
        </w:pBdr>
        <w:spacing w:after="0" w:lineRule="auto"/>
        <w:ind w:left="720" w:hanging="360"/>
        <w:rPr>
          <w:color w:val="000000"/>
        </w:rPr>
      </w:pPr>
      <m:oMath>
        <m:sSub>
          <m:sSubPr>
            <m:ctrlPr>
              <w:rPr>
                <w:rFonts w:ascii="Cambria Math" w:cs="Cambria Math" w:eastAsia="Cambria Math" w:hAnsi="Cambria Math"/>
                <w:color w:val="000000"/>
              </w:rPr>
            </m:ctrlPr>
          </m:sSubPr>
          <m:e>
            <m:r>
              <w:rPr>
                <w:rFonts w:ascii="Cambria Math" w:cs="Cambria Math" w:eastAsia="Cambria Math" w:hAnsi="Cambria Math"/>
                <w:color w:val="000000"/>
              </w:rPr>
              <m:t xml:space="preserve">V</m:t>
            </m:r>
          </m:e>
          <m:sub>
            <m:r>
              <w:rPr>
                <w:rFonts w:ascii="Cambria Math" w:cs="Cambria Math" w:eastAsia="Cambria Math" w:hAnsi="Cambria Math"/>
                <w:color w:val="000000"/>
              </w:rPr>
              <m:t xml:space="preserve">i</m:t>
            </m:r>
          </m:sub>
        </m:sSub>
      </m:oMath>
      <w:r w:rsidDel="00000000" w:rsidR="00000000" w:rsidRPr="00000000">
        <w:rPr>
          <w:color w:val="000000"/>
          <w:rtl w:val="0"/>
        </w:rPr>
        <w:t xml:space="preserve">: Es el valor total corregido de cada una de las propuestas “i”.</w:t>
      </w:r>
    </w:p>
    <w:p w:rsidR="00000000" w:rsidDel="00000000" w:rsidP="00000000" w:rsidRDefault="00000000" w:rsidRPr="00000000" w14:paraId="00000373">
      <w:pPr>
        <w:numPr>
          <w:ilvl w:val="0"/>
          <w:numId w:val="61"/>
        </w:numPr>
        <w:pBdr>
          <w:top w:space="0" w:sz="0" w:val="nil"/>
          <w:left w:space="0" w:sz="0" w:val="nil"/>
          <w:bottom w:space="0" w:sz="0" w:val="nil"/>
          <w:right w:space="0" w:sz="0" w:val="nil"/>
          <w:between w:space="0" w:sz="0" w:val="nil"/>
        </w:pBdr>
        <w:spacing w:after="0" w:lineRule="auto"/>
        <w:ind w:left="720" w:hanging="360"/>
        <w:rPr>
          <w:color w:val="000000"/>
        </w:rPr>
      </w:pPr>
      <w:r w:rsidDel="00000000" w:rsidR="00000000" w:rsidRPr="00000000">
        <w:rPr>
          <w:color w:val="000000"/>
          <w:rtl w:val="0"/>
        </w:rPr>
        <w:t xml:space="preserve">m: Es el número total de propuestas económicas válidas recibidas por la Entidad Estatal.</w:t>
      </w:r>
    </w:p>
    <w:p w:rsidR="00000000" w:rsidDel="00000000" w:rsidP="00000000" w:rsidRDefault="00000000" w:rsidRPr="00000000" w14:paraId="00000374">
      <w:pPr>
        <w:numPr>
          <w:ilvl w:val="0"/>
          <w:numId w:val="61"/>
        </w:numPr>
        <w:pBdr>
          <w:top w:space="0" w:sz="0" w:val="nil"/>
          <w:left w:space="0" w:sz="0" w:val="nil"/>
          <w:bottom w:space="0" w:sz="0" w:val="nil"/>
          <w:right w:space="0" w:sz="0" w:val="nil"/>
          <w:between w:space="0" w:sz="0" w:val="nil"/>
        </w:pBdr>
        <w:spacing w:after="0" w:lineRule="auto"/>
        <w:ind w:left="720" w:hanging="360"/>
        <w:rPr>
          <w:color w:val="000000"/>
        </w:rPr>
      </w:pPr>
      <m:oMath>
        <m:sSub>
          <m:sSubPr>
            <m:ctrlPr>
              <w:rPr>
                <w:rFonts w:ascii="Cambria Math" w:cs="Cambria Math" w:eastAsia="Cambria Math" w:hAnsi="Cambria Math"/>
                <w:color w:val="000000"/>
              </w:rPr>
            </m:ctrlPr>
          </m:sSubPr>
          <m:e>
            <m:r>
              <w:rPr>
                <w:rFonts w:ascii="Cambria Math" w:cs="Cambria Math" w:eastAsia="Cambria Math" w:hAnsi="Cambria Math"/>
                <w:color w:val="000000"/>
              </w:rPr>
              <m:t xml:space="preserve">V</m:t>
            </m:r>
          </m:e>
          <m:sub>
            <m:r>
              <w:rPr>
                <w:rFonts w:ascii="Cambria Math" w:cs="Cambria Math" w:eastAsia="Cambria Math" w:hAnsi="Cambria Math"/>
                <w:color w:val="000000"/>
              </w:rPr>
              <m:t xml:space="preserve">min</m:t>
            </m:r>
          </m:sub>
        </m:sSub>
      </m:oMath>
      <w:r w:rsidDel="00000000" w:rsidR="00000000" w:rsidRPr="00000000">
        <w:rPr>
          <w:color w:val="000000"/>
          <w:rtl w:val="0"/>
        </w:rPr>
        <w:t xml:space="preserve">: Es el valor total corregido de la propuesta válida más baja.</w:t>
      </w:r>
    </w:p>
    <w:p w:rsidR="00000000" w:rsidDel="00000000" w:rsidP="00000000" w:rsidRDefault="00000000" w:rsidRPr="00000000" w14:paraId="00000375">
      <w:pPr>
        <w:spacing w:after="0" w:lineRule="auto"/>
        <w:rPr>
          <w:color w:val="000000"/>
        </w:rPr>
      </w:pPr>
      <w:r w:rsidDel="00000000" w:rsidR="00000000" w:rsidRPr="00000000">
        <w:rPr>
          <w:rtl w:val="0"/>
        </w:rPr>
      </w:r>
    </w:p>
    <w:p w:rsidR="00000000" w:rsidDel="00000000" w:rsidP="00000000" w:rsidRDefault="00000000" w:rsidRPr="00000000" w14:paraId="00000376">
      <w:pPr>
        <w:spacing w:after="0" w:lineRule="auto"/>
        <w:rPr>
          <w:color w:val="000000"/>
        </w:rPr>
      </w:pPr>
      <w:r w:rsidDel="00000000" w:rsidR="00000000" w:rsidRPr="00000000">
        <w:rPr>
          <w:color w:val="000000"/>
          <w:rtl w:val="0"/>
        </w:rPr>
        <w:t xml:space="preserve">La Entidad procederá a ponderar las propuestas de acuerdo con la siguiente fórmula: </w:t>
      </w:r>
    </w:p>
    <w:p w:rsidR="00000000" w:rsidDel="00000000" w:rsidP="00000000" w:rsidRDefault="00000000" w:rsidRPr="00000000" w14:paraId="00000377">
      <w:pPr>
        <w:spacing w:after="0" w:lineRule="auto"/>
        <w:rPr>
          <w:color w:val="000000"/>
        </w:rPr>
      </w:pPr>
      <w:r w:rsidDel="00000000" w:rsidR="00000000" w:rsidRPr="00000000">
        <w:rPr>
          <w:rtl w:val="0"/>
        </w:rPr>
      </w:r>
    </w:p>
    <w:p w:rsidR="00000000" w:rsidDel="00000000" w:rsidP="00000000" w:rsidRDefault="00000000" w:rsidRPr="00000000" w14:paraId="00000378">
      <w:pPr>
        <w:jc w:val="center"/>
        <w:rPr>
          <w:rFonts w:ascii="Cambria Math" w:cs="Cambria Math" w:eastAsia="Cambria Math" w:hAnsi="Cambria Math"/>
          <w:color w:val="000000"/>
        </w:rPr>
      </w:pPr>
      <m:oMath>
        <m:r>
          <w:rPr>
            <w:rFonts w:ascii="Cambria Math" w:cs="Cambria Math" w:eastAsia="Cambria Math" w:hAnsi="Cambria Math"/>
            <w:color w:val="000000"/>
          </w:rPr>
          <m:t xml:space="preserve">Puntaje=</m:t>
        </m:r>
        <m:f>
          <m:fPr>
            <m:ctrlPr>
              <w:rPr>
                <w:rFonts w:ascii="Cambria Math" w:cs="Cambria Math" w:eastAsia="Cambria Math" w:hAnsi="Cambria Math"/>
                <w:color w:val="000000"/>
              </w:rPr>
            </m:ctrlPr>
          </m:fPr>
          <m:num>
            <m:r>
              <w:rPr>
                <w:rFonts w:ascii="Cambria Math" w:cs="Cambria Math" w:eastAsia="Cambria Math" w:hAnsi="Cambria Math"/>
                <w:color w:val="000000"/>
              </w:rPr>
              <m:t xml:space="preserve">Puntaje máximo*</m:t>
            </m:r>
            <m:sSub>
              <m:sSubPr>
                <m:ctrlPr>
                  <w:rPr>
                    <w:rFonts w:ascii="Cambria Math" w:cs="Cambria Math" w:eastAsia="Cambria Math" w:hAnsi="Cambria Math"/>
                    <w:color w:val="000000"/>
                  </w:rPr>
                </m:ctrlPr>
              </m:sSubPr>
              <m:e>
                <m:r>
                  <w:rPr>
                    <w:rFonts w:ascii="Cambria Math" w:cs="Cambria Math" w:eastAsia="Cambria Math" w:hAnsi="Cambria Math"/>
                    <w:color w:val="000000"/>
                  </w:rPr>
                  <m:t xml:space="preserve">V</m:t>
                </m:r>
              </m:e>
              <m:sub>
                <m:r>
                  <w:rPr>
                    <w:rFonts w:ascii="Cambria Math" w:cs="Cambria Math" w:eastAsia="Cambria Math" w:hAnsi="Cambria Math"/>
                    <w:color w:val="000000"/>
                  </w:rPr>
                  <m:t xml:space="preserve">min</m:t>
                </m:r>
              </m:sub>
            </m:sSub>
          </m:num>
          <m:den>
            <m:sSub>
              <m:sSubPr>
                <m:ctrlPr>
                  <w:rPr>
                    <w:rFonts w:ascii="Cambria Math" w:cs="Cambria Math" w:eastAsia="Cambria Math" w:hAnsi="Cambria Math"/>
                    <w:color w:val="000000"/>
                  </w:rPr>
                </m:ctrlPr>
              </m:sSubPr>
              <m:e>
                <m:r>
                  <w:rPr>
                    <w:rFonts w:ascii="Cambria Math" w:cs="Cambria Math" w:eastAsia="Cambria Math" w:hAnsi="Cambria Math"/>
                    <w:color w:val="000000"/>
                  </w:rPr>
                  <m:t xml:space="preserve">V</m:t>
                </m:r>
              </m:e>
              <m:sub>
                <m:r>
                  <w:rPr>
                    <w:rFonts w:ascii="Cambria Math" w:cs="Cambria Math" w:eastAsia="Cambria Math" w:hAnsi="Cambria Math"/>
                    <w:color w:val="000000"/>
                  </w:rPr>
                  <m:t xml:space="preserve">i</m:t>
                </m:r>
              </m:sub>
            </m:sSub>
          </m:den>
        </m:f>
      </m:oMath>
      <w:r w:rsidDel="00000000" w:rsidR="00000000" w:rsidRPr="00000000">
        <w:rPr>
          <w:rtl w:val="0"/>
        </w:rPr>
      </w:r>
    </w:p>
    <w:p w:rsidR="00000000" w:rsidDel="00000000" w:rsidP="00000000" w:rsidRDefault="00000000" w:rsidRPr="00000000" w14:paraId="00000379">
      <w:pPr>
        <w:rPr>
          <w:color w:val="000000"/>
        </w:rPr>
      </w:pPr>
      <w:r w:rsidDel="00000000" w:rsidR="00000000" w:rsidRPr="00000000">
        <w:rPr>
          <w:color w:val="000000"/>
          <w:rtl w:val="0"/>
        </w:rPr>
        <w:t xml:space="preserve">Donde:</w:t>
      </w:r>
    </w:p>
    <w:p w:rsidR="00000000" w:rsidDel="00000000" w:rsidP="00000000" w:rsidRDefault="00000000" w:rsidRPr="00000000" w14:paraId="0000037A">
      <w:pPr>
        <w:numPr>
          <w:ilvl w:val="0"/>
          <w:numId w:val="61"/>
        </w:numPr>
        <w:pBdr>
          <w:top w:space="0" w:sz="0" w:val="nil"/>
          <w:left w:space="0" w:sz="0" w:val="nil"/>
          <w:bottom w:space="0" w:sz="0" w:val="nil"/>
          <w:right w:space="0" w:sz="0" w:val="nil"/>
          <w:between w:space="0" w:sz="0" w:val="nil"/>
        </w:pBdr>
        <w:spacing w:after="0" w:lineRule="auto"/>
        <w:ind w:left="720" w:hanging="360"/>
        <w:rPr>
          <w:color w:val="000000"/>
        </w:rPr>
      </w:pPr>
      <m:oMath>
        <m:sSub>
          <m:sSubPr>
            <m:ctrlPr>
              <w:rPr>
                <w:rFonts w:ascii="Cambria Math" w:cs="Cambria Math" w:eastAsia="Cambria Math" w:hAnsi="Cambria Math"/>
                <w:color w:val="000000"/>
              </w:rPr>
            </m:ctrlPr>
          </m:sSubPr>
          <m:e>
            <m:r>
              <w:rPr>
                <w:rFonts w:ascii="Cambria Math" w:cs="Cambria Math" w:eastAsia="Cambria Math" w:hAnsi="Cambria Math"/>
                <w:color w:val="000000"/>
              </w:rPr>
              <m:t xml:space="preserve">V</m:t>
            </m:r>
          </m:e>
          <m:sub>
            <m:r>
              <w:rPr>
                <w:rFonts w:ascii="Cambria Math" w:cs="Cambria Math" w:eastAsia="Cambria Math" w:hAnsi="Cambria Math"/>
                <w:color w:val="000000"/>
              </w:rPr>
              <m:t xml:space="preserve">min</m:t>
            </m:r>
          </m:sub>
        </m:sSub>
      </m:oMath>
      <w:r w:rsidDel="00000000" w:rsidR="00000000" w:rsidRPr="00000000">
        <w:rPr>
          <w:color w:val="000000"/>
          <w:rtl w:val="0"/>
        </w:rPr>
        <w:t xml:space="preserve">: Es el valor total corregido de la propuesta válida más baja.</w:t>
      </w:r>
    </w:p>
    <w:p w:rsidR="00000000" w:rsidDel="00000000" w:rsidP="00000000" w:rsidRDefault="00000000" w:rsidRPr="00000000" w14:paraId="0000037B">
      <w:pPr>
        <w:numPr>
          <w:ilvl w:val="0"/>
          <w:numId w:val="61"/>
        </w:numPr>
        <w:pBdr>
          <w:top w:space="0" w:sz="0" w:val="nil"/>
          <w:left w:space="0" w:sz="0" w:val="nil"/>
          <w:bottom w:space="0" w:sz="0" w:val="nil"/>
          <w:right w:space="0" w:sz="0" w:val="nil"/>
          <w:between w:space="0" w:sz="0" w:val="nil"/>
        </w:pBdr>
        <w:spacing w:after="200" w:lineRule="auto"/>
        <w:ind w:left="720" w:hanging="360"/>
        <w:rPr>
          <w:color w:val="000000"/>
          <w:sz w:val="22"/>
          <w:szCs w:val="22"/>
        </w:rPr>
      </w:pPr>
      <m:oMath>
        <m:sSub>
          <m:sSubPr>
            <m:ctrlPr>
              <w:rPr>
                <w:rFonts w:ascii="Cambria Math" w:cs="Cambria Math" w:eastAsia="Cambria Math" w:hAnsi="Cambria Math"/>
                <w:color w:val="000000"/>
              </w:rPr>
            </m:ctrlPr>
          </m:sSubPr>
          <m:e>
            <m:r>
              <w:rPr>
                <w:rFonts w:ascii="Cambria Math" w:cs="Cambria Math" w:eastAsia="Cambria Math" w:hAnsi="Cambria Math"/>
                <w:color w:val="000000"/>
              </w:rPr>
              <m:t xml:space="preserve">V</m:t>
            </m:r>
          </m:e>
          <m:sub>
            <m:r>
              <w:rPr>
                <w:rFonts w:ascii="Cambria Math" w:cs="Cambria Math" w:eastAsia="Cambria Math" w:hAnsi="Cambria Math"/>
                <w:color w:val="000000"/>
              </w:rPr>
              <m:t xml:space="preserve">i</m:t>
            </m:r>
          </m:sub>
        </m:sSub>
      </m:oMath>
      <w:r w:rsidDel="00000000" w:rsidR="00000000" w:rsidRPr="00000000">
        <w:rPr>
          <w:color w:val="000000"/>
          <w:rtl w:val="0"/>
        </w:rPr>
        <w:t xml:space="preserve">: Es el valor total corregido de cada una de las propuestas “i”.</w:t>
      </w:r>
      <w:r w:rsidDel="00000000" w:rsidR="00000000" w:rsidRPr="00000000">
        <w:rPr>
          <w:rtl w:val="0"/>
        </w:rPr>
      </w:r>
    </w:p>
    <w:p w:rsidR="00000000" w:rsidDel="00000000" w:rsidP="00000000" w:rsidRDefault="00000000" w:rsidRPr="00000000" w14:paraId="0000037C">
      <w:pPr>
        <w:keepNext w:val="1"/>
        <w:numPr>
          <w:ilvl w:val="1"/>
          <w:numId w:val="4"/>
        </w:numPr>
        <w:pBdr>
          <w:top w:space="0" w:sz="0" w:val="nil"/>
          <w:left w:space="0" w:sz="0" w:val="nil"/>
          <w:bottom w:space="0" w:sz="0" w:val="nil"/>
          <w:right w:space="0" w:sz="0" w:val="nil"/>
          <w:between w:space="0" w:sz="0" w:val="nil"/>
        </w:pBdr>
        <w:spacing w:after="200" w:before="120" w:lineRule="auto"/>
        <w:ind w:left="990" w:hanging="720"/>
        <w:rPr>
          <w:b w:val="1"/>
          <w:bCs w:val="1"/>
        </w:rPr>
      </w:pPr>
      <w:bookmarkStart w:colFirst="0" w:colLast="0" w:name="_heading=h.27mxptvju35p" w:id="158"/>
      <w:bookmarkEnd w:id="158"/>
      <w:r w:rsidDel="00000000" w:rsidR="00000000" w:rsidRPr="00000000">
        <w:rPr>
          <w:b w:val="1"/>
          <w:bCs w:val="1"/>
          <w:color w:val="000000"/>
          <w:rtl w:val="0"/>
        </w:rPr>
        <w:t xml:space="preserve">FACTOR DE CALIDAD </w:t>
      </w:r>
      <w:r w:rsidDel="00000000" w:rsidR="00000000" w:rsidRPr="00000000">
        <w:rPr>
          <w:rtl w:val="0"/>
        </w:rPr>
      </w:r>
    </w:p>
    <w:p w:rsidR="00000000" w:rsidDel="00000000" w:rsidP="00000000" w:rsidRDefault="00000000" w:rsidRPr="00000000" w14:paraId="0000037D">
      <w:pPr>
        <w:spacing w:after="200" w:lineRule="auto"/>
        <w:rPr>
          <w:color w:val="000000"/>
        </w:rPr>
      </w:pPr>
      <w:r w:rsidDel="00000000" w:rsidR="00000000" w:rsidRPr="00000000">
        <w:rPr>
          <w:color w:val="000000"/>
          <w:rtl w:val="0"/>
        </w:rPr>
        <w:t xml:space="preserve">La Entidad asignará el puntaje de factor de calidad como sigue: </w:t>
      </w:r>
    </w:p>
    <w:tbl>
      <w:tblPr>
        <w:tblStyle w:val="Table19"/>
        <w:tblW w:w="8808.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7869"/>
        <w:gridCol w:w="939"/>
        <w:tblGridChange w:id="0">
          <w:tblGrid>
            <w:gridCol w:w="7869"/>
            <w:gridCol w:w="939"/>
          </w:tblGrid>
        </w:tblGridChange>
      </w:tblGrid>
      <w:tr>
        <w:trPr>
          <w:cantSplit w:val="0"/>
          <w:trHeight w:val="283" w:hRule="atLeast"/>
          <w:tblHeader w:val="0"/>
        </w:trPr>
        <w:tc>
          <w:tcPr>
            <w:tcBorders>
              <w:top w:color="000000" w:space="0" w:sz="4" w:val="single"/>
              <w:left w:color="000000" w:space="0" w:sz="4" w:val="single"/>
              <w:bottom w:color="000000" w:space="0" w:sz="4" w:val="single"/>
              <w:right w:color="000000" w:space="0" w:sz="4" w:val="single"/>
            </w:tcBorders>
            <w:shd w:fill="404040" w:val="clear"/>
            <w:vAlign w:val="center"/>
          </w:tcPr>
          <w:p w:rsidR="00000000" w:rsidDel="00000000" w:rsidP="00000000" w:rsidRDefault="00000000" w:rsidRPr="00000000" w14:paraId="0000037E">
            <w:pPr>
              <w:jc w:val="center"/>
              <w:rPr>
                <w:b w:val="1"/>
                <w:bCs w:val="1"/>
                <w:color w:val="ffffff"/>
              </w:rPr>
            </w:pPr>
            <w:r w:rsidDel="00000000" w:rsidR="00000000" w:rsidRPr="00000000">
              <w:rPr>
                <w:b w:val="1"/>
                <w:bCs w:val="1"/>
                <w:color w:val="ffffff"/>
                <w:rtl w:val="0"/>
              </w:rPr>
              <w:t xml:space="preserve">Concepto</w:t>
            </w:r>
          </w:p>
        </w:tc>
        <w:tc>
          <w:tcPr>
            <w:tcBorders>
              <w:top w:color="000000" w:space="0" w:sz="4" w:val="single"/>
              <w:left w:color="000000" w:space="0" w:sz="4" w:val="single"/>
              <w:bottom w:color="000000" w:space="0" w:sz="4" w:val="single"/>
              <w:right w:color="000000" w:space="0" w:sz="4" w:val="single"/>
            </w:tcBorders>
            <w:shd w:fill="404040" w:val="clear"/>
            <w:vAlign w:val="center"/>
          </w:tcPr>
          <w:p w:rsidR="00000000" w:rsidDel="00000000" w:rsidP="00000000" w:rsidRDefault="00000000" w:rsidRPr="00000000" w14:paraId="0000037F">
            <w:pPr>
              <w:jc w:val="center"/>
              <w:rPr>
                <w:b w:val="1"/>
                <w:bCs w:val="1"/>
                <w:color w:val="ffffff"/>
              </w:rPr>
            </w:pPr>
            <w:r w:rsidDel="00000000" w:rsidR="00000000" w:rsidRPr="00000000">
              <w:rPr>
                <w:b w:val="1"/>
                <w:bCs w:val="1"/>
                <w:color w:val="ffffff"/>
                <w:rtl w:val="0"/>
              </w:rPr>
              <w:t xml:space="preserve">Puntaje </w:t>
            </w:r>
          </w:p>
        </w:tc>
      </w:tr>
      <w:tr>
        <w:trPr>
          <w:cantSplit w:val="0"/>
          <w:trHeight w:val="569"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80">
            <w:pPr>
              <w:tabs>
                <w:tab w:val="left" w:leader="none" w:pos="1039"/>
              </w:tabs>
              <w:jc w:val="center"/>
              <w:rPr>
                <w:color w:val="000000"/>
              </w:rPr>
            </w:pPr>
            <w:r w:rsidDel="00000000" w:rsidR="00000000" w:rsidRPr="00000000">
              <w:rPr>
                <w:color w:val="000000"/>
                <w:rtl w:val="0"/>
              </w:rPr>
              <w:t xml:space="preserve">(i) implementación del programa de gerencia de proyectos;</w:t>
            </w:r>
          </w:p>
          <w:p w:rsidR="00000000" w:rsidDel="00000000" w:rsidP="00000000" w:rsidRDefault="00000000" w:rsidRPr="00000000" w14:paraId="00000381">
            <w:pPr>
              <w:tabs>
                <w:tab w:val="left" w:leader="none" w:pos="1039"/>
              </w:tabs>
              <w:jc w:val="center"/>
              <w:rPr>
                <w:color w:val="000000"/>
              </w:rPr>
            </w:pPr>
            <w:r w:rsidDel="00000000" w:rsidR="00000000" w:rsidRPr="00000000">
              <w:rPr>
                <w:color w:val="000000"/>
                <w:rtl w:val="0"/>
              </w:rPr>
              <w:t xml:space="preserve">(ii) disponibilidad y condiciones funcionales de la maquinaria de obra;</w:t>
            </w:r>
          </w:p>
          <w:p w:rsidR="00000000" w:rsidDel="00000000" w:rsidP="00000000" w:rsidRDefault="00000000" w:rsidRPr="00000000" w14:paraId="00000382">
            <w:pPr>
              <w:tabs>
                <w:tab w:val="left" w:leader="none" w:pos="1039"/>
              </w:tabs>
              <w:jc w:val="center"/>
              <w:rPr>
                <w:color w:val="000000"/>
              </w:rPr>
            </w:pPr>
            <w:r w:rsidDel="00000000" w:rsidR="00000000" w:rsidRPr="00000000">
              <w:rPr>
                <w:color w:val="000000"/>
                <w:rtl w:val="0"/>
              </w:rPr>
              <w:t xml:space="preserve">(iii) presentación de un plan de calidad;</w:t>
            </w:r>
          </w:p>
          <w:p w:rsidR="00000000" w:rsidDel="00000000" w:rsidP="00000000" w:rsidRDefault="00000000" w:rsidRPr="00000000" w14:paraId="00000383">
            <w:pPr>
              <w:tabs>
                <w:tab w:val="left" w:leader="none" w:pos="1039"/>
              </w:tabs>
              <w:jc w:val="center"/>
              <w:rPr>
                <w:color w:val="000000"/>
              </w:rPr>
            </w:pPr>
            <w:r w:rsidDel="00000000" w:rsidR="00000000" w:rsidRPr="00000000">
              <w:rPr>
                <w:color w:val="000000"/>
                <w:rtl w:val="0"/>
              </w:rPr>
              <w:t xml:space="preserve">(iv) garantía suplementaria o adicional por cuenta del Contratista;</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84">
            <w:pPr>
              <w:jc w:val="center"/>
              <w:rPr>
                <w:color w:val="000000"/>
              </w:rPr>
            </w:pPr>
            <w:r w:rsidDel="00000000" w:rsidR="00000000" w:rsidRPr="00000000">
              <w:rPr>
                <w:color w:val="000000"/>
                <w:rtl w:val="0"/>
              </w:rPr>
              <w:t xml:space="preserve">19</w:t>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85">
            <w:pPr>
              <w:jc w:val="center"/>
              <w:rPr>
                <w:color w:val="000000"/>
              </w:rPr>
            </w:pPr>
            <w:r w:rsidDel="00000000" w:rsidR="00000000" w:rsidRPr="00000000">
              <w:rPr>
                <w:color w:val="000000"/>
                <w:rtl w:val="0"/>
              </w:rPr>
              <w:t xml:space="preserve">Total</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86">
            <w:pPr>
              <w:jc w:val="center"/>
              <w:rPr>
                <w:color w:val="000000"/>
              </w:rPr>
            </w:pPr>
            <w:r w:rsidDel="00000000" w:rsidR="00000000" w:rsidRPr="00000000">
              <w:rPr>
                <w:color w:val="000000"/>
                <w:rtl w:val="0"/>
              </w:rPr>
              <w:t xml:space="preserve">19</w:t>
            </w:r>
          </w:p>
        </w:tc>
      </w:tr>
    </w:tbl>
    <w:p w:rsidR="00000000" w:rsidDel="00000000" w:rsidP="00000000" w:rsidRDefault="00000000" w:rsidRPr="00000000" w14:paraId="00000387">
      <w:pPr>
        <w:pBdr>
          <w:top w:space="0" w:sz="0" w:val="nil"/>
          <w:left w:space="0" w:sz="0" w:val="nil"/>
          <w:bottom w:space="0" w:sz="0" w:val="nil"/>
          <w:right w:space="0" w:sz="0" w:val="nil"/>
          <w:between w:space="0" w:sz="0" w:val="nil"/>
        </w:pBdr>
        <w:tabs>
          <w:tab w:val="left" w:leader="none" w:pos="-142"/>
        </w:tabs>
        <w:spacing w:after="240" w:before="120" w:lineRule="auto"/>
        <w:rPr>
          <w:color w:val="000000"/>
        </w:rPr>
      </w:pPr>
      <w:r w:rsidDel="00000000" w:rsidR="00000000" w:rsidRPr="00000000">
        <w:rPr>
          <w:color w:val="000000"/>
          <w:rtl w:val="0"/>
        </w:rPr>
        <w:t xml:space="preserve">Las entidades estatales deben consultar y analizar las anotaciones vigentes que reposen en el Registro Nacional de Obras Civiles Inconclusas, de que trata la Ley 2020 de 2020. En el evento que las personas naturales o jurídicas, nacionales o extranjeras domiciliadas o con sucursal en Colombia, o integrantes de proponentes plurales, cuenten con alguna anotación vigente de obra civil inconclusa, en el mencionado registro, se descontará un (1) punto de la sumatoria obtenida en relación con el factor de calidad. </w:t>
      </w:r>
    </w:p>
    <w:p w:rsidR="00000000" w:rsidDel="00000000" w:rsidP="00000000" w:rsidRDefault="00000000" w:rsidRPr="00000000" w14:paraId="00000388">
      <w:pPr>
        <w:numPr>
          <w:ilvl w:val="2"/>
          <w:numId w:val="1"/>
        </w:numPr>
        <w:pBdr>
          <w:top w:space="0" w:sz="0" w:val="nil"/>
          <w:left w:space="0" w:sz="0" w:val="nil"/>
          <w:bottom w:space="0" w:sz="0" w:val="nil"/>
          <w:right w:space="0" w:sz="0" w:val="nil"/>
          <w:between w:space="0" w:sz="0" w:val="nil"/>
        </w:pBdr>
        <w:tabs>
          <w:tab w:val="left" w:leader="none" w:pos="-142"/>
        </w:tabs>
        <w:spacing w:after="240" w:before="120" w:lineRule="auto"/>
        <w:ind w:left="1060" w:hanging="720"/>
        <w:rPr>
          <w:color w:val="000000"/>
        </w:rPr>
      </w:pPr>
      <w:bookmarkStart w:colFirst="0" w:colLast="0" w:name="_heading=h.mg4nwdvfwmgg" w:id="159"/>
      <w:bookmarkEnd w:id="159"/>
      <w:r w:rsidDel="00000000" w:rsidR="00000000" w:rsidRPr="00000000">
        <w:rPr>
          <w:b w:val="1"/>
          <w:bCs w:val="1"/>
          <w:color w:val="000000"/>
          <w:rtl w:val="0"/>
        </w:rPr>
        <w:t xml:space="preserve">IMPLEMENTACIÓN DEL PROGRAMA DE GERENCIA DE PROYECTOS </w:t>
      </w:r>
      <w:r w:rsidDel="00000000" w:rsidR="00000000" w:rsidRPr="00000000">
        <w:rPr>
          <w:rtl w:val="0"/>
        </w:rPr>
      </w:r>
    </w:p>
    <w:p w:rsidR="00000000" w:rsidDel="00000000" w:rsidP="00000000" w:rsidRDefault="00000000" w:rsidRPr="00000000" w14:paraId="00000389">
      <w:pPr>
        <w:rPr>
          <w:color w:val="000000"/>
        </w:rPr>
      </w:pPr>
      <w:bookmarkStart w:colFirst="0" w:colLast="0" w:name="_heading=h.i0gtayf7wq2j" w:id="160"/>
      <w:bookmarkEnd w:id="160"/>
      <w:r w:rsidDel="00000000" w:rsidR="00000000" w:rsidRPr="00000000">
        <w:rPr>
          <w:color w:val="000000"/>
          <w:rtl w:val="0"/>
        </w:rPr>
        <w:t xml:space="preserve">La entidad asignará </w:t>
      </w:r>
      <w:r w:rsidDel="00000000" w:rsidR="00000000" w:rsidRPr="00000000">
        <w:rPr>
          <w:color w:val="000000"/>
          <w:rtl w:val="0"/>
        </w:rPr>
        <w:t xml:space="preserve">4%</w:t>
      </w:r>
      <w:r w:rsidDel="00000000" w:rsidR="00000000" w:rsidRPr="00000000">
        <w:rPr>
          <w:color w:val="000000"/>
          <w:rtl w:val="0"/>
        </w:rPr>
        <w:t xml:space="preserve"> al proponente que se comprometa a instaurar un programa de gerencia de proyectos mediante la suscripción del Formato 7A – Programa de gerencia de proyectos, en el cual bajo la gravedad de juramento conste el compromiso que en este sentido asume. </w:t>
      </w:r>
    </w:p>
    <w:p w:rsidR="00000000" w:rsidDel="00000000" w:rsidP="00000000" w:rsidRDefault="00000000" w:rsidRPr="00000000" w14:paraId="0000038A">
      <w:pPr>
        <w:spacing w:after="200" w:lineRule="auto"/>
        <w:rPr>
          <w:color w:val="000000"/>
        </w:rPr>
      </w:pPr>
      <w:r w:rsidDel="00000000" w:rsidR="00000000" w:rsidRPr="00000000">
        <w:rPr>
          <w:color w:val="000000"/>
          <w:rtl w:val="0"/>
        </w:rPr>
        <w:t xml:space="preserve">Para efectos del presente proceso de selección, por gerencia de proyectos se entiende la aplicación de conocimientos, habilidades, herramientas y técnicas a las actividades del proyecto para cumplir con los requisitos de este, lo cual se logra mediante la aplicación de procesos de gerencia de proyectos en las fases de inicio, planificación, ejecución, monitoreo, control, y cierre del proyecto. La gerencia de proyectos requiere: identificar requisitos; abordar las diversas necesidades, inquietudes y expectativas de los interesados; equilibrar las contingencias que se relacionan entre otros aspectos con el alcance, la calidad, el cronograma, el presupuesto, los recursos y el riesgo.</w:t>
      </w:r>
    </w:p>
    <w:p w:rsidR="00000000" w:rsidDel="00000000" w:rsidP="00000000" w:rsidRDefault="00000000" w:rsidRPr="00000000" w14:paraId="0000038B">
      <w:pPr>
        <w:spacing w:after="200" w:lineRule="auto"/>
        <w:rPr>
          <w:color w:val="000000"/>
        </w:rPr>
      </w:pPr>
      <w:bookmarkStart w:colFirst="0" w:colLast="0" w:name="_heading=h.jqevdecrh1o1" w:id="161"/>
      <w:bookmarkEnd w:id="161"/>
      <w:r w:rsidDel="00000000" w:rsidR="00000000" w:rsidRPr="00000000">
        <w:rPr>
          <w:color w:val="000000"/>
          <w:rtl w:val="0"/>
        </w:rPr>
        <w:t xml:space="preserve">Para la ejecución del contrato, el adjudicatario deberá instaurar el programa de Gerencia de Proyectos y contar con un profesional tiempo completo en las áreas de la Ingeniería o la Arquitectura, con matrícula profesional vigente, que cumpla con las siguientes condiciones dependiendo de la complejidad del proyecto:</w:t>
      </w:r>
    </w:p>
    <w:p w:rsidR="00000000" w:rsidDel="00000000" w:rsidP="00000000" w:rsidRDefault="00000000" w:rsidRPr="00000000" w14:paraId="0000038C">
      <w:pPr>
        <w:numPr>
          <w:ilvl w:val="2"/>
          <w:numId w:val="37"/>
        </w:numPr>
        <w:spacing w:after="0" w:lineRule="auto"/>
        <w:ind w:left="1080" w:hanging="360"/>
        <w:rPr>
          <w:color w:val="000000"/>
        </w:rPr>
      </w:pPr>
      <w:r w:rsidDel="00000000" w:rsidR="00000000" w:rsidRPr="00000000">
        <w:rPr>
          <w:color w:val="000000"/>
          <w:rtl w:val="0"/>
        </w:rPr>
        <w:t xml:space="preserve">Opción 1: Profesional con certificado o credencial PMP (</w:t>
      </w:r>
      <w:r w:rsidDel="00000000" w:rsidR="00000000" w:rsidRPr="00000000">
        <w:rPr>
          <w:i w:val="1"/>
          <w:iCs w:val="1"/>
          <w:color w:val="000000"/>
          <w:rtl w:val="0"/>
        </w:rPr>
        <w:t xml:space="preserve">Project Management Professional</w:t>
      </w:r>
      <w:r w:rsidDel="00000000" w:rsidR="00000000" w:rsidRPr="00000000">
        <w:rPr>
          <w:color w:val="000000"/>
          <w:rtl w:val="0"/>
        </w:rPr>
        <w:t xml:space="preserve">), con mínimo un (1) año de experiencia como Coordinador, Gerente, Líder o Director de Proyectos de [OPTIMIZACIÓN DE PLANTAS DE POTABILIZACIÓN].</w:t>
      </w:r>
    </w:p>
    <w:p w:rsidR="00000000" w:rsidDel="00000000" w:rsidP="00000000" w:rsidRDefault="00000000" w:rsidRPr="00000000" w14:paraId="0000038D">
      <w:pPr>
        <w:spacing w:after="0" w:lineRule="auto"/>
        <w:ind w:left="1080" w:firstLine="0"/>
        <w:rPr>
          <w:color w:val="000000"/>
        </w:rPr>
      </w:pPr>
      <w:r w:rsidDel="00000000" w:rsidR="00000000" w:rsidRPr="00000000">
        <w:rPr>
          <w:rtl w:val="0"/>
        </w:rPr>
      </w:r>
    </w:p>
    <w:p w:rsidR="00000000" w:rsidDel="00000000" w:rsidP="00000000" w:rsidRDefault="00000000" w:rsidRPr="00000000" w14:paraId="0000038E">
      <w:pPr>
        <w:spacing w:after="200" w:lineRule="auto"/>
        <w:rPr>
          <w:color w:val="000000"/>
        </w:rPr>
      </w:pPr>
      <w:r w:rsidDel="00000000" w:rsidR="00000000" w:rsidRPr="00000000">
        <w:rPr>
          <w:color w:val="000000"/>
          <w:rtl w:val="0"/>
        </w:rPr>
        <w:t xml:space="preserve">Para acreditar lo anterior, el adjudicatario deberá aportar copia del acta de grado y/o diploma que certifique que el profesional es Ingeniero y/o Arquitecto, así como certificación o credencial PMP vigente. Adicionalmente, deberá presentar certificaciones o contratos en los que se evidencie la experiencia solicitada en gerencia de proyectos.</w:t>
      </w:r>
    </w:p>
    <w:p w:rsidR="00000000" w:rsidDel="00000000" w:rsidP="00000000" w:rsidRDefault="00000000" w:rsidRPr="00000000" w14:paraId="0000038F">
      <w:pPr>
        <w:numPr>
          <w:ilvl w:val="2"/>
          <w:numId w:val="36"/>
        </w:numPr>
        <w:spacing w:after="0" w:lineRule="auto"/>
        <w:ind w:left="1080" w:hanging="360"/>
        <w:rPr>
          <w:color w:val="000000"/>
        </w:rPr>
      </w:pPr>
      <w:r w:rsidDel="00000000" w:rsidR="00000000" w:rsidRPr="00000000">
        <w:rPr>
          <w:color w:val="000000"/>
          <w:rtl w:val="0"/>
        </w:rPr>
        <w:t xml:space="preserve">Opción 2: Profesional que acredite tener una Especialización, Maestría o Doctorado en Gerencia de Proyectos o afines, con mínimo un (1) año de experiencia como coordinador, gerente, líder o director de proyectos de [OPTIMIZACIÓN DE PLANTAS DE POTABILIZACIÓN].</w:t>
      </w:r>
    </w:p>
    <w:p w:rsidR="00000000" w:rsidDel="00000000" w:rsidP="00000000" w:rsidRDefault="00000000" w:rsidRPr="00000000" w14:paraId="00000390">
      <w:pPr>
        <w:spacing w:after="0" w:lineRule="auto"/>
        <w:ind w:left="1080" w:firstLine="0"/>
        <w:rPr>
          <w:color w:val="000000"/>
        </w:rPr>
      </w:pPr>
      <w:r w:rsidDel="00000000" w:rsidR="00000000" w:rsidRPr="00000000">
        <w:rPr>
          <w:rtl w:val="0"/>
        </w:rPr>
      </w:r>
    </w:p>
    <w:p w:rsidR="00000000" w:rsidDel="00000000" w:rsidP="00000000" w:rsidRDefault="00000000" w:rsidRPr="00000000" w14:paraId="00000391">
      <w:pPr>
        <w:spacing w:after="200" w:lineRule="auto"/>
        <w:rPr>
          <w:color w:val="000000"/>
        </w:rPr>
      </w:pPr>
      <w:r w:rsidDel="00000000" w:rsidR="00000000" w:rsidRPr="00000000">
        <w:rPr>
          <w:color w:val="000000"/>
          <w:rtl w:val="0"/>
        </w:rPr>
        <w:t xml:space="preserve">Para acreditar lo anterior el adjudicatario deberá aportar copia del acta de grado y/o diploma, que certifique que el profesional es ingeniero y/o arquitecto, así como copia de los títulos de postgrado, acreditados mediante copia de los diplomas y/o actas de grado. Adicionalmente, deberá presentar certificaciones o contratos en los que se evidencie la experiencia solicitada en gerencia de proyectos.</w:t>
      </w:r>
    </w:p>
    <w:p w:rsidR="00000000" w:rsidDel="00000000" w:rsidP="00000000" w:rsidRDefault="00000000" w:rsidRPr="00000000" w14:paraId="00000392">
      <w:pPr>
        <w:spacing w:after="200" w:lineRule="auto"/>
        <w:rPr>
          <w:color w:val="000000"/>
        </w:rPr>
      </w:pPr>
      <w:r w:rsidDel="00000000" w:rsidR="00000000" w:rsidRPr="00000000">
        <w:rPr>
          <w:color w:val="000000"/>
          <w:rtl w:val="0"/>
        </w:rPr>
        <w:t xml:space="preserve">Cuando la Especialización, Maestría o Doctorado no sea específica en Gerencia de Proyectos, se deberá aportar copia del pensum académico, plan de estudios y certificación de la Universidad en la cual se indique que los estudios adelantados guardan equivalencia con los de una Gerencia de Proyecto. </w:t>
      </w:r>
    </w:p>
    <w:p w:rsidR="00000000" w:rsidDel="00000000" w:rsidP="00000000" w:rsidRDefault="00000000" w:rsidRPr="00000000" w14:paraId="00000393">
      <w:pPr>
        <w:spacing w:after="0" w:lineRule="auto"/>
        <w:rPr>
          <w:color w:val="000000"/>
        </w:rPr>
      </w:pPr>
      <w:r w:rsidDel="00000000" w:rsidR="00000000" w:rsidRPr="00000000">
        <w:rPr>
          <w:color w:val="000000"/>
          <w:rtl w:val="0"/>
        </w:rPr>
        <w:t xml:space="preserve">Para efectos del presente pliego, se entiende pensum académico, como el documento que contiene todas las asignaturas o materias que componen el plan de estudio de una determinada carrera. </w:t>
      </w:r>
    </w:p>
    <w:p w:rsidR="00000000" w:rsidDel="00000000" w:rsidP="00000000" w:rsidRDefault="00000000" w:rsidRPr="00000000" w14:paraId="00000394">
      <w:pPr>
        <w:spacing w:after="0" w:lineRule="auto"/>
        <w:rPr>
          <w:color w:val="000000"/>
        </w:rPr>
      </w:pPr>
      <w:r w:rsidDel="00000000" w:rsidR="00000000" w:rsidRPr="00000000">
        <w:rPr>
          <w:rtl w:val="0"/>
        </w:rPr>
      </w:r>
    </w:p>
    <w:p w:rsidR="00000000" w:rsidDel="00000000" w:rsidP="00000000" w:rsidRDefault="00000000" w:rsidRPr="00000000" w14:paraId="00000395">
      <w:pPr>
        <w:spacing w:after="0" w:lineRule="auto"/>
        <w:rPr>
          <w:color w:val="000000"/>
        </w:rPr>
      </w:pPr>
      <w:r w:rsidDel="00000000" w:rsidR="00000000" w:rsidRPr="00000000">
        <w:rPr>
          <w:color w:val="000000"/>
          <w:rtl w:val="0"/>
        </w:rPr>
        <w:t xml:space="preserve">Para efectos de la equivalencia, el pensum académico deberá contener como mínimo estudios en las áreas de:</w:t>
      </w:r>
    </w:p>
    <w:p w:rsidR="00000000" w:rsidDel="00000000" w:rsidP="00000000" w:rsidRDefault="00000000" w:rsidRPr="00000000" w14:paraId="00000396">
      <w:pPr>
        <w:spacing w:after="0" w:lineRule="auto"/>
        <w:rPr>
          <w:color w:val="000000"/>
        </w:rPr>
      </w:pPr>
      <w:r w:rsidDel="00000000" w:rsidR="00000000" w:rsidRPr="00000000">
        <w:rPr>
          <w:rtl w:val="0"/>
        </w:rPr>
      </w:r>
    </w:p>
    <w:p w:rsidR="00000000" w:rsidDel="00000000" w:rsidP="00000000" w:rsidRDefault="00000000" w:rsidRPr="00000000" w14:paraId="00000397">
      <w:pPr>
        <w:numPr>
          <w:ilvl w:val="0"/>
          <w:numId w:val="17"/>
        </w:numPr>
        <w:spacing w:after="0" w:lineRule="auto"/>
        <w:ind w:left="720" w:hanging="360"/>
        <w:rPr>
          <w:color w:val="000000"/>
        </w:rPr>
      </w:pPr>
      <w:r w:rsidDel="00000000" w:rsidR="00000000" w:rsidRPr="00000000">
        <w:rPr>
          <w:color w:val="000000"/>
          <w:rtl w:val="0"/>
        </w:rPr>
        <w:t xml:space="preserve">Formulación, Evaluación o Gestión de Proyectos</w:t>
      </w:r>
    </w:p>
    <w:p w:rsidR="00000000" w:rsidDel="00000000" w:rsidP="00000000" w:rsidRDefault="00000000" w:rsidRPr="00000000" w14:paraId="00000398">
      <w:pPr>
        <w:numPr>
          <w:ilvl w:val="0"/>
          <w:numId w:val="17"/>
        </w:numPr>
        <w:spacing w:after="0" w:lineRule="auto"/>
        <w:ind w:left="720" w:hanging="360"/>
        <w:rPr>
          <w:color w:val="000000"/>
        </w:rPr>
      </w:pPr>
      <w:r w:rsidDel="00000000" w:rsidR="00000000" w:rsidRPr="00000000">
        <w:rPr>
          <w:color w:val="000000"/>
          <w:rtl w:val="0"/>
        </w:rPr>
        <w:t xml:space="preserve">Gerencia del talento humano</w:t>
      </w:r>
    </w:p>
    <w:p w:rsidR="00000000" w:rsidDel="00000000" w:rsidP="00000000" w:rsidRDefault="00000000" w:rsidRPr="00000000" w14:paraId="00000399">
      <w:pPr>
        <w:numPr>
          <w:ilvl w:val="0"/>
          <w:numId w:val="17"/>
        </w:numPr>
        <w:spacing w:after="0" w:lineRule="auto"/>
        <w:ind w:left="720" w:hanging="360"/>
        <w:rPr>
          <w:color w:val="000000"/>
        </w:rPr>
      </w:pPr>
      <w:r w:rsidDel="00000000" w:rsidR="00000000" w:rsidRPr="00000000">
        <w:rPr>
          <w:color w:val="000000"/>
          <w:rtl w:val="0"/>
        </w:rPr>
        <w:t xml:space="preserve">Principios de administración de proyectos (Planeación, organización, dirección y control) </w:t>
      </w:r>
    </w:p>
    <w:p w:rsidR="00000000" w:rsidDel="00000000" w:rsidP="00000000" w:rsidRDefault="00000000" w:rsidRPr="00000000" w14:paraId="0000039A">
      <w:pPr>
        <w:numPr>
          <w:ilvl w:val="0"/>
          <w:numId w:val="17"/>
        </w:numPr>
        <w:spacing w:after="0" w:lineRule="auto"/>
        <w:ind w:left="720" w:hanging="360"/>
        <w:rPr>
          <w:color w:val="000000"/>
        </w:rPr>
      </w:pPr>
      <w:r w:rsidDel="00000000" w:rsidR="00000000" w:rsidRPr="00000000">
        <w:rPr>
          <w:color w:val="000000"/>
          <w:rtl w:val="0"/>
        </w:rPr>
        <w:t xml:space="preserve">Planeación Estratégica</w:t>
      </w:r>
    </w:p>
    <w:p w:rsidR="00000000" w:rsidDel="00000000" w:rsidP="00000000" w:rsidRDefault="00000000" w:rsidRPr="00000000" w14:paraId="0000039B">
      <w:pPr>
        <w:numPr>
          <w:ilvl w:val="0"/>
          <w:numId w:val="17"/>
        </w:numPr>
        <w:spacing w:after="0" w:lineRule="auto"/>
        <w:ind w:left="720" w:hanging="360"/>
        <w:rPr>
          <w:color w:val="000000"/>
        </w:rPr>
      </w:pPr>
      <w:r w:rsidDel="00000000" w:rsidR="00000000" w:rsidRPr="00000000">
        <w:rPr>
          <w:color w:val="000000"/>
          <w:rtl w:val="0"/>
        </w:rPr>
        <w:t xml:space="preserve">Finanzas</w:t>
      </w:r>
    </w:p>
    <w:p w:rsidR="00000000" w:rsidDel="00000000" w:rsidP="00000000" w:rsidRDefault="00000000" w:rsidRPr="00000000" w14:paraId="0000039C">
      <w:pPr>
        <w:spacing w:after="0" w:lineRule="auto"/>
        <w:rPr>
          <w:color w:val="000000"/>
        </w:rPr>
      </w:pPr>
      <w:r w:rsidDel="00000000" w:rsidR="00000000" w:rsidRPr="00000000">
        <w:rPr>
          <w:rtl w:val="0"/>
        </w:rPr>
      </w:r>
    </w:p>
    <w:p w:rsidR="00000000" w:rsidDel="00000000" w:rsidP="00000000" w:rsidRDefault="00000000" w:rsidRPr="00000000" w14:paraId="0000039D">
      <w:pPr>
        <w:spacing w:after="200" w:lineRule="auto"/>
        <w:rPr>
          <w:color w:val="000000"/>
        </w:rPr>
      </w:pPr>
      <w:r w:rsidDel="00000000" w:rsidR="00000000" w:rsidRPr="00000000">
        <w:rPr>
          <w:color w:val="000000"/>
          <w:rtl w:val="0"/>
        </w:rPr>
        <w:t xml:space="preserve">El programa de Gerencia de Proyectos estará sujeto al seguimiento de la interventoría durante la ejecución del contrato. </w:t>
      </w:r>
    </w:p>
    <w:p w:rsidR="00000000" w:rsidDel="00000000" w:rsidP="00000000" w:rsidRDefault="00000000" w:rsidRPr="00000000" w14:paraId="0000039E">
      <w:pPr>
        <w:spacing w:after="200" w:lineRule="auto"/>
        <w:rPr>
          <w:color w:val="000000"/>
        </w:rPr>
      </w:pPr>
      <w:r w:rsidDel="00000000" w:rsidR="00000000" w:rsidRPr="00000000">
        <w:rPr>
          <w:color w:val="000000"/>
          <w:rtl w:val="0"/>
        </w:rPr>
        <w:t xml:space="preserve">En el evento de que el título académico haya sido obtenido en el extranjero el Proponente deberá acreditar la convalidación de dicho título ante el Ministerio de Educación Nacional, de conformidad con lo establecido en la Sección 1.9.</w:t>
      </w:r>
    </w:p>
    <w:p w:rsidR="00000000" w:rsidDel="00000000" w:rsidP="00000000" w:rsidRDefault="00000000" w:rsidRPr="00000000" w14:paraId="0000039F">
      <w:pPr>
        <w:spacing w:after="200" w:lineRule="auto"/>
        <w:rPr>
          <w:color w:val="000000"/>
        </w:rPr>
      </w:pPr>
      <w:r w:rsidDel="00000000" w:rsidR="00000000" w:rsidRPr="00000000">
        <w:rPr>
          <w:color w:val="000000"/>
          <w:rtl w:val="0"/>
        </w:rPr>
        <w:t xml:space="preserve">Para efectos de estimar el tiempo de experiencia como coordinador, gerente, líder o director de proyectos de [OPTIMIZACIÓN DE PLANTAS DE POTABILIZACIÓN] se tendrá en consideración el tiempo transcurrido entre la fecha de inicio y de terminación indicada en las certificaciones presentadas, independientemente de su dedicación. En el evento de que existan traslapos de tiempo, solamente se tendrá en cuenta una vez el tiempo traslapado. </w:t>
      </w:r>
    </w:p>
    <w:p w:rsidR="00000000" w:rsidDel="00000000" w:rsidP="00000000" w:rsidRDefault="00000000" w:rsidRPr="00000000" w14:paraId="000003A0">
      <w:pPr>
        <w:numPr>
          <w:ilvl w:val="2"/>
          <w:numId w:val="1"/>
        </w:numPr>
        <w:pBdr>
          <w:top w:space="0" w:sz="0" w:val="nil"/>
          <w:left w:space="0" w:sz="0" w:val="nil"/>
          <w:bottom w:space="0" w:sz="0" w:val="nil"/>
          <w:right w:space="0" w:sz="0" w:val="nil"/>
          <w:between w:space="0" w:sz="0" w:val="nil"/>
        </w:pBdr>
        <w:tabs>
          <w:tab w:val="left" w:leader="none" w:pos="-142"/>
        </w:tabs>
        <w:spacing w:after="240" w:before="120" w:lineRule="auto"/>
        <w:ind w:left="1060" w:hanging="720"/>
        <w:rPr>
          <w:color w:val="000000"/>
        </w:rPr>
      </w:pPr>
      <w:bookmarkStart w:colFirst="0" w:colLast="0" w:name="_heading=h.pky1ivufs86w" w:id="162"/>
      <w:bookmarkEnd w:id="162"/>
      <w:r w:rsidDel="00000000" w:rsidR="00000000" w:rsidRPr="00000000">
        <w:rPr>
          <w:b w:val="1"/>
          <w:bCs w:val="1"/>
          <w:color w:val="000000"/>
          <w:rtl w:val="0"/>
        </w:rPr>
        <w:t xml:space="preserve">DISPONIBILIDAD Y CONDICIONES FUNCIONALES DE LA MAQUINARIA DE OBRA</w:t>
      </w:r>
      <w:r w:rsidDel="00000000" w:rsidR="00000000" w:rsidRPr="00000000">
        <w:rPr>
          <w:rtl w:val="0"/>
        </w:rPr>
      </w:r>
    </w:p>
    <w:p w:rsidR="00000000" w:rsidDel="00000000" w:rsidP="00000000" w:rsidRDefault="00000000" w:rsidRPr="00000000" w14:paraId="000003A1">
      <w:pPr>
        <w:rPr>
          <w:color w:val="000000"/>
        </w:rPr>
      </w:pPr>
      <w:bookmarkStart w:colFirst="0" w:colLast="0" w:name="_heading=h.9rieu1zhf63q" w:id="163"/>
      <w:bookmarkEnd w:id="163"/>
      <w:r w:rsidDel="00000000" w:rsidR="00000000" w:rsidRPr="00000000">
        <w:rPr>
          <w:color w:val="000000"/>
          <w:rtl w:val="0"/>
        </w:rPr>
        <w:t xml:space="preserve">La entidad asignará [</w:t>
      </w:r>
      <w:r w:rsidDel="00000000" w:rsidR="00000000" w:rsidRPr="00000000">
        <w:rPr>
          <w:color w:val="000000"/>
          <w:rtl w:val="0"/>
        </w:rPr>
        <w:t xml:space="preserve">4%</w:t>
      </w:r>
      <w:r w:rsidDel="00000000" w:rsidR="00000000" w:rsidRPr="00000000">
        <w:rPr>
          <w:color w:val="000000"/>
          <w:rtl w:val="0"/>
        </w:rPr>
        <w:t xml:space="preserve">] al Proponente que se comprometa a utilizar maquinaria con una edad menor a veinte (20) años mediante la suscripción del Formato 7B - Disponibilidad y condiciones funcionales de la maquinaria de obra. En caso de que la maquinaria haya sido repotenciada, los (20) años cuentan desde la fecha de repotenciación de la máquina. </w:t>
      </w:r>
    </w:p>
    <w:p w:rsidR="00000000" w:rsidDel="00000000" w:rsidP="00000000" w:rsidRDefault="00000000" w:rsidRPr="00000000" w14:paraId="000003A2">
      <w:pPr>
        <w:spacing w:after="200" w:lineRule="auto"/>
        <w:rPr>
          <w:color w:val="000000"/>
        </w:rPr>
      </w:pPr>
      <w:r w:rsidDel="00000000" w:rsidR="00000000" w:rsidRPr="00000000">
        <w:rPr>
          <w:color w:val="000000"/>
          <w:rtl w:val="0"/>
        </w:rPr>
        <w:t xml:space="preserve">Se asignará cero (0) puntos al proponente que no ofrezca la maquinaria en las condiciones requeridas o la ofrezca sin cumplir con las exigencias dispuestas en este pliego de condiciones. </w:t>
      </w:r>
    </w:p>
    <w:p w:rsidR="00000000" w:rsidDel="00000000" w:rsidP="00000000" w:rsidRDefault="00000000" w:rsidRPr="00000000" w14:paraId="000003A3">
      <w:pPr>
        <w:spacing w:after="200" w:lineRule="auto"/>
        <w:rPr>
          <w:color w:val="000000"/>
        </w:rPr>
      </w:pPr>
      <w:r w:rsidDel="00000000" w:rsidR="00000000" w:rsidRPr="00000000">
        <w:rPr>
          <w:color w:val="000000"/>
          <w:rtl w:val="0"/>
        </w:rPr>
        <w:t xml:space="preserve">La verificación de este ofrecimiento se hará por parte de la interventoría en la ejecución del contrato. En virtud de lo anterior, el adjudicatario del proceso de contratación deberá acreditar que la maquinaria se encuentra en las condiciones aquí descritas, para lo cual, allegará el documento idóneo.</w:t>
      </w:r>
    </w:p>
    <w:p w:rsidR="00000000" w:rsidDel="00000000" w:rsidP="00000000" w:rsidRDefault="00000000" w:rsidRPr="00000000" w14:paraId="000003A4">
      <w:pPr>
        <w:numPr>
          <w:ilvl w:val="2"/>
          <w:numId w:val="1"/>
        </w:numPr>
        <w:pBdr>
          <w:top w:space="0" w:sz="0" w:val="nil"/>
          <w:left w:space="0" w:sz="0" w:val="nil"/>
          <w:bottom w:space="0" w:sz="0" w:val="nil"/>
          <w:right w:space="0" w:sz="0" w:val="nil"/>
          <w:between w:space="0" w:sz="0" w:val="nil"/>
        </w:pBdr>
        <w:tabs>
          <w:tab w:val="left" w:leader="none" w:pos="-142"/>
        </w:tabs>
        <w:spacing w:after="240" w:before="120" w:lineRule="auto"/>
        <w:ind w:left="1060" w:hanging="720"/>
        <w:rPr>
          <w:color w:val="000000"/>
        </w:rPr>
      </w:pPr>
      <w:bookmarkStart w:colFirst="0" w:colLast="0" w:name="_heading=h.pvs2z97nk0i6" w:id="164"/>
      <w:bookmarkEnd w:id="164"/>
      <w:r w:rsidDel="00000000" w:rsidR="00000000" w:rsidRPr="00000000">
        <w:rPr>
          <w:b w:val="1"/>
          <w:bCs w:val="1"/>
          <w:color w:val="000000"/>
          <w:rtl w:val="0"/>
        </w:rPr>
        <w:t xml:space="preserve">PRESENTACIÓN DE UN PLAN DE CALIDAD</w:t>
      </w:r>
      <w:r w:rsidDel="00000000" w:rsidR="00000000" w:rsidRPr="00000000">
        <w:rPr>
          <w:rtl w:val="0"/>
        </w:rPr>
      </w:r>
    </w:p>
    <w:p w:rsidR="00000000" w:rsidDel="00000000" w:rsidP="00000000" w:rsidRDefault="00000000" w:rsidRPr="00000000" w14:paraId="000003A5">
      <w:pPr>
        <w:rPr>
          <w:color w:val="000000"/>
        </w:rPr>
      </w:pPr>
      <w:r w:rsidDel="00000000" w:rsidR="00000000" w:rsidRPr="00000000">
        <w:rPr>
          <w:color w:val="000000"/>
          <w:rtl w:val="0"/>
        </w:rPr>
        <w:t xml:space="preserve">La entidad asignará [</w:t>
      </w:r>
      <w:r w:rsidDel="00000000" w:rsidR="00000000" w:rsidRPr="00000000">
        <w:rPr>
          <w:color w:val="000000"/>
          <w:rtl w:val="0"/>
        </w:rPr>
        <w:t xml:space="preserve">4%</w:t>
      </w:r>
      <w:r w:rsidDel="00000000" w:rsidR="00000000" w:rsidRPr="00000000">
        <w:rPr>
          <w:color w:val="000000"/>
          <w:rtl w:val="0"/>
        </w:rPr>
        <w:t xml:space="preserve">] al Proponente que se comprometa a presentar un Plan de Calidad específico para el proyecto, elaborado conforme a los parámetros establecidos en la última actualización de las normas NTC ISO 9001:2015 y NTC ISO 10005:2018 mediante la suscripción del Formato 7C - Plan de calidad. </w:t>
      </w:r>
    </w:p>
    <w:p w:rsidR="00000000" w:rsidDel="00000000" w:rsidP="00000000" w:rsidRDefault="00000000" w:rsidRPr="00000000" w14:paraId="000003A6">
      <w:pPr>
        <w:tabs>
          <w:tab w:val="left" w:leader="none" w:pos="-142"/>
        </w:tabs>
        <w:spacing w:after="240" w:before="120" w:lineRule="auto"/>
        <w:rPr>
          <w:color w:val="000000"/>
        </w:rPr>
      </w:pPr>
      <w:r w:rsidDel="00000000" w:rsidR="00000000" w:rsidRPr="00000000">
        <w:rPr>
          <w:color w:val="000000"/>
          <w:rtl w:val="0"/>
        </w:rPr>
        <w:t xml:space="preserve">La interventoría verificará el cumplimiento de este criterio conforme a lo establecido en las normas mencionadas sin requerir la presentación de certificación alguna.</w:t>
      </w:r>
    </w:p>
    <w:p w:rsidR="00000000" w:rsidDel="00000000" w:rsidP="00000000" w:rsidRDefault="00000000" w:rsidRPr="00000000" w14:paraId="000003A7">
      <w:pPr>
        <w:tabs>
          <w:tab w:val="left" w:leader="none" w:pos="-142"/>
        </w:tabs>
        <w:spacing w:after="240" w:before="120" w:lineRule="auto"/>
        <w:rPr>
          <w:color w:val="000000"/>
        </w:rPr>
      </w:pPr>
      <w:r w:rsidDel="00000000" w:rsidR="00000000" w:rsidRPr="00000000">
        <w:rPr>
          <w:color w:val="000000"/>
          <w:rtl w:val="0"/>
        </w:rPr>
        <w:t xml:space="preserve">El Plan de Calidad se elaborará en relación con el proyecto a ejecutar, por lo que el proponente no debe presentar ningún certificado de gestión de calidad. Sin embargo, para elaborar el Plan de Calidad debe tener en cuenta las normas técnicas señaladas en el primer párrafo de este numeral</w:t>
      </w:r>
    </w:p>
    <w:p w:rsidR="00000000" w:rsidDel="00000000" w:rsidP="00000000" w:rsidRDefault="00000000" w:rsidRPr="00000000" w14:paraId="000003A8">
      <w:pPr>
        <w:numPr>
          <w:ilvl w:val="2"/>
          <w:numId w:val="1"/>
        </w:numPr>
        <w:pBdr>
          <w:top w:space="0" w:sz="0" w:val="nil"/>
          <w:left w:space="0" w:sz="0" w:val="nil"/>
          <w:bottom w:space="0" w:sz="0" w:val="nil"/>
          <w:right w:space="0" w:sz="0" w:val="nil"/>
          <w:between w:space="0" w:sz="0" w:val="nil"/>
        </w:pBdr>
        <w:tabs>
          <w:tab w:val="left" w:leader="none" w:pos="-142"/>
        </w:tabs>
        <w:spacing w:after="240" w:before="120" w:lineRule="auto"/>
        <w:ind w:left="1060" w:hanging="720"/>
        <w:rPr>
          <w:color w:val="000000"/>
        </w:rPr>
      </w:pPr>
      <w:bookmarkStart w:colFirst="0" w:colLast="0" w:name="_heading=h.lhlj2c8hlzxm" w:id="165"/>
      <w:bookmarkEnd w:id="165"/>
      <w:r w:rsidDel="00000000" w:rsidR="00000000" w:rsidRPr="00000000">
        <w:rPr>
          <w:b w:val="1"/>
          <w:bCs w:val="1"/>
          <w:color w:val="000000"/>
          <w:rtl w:val="0"/>
        </w:rPr>
        <w:t xml:space="preserve">GARANTÍA SUPLEMENTARIA O ADICIONAL</w:t>
      </w:r>
      <w:r w:rsidDel="00000000" w:rsidR="00000000" w:rsidRPr="00000000">
        <w:rPr>
          <w:rtl w:val="0"/>
        </w:rPr>
      </w:r>
    </w:p>
    <w:p w:rsidR="00000000" w:rsidDel="00000000" w:rsidP="00000000" w:rsidRDefault="00000000" w:rsidRPr="00000000" w14:paraId="000003A9">
      <w:pPr>
        <w:spacing w:after="0" w:lineRule="auto"/>
        <w:rPr>
          <w:color w:val="000000"/>
        </w:rPr>
      </w:pPr>
      <w:r w:rsidDel="00000000" w:rsidR="00000000" w:rsidRPr="00000000">
        <w:rPr>
          <w:color w:val="000000"/>
          <w:rtl w:val="0"/>
        </w:rPr>
        <w:t xml:space="preserve">La entidad asignará [</w:t>
      </w:r>
      <w:r w:rsidDel="00000000" w:rsidR="00000000" w:rsidRPr="00000000">
        <w:rPr>
          <w:color w:val="000000"/>
          <w:rtl w:val="0"/>
        </w:rPr>
        <w:t xml:space="preserve">4%</w:t>
      </w:r>
      <w:r w:rsidDel="00000000" w:rsidR="00000000" w:rsidRPr="00000000">
        <w:rPr>
          <w:color w:val="000000"/>
          <w:rtl w:val="0"/>
        </w:rPr>
        <w:t xml:space="preserve">] al proponente que se comprometa a otorgar garantías suplementarias o adicionales a la legal establecida para la estabilidad y calidad de la obra, mediante la suscripción del Formato 7D - Garantía Suplementaria o Adicional, en el cual bajo la gravedad de juramento conste el compromiso que asume.</w:t>
      </w:r>
    </w:p>
    <w:p w:rsidR="00000000" w:rsidDel="00000000" w:rsidP="00000000" w:rsidRDefault="00000000" w:rsidRPr="00000000" w14:paraId="000003AA">
      <w:pPr>
        <w:spacing w:after="0" w:lineRule="auto"/>
        <w:rPr>
          <w:color w:val="000000"/>
          <w:sz w:val="18"/>
          <w:szCs w:val="18"/>
        </w:rPr>
      </w:pPr>
      <w:r w:rsidDel="00000000" w:rsidR="00000000" w:rsidRPr="00000000">
        <w:rPr>
          <w:rtl w:val="0"/>
        </w:rPr>
      </w:r>
    </w:p>
    <w:p w:rsidR="00000000" w:rsidDel="00000000" w:rsidP="00000000" w:rsidRDefault="00000000" w:rsidRPr="00000000" w14:paraId="000003AB">
      <w:pPr>
        <w:spacing w:after="0" w:lineRule="auto"/>
        <w:rPr>
          <w:color w:val="000000"/>
        </w:rPr>
      </w:pPr>
      <w:r w:rsidDel="00000000" w:rsidR="00000000" w:rsidRPr="00000000">
        <w:rPr>
          <w:color w:val="000000"/>
          <w:rtl w:val="0"/>
        </w:rPr>
        <w:t xml:space="preserve">Para efectos del presente proceso de selección por garantía suplementaria o adicional se entiende aquella que es otorgada por el contratista, distinta a la legal, cuando amplíe o mejore la cobertura de esta, de forma gratuita, asociada a la estabilidad y calidad de la obra. Esta garantía será adicional a la fijada en las condiciones de garantía del presente proceso de selección y por cuenta del proponente. El proponente podrá otorgarla a través de una aseguradora o directamente como garantía comercial.</w:t>
      </w:r>
    </w:p>
    <w:p w:rsidR="00000000" w:rsidDel="00000000" w:rsidP="00000000" w:rsidRDefault="00000000" w:rsidRPr="00000000" w14:paraId="000003AC">
      <w:pPr>
        <w:spacing w:after="0" w:lineRule="auto"/>
        <w:rPr>
          <w:color w:val="000000"/>
        </w:rPr>
      </w:pPr>
      <w:r w:rsidDel="00000000" w:rsidR="00000000" w:rsidRPr="00000000">
        <w:rPr>
          <w:rtl w:val="0"/>
        </w:rPr>
      </w:r>
    </w:p>
    <w:p w:rsidR="00000000" w:rsidDel="00000000" w:rsidP="00000000" w:rsidRDefault="00000000" w:rsidRPr="00000000" w14:paraId="000003AD">
      <w:pPr>
        <w:rPr>
          <w:color w:val="000000"/>
        </w:rPr>
      </w:pPr>
      <w:r w:rsidDel="00000000" w:rsidR="00000000" w:rsidRPr="00000000">
        <w:rPr>
          <w:color w:val="000000"/>
          <w:rtl w:val="0"/>
        </w:rPr>
        <w:t xml:space="preserve">Es de aclarar que a este tipo de garantías le es aplicable la regla de responsabilidad solidaria, respecto de quienes hayan participado en la cadena de distribución con posterioridad a quien emitió la garantía suplementaria. </w:t>
      </w:r>
    </w:p>
    <w:p w:rsidR="00000000" w:rsidDel="00000000" w:rsidP="00000000" w:rsidRDefault="00000000" w:rsidRPr="00000000" w14:paraId="000003AE">
      <w:pPr>
        <w:rPr>
          <w:color w:val="000000"/>
        </w:rPr>
      </w:pPr>
      <w:r w:rsidDel="00000000" w:rsidR="00000000" w:rsidRPr="00000000">
        <w:rPr>
          <w:color w:val="000000"/>
          <w:rtl w:val="0"/>
        </w:rPr>
        <w:t xml:space="preserve">En caso de que el proponente se comprometa a ofertar este Factor de Calidad debe tener en cuenta las siguientes consideraciones: </w:t>
      </w:r>
    </w:p>
    <w:p w:rsidR="00000000" w:rsidDel="00000000" w:rsidP="00000000" w:rsidRDefault="00000000" w:rsidRPr="00000000" w14:paraId="000003AF">
      <w:pPr>
        <w:numPr>
          <w:ilvl w:val="0"/>
          <w:numId w:val="66"/>
        </w:numPr>
        <w:ind w:left="1080" w:hanging="720"/>
        <w:rPr>
          <w:color w:val="000000"/>
        </w:rPr>
      </w:pPr>
      <w:r w:rsidDel="00000000" w:rsidR="00000000" w:rsidRPr="00000000">
        <w:rPr>
          <w:color w:val="000000"/>
          <w:rtl w:val="0"/>
        </w:rPr>
        <w:t xml:space="preserve">La entidad en el presente proceso de selección estableció el valor y vigencia para la Garantía de Cumplimiento en el Amparo de Estabilidad y Calidad de las obras en el Capítulo VII GARANTÍAS, el cual es de obligatorio cumplimiento para todos los proponentes.</w:t>
      </w:r>
    </w:p>
    <w:p w:rsidR="00000000" w:rsidDel="00000000" w:rsidP="00000000" w:rsidRDefault="00000000" w:rsidRPr="00000000" w14:paraId="000003B0">
      <w:pPr>
        <w:numPr>
          <w:ilvl w:val="0"/>
          <w:numId w:val="66"/>
        </w:numPr>
        <w:ind w:left="1080" w:hanging="720"/>
        <w:rPr>
          <w:color w:val="000000"/>
        </w:rPr>
      </w:pPr>
      <w:r w:rsidDel="00000000" w:rsidR="00000000" w:rsidRPr="00000000">
        <w:rPr>
          <w:color w:val="000000"/>
          <w:rtl w:val="0"/>
        </w:rPr>
        <w:t xml:space="preserve">En caso de ofertar este factor, la Garantía Suplementaria o Adicional se entiende posterior a la establecida para el Proceso en el Capítulo VII GARANTÍAS, y su plazo se contará una vez haya terminado el mínimo requerido para el proceso de selección. </w:t>
      </w:r>
    </w:p>
    <w:p w:rsidR="00000000" w:rsidDel="00000000" w:rsidP="00000000" w:rsidRDefault="00000000" w:rsidRPr="00000000" w14:paraId="000003B1">
      <w:pPr>
        <w:numPr>
          <w:ilvl w:val="0"/>
          <w:numId w:val="66"/>
        </w:numPr>
        <w:spacing w:after="0" w:lineRule="auto"/>
        <w:ind w:left="1077" w:hanging="720"/>
        <w:rPr>
          <w:color w:val="000000"/>
        </w:rPr>
      </w:pPr>
      <w:r w:rsidDel="00000000" w:rsidR="00000000" w:rsidRPr="00000000">
        <w:rPr>
          <w:color w:val="000000"/>
          <w:rtl w:val="0"/>
        </w:rPr>
        <w:t xml:space="preserve">El valor asegurado para la garantía suplementaria será igual al amparo de estabilidad y calidad de las obras </w:t>
      </w:r>
    </w:p>
    <w:p w:rsidR="00000000" w:rsidDel="00000000" w:rsidP="00000000" w:rsidRDefault="00000000" w:rsidRPr="00000000" w14:paraId="000003B2">
      <w:pPr>
        <w:spacing w:after="0" w:lineRule="auto"/>
        <w:rPr>
          <w:color w:val="000000"/>
        </w:rPr>
      </w:pPr>
      <w:r w:rsidDel="00000000" w:rsidR="00000000" w:rsidRPr="00000000">
        <w:rPr>
          <w:rtl w:val="0"/>
        </w:rPr>
      </w:r>
    </w:p>
    <w:p w:rsidR="00000000" w:rsidDel="00000000" w:rsidP="00000000" w:rsidRDefault="00000000" w:rsidRPr="00000000" w14:paraId="000003B3">
      <w:pPr>
        <w:pBdr>
          <w:top w:space="0" w:sz="0" w:val="nil"/>
          <w:left w:space="0" w:sz="0" w:val="nil"/>
          <w:bottom w:space="0" w:sz="0" w:val="nil"/>
          <w:right w:space="0" w:sz="0" w:val="nil"/>
          <w:between w:space="0" w:sz="0" w:val="nil"/>
        </w:pBdr>
        <w:spacing w:after="0" w:lineRule="auto"/>
        <w:ind w:left="1080" w:firstLine="0"/>
        <w:rPr>
          <w:color w:val="000000"/>
        </w:rPr>
      </w:pPr>
      <w:r w:rsidDel="00000000" w:rsidR="00000000" w:rsidRPr="00000000">
        <w:rPr>
          <w:color w:val="000000"/>
          <w:rtl w:val="0"/>
        </w:rPr>
        <w:t xml:space="preserve">El ofrecimiento realizado por el proponente no podrá superar el [</w:t>
      </w:r>
      <w:r w:rsidDel="00000000" w:rsidR="00000000" w:rsidRPr="00000000">
        <w:rPr>
          <w:color w:val="000000"/>
          <w:rtl w:val="0"/>
        </w:rPr>
        <w:t xml:space="preserve">30%</w:t>
      </w:r>
      <w:r w:rsidDel="00000000" w:rsidR="00000000" w:rsidRPr="00000000">
        <w:rPr>
          <w:color w:val="000000"/>
          <w:rtl w:val="0"/>
        </w:rPr>
        <w:t xml:space="preserve"> ] del plazo establecido por la entidad para la garantía de estabilidad y calidad de la obra de acuerdo con las disposiciones del artículo 2.2.1.2.3.1.14. del Decreto 1082 de 2015. </w:t>
      </w:r>
    </w:p>
    <w:p w:rsidR="00000000" w:rsidDel="00000000" w:rsidP="00000000" w:rsidRDefault="00000000" w:rsidRPr="00000000" w14:paraId="000003B4">
      <w:pPr>
        <w:pBdr>
          <w:top w:space="0" w:sz="0" w:val="nil"/>
          <w:left w:space="0" w:sz="0" w:val="nil"/>
          <w:bottom w:space="0" w:sz="0" w:val="nil"/>
          <w:right w:space="0" w:sz="0" w:val="nil"/>
          <w:between w:space="0" w:sz="0" w:val="nil"/>
        </w:pBdr>
        <w:spacing w:after="0" w:lineRule="auto"/>
        <w:ind w:left="1080" w:firstLine="0"/>
        <w:rPr>
          <w:color w:val="000000"/>
        </w:rPr>
      </w:pPr>
      <w:r w:rsidDel="00000000" w:rsidR="00000000" w:rsidRPr="00000000">
        <w:rPr>
          <w:rtl w:val="0"/>
        </w:rPr>
      </w:r>
    </w:p>
    <w:p w:rsidR="00000000" w:rsidDel="00000000" w:rsidP="00000000" w:rsidRDefault="00000000" w:rsidRPr="00000000" w14:paraId="000003B5">
      <w:pPr>
        <w:numPr>
          <w:ilvl w:val="0"/>
          <w:numId w:val="16"/>
        </w:numPr>
        <w:pBdr>
          <w:top w:space="0" w:sz="0" w:val="nil"/>
          <w:left w:space="0" w:sz="0" w:val="nil"/>
          <w:bottom w:space="0" w:sz="0" w:val="nil"/>
          <w:right w:space="0" w:sz="0" w:val="nil"/>
          <w:between w:space="0" w:sz="0" w:val="nil"/>
        </w:pBdr>
        <w:spacing w:after="0" w:lineRule="auto"/>
        <w:ind w:left="1080" w:hanging="720"/>
        <w:rPr>
          <w:color w:val="000000"/>
        </w:rPr>
      </w:pPr>
      <w:r w:rsidDel="00000000" w:rsidR="00000000" w:rsidRPr="00000000">
        <w:rPr>
          <w:color w:val="000000"/>
          <w:rtl w:val="0"/>
        </w:rPr>
        <w:t xml:space="preserve">El plazo máximo a ofertar por concepto de garantía suplementaria o adicional es: [</w:t>
      </w:r>
      <w:r w:rsidDel="00000000" w:rsidR="00000000" w:rsidRPr="00000000">
        <w:rPr>
          <w:color w:val="000000"/>
          <w:rtl w:val="0"/>
        </w:rPr>
        <w:t xml:space="preserve">24 meses</w:t>
      </w:r>
      <w:r w:rsidDel="00000000" w:rsidR="00000000" w:rsidRPr="00000000">
        <w:rPr>
          <w:color w:val="000000"/>
          <w:rtl w:val="0"/>
        </w:rPr>
        <w:t xml:space="preserve">]</w:t>
      </w:r>
    </w:p>
    <w:p w:rsidR="00000000" w:rsidDel="00000000" w:rsidP="00000000" w:rsidRDefault="00000000" w:rsidRPr="00000000" w14:paraId="000003B6">
      <w:pPr>
        <w:pBdr>
          <w:top w:space="0" w:sz="0" w:val="nil"/>
          <w:left w:space="0" w:sz="0" w:val="nil"/>
          <w:bottom w:space="0" w:sz="0" w:val="nil"/>
          <w:right w:space="0" w:sz="0" w:val="nil"/>
          <w:between w:space="0" w:sz="0" w:val="nil"/>
        </w:pBdr>
        <w:spacing w:after="0" w:lineRule="auto"/>
        <w:ind w:left="1080" w:firstLine="0"/>
        <w:rPr>
          <w:color w:val="000000"/>
        </w:rPr>
      </w:pPr>
      <w:r w:rsidDel="00000000" w:rsidR="00000000" w:rsidRPr="00000000">
        <w:rPr>
          <w:rtl w:val="0"/>
        </w:rPr>
      </w:r>
    </w:p>
    <w:p w:rsidR="00000000" w:rsidDel="00000000" w:rsidP="00000000" w:rsidRDefault="00000000" w:rsidRPr="00000000" w14:paraId="000003B7">
      <w:pPr>
        <w:numPr>
          <w:ilvl w:val="0"/>
          <w:numId w:val="16"/>
        </w:numPr>
        <w:pBdr>
          <w:top w:space="0" w:sz="0" w:val="nil"/>
          <w:left w:space="0" w:sz="0" w:val="nil"/>
          <w:bottom w:space="0" w:sz="0" w:val="nil"/>
          <w:right w:space="0" w:sz="0" w:val="nil"/>
          <w:between w:space="0" w:sz="0" w:val="nil"/>
        </w:pBdr>
        <w:spacing w:after="0" w:lineRule="auto"/>
        <w:ind w:left="1080" w:hanging="720"/>
        <w:rPr>
          <w:rFonts w:ascii="Calibri" w:cs="Calibri" w:eastAsia="Calibri" w:hAnsi="Calibri"/>
          <w:color w:val="000000"/>
          <w:sz w:val="22"/>
          <w:szCs w:val="22"/>
        </w:rPr>
      </w:pPr>
      <w:r w:rsidDel="00000000" w:rsidR="00000000" w:rsidRPr="00000000">
        <w:rPr>
          <w:color w:val="000000"/>
          <w:rtl w:val="0"/>
        </w:rPr>
        <w:t xml:space="preserve">Para efectos de la asignación de puntaje se tendrá en cuenta la siguiente formula</w:t>
      </w:r>
      <w:r w:rsidDel="00000000" w:rsidR="00000000" w:rsidRPr="00000000">
        <w:rPr>
          <w:rFonts w:ascii="Calibri" w:cs="Calibri" w:eastAsia="Calibri" w:hAnsi="Calibri"/>
          <w:color w:val="000000"/>
          <w:sz w:val="22"/>
          <w:szCs w:val="22"/>
          <w:rtl w:val="0"/>
        </w:rPr>
        <w:t xml:space="preserve">:</w:t>
      </w:r>
    </w:p>
    <w:p w:rsidR="00000000" w:rsidDel="00000000" w:rsidP="00000000" w:rsidRDefault="00000000" w:rsidRPr="00000000" w14:paraId="000003B8">
      <w:pPr>
        <w:jc w:val="center"/>
        <w:rPr>
          <w:rFonts w:ascii="Cambria Math" w:cs="Cambria Math" w:eastAsia="Cambria Math" w:hAnsi="Cambria Math"/>
          <w:color w:val="000000"/>
        </w:rPr>
      </w:pPr>
      <w:r w:rsidDel="00000000" w:rsidR="00000000" w:rsidRPr="00000000">
        <w:rPr>
          <w:color w:val="000000"/>
          <w:rtl w:val="0"/>
        </w:rPr>
        <w:t xml:space="preserve"> </w:t>
      </w:r>
      <m:oMath>
        <m:r>
          <w:rPr>
            <w:rFonts w:ascii="Cambria Math" w:cs="Cambria Math" w:eastAsia="Cambria Math" w:hAnsi="Cambria Math"/>
            <w:color w:val="000000"/>
          </w:rPr>
          <m:t xml:space="preserve">P=</m:t>
        </m:r>
        <m:f>
          <m:fPr>
            <m:ctrlPr>
              <w:rPr>
                <w:rFonts w:ascii="Cambria Math" w:cs="Cambria Math" w:eastAsia="Cambria Math" w:hAnsi="Cambria Math"/>
                <w:color w:val="000000"/>
              </w:rPr>
            </m:ctrlPr>
          </m:fPr>
          <m:num>
            <m:r>
              <w:rPr>
                <w:rFonts w:ascii="Cambria Math" w:cs="Cambria Math" w:eastAsia="Cambria Math" w:hAnsi="Cambria Math"/>
                <w:color w:val="000000"/>
              </w:rPr>
              <m:t xml:space="preserve">Tx*Pmax</m:t>
            </m:r>
          </m:num>
          <m:den>
            <m:r>
              <w:rPr>
                <w:rFonts w:ascii="Cambria Math" w:cs="Cambria Math" w:eastAsia="Cambria Math" w:hAnsi="Cambria Math"/>
                <w:color w:val="000000"/>
              </w:rPr>
              <m:t xml:space="preserve">Tmax</m:t>
            </m:r>
          </m:den>
        </m:f>
      </m:oMath>
      <w:r w:rsidDel="00000000" w:rsidR="00000000" w:rsidRPr="00000000">
        <w:rPr>
          <w:rtl w:val="0"/>
        </w:rPr>
      </w:r>
    </w:p>
    <w:p w:rsidR="00000000" w:rsidDel="00000000" w:rsidP="00000000" w:rsidRDefault="00000000" w:rsidRPr="00000000" w14:paraId="000003B9">
      <w:pPr>
        <w:ind w:left="1416" w:firstLine="0"/>
        <w:rPr>
          <w:color w:val="000000"/>
        </w:rPr>
      </w:pPr>
      <w:r w:rsidDel="00000000" w:rsidR="00000000" w:rsidRPr="00000000">
        <w:rPr>
          <w:color w:val="000000"/>
          <w:rtl w:val="0"/>
        </w:rPr>
        <w:t xml:space="preserve">Donde:</w:t>
      </w:r>
    </w:p>
    <w:p w:rsidR="00000000" w:rsidDel="00000000" w:rsidP="00000000" w:rsidRDefault="00000000" w:rsidRPr="00000000" w14:paraId="000003BA">
      <w:pPr>
        <w:spacing w:after="0" w:lineRule="auto"/>
        <w:ind w:left="1416" w:firstLine="0"/>
        <w:rPr>
          <w:color w:val="000000"/>
        </w:rPr>
      </w:pPr>
      <w:r w:rsidDel="00000000" w:rsidR="00000000" w:rsidRPr="00000000">
        <w:rPr>
          <w:color w:val="000000"/>
          <w:rtl w:val="0"/>
        </w:rPr>
        <w:t xml:space="preserve">P                    =        Puntaje a asignar.</w:t>
      </w:r>
    </w:p>
    <w:p w:rsidR="00000000" w:rsidDel="00000000" w:rsidP="00000000" w:rsidRDefault="00000000" w:rsidRPr="00000000" w14:paraId="000003BB">
      <w:pPr>
        <w:spacing w:after="0" w:lineRule="auto"/>
        <w:ind w:left="1416" w:firstLine="0"/>
        <w:rPr>
          <w:color w:val="000000"/>
        </w:rPr>
      </w:pPr>
      <w:r w:rsidDel="00000000" w:rsidR="00000000" w:rsidRPr="00000000">
        <w:rPr>
          <w:color w:val="000000"/>
          <w:rtl w:val="0"/>
        </w:rPr>
        <w:t xml:space="preserve">Tx                  =        Tiempo ofertado por el Proponente en meses “x”.</w:t>
      </w:r>
    </w:p>
    <w:p w:rsidR="00000000" w:rsidDel="00000000" w:rsidP="00000000" w:rsidRDefault="00000000" w:rsidRPr="00000000" w14:paraId="000003BC">
      <w:pPr>
        <w:spacing w:after="0" w:lineRule="auto"/>
        <w:ind w:left="1416" w:firstLine="0"/>
        <w:rPr>
          <w:color w:val="000000"/>
        </w:rPr>
      </w:pPr>
      <w:r w:rsidDel="00000000" w:rsidR="00000000" w:rsidRPr="00000000">
        <w:rPr>
          <w:color w:val="000000"/>
          <w:rtl w:val="0"/>
        </w:rPr>
        <w:t xml:space="preserve">Pmax             =        Puntaje máximo para el respectivo factor de calificación.</w:t>
      </w:r>
    </w:p>
    <w:p w:rsidR="00000000" w:rsidDel="00000000" w:rsidP="00000000" w:rsidRDefault="00000000" w:rsidRPr="00000000" w14:paraId="000003BD">
      <w:pPr>
        <w:spacing w:after="0" w:lineRule="auto"/>
        <w:ind w:left="1416" w:firstLine="0"/>
        <w:rPr>
          <w:color w:val="000000"/>
        </w:rPr>
      </w:pPr>
      <w:r w:rsidDel="00000000" w:rsidR="00000000" w:rsidRPr="00000000">
        <w:rPr>
          <w:color w:val="000000"/>
          <w:rtl w:val="0"/>
        </w:rPr>
        <w:t xml:space="preserve">Tmax             =        Tiempo máximo ofertado.</w:t>
      </w:r>
    </w:p>
    <w:p w:rsidR="00000000" w:rsidDel="00000000" w:rsidP="00000000" w:rsidRDefault="00000000" w:rsidRPr="00000000" w14:paraId="000003BE">
      <w:pPr>
        <w:rPr>
          <w:color w:val="000000"/>
        </w:rPr>
      </w:pPr>
      <w:r w:rsidDel="00000000" w:rsidR="00000000" w:rsidRPr="00000000">
        <w:rPr>
          <w:rtl w:val="0"/>
        </w:rPr>
      </w:r>
    </w:p>
    <w:p w:rsidR="00000000" w:rsidDel="00000000" w:rsidP="00000000" w:rsidRDefault="00000000" w:rsidRPr="00000000" w14:paraId="000003BF">
      <w:pPr>
        <w:numPr>
          <w:ilvl w:val="0"/>
          <w:numId w:val="16"/>
        </w:numPr>
        <w:ind w:left="1080" w:hanging="720"/>
        <w:rPr>
          <w:color w:val="000000"/>
        </w:rPr>
      </w:pPr>
      <w:r w:rsidDel="00000000" w:rsidR="00000000" w:rsidRPr="00000000">
        <w:rPr>
          <w:color w:val="000000"/>
          <w:rtl w:val="0"/>
        </w:rPr>
        <w:t xml:space="preserve">Los costos asociados a esta garantía son asumidos por el contratista. </w:t>
      </w:r>
    </w:p>
    <w:p w:rsidR="00000000" w:rsidDel="00000000" w:rsidP="00000000" w:rsidRDefault="00000000" w:rsidRPr="00000000" w14:paraId="000003C0">
      <w:pPr>
        <w:numPr>
          <w:ilvl w:val="0"/>
          <w:numId w:val="16"/>
        </w:numPr>
        <w:ind w:left="1080" w:hanging="720"/>
        <w:rPr>
          <w:color w:val="000000"/>
        </w:rPr>
      </w:pPr>
      <w:r w:rsidDel="00000000" w:rsidR="00000000" w:rsidRPr="00000000">
        <w:rPr>
          <w:color w:val="000000"/>
          <w:rtl w:val="0"/>
        </w:rPr>
        <w:t xml:space="preserve">La verificación de este ofrecimiento se hará por parte de la interventoría en la ejecución del contrato. En virtud de lo anterior, el adjudicatario del proceso de contratación deberá acreditar que ha otorgado la garantía en las condiciones aquí descritas, para lo cual, allegará el documento idóneo.</w:t>
      </w:r>
    </w:p>
    <w:p w:rsidR="00000000" w:rsidDel="00000000" w:rsidP="00000000" w:rsidRDefault="00000000" w:rsidRPr="00000000" w14:paraId="000003C1">
      <w:pPr>
        <w:numPr>
          <w:ilvl w:val="0"/>
          <w:numId w:val="16"/>
        </w:numPr>
        <w:spacing w:after="0" w:lineRule="auto"/>
        <w:ind w:left="1080" w:hanging="720"/>
        <w:rPr>
          <w:color w:val="000000"/>
        </w:rPr>
      </w:pPr>
      <w:r w:rsidDel="00000000" w:rsidR="00000000" w:rsidRPr="00000000">
        <w:rPr>
          <w:color w:val="000000"/>
          <w:rtl w:val="0"/>
        </w:rPr>
        <w:t xml:space="preserve">El seguimiento al cumplimiento de la Garantía Suplementaria se realizará en los términos del numeral 4 del artículo 4 de la Ley 80 de 1993 por la persona designada por la Entidad. Cuando no se realice la designación, el contratista deberá realizar el seguimiento como mínimo en la frecuencia que determine en el Formato 7D – Garantía Suplementaria o Adicional durante la vigencia de la Garantía Suplementaria o Adicional ofrecida.</w:t>
      </w:r>
    </w:p>
    <w:p w:rsidR="00000000" w:rsidDel="00000000" w:rsidP="00000000" w:rsidRDefault="00000000" w:rsidRPr="00000000" w14:paraId="000003C2">
      <w:pPr>
        <w:keepNext w:val="1"/>
        <w:numPr>
          <w:ilvl w:val="1"/>
          <w:numId w:val="4"/>
        </w:numPr>
        <w:pBdr>
          <w:top w:space="0" w:sz="0" w:val="nil"/>
          <w:left w:space="0" w:sz="0" w:val="nil"/>
          <w:bottom w:space="0" w:sz="0" w:val="nil"/>
          <w:right w:space="0" w:sz="0" w:val="nil"/>
          <w:between w:space="0" w:sz="0" w:val="nil"/>
        </w:pBdr>
        <w:spacing w:after="200" w:before="120" w:lineRule="auto"/>
        <w:ind w:left="990" w:hanging="720"/>
        <w:rPr>
          <w:b w:val="1"/>
          <w:bCs w:val="1"/>
        </w:rPr>
      </w:pPr>
      <w:bookmarkStart w:colFirst="0" w:colLast="0" w:name="_heading=h.u6vukrwrogai" w:id="166"/>
      <w:bookmarkEnd w:id="166"/>
      <w:r w:rsidDel="00000000" w:rsidR="00000000" w:rsidRPr="00000000">
        <w:rPr>
          <w:b w:val="1"/>
          <w:bCs w:val="1"/>
          <w:color w:val="000000"/>
          <w:rtl w:val="0"/>
        </w:rPr>
        <w:t xml:space="preserve">APOYO A LA INDUSTRIA NACIONAL</w:t>
      </w:r>
      <w:r w:rsidDel="00000000" w:rsidR="00000000" w:rsidRPr="00000000">
        <w:rPr>
          <w:rtl w:val="0"/>
        </w:rPr>
      </w:r>
    </w:p>
    <w:p w:rsidR="00000000" w:rsidDel="00000000" w:rsidP="00000000" w:rsidRDefault="00000000" w:rsidRPr="00000000" w14:paraId="000003C3">
      <w:pPr>
        <w:spacing w:after="200" w:lineRule="auto"/>
        <w:rPr>
          <w:color w:val="000000"/>
        </w:rPr>
      </w:pPr>
      <w:bookmarkStart w:colFirst="0" w:colLast="0" w:name="_heading=h.muu4qsgswos6" w:id="167"/>
      <w:bookmarkEnd w:id="167"/>
      <w:r w:rsidDel="00000000" w:rsidR="00000000" w:rsidRPr="00000000">
        <w:rPr>
          <w:color w:val="000000"/>
          <w:rtl w:val="0"/>
        </w:rPr>
        <w:t xml:space="preserve">Los proponentes pueden obtener puntaje de apoyo a la industria nacional por: i) servicios nacionales o con trato nacional o por ii) la incorporación de servicios colombianos. La Entidad en ningún caso otorgará simultáneamente el puntaje por (i) servicio nacional o con trato nacional y por (ii) incorporación de servicios colombianos.</w:t>
      </w:r>
    </w:p>
    <w:p w:rsidR="00000000" w:rsidDel="00000000" w:rsidP="00000000" w:rsidRDefault="00000000" w:rsidRPr="00000000" w14:paraId="000003C4">
      <w:pPr>
        <w:spacing w:after="200" w:lineRule="auto"/>
        <w:rPr>
          <w:color w:val="000000"/>
        </w:rPr>
      </w:pPr>
      <w:r w:rsidDel="00000000" w:rsidR="00000000" w:rsidRPr="00000000">
        <w:rPr>
          <w:color w:val="000000"/>
          <w:rtl w:val="0"/>
        </w:rPr>
        <w:t xml:space="preserve">El objeto contractual es el servicio de obra, por lo cual la entidad no asignará puntaje por Bienes Nacionales. </w:t>
      </w:r>
    </w:p>
    <w:p w:rsidR="00000000" w:rsidDel="00000000" w:rsidP="00000000" w:rsidRDefault="00000000" w:rsidRPr="00000000" w14:paraId="000003C5">
      <w:pPr>
        <w:spacing w:after="200" w:lineRule="auto"/>
        <w:rPr>
          <w:color w:val="000000"/>
        </w:rPr>
      </w:pPr>
      <w:r w:rsidDel="00000000" w:rsidR="00000000" w:rsidRPr="00000000">
        <w:rPr>
          <w:color w:val="000000"/>
          <w:rtl w:val="0"/>
        </w:rPr>
        <w:t xml:space="preserve">Los puntajes para estimular a la industria nacional se relacionan en la siguiente tabla: </w:t>
      </w:r>
    </w:p>
    <w:tbl>
      <w:tblPr>
        <w:tblStyle w:val="Table20"/>
        <w:tblW w:w="6380.0" w:type="dxa"/>
        <w:jc w:val="center"/>
        <w:tblBorders>
          <w:top w:color="000000" w:space="0" w:sz="4" w:val="single"/>
          <w:left w:color="000000" w:space="0" w:sz="4" w:val="single"/>
          <w:bottom w:color="000000" w:space="0" w:sz="4" w:val="single"/>
          <w:right w:color="000000" w:space="0" w:sz="4" w:val="single"/>
          <w:insideH w:color="000000" w:space="0" w:sz="6" w:val="single"/>
          <w:insideV w:color="000000" w:space="0" w:sz="6" w:val="single"/>
        </w:tblBorders>
        <w:tblLayout w:type="fixed"/>
        <w:tblLook w:val="0000"/>
      </w:tblPr>
      <w:tblGrid>
        <w:gridCol w:w="4715"/>
        <w:gridCol w:w="1665"/>
        <w:tblGridChange w:id="0">
          <w:tblGrid>
            <w:gridCol w:w="4715"/>
            <w:gridCol w:w="1665"/>
          </w:tblGrid>
        </w:tblGridChange>
      </w:tblGrid>
      <w:tr>
        <w:trPr>
          <w:cantSplit w:val="0"/>
          <w:trHeight w:val="340" w:hRule="atLeast"/>
          <w:tblHeader w:val="1"/>
        </w:trPr>
        <w:tc>
          <w:tcPr>
            <w:tcBorders>
              <w:top w:color="000000" w:space="0" w:sz="4" w:val="single"/>
              <w:left w:color="000000" w:space="0" w:sz="4" w:val="single"/>
              <w:bottom w:color="000000" w:space="0" w:sz="6" w:val="single"/>
              <w:right w:color="000000" w:space="0" w:sz="6" w:val="single"/>
            </w:tcBorders>
            <w:shd w:fill="3b3838" w:val="clear"/>
            <w:vAlign w:val="center"/>
          </w:tcPr>
          <w:p w:rsidR="00000000" w:rsidDel="00000000" w:rsidP="00000000" w:rsidRDefault="00000000" w:rsidRPr="00000000" w14:paraId="000003C6">
            <w:pPr>
              <w:spacing w:after="0" w:lineRule="auto"/>
              <w:jc w:val="center"/>
              <w:rPr>
                <w:b w:val="1"/>
                <w:bCs w:val="1"/>
                <w:smallCaps w:val="1"/>
                <w:color w:val="000000"/>
              </w:rPr>
            </w:pPr>
            <w:r w:rsidDel="00000000" w:rsidR="00000000" w:rsidRPr="00000000">
              <w:rPr>
                <w:b w:val="1"/>
                <w:bCs w:val="1"/>
                <w:color w:val="000000"/>
                <w:rtl w:val="0"/>
              </w:rPr>
              <w:t xml:space="preserve">Concepto</w:t>
            </w:r>
            <w:r w:rsidDel="00000000" w:rsidR="00000000" w:rsidRPr="00000000">
              <w:rPr>
                <w:rtl w:val="0"/>
              </w:rPr>
            </w:r>
          </w:p>
        </w:tc>
        <w:tc>
          <w:tcPr>
            <w:tcBorders>
              <w:top w:color="000000" w:space="0" w:sz="4" w:val="single"/>
              <w:left w:color="000000" w:space="0" w:sz="6" w:val="single"/>
              <w:bottom w:color="000000" w:space="0" w:sz="6" w:val="single"/>
              <w:right w:color="000000" w:space="0" w:sz="4" w:val="single"/>
            </w:tcBorders>
            <w:shd w:fill="3b3838" w:val="clear"/>
            <w:vAlign w:val="center"/>
          </w:tcPr>
          <w:p w:rsidR="00000000" w:rsidDel="00000000" w:rsidP="00000000" w:rsidRDefault="00000000" w:rsidRPr="00000000" w14:paraId="000003C7">
            <w:pPr>
              <w:spacing w:after="0" w:lineRule="auto"/>
              <w:jc w:val="center"/>
              <w:rPr>
                <w:b w:val="1"/>
                <w:bCs w:val="1"/>
                <w:smallCaps w:val="1"/>
                <w:color w:val="000000"/>
              </w:rPr>
            </w:pPr>
            <w:r w:rsidDel="00000000" w:rsidR="00000000" w:rsidRPr="00000000">
              <w:rPr>
                <w:b w:val="1"/>
                <w:bCs w:val="1"/>
                <w:color w:val="000000"/>
                <w:rtl w:val="0"/>
              </w:rPr>
              <w:t xml:space="preserve">Puntaje</w:t>
            </w:r>
            <w:r w:rsidDel="00000000" w:rsidR="00000000" w:rsidRPr="00000000">
              <w:rPr>
                <w:rtl w:val="0"/>
              </w:rPr>
            </w:r>
          </w:p>
        </w:tc>
      </w:tr>
      <w:tr>
        <w:trPr>
          <w:cantSplit w:val="0"/>
          <w:trHeight w:val="20" w:hRule="atLeast"/>
          <w:tblHeader w:val="0"/>
        </w:trPr>
        <w:tc>
          <w:tcPr>
            <w:tcBorders>
              <w:top w:color="000000" w:space="0" w:sz="6" w:val="single"/>
              <w:left w:color="000000" w:space="0" w:sz="4" w:val="single"/>
              <w:bottom w:color="000000" w:space="0" w:sz="6" w:val="single"/>
              <w:right w:color="000000" w:space="0" w:sz="6" w:val="single"/>
            </w:tcBorders>
            <w:vAlign w:val="center"/>
          </w:tcPr>
          <w:p w:rsidR="00000000" w:rsidDel="00000000" w:rsidP="00000000" w:rsidRDefault="00000000" w:rsidRPr="00000000" w14:paraId="000003C8">
            <w:pPr>
              <w:spacing w:after="0" w:lineRule="auto"/>
              <w:rPr>
                <w:smallCaps w:val="1"/>
                <w:color w:val="000000"/>
              </w:rPr>
            </w:pPr>
            <w:r w:rsidDel="00000000" w:rsidR="00000000" w:rsidRPr="00000000">
              <w:rPr>
                <w:color w:val="000000"/>
                <w:rtl w:val="0"/>
              </w:rPr>
              <w:t xml:space="preserve">Promoción de Servicios Nacionales o con Trato Nacional</w:t>
            </w:r>
            <w:r w:rsidDel="00000000" w:rsidR="00000000" w:rsidRPr="00000000">
              <w:rPr>
                <w:rtl w:val="0"/>
              </w:rPr>
            </w:r>
          </w:p>
        </w:tc>
        <w:tc>
          <w:tcPr>
            <w:tcBorders>
              <w:top w:color="000000" w:space="0" w:sz="6" w:val="single"/>
              <w:left w:color="000000" w:space="0" w:sz="6" w:val="single"/>
              <w:bottom w:color="000000" w:space="0" w:sz="6" w:val="single"/>
              <w:right w:color="000000" w:space="0" w:sz="4" w:val="single"/>
            </w:tcBorders>
            <w:vAlign w:val="center"/>
          </w:tcPr>
          <w:p w:rsidR="00000000" w:rsidDel="00000000" w:rsidP="00000000" w:rsidRDefault="00000000" w:rsidRPr="00000000" w14:paraId="000003C9">
            <w:pPr>
              <w:spacing w:after="0" w:lineRule="auto"/>
              <w:jc w:val="center"/>
              <w:rPr>
                <w:smallCaps w:val="1"/>
                <w:color w:val="000000"/>
              </w:rPr>
            </w:pPr>
            <w:r w:rsidDel="00000000" w:rsidR="00000000" w:rsidRPr="00000000">
              <w:rPr>
                <w:color w:val="000000"/>
                <w:rtl w:val="0"/>
              </w:rPr>
              <w:t xml:space="preserve">20</w:t>
            </w:r>
            <w:r w:rsidDel="00000000" w:rsidR="00000000" w:rsidRPr="00000000">
              <w:rPr>
                <w:rtl w:val="0"/>
              </w:rPr>
            </w:r>
          </w:p>
        </w:tc>
      </w:tr>
      <w:tr>
        <w:trPr>
          <w:cantSplit w:val="0"/>
          <w:trHeight w:val="20" w:hRule="atLeast"/>
          <w:tblHeader w:val="0"/>
        </w:trPr>
        <w:tc>
          <w:tcPr>
            <w:tcBorders>
              <w:top w:color="000000" w:space="0" w:sz="6" w:val="single"/>
              <w:left w:color="000000" w:space="0" w:sz="4" w:val="single"/>
              <w:bottom w:color="000000" w:space="0" w:sz="4" w:val="single"/>
              <w:right w:color="000000" w:space="0" w:sz="6" w:val="single"/>
            </w:tcBorders>
            <w:vAlign w:val="center"/>
          </w:tcPr>
          <w:p w:rsidR="00000000" w:rsidDel="00000000" w:rsidP="00000000" w:rsidRDefault="00000000" w:rsidRPr="00000000" w14:paraId="000003CA">
            <w:pPr>
              <w:spacing w:after="0" w:lineRule="auto"/>
              <w:rPr>
                <w:smallCaps w:val="1"/>
                <w:color w:val="000000"/>
              </w:rPr>
            </w:pPr>
            <w:r w:rsidDel="00000000" w:rsidR="00000000" w:rsidRPr="00000000">
              <w:rPr>
                <w:color w:val="000000"/>
                <w:rtl w:val="0"/>
              </w:rPr>
              <w:t xml:space="preserve">Incorporacion de componente nacional en servicios extranjeros</w:t>
            </w:r>
            <w:r w:rsidDel="00000000" w:rsidR="00000000" w:rsidRPr="00000000">
              <w:rPr>
                <w:rtl w:val="0"/>
              </w:rPr>
            </w:r>
          </w:p>
        </w:tc>
        <w:tc>
          <w:tcPr>
            <w:tcBorders>
              <w:top w:color="000000" w:space="0" w:sz="6" w:val="single"/>
              <w:left w:color="000000" w:space="0" w:sz="6" w:val="single"/>
              <w:bottom w:color="000000" w:space="0" w:sz="4" w:val="single"/>
              <w:right w:color="000000" w:space="0" w:sz="4" w:val="single"/>
            </w:tcBorders>
            <w:vAlign w:val="center"/>
          </w:tcPr>
          <w:p w:rsidR="00000000" w:rsidDel="00000000" w:rsidP="00000000" w:rsidRDefault="00000000" w:rsidRPr="00000000" w14:paraId="000003CB">
            <w:pPr>
              <w:spacing w:after="0" w:lineRule="auto"/>
              <w:jc w:val="center"/>
              <w:rPr>
                <w:smallCaps w:val="1"/>
                <w:color w:val="000000"/>
              </w:rPr>
            </w:pPr>
            <w:r w:rsidDel="00000000" w:rsidR="00000000" w:rsidRPr="00000000">
              <w:rPr>
                <w:color w:val="000000"/>
                <w:rtl w:val="0"/>
              </w:rPr>
              <w:t xml:space="preserve">5</w:t>
            </w:r>
            <w:r w:rsidDel="00000000" w:rsidR="00000000" w:rsidRPr="00000000">
              <w:rPr>
                <w:rtl w:val="0"/>
              </w:rPr>
            </w:r>
          </w:p>
        </w:tc>
      </w:tr>
    </w:tbl>
    <w:bookmarkStart w:colFirst="0" w:colLast="0" w:name="bookmark=id.zd8xyljrbk93" w:id="168"/>
    <w:bookmarkEnd w:id="168"/>
    <w:p w:rsidR="00000000" w:rsidDel="00000000" w:rsidP="00000000" w:rsidRDefault="00000000" w:rsidRPr="00000000" w14:paraId="000003CC">
      <w:pPr>
        <w:pBdr>
          <w:top w:space="0" w:sz="0" w:val="nil"/>
          <w:left w:space="0" w:sz="0" w:val="nil"/>
          <w:bottom w:space="0" w:sz="0" w:val="nil"/>
          <w:right w:space="0" w:sz="0" w:val="nil"/>
          <w:between w:space="0" w:sz="0" w:val="nil"/>
        </w:pBdr>
        <w:tabs>
          <w:tab w:val="left" w:leader="none" w:pos="-142"/>
        </w:tabs>
        <w:spacing w:after="240" w:before="120" w:lineRule="auto"/>
        <w:ind w:left="1060" w:firstLine="0"/>
        <w:rPr>
          <w:b w:val="1"/>
          <w:bCs w:val="1"/>
          <w:color w:val="000000"/>
        </w:rPr>
      </w:pPr>
      <w:r w:rsidDel="00000000" w:rsidR="00000000" w:rsidRPr="00000000">
        <w:rPr>
          <w:rtl w:val="0"/>
        </w:rPr>
      </w:r>
    </w:p>
    <w:p w:rsidR="00000000" w:rsidDel="00000000" w:rsidP="00000000" w:rsidRDefault="00000000" w:rsidRPr="00000000" w14:paraId="000003CD">
      <w:pPr>
        <w:numPr>
          <w:ilvl w:val="2"/>
          <w:numId w:val="11"/>
        </w:numPr>
        <w:pBdr>
          <w:top w:space="0" w:sz="0" w:val="nil"/>
          <w:left w:space="0" w:sz="0" w:val="nil"/>
          <w:bottom w:space="0" w:sz="0" w:val="nil"/>
          <w:right w:space="0" w:sz="0" w:val="nil"/>
          <w:between w:space="0" w:sz="0" w:val="nil"/>
        </w:pBdr>
        <w:tabs>
          <w:tab w:val="left" w:leader="none" w:pos="-142"/>
        </w:tabs>
        <w:spacing w:after="240" w:before="120" w:lineRule="auto"/>
        <w:ind w:left="1060" w:hanging="720"/>
        <w:rPr>
          <w:b w:val="1"/>
          <w:bCs w:val="1"/>
          <w:color w:val="000000"/>
        </w:rPr>
      </w:pPr>
      <w:bookmarkStart w:colFirst="0" w:colLast="0" w:name="_heading=h.5lnuzy73f2ly" w:id="169"/>
      <w:bookmarkEnd w:id="169"/>
      <w:r w:rsidDel="00000000" w:rsidR="00000000" w:rsidRPr="00000000">
        <w:rPr>
          <w:b w:val="1"/>
          <w:bCs w:val="1"/>
          <w:color w:val="000000"/>
          <w:rtl w:val="0"/>
        </w:rPr>
        <w:t xml:space="preserve">PROMOCIÓN DE SERVICIOS NACIONALES O CON TRATO NACIONAL </w:t>
      </w:r>
    </w:p>
    <w:p w:rsidR="00000000" w:rsidDel="00000000" w:rsidP="00000000" w:rsidRDefault="00000000" w:rsidRPr="00000000" w14:paraId="000003CE">
      <w:pPr>
        <w:spacing w:after="200" w:lineRule="auto"/>
        <w:rPr>
          <w:color w:val="000000"/>
        </w:rPr>
      </w:pPr>
      <w:r w:rsidDel="00000000" w:rsidR="00000000" w:rsidRPr="00000000">
        <w:rPr>
          <w:color w:val="000000"/>
          <w:rtl w:val="0"/>
        </w:rPr>
        <w:t xml:space="preserve">La entidad asignará hasta veinte (20) puntos a la oferta de: (i) Servicios nacionales o (ii) con Trato nacional. </w:t>
      </w:r>
    </w:p>
    <w:p w:rsidR="00000000" w:rsidDel="00000000" w:rsidP="00000000" w:rsidRDefault="00000000" w:rsidRPr="00000000" w14:paraId="000003CF">
      <w:pPr>
        <w:spacing w:after="200" w:lineRule="auto"/>
        <w:rPr>
          <w:color w:val="000000"/>
        </w:rPr>
      </w:pPr>
      <w:r w:rsidDel="00000000" w:rsidR="00000000" w:rsidRPr="00000000">
        <w:rPr>
          <w:color w:val="000000"/>
          <w:rtl w:val="0"/>
        </w:rPr>
        <w:t xml:space="preserve">Para que el Proponente obtenga puntaje por Servicios Nacionales debe presentar: </w:t>
      </w:r>
    </w:p>
    <w:p w:rsidR="00000000" w:rsidDel="00000000" w:rsidP="00000000" w:rsidRDefault="00000000" w:rsidRPr="00000000" w14:paraId="000003D0">
      <w:pPr>
        <w:numPr>
          <w:ilvl w:val="2"/>
          <w:numId w:val="35"/>
        </w:numPr>
        <w:spacing w:after="0" w:lineRule="auto"/>
        <w:ind w:left="1080" w:hanging="360"/>
        <w:rPr>
          <w:color w:val="000000"/>
        </w:rPr>
      </w:pPr>
      <w:r w:rsidDel="00000000" w:rsidR="00000000" w:rsidRPr="00000000">
        <w:rPr>
          <w:color w:val="000000"/>
          <w:rtl w:val="0"/>
        </w:rPr>
        <w:t xml:space="preserve">Persona natural colombiana: La cédula de ciudadanía del proponente.</w:t>
      </w:r>
    </w:p>
    <w:p w:rsidR="00000000" w:rsidDel="00000000" w:rsidP="00000000" w:rsidRDefault="00000000" w:rsidRPr="00000000" w14:paraId="000003D1">
      <w:pPr>
        <w:numPr>
          <w:ilvl w:val="2"/>
          <w:numId w:val="35"/>
        </w:numPr>
        <w:spacing w:after="0" w:lineRule="auto"/>
        <w:ind w:left="1080" w:hanging="360"/>
        <w:rPr>
          <w:color w:val="000000"/>
        </w:rPr>
      </w:pPr>
      <w:r w:rsidDel="00000000" w:rsidR="00000000" w:rsidRPr="00000000">
        <w:rPr>
          <w:color w:val="000000"/>
          <w:rtl w:val="0"/>
        </w:rPr>
        <w:t xml:space="preserve">Persona natural extranjera residente en Colombia: La visa de residencia que le permita la ejecución del objeto contractual de conformidad con la ley. </w:t>
      </w:r>
    </w:p>
    <w:p w:rsidR="00000000" w:rsidDel="00000000" w:rsidP="00000000" w:rsidRDefault="00000000" w:rsidRPr="00000000" w14:paraId="000003D2">
      <w:pPr>
        <w:numPr>
          <w:ilvl w:val="2"/>
          <w:numId w:val="35"/>
        </w:numPr>
        <w:spacing w:after="0" w:lineRule="auto"/>
        <w:ind w:left="1080" w:hanging="360"/>
        <w:rPr>
          <w:color w:val="000000"/>
        </w:rPr>
      </w:pPr>
      <w:r w:rsidDel="00000000" w:rsidR="00000000" w:rsidRPr="00000000">
        <w:rPr>
          <w:color w:val="000000"/>
          <w:rtl w:val="0"/>
        </w:rPr>
        <w:t xml:space="preserve">Persona jurídica constituida en Colombia: el certificado de existencia y representación legal emitido por las Cámaras de Comercio. </w:t>
      </w:r>
    </w:p>
    <w:p w:rsidR="00000000" w:rsidDel="00000000" w:rsidP="00000000" w:rsidRDefault="00000000" w:rsidRPr="00000000" w14:paraId="000003D3">
      <w:pPr>
        <w:spacing w:after="0" w:lineRule="auto"/>
        <w:rPr>
          <w:color w:val="000000"/>
        </w:rPr>
      </w:pPr>
      <w:r w:rsidDel="00000000" w:rsidR="00000000" w:rsidRPr="00000000">
        <w:rPr>
          <w:rtl w:val="0"/>
        </w:rPr>
      </w:r>
    </w:p>
    <w:p w:rsidR="00000000" w:rsidDel="00000000" w:rsidP="00000000" w:rsidRDefault="00000000" w:rsidRPr="00000000" w14:paraId="000003D4">
      <w:pPr>
        <w:spacing w:after="200" w:lineRule="auto"/>
        <w:rPr>
          <w:color w:val="000000"/>
        </w:rPr>
      </w:pPr>
      <w:r w:rsidDel="00000000" w:rsidR="00000000" w:rsidRPr="00000000">
        <w:rPr>
          <w:color w:val="000000"/>
          <w:rtl w:val="0"/>
        </w:rPr>
        <w:t xml:space="preserve">Para que el proponente extranjero obtenga puntaje por trato nacional debe acreditar que los servicios son originarios de los estados mencionados en la Sección de Acuerdos Comerciales aplicables al presente proceso de contratación, información que se acreditará con los documentos que aporte el proponente extranjero para acreditar su domicilio. </w:t>
      </w:r>
    </w:p>
    <w:p w:rsidR="00000000" w:rsidDel="00000000" w:rsidP="00000000" w:rsidRDefault="00000000" w:rsidRPr="00000000" w14:paraId="000003D5">
      <w:pPr>
        <w:spacing w:after="200" w:lineRule="auto"/>
        <w:rPr>
          <w:color w:val="000000"/>
        </w:rPr>
      </w:pPr>
      <w:r w:rsidDel="00000000" w:rsidR="00000000" w:rsidRPr="00000000">
        <w:rPr>
          <w:color w:val="000000"/>
          <w:rtl w:val="0"/>
        </w:rPr>
        <w:t xml:space="preserve">Para asignar el puntaje por Servicios Nacionales o por Trato Nacional el proponente nacional o extranjero con trato nacional no deben presentar el Formato 9 – Puntaje de Industria Nacional. Únicamente deberán presentar los documentos señalados en esta sección.</w:t>
      </w:r>
    </w:p>
    <w:p w:rsidR="00000000" w:rsidDel="00000000" w:rsidP="00000000" w:rsidRDefault="00000000" w:rsidRPr="00000000" w14:paraId="000003D6">
      <w:pPr>
        <w:spacing w:after="200" w:lineRule="auto"/>
        <w:rPr>
          <w:color w:val="000000"/>
        </w:rPr>
      </w:pPr>
      <w:bookmarkStart w:colFirst="0" w:colLast="0" w:name="_heading=h.qwd0okhcsvql" w:id="170"/>
      <w:bookmarkEnd w:id="170"/>
      <w:r w:rsidDel="00000000" w:rsidR="00000000" w:rsidRPr="00000000">
        <w:rPr>
          <w:color w:val="000000"/>
          <w:rtl w:val="0"/>
        </w:rPr>
        <w:t xml:space="preserve">El proponente podrá subsanar la falta de presentación de la cédula de ciudadanía, la falta de certificado de existencia y representación legal para acreditar el requisito habilitante de capacidad jurídica; no obstante, no podrá subsanar esta circunstancia para la asignación del puntaje por Servicios Nacionales o con Trato Naciona. </w:t>
      </w:r>
    </w:p>
    <w:p w:rsidR="00000000" w:rsidDel="00000000" w:rsidP="00000000" w:rsidRDefault="00000000" w:rsidRPr="00000000" w14:paraId="000003D7">
      <w:pPr>
        <w:spacing w:after="200" w:lineRule="auto"/>
        <w:rPr>
          <w:color w:val="000000"/>
        </w:rPr>
      </w:pPr>
      <w:r w:rsidDel="00000000" w:rsidR="00000000" w:rsidRPr="00000000">
        <w:rPr>
          <w:color w:val="000000"/>
          <w:rtl w:val="0"/>
        </w:rPr>
        <w:t xml:space="preserve">La entidad asignará veinte (20) puntos a un proponente plural cuando todos sus integrantes cumplan con las anteriores condiciones. Cuando uno de sus integrantes no cumpla con las condiciones descritas no obtendrá puntaje por Servicios Nacionales o Trato Nacional.</w:t>
      </w:r>
    </w:p>
    <w:p w:rsidR="00000000" w:rsidDel="00000000" w:rsidP="00000000" w:rsidRDefault="00000000" w:rsidRPr="00000000" w14:paraId="000003D8">
      <w:pPr>
        <w:numPr>
          <w:ilvl w:val="2"/>
          <w:numId w:val="11"/>
        </w:numPr>
        <w:pBdr>
          <w:top w:space="0" w:sz="0" w:val="nil"/>
          <w:left w:space="0" w:sz="0" w:val="nil"/>
          <w:bottom w:space="0" w:sz="0" w:val="nil"/>
          <w:right w:space="0" w:sz="0" w:val="nil"/>
          <w:between w:space="0" w:sz="0" w:val="nil"/>
        </w:pBdr>
        <w:tabs>
          <w:tab w:val="left" w:leader="none" w:pos="-142"/>
        </w:tabs>
        <w:spacing w:after="240" w:before="120" w:lineRule="auto"/>
        <w:ind w:left="1060" w:hanging="720"/>
        <w:rPr>
          <w:b w:val="1"/>
          <w:bCs w:val="1"/>
          <w:color w:val="000000"/>
        </w:rPr>
      </w:pPr>
      <w:bookmarkStart w:colFirst="0" w:colLast="0" w:name="_heading=h.qpd6p3harvk2" w:id="171"/>
      <w:bookmarkEnd w:id="171"/>
      <w:r w:rsidDel="00000000" w:rsidR="00000000" w:rsidRPr="00000000">
        <w:rPr>
          <w:b w:val="1"/>
          <w:bCs w:val="1"/>
          <w:color w:val="000000"/>
          <w:rtl w:val="0"/>
        </w:rPr>
        <w:t xml:space="preserve">INCORPORACIÓN DE COMPONENTE NACIONAL </w:t>
      </w:r>
    </w:p>
    <w:p w:rsidR="00000000" w:rsidDel="00000000" w:rsidP="00000000" w:rsidRDefault="00000000" w:rsidRPr="00000000" w14:paraId="000003D9">
      <w:pPr>
        <w:spacing w:after="200" w:lineRule="auto"/>
        <w:rPr>
          <w:color w:val="000000"/>
        </w:rPr>
      </w:pPr>
      <w:bookmarkStart w:colFirst="0" w:colLast="0" w:name="_heading=h.i6dl4lvebu6s" w:id="172"/>
      <w:bookmarkEnd w:id="172"/>
      <w:r w:rsidDel="00000000" w:rsidR="00000000" w:rsidRPr="00000000">
        <w:rPr>
          <w:color w:val="000000"/>
          <w:rtl w:val="0"/>
        </w:rPr>
        <w:t xml:space="preserve">La entidad asignará cinco (5) puntos a los proponentes extranjeros sin derecho a Trato Nacional que incorporen a la ejecución del contrato más del 90% del personal calificado de origen colombiano. </w:t>
      </w:r>
    </w:p>
    <w:p w:rsidR="00000000" w:rsidDel="00000000" w:rsidP="00000000" w:rsidRDefault="00000000" w:rsidRPr="00000000" w14:paraId="000003DA">
      <w:pPr>
        <w:spacing w:after="200" w:lineRule="auto"/>
        <w:rPr>
          <w:color w:val="000000"/>
        </w:rPr>
      </w:pPr>
      <w:r w:rsidDel="00000000" w:rsidR="00000000" w:rsidRPr="00000000">
        <w:rPr>
          <w:color w:val="000000"/>
          <w:rtl w:val="0"/>
        </w:rPr>
        <w:t xml:space="preserve">Por personal calificado se entiende aquel que requiere de un título universitario otorgado por una institución de educación superior, conforme a la Ley 749 de 2002, para ejercer determinada profesión.</w:t>
      </w:r>
    </w:p>
    <w:p w:rsidR="00000000" w:rsidDel="00000000" w:rsidP="00000000" w:rsidRDefault="00000000" w:rsidRPr="00000000" w14:paraId="000003DB">
      <w:pPr>
        <w:spacing w:after="200" w:lineRule="auto"/>
        <w:rPr>
          <w:color w:val="000000"/>
        </w:rPr>
      </w:pPr>
      <w:r w:rsidDel="00000000" w:rsidR="00000000" w:rsidRPr="00000000">
        <w:rPr>
          <w:color w:val="000000"/>
          <w:rtl w:val="0"/>
        </w:rPr>
        <w:t xml:space="preserve">Para recibir el puntaje por incorporación de componente colombiano, el representante legal o apoderado del Proponente debe diligenciar el Formato 9 – Puntaje de Industria Nacional en el cual manifieste bajo la gravedad de juramento el porcentaje de personal ofrecido y su compromiso de vincularlo en caso de resultar adjudicatario del proceso.</w:t>
      </w:r>
    </w:p>
    <w:p w:rsidR="00000000" w:rsidDel="00000000" w:rsidP="00000000" w:rsidRDefault="00000000" w:rsidRPr="00000000" w14:paraId="000003DC">
      <w:pPr>
        <w:spacing w:after="200" w:lineRule="auto"/>
        <w:rPr>
          <w:color w:val="000000"/>
        </w:rPr>
      </w:pPr>
      <w:r w:rsidDel="00000000" w:rsidR="00000000" w:rsidRPr="00000000">
        <w:rPr>
          <w:color w:val="000000"/>
          <w:rtl w:val="0"/>
        </w:rPr>
        <w:t xml:space="preserve">La Entidad únicamente otorgará el puntaje por promoción de la incorporación de componente nacional cuando el Proponente que presente el Formato 9 – Puntaje de Industria Nacional  no haya recibido puntaje alguno por promoción de Servicios Nacionales o con Trato Nacional.</w:t>
      </w:r>
    </w:p>
    <w:p w:rsidR="00000000" w:rsidDel="00000000" w:rsidP="00000000" w:rsidRDefault="00000000" w:rsidRPr="00000000" w14:paraId="000003DD">
      <w:pPr>
        <w:spacing w:after="200" w:lineRule="auto"/>
        <w:rPr>
          <w:color w:val="000000"/>
        </w:rPr>
      </w:pPr>
      <w:r w:rsidDel="00000000" w:rsidR="00000000" w:rsidRPr="00000000">
        <w:rPr>
          <w:color w:val="000000"/>
          <w:rtl w:val="0"/>
        </w:rPr>
        <w:t xml:space="preserve">El Formato 9 – Puntaje de Industria Nacional únicamente debe ser aportado por los proponentes extranjeros sin derecho a Trato Nacional que opten por incorporar personal calificado. En el evento que un proponente nacional o extranjero con trato nacional lo presente, no será una razón para no otorgar el puntaje de promoción de servicios nacionales o con trato nacional. </w:t>
      </w:r>
    </w:p>
    <w:p w:rsidR="00000000" w:rsidDel="00000000" w:rsidP="00000000" w:rsidRDefault="00000000" w:rsidRPr="00000000" w14:paraId="000003DE">
      <w:pPr>
        <w:spacing w:after="200" w:lineRule="auto"/>
        <w:rPr>
          <w:color w:val="000000"/>
        </w:rPr>
      </w:pPr>
      <w:r w:rsidDel="00000000" w:rsidR="00000000" w:rsidRPr="00000000">
        <w:rPr>
          <w:color w:val="000000"/>
          <w:rtl w:val="0"/>
        </w:rPr>
        <w:t xml:space="preserve">Los proponentes plurales conformados por integrantes nacionales o extranjeros con derecho a trato nacional e integrantes extranjeros sin derecho a trato nacional podrán optar por Incorporación de componente nacional en servicios extranjeros de acuerdo con las reglas definidas en este numeral.</w:t>
      </w:r>
    </w:p>
    <w:p w:rsidR="00000000" w:rsidDel="00000000" w:rsidP="00000000" w:rsidRDefault="00000000" w:rsidRPr="00000000" w14:paraId="000003DF">
      <w:pPr>
        <w:spacing w:after="200" w:lineRule="auto"/>
        <w:rPr>
          <w:color w:val="000000"/>
        </w:rPr>
      </w:pPr>
      <w:r w:rsidDel="00000000" w:rsidR="00000000" w:rsidRPr="00000000">
        <w:rPr>
          <w:color w:val="000000"/>
          <w:rtl w:val="0"/>
        </w:rPr>
        <w:t xml:space="preserve">En caso de no efectuar ningún ofrecimiento, el puntaje por este factor será de cero (0).</w:t>
      </w:r>
    </w:p>
    <w:p w:rsidR="00000000" w:rsidDel="00000000" w:rsidP="00000000" w:rsidRDefault="00000000" w:rsidRPr="00000000" w14:paraId="000003E0">
      <w:pPr>
        <w:keepNext w:val="1"/>
        <w:numPr>
          <w:ilvl w:val="1"/>
          <w:numId w:val="4"/>
        </w:numPr>
        <w:pBdr>
          <w:top w:space="0" w:sz="0" w:val="nil"/>
          <w:left w:space="0" w:sz="0" w:val="nil"/>
          <w:bottom w:space="0" w:sz="0" w:val="nil"/>
          <w:right w:space="0" w:sz="0" w:val="nil"/>
          <w:between w:space="0" w:sz="0" w:val="nil"/>
        </w:pBdr>
        <w:spacing w:after="200" w:before="120" w:lineRule="auto"/>
        <w:ind w:left="990" w:hanging="720"/>
        <w:rPr>
          <w:b w:val="1"/>
          <w:bCs w:val="1"/>
        </w:rPr>
      </w:pPr>
      <w:bookmarkStart w:colFirst="0" w:colLast="0" w:name="_heading=h.yv9qvpi4xt17" w:id="173"/>
      <w:bookmarkEnd w:id="173"/>
      <w:r w:rsidDel="00000000" w:rsidR="00000000" w:rsidRPr="00000000">
        <w:rPr>
          <w:b w:val="1"/>
          <w:bCs w:val="1"/>
          <w:color w:val="000000"/>
          <w:rtl w:val="0"/>
        </w:rPr>
        <w:t xml:space="preserve">VINCULACIÓN DE PERSONAS CON DISCAPACIDAD </w:t>
      </w:r>
      <w:r w:rsidDel="00000000" w:rsidR="00000000" w:rsidRPr="00000000">
        <w:rPr>
          <w:rtl w:val="0"/>
        </w:rPr>
      </w:r>
    </w:p>
    <w:p w:rsidR="00000000" w:rsidDel="00000000" w:rsidP="00000000" w:rsidRDefault="00000000" w:rsidRPr="00000000" w14:paraId="000003E1">
      <w:pPr>
        <w:rPr>
          <w:color w:val="000000"/>
        </w:rPr>
      </w:pPr>
      <w:r w:rsidDel="00000000" w:rsidR="00000000" w:rsidRPr="00000000">
        <w:rPr>
          <w:color w:val="000000"/>
          <w:rtl w:val="0"/>
        </w:rPr>
        <w:t xml:space="preserve">La entidad asignará un (1) punto al proponente que acredite el número mínimo de personas con discapacidad de acuerdo con el número total de trabajadores de la planta de su personal en los términos señalados en el artículo 2.2.1.2.4.2.6. del Decreto 1082 de 2015 (adicionado por el Decreto 392 de 2018). </w:t>
      </w:r>
    </w:p>
    <w:p w:rsidR="00000000" w:rsidDel="00000000" w:rsidP="00000000" w:rsidRDefault="00000000" w:rsidRPr="00000000" w14:paraId="000003E2">
      <w:pPr>
        <w:rPr>
          <w:color w:val="000000"/>
        </w:rPr>
      </w:pPr>
      <w:r w:rsidDel="00000000" w:rsidR="00000000" w:rsidRPr="00000000">
        <w:rPr>
          <w:color w:val="000000"/>
          <w:rtl w:val="0"/>
        </w:rPr>
        <w:t xml:space="preserve">Para esto debe presentar: i) el Formato 8 – Vinculación de personas con discapacidad – suscrito por la persona natural, el representante legal o el revisor fiscal, según corresponda en el cual certifique el número total de trabajadores vinculados a la planta de personal del proponente o sus integrantes a la fecha de cierre del proceso de selección ii) acreditar el número mínimo de personas con discapacidad en su planta de personal, de conformidad con lo señalado en el certificado expedido por el Ministerio de Trabajo, el cual deberá estar vigente a la fecha de cierre del proceso de selección.</w:t>
      </w:r>
    </w:p>
    <w:p w:rsidR="00000000" w:rsidDel="00000000" w:rsidP="00000000" w:rsidRDefault="00000000" w:rsidRPr="00000000" w14:paraId="000003E3">
      <w:pPr>
        <w:rPr>
          <w:color w:val="000000"/>
        </w:rPr>
      </w:pPr>
      <w:r w:rsidDel="00000000" w:rsidR="00000000" w:rsidRPr="00000000">
        <w:rPr>
          <w:color w:val="000000"/>
          <w:rtl w:val="0"/>
        </w:rPr>
        <w:t xml:space="preserve">Para los proponentes plurales, la entidad tendrá en cuenta la planta de personal del integrante del proponente plural que aporte como mínimo el cuarenta por ciento (40%) de la experiencia requerida para el proceso de contratación. Este porcentaje de experiencia se tomará sobre el “Valor mínimo a certificar (como % del Presupuesto Oficial de obra expresado en SMMLV)” de conformidad con el numeral 3.5.8, sin importar si la experiencia es general o específica.</w:t>
      </w:r>
    </w:p>
    <w:p w:rsidR="00000000" w:rsidDel="00000000" w:rsidP="00000000" w:rsidRDefault="00000000" w:rsidRPr="00000000" w14:paraId="000003E4">
      <w:pPr>
        <w:rPr>
          <w:color w:val="000000"/>
        </w:rPr>
      </w:pPr>
      <w:r w:rsidDel="00000000" w:rsidR="00000000" w:rsidRPr="00000000">
        <w:rPr>
          <w:color w:val="000000"/>
          <w:rtl w:val="0"/>
        </w:rPr>
        <w:t xml:space="preserve">El Formato 8, en el caso de los proponentes plurales, debe suscribirse por la persona natural o el representante legal de la persona jurídica que aporte como mínimo el cuarenta por ciento (40%) de la experiencia requerida para el proceso de contratación. </w:t>
      </w:r>
    </w:p>
    <w:p w:rsidR="00000000" w:rsidDel="00000000" w:rsidP="00000000" w:rsidRDefault="00000000" w:rsidRPr="00000000" w14:paraId="000003E5">
      <w:pPr>
        <w:keepNext w:val="1"/>
        <w:numPr>
          <w:ilvl w:val="1"/>
          <w:numId w:val="4"/>
        </w:numPr>
        <w:pBdr>
          <w:top w:space="0" w:sz="0" w:val="nil"/>
          <w:left w:space="0" w:sz="0" w:val="nil"/>
          <w:bottom w:space="0" w:sz="0" w:val="nil"/>
          <w:right w:space="0" w:sz="0" w:val="nil"/>
          <w:between w:space="0" w:sz="0" w:val="nil"/>
        </w:pBdr>
        <w:spacing w:after="200" w:before="120" w:lineRule="auto"/>
        <w:ind w:left="990" w:hanging="720"/>
        <w:rPr>
          <w:b w:val="1"/>
          <w:bCs w:val="1"/>
        </w:rPr>
      </w:pPr>
      <w:bookmarkStart w:colFirst="0" w:colLast="0" w:name="_heading=h.etxj66vva4qu" w:id="174"/>
      <w:bookmarkEnd w:id="174"/>
      <w:r w:rsidDel="00000000" w:rsidR="00000000" w:rsidRPr="00000000">
        <w:rPr>
          <w:b w:val="1"/>
          <w:bCs w:val="1"/>
          <w:color w:val="000000"/>
          <w:rtl w:val="0"/>
        </w:rPr>
        <w:t xml:space="preserve">CRITERIOS DE DESEMPATE </w:t>
      </w:r>
      <w:r w:rsidDel="00000000" w:rsidR="00000000" w:rsidRPr="00000000">
        <w:rPr>
          <w:rtl w:val="0"/>
        </w:rPr>
      </w:r>
    </w:p>
    <w:p w:rsidR="00000000" w:rsidDel="00000000" w:rsidP="00000000" w:rsidRDefault="00000000" w:rsidRPr="00000000" w14:paraId="000003E6">
      <w:pPr>
        <w:spacing w:after="200" w:lineRule="auto"/>
        <w:rPr>
          <w:color w:val="000000"/>
        </w:rPr>
      </w:pPr>
      <w:bookmarkStart w:colFirst="0" w:colLast="0" w:name="_heading=h.72zyvqncdq2x" w:id="175"/>
      <w:bookmarkEnd w:id="175"/>
      <w:r w:rsidDel="00000000" w:rsidR="00000000" w:rsidRPr="00000000">
        <w:rPr>
          <w:color w:val="000000"/>
          <w:rtl w:val="0"/>
        </w:rPr>
        <w:t xml:space="preserve">En caso de empate en el puntaje total de dos o más ofertas, la entidad aplicará los criterios definidos en el artículo 2.2.1.1.2.2.9 del Decreto 1082 de 2015 así: </w:t>
      </w:r>
    </w:p>
    <w:p w:rsidR="00000000" w:rsidDel="00000000" w:rsidP="00000000" w:rsidRDefault="00000000" w:rsidRPr="00000000" w14:paraId="000003E7">
      <w:pPr>
        <w:numPr>
          <w:ilvl w:val="0"/>
          <w:numId w:val="52"/>
        </w:numPr>
        <w:spacing w:after="0" w:lineRule="auto"/>
        <w:ind w:left="720" w:hanging="360"/>
        <w:rPr>
          <w:color w:val="000000"/>
        </w:rPr>
      </w:pPr>
      <w:r w:rsidDel="00000000" w:rsidR="00000000" w:rsidRPr="00000000">
        <w:rPr>
          <w:color w:val="000000"/>
          <w:rtl w:val="0"/>
        </w:rPr>
        <w:t xml:space="preserve">Escogerá el proponente que tenga el mayor puntaje en el factor económico. </w:t>
      </w:r>
    </w:p>
    <w:p w:rsidR="00000000" w:rsidDel="00000000" w:rsidP="00000000" w:rsidRDefault="00000000" w:rsidRPr="00000000" w14:paraId="000003E8">
      <w:pPr>
        <w:spacing w:after="0" w:lineRule="auto"/>
        <w:ind w:left="720" w:firstLine="0"/>
        <w:rPr>
          <w:color w:val="000000"/>
        </w:rPr>
      </w:pPr>
      <w:r w:rsidDel="00000000" w:rsidR="00000000" w:rsidRPr="00000000">
        <w:rPr>
          <w:rtl w:val="0"/>
        </w:rPr>
      </w:r>
    </w:p>
    <w:p w:rsidR="00000000" w:rsidDel="00000000" w:rsidP="00000000" w:rsidRDefault="00000000" w:rsidRPr="00000000" w14:paraId="000003E9">
      <w:pPr>
        <w:numPr>
          <w:ilvl w:val="0"/>
          <w:numId w:val="52"/>
        </w:numPr>
        <w:spacing w:after="0" w:lineRule="auto"/>
        <w:ind w:left="720" w:hanging="360"/>
        <w:rPr>
          <w:color w:val="000000"/>
        </w:rPr>
      </w:pPr>
      <w:r w:rsidDel="00000000" w:rsidR="00000000" w:rsidRPr="00000000">
        <w:rPr>
          <w:color w:val="000000"/>
          <w:rtl w:val="0"/>
        </w:rPr>
        <w:t xml:space="preserve">Si persiste el empate, escogerá al proponente que tenga el mayor puntaje en el factor de calidad, entendido éste como la sumatoria del puntaje otorgado por cada uno de los componentes que integran este factor. </w:t>
      </w:r>
    </w:p>
    <w:p w:rsidR="00000000" w:rsidDel="00000000" w:rsidP="00000000" w:rsidRDefault="00000000" w:rsidRPr="00000000" w14:paraId="000003EA">
      <w:pPr>
        <w:spacing w:after="0" w:lineRule="auto"/>
        <w:ind w:left="720" w:firstLine="0"/>
        <w:rPr>
          <w:color w:val="000000"/>
        </w:rPr>
      </w:pPr>
      <w:r w:rsidDel="00000000" w:rsidR="00000000" w:rsidRPr="00000000">
        <w:rPr>
          <w:rtl w:val="0"/>
        </w:rPr>
      </w:r>
    </w:p>
    <w:p w:rsidR="00000000" w:rsidDel="00000000" w:rsidP="00000000" w:rsidRDefault="00000000" w:rsidRPr="00000000" w14:paraId="000003EB">
      <w:pPr>
        <w:numPr>
          <w:ilvl w:val="0"/>
          <w:numId w:val="52"/>
        </w:numPr>
        <w:spacing w:after="0" w:lineRule="auto"/>
        <w:ind w:left="720" w:hanging="360"/>
        <w:rPr>
          <w:color w:val="000000"/>
        </w:rPr>
      </w:pPr>
      <w:r w:rsidDel="00000000" w:rsidR="00000000" w:rsidRPr="00000000">
        <w:rPr>
          <w:color w:val="000000"/>
          <w:rtl w:val="0"/>
        </w:rPr>
        <w:t xml:space="preserve">Si persiste el empate, escogerá al proponente que tenga el mayor puntaje en el factor de apoyo a la industria nacional. </w:t>
      </w:r>
    </w:p>
    <w:p w:rsidR="00000000" w:rsidDel="00000000" w:rsidP="00000000" w:rsidRDefault="00000000" w:rsidRPr="00000000" w14:paraId="000003EC">
      <w:pPr>
        <w:spacing w:after="0" w:lineRule="auto"/>
        <w:ind w:left="720" w:firstLine="0"/>
        <w:rPr>
          <w:color w:val="000000"/>
        </w:rPr>
      </w:pPr>
      <w:r w:rsidDel="00000000" w:rsidR="00000000" w:rsidRPr="00000000">
        <w:rPr>
          <w:rtl w:val="0"/>
        </w:rPr>
      </w:r>
    </w:p>
    <w:p w:rsidR="00000000" w:rsidDel="00000000" w:rsidP="00000000" w:rsidRDefault="00000000" w:rsidRPr="00000000" w14:paraId="000003ED">
      <w:pPr>
        <w:numPr>
          <w:ilvl w:val="0"/>
          <w:numId w:val="52"/>
        </w:numPr>
        <w:spacing w:after="0" w:lineRule="auto"/>
        <w:ind w:left="720" w:hanging="360"/>
        <w:rPr>
          <w:color w:val="000000"/>
        </w:rPr>
      </w:pPr>
      <w:r w:rsidDel="00000000" w:rsidR="00000000" w:rsidRPr="00000000">
        <w:rPr>
          <w:color w:val="000000"/>
          <w:rtl w:val="0"/>
        </w:rPr>
        <w:t xml:space="preserve">Si persiste el empate, escogerá al proponente que tenga mayor puntaje en el factor de vinculación de personas con discapacidad.</w:t>
      </w:r>
    </w:p>
    <w:p w:rsidR="00000000" w:rsidDel="00000000" w:rsidP="00000000" w:rsidRDefault="00000000" w:rsidRPr="00000000" w14:paraId="000003EE">
      <w:pPr>
        <w:spacing w:after="0" w:lineRule="auto"/>
        <w:ind w:left="720" w:firstLine="0"/>
        <w:rPr>
          <w:color w:val="000000"/>
        </w:rPr>
      </w:pPr>
      <w:r w:rsidDel="00000000" w:rsidR="00000000" w:rsidRPr="00000000">
        <w:rPr>
          <w:rtl w:val="0"/>
        </w:rPr>
      </w:r>
    </w:p>
    <w:p w:rsidR="00000000" w:rsidDel="00000000" w:rsidP="00000000" w:rsidRDefault="00000000" w:rsidRPr="00000000" w14:paraId="000003EF">
      <w:pPr>
        <w:spacing w:after="200" w:lineRule="auto"/>
        <w:rPr>
          <w:color w:val="000000"/>
        </w:rPr>
      </w:pPr>
      <w:r w:rsidDel="00000000" w:rsidR="00000000" w:rsidRPr="00000000">
        <w:rPr>
          <w:color w:val="000000"/>
          <w:rtl w:val="0"/>
        </w:rPr>
        <w:t xml:space="preserve">Si persiste el empate, la entidad debe utilizar las siguientes reglas de forma sucesiva y excluyente para seleccionar el proponente favorecido.</w:t>
      </w:r>
    </w:p>
    <w:p w:rsidR="00000000" w:rsidDel="00000000" w:rsidP="00000000" w:rsidRDefault="00000000" w:rsidRPr="00000000" w14:paraId="000003F0">
      <w:pPr>
        <w:numPr>
          <w:ilvl w:val="0"/>
          <w:numId w:val="52"/>
        </w:numPr>
        <w:spacing w:after="0" w:lineRule="auto"/>
        <w:ind w:left="720" w:hanging="360"/>
        <w:rPr>
          <w:color w:val="000000"/>
        </w:rPr>
      </w:pPr>
      <w:r w:rsidDel="00000000" w:rsidR="00000000" w:rsidRPr="00000000">
        <w:rPr>
          <w:color w:val="000000"/>
          <w:rtl w:val="0"/>
        </w:rPr>
        <w:t xml:space="preserve">Preferir la oferta de servicios nacionales frente a la oferta de servicios extranjeros. El proponente acreditará el origen de los servicios con los documentos señalados en la sección 0 del pliego de condiciones. Para el caso de los proponentes plurales, todos los miembros deberán acreditar el origen nacional de la oferta en las condiciones señaladas en la ley. </w:t>
      </w:r>
    </w:p>
    <w:p w:rsidR="00000000" w:rsidDel="00000000" w:rsidP="00000000" w:rsidRDefault="00000000" w:rsidRPr="00000000" w14:paraId="000003F1">
      <w:pPr>
        <w:spacing w:after="0" w:lineRule="auto"/>
        <w:rPr>
          <w:color w:val="000000"/>
        </w:rPr>
      </w:pPr>
      <w:r w:rsidDel="00000000" w:rsidR="00000000" w:rsidRPr="00000000">
        <w:rPr>
          <w:rtl w:val="0"/>
        </w:rPr>
      </w:r>
    </w:p>
    <w:p w:rsidR="00000000" w:rsidDel="00000000" w:rsidP="00000000" w:rsidRDefault="00000000" w:rsidRPr="00000000" w14:paraId="000003F2">
      <w:pPr>
        <w:numPr>
          <w:ilvl w:val="0"/>
          <w:numId w:val="52"/>
        </w:numPr>
        <w:spacing w:after="0" w:lineRule="auto"/>
        <w:ind w:left="720" w:hanging="360"/>
        <w:rPr>
          <w:color w:val="000000"/>
        </w:rPr>
      </w:pPr>
      <w:r w:rsidDel="00000000" w:rsidR="00000000" w:rsidRPr="00000000">
        <w:rPr>
          <w:color w:val="000000"/>
          <w:rtl w:val="0"/>
        </w:rPr>
        <w:t xml:space="preserve">La oferta presentada por una Mipyme nacional. Un proponente plural conformado en un cien por ciento (100%) por Mipymes nacionales se considera en sí una Mipyme Nacional.</w:t>
      </w:r>
    </w:p>
    <w:p w:rsidR="00000000" w:rsidDel="00000000" w:rsidP="00000000" w:rsidRDefault="00000000" w:rsidRPr="00000000" w14:paraId="000003F3">
      <w:pPr>
        <w:spacing w:after="0" w:lineRule="auto"/>
        <w:rPr>
          <w:color w:val="000000"/>
        </w:rPr>
      </w:pPr>
      <w:r w:rsidDel="00000000" w:rsidR="00000000" w:rsidRPr="00000000">
        <w:rPr>
          <w:rtl w:val="0"/>
        </w:rPr>
      </w:r>
    </w:p>
    <w:p w:rsidR="00000000" w:rsidDel="00000000" w:rsidP="00000000" w:rsidRDefault="00000000" w:rsidRPr="00000000" w14:paraId="000003F4">
      <w:pPr>
        <w:numPr>
          <w:ilvl w:val="0"/>
          <w:numId w:val="52"/>
        </w:numPr>
        <w:spacing w:after="0" w:lineRule="auto"/>
        <w:ind w:left="720" w:hanging="360"/>
        <w:rPr>
          <w:color w:val="000000"/>
        </w:rPr>
      </w:pPr>
      <w:r w:rsidDel="00000000" w:rsidR="00000000" w:rsidRPr="00000000">
        <w:rPr>
          <w:color w:val="000000"/>
          <w:rtl w:val="0"/>
        </w:rPr>
        <w:t xml:space="preserve">La oferta presentada por un consorcio o unión temporal siempre que: a) esté conformado por al menos una Mipyme nacional que tenga una participación de por lo menos el veinticinco por ciento (25%); b) la Mipyme aporte mínimo el veinticinco por ciento (25%) de la experiencia acreditada en la oferta, y c) ni la Mipyme, ni sus accionistas, socios o representantes legales sean empleados, socios o accionistas de los miembros del consorcio o unión temporal. La condición de Mipyme de las empresas obligadas a inscribirse en el RUP se verificará en el certificado de inscripción expedido por la Cámara de Comercio.</w:t>
      </w:r>
    </w:p>
    <w:p w:rsidR="00000000" w:rsidDel="00000000" w:rsidP="00000000" w:rsidRDefault="00000000" w:rsidRPr="00000000" w14:paraId="000003F5">
      <w:pPr>
        <w:spacing w:after="0" w:lineRule="auto"/>
        <w:ind w:left="708" w:firstLine="0"/>
        <w:rPr>
          <w:color w:val="000000"/>
        </w:rPr>
      </w:pPr>
      <w:r w:rsidDel="00000000" w:rsidR="00000000" w:rsidRPr="00000000">
        <w:rPr>
          <w:rtl w:val="0"/>
        </w:rPr>
      </w:r>
    </w:p>
    <w:p w:rsidR="00000000" w:rsidDel="00000000" w:rsidP="00000000" w:rsidRDefault="00000000" w:rsidRPr="00000000" w14:paraId="000003F6">
      <w:pPr>
        <w:spacing w:after="0" w:lineRule="auto"/>
        <w:ind w:left="708" w:firstLine="0"/>
        <w:rPr>
          <w:color w:val="000000"/>
        </w:rPr>
      </w:pPr>
      <w:r w:rsidDel="00000000" w:rsidR="00000000" w:rsidRPr="00000000">
        <w:rPr>
          <w:color w:val="000000"/>
          <w:rtl w:val="0"/>
        </w:rPr>
        <w:t xml:space="preserve">Si en la etapa de evaluación de las propuestas se establece la participación de un proponente extranjero, cuyo país de origen tenga acuerdo comercial con Colombia o trato de reciprocidad, no se dará aplicación a los criterios de desempate de los numeral 6 y 7 respecto de ningún proponente.</w:t>
      </w:r>
    </w:p>
    <w:p w:rsidR="00000000" w:rsidDel="00000000" w:rsidP="00000000" w:rsidRDefault="00000000" w:rsidRPr="00000000" w14:paraId="000003F7">
      <w:pPr>
        <w:spacing w:after="0" w:lineRule="auto"/>
        <w:ind w:left="708" w:firstLine="0"/>
        <w:rPr>
          <w:color w:val="000000"/>
        </w:rPr>
      </w:pPr>
      <w:r w:rsidDel="00000000" w:rsidR="00000000" w:rsidRPr="00000000">
        <w:rPr>
          <w:rtl w:val="0"/>
        </w:rPr>
      </w:r>
    </w:p>
    <w:p w:rsidR="00000000" w:rsidDel="00000000" w:rsidP="00000000" w:rsidRDefault="00000000" w:rsidRPr="00000000" w14:paraId="000003F8">
      <w:pPr>
        <w:spacing w:after="0" w:lineRule="auto"/>
        <w:ind w:left="708" w:firstLine="0"/>
        <w:rPr>
          <w:color w:val="000000"/>
        </w:rPr>
      </w:pPr>
      <w:r w:rsidDel="00000000" w:rsidR="00000000" w:rsidRPr="00000000">
        <w:rPr>
          <w:color w:val="000000"/>
          <w:rtl w:val="0"/>
        </w:rPr>
        <w:t xml:space="preserve">Si en la etapa de evaluación de las propuestas se establece la participación únicamente de proponentes colombianos y/o proponentes extranjeros cuyo país de origen no tenga acuerdo comercial con Colombia ni trato de reciprocidad se dará aplicación a los criterios de desempate previstos en el presente acápite, incluidos los señalados en los numerales 6 y 7. </w:t>
      </w:r>
    </w:p>
    <w:p w:rsidR="00000000" w:rsidDel="00000000" w:rsidP="00000000" w:rsidRDefault="00000000" w:rsidRPr="00000000" w14:paraId="000003F9">
      <w:pPr>
        <w:spacing w:after="0" w:lineRule="auto"/>
        <w:rPr>
          <w:color w:val="000000"/>
        </w:rPr>
      </w:pPr>
      <w:r w:rsidDel="00000000" w:rsidR="00000000" w:rsidRPr="00000000">
        <w:rPr>
          <w:rtl w:val="0"/>
        </w:rPr>
      </w:r>
    </w:p>
    <w:p w:rsidR="00000000" w:rsidDel="00000000" w:rsidP="00000000" w:rsidRDefault="00000000" w:rsidRPr="00000000" w14:paraId="000003FA">
      <w:pPr>
        <w:numPr>
          <w:ilvl w:val="0"/>
          <w:numId w:val="52"/>
        </w:numPr>
        <w:spacing w:after="0" w:lineRule="auto"/>
        <w:ind w:left="720" w:hanging="360"/>
        <w:rPr>
          <w:color w:val="000000"/>
        </w:rPr>
      </w:pPr>
      <w:r w:rsidDel="00000000" w:rsidR="00000000" w:rsidRPr="00000000">
        <w:rPr>
          <w:color w:val="000000"/>
          <w:rtl w:val="0"/>
        </w:rPr>
        <w:t xml:space="preserve">Preferir la propuesta presentada por el proponente que acredite en las condiciones establecidas en la ley que por lo menos el diez por ciento (10%) de su nómina está en condición de discapacidad a la que se refiere la Ley 361 de 1997 debidamente certificadas por la oficina de trabajo de la respectiva zona , que hayan sido contratados con por lo menos un (1) año de anterioridad a la fecha de cierre del presente Proceso de selección y que certifique adicionalmente que mantendrá dicho personal por un lapso igual al de la contratación para lo cual deberá diligenciar el Formato 8 – Vinculación de personas con discapacidad.Si la oferta es presentada por un consorcio o unión temporal, el integrante del proponente que acredite que el diez por ciento (10%) de su nómina está en condición de discapacidad en los términos del presente numeral, debe tener una participación de por lo menos el veinticinco por ciento (25%) en el consorcio o unión temporal y aportar mínimo el veinticinco por ciento (25%) de la experiencia habilitante. </w:t>
      </w:r>
    </w:p>
    <w:p w:rsidR="00000000" w:rsidDel="00000000" w:rsidP="00000000" w:rsidRDefault="00000000" w:rsidRPr="00000000" w14:paraId="000003FB">
      <w:pPr>
        <w:tabs>
          <w:tab w:val="left" w:leader="none" w:pos="-142"/>
        </w:tabs>
        <w:spacing w:after="0" w:lineRule="auto"/>
        <w:ind w:left="1428" w:firstLine="0"/>
        <w:rPr>
          <w:color w:val="000000"/>
        </w:rPr>
      </w:pPr>
      <w:r w:rsidDel="00000000" w:rsidR="00000000" w:rsidRPr="00000000">
        <w:rPr>
          <w:rtl w:val="0"/>
        </w:rPr>
      </w:r>
    </w:p>
    <w:p w:rsidR="00000000" w:rsidDel="00000000" w:rsidP="00000000" w:rsidRDefault="00000000" w:rsidRPr="00000000" w14:paraId="000003FC">
      <w:pPr>
        <w:numPr>
          <w:ilvl w:val="0"/>
          <w:numId w:val="52"/>
        </w:numPr>
        <w:spacing w:after="0" w:lineRule="auto"/>
        <w:ind w:left="720" w:hanging="360"/>
        <w:rPr>
          <w:color w:val="000000"/>
        </w:rPr>
      </w:pPr>
      <w:bookmarkStart w:colFirst="0" w:colLast="0" w:name="_heading=h.acgooeypydku" w:id="176"/>
      <w:bookmarkEnd w:id="176"/>
      <w:r w:rsidDel="00000000" w:rsidR="00000000" w:rsidRPr="00000000">
        <w:rPr>
          <w:color w:val="000000"/>
          <w:rtl w:val="0"/>
        </w:rPr>
        <w:t xml:space="preserve">Método aleatorio. Si subsiste aún el empate, se procederá a elegir el ganador mediante el sorteo por balotas así: </w:t>
      </w:r>
    </w:p>
    <w:p w:rsidR="00000000" w:rsidDel="00000000" w:rsidP="00000000" w:rsidRDefault="00000000" w:rsidRPr="00000000" w14:paraId="000003FD">
      <w:pPr>
        <w:spacing w:after="0" w:lineRule="auto"/>
        <w:ind w:left="720" w:firstLine="0"/>
        <w:rPr>
          <w:b w:val="1"/>
          <w:bCs w:val="1"/>
          <w:color w:val="000000"/>
        </w:rPr>
      </w:pPr>
      <w:r w:rsidDel="00000000" w:rsidR="00000000" w:rsidRPr="00000000">
        <w:rPr>
          <w:rtl w:val="0"/>
        </w:rPr>
      </w:r>
    </w:p>
    <w:p w:rsidR="00000000" w:rsidDel="00000000" w:rsidP="00000000" w:rsidRDefault="00000000" w:rsidRPr="00000000" w14:paraId="000003FE">
      <w:pPr>
        <w:spacing w:after="0" w:lineRule="auto"/>
        <w:ind w:left="720" w:firstLine="0"/>
        <w:rPr>
          <w:color w:val="000000"/>
        </w:rPr>
      </w:pPr>
      <w:r w:rsidDel="00000000" w:rsidR="00000000" w:rsidRPr="00000000">
        <w:rPr>
          <w:color w:val="000000"/>
          <w:rtl w:val="0"/>
        </w:rPr>
        <w:t xml:space="preserve">Inicialmente, la entidad procederá a incorporar en una balotera un número de balotas, identificadas con un número igual al número de proponentes que se encuentren en condición de empatados. Sacará una balota por cada proponente, asignándole un número de mayor a menor, con el cual participará en la segunda serie. </w:t>
      </w:r>
    </w:p>
    <w:p w:rsidR="00000000" w:rsidDel="00000000" w:rsidP="00000000" w:rsidRDefault="00000000" w:rsidRPr="00000000" w14:paraId="000003FF">
      <w:pPr>
        <w:spacing w:after="0" w:lineRule="auto"/>
        <w:ind w:left="720" w:firstLine="0"/>
        <w:rPr>
          <w:color w:val="000000"/>
        </w:rPr>
      </w:pPr>
      <w:r w:rsidDel="00000000" w:rsidR="00000000" w:rsidRPr="00000000">
        <w:rPr>
          <w:rtl w:val="0"/>
        </w:rPr>
      </w:r>
    </w:p>
    <w:p w:rsidR="00000000" w:rsidDel="00000000" w:rsidP="00000000" w:rsidRDefault="00000000" w:rsidRPr="00000000" w14:paraId="00000400">
      <w:pPr>
        <w:spacing w:after="0" w:lineRule="auto"/>
        <w:ind w:left="720" w:firstLine="0"/>
        <w:rPr>
          <w:color w:val="000000"/>
        </w:rPr>
      </w:pPr>
      <w:r w:rsidDel="00000000" w:rsidR="00000000" w:rsidRPr="00000000">
        <w:rPr>
          <w:color w:val="000000"/>
          <w:rtl w:val="0"/>
        </w:rPr>
        <w:t xml:space="preserve">En la segunda serie, la entidad incorporará en la balotera igual número de balotas al número de proponentes empatados. El proponente que haya obtenido el número mayor en la primera serie será el primero en sacar la balota con el número que lo identificará en esta segunda serie, y en forma sucesiva (de mayor a menor) procederán los demás proponentes. </w:t>
      </w:r>
    </w:p>
    <w:p w:rsidR="00000000" w:rsidDel="00000000" w:rsidP="00000000" w:rsidRDefault="00000000" w:rsidRPr="00000000" w14:paraId="00000401">
      <w:pPr>
        <w:spacing w:after="0" w:lineRule="auto"/>
        <w:ind w:left="720" w:firstLine="0"/>
        <w:rPr>
          <w:color w:val="000000"/>
        </w:rPr>
      </w:pPr>
      <w:r w:rsidDel="00000000" w:rsidR="00000000" w:rsidRPr="00000000">
        <w:rPr>
          <w:rtl w:val="0"/>
        </w:rPr>
      </w:r>
    </w:p>
    <w:p w:rsidR="00000000" w:rsidDel="00000000" w:rsidP="00000000" w:rsidRDefault="00000000" w:rsidRPr="00000000" w14:paraId="00000402">
      <w:pPr>
        <w:spacing w:after="0" w:lineRule="auto"/>
        <w:ind w:left="720" w:firstLine="0"/>
        <w:rPr>
          <w:color w:val="000000"/>
        </w:rPr>
      </w:pPr>
      <w:r w:rsidDel="00000000" w:rsidR="00000000" w:rsidRPr="00000000">
        <w:rPr>
          <w:color w:val="000000"/>
          <w:rtl w:val="0"/>
        </w:rPr>
        <w:t xml:space="preserve">El proponente que, en esta segunda serie, saque la balota con el número mayor, será quien ocupe el primer puesto en el orden de elegibilidad y de manera sucesiva (de mayor a menor) hasta obtener el segundo puesto en el orden de elegibilidad. Una vez se cuente con los proponentes ubicados en el primer y segundo orden de elegibilidad se dará por terminado el sorteo. </w:t>
      </w:r>
    </w:p>
    <w:p w:rsidR="00000000" w:rsidDel="00000000" w:rsidP="00000000" w:rsidRDefault="00000000" w:rsidRPr="00000000" w14:paraId="00000403">
      <w:pPr>
        <w:pStyle w:val="Heading1"/>
        <w:spacing w:after="240" w:lineRule="auto"/>
        <w:rPr>
          <w:color w:val="000000"/>
        </w:rPr>
      </w:pPr>
      <w:bookmarkStart w:colFirst="0" w:colLast="0" w:name="_heading=h.pkd2flxtwbwe" w:id="177"/>
      <w:bookmarkEnd w:id="177"/>
      <w:r w:rsidDel="00000000" w:rsidR="00000000" w:rsidRPr="00000000">
        <w:rPr>
          <w:color w:val="000000"/>
          <w:rtl w:val="0"/>
        </w:rPr>
        <w:t xml:space="preserve">CAPÍTULO V RIESGOS ASOCIADOS AL CONTRATO, FORMA DE MITIGARLOS Y ASIGNACIÓN DE RIESGOS</w:t>
      </w:r>
    </w:p>
    <w:p w:rsidR="00000000" w:rsidDel="00000000" w:rsidP="00000000" w:rsidRDefault="00000000" w:rsidRPr="00000000" w14:paraId="00000404">
      <w:pPr>
        <w:spacing w:after="240" w:lineRule="auto"/>
        <w:rPr>
          <w:color w:val="000000"/>
        </w:rPr>
      </w:pPr>
      <w:r w:rsidDel="00000000" w:rsidR="00000000" w:rsidRPr="00000000">
        <w:rPr>
          <w:color w:val="000000"/>
          <w:rtl w:val="0"/>
        </w:rPr>
        <w:t xml:space="preserve">La Matriz 3 – Riesgos incluye los riesgos que se pueden presentar durante la ejecución del contrato. Esta matriz describe cada uno de los riesgos, la consecuencia de su ocurrencia, a quien se le asigna, cual es el tratamiento en caso de ocurrencia y quien es el responsable del tratamiento entre otros aspectos. </w:t>
      </w:r>
    </w:p>
    <w:p w:rsidR="00000000" w:rsidDel="00000000" w:rsidP="00000000" w:rsidRDefault="00000000" w:rsidRPr="00000000" w14:paraId="00000405">
      <w:pPr>
        <w:keepNext w:val="1"/>
        <w:pBdr>
          <w:top w:space="0" w:sz="0" w:val="nil"/>
          <w:left w:space="0" w:sz="0" w:val="nil"/>
          <w:bottom w:space="0" w:sz="0" w:val="nil"/>
          <w:right w:space="0" w:sz="0" w:val="nil"/>
          <w:between w:space="0" w:sz="0" w:val="nil"/>
        </w:pBdr>
        <w:spacing w:after="0" w:before="240" w:lineRule="auto"/>
        <w:jc w:val="center"/>
        <w:rPr>
          <w:b w:val="1"/>
          <w:bCs w:val="1"/>
          <w:smallCaps w:val="1"/>
          <w:color w:val="000000"/>
        </w:rPr>
      </w:pPr>
      <w:bookmarkStart w:colFirst="0" w:colLast="0" w:name="_heading=h.rockyzjgjc5l" w:id="178"/>
      <w:bookmarkEnd w:id="178"/>
      <w:r w:rsidDel="00000000" w:rsidR="00000000" w:rsidRPr="00000000">
        <w:rPr>
          <w:b w:val="1"/>
          <w:bCs w:val="1"/>
          <w:smallCaps w:val="1"/>
          <w:color w:val="000000"/>
          <w:rtl w:val="0"/>
        </w:rPr>
        <w:t xml:space="preserve">CAPÍTULO VI ACUERDOS COMERCIALES</w:t>
      </w:r>
    </w:p>
    <w:p w:rsidR="00000000" w:rsidDel="00000000" w:rsidP="00000000" w:rsidRDefault="00000000" w:rsidRPr="00000000" w14:paraId="00000406">
      <w:pPr>
        <w:pBdr>
          <w:top w:space="0" w:sz="0" w:val="nil"/>
          <w:left w:space="0" w:sz="0" w:val="nil"/>
          <w:bottom w:space="0" w:sz="0" w:val="nil"/>
          <w:right w:space="0" w:sz="0" w:val="nil"/>
          <w:between w:space="0" w:sz="0" w:val="nil"/>
        </w:pBdr>
        <w:tabs>
          <w:tab w:val="left" w:leader="none" w:pos="-142"/>
        </w:tabs>
        <w:spacing w:after="240" w:before="120" w:lineRule="auto"/>
        <w:rPr>
          <w:color w:val="000000"/>
        </w:rPr>
      </w:pPr>
      <w:r w:rsidDel="00000000" w:rsidR="00000000" w:rsidRPr="00000000">
        <w:rPr>
          <w:color w:val="000000"/>
          <w:rtl w:val="0"/>
        </w:rPr>
        <w:t xml:space="preserve">El proceso de contratación está cubierto por los siguientes Acuerdos Comerciales y por la Decisión 439 de la Secretaría de la Comunidad Andina de Naciones (CAN:</w:t>
      </w:r>
    </w:p>
    <w:tbl>
      <w:tblPr>
        <w:tblStyle w:val="Table21"/>
        <w:tblW w:w="8808.0" w:type="dxa"/>
        <w:jc w:val="center"/>
        <w:tblBorders>
          <w:top w:color="cdcccc" w:space="0" w:sz="4" w:val="single"/>
          <w:left w:color="cdcccc" w:space="0" w:sz="4" w:val="single"/>
          <w:bottom w:color="cdcccc" w:space="0" w:sz="4" w:val="single"/>
          <w:right w:color="cdcccc" w:space="0" w:sz="4" w:val="single"/>
          <w:insideH w:color="cdcccc" w:space="0" w:sz="4" w:val="single"/>
          <w:insideV w:color="cdcccc" w:space="0" w:sz="4" w:val="single"/>
        </w:tblBorders>
        <w:tblLayout w:type="fixed"/>
        <w:tblLook w:val="0400"/>
      </w:tblPr>
      <w:tblGrid>
        <w:gridCol w:w="1465"/>
        <w:gridCol w:w="1119"/>
        <w:gridCol w:w="1319"/>
        <w:gridCol w:w="1642"/>
        <w:gridCol w:w="1642"/>
        <w:gridCol w:w="1621"/>
        <w:tblGridChange w:id="0">
          <w:tblGrid>
            <w:gridCol w:w="1465"/>
            <w:gridCol w:w="1119"/>
            <w:gridCol w:w="1319"/>
            <w:gridCol w:w="1642"/>
            <w:gridCol w:w="1642"/>
            <w:gridCol w:w="1621"/>
          </w:tblGrid>
        </w:tblGridChange>
      </w:tblGrid>
      <w:tr>
        <w:trPr>
          <w:cantSplit w:val="0"/>
          <w:trHeight w:val="20" w:hRule="atLeast"/>
          <w:tblHeader w:val="1"/>
        </w:trPr>
        <w:tc>
          <w:tcPr>
            <w:gridSpan w:val="2"/>
            <w:tcBorders>
              <w:top w:color="000000" w:space="0" w:sz="4" w:val="single"/>
              <w:left w:color="000000" w:space="0" w:sz="4" w:val="single"/>
              <w:bottom w:color="cdcccc" w:space="0" w:sz="4" w:val="single"/>
              <w:right w:color="cdcccc" w:space="0" w:sz="4" w:val="single"/>
            </w:tcBorders>
            <w:shd w:fill="404040" w:val="clear"/>
            <w:tcMar>
              <w:top w:w="0.0" w:type="dxa"/>
              <w:left w:w="70.0" w:type="dxa"/>
              <w:bottom w:w="0.0" w:type="dxa"/>
              <w:right w:w="70.0" w:type="dxa"/>
            </w:tcMar>
            <w:vAlign w:val="center"/>
          </w:tcPr>
          <w:p w:rsidR="00000000" w:rsidDel="00000000" w:rsidP="00000000" w:rsidRDefault="00000000" w:rsidRPr="00000000" w14:paraId="00000407">
            <w:pPr>
              <w:spacing w:after="0" w:lineRule="auto"/>
              <w:jc w:val="center"/>
              <w:rPr>
                <w:color w:val="ffffff"/>
                <w:sz w:val="16"/>
                <w:szCs w:val="16"/>
              </w:rPr>
            </w:pPr>
            <w:r w:rsidDel="00000000" w:rsidR="00000000" w:rsidRPr="00000000">
              <w:rPr>
                <w:b w:val="1"/>
                <w:bCs w:val="1"/>
                <w:color w:val="ffffff"/>
                <w:sz w:val="16"/>
                <w:szCs w:val="16"/>
                <w:rtl w:val="0"/>
              </w:rPr>
              <w:t xml:space="preserve">Acuerdo Comercial</w:t>
            </w:r>
            <w:r w:rsidDel="00000000" w:rsidR="00000000" w:rsidRPr="00000000">
              <w:rPr>
                <w:rtl w:val="0"/>
              </w:rPr>
            </w:r>
          </w:p>
        </w:tc>
        <w:tc>
          <w:tcPr>
            <w:tcBorders>
              <w:top w:color="000000" w:space="0" w:sz="4" w:val="single"/>
              <w:left w:color="cdcccc" w:space="0" w:sz="4" w:val="single"/>
              <w:bottom w:color="cdcccc" w:space="0" w:sz="4" w:val="single"/>
              <w:right w:color="cdcccc" w:space="0" w:sz="4" w:val="single"/>
            </w:tcBorders>
            <w:shd w:fill="404040" w:val="clear"/>
            <w:tcMar>
              <w:top w:w="0.0" w:type="dxa"/>
              <w:left w:w="70.0" w:type="dxa"/>
              <w:bottom w:w="0.0" w:type="dxa"/>
              <w:right w:w="70.0" w:type="dxa"/>
            </w:tcMar>
            <w:vAlign w:val="center"/>
          </w:tcPr>
          <w:p w:rsidR="00000000" w:rsidDel="00000000" w:rsidP="00000000" w:rsidRDefault="00000000" w:rsidRPr="00000000" w14:paraId="00000409">
            <w:pPr>
              <w:spacing w:after="0" w:lineRule="auto"/>
              <w:jc w:val="center"/>
              <w:rPr>
                <w:b w:val="1"/>
                <w:bCs w:val="1"/>
                <w:color w:val="ffffff"/>
                <w:sz w:val="16"/>
                <w:szCs w:val="16"/>
              </w:rPr>
            </w:pPr>
            <w:r w:rsidDel="00000000" w:rsidR="00000000" w:rsidRPr="00000000">
              <w:rPr>
                <w:b w:val="1"/>
                <w:bCs w:val="1"/>
                <w:color w:val="ffffff"/>
                <w:sz w:val="16"/>
                <w:szCs w:val="16"/>
                <w:rtl w:val="0"/>
              </w:rPr>
              <w:t xml:space="preserve">Entidad Estatal incluida</w:t>
            </w:r>
          </w:p>
        </w:tc>
        <w:tc>
          <w:tcPr>
            <w:tcBorders>
              <w:top w:color="000000" w:space="0" w:sz="4" w:val="single"/>
              <w:left w:color="cdcccc" w:space="0" w:sz="4" w:val="single"/>
              <w:bottom w:color="cdcccc" w:space="0" w:sz="4" w:val="single"/>
              <w:right w:color="cdcccc" w:space="0" w:sz="4" w:val="single"/>
            </w:tcBorders>
            <w:shd w:fill="404040" w:val="clear"/>
            <w:tcMar>
              <w:top w:w="0.0" w:type="dxa"/>
              <w:left w:w="70.0" w:type="dxa"/>
              <w:bottom w:w="0.0" w:type="dxa"/>
              <w:right w:w="70.0" w:type="dxa"/>
            </w:tcMar>
            <w:vAlign w:val="center"/>
          </w:tcPr>
          <w:p w:rsidR="00000000" w:rsidDel="00000000" w:rsidP="00000000" w:rsidRDefault="00000000" w:rsidRPr="00000000" w14:paraId="0000040A">
            <w:pPr>
              <w:spacing w:after="0" w:lineRule="auto"/>
              <w:jc w:val="center"/>
              <w:rPr>
                <w:b w:val="1"/>
                <w:bCs w:val="1"/>
                <w:color w:val="ffffff"/>
                <w:sz w:val="16"/>
                <w:szCs w:val="16"/>
              </w:rPr>
            </w:pPr>
            <w:r w:rsidDel="00000000" w:rsidR="00000000" w:rsidRPr="00000000">
              <w:rPr>
                <w:b w:val="1"/>
                <w:bCs w:val="1"/>
                <w:color w:val="ffffff"/>
                <w:sz w:val="16"/>
                <w:szCs w:val="16"/>
                <w:rtl w:val="0"/>
              </w:rPr>
              <w:t xml:space="preserve">Umbral</w:t>
            </w:r>
          </w:p>
        </w:tc>
        <w:tc>
          <w:tcPr>
            <w:tcBorders>
              <w:top w:color="000000" w:space="0" w:sz="4" w:val="single"/>
              <w:left w:color="cdcccc" w:space="0" w:sz="4" w:val="single"/>
              <w:bottom w:color="cdcccc" w:space="0" w:sz="4" w:val="single"/>
              <w:right w:color="cdcccc" w:space="0" w:sz="4" w:val="single"/>
            </w:tcBorders>
            <w:shd w:fill="404040" w:val="clear"/>
            <w:tcMar>
              <w:top w:w="0.0" w:type="dxa"/>
              <w:left w:w="70.0" w:type="dxa"/>
              <w:bottom w:w="0.0" w:type="dxa"/>
              <w:right w:w="70.0" w:type="dxa"/>
            </w:tcMar>
            <w:vAlign w:val="center"/>
          </w:tcPr>
          <w:p w:rsidR="00000000" w:rsidDel="00000000" w:rsidP="00000000" w:rsidRDefault="00000000" w:rsidRPr="00000000" w14:paraId="0000040B">
            <w:pPr>
              <w:spacing w:after="0" w:lineRule="auto"/>
              <w:jc w:val="center"/>
              <w:rPr>
                <w:b w:val="1"/>
                <w:bCs w:val="1"/>
                <w:color w:val="ffffff"/>
                <w:sz w:val="16"/>
                <w:szCs w:val="16"/>
              </w:rPr>
            </w:pPr>
            <w:r w:rsidDel="00000000" w:rsidR="00000000" w:rsidRPr="00000000">
              <w:rPr>
                <w:b w:val="1"/>
                <w:bCs w:val="1"/>
                <w:color w:val="ffffff"/>
                <w:sz w:val="16"/>
                <w:szCs w:val="16"/>
                <w:rtl w:val="0"/>
              </w:rPr>
              <w:t xml:space="preserve">Excepción aplicable</w:t>
            </w:r>
          </w:p>
        </w:tc>
        <w:tc>
          <w:tcPr>
            <w:tcBorders>
              <w:top w:color="000000" w:space="0" w:sz="4" w:val="single"/>
              <w:left w:color="cdcccc" w:space="0" w:sz="4" w:val="single"/>
              <w:bottom w:color="cdcccc" w:space="0" w:sz="4" w:val="single"/>
              <w:right w:color="000000" w:space="0" w:sz="4" w:val="single"/>
            </w:tcBorders>
            <w:shd w:fill="404040" w:val="clear"/>
            <w:tcMar>
              <w:top w:w="0.0" w:type="dxa"/>
              <w:left w:w="70.0" w:type="dxa"/>
              <w:bottom w:w="0.0" w:type="dxa"/>
              <w:right w:w="70.0" w:type="dxa"/>
            </w:tcMar>
            <w:vAlign w:val="center"/>
          </w:tcPr>
          <w:p w:rsidR="00000000" w:rsidDel="00000000" w:rsidP="00000000" w:rsidRDefault="00000000" w:rsidRPr="00000000" w14:paraId="0000040C">
            <w:pPr>
              <w:spacing w:after="0" w:lineRule="auto"/>
              <w:jc w:val="center"/>
              <w:rPr>
                <w:b w:val="1"/>
                <w:bCs w:val="1"/>
                <w:color w:val="ffffff"/>
                <w:sz w:val="16"/>
                <w:szCs w:val="16"/>
              </w:rPr>
            </w:pPr>
            <w:r w:rsidDel="00000000" w:rsidR="00000000" w:rsidRPr="00000000">
              <w:rPr>
                <w:b w:val="1"/>
                <w:bCs w:val="1"/>
                <w:color w:val="ffffff"/>
                <w:sz w:val="16"/>
                <w:szCs w:val="16"/>
                <w:rtl w:val="0"/>
              </w:rPr>
              <w:t xml:space="preserve">Proceso de Contratación cubierto</w:t>
            </w:r>
          </w:p>
        </w:tc>
      </w:tr>
      <w:tr>
        <w:trPr>
          <w:cantSplit w:val="0"/>
          <w:trHeight w:val="20" w:hRule="atLeast"/>
          <w:tblHeader w:val="0"/>
        </w:trPr>
        <w:tc>
          <w:tcPr>
            <w:vMerge w:val="restart"/>
            <w:tcBorders>
              <w:top w:color="cdcccc" w:space="0" w:sz="4" w:val="single"/>
              <w:left w:color="000000" w:space="0" w:sz="4" w:val="single"/>
              <w:bottom w:color="cdcccc" w:space="0" w:sz="4" w:val="single"/>
              <w:right w:color="cdcccc" w:space="0" w:sz="4" w:val="single"/>
            </w:tcBorders>
            <w:shd w:fill="ffffff" w:val="clear"/>
            <w:tcMar>
              <w:top w:w="0.0" w:type="dxa"/>
              <w:left w:w="70.0" w:type="dxa"/>
              <w:bottom w:w="0.0" w:type="dxa"/>
              <w:right w:w="70.0" w:type="dxa"/>
            </w:tcMar>
            <w:vAlign w:val="center"/>
          </w:tcPr>
          <w:p w:rsidR="00000000" w:rsidDel="00000000" w:rsidP="00000000" w:rsidRDefault="00000000" w:rsidRPr="00000000" w14:paraId="0000040D">
            <w:pPr>
              <w:spacing w:after="0" w:lineRule="auto"/>
              <w:rPr>
                <w:color w:val="000000"/>
                <w:sz w:val="16"/>
                <w:szCs w:val="16"/>
              </w:rPr>
            </w:pPr>
            <w:r w:rsidDel="00000000" w:rsidR="00000000" w:rsidRPr="00000000">
              <w:rPr>
                <w:b w:val="1"/>
                <w:bCs w:val="1"/>
                <w:color w:val="000000"/>
                <w:sz w:val="16"/>
                <w:szCs w:val="16"/>
                <w:rtl w:val="0"/>
              </w:rPr>
              <w:t xml:space="preserve">Alianza Pacífico</w:t>
            </w:r>
            <w:r w:rsidDel="00000000" w:rsidR="00000000" w:rsidRPr="00000000">
              <w:rPr>
                <w:rtl w:val="0"/>
              </w:rPr>
            </w:r>
          </w:p>
        </w:tc>
        <w:tc>
          <w:tcPr>
            <w:tcBorders>
              <w:top w:color="cdcccc" w:space="0" w:sz="4" w:val="single"/>
              <w:left w:color="cdcccc" w:space="0" w:sz="4" w:val="single"/>
              <w:bottom w:color="cdcccc" w:space="0" w:sz="4" w:val="single"/>
              <w:right w:color="cdcccc" w:space="0" w:sz="4" w:val="single"/>
            </w:tcBorders>
            <w:shd w:fill="ffffff" w:val="clear"/>
            <w:tcMar>
              <w:top w:w="0.0" w:type="dxa"/>
              <w:left w:w="70.0" w:type="dxa"/>
              <w:bottom w:w="0.0" w:type="dxa"/>
              <w:right w:w="70.0" w:type="dxa"/>
            </w:tcMar>
            <w:vAlign w:val="center"/>
          </w:tcPr>
          <w:p w:rsidR="00000000" w:rsidDel="00000000" w:rsidP="00000000" w:rsidRDefault="00000000" w:rsidRPr="00000000" w14:paraId="0000040E">
            <w:pPr>
              <w:spacing w:after="0" w:lineRule="auto"/>
              <w:rPr>
                <w:color w:val="000000"/>
                <w:sz w:val="16"/>
                <w:szCs w:val="16"/>
              </w:rPr>
            </w:pPr>
            <w:r w:rsidDel="00000000" w:rsidR="00000000" w:rsidRPr="00000000">
              <w:rPr>
                <w:color w:val="000000"/>
                <w:sz w:val="16"/>
                <w:szCs w:val="16"/>
                <w:rtl w:val="0"/>
              </w:rPr>
              <w:t xml:space="preserve">Chile</w:t>
            </w:r>
          </w:p>
        </w:tc>
        <w:tc>
          <w:tcPr>
            <w:tcBorders>
              <w:top w:color="cdcccc" w:space="0" w:sz="4" w:val="single"/>
              <w:left w:color="cdcccc" w:space="0" w:sz="4" w:val="single"/>
              <w:bottom w:color="cdcccc" w:space="0" w:sz="4" w:val="single"/>
              <w:right w:color="cdcccc" w:space="0" w:sz="4" w:val="single"/>
            </w:tcBorders>
            <w:shd w:fill="ffffff" w:val="clear"/>
            <w:tcMar>
              <w:top w:w="0.0" w:type="dxa"/>
              <w:left w:w="70.0" w:type="dxa"/>
              <w:bottom w:w="0.0" w:type="dxa"/>
              <w:right w:w="70.0" w:type="dxa"/>
            </w:tcMar>
          </w:tcPr>
          <w:p w:rsidR="00000000" w:rsidDel="00000000" w:rsidP="00000000" w:rsidRDefault="00000000" w:rsidRPr="00000000" w14:paraId="0000040F">
            <w:pPr>
              <w:spacing w:after="0" w:lineRule="auto"/>
              <w:jc w:val="center"/>
              <w:rPr>
                <w:color w:val="000000"/>
                <w:sz w:val="16"/>
                <w:szCs w:val="16"/>
              </w:rPr>
            </w:pPr>
            <w:r w:rsidDel="00000000" w:rsidR="00000000" w:rsidRPr="00000000">
              <w:rPr>
                <w:color w:val="000000"/>
                <w:sz w:val="16"/>
                <w:szCs w:val="16"/>
                <w:rtl w:val="0"/>
              </w:rPr>
              <w:t xml:space="preserve">No aplica (el proceso no alcanza el umbral de servicios de construcción, por lo que no es necesario verificar si la entidad está incluida)</w:t>
            </w:r>
          </w:p>
        </w:tc>
        <w:tc>
          <w:tcPr>
            <w:tcBorders>
              <w:top w:color="cdcccc" w:space="0" w:sz="4" w:val="single"/>
              <w:left w:color="cdcccc" w:space="0" w:sz="4" w:val="single"/>
              <w:bottom w:color="cdcccc" w:space="0" w:sz="4" w:val="single"/>
              <w:right w:color="cdcccc" w:space="0" w:sz="4" w:val="single"/>
            </w:tcBorders>
            <w:shd w:fill="ffffff" w:val="clear"/>
            <w:tcMar>
              <w:top w:w="0.0" w:type="dxa"/>
              <w:left w:w="70.0" w:type="dxa"/>
              <w:bottom w:w="0.0" w:type="dxa"/>
              <w:right w:w="70.0" w:type="dxa"/>
            </w:tcMar>
          </w:tcPr>
          <w:p w:rsidR="00000000" w:rsidDel="00000000" w:rsidP="00000000" w:rsidRDefault="00000000" w:rsidRPr="00000000" w14:paraId="00000410">
            <w:pPr>
              <w:spacing w:after="0" w:lineRule="auto"/>
              <w:jc w:val="center"/>
              <w:rPr>
                <w:color w:val="000000"/>
                <w:sz w:val="16"/>
                <w:szCs w:val="16"/>
              </w:rPr>
            </w:pPr>
            <w:r w:rsidDel="00000000" w:rsidR="00000000" w:rsidRPr="00000000">
              <w:rPr>
                <w:color w:val="000000"/>
                <w:sz w:val="16"/>
                <w:szCs w:val="16"/>
                <w:rtl w:val="0"/>
              </w:rPr>
              <w:t xml:space="preserve">$27.295.106.607 COP (Sección C, Otras Entidades Cubiertas)</w:t>
            </w:r>
          </w:p>
        </w:tc>
        <w:tc>
          <w:tcPr>
            <w:tcBorders>
              <w:top w:color="cdcccc" w:space="0" w:sz="4" w:val="single"/>
              <w:left w:color="cdcccc" w:space="0" w:sz="4" w:val="single"/>
              <w:bottom w:color="cdcccc" w:space="0" w:sz="4" w:val="single"/>
              <w:right w:color="cdcccc" w:space="0" w:sz="4" w:val="single"/>
            </w:tcBorders>
            <w:shd w:fill="ffffff" w:val="clear"/>
            <w:tcMar>
              <w:top w:w="0.0" w:type="dxa"/>
              <w:left w:w="70.0" w:type="dxa"/>
              <w:bottom w:w="0.0" w:type="dxa"/>
              <w:right w:w="70.0" w:type="dxa"/>
            </w:tcMar>
          </w:tcPr>
          <w:p w:rsidR="00000000" w:rsidDel="00000000" w:rsidP="00000000" w:rsidRDefault="00000000" w:rsidRPr="00000000" w14:paraId="00000411">
            <w:pPr>
              <w:spacing w:after="0" w:lineRule="auto"/>
              <w:jc w:val="center"/>
              <w:rPr>
                <w:color w:val="000000"/>
                <w:sz w:val="16"/>
                <w:szCs w:val="16"/>
              </w:rPr>
            </w:pPr>
            <w:r w:rsidDel="00000000" w:rsidR="00000000" w:rsidRPr="00000000">
              <w:rPr>
                <w:color w:val="000000"/>
                <w:sz w:val="16"/>
                <w:szCs w:val="16"/>
                <w:rtl w:val="0"/>
              </w:rPr>
              <w:t xml:space="preserve">El valor del presupuesto oficial del proceso ($1.531.182.300 COP) es inferior al umbral de $27.295.106.607 COP establecido para servicios de construcción en este Acuerdo Comercial.</w:t>
            </w:r>
          </w:p>
        </w:tc>
        <w:tc>
          <w:tcPr>
            <w:tcBorders>
              <w:top w:color="cdcccc" w:space="0" w:sz="4" w:val="single"/>
              <w:left w:color="cdcccc" w:space="0" w:sz="4" w:val="single"/>
              <w:bottom w:color="cdcccc" w:space="0" w:sz="4" w:val="single"/>
              <w:right w:color="000000" w:space="0" w:sz="4" w:val="single"/>
            </w:tcBorders>
            <w:shd w:fill="ffffff" w:val="clear"/>
            <w:tcMar>
              <w:top w:w="0.0" w:type="dxa"/>
              <w:left w:w="70.0" w:type="dxa"/>
              <w:bottom w:w="0.0" w:type="dxa"/>
              <w:right w:w="70.0" w:type="dxa"/>
            </w:tcMar>
          </w:tcPr>
          <w:p w:rsidR="00000000" w:rsidDel="00000000" w:rsidP="00000000" w:rsidRDefault="00000000" w:rsidRPr="00000000" w14:paraId="00000412">
            <w:pPr>
              <w:spacing w:after="0" w:lineRule="auto"/>
              <w:jc w:val="center"/>
              <w:rPr>
                <w:color w:val="000000"/>
                <w:sz w:val="16"/>
                <w:szCs w:val="16"/>
              </w:rPr>
            </w:pPr>
            <w:r w:rsidDel="00000000" w:rsidR="00000000" w:rsidRPr="00000000">
              <w:rPr>
                <w:color w:val="000000"/>
                <w:sz w:val="16"/>
                <w:szCs w:val="16"/>
                <w:rtl w:val="0"/>
              </w:rPr>
              <w:t xml:space="preserve">No</w:t>
            </w:r>
          </w:p>
        </w:tc>
      </w:tr>
      <w:tr>
        <w:trPr>
          <w:cantSplit w:val="0"/>
          <w:trHeight w:val="20" w:hRule="atLeast"/>
          <w:tblHeader w:val="0"/>
        </w:trPr>
        <w:tc>
          <w:tcPr>
            <w:vMerge w:val="continue"/>
            <w:tcBorders>
              <w:top w:color="cdcccc" w:space="0" w:sz="4" w:val="single"/>
              <w:left w:color="000000" w:space="0" w:sz="4" w:val="single"/>
              <w:bottom w:color="cdcccc" w:space="0" w:sz="4" w:val="single"/>
              <w:right w:color="cdcccc" w:space="0" w:sz="4" w:val="single"/>
            </w:tcBorders>
            <w:shd w:fill="ffffff" w:val="clear"/>
            <w:tcMar>
              <w:top w:w="0.0" w:type="dxa"/>
              <w:left w:w="70.0" w:type="dxa"/>
              <w:bottom w:w="0.0" w:type="dxa"/>
              <w:right w:w="70.0" w:type="dxa"/>
            </w:tcMar>
            <w:vAlign w:val="center"/>
          </w:tcPr>
          <w:p w:rsidR="00000000" w:rsidDel="00000000" w:rsidP="00000000" w:rsidRDefault="00000000" w:rsidRPr="00000000" w14:paraId="000004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sz w:val="16"/>
                <w:szCs w:val="16"/>
              </w:rPr>
            </w:pPr>
            <w:r w:rsidDel="00000000" w:rsidR="00000000" w:rsidRPr="00000000">
              <w:rPr>
                <w:rtl w:val="0"/>
              </w:rPr>
            </w:r>
          </w:p>
        </w:tc>
        <w:tc>
          <w:tcPr>
            <w:tcBorders>
              <w:top w:color="cdcccc" w:space="0" w:sz="4" w:val="single"/>
              <w:left w:color="cdcccc" w:space="0" w:sz="4" w:val="single"/>
              <w:bottom w:color="cdcccc" w:space="0" w:sz="4" w:val="single"/>
              <w:right w:color="cdcccc" w:space="0" w:sz="4" w:val="single"/>
            </w:tcBorders>
            <w:shd w:fill="ffffff" w:val="clear"/>
            <w:tcMar>
              <w:top w:w="0.0" w:type="dxa"/>
              <w:left w:w="70.0" w:type="dxa"/>
              <w:bottom w:w="0.0" w:type="dxa"/>
              <w:right w:w="70.0" w:type="dxa"/>
            </w:tcMar>
            <w:vAlign w:val="center"/>
          </w:tcPr>
          <w:p w:rsidR="00000000" w:rsidDel="00000000" w:rsidP="00000000" w:rsidRDefault="00000000" w:rsidRPr="00000000" w14:paraId="00000414">
            <w:pPr>
              <w:spacing w:after="0" w:lineRule="auto"/>
              <w:rPr>
                <w:color w:val="000000"/>
                <w:sz w:val="16"/>
                <w:szCs w:val="16"/>
              </w:rPr>
            </w:pPr>
            <w:r w:rsidDel="00000000" w:rsidR="00000000" w:rsidRPr="00000000">
              <w:rPr>
                <w:color w:val="000000"/>
                <w:sz w:val="16"/>
                <w:szCs w:val="16"/>
                <w:rtl w:val="0"/>
              </w:rPr>
              <w:t xml:space="preserve">México</w:t>
            </w:r>
          </w:p>
        </w:tc>
        <w:tc>
          <w:tcPr>
            <w:tcBorders>
              <w:top w:color="cdcccc" w:space="0" w:sz="4" w:val="single"/>
              <w:left w:color="cdcccc" w:space="0" w:sz="4" w:val="single"/>
              <w:bottom w:color="cdcccc" w:space="0" w:sz="4" w:val="single"/>
              <w:right w:color="cdcccc" w:space="0" w:sz="4" w:val="single"/>
            </w:tcBorders>
            <w:shd w:fill="ffffff" w:val="clear"/>
            <w:tcMar>
              <w:top w:w="0.0" w:type="dxa"/>
              <w:left w:w="70.0" w:type="dxa"/>
              <w:bottom w:w="0.0" w:type="dxa"/>
              <w:right w:w="70.0" w:type="dxa"/>
            </w:tcMar>
          </w:tcPr>
          <w:p w:rsidR="00000000" w:rsidDel="00000000" w:rsidP="00000000" w:rsidRDefault="00000000" w:rsidRPr="00000000" w14:paraId="00000415">
            <w:pPr>
              <w:spacing w:after="0" w:lineRule="auto"/>
              <w:jc w:val="center"/>
              <w:rPr>
                <w:color w:val="000000"/>
                <w:sz w:val="16"/>
                <w:szCs w:val="16"/>
              </w:rPr>
            </w:pPr>
            <w:r w:rsidDel="00000000" w:rsidR="00000000" w:rsidRPr="00000000">
              <w:rPr>
                <w:color w:val="000000"/>
                <w:sz w:val="16"/>
                <w:szCs w:val="16"/>
                <w:rtl w:val="0"/>
              </w:rPr>
              <w:t xml:space="preserve">No aplica (el proceso no alcanza el umbral de servicios de construcción, por lo que no es necesario verificar si la entidad está incluida)</w:t>
            </w:r>
          </w:p>
        </w:tc>
        <w:tc>
          <w:tcPr>
            <w:tcBorders>
              <w:top w:color="cdcccc" w:space="0" w:sz="4" w:val="single"/>
              <w:left w:color="cdcccc" w:space="0" w:sz="4" w:val="single"/>
              <w:bottom w:color="cdcccc" w:space="0" w:sz="4" w:val="single"/>
              <w:right w:color="cdcccc" w:space="0" w:sz="4" w:val="single"/>
            </w:tcBorders>
            <w:shd w:fill="ffffff" w:val="clear"/>
            <w:tcMar>
              <w:top w:w="0.0" w:type="dxa"/>
              <w:left w:w="70.0" w:type="dxa"/>
              <w:bottom w:w="0.0" w:type="dxa"/>
              <w:right w:w="70.0" w:type="dxa"/>
            </w:tcMar>
          </w:tcPr>
          <w:p w:rsidR="00000000" w:rsidDel="00000000" w:rsidP="00000000" w:rsidRDefault="00000000" w:rsidRPr="00000000" w14:paraId="00000416">
            <w:pPr>
              <w:spacing w:after="0" w:lineRule="auto"/>
              <w:jc w:val="center"/>
              <w:rPr>
                <w:color w:val="000000"/>
                <w:sz w:val="16"/>
                <w:szCs w:val="16"/>
              </w:rPr>
            </w:pPr>
            <w:r w:rsidDel="00000000" w:rsidR="00000000" w:rsidRPr="00000000">
              <w:rPr>
                <w:color w:val="000000"/>
                <w:sz w:val="16"/>
                <w:szCs w:val="16"/>
                <w:rtl w:val="0"/>
              </w:rPr>
              <w:t xml:space="preserve">$52.078.579.629 COP (Otras entidades)</w:t>
            </w:r>
          </w:p>
        </w:tc>
        <w:tc>
          <w:tcPr>
            <w:tcBorders>
              <w:top w:color="cdcccc" w:space="0" w:sz="4" w:val="single"/>
              <w:left w:color="cdcccc" w:space="0" w:sz="4" w:val="single"/>
              <w:bottom w:color="cdcccc" w:space="0" w:sz="4" w:val="single"/>
              <w:right w:color="cdcccc" w:space="0" w:sz="4" w:val="single"/>
            </w:tcBorders>
            <w:shd w:fill="ffffff" w:val="clear"/>
            <w:tcMar>
              <w:top w:w="0.0" w:type="dxa"/>
              <w:left w:w="70.0" w:type="dxa"/>
              <w:bottom w:w="0.0" w:type="dxa"/>
              <w:right w:w="70.0" w:type="dxa"/>
            </w:tcMar>
          </w:tcPr>
          <w:p w:rsidR="00000000" w:rsidDel="00000000" w:rsidP="00000000" w:rsidRDefault="00000000" w:rsidRPr="00000000" w14:paraId="00000417">
            <w:pPr>
              <w:spacing w:after="0" w:lineRule="auto"/>
              <w:jc w:val="center"/>
              <w:rPr>
                <w:color w:val="000000"/>
                <w:sz w:val="16"/>
                <w:szCs w:val="16"/>
              </w:rPr>
            </w:pPr>
            <w:r w:rsidDel="00000000" w:rsidR="00000000" w:rsidRPr="00000000">
              <w:rPr>
                <w:color w:val="000000"/>
                <w:sz w:val="16"/>
                <w:szCs w:val="16"/>
                <w:rtl w:val="0"/>
              </w:rPr>
              <w:t xml:space="preserve">El valor del presupuesto oficial del proceso ($1.531.182.300 COP) es inferior al umbral de $52.078.579.629 COP establecido para servicios de construcción en este Acuerdo Comercial.</w:t>
            </w:r>
          </w:p>
        </w:tc>
        <w:tc>
          <w:tcPr>
            <w:tcBorders>
              <w:top w:color="cdcccc" w:space="0" w:sz="4" w:val="single"/>
              <w:left w:color="cdcccc" w:space="0" w:sz="4" w:val="single"/>
              <w:bottom w:color="cdcccc" w:space="0" w:sz="4" w:val="single"/>
              <w:right w:color="000000" w:space="0" w:sz="4" w:val="single"/>
            </w:tcBorders>
            <w:shd w:fill="ffffff" w:val="clear"/>
            <w:tcMar>
              <w:top w:w="0.0" w:type="dxa"/>
              <w:left w:w="70.0" w:type="dxa"/>
              <w:bottom w:w="0.0" w:type="dxa"/>
              <w:right w:w="70.0" w:type="dxa"/>
            </w:tcMar>
          </w:tcPr>
          <w:p w:rsidR="00000000" w:rsidDel="00000000" w:rsidP="00000000" w:rsidRDefault="00000000" w:rsidRPr="00000000" w14:paraId="00000418">
            <w:pPr>
              <w:spacing w:after="0" w:lineRule="auto"/>
              <w:jc w:val="center"/>
              <w:rPr>
                <w:color w:val="000000"/>
                <w:sz w:val="16"/>
                <w:szCs w:val="16"/>
              </w:rPr>
            </w:pPr>
            <w:r w:rsidDel="00000000" w:rsidR="00000000" w:rsidRPr="00000000">
              <w:rPr>
                <w:color w:val="000000"/>
                <w:sz w:val="16"/>
                <w:szCs w:val="16"/>
                <w:rtl w:val="0"/>
              </w:rPr>
              <w:t xml:space="preserve">No</w:t>
            </w:r>
          </w:p>
        </w:tc>
      </w:tr>
      <w:tr>
        <w:trPr>
          <w:cantSplit w:val="0"/>
          <w:trHeight w:val="20" w:hRule="atLeast"/>
          <w:tblHeader w:val="0"/>
        </w:trPr>
        <w:tc>
          <w:tcPr>
            <w:vMerge w:val="continue"/>
            <w:tcBorders>
              <w:top w:color="cdcccc" w:space="0" w:sz="4" w:val="single"/>
              <w:left w:color="000000" w:space="0" w:sz="4" w:val="single"/>
              <w:bottom w:color="cdcccc" w:space="0" w:sz="4" w:val="single"/>
              <w:right w:color="cdcccc" w:space="0" w:sz="4" w:val="single"/>
            </w:tcBorders>
            <w:shd w:fill="ffffff" w:val="clear"/>
            <w:tcMar>
              <w:top w:w="0.0" w:type="dxa"/>
              <w:left w:w="70.0" w:type="dxa"/>
              <w:bottom w:w="0.0" w:type="dxa"/>
              <w:right w:w="70.0" w:type="dxa"/>
            </w:tcMar>
            <w:vAlign w:val="center"/>
          </w:tcPr>
          <w:p w:rsidR="00000000" w:rsidDel="00000000" w:rsidP="00000000" w:rsidRDefault="00000000" w:rsidRPr="00000000" w14:paraId="000004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sz w:val="16"/>
                <w:szCs w:val="16"/>
              </w:rPr>
            </w:pPr>
            <w:r w:rsidDel="00000000" w:rsidR="00000000" w:rsidRPr="00000000">
              <w:rPr>
                <w:rtl w:val="0"/>
              </w:rPr>
            </w:r>
          </w:p>
        </w:tc>
        <w:tc>
          <w:tcPr>
            <w:tcBorders>
              <w:top w:color="cdcccc" w:space="0" w:sz="4" w:val="single"/>
              <w:left w:color="cdcccc" w:space="0" w:sz="4" w:val="single"/>
              <w:bottom w:color="cdcccc" w:space="0" w:sz="4" w:val="single"/>
              <w:right w:color="cdcccc" w:space="0" w:sz="4" w:val="single"/>
            </w:tcBorders>
            <w:shd w:fill="ffffff" w:val="clear"/>
            <w:tcMar>
              <w:top w:w="0.0" w:type="dxa"/>
              <w:left w:w="70.0" w:type="dxa"/>
              <w:bottom w:w="0.0" w:type="dxa"/>
              <w:right w:w="70.0" w:type="dxa"/>
            </w:tcMar>
            <w:vAlign w:val="center"/>
          </w:tcPr>
          <w:p w:rsidR="00000000" w:rsidDel="00000000" w:rsidP="00000000" w:rsidRDefault="00000000" w:rsidRPr="00000000" w14:paraId="0000041A">
            <w:pPr>
              <w:spacing w:after="0" w:lineRule="auto"/>
              <w:rPr>
                <w:color w:val="000000"/>
                <w:sz w:val="16"/>
                <w:szCs w:val="16"/>
              </w:rPr>
            </w:pPr>
            <w:r w:rsidDel="00000000" w:rsidR="00000000" w:rsidRPr="00000000">
              <w:rPr>
                <w:color w:val="000000"/>
                <w:sz w:val="16"/>
                <w:szCs w:val="16"/>
                <w:rtl w:val="0"/>
              </w:rPr>
              <w:t xml:space="preserve">Perú</w:t>
            </w:r>
          </w:p>
        </w:tc>
        <w:tc>
          <w:tcPr>
            <w:tcBorders>
              <w:top w:color="cdcccc" w:space="0" w:sz="4" w:val="single"/>
              <w:left w:color="cdcccc" w:space="0" w:sz="4" w:val="single"/>
              <w:bottom w:color="cdcccc" w:space="0" w:sz="4" w:val="single"/>
              <w:right w:color="cdcccc" w:space="0" w:sz="4" w:val="single"/>
            </w:tcBorders>
            <w:shd w:fill="ffffff" w:val="clear"/>
            <w:tcMar>
              <w:top w:w="0.0" w:type="dxa"/>
              <w:left w:w="70.0" w:type="dxa"/>
              <w:bottom w:w="0.0" w:type="dxa"/>
              <w:right w:w="70.0" w:type="dxa"/>
            </w:tcMar>
          </w:tcPr>
          <w:p w:rsidR="00000000" w:rsidDel="00000000" w:rsidP="00000000" w:rsidRDefault="00000000" w:rsidRPr="00000000" w14:paraId="0000041B">
            <w:pPr>
              <w:spacing w:after="0" w:lineRule="auto"/>
              <w:jc w:val="center"/>
              <w:rPr>
                <w:color w:val="000000"/>
                <w:sz w:val="16"/>
                <w:szCs w:val="16"/>
              </w:rPr>
            </w:pPr>
            <w:r w:rsidDel="00000000" w:rsidR="00000000" w:rsidRPr="00000000">
              <w:rPr>
                <w:color w:val="000000"/>
                <w:sz w:val="16"/>
                <w:szCs w:val="16"/>
                <w:rtl w:val="0"/>
              </w:rPr>
              <w:t xml:space="preserve">No aplica (el proceso no alcanza el umbral de servicios de construcción, por lo que no es necesario verificar si la entidad está incluida)</w:t>
            </w:r>
          </w:p>
        </w:tc>
        <w:tc>
          <w:tcPr>
            <w:tcBorders>
              <w:top w:color="cdcccc" w:space="0" w:sz="4" w:val="single"/>
              <w:left w:color="cdcccc" w:space="0" w:sz="4" w:val="single"/>
              <w:bottom w:color="cdcccc" w:space="0" w:sz="4" w:val="single"/>
              <w:right w:color="cdcccc" w:space="0" w:sz="4" w:val="single"/>
            </w:tcBorders>
            <w:shd w:fill="ffffff" w:val="clear"/>
            <w:tcMar>
              <w:top w:w="0.0" w:type="dxa"/>
              <w:left w:w="70.0" w:type="dxa"/>
              <w:bottom w:w="0.0" w:type="dxa"/>
              <w:right w:w="70.0" w:type="dxa"/>
            </w:tcMar>
          </w:tcPr>
          <w:p w:rsidR="00000000" w:rsidDel="00000000" w:rsidP="00000000" w:rsidRDefault="00000000" w:rsidRPr="00000000" w14:paraId="0000041C">
            <w:pPr>
              <w:spacing w:after="0" w:lineRule="auto"/>
              <w:jc w:val="center"/>
              <w:rPr>
                <w:color w:val="000000"/>
                <w:sz w:val="16"/>
                <w:szCs w:val="16"/>
              </w:rPr>
            </w:pPr>
            <w:r w:rsidDel="00000000" w:rsidR="00000000" w:rsidRPr="00000000">
              <w:rPr>
                <w:color w:val="000000"/>
                <w:sz w:val="16"/>
                <w:szCs w:val="16"/>
                <w:rtl w:val="0"/>
              </w:rPr>
              <w:t xml:space="preserve">$27.295.106.607 COP (Sección C, Otras Entidades Cubiertas)</w:t>
            </w:r>
          </w:p>
        </w:tc>
        <w:tc>
          <w:tcPr>
            <w:tcBorders>
              <w:top w:color="cdcccc" w:space="0" w:sz="4" w:val="single"/>
              <w:left w:color="cdcccc" w:space="0" w:sz="4" w:val="single"/>
              <w:bottom w:color="cdcccc" w:space="0" w:sz="4" w:val="single"/>
              <w:right w:color="cdcccc" w:space="0" w:sz="4" w:val="single"/>
            </w:tcBorders>
            <w:shd w:fill="ffffff" w:val="clear"/>
            <w:tcMar>
              <w:top w:w="0.0" w:type="dxa"/>
              <w:left w:w="70.0" w:type="dxa"/>
              <w:bottom w:w="0.0" w:type="dxa"/>
              <w:right w:w="70.0" w:type="dxa"/>
            </w:tcMar>
          </w:tcPr>
          <w:p w:rsidR="00000000" w:rsidDel="00000000" w:rsidP="00000000" w:rsidRDefault="00000000" w:rsidRPr="00000000" w14:paraId="0000041D">
            <w:pPr>
              <w:spacing w:after="0" w:lineRule="auto"/>
              <w:jc w:val="center"/>
              <w:rPr>
                <w:color w:val="000000"/>
                <w:sz w:val="16"/>
                <w:szCs w:val="16"/>
              </w:rPr>
            </w:pPr>
            <w:r w:rsidDel="00000000" w:rsidR="00000000" w:rsidRPr="00000000">
              <w:rPr>
                <w:color w:val="000000"/>
                <w:sz w:val="16"/>
                <w:szCs w:val="16"/>
                <w:rtl w:val="0"/>
              </w:rPr>
              <w:t xml:space="preserve">El valor del presupuesto oficial del proceso ($1.531.182.300 COP) es inferior al umbral de $27.295.106.607 COP establecido para servicios de construcción en este Acuerdo Comercial.</w:t>
            </w:r>
          </w:p>
        </w:tc>
        <w:tc>
          <w:tcPr>
            <w:tcBorders>
              <w:top w:color="cdcccc" w:space="0" w:sz="4" w:val="single"/>
              <w:left w:color="cdcccc" w:space="0" w:sz="4" w:val="single"/>
              <w:bottom w:color="cdcccc" w:space="0" w:sz="4" w:val="single"/>
              <w:right w:color="000000" w:space="0" w:sz="4" w:val="single"/>
            </w:tcBorders>
            <w:shd w:fill="ffffff" w:val="clear"/>
            <w:tcMar>
              <w:top w:w="0.0" w:type="dxa"/>
              <w:left w:w="70.0" w:type="dxa"/>
              <w:bottom w:w="0.0" w:type="dxa"/>
              <w:right w:w="70.0" w:type="dxa"/>
            </w:tcMar>
          </w:tcPr>
          <w:p w:rsidR="00000000" w:rsidDel="00000000" w:rsidP="00000000" w:rsidRDefault="00000000" w:rsidRPr="00000000" w14:paraId="0000041E">
            <w:pPr>
              <w:spacing w:after="0" w:lineRule="auto"/>
              <w:jc w:val="center"/>
              <w:rPr>
                <w:color w:val="000000"/>
                <w:sz w:val="16"/>
                <w:szCs w:val="16"/>
              </w:rPr>
            </w:pPr>
            <w:r w:rsidDel="00000000" w:rsidR="00000000" w:rsidRPr="00000000">
              <w:rPr>
                <w:color w:val="000000"/>
                <w:sz w:val="16"/>
                <w:szCs w:val="16"/>
                <w:rtl w:val="0"/>
              </w:rPr>
              <w:t xml:space="preserve">No</w:t>
            </w:r>
          </w:p>
        </w:tc>
      </w:tr>
      <w:tr>
        <w:trPr>
          <w:cantSplit w:val="0"/>
          <w:trHeight w:val="20" w:hRule="atLeast"/>
          <w:tblHeader w:val="0"/>
        </w:trPr>
        <w:tc>
          <w:tcPr>
            <w:gridSpan w:val="2"/>
            <w:tcBorders>
              <w:top w:color="cdcccc" w:space="0" w:sz="4" w:val="single"/>
              <w:left w:color="000000" w:space="0" w:sz="4" w:val="single"/>
              <w:bottom w:color="cdcccc" w:space="0" w:sz="4" w:val="single"/>
              <w:right w:color="cdcccc" w:space="0" w:sz="4" w:val="single"/>
            </w:tcBorders>
            <w:shd w:fill="ffffff" w:val="clear"/>
            <w:tcMar>
              <w:top w:w="0.0" w:type="dxa"/>
              <w:left w:w="70.0" w:type="dxa"/>
              <w:bottom w:w="0.0" w:type="dxa"/>
              <w:right w:w="70.0" w:type="dxa"/>
            </w:tcMar>
            <w:vAlign w:val="center"/>
          </w:tcPr>
          <w:p w:rsidR="00000000" w:rsidDel="00000000" w:rsidP="00000000" w:rsidRDefault="00000000" w:rsidRPr="00000000" w14:paraId="0000041F">
            <w:pPr>
              <w:spacing w:after="0" w:lineRule="auto"/>
              <w:rPr>
                <w:b w:val="1"/>
                <w:bCs w:val="1"/>
                <w:color w:val="000000"/>
                <w:sz w:val="16"/>
                <w:szCs w:val="16"/>
              </w:rPr>
            </w:pPr>
            <w:r w:rsidDel="00000000" w:rsidR="00000000" w:rsidRPr="00000000">
              <w:rPr>
                <w:b w:val="1"/>
                <w:bCs w:val="1"/>
                <w:color w:val="000000"/>
                <w:sz w:val="16"/>
                <w:szCs w:val="16"/>
                <w:rtl w:val="0"/>
              </w:rPr>
              <w:t xml:space="preserve">Canadá</w:t>
            </w:r>
          </w:p>
        </w:tc>
        <w:tc>
          <w:tcPr>
            <w:tcBorders>
              <w:top w:color="cdcccc" w:space="0" w:sz="4" w:val="single"/>
              <w:left w:color="cdcccc" w:space="0" w:sz="4" w:val="single"/>
              <w:bottom w:color="cdcccc" w:space="0" w:sz="4" w:val="single"/>
              <w:right w:color="cdcccc" w:space="0" w:sz="4" w:val="single"/>
            </w:tcBorders>
            <w:shd w:fill="ffffff" w:val="clear"/>
            <w:tcMar>
              <w:top w:w="0.0" w:type="dxa"/>
              <w:left w:w="70.0" w:type="dxa"/>
              <w:bottom w:w="0.0" w:type="dxa"/>
              <w:right w:w="70.0" w:type="dxa"/>
            </w:tcMar>
          </w:tcPr>
          <w:p w:rsidR="00000000" w:rsidDel="00000000" w:rsidP="00000000" w:rsidRDefault="00000000" w:rsidRPr="00000000" w14:paraId="00000421">
            <w:pPr>
              <w:spacing w:after="0" w:lineRule="auto"/>
              <w:jc w:val="center"/>
              <w:rPr>
                <w:color w:val="000000"/>
                <w:sz w:val="16"/>
                <w:szCs w:val="16"/>
              </w:rPr>
            </w:pPr>
            <w:r w:rsidDel="00000000" w:rsidR="00000000" w:rsidRPr="00000000">
              <w:rPr>
                <w:color w:val="000000"/>
                <w:sz w:val="16"/>
                <w:szCs w:val="16"/>
                <w:rtl w:val="0"/>
              </w:rPr>
              <w:t xml:space="preserve">No aplica (el proceso no alcanza el umbral de servicios de construcción, por lo que no es necesario verificar si la entidad está incluida)</w:t>
            </w:r>
          </w:p>
        </w:tc>
        <w:tc>
          <w:tcPr>
            <w:tcBorders>
              <w:top w:color="cdcccc" w:space="0" w:sz="4" w:val="single"/>
              <w:left w:color="cdcccc" w:space="0" w:sz="4" w:val="single"/>
              <w:bottom w:color="cdcccc" w:space="0" w:sz="4" w:val="single"/>
              <w:right w:color="cdcccc" w:space="0" w:sz="4" w:val="single"/>
            </w:tcBorders>
            <w:shd w:fill="ffffff" w:val="clear"/>
            <w:tcMar>
              <w:top w:w="0.0" w:type="dxa"/>
              <w:left w:w="70.0" w:type="dxa"/>
              <w:bottom w:w="0.0" w:type="dxa"/>
              <w:right w:w="70.0" w:type="dxa"/>
            </w:tcMar>
          </w:tcPr>
          <w:p w:rsidR="00000000" w:rsidDel="00000000" w:rsidP="00000000" w:rsidRDefault="00000000" w:rsidRPr="00000000" w14:paraId="00000422">
            <w:pPr>
              <w:spacing w:after="0" w:lineRule="auto"/>
              <w:jc w:val="center"/>
              <w:rPr>
                <w:color w:val="000000"/>
                <w:sz w:val="16"/>
                <w:szCs w:val="16"/>
              </w:rPr>
            </w:pPr>
            <w:r w:rsidDel="00000000" w:rsidR="00000000" w:rsidRPr="00000000">
              <w:rPr>
                <w:color w:val="000000"/>
                <w:sz w:val="16"/>
                <w:szCs w:val="16"/>
                <w:rtl w:val="0"/>
              </w:rPr>
              <w:t xml:space="preserve">$69.336.290.669 COP (Otras entidades)</w:t>
            </w:r>
          </w:p>
        </w:tc>
        <w:tc>
          <w:tcPr>
            <w:tcBorders>
              <w:top w:color="cdcccc" w:space="0" w:sz="4" w:val="single"/>
              <w:left w:color="cdcccc" w:space="0" w:sz="4" w:val="single"/>
              <w:bottom w:color="cdcccc" w:space="0" w:sz="4" w:val="single"/>
              <w:right w:color="cdcccc" w:space="0" w:sz="4" w:val="single"/>
            </w:tcBorders>
            <w:shd w:fill="ffffff" w:val="clear"/>
            <w:tcMar>
              <w:top w:w="0.0" w:type="dxa"/>
              <w:left w:w="70.0" w:type="dxa"/>
              <w:bottom w:w="0.0" w:type="dxa"/>
              <w:right w:w="70.0" w:type="dxa"/>
            </w:tcMar>
          </w:tcPr>
          <w:p w:rsidR="00000000" w:rsidDel="00000000" w:rsidP="00000000" w:rsidRDefault="00000000" w:rsidRPr="00000000" w14:paraId="00000423">
            <w:pPr>
              <w:spacing w:after="0" w:lineRule="auto"/>
              <w:jc w:val="center"/>
              <w:rPr>
                <w:color w:val="000000"/>
                <w:sz w:val="16"/>
                <w:szCs w:val="16"/>
              </w:rPr>
            </w:pPr>
            <w:r w:rsidDel="00000000" w:rsidR="00000000" w:rsidRPr="00000000">
              <w:rPr>
                <w:color w:val="000000"/>
                <w:sz w:val="16"/>
                <w:szCs w:val="16"/>
                <w:rtl w:val="0"/>
              </w:rPr>
              <w:t xml:space="preserve">El valor del presupuesto oficial del proceso ($1.531.182.300 COP) es inferior al umbral de $69.336.290.669 COP establecido para servicios de construcción en este Acuerdo Comercial.</w:t>
            </w:r>
          </w:p>
        </w:tc>
        <w:tc>
          <w:tcPr>
            <w:tcBorders>
              <w:top w:color="cdcccc" w:space="0" w:sz="4" w:val="single"/>
              <w:left w:color="cdcccc" w:space="0" w:sz="4" w:val="single"/>
              <w:bottom w:color="cdcccc" w:space="0" w:sz="4" w:val="single"/>
              <w:right w:color="000000" w:space="0" w:sz="4" w:val="single"/>
            </w:tcBorders>
            <w:shd w:fill="ffffff" w:val="clear"/>
            <w:tcMar>
              <w:top w:w="0.0" w:type="dxa"/>
              <w:left w:w="70.0" w:type="dxa"/>
              <w:bottom w:w="0.0" w:type="dxa"/>
              <w:right w:w="70.0" w:type="dxa"/>
            </w:tcMar>
          </w:tcPr>
          <w:p w:rsidR="00000000" w:rsidDel="00000000" w:rsidP="00000000" w:rsidRDefault="00000000" w:rsidRPr="00000000" w14:paraId="00000424">
            <w:pPr>
              <w:spacing w:after="0" w:lineRule="auto"/>
              <w:jc w:val="center"/>
              <w:rPr>
                <w:color w:val="000000"/>
                <w:sz w:val="16"/>
                <w:szCs w:val="16"/>
              </w:rPr>
            </w:pPr>
            <w:r w:rsidDel="00000000" w:rsidR="00000000" w:rsidRPr="00000000">
              <w:rPr>
                <w:color w:val="000000"/>
                <w:sz w:val="16"/>
                <w:szCs w:val="16"/>
                <w:rtl w:val="0"/>
              </w:rPr>
              <w:t xml:space="preserve">No</w:t>
            </w:r>
          </w:p>
        </w:tc>
      </w:tr>
      <w:tr>
        <w:trPr>
          <w:cantSplit w:val="0"/>
          <w:trHeight w:val="20" w:hRule="atLeast"/>
          <w:tblHeader w:val="0"/>
        </w:trPr>
        <w:tc>
          <w:tcPr>
            <w:gridSpan w:val="2"/>
            <w:tcBorders>
              <w:top w:color="cdcccc" w:space="0" w:sz="4" w:val="single"/>
              <w:left w:color="000000" w:space="0" w:sz="4" w:val="single"/>
              <w:bottom w:color="cdcccc" w:space="0" w:sz="4" w:val="single"/>
              <w:right w:color="cdcccc" w:space="0" w:sz="4" w:val="single"/>
            </w:tcBorders>
            <w:shd w:fill="ffffff" w:val="clear"/>
            <w:tcMar>
              <w:top w:w="0.0" w:type="dxa"/>
              <w:left w:w="70.0" w:type="dxa"/>
              <w:bottom w:w="0.0" w:type="dxa"/>
              <w:right w:w="70.0" w:type="dxa"/>
            </w:tcMar>
            <w:vAlign w:val="center"/>
          </w:tcPr>
          <w:p w:rsidR="00000000" w:rsidDel="00000000" w:rsidP="00000000" w:rsidRDefault="00000000" w:rsidRPr="00000000" w14:paraId="00000425">
            <w:pPr>
              <w:spacing w:after="0" w:lineRule="auto"/>
              <w:rPr>
                <w:b w:val="1"/>
                <w:bCs w:val="1"/>
                <w:color w:val="000000"/>
                <w:sz w:val="16"/>
                <w:szCs w:val="16"/>
              </w:rPr>
            </w:pPr>
            <w:r w:rsidDel="00000000" w:rsidR="00000000" w:rsidRPr="00000000">
              <w:rPr>
                <w:b w:val="1"/>
                <w:bCs w:val="1"/>
                <w:color w:val="000000"/>
                <w:sz w:val="16"/>
                <w:szCs w:val="16"/>
                <w:rtl w:val="0"/>
              </w:rPr>
              <w:t xml:space="preserve">Chile</w:t>
            </w:r>
          </w:p>
        </w:tc>
        <w:tc>
          <w:tcPr>
            <w:tcBorders>
              <w:top w:color="cdcccc" w:space="0" w:sz="4" w:val="single"/>
              <w:left w:color="cdcccc" w:space="0" w:sz="4" w:val="single"/>
              <w:bottom w:color="cdcccc" w:space="0" w:sz="4" w:val="single"/>
              <w:right w:color="cdcccc" w:space="0" w:sz="4" w:val="single"/>
            </w:tcBorders>
            <w:shd w:fill="ffffff" w:val="clear"/>
            <w:tcMar>
              <w:top w:w="0.0" w:type="dxa"/>
              <w:left w:w="70.0" w:type="dxa"/>
              <w:bottom w:w="0.0" w:type="dxa"/>
              <w:right w:w="70.0" w:type="dxa"/>
            </w:tcMar>
          </w:tcPr>
          <w:p w:rsidR="00000000" w:rsidDel="00000000" w:rsidP="00000000" w:rsidRDefault="00000000" w:rsidRPr="00000000" w14:paraId="00000427">
            <w:pPr>
              <w:spacing w:after="0" w:lineRule="auto"/>
              <w:jc w:val="center"/>
              <w:rPr>
                <w:color w:val="000000"/>
                <w:sz w:val="16"/>
                <w:szCs w:val="16"/>
              </w:rPr>
            </w:pPr>
            <w:r w:rsidDel="00000000" w:rsidR="00000000" w:rsidRPr="00000000">
              <w:rPr>
                <w:color w:val="000000"/>
                <w:sz w:val="16"/>
                <w:szCs w:val="16"/>
                <w:rtl w:val="0"/>
              </w:rPr>
              <w:t xml:space="preserve">No aplica (el proceso no alcanza el umbral de servicios de construcción, por lo que no es necesario verificar si la entidad está incluida)</w:t>
            </w:r>
          </w:p>
        </w:tc>
        <w:tc>
          <w:tcPr>
            <w:tcBorders>
              <w:top w:color="cdcccc" w:space="0" w:sz="4" w:val="single"/>
              <w:left w:color="cdcccc" w:space="0" w:sz="4" w:val="single"/>
              <w:bottom w:color="cdcccc" w:space="0" w:sz="4" w:val="single"/>
              <w:right w:color="cdcccc" w:space="0" w:sz="4" w:val="single"/>
            </w:tcBorders>
            <w:shd w:fill="ffffff" w:val="clear"/>
            <w:tcMar>
              <w:top w:w="0.0" w:type="dxa"/>
              <w:left w:w="70.0" w:type="dxa"/>
              <w:bottom w:w="0.0" w:type="dxa"/>
              <w:right w:w="70.0" w:type="dxa"/>
            </w:tcMar>
          </w:tcPr>
          <w:p w:rsidR="00000000" w:rsidDel="00000000" w:rsidP="00000000" w:rsidRDefault="00000000" w:rsidRPr="00000000" w14:paraId="00000428">
            <w:pPr>
              <w:spacing w:after="0" w:lineRule="auto"/>
              <w:jc w:val="center"/>
              <w:rPr>
                <w:color w:val="000000"/>
                <w:sz w:val="16"/>
                <w:szCs w:val="16"/>
              </w:rPr>
            </w:pPr>
            <w:r w:rsidDel="00000000" w:rsidR="00000000" w:rsidRPr="00000000">
              <w:rPr>
                <w:color w:val="000000"/>
                <w:sz w:val="16"/>
                <w:szCs w:val="16"/>
                <w:rtl w:val="0"/>
              </w:rPr>
              <w:t xml:space="preserve">$27.276.479.385 COP (Otras entidades)</w:t>
            </w:r>
          </w:p>
        </w:tc>
        <w:tc>
          <w:tcPr>
            <w:tcBorders>
              <w:top w:color="cdcccc" w:space="0" w:sz="4" w:val="single"/>
              <w:left w:color="cdcccc" w:space="0" w:sz="4" w:val="single"/>
              <w:bottom w:color="cdcccc" w:space="0" w:sz="4" w:val="single"/>
              <w:right w:color="cdcccc" w:space="0" w:sz="4" w:val="single"/>
            </w:tcBorders>
            <w:shd w:fill="ffffff" w:val="clear"/>
            <w:tcMar>
              <w:top w:w="0.0" w:type="dxa"/>
              <w:left w:w="70.0" w:type="dxa"/>
              <w:bottom w:w="0.0" w:type="dxa"/>
              <w:right w:w="70.0" w:type="dxa"/>
            </w:tcMar>
          </w:tcPr>
          <w:p w:rsidR="00000000" w:rsidDel="00000000" w:rsidP="00000000" w:rsidRDefault="00000000" w:rsidRPr="00000000" w14:paraId="00000429">
            <w:pPr>
              <w:spacing w:after="0" w:lineRule="auto"/>
              <w:jc w:val="center"/>
              <w:rPr>
                <w:color w:val="000000"/>
                <w:sz w:val="16"/>
                <w:szCs w:val="16"/>
              </w:rPr>
            </w:pPr>
            <w:r w:rsidDel="00000000" w:rsidR="00000000" w:rsidRPr="00000000">
              <w:rPr>
                <w:color w:val="000000"/>
                <w:sz w:val="16"/>
                <w:szCs w:val="16"/>
                <w:rtl w:val="0"/>
              </w:rPr>
              <w:t xml:space="preserve">El valor del presupuesto oficial del proceso ($1.531.182.300 COP) es inferior al umbral de $27.276.479.385 COP establecido para servicios de construcción en este Acuerdo Comercial.</w:t>
            </w:r>
          </w:p>
        </w:tc>
        <w:tc>
          <w:tcPr>
            <w:tcBorders>
              <w:top w:color="cdcccc" w:space="0" w:sz="4" w:val="single"/>
              <w:left w:color="cdcccc" w:space="0" w:sz="4" w:val="single"/>
              <w:bottom w:color="cdcccc" w:space="0" w:sz="4" w:val="single"/>
              <w:right w:color="000000" w:space="0" w:sz="4" w:val="single"/>
            </w:tcBorders>
            <w:shd w:fill="ffffff" w:val="clear"/>
            <w:tcMar>
              <w:top w:w="0.0" w:type="dxa"/>
              <w:left w:w="70.0" w:type="dxa"/>
              <w:bottom w:w="0.0" w:type="dxa"/>
              <w:right w:w="70.0" w:type="dxa"/>
            </w:tcMar>
          </w:tcPr>
          <w:p w:rsidR="00000000" w:rsidDel="00000000" w:rsidP="00000000" w:rsidRDefault="00000000" w:rsidRPr="00000000" w14:paraId="0000042A">
            <w:pPr>
              <w:spacing w:after="0" w:lineRule="auto"/>
              <w:jc w:val="center"/>
              <w:rPr>
                <w:color w:val="000000"/>
                <w:sz w:val="16"/>
                <w:szCs w:val="16"/>
              </w:rPr>
            </w:pPr>
            <w:r w:rsidDel="00000000" w:rsidR="00000000" w:rsidRPr="00000000">
              <w:rPr>
                <w:color w:val="000000"/>
                <w:sz w:val="16"/>
                <w:szCs w:val="16"/>
                <w:rtl w:val="0"/>
              </w:rPr>
              <w:t xml:space="preserve">No</w:t>
            </w:r>
          </w:p>
        </w:tc>
      </w:tr>
      <w:tr>
        <w:trPr>
          <w:cantSplit w:val="0"/>
          <w:trHeight w:val="20" w:hRule="atLeast"/>
          <w:tblHeader w:val="0"/>
        </w:trPr>
        <w:tc>
          <w:tcPr>
            <w:gridSpan w:val="2"/>
            <w:tcBorders>
              <w:top w:color="cdcccc" w:space="0" w:sz="4" w:val="single"/>
              <w:left w:color="000000" w:space="0" w:sz="4" w:val="single"/>
              <w:bottom w:color="cdcccc" w:space="0" w:sz="4" w:val="single"/>
              <w:right w:color="cdcccc" w:space="0" w:sz="4" w:val="single"/>
            </w:tcBorders>
            <w:shd w:fill="ffffff" w:val="clear"/>
            <w:tcMar>
              <w:top w:w="0.0" w:type="dxa"/>
              <w:left w:w="70.0" w:type="dxa"/>
              <w:bottom w:w="0.0" w:type="dxa"/>
              <w:right w:w="70.0" w:type="dxa"/>
            </w:tcMar>
            <w:vAlign w:val="center"/>
          </w:tcPr>
          <w:p w:rsidR="00000000" w:rsidDel="00000000" w:rsidP="00000000" w:rsidRDefault="00000000" w:rsidRPr="00000000" w14:paraId="0000042B">
            <w:pPr>
              <w:spacing w:after="0" w:lineRule="auto"/>
              <w:rPr>
                <w:b w:val="1"/>
                <w:bCs w:val="1"/>
                <w:color w:val="000000"/>
                <w:sz w:val="16"/>
                <w:szCs w:val="16"/>
              </w:rPr>
            </w:pPr>
            <w:r w:rsidDel="00000000" w:rsidR="00000000" w:rsidRPr="00000000">
              <w:rPr>
                <w:b w:val="1"/>
                <w:bCs w:val="1"/>
                <w:color w:val="000000"/>
                <w:sz w:val="16"/>
                <w:szCs w:val="16"/>
                <w:rtl w:val="0"/>
              </w:rPr>
              <w:t xml:space="preserve">Corea</w:t>
            </w:r>
          </w:p>
        </w:tc>
        <w:tc>
          <w:tcPr>
            <w:tcBorders>
              <w:top w:color="cdcccc" w:space="0" w:sz="4" w:val="single"/>
              <w:left w:color="cdcccc" w:space="0" w:sz="4" w:val="single"/>
              <w:bottom w:color="cdcccc" w:space="0" w:sz="4" w:val="single"/>
              <w:right w:color="cdcccc" w:space="0" w:sz="4" w:val="single"/>
            </w:tcBorders>
            <w:shd w:fill="ffffff" w:val="clear"/>
            <w:tcMar>
              <w:top w:w="0.0" w:type="dxa"/>
              <w:left w:w="70.0" w:type="dxa"/>
              <w:bottom w:w="0.0" w:type="dxa"/>
              <w:right w:w="70.0" w:type="dxa"/>
            </w:tcMar>
          </w:tcPr>
          <w:p w:rsidR="00000000" w:rsidDel="00000000" w:rsidP="00000000" w:rsidRDefault="00000000" w:rsidRPr="00000000" w14:paraId="0000042D">
            <w:pPr>
              <w:spacing w:after="0" w:lineRule="auto"/>
              <w:jc w:val="center"/>
              <w:rPr>
                <w:color w:val="000000"/>
                <w:sz w:val="16"/>
                <w:szCs w:val="16"/>
              </w:rPr>
            </w:pPr>
            <w:r w:rsidDel="00000000" w:rsidR="00000000" w:rsidRPr="00000000">
              <w:rPr>
                <w:color w:val="000000"/>
                <w:sz w:val="16"/>
                <w:szCs w:val="16"/>
                <w:rtl w:val="0"/>
              </w:rPr>
              <w:t xml:space="preserve">No aplica (el proceso no alcanza el umbral de servicios de construcción, por lo que no es necesario verificar si la entidad está incluida)</w:t>
            </w:r>
          </w:p>
        </w:tc>
        <w:tc>
          <w:tcPr>
            <w:tcBorders>
              <w:top w:color="cdcccc" w:space="0" w:sz="4" w:val="single"/>
              <w:left w:color="cdcccc" w:space="0" w:sz="4" w:val="single"/>
              <w:bottom w:color="cdcccc" w:space="0" w:sz="4" w:val="single"/>
              <w:right w:color="cdcccc" w:space="0" w:sz="4" w:val="single"/>
            </w:tcBorders>
            <w:shd w:fill="ffffff" w:val="clear"/>
            <w:tcMar>
              <w:top w:w="0.0" w:type="dxa"/>
              <w:left w:w="70.0" w:type="dxa"/>
              <w:bottom w:w="0.0" w:type="dxa"/>
              <w:right w:w="70.0" w:type="dxa"/>
            </w:tcMar>
          </w:tcPr>
          <w:p w:rsidR="00000000" w:rsidDel="00000000" w:rsidP="00000000" w:rsidRDefault="00000000" w:rsidRPr="00000000" w14:paraId="0000042E">
            <w:pPr>
              <w:spacing w:after="0" w:lineRule="auto"/>
              <w:jc w:val="center"/>
              <w:rPr>
                <w:color w:val="000000"/>
                <w:sz w:val="16"/>
                <w:szCs w:val="16"/>
              </w:rPr>
            </w:pPr>
            <w:r w:rsidDel="00000000" w:rsidR="00000000" w:rsidRPr="00000000">
              <w:rPr>
                <w:color w:val="000000"/>
                <w:sz w:val="16"/>
                <w:szCs w:val="16"/>
                <w:rtl w:val="0"/>
              </w:rPr>
              <w:t xml:space="preserve">$81.880.000.000 COP (Otras entidades)</w:t>
            </w:r>
          </w:p>
        </w:tc>
        <w:tc>
          <w:tcPr>
            <w:tcBorders>
              <w:top w:color="cdcccc" w:space="0" w:sz="4" w:val="single"/>
              <w:left w:color="cdcccc" w:space="0" w:sz="4" w:val="single"/>
              <w:bottom w:color="cdcccc" w:space="0" w:sz="4" w:val="single"/>
              <w:right w:color="cdcccc" w:space="0" w:sz="4" w:val="single"/>
            </w:tcBorders>
            <w:shd w:fill="ffffff" w:val="clear"/>
            <w:tcMar>
              <w:top w:w="0.0" w:type="dxa"/>
              <w:left w:w="70.0" w:type="dxa"/>
              <w:bottom w:w="0.0" w:type="dxa"/>
              <w:right w:w="70.0" w:type="dxa"/>
            </w:tcMar>
          </w:tcPr>
          <w:p w:rsidR="00000000" w:rsidDel="00000000" w:rsidP="00000000" w:rsidRDefault="00000000" w:rsidRPr="00000000" w14:paraId="0000042F">
            <w:pPr>
              <w:spacing w:after="0" w:lineRule="auto"/>
              <w:jc w:val="center"/>
              <w:rPr>
                <w:color w:val="000000"/>
                <w:sz w:val="16"/>
                <w:szCs w:val="16"/>
              </w:rPr>
            </w:pPr>
            <w:r w:rsidDel="00000000" w:rsidR="00000000" w:rsidRPr="00000000">
              <w:rPr>
                <w:color w:val="000000"/>
                <w:sz w:val="16"/>
                <w:szCs w:val="16"/>
                <w:rtl w:val="0"/>
              </w:rPr>
              <w:t xml:space="preserve">El valor del presupuesto oficial del proceso ($1.531.182.300 COP) es inferior al umbral de $81.880.000.000 COP establecido para servicios de construcción en este Acuerdo Comercial.</w:t>
            </w:r>
          </w:p>
        </w:tc>
        <w:tc>
          <w:tcPr>
            <w:tcBorders>
              <w:top w:color="cdcccc" w:space="0" w:sz="4" w:val="single"/>
              <w:left w:color="cdcccc" w:space="0" w:sz="4" w:val="single"/>
              <w:bottom w:color="cdcccc" w:space="0" w:sz="4" w:val="single"/>
              <w:right w:color="000000" w:space="0" w:sz="4" w:val="single"/>
            </w:tcBorders>
            <w:shd w:fill="ffffff" w:val="clear"/>
            <w:tcMar>
              <w:top w:w="0.0" w:type="dxa"/>
              <w:left w:w="70.0" w:type="dxa"/>
              <w:bottom w:w="0.0" w:type="dxa"/>
              <w:right w:w="70.0" w:type="dxa"/>
            </w:tcMar>
          </w:tcPr>
          <w:p w:rsidR="00000000" w:rsidDel="00000000" w:rsidP="00000000" w:rsidRDefault="00000000" w:rsidRPr="00000000" w14:paraId="00000430">
            <w:pPr>
              <w:spacing w:after="0" w:lineRule="auto"/>
              <w:jc w:val="center"/>
              <w:rPr>
                <w:color w:val="000000"/>
                <w:sz w:val="16"/>
                <w:szCs w:val="16"/>
              </w:rPr>
            </w:pPr>
            <w:r w:rsidDel="00000000" w:rsidR="00000000" w:rsidRPr="00000000">
              <w:rPr>
                <w:color w:val="000000"/>
                <w:sz w:val="16"/>
                <w:szCs w:val="16"/>
                <w:rtl w:val="0"/>
              </w:rPr>
              <w:t xml:space="preserve">No</w:t>
            </w:r>
          </w:p>
        </w:tc>
      </w:tr>
      <w:tr>
        <w:trPr>
          <w:cantSplit w:val="0"/>
          <w:trHeight w:val="20" w:hRule="atLeast"/>
          <w:tblHeader w:val="0"/>
        </w:trPr>
        <w:tc>
          <w:tcPr>
            <w:gridSpan w:val="2"/>
            <w:tcBorders>
              <w:top w:color="cdcccc" w:space="0" w:sz="4" w:val="single"/>
              <w:left w:color="000000" w:space="0" w:sz="4" w:val="single"/>
              <w:bottom w:color="cdcccc" w:space="0" w:sz="4" w:val="single"/>
              <w:right w:color="cdcccc" w:space="0" w:sz="4" w:val="single"/>
            </w:tcBorders>
            <w:shd w:fill="ffffff" w:val="clear"/>
            <w:tcMar>
              <w:top w:w="0.0" w:type="dxa"/>
              <w:left w:w="70.0" w:type="dxa"/>
              <w:bottom w:w="0.0" w:type="dxa"/>
              <w:right w:w="70.0" w:type="dxa"/>
            </w:tcMar>
            <w:vAlign w:val="center"/>
          </w:tcPr>
          <w:p w:rsidR="00000000" w:rsidDel="00000000" w:rsidP="00000000" w:rsidRDefault="00000000" w:rsidRPr="00000000" w14:paraId="00000431">
            <w:pPr>
              <w:spacing w:after="0" w:lineRule="auto"/>
              <w:rPr>
                <w:b w:val="1"/>
                <w:bCs w:val="1"/>
                <w:color w:val="000000"/>
                <w:sz w:val="16"/>
                <w:szCs w:val="16"/>
              </w:rPr>
            </w:pPr>
            <w:r w:rsidDel="00000000" w:rsidR="00000000" w:rsidRPr="00000000">
              <w:rPr>
                <w:b w:val="1"/>
                <w:bCs w:val="1"/>
                <w:color w:val="000000"/>
                <w:sz w:val="16"/>
                <w:szCs w:val="16"/>
                <w:rtl w:val="0"/>
              </w:rPr>
              <w:t xml:space="preserve">Costa Rica</w:t>
            </w:r>
          </w:p>
        </w:tc>
        <w:tc>
          <w:tcPr>
            <w:tcBorders>
              <w:top w:color="cdcccc" w:space="0" w:sz="4" w:val="single"/>
              <w:left w:color="cdcccc" w:space="0" w:sz="4" w:val="single"/>
              <w:bottom w:color="cdcccc" w:space="0" w:sz="4" w:val="single"/>
              <w:right w:color="cdcccc" w:space="0" w:sz="4" w:val="single"/>
            </w:tcBorders>
            <w:shd w:fill="ffffff" w:val="clear"/>
            <w:tcMar>
              <w:top w:w="0.0" w:type="dxa"/>
              <w:left w:w="70.0" w:type="dxa"/>
              <w:bottom w:w="0.0" w:type="dxa"/>
              <w:right w:w="70.0" w:type="dxa"/>
            </w:tcMar>
          </w:tcPr>
          <w:p w:rsidR="00000000" w:rsidDel="00000000" w:rsidP="00000000" w:rsidRDefault="00000000" w:rsidRPr="00000000" w14:paraId="00000433">
            <w:pPr>
              <w:spacing w:after="0" w:lineRule="auto"/>
              <w:jc w:val="center"/>
              <w:rPr>
                <w:color w:val="000000"/>
                <w:sz w:val="16"/>
                <w:szCs w:val="16"/>
              </w:rPr>
            </w:pPr>
            <w:r w:rsidDel="00000000" w:rsidR="00000000" w:rsidRPr="00000000">
              <w:rPr>
                <w:color w:val="000000"/>
                <w:sz w:val="16"/>
                <w:szCs w:val="16"/>
                <w:rtl w:val="0"/>
              </w:rPr>
              <w:t xml:space="preserve">No aplica (el proceso no alcanza el umbral de servicios de construcción, por lo que no es necesario verificar si la entidad está incluida)</w:t>
            </w:r>
          </w:p>
        </w:tc>
        <w:tc>
          <w:tcPr>
            <w:tcBorders>
              <w:top w:color="cdcccc" w:space="0" w:sz="4" w:val="single"/>
              <w:left w:color="cdcccc" w:space="0" w:sz="4" w:val="single"/>
              <w:bottom w:color="cdcccc" w:space="0" w:sz="4" w:val="single"/>
              <w:right w:color="cdcccc" w:space="0" w:sz="4" w:val="single"/>
            </w:tcBorders>
            <w:shd w:fill="ffffff" w:val="clear"/>
            <w:tcMar>
              <w:top w:w="0.0" w:type="dxa"/>
              <w:left w:w="70.0" w:type="dxa"/>
              <w:bottom w:w="0.0" w:type="dxa"/>
              <w:right w:w="70.0" w:type="dxa"/>
            </w:tcMar>
          </w:tcPr>
          <w:p w:rsidR="00000000" w:rsidDel="00000000" w:rsidP="00000000" w:rsidRDefault="00000000" w:rsidRPr="00000000" w14:paraId="00000434">
            <w:pPr>
              <w:spacing w:after="0" w:lineRule="auto"/>
              <w:jc w:val="center"/>
              <w:rPr>
                <w:color w:val="000000"/>
                <w:sz w:val="16"/>
                <w:szCs w:val="16"/>
              </w:rPr>
            </w:pPr>
            <w:r w:rsidDel="00000000" w:rsidR="00000000" w:rsidRPr="00000000">
              <w:rPr>
                <w:color w:val="000000"/>
                <w:sz w:val="16"/>
                <w:szCs w:val="16"/>
                <w:rtl w:val="0"/>
              </w:rPr>
              <w:t xml:space="preserve">$27.357.983.079 COP (Otras entidades)</w:t>
            </w:r>
          </w:p>
        </w:tc>
        <w:tc>
          <w:tcPr>
            <w:tcBorders>
              <w:top w:color="cdcccc" w:space="0" w:sz="4" w:val="single"/>
              <w:left w:color="cdcccc" w:space="0" w:sz="4" w:val="single"/>
              <w:bottom w:color="cdcccc" w:space="0" w:sz="4" w:val="single"/>
              <w:right w:color="cdcccc" w:space="0" w:sz="4" w:val="single"/>
            </w:tcBorders>
            <w:shd w:fill="ffffff" w:val="clear"/>
            <w:tcMar>
              <w:top w:w="0.0" w:type="dxa"/>
              <w:left w:w="70.0" w:type="dxa"/>
              <w:bottom w:w="0.0" w:type="dxa"/>
              <w:right w:w="70.0" w:type="dxa"/>
            </w:tcMar>
          </w:tcPr>
          <w:p w:rsidR="00000000" w:rsidDel="00000000" w:rsidP="00000000" w:rsidRDefault="00000000" w:rsidRPr="00000000" w14:paraId="00000435">
            <w:pPr>
              <w:spacing w:after="0" w:lineRule="auto"/>
              <w:jc w:val="center"/>
              <w:rPr>
                <w:color w:val="000000"/>
                <w:sz w:val="16"/>
                <w:szCs w:val="16"/>
              </w:rPr>
            </w:pPr>
            <w:r w:rsidDel="00000000" w:rsidR="00000000" w:rsidRPr="00000000">
              <w:rPr>
                <w:color w:val="000000"/>
                <w:sz w:val="16"/>
                <w:szCs w:val="16"/>
                <w:rtl w:val="0"/>
              </w:rPr>
              <w:t xml:space="preserve">El valor del presupuesto oficial del proceso ($1.531.182.300 COP) es inferior al umbral de $27.357.983.079 COP establecido para servicios de construcción en este Acuerdo Comercial.</w:t>
            </w:r>
          </w:p>
        </w:tc>
        <w:tc>
          <w:tcPr>
            <w:tcBorders>
              <w:top w:color="cdcccc" w:space="0" w:sz="4" w:val="single"/>
              <w:left w:color="cdcccc" w:space="0" w:sz="4" w:val="single"/>
              <w:bottom w:color="cdcccc" w:space="0" w:sz="4" w:val="single"/>
              <w:right w:color="000000" w:space="0" w:sz="4" w:val="single"/>
            </w:tcBorders>
            <w:shd w:fill="ffffff" w:val="clear"/>
            <w:tcMar>
              <w:top w:w="0.0" w:type="dxa"/>
              <w:left w:w="70.0" w:type="dxa"/>
              <w:bottom w:w="0.0" w:type="dxa"/>
              <w:right w:w="70.0" w:type="dxa"/>
            </w:tcMar>
          </w:tcPr>
          <w:p w:rsidR="00000000" w:rsidDel="00000000" w:rsidP="00000000" w:rsidRDefault="00000000" w:rsidRPr="00000000" w14:paraId="00000436">
            <w:pPr>
              <w:spacing w:after="0" w:lineRule="auto"/>
              <w:jc w:val="center"/>
              <w:rPr>
                <w:color w:val="000000"/>
                <w:sz w:val="16"/>
                <w:szCs w:val="16"/>
              </w:rPr>
            </w:pPr>
            <w:r w:rsidDel="00000000" w:rsidR="00000000" w:rsidRPr="00000000">
              <w:rPr>
                <w:color w:val="000000"/>
                <w:sz w:val="16"/>
                <w:szCs w:val="16"/>
                <w:rtl w:val="0"/>
              </w:rPr>
              <w:t xml:space="preserve">No</w:t>
            </w:r>
          </w:p>
        </w:tc>
      </w:tr>
      <w:tr>
        <w:trPr>
          <w:cantSplit w:val="0"/>
          <w:trHeight w:val="20" w:hRule="atLeast"/>
          <w:tblHeader w:val="0"/>
        </w:trPr>
        <w:tc>
          <w:tcPr>
            <w:gridSpan w:val="2"/>
            <w:tcBorders>
              <w:top w:color="cdcccc" w:space="0" w:sz="4" w:val="single"/>
              <w:left w:color="000000" w:space="0" w:sz="4" w:val="single"/>
              <w:bottom w:color="cdcccc" w:space="0" w:sz="4" w:val="single"/>
              <w:right w:color="cdcccc" w:space="0" w:sz="4" w:val="single"/>
            </w:tcBorders>
            <w:shd w:fill="ffffff" w:val="clear"/>
            <w:tcMar>
              <w:top w:w="0.0" w:type="dxa"/>
              <w:left w:w="70.0" w:type="dxa"/>
              <w:bottom w:w="0.0" w:type="dxa"/>
              <w:right w:w="70.0" w:type="dxa"/>
            </w:tcMar>
            <w:vAlign w:val="center"/>
          </w:tcPr>
          <w:p w:rsidR="00000000" w:rsidDel="00000000" w:rsidP="00000000" w:rsidRDefault="00000000" w:rsidRPr="00000000" w14:paraId="00000437">
            <w:pPr>
              <w:spacing w:after="0" w:lineRule="auto"/>
              <w:rPr>
                <w:b w:val="1"/>
                <w:bCs w:val="1"/>
                <w:color w:val="000000"/>
                <w:sz w:val="16"/>
                <w:szCs w:val="16"/>
              </w:rPr>
            </w:pPr>
            <w:r w:rsidDel="00000000" w:rsidR="00000000" w:rsidRPr="00000000">
              <w:rPr>
                <w:b w:val="1"/>
                <w:bCs w:val="1"/>
                <w:color w:val="000000"/>
                <w:sz w:val="16"/>
                <w:szCs w:val="16"/>
                <w:rtl w:val="0"/>
              </w:rPr>
              <w:t xml:space="preserve">Estados Unidos</w:t>
            </w:r>
          </w:p>
        </w:tc>
        <w:tc>
          <w:tcPr>
            <w:tcBorders>
              <w:top w:color="cdcccc" w:space="0" w:sz="4" w:val="single"/>
              <w:left w:color="cdcccc" w:space="0" w:sz="4" w:val="single"/>
              <w:bottom w:color="cdcccc" w:space="0" w:sz="4" w:val="single"/>
              <w:right w:color="cdcccc" w:space="0" w:sz="4" w:val="single"/>
            </w:tcBorders>
            <w:shd w:fill="ffffff" w:val="clear"/>
            <w:tcMar>
              <w:top w:w="0.0" w:type="dxa"/>
              <w:left w:w="70.0" w:type="dxa"/>
              <w:bottom w:w="0.0" w:type="dxa"/>
              <w:right w:w="70.0" w:type="dxa"/>
            </w:tcMar>
          </w:tcPr>
          <w:p w:rsidR="00000000" w:rsidDel="00000000" w:rsidP="00000000" w:rsidRDefault="00000000" w:rsidRPr="00000000" w14:paraId="00000439">
            <w:pPr>
              <w:spacing w:after="0" w:lineRule="auto"/>
              <w:jc w:val="center"/>
              <w:rPr>
                <w:color w:val="000000"/>
                <w:sz w:val="16"/>
                <w:szCs w:val="16"/>
              </w:rPr>
            </w:pPr>
            <w:r w:rsidDel="00000000" w:rsidR="00000000" w:rsidRPr="00000000">
              <w:rPr>
                <w:color w:val="000000"/>
                <w:sz w:val="16"/>
                <w:szCs w:val="16"/>
                <w:rtl w:val="0"/>
              </w:rPr>
              <w:t xml:space="preserve">No aplica (el proceso no alcanza el umbral de servicios de construcción, por lo que no es necesario verificar si la entidad está incluida)</w:t>
            </w:r>
          </w:p>
        </w:tc>
        <w:tc>
          <w:tcPr>
            <w:tcBorders>
              <w:top w:color="cdcccc" w:space="0" w:sz="4" w:val="single"/>
              <w:left w:color="cdcccc" w:space="0" w:sz="4" w:val="single"/>
              <w:bottom w:color="cdcccc" w:space="0" w:sz="4" w:val="single"/>
              <w:right w:color="cdcccc" w:space="0" w:sz="4" w:val="single"/>
            </w:tcBorders>
            <w:shd w:fill="ffffff" w:val="clear"/>
            <w:tcMar>
              <w:top w:w="0.0" w:type="dxa"/>
              <w:left w:w="70.0" w:type="dxa"/>
              <w:bottom w:w="0.0" w:type="dxa"/>
              <w:right w:w="70.0" w:type="dxa"/>
            </w:tcMar>
          </w:tcPr>
          <w:p w:rsidR="00000000" w:rsidDel="00000000" w:rsidP="00000000" w:rsidRDefault="00000000" w:rsidRPr="00000000" w14:paraId="0000043A">
            <w:pPr>
              <w:spacing w:after="0" w:lineRule="auto"/>
              <w:jc w:val="center"/>
              <w:rPr>
                <w:color w:val="000000"/>
                <w:sz w:val="16"/>
                <w:szCs w:val="16"/>
              </w:rPr>
            </w:pPr>
            <w:r w:rsidDel="00000000" w:rsidR="00000000" w:rsidRPr="00000000">
              <w:rPr>
                <w:color w:val="000000"/>
                <w:sz w:val="16"/>
                <w:szCs w:val="16"/>
                <w:rtl w:val="0"/>
              </w:rPr>
              <w:t xml:space="preserve">$27.357.983.079 COP (Otras entidades, Lista A/B)</w:t>
            </w:r>
          </w:p>
        </w:tc>
        <w:tc>
          <w:tcPr>
            <w:tcBorders>
              <w:top w:color="cdcccc" w:space="0" w:sz="4" w:val="single"/>
              <w:left w:color="cdcccc" w:space="0" w:sz="4" w:val="single"/>
              <w:bottom w:color="cdcccc" w:space="0" w:sz="4" w:val="single"/>
              <w:right w:color="cdcccc" w:space="0" w:sz="4" w:val="single"/>
            </w:tcBorders>
            <w:shd w:fill="ffffff" w:val="clear"/>
            <w:tcMar>
              <w:top w:w="0.0" w:type="dxa"/>
              <w:left w:w="70.0" w:type="dxa"/>
              <w:bottom w:w="0.0" w:type="dxa"/>
              <w:right w:w="70.0" w:type="dxa"/>
            </w:tcMar>
          </w:tcPr>
          <w:p w:rsidR="00000000" w:rsidDel="00000000" w:rsidP="00000000" w:rsidRDefault="00000000" w:rsidRPr="00000000" w14:paraId="0000043B">
            <w:pPr>
              <w:spacing w:after="0" w:lineRule="auto"/>
              <w:jc w:val="center"/>
              <w:rPr>
                <w:color w:val="000000"/>
                <w:sz w:val="16"/>
                <w:szCs w:val="16"/>
              </w:rPr>
            </w:pPr>
            <w:r w:rsidDel="00000000" w:rsidR="00000000" w:rsidRPr="00000000">
              <w:rPr>
                <w:color w:val="000000"/>
                <w:sz w:val="16"/>
                <w:szCs w:val="16"/>
                <w:rtl w:val="0"/>
              </w:rPr>
              <w:t xml:space="preserve">El valor del presupuesto oficial del proceso ($1.531.182.300 COP) es inferior al umbral de $27.357.983.079 COP establecido para servicios de construcción en este Acuerdo Comercial.</w:t>
            </w:r>
          </w:p>
        </w:tc>
        <w:tc>
          <w:tcPr>
            <w:tcBorders>
              <w:top w:color="cdcccc" w:space="0" w:sz="4" w:val="single"/>
              <w:left w:color="cdcccc" w:space="0" w:sz="4" w:val="single"/>
              <w:bottom w:color="cdcccc" w:space="0" w:sz="4" w:val="single"/>
              <w:right w:color="000000" w:space="0" w:sz="4" w:val="single"/>
            </w:tcBorders>
            <w:shd w:fill="ffffff" w:val="clear"/>
            <w:tcMar>
              <w:top w:w="0.0" w:type="dxa"/>
              <w:left w:w="70.0" w:type="dxa"/>
              <w:bottom w:w="0.0" w:type="dxa"/>
              <w:right w:w="70.0" w:type="dxa"/>
            </w:tcMar>
          </w:tcPr>
          <w:p w:rsidR="00000000" w:rsidDel="00000000" w:rsidP="00000000" w:rsidRDefault="00000000" w:rsidRPr="00000000" w14:paraId="0000043C">
            <w:pPr>
              <w:spacing w:after="0" w:lineRule="auto"/>
              <w:jc w:val="center"/>
              <w:rPr>
                <w:color w:val="000000"/>
                <w:sz w:val="16"/>
                <w:szCs w:val="16"/>
              </w:rPr>
            </w:pPr>
            <w:r w:rsidDel="00000000" w:rsidR="00000000" w:rsidRPr="00000000">
              <w:rPr>
                <w:color w:val="000000"/>
                <w:sz w:val="16"/>
                <w:szCs w:val="16"/>
                <w:rtl w:val="0"/>
              </w:rPr>
              <w:t xml:space="preserve">No</w:t>
            </w:r>
          </w:p>
        </w:tc>
      </w:tr>
      <w:tr>
        <w:trPr>
          <w:cantSplit w:val="0"/>
          <w:trHeight w:val="20" w:hRule="atLeast"/>
          <w:tblHeader w:val="0"/>
        </w:trPr>
        <w:tc>
          <w:tcPr>
            <w:gridSpan w:val="2"/>
            <w:tcBorders>
              <w:top w:color="cdcccc" w:space="0" w:sz="4" w:val="single"/>
              <w:left w:color="000000" w:space="0" w:sz="4" w:val="single"/>
              <w:bottom w:color="cdcccc" w:space="0" w:sz="4" w:val="single"/>
              <w:right w:color="cdcccc" w:space="0" w:sz="4" w:val="single"/>
            </w:tcBorders>
            <w:shd w:fill="ffffff" w:val="clear"/>
            <w:tcMar>
              <w:top w:w="0.0" w:type="dxa"/>
              <w:left w:w="70.0" w:type="dxa"/>
              <w:bottom w:w="0.0" w:type="dxa"/>
              <w:right w:w="70.0" w:type="dxa"/>
            </w:tcMar>
            <w:vAlign w:val="center"/>
          </w:tcPr>
          <w:p w:rsidR="00000000" w:rsidDel="00000000" w:rsidP="00000000" w:rsidRDefault="00000000" w:rsidRPr="00000000" w14:paraId="0000043D">
            <w:pPr>
              <w:spacing w:after="0" w:lineRule="auto"/>
              <w:rPr>
                <w:b w:val="1"/>
                <w:bCs w:val="1"/>
                <w:color w:val="000000"/>
                <w:sz w:val="16"/>
                <w:szCs w:val="16"/>
              </w:rPr>
            </w:pPr>
            <w:r w:rsidDel="00000000" w:rsidR="00000000" w:rsidRPr="00000000">
              <w:rPr>
                <w:b w:val="1"/>
                <w:bCs w:val="1"/>
                <w:color w:val="000000"/>
                <w:sz w:val="16"/>
                <w:szCs w:val="16"/>
                <w:rtl w:val="0"/>
              </w:rPr>
              <w:t xml:space="preserve">Estados AELC</w:t>
            </w:r>
          </w:p>
        </w:tc>
        <w:tc>
          <w:tcPr>
            <w:tcBorders>
              <w:top w:color="cdcccc" w:space="0" w:sz="4" w:val="single"/>
              <w:left w:color="cdcccc" w:space="0" w:sz="4" w:val="single"/>
              <w:bottom w:color="cdcccc" w:space="0" w:sz="4" w:val="single"/>
              <w:right w:color="cdcccc" w:space="0" w:sz="4" w:val="single"/>
            </w:tcBorders>
            <w:shd w:fill="ffffff" w:val="clear"/>
            <w:tcMar>
              <w:top w:w="0.0" w:type="dxa"/>
              <w:left w:w="70.0" w:type="dxa"/>
              <w:bottom w:w="0.0" w:type="dxa"/>
              <w:right w:w="70.0" w:type="dxa"/>
            </w:tcMar>
          </w:tcPr>
          <w:p w:rsidR="00000000" w:rsidDel="00000000" w:rsidP="00000000" w:rsidRDefault="00000000" w:rsidRPr="00000000" w14:paraId="0000043F">
            <w:pPr>
              <w:spacing w:after="0" w:lineRule="auto"/>
              <w:jc w:val="center"/>
              <w:rPr>
                <w:color w:val="000000"/>
                <w:sz w:val="16"/>
                <w:szCs w:val="16"/>
              </w:rPr>
            </w:pPr>
            <w:r w:rsidDel="00000000" w:rsidR="00000000" w:rsidRPr="00000000">
              <w:rPr>
                <w:color w:val="000000"/>
                <w:sz w:val="16"/>
                <w:szCs w:val="16"/>
                <w:rtl w:val="0"/>
              </w:rPr>
              <w:t xml:space="preserve">No aplica (el proceso no alcanza el umbral de servicios de construcción, por lo que no es necesario verificar si la entidad está incluida)</w:t>
            </w:r>
          </w:p>
        </w:tc>
        <w:tc>
          <w:tcPr>
            <w:tcBorders>
              <w:top w:color="cdcccc" w:space="0" w:sz="4" w:val="single"/>
              <w:left w:color="cdcccc" w:space="0" w:sz="4" w:val="single"/>
              <w:bottom w:color="cdcccc" w:space="0" w:sz="4" w:val="single"/>
              <w:right w:color="cdcccc" w:space="0" w:sz="4" w:val="single"/>
            </w:tcBorders>
            <w:shd w:fill="ffffff" w:val="clear"/>
            <w:tcMar>
              <w:top w:w="0.0" w:type="dxa"/>
              <w:left w:w="70.0" w:type="dxa"/>
              <w:bottom w:w="0.0" w:type="dxa"/>
              <w:right w:w="70.0" w:type="dxa"/>
            </w:tcMar>
          </w:tcPr>
          <w:p w:rsidR="00000000" w:rsidDel="00000000" w:rsidP="00000000" w:rsidRDefault="00000000" w:rsidRPr="00000000" w14:paraId="00000440">
            <w:pPr>
              <w:spacing w:after="0" w:lineRule="auto"/>
              <w:jc w:val="center"/>
              <w:rPr>
                <w:color w:val="000000"/>
                <w:sz w:val="16"/>
                <w:szCs w:val="16"/>
              </w:rPr>
            </w:pPr>
            <w:r w:rsidDel="00000000" w:rsidR="00000000" w:rsidRPr="00000000">
              <w:rPr>
                <w:color w:val="000000"/>
                <w:sz w:val="16"/>
                <w:szCs w:val="16"/>
                <w:rtl w:val="0"/>
              </w:rPr>
              <w:t xml:space="preserve">$28.280.689.315 COP (Otras entidades)</w:t>
            </w:r>
          </w:p>
        </w:tc>
        <w:tc>
          <w:tcPr>
            <w:tcBorders>
              <w:top w:color="cdcccc" w:space="0" w:sz="4" w:val="single"/>
              <w:left w:color="cdcccc" w:space="0" w:sz="4" w:val="single"/>
              <w:bottom w:color="cdcccc" w:space="0" w:sz="4" w:val="single"/>
              <w:right w:color="cdcccc" w:space="0" w:sz="4" w:val="single"/>
            </w:tcBorders>
            <w:shd w:fill="ffffff" w:val="clear"/>
            <w:tcMar>
              <w:top w:w="0.0" w:type="dxa"/>
              <w:left w:w="70.0" w:type="dxa"/>
              <w:bottom w:w="0.0" w:type="dxa"/>
              <w:right w:w="70.0" w:type="dxa"/>
            </w:tcMar>
          </w:tcPr>
          <w:p w:rsidR="00000000" w:rsidDel="00000000" w:rsidP="00000000" w:rsidRDefault="00000000" w:rsidRPr="00000000" w14:paraId="00000441">
            <w:pPr>
              <w:spacing w:after="0" w:lineRule="auto"/>
              <w:jc w:val="center"/>
              <w:rPr>
                <w:color w:val="000000"/>
                <w:sz w:val="16"/>
                <w:szCs w:val="16"/>
              </w:rPr>
            </w:pPr>
            <w:r w:rsidDel="00000000" w:rsidR="00000000" w:rsidRPr="00000000">
              <w:rPr>
                <w:color w:val="000000"/>
                <w:sz w:val="16"/>
                <w:szCs w:val="16"/>
                <w:rtl w:val="0"/>
              </w:rPr>
              <w:t xml:space="preserve">El valor del presupuesto oficial del proceso ($1.531.182.300 COP) es inferior al umbral de $28.280.689.315 COP establecido para servicios de construcción en este Acuerdo Comercial.</w:t>
            </w:r>
          </w:p>
        </w:tc>
        <w:tc>
          <w:tcPr>
            <w:tcBorders>
              <w:top w:color="cdcccc" w:space="0" w:sz="4" w:val="single"/>
              <w:left w:color="cdcccc" w:space="0" w:sz="4" w:val="single"/>
              <w:bottom w:color="cdcccc" w:space="0" w:sz="4" w:val="single"/>
              <w:right w:color="000000" w:space="0" w:sz="4" w:val="single"/>
            </w:tcBorders>
            <w:shd w:fill="ffffff" w:val="clear"/>
            <w:tcMar>
              <w:top w:w="0.0" w:type="dxa"/>
              <w:left w:w="70.0" w:type="dxa"/>
              <w:bottom w:w="0.0" w:type="dxa"/>
              <w:right w:w="70.0" w:type="dxa"/>
            </w:tcMar>
          </w:tcPr>
          <w:p w:rsidR="00000000" w:rsidDel="00000000" w:rsidP="00000000" w:rsidRDefault="00000000" w:rsidRPr="00000000" w14:paraId="00000442">
            <w:pPr>
              <w:spacing w:after="0" w:lineRule="auto"/>
              <w:jc w:val="center"/>
              <w:rPr>
                <w:color w:val="000000"/>
                <w:sz w:val="16"/>
                <w:szCs w:val="16"/>
              </w:rPr>
            </w:pPr>
            <w:r w:rsidDel="00000000" w:rsidR="00000000" w:rsidRPr="00000000">
              <w:rPr>
                <w:color w:val="000000"/>
                <w:sz w:val="16"/>
                <w:szCs w:val="16"/>
                <w:rtl w:val="0"/>
              </w:rPr>
              <w:t xml:space="preserve">No</w:t>
            </w:r>
          </w:p>
        </w:tc>
      </w:tr>
      <w:tr>
        <w:trPr>
          <w:cantSplit w:val="0"/>
          <w:trHeight w:val="20" w:hRule="atLeast"/>
          <w:tblHeader w:val="0"/>
        </w:trPr>
        <w:tc>
          <w:tcPr>
            <w:gridSpan w:val="2"/>
            <w:tcBorders>
              <w:top w:color="cdcccc" w:space="0" w:sz="4" w:val="single"/>
              <w:left w:color="000000" w:space="0" w:sz="4" w:val="single"/>
              <w:bottom w:color="cdcccc" w:space="0" w:sz="4" w:val="single"/>
              <w:right w:color="cdcccc" w:space="0" w:sz="4" w:val="single"/>
            </w:tcBorders>
            <w:shd w:fill="ffffff" w:val="clear"/>
            <w:tcMar>
              <w:top w:w="0.0" w:type="dxa"/>
              <w:left w:w="70.0" w:type="dxa"/>
              <w:bottom w:w="0.0" w:type="dxa"/>
              <w:right w:w="70.0" w:type="dxa"/>
            </w:tcMar>
            <w:vAlign w:val="center"/>
          </w:tcPr>
          <w:p w:rsidR="00000000" w:rsidDel="00000000" w:rsidP="00000000" w:rsidRDefault="00000000" w:rsidRPr="00000000" w14:paraId="00000443">
            <w:pPr>
              <w:spacing w:after="0" w:lineRule="auto"/>
              <w:rPr>
                <w:b w:val="1"/>
                <w:bCs w:val="1"/>
                <w:color w:val="000000"/>
                <w:sz w:val="16"/>
                <w:szCs w:val="16"/>
              </w:rPr>
            </w:pPr>
            <w:r w:rsidDel="00000000" w:rsidR="00000000" w:rsidRPr="00000000">
              <w:rPr>
                <w:b w:val="1"/>
                <w:bCs w:val="1"/>
                <w:color w:val="000000"/>
                <w:sz w:val="16"/>
                <w:szCs w:val="16"/>
                <w:rtl w:val="0"/>
              </w:rPr>
              <w:t xml:space="preserve">F </w:t>
            </w:r>
          </w:p>
        </w:tc>
        <w:tc>
          <w:tcPr>
            <w:tcBorders>
              <w:top w:color="cdcccc" w:space="0" w:sz="4" w:val="single"/>
              <w:left w:color="cdcccc" w:space="0" w:sz="4" w:val="single"/>
              <w:bottom w:color="cdcccc" w:space="0" w:sz="4" w:val="single"/>
              <w:right w:color="cdcccc" w:space="0" w:sz="4" w:val="single"/>
            </w:tcBorders>
            <w:shd w:fill="ffffff" w:val="clear"/>
            <w:tcMar>
              <w:top w:w="0.0" w:type="dxa"/>
              <w:left w:w="70.0" w:type="dxa"/>
              <w:bottom w:w="0.0" w:type="dxa"/>
              <w:right w:w="70.0" w:type="dxa"/>
            </w:tcMar>
          </w:tcPr>
          <w:p w:rsidR="00000000" w:rsidDel="00000000" w:rsidP="00000000" w:rsidRDefault="00000000" w:rsidRPr="00000000" w14:paraId="00000445">
            <w:pPr>
              <w:spacing w:after="0" w:lineRule="auto"/>
              <w:jc w:val="center"/>
              <w:rPr>
                <w:color w:val="000000"/>
                <w:sz w:val="16"/>
                <w:szCs w:val="16"/>
              </w:rPr>
            </w:pPr>
            <w:r w:rsidDel="00000000" w:rsidR="00000000" w:rsidRPr="00000000">
              <w:rPr>
                <w:rtl w:val="0"/>
              </w:rPr>
            </w:r>
          </w:p>
        </w:tc>
        <w:tc>
          <w:tcPr>
            <w:tcBorders>
              <w:top w:color="cdcccc" w:space="0" w:sz="4" w:val="single"/>
              <w:left w:color="cdcccc" w:space="0" w:sz="4" w:val="single"/>
              <w:bottom w:color="cdcccc" w:space="0" w:sz="4" w:val="single"/>
              <w:right w:color="cdcccc" w:space="0" w:sz="4" w:val="single"/>
            </w:tcBorders>
            <w:shd w:fill="ffffff" w:val="clear"/>
            <w:tcMar>
              <w:top w:w="0.0" w:type="dxa"/>
              <w:left w:w="70.0" w:type="dxa"/>
              <w:bottom w:w="0.0" w:type="dxa"/>
              <w:right w:w="70.0" w:type="dxa"/>
            </w:tcMar>
          </w:tcPr>
          <w:p w:rsidR="00000000" w:rsidDel="00000000" w:rsidP="00000000" w:rsidRDefault="00000000" w:rsidRPr="00000000" w14:paraId="00000446">
            <w:pPr>
              <w:spacing w:after="0" w:lineRule="auto"/>
              <w:jc w:val="center"/>
              <w:rPr>
                <w:color w:val="000000"/>
                <w:sz w:val="16"/>
                <w:szCs w:val="16"/>
              </w:rPr>
            </w:pPr>
            <w:r w:rsidDel="00000000" w:rsidR="00000000" w:rsidRPr="00000000">
              <w:rPr>
                <w:rtl w:val="0"/>
              </w:rPr>
            </w:r>
          </w:p>
        </w:tc>
        <w:tc>
          <w:tcPr>
            <w:tcBorders>
              <w:top w:color="cdcccc" w:space="0" w:sz="4" w:val="single"/>
              <w:left w:color="cdcccc" w:space="0" w:sz="4" w:val="single"/>
              <w:bottom w:color="cdcccc" w:space="0" w:sz="4" w:val="single"/>
              <w:right w:color="cdcccc" w:space="0" w:sz="4" w:val="single"/>
            </w:tcBorders>
            <w:shd w:fill="ffffff" w:val="clear"/>
            <w:tcMar>
              <w:top w:w="0.0" w:type="dxa"/>
              <w:left w:w="70.0" w:type="dxa"/>
              <w:bottom w:w="0.0" w:type="dxa"/>
              <w:right w:w="70.0" w:type="dxa"/>
            </w:tcMar>
          </w:tcPr>
          <w:p w:rsidR="00000000" w:rsidDel="00000000" w:rsidP="00000000" w:rsidRDefault="00000000" w:rsidRPr="00000000" w14:paraId="00000447">
            <w:pPr>
              <w:spacing w:after="0" w:lineRule="auto"/>
              <w:jc w:val="center"/>
              <w:rPr>
                <w:color w:val="000000"/>
                <w:sz w:val="16"/>
                <w:szCs w:val="16"/>
              </w:rPr>
            </w:pPr>
            <w:r w:rsidDel="00000000" w:rsidR="00000000" w:rsidRPr="00000000">
              <w:rPr>
                <w:rtl w:val="0"/>
              </w:rPr>
            </w:r>
          </w:p>
        </w:tc>
        <w:tc>
          <w:tcPr>
            <w:tcBorders>
              <w:top w:color="cdcccc" w:space="0" w:sz="4" w:val="single"/>
              <w:left w:color="cdcccc" w:space="0" w:sz="4" w:val="single"/>
              <w:bottom w:color="cdcccc" w:space="0" w:sz="4" w:val="single"/>
              <w:right w:color="000000" w:space="0" w:sz="4" w:val="single"/>
            </w:tcBorders>
            <w:shd w:fill="ffffff" w:val="clear"/>
            <w:tcMar>
              <w:top w:w="0.0" w:type="dxa"/>
              <w:left w:w="70.0" w:type="dxa"/>
              <w:bottom w:w="0.0" w:type="dxa"/>
              <w:right w:w="70.0" w:type="dxa"/>
            </w:tcMar>
          </w:tcPr>
          <w:p w:rsidR="00000000" w:rsidDel="00000000" w:rsidP="00000000" w:rsidRDefault="00000000" w:rsidRPr="00000000" w14:paraId="00000448">
            <w:pPr>
              <w:spacing w:after="0" w:lineRule="auto"/>
              <w:jc w:val="center"/>
              <w:rPr>
                <w:color w:val="000000"/>
                <w:sz w:val="16"/>
                <w:szCs w:val="16"/>
              </w:rPr>
            </w:pPr>
            <w:r w:rsidDel="00000000" w:rsidR="00000000" w:rsidRPr="00000000">
              <w:rPr>
                <w:rtl w:val="0"/>
              </w:rPr>
            </w:r>
          </w:p>
        </w:tc>
      </w:tr>
      <w:tr>
        <w:trPr>
          <w:cantSplit w:val="0"/>
          <w:trHeight w:val="20" w:hRule="atLeast"/>
          <w:tblHeader w:val="0"/>
        </w:trPr>
        <w:tc>
          <w:tcPr>
            <w:gridSpan w:val="2"/>
            <w:tcBorders>
              <w:top w:color="cdcccc" w:space="0" w:sz="4" w:val="single"/>
              <w:left w:color="000000" w:space="0" w:sz="4" w:val="single"/>
              <w:bottom w:color="cdcccc" w:space="0" w:sz="4" w:val="single"/>
              <w:right w:color="cdcccc" w:space="0" w:sz="4" w:val="single"/>
            </w:tcBorders>
            <w:shd w:fill="ffffff" w:val="clear"/>
            <w:tcMar>
              <w:top w:w="0.0" w:type="dxa"/>
              <w:left w:w="70.0" w:type="dxa"/>
              <w:bottom w:w="0.0" w:type="dxa"/>
              <w:right w:w="70.0" w:type="dxa"/>
            </w:tcMar>
            <w:vAlign w:val="center"/>
          </w:tcPr>
          <w:p w:rsidR="00000000" w:rsidDel="00000000" w:rsidP="00000000" w:rsidRDefault="00000000" w:rsidRPr="00000000" w14:paraId="00000449">
            <w:pPr>
              <w:spacing w:after="0" w:lineRule="auto"/>
              <w:rPr>
                <w:b w:val="1"/>
                <w:bCs w:val="1"/>
                <w:color w:val="000000"/>
                <w:sz w:val="16"/>
                <w:szCs w:val="16"/>
              </w:rPr>
            </w:pPr>
            <w:r w:rsidDel="00000000" w:rsidR="00000000" w:rsidRPr="00000000">
              <w:rPr>
                <w:b w:val="1"/>
                <w:bCs w:val="1"/>
                <w:color w:val="000000"/>
                <w:sz w:val="16"/>
                <w:szCs w:val="16"/>
                <w:rtl w:val="0"/>
              </w:rPr>
              <w:t xml:space="preserve">México</w:t>
            </w:r>
          </w:p>
        </w:tc>
        <w:tc>
          <w:tcPr>
            <w:tcBorders>
              <w:top w:color="cdcccc" w:space="0" w:sz="4" w:val="single"/>
              <w:left w:color="cdcccc" w:space="0" w:sz="4" w:val="single"/>
              <w:bottom w:color="cdcccc" w:space="0" w:sz="4" w:val="single"/>
              <w:right w:color="cdcccc" w:space="0" w:sz="4" w:val="single"/>
            </w:tcBorders>
            <w:shd w:fill="ffffff" w:val="clear"/>
            <w:tcMar>
              <w:top w:w="0.0" w:type="dxa"/>
              <w:left w:w="70.0" w:type="dxa"/>
              <w:bottom w:w="0.0" w:type="dxa"/>
              <w:right w:w="70.0" w:type="dxa"/>
            </w:tcMar>
            <w:vAlign w:val="center"/>
          </w:tcPr>
          <w:p w:rsidR="00000000" w:rsidDel="00000000" w:rsidP="00000000" w:rsidRDefault="00000000" w:rsidRPr="00000000" w14:paraId="0000044B">
            <w:pPr>
              <w:spacing w:after="0" w:lineRule="auto"/>
              <w:jc w:val="center"/>
              <w:rPr>
                <w:color w:val="000000"/>
                <w:sz w:val="16"/>
                <w:szCs w:val="16"/>
              </w:rPr>
            </w:pPr>
            <w:r w:rsidDel="00000000" w:rsidR="00000000" w:rsidRPr="00000000">
              <w:rPr>
                <w:color w:val="000000"/>
                <w:sz w:val="16"/>
                <w:szCs w:val="16"/>
                <w:rtl w:val="0"/>
              </w:rPr>
              <w:t xml:space="preserve">No aplica (el proceso no alcanza el umbral de servicios de construcción, por lo que no es necesario verificar si la entidad está incluida)</w:t>
            </w:r>
          </w:p>
        </w:tc>
        <w:tc>
          <w:tcPr>
            <w:tcBorders>
              <w:top w:color="cdcccc" w:space="0" w:sz="4" w:val="single"/>
              <w:left w:color="cdcccc" w:space="0" w:sz="4" w:val="single"/>
              <w:bottom w:color="cdcccc" w:space="0" w:sz="4" w:val="single"/>
              <w:right w:color="cdcccc" w:space="0" w:sz="4" w:val="single"/>
            </w:tcBorders>
            <w:shd w:fill="ffffff" w:val="clear"/>
            <w:tcMar>
              <w:top w:w="0.0" w:type="dxa"/>
              <w:left w:w="70.0" w:type="dxa"/>
              <w:bottom w:w="0.0" w:type="dxa"/>
              <w:right w:w="70.0" w:type="dxa"/>
            </w:tcMar>
          </w:tcPr>
          <w:p w:rsidR="00000000" w:rsidDel="00000000" w:rsidP="00000000" w:rsidRDefault="00000000" w:rsidRPr="00000000" w14:paraId="0000044C">
            <w:pPr>
              <w:spacing w:after="0" w:lineRule="auto"/>
              <w:jc w:val="center"/>
              <w:rPr>
                <w:color w:val="000000"/>
                <w:sz w:val="16"/>
                <w:szCs w:val="16"/>
              </w:rPr>
            </w:pPr>
            <w:r w:rsidDel="00000000" w:rsidR="00000000" w:rsidRPr="00000000">
              <w:rPr>
                <w:color w:val="000000"/>
                <w:sz w:val="16"/>
                <w:szCs w:val="16"/>
                <w:rtl w:val="0"/>
              </w:rPr>
              <w:t xml:space="preserve">$54.718.335.355 COP (Otras entidades)</w:t>
            </w:r>
          </w:p>
        </w:tc>
        <w:tc>
          <w:tcPr>
            <w:tcBorders>
              <w:top w:color="cdcccc" w:space="0" w:sz="4" w:val="single"/>
              <w:left w:color="cdcccc" w:space="0" w:sz="4" w:val="single"/>
              <w:bottom w:color="cdcccc" w:space="0" w:sz="4" w:val="single"/>
              <w:right w:color="cdcccc" w:space="0" w:sz="4" w:val="single"/>
            </w:tcBorders>
            <w:shd w:fill="ffffff" w:val="clear"/>
            <w:tcMar>
              <w:top w:w="0.0" w:type="dxa"/>
              <w:left w:w="70.0" w:type="dxa"/>
              <w:bottom w:w="0.0" w:type="dxa"/>
              <w:right w:w="70.0" w:type="dxa"/>
            </w:tcMar>
          </w:tcPr>
          <w:p w:rsidR="00000000" w:rsidDel="00000000" w:rsidP="00000000" w:rsidRDefault="00000000" w:rsidRPr="00000000" w14:paraId="0000044D">
            <w:pPr>
              <w:spacing w:after="0" w:lineRule="auto"/>
              <w:jc w:val="center"/>
              <w:rPr>
                <w:color w:val="000000"/>
                <w:sz w:val="16"/>
                <w:szCs w:val="16"/>
              </w:rPr>
            </w:pPr>
            <w:r w:rsidDel="00000000" w:rsidR="00000000" w:rsidRPr="00000000">
              <w:rPr>
                <w:color w:val="000000"/>
                <w:sz w:val="16"/>
                <w:szCs w:val="16"/>
                <w:rtl w:val="0"/>
              </w:rPr>
              <w:t xml:space="preserve">El valor del presupuesto oficial del proceso ($1.531.182.300 COP) es inferior al umbral de $54.718.335.355 COP establecido para servicios de construcción en este Acuerdo Comercial.</w:t>
            </w:r>
          </w:p>
        </w:tc>
        <w:tc>
          <w:tcPr>
            <w:tcBorders>
              <w:top w:color="cdcccc" w:space="0" w:sz="4" w:val="single"/>
              <w:left w:color="cdcccc" w:space="0" w:sz="4" w:val="single"/>
              <w:bottom w:color="cdcccc" w:space="0" w:sz="4" w:val="single"/>
              <w:right w:color="000000" w:space="0" w:sz="4" w:val="single"/>
            </w:tcBorders>
            <w:shd w:fill="ffffff" w:val="clear"/>
            <w:tcMar>
              <w:top w:w="0.0" w:type="dxa"/>
              <w:left w:w="70.0" w:type="dxa"/>
              <w:bottom w:w="0.0" w:type="dxa"/>
              <w:right w:w="70.0" w:type="dxa"/>
            </w:tcMar>
          </w:tcPr>
          <w:p w:rsidR="00000000" w:rsidDel="00000000" w:rsidP="00000000" w:rsidRDefault="00000000" w:rsidRPr="00000000" w14:paraId="0000044E">
            <w:pPr>
              <w:spacing w:after="0" w:lineRule="auto"/>
              <w:jc w:val="center"/>
              <w:rPr>
                <w:color w:val="000000"/>
                <w:sz w:val="16"/>
                <w:szCs w:val="16"/>
              </w:rPr>
            </w:pPr>
            <w:r w:rsidDel="00000000" w:rsidR="00000000" w:rsidRPr="00000000">
              <w:rPr>
                <w:color w:val="000000"/>
                <w:sz w:val="16"/>
                <w:szCs w:val="16"/>
                <w:rtl w:val="0"/>
              </w:rPr>
              <w:t xml:space="preserve">No</w:t>
            </w:r>
          </w:p>
        </w:tc>
      </w:tr>
      <w:tr>
        <w:trPr>
          <w:cantSplit w:val="0"/>
          <w:trHeight w:val="20" w:hRule="atLeast"/>
          <w:tblHeader w:val="0"/>
        </w:trPr>
        <w:tc>
          <w:tcPr>
            <w:vMerge w:val="restart"/>
            <w:tcBorders>
              <w:top w:color="cdcccc" w:space="0" w:sz="4" w:val="single"/>
              <w:left w:color="000000" w:space="0" w:sz="4" w:val="single"/>
              <w:bottom w:color="cdcccc" w:space="0" w:sz="4" w:val="single"/>
              <w:right w:color="cdcccc" w:space="0" w:sz="4" w:val="single"/>
            </w:tcBorders>
            <w:shd w:fill="ffffff" w:val="clear"/>
            <w:tcMar>
              <w:top w:w="0.0" w:type="dxa"/>
              <w:left w:w="70.0" w:type="dxa"/>
              <w:bottom w:w="0.0" w:type="dxa"/>
              <w:right w:w="70.0" w:type="dxa"/>
            </w:tcMar>
            <w:vAlign w:val="center"/>
          </w:tcPr>
          <w:p w:rsidR="00000000" w:rsidDel="00000000" w:rsidP="00000000" w:rsidRDefault="00000000" w:rsidRPr="00000000" w14:paraId="0000044F">
            <w:pPr>
              <w:spacing w:after="0" w:lineRule="auto"/>
              <w:rPr>
                <w:b w:val="1"/>
                <w:bCs w:val="1"/>
                <w:color w:val="000000"/>
                <w:sz w:val="16"/>
                <w:szCs w:val="16"/>
              </w:rPr>
            </w:pPr>
            <w:r w:rsidDel="00000000" w:rsidR="00000000" w:rsidRPr="00000000">
              <w:rPr>
                <w:b w:val="1"/>
                <w:bCs w:val="1"/>
                <w:color w:val="000000"/>
                <w:sz w:val="16"/>
                <w:szCs w:val="16"/>
                <w:rtl w:val="0"/>
              </w:rPr>
              <w:t xml:space="preserve">Triángulo Norte</w:t>
            </w:r>
          </w:p>
        </w:tc>
        <w:tc>
          <w:tcPr>
            <w:tcBorders>
              <w:top w:color="cdcccc" w:space="0" w:sz="4" w:val="single"/>
              <w:left w:color="cdcccc" w:space="0" w:sz="4" w:val="single"/>
              <w:bottom w:color="cdcccc" w:space="0" w:sz="4" w:val="single"/>
              <w:right w:color="cdcccc" w:space="0" w:sz="4" w:val="single"/>
            </w:tcBorders>
            <w:shd w:fill="ffffff" w:val="clear"/>
            <w:tcMar>
              <w:top w:w="0.0" w:type="dxa"/>
              <w:left w:w="70.0" w:type="dxa"/>
              <w:bottom w:w="0.0" w:type="dxa"/>
              <w:right w:w="70.0" w:type="dxa"/>
            </w:tcMar>
            <w:vAlign w:val="center"/>
          </w:tcPr>
          <w:p w:rsidR="00000000" w:rsidDel="00000000" w:rsidP="00000000" w:rsidRDefault="00000000" w:rsidRPr="00000000" w14:paraId="00000450">
            <w:pPr>
              <w:spacing w:after="0" w:lineRule="auto"/>
              <w:rPr>
                <w:color w:val="000000"/>
                <w:sz w:val="16"/>
                <w:szCs w:val="16"/>
              </w:rPr>
            </w:pPr>
            <w:r w:rsidDel="00000000" w:rsidR="00000000" w:rsidRPr="00000000">
              <w:rPr>
                <w:color w:val="000000"/>
                <w:sz w:val="16"/>
                <w:szCs w:val="16"/>
                <w:rtl w:val="0"/>
              </w:rPr>
              <w:t xml:space="preserve">El Salvador</w:t>
            </w:r>
          </w:p>
        </w:tc>
        <w:tc>
          <w:tcPr>
            <w:tcBorders>
              <w:top w:color="cdcccc" w:space="0" w:sz="4" w:val="single"/>
              <w:left w:color="cdcccc" w:space="0" w:sz="4" w:val="single"/>
              <w:bottom w:color="cdcccc" w:space="0" w:sz="4" w:val="single"/>
              <w:right w:color="cdcccc" w:space="0" w:sz="4" w:val="single"/>
            </w:tcBorders>
            <w:shd w:fill="ffffff" w:val="clear"/>
            <w:tcMar>
              <w:top w:w="0.0" w:type="dxa"/>
              <w:left w:w="70.0" w:type="dxa"/>
              <w:bottom w:w="0.0" w:type="dxa"/>
              <w:right w:w="70.0" w:type="dxa"/>
            </w:tcMar>
          </w:tcPr>
          <w:p w:rsidR="00000000" w:rsidDel="00000000" w:rsidP="00000000" w:rsidRDefault="00000000" w:rsidRPr="00000000" w14:paraId="00000451">
            <w:pPr>
              <w:spacing w:after="0" w:lineRule="auto"/>
              <w:jc w:val="center"/>
              <w:rPr>
                <w:color w:val="000000"/>
                <w:sz w:val="16"/>
                <w:szCs w:val="16"/>
              </w:rPr>
            </w:pPr>
            <w:r w:rsidDel="00000000" w:rsidR="00000000" w:rsidRPr="00000000">
              <w:rPr>
                <w:color w:val="000000"/>
                <w:sz w:val="16"/>
                <w:szCs w:val="16"/>
                <w:rtl w:val="0"/>
              </w:rPr>
              <w:t xml:space="preserve">No aplica</w:t>
            </w:r>
          </w:p>
        </w:tc>
        <w:tc>
          <w:tcPr>
            <w:tcBorders>
              <w:top w:color="cdcccc" w:space="0" w:sz="4" w:val="single"/>
              <w:left w:color="cdcccc" w:space="0" w:sz="4" w:val="single"/>
              <w:bottom w:color="cdcccc" w:space="0" w:sz="4" w:val="single"/>
              <w:right w:color="cdcccc" w:space="0" w:sz="4" w:val="single"/>
            </w:tcBorders>
            <w:shd w:fill="ffffff" w:val="clear"/>
            <w:tcMar>
              <w:top w:w="0.0" w:type="dxa"/>
              <w:left w:w="70.0" w:type="dxa"/>
              <w:bottom w:w="0.0" w:type="dxa"/>
              <w:right w:w="70.0" w:type="dxa"/>
            </w:tcMar>
          </w:tcPr>
          <w:p w:rsidR="00000000" w:rsidDel="00000000" w:rsidP="00000000" w:rsidRDefault="00000000" w:rsidRPr="00000000" w14:paraId="00000452">
            <w:pPr>
              <w:spacing w:after="0" w:lineRule="auto"/>
              <w:jc w:val="center"/>
              <w:rPr>
                <w:color w:val="000000"/>
                <w:sz w:val="16"/>
                <w:szCs w:val="16"/>
              </w:rPr>
            </w:pPr>
            <w:r w:rsidDel="00000000" w:rsidR="00000000" w:rsidRPr="00000000">
              <w:rPr>
                <w:color w:val="000000"/>
                <w:sz w:val="16"/>
                <w:szCs w:val="16"/>
                <w:rtl w:val="0"/>
              </w:rPr>
              <w:t xml:space="preserve">No se han establecido umbrales de aplicabilidad para este Acuerdo Comercial (Nota 4, documento de Umbrales 2026-2027, CCE/MinCIT).</w:t>
            </w:r>
          </w:p>
        </w:tc>
        <w:tc>
          <w:tcPr>
            <w:tcBorders>
              <w:top w:color="cdcccc" w:space="0" w:sz="4" w:val="single"/>
              <w:left w:color="cdcccc" w:space="0" w:sz="4" w:val="single"/>
              <w:bottom w:color="cdcccc" w:space="0" w:sz="4" w:val="single"/>
              <w:right w:color="cdcccc" w:space="0" w:sz="4" w:val="single"/>
            </w:tcBorders>
            <w:shd w:fill="ffffff" w:val="clear"/>
            <w:tcMar>
              <w:top w:w="0.0" w:type="dxa"/>
              <w:left w:w="70.0" w:type="dxa"/>
              <w:bottom w:w="0.0" w:type="dxa"/>
              <w:right w:w="70.0" w:type="dxa"/>
            </w:tcMar>
          </w:tcPr>
          <w:p w:rsidR="00000000" w:rsidDel="00000000" w:rsidP="00000000" w:rsidRDefault="00000000" w:rsidRPr="00000000" w14:paraId="00000453">
            <w:pPr>
              <w:spacing w:after="0" w:lineRule="auto"/>
              <w:jc w:val="center"/>
              <w:rPr>
                <w:color w:val="000000"/>
                <w:sz w:val="16"/>
                <w:szCs w:val="16"/>
              </w:rPr>
            </w:pPr>
            <w:r w:rsidDel="00000000" w:rsidR="00000000" w:rsidRPr="00000000">
              <w:rPr>
                <w:color w:val="000000"/>
                <w:sz w:val="16"/>
                <w:szCs w:val="16"/>
                <w:rtl w:val="0"/>
              </w:rPr>
              <w:t xml:space="preserve">El Acuerdo Comercial no establece umbrales para servicios de construcción, por lo que no resulta aplicable a este proceso.</w:t>
            </w:r>
          </w:p>
        </w:tc>
        <w:tc>
          <w:tcPr>
            <w:tcBorders>
              <w:top w:color="cdcccc" w:space="0" w:sz="4" w:val="single"/>
              <w:left w:color="cdcccc" w:space="0" w:sz="4" w:val="single"/>
              <w:bottom w:color="cdcccc" w:space="0" w:sz="4" w:val="single"/>
              <w:right w:color="000000" w:space="0" w:sz="4" w:val="single"/>
            </w:tcBorders>
            <w:shd w:fill="ffffff" w:val="clear"/>
            <w:tcMar>
              <w:top w:w="0.0" w:type="dxa"/>
              <w:left w:w="70.0" w:type="dxa"/>
              <w:bottom w:w="0.0" w:type="dxa"/>
              <w:right w:w="70.0" w:type="dxa"/>
            </w:tcMar>
          </w:tcPr>
          <w:p w:rsidR="00000000" w:rsidDel="00000000" w:rsidP="00000000" w:rsidRDefault="00000000" w:rsidRPr="00000000" w14:paraId="00000454">
            <w:pPr>
              <w:spacing w:after="0" w:lineRule="auto"/>
              <w:jc w:val="center"/>
              <w:rPr>
                <w:color w:val="000000"/>
                <w:sz w:val="16"/>
                <w:szCs w:val="16"/>
              </w:rPr>
            </w:pPr>
            <w:r w:rsidDel="00000000" w:rsidR="00000000" w:rsidRPr="00000000">
              <w:rPr>
                <w:color w:val="000000"/>
                <w:sz w:val="16"/>
                <w:szCs w:val="16"/>
                <w:rtl w:val="0"/>
              </w:rPr>
              <w:t xml:space="preserve">No aplica</w:t>
            </w:r>
          </w:p>
        </w:tc>
      </w:tr>
      <w:tr>
        <w:trPr>
          <w:cantSplit w:val="0"/>
          <w:trHeight w:val="20" w:hRule="atLeast"/>
          <w:tblHeader w:val="0"/>
        </w:trPr>
        <w:tc>
          <w:tcPr>
            <w:vMerge w:val="continue"/>
            <w:tcBorders>
              <w:top w:color="cdcccc" w:space="0" w:sz="4" w:val="single"/>
              <w:left w:color="000000" w:space="0" w:sz="4" w:val="single"/>
              <w:bottom w:color="cdcccc" w:space="0" w:sz="4" w:val="single"/>
              <w:right w:color="cdcccc" w:space="0" w:sz="4" w:val="single"/>
            </w:tcBorders>
            <w:shd w:fill="ffffff" w:val="clear"/>
            <w:tcMar>
              <w:top w:w="0.0" w:type="dxa"/>
              <w:left w:w="70.0" w:type="dxa"/>
              <w:bottom w:w="0.0" w:type="dxa"/>
              <w:right w:w="70.0" w:type="dxa"/>
            </w:tcMar>
            <w:vAlign w:val="center"/>
          </w:tcPr>
          <w:p w:rsidR="00000000" w:rsidDel="00000000" w:rsidP="00000000" w:rsidRDefault="00000000" w:rsidRPr="00000000" w14:paraId="000004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sz w:val="16"/>
                <w:szCs w:val="16"/>
              </w:rPr>
            </w:pPr>
            <w:r w:rsidDel="00000000" w:rsidR="00000000" w:rsidRPr="00000000">
              <w:rPr>
                <w:rtl w:val="0"/>
              </w:rPr>
            </w:r>
          </w:p>
        </w:tc>
        <w:tc>
          <w:tcPr>
            <w:tcBorders>
              <w:top w:color="cdcccc" w:space="0" w:sz="4" w:val="single"/>
              <w:left w:color="cdcccc" w:space="0" w:sz="4" w:val="single"/>
              <w:bottom w:color="cdcccc" w:space="0" w:sz="4" w:val="single"/>
              <w:right w:color="cdcccc" w:space="0" w:sz="4" w:val="single"/>
            </w:tcBorders>
            <w:shd w:fill="ffffff" w:val="clear"/>
            <w:tcMar>
              <w:top w:w="0.0" w:type="dxa"/>
              <w:left w:w="70.0" w:type="dxa"/>
              <w:bottom w:w="0.0" w:type="dxa"/>
              <w:right w:w="70.0" w:type="dxa"/>
            </w:tcMar>
            <w:vAlign w:val="center"/>
          </w:tcPr>
          <w:p w:rsidR="00000000" w:rsidDel="00000000" w:rsidP="00000000" w:rsidRDefault="00000000" w:rsidRPr="00000000" w14:paraId="00000456">
            <w:pPr>
              <w:spacing w:after="0" w:lineRule="auto"/>
              <w:rPr>
                <w:color w:val="000000"/>
                <w:sz w:val="16"/>
                <w:szCs w:val="16"/>
              </w:rPr>
            </w:pPr>
            <w:r w:rsidDel="00000000" w:rsidR="00000000" w:rsidRPr="00000000">
              <w:rPr>
                <w:color w:val="000000"/>
                <w:sz w:val="16"/>
                <w:szCs w:val="16"/>
                <w:rtl w:val="0"/>
              </w:rPr>
              <w:t xml:space="preserve">Guatemala</w:t>
            </w:r>
          </w:p>
        </w:tc>
        <w:tc>
          <w:tcPr>
            <w:tcBorders>
              <w:top w:color="cdcccc" w:space="0" w:sz="4" w:val="single"/>
              <w:left w:color="cdcccc" w:space="0" w:sz="4" w:val="single"/>
              <w:bottom w:color="cdcccc" w:space="0" w:sz="4" w:val="single"/>
              <w:right w:color="cdcccc" w:space="0" w:sz="4" w:val="single"/>
            </w:tcBorders>
            <w:shd w:fill="ffffff" w:val="clear"/>
            <w:tcMar>
              <w:top w:w="0.0" w:type="dxa"/>
              <w:left w:w="70.0" w:type="dxa"/>
              <w:bottom w:w="0.0" w:type="dxa"/>
              <w:right w:w="70.0" w:type="dxa"/>
            </w:tcMar>
          </w:tcPr>
          <w:p w:rsidR="00000000" w:rsidDel="00000000" w:rsidP="00000000" w:rsidRDefault="00000000" w:rsidRPr="00000000" w14:paraId="00000457">
            <w:pPr>
              <w:spacing w:after="0" w:lineRule="auto"/>
              <w:jc w:val="center"/>
              <w:rPr>
                <w:color w:val="000000"/>
                <w:sz w:val="16"/>
                <w:szCs w:val="16"/>
              </w:rPr>
            </w:pPr>
            <w:r w:rsidDel="00000000" w:rsidR="00000000" w:rsidRPr="00000000">
              <w:rPr>
                <w:color w:val="000000"/>
                <w:sz w:val="16"/>
                <w:szCs w:val="16"/>
                <w:rtl w:val="0"/>
              </w:rPr>
              <w:t xml:space="preserve">No aplica</w:t>
            </w:r>
          </w:p>
        </w:tc>
        <w:tc>
          <w:tcPr>
            <w:tcBorders>
              <w:top w:color="cdcccc" w:space="0" w:sz="4" w:val="single"/>
              <w:left w:color="cdcccc" w:space="0" w:sz="4" w:val="single"/>
              <w:bottom w:color="cdcccc" w:space="0" w:sz="4" w:val="single"/>
              <w:right w:color="cdcccc" w:space="0" w:sz="4" w:val="single"/>
            </w:tcBorders>
            <w:shd w:fill="ffffff" w:val="clear"/>
            <w:tcMar>
              <w:top w:w="0.0" w:type="dxa"/>
              <w:left w:w="70.0" w:type="dxa"/>
              <w:bottom w:w="0.0" w:type="dxa"/>
              <w:right w:w="70.0" w:type="dxa"/>
            </w:tcMar>
          </w:tcPr>
          <w:p w:rsidR="00000000" w:rsidDel="00000000" w:rsidP="00000000" w:rsidRDefault="00000000" w:rsidRPr="00000000" w14:paraId="00000458">
            <w:pPr>
              <w:spacing w:after="0" w:lineRule="auto"/>
              <w:jc w:val="center"/>
              <w:rPr>
                <w:color w:val="000000"/>
                <w:sz w:val="16"/>
                <w:szCs w:val="16"/>
              </w:rPr>
            </w:pPr>
            <w:r w:rsidDel="00000000" w:rsidR="00000000" w:rsidRPr="00000000">
              <w:rPr>
                <w:color w:val="000000"/>
                <w:sz w:val="16"/>
                <w:szCs w:val="16"/>
                <w:rtl w:val="0"/>
              </w:rPr>
              <w:t xml:space="preserve">No se han establecido umbrales de aplicabilidad para este Acuerdo Comercial (Nota 4, documento de Umbrales 2026-2027, CCE/MinCIT).</w:t>
            </w:r>
          </w:p>
        </w:tc>
        <w:tc>
          <w:tcPr>
            <w:tcBorders>
              <w:top w:color="cdcccc" w:space="0" w:sz="4" w:val="single"/>
              <w:left w:color="cdcccc" w:space="0" w:sz="4" w:val="single"/>
              <w:bottom w:color="cdcccc" w:space="0" w:sz="4" w:val="single"/>
              <w:right w:color="cdcccc" w:space="0" w:sz="4" w:val="single"/>
            </w:tcBorders>
            <w:shd w:fill="ffffff" w:val="clear"/>
            <w:tcMar>
              <w:top w:w="0.0" w:type="dxa"/>
              <w:left w:w="70.0" w:type="dxa"/>
              <w:bottom w:w="0.0" w:type="dxa"/>
              <w:right w:w="70.0" w:type="dxa"/>
            </w:tcMar>
          </w:tcPr>
          <w:p w:rsidR="00000000" w:rsidDel="00000000" w:rsidP="00000000" w:rsidRDefault="00000000" w:rsidRPr="00000000" w14:paraId="00000459">
            <w:pPr>
              <w:spacing w:after="0" w:lineRule="auto"/>
              <w:jc w:val="center"/>
              <w:rPr>
                <w:color w:val="000000"/>
                <w:sz w:val="16"/>
                <w:szCs w:val="16"/>
              </w:rPr>
            </w:pPr>
            <w:r w:rsidDel="00000000" w:rsidR="00000000" w:rsidRPr="00000000">
              <w:rPr>
                <w:color w:val="000000"/>
                <w:sz w:val="16"/>
                <w:szCs w:val="16"/>
                <w:rtl w:val="0"/>
              </w:rPr>
              <w:t xml:space="preserve">El Acuerdo Comercial no establece umbrales para servicios de construcción, por lo que no resulta aplicable a este proceso.</w:t>
            </w:r>
          </w:p>
        </w:tc>
        <w:tc>
          <w:tcPr>
            <w:tcBorders>
              <w:top w:color="cdcccc" w:space="0" w:sz="4" w:val="single"/>
              <w:left w:color="cdcccc" w:space="0" w:sz="4" w:val="single"/>
              <w:bottom w:color="cdcccc" w:space="0" w:sz="4" w:val="single"/>
              <w:right w:color="000000" w:space="0" w:sz="4" w:val="single"/>
            </w:tcBorders>
            <w:shd w:fill="ffffff" w:val="clear"/>
            <w:tcMar>
              <w:top w:w="0.0" w:type="dxa"/>
              <w:left w:w="70.0" w:type="dxa"/>
              <w:bottom w:w="0.0" w:type="dxa"/>
              <w:right w:w="70.0" w:type="dxa"/>
            </w:tcMar>
          </w:tcPr>
          <w:p w:rsidR="00000000" w:rsidDel="00000000" w:rsidP="00000000" w:rsidRDefault="00000000" w:rsidRPr="00000000" w14:paraId="0000045A">
            <w:pPr>
              <w:spacing w:after="0" w:lineRule="auto"/>
              <w:jc w:val="center"/>
              <w:rPr>
                <w:color w:val="000000"/>
                <w:sz w:val="16"/>
                <w:szCs w:val="16"/>
              </w:rPr>
            </w:pPr>
            <w:r w:rsidDel="00000000" w:rsidR="00000000" w:rsidRPr="00000000">
              <w:rPr>
                <w:color w:val="000000"/>
                <w:sz w:val="16"/>
                <w:szCs w:val="16"/>
                <w:rtl w:val="0"/>
              </w:rPr>
              <w:t xml:space="preserve">No aplica</w:t>
            </w:r>
          </w:p>
        </w:tc>
      </w:tr>
      <w:tr>
        <w:trPr>
          <w:cantSplit w:val="0"/>
          <w:trHeight w:val="20" w:hRule="atLeast"/>
          <w:tblHeader w:val="0"/>
        </w:trPr>
        <w:tc>
          <w:tcPr>
            <w:vMerge w:val="continue"/>
            <w:tcBorders>
              <w:top w:color="cdcccc" w:space="0" w:sz="4" w:val="single"/>
              <w:left w:color="000000" w:space="0" w:sz="4" w:val="single"/>
              <w:bottom w:color="cdcccc" w:space="0" w:sz="4" w:val="single"/>
              <w:right w:color="cdcccc" w:space="0" w:sz="4" w:val="single"/>
            </w:tcBorders>
            <w:shd w:fill="ffffff" w:val="clear"/>
            <w:tcMar>
              <w:top w:w="0.0" w:type="dxa"/>
              <w:left w:w="70.0" w:type="dxa"/>
              <w:bottom w:w="0.0" w:type="dxa"/>
              <w:right w:w="70.0" w:type="dxa"/>
            </w:tcMar>
            <w:vAlign w:val="center"/>
          </w:tcPr>
          <w:p w:rsidR="00000000" w:rsidDel="00000000" w:rsidP="00000000" w:rsidRDefault="00000000" w:rsidRPr="00000000" w14:paraId="000004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sz w:val="16"/>
                <w:szCs w:val="16"/>
              </w:rPr>
            </w:pPr>
            <w:r w:rsidDel="00000000" w:rsidR="00000000" w:rsidRPr="00000000">
              <w:rPr>
                <w:rtl w:val="0"/>
              </w:rPr>
            </w:r>
          </w:p>
        </w:tc>
        <w:tc>
          <w:tcPr>
            <w:tcBorders>
              <w:top w:color="cdcccc" w:space="0" w:sz="4" w:val="single"/>
              <w:left w:color="cdcccc" w:space="0" w:sz="4" w:val="single"/>
              <w:bottom w:color="cdcccc" w:space="0" w:sz="4" w:val="single"/>
              <w:right w:color="cdcccc" w:space="0" w:sz="4" w:val="single"/>
            </w:tcBorders>
            <w:shd w:fill="ffffff" w:val="clear"/>
            <w:tcMar>
              <w:top w:w="0.0" w:type="dxa"/>
              <w:left w:w="70.0" w:type="dxa"/>
              <w:bottom w:w="0.0" w:type="dxa"/>
              <w:right w:w="70.0" w:type="dxa"/>
            </w:tcMar>
            <w:vAlign w:val="center"/>
          </w:tcPr>
          <w:p w:rsidR="00000000" w:rsidDel="00000000" w:rsidP="00000000" w:rsidRDefault="00000000" w:rsidRPr="00000000" w14:paraId="0000045C">
            <w:pPr>
              <w:spacing w:after="0" w:lineRule="auto"/>
              <w:rPr>
                <w:color w:val="000000"/>
                <w:sz w:val="16"/>
                <w:szCs w:val="16"/>
              </w:rPr>
            </w:pPr>
            <w:r w:rsidDel="00000000" w:rsidR="00000000" w:rsidRPr="00000000">
              <w:rPr>
                <w:color w:val="000000"/>
                <w:sz w:val="16"/>
                <w:szCs w:val="16"/>
                <w:rtl w:val="0"/>
              </w:rPr>
              <w:t xml:space="preserve">Honduras</w:t>
            </w:r>
          </w:p>
        </w:tc>
        <w:tc>
          <w:tcPr>
            <w:tcBorders>
              <w:top w:color="cdcccc" w:space="0" w:sz="4" w:val="single"/>
              <w:left w:color="cdcccc" w:space="0" w:sz="4" w:val="single"/>
              <w:bottom w:color="cdcccc" w:space="0" w:sz="4" w:val="single"/>
              <w:right w:color="cdcccc" w:space="0" w:sz="4" w:val="single"/>
            </w:tcBorders>
            <w:shd w:fill="ffffff" w:val="clear"/>
            <w:tcMar>
              <w:top w:w="0.0" w:type="dxa"/>
              <w:left w:w="70.0" w:type="dxa"/>
              <w:bottom w:w="0.0" w:type="dxa"/>
              <w:right w:w="70.0" w:type="dxa"/>
            </w:tcMar>
          </w:tcPr>
          <w:p w:rsidR="00000000" w:rsidDel="00000000" w:rsidP="00000000" w:rsidRDefault="00000000" w:rsidRPr="00000000" w14:paraId="0000045D">
            <w:pPr>
              <w:spacing w:after="0" w:lineRule="auto"/>
              <w:jc w:val="center"/>
              <w:rPr>
                <w:color w:val="000000"/>
                <w:sz w:val="16"/>
                <w:szCs w:val="16"/>
              </w:rPr>
            </w:pPr>
            <w:r w:rsidDel="00000000" w:rsidR="00000000" w:rsidRPr="00000000">
              <w:rPr>
                <w:color w:val="000000"/>
                <w:sz w:val="16"/>
                <w:szCs w:val="16"/>
                <w:rtl w:val="0"/>
              </w:rPr>
              <w:t xml:space="preserve">No aplica</w:t>
            </w:r>
          </w:p>
        </w:tc>
        <w:tc>
          <w:tcPr>
            <w:tcBorders>
              <w:top w:color="cdcccc" w:space="0" w:sz="4" w:val="single"/>
              <w:left w:color="cdcccc" w:space="0" w:sz="4" w:val="single"/>
              <w:bottom w:color="cdcccc" w:space="0" w:sz="4" w:val="single"/>
              <w:right w:color="cdcccc" w:space="0" w:sz="4" w:val="single"/>
            </w:tcBorders>
            <w:shd w:fill="ffffff" w:val="clear"/>
            <w:tcMar>
              <w:top w:w="0.0" w:type="dxa"/>
              <w:left w:w="70.0" w:type="dxa"/>
              <w:bottom w:w="0.0" w:type="dxa"/>
              <w:right w:w="70.0" w:type="dxa"/>
            </w:tcMar>
          </w:tcPr>
          <w:p w:rsidR="00000000" w:rsidDel="00000000" w:rsidP="00000000" w:rsidRDefault="00000000" w:rsidRPr="00000000" w14:paraId="0000045E">
            <w:pPr>
              <w:spacing w:after="0" w:lineRule="auto"/>
              <w:jc w:val="center"/>
              <w:rPr>
                <w:color w:val="000000"/>
                <w:sz w:val="16"/>
                <w:szCs w:val="16"/>
              </w:rPr>
            </w:pPr>
            <w:r w:rsidDel="00000000" w:rsidR="00000000" w:rsidRPr="00000000">
              <w:rPr>
                <w:color w:val="000000"/>
                <w:sz w:val="16"/>
                <w:szCs w:val="16"/>
                <w:rtl w:val="0"/>
              </w:rPr>
              <w:t xml:space="preserve">No se han establecido umbrales de aplicabilidad para este Acuerdo Comercial (Nota 4, documento de Umbrales 2026-2027, CCE/MinCIT).</w:t>
            </w:r>
          </w:p>
        </w:tc>
        <w:tc>
          <w:tcPr>
            <w:tcBorders>
              <w:top w:color="cdcccc" w:space="0" w:sz="4" w:val="single"/>
              <w:left w:color="cdcccc" w:space="0" w:sz="4" w:val="single"/>
              <w:bottom w:color="cdcccc" w:space="0" w:sz="4" w:val="single"/>
              <w:right w:color="cdcccc" w:space="0" w:sz="4" w:val="single"/>
            </w:tcBorders>
            <w:shd w:fill="ffffff" w:val="clear"/>
            <w:tcMar>
              <w:top w:w="0.0" w:type="dxa"/>
              <w:left w:w="70.0" w:type="dxa"/>
              <w:bottom w:w="0.0" w:type="dxa"/>
              <w:right w:w="70.0" w:type="dxa"/>
            </w:tcMar>
          </w:tcPr>
          <w:p w:rsidR="00000000" w:rsidDel="00000000" w:rsidP="00000000" w:rsidRDefault="00000000" w:rsidRPr="00000000" w14:paraId="0000045F">
            <w:pPr>
              <w:spacing w:after="0" w:lineRule="auto"/>
              <w:jc w:val="center"/>
              <w:rPr>
                <w:color w:val="000000"/>
                <w:sz w:val="16"/>
                <w:szCs w:val="16"/>
              </w:rPr>
            </w:pPr>
            <w:r w:rsidDel="00000000" w:rsidR="00000000" w:rsidRPr="00000000">
              <w:rPr>
                <w:color w:val="000000"/>
                <w:sz w:val="16"/>
                <w:szCs w:val="16"/>
                <w:rtl w:val="0"/>
              </w:rPr>
              <w:t xml:space="preserve">El Acuerdo Comercial no establece umbrales para servicios de construcción, por lo que no resulta aplicable a este proceso.</w:t>
            </w:r>
          </w:p>
        </w:tc>
        <w:tc>
          <w:tcPr>
            <w:tcBorders>
              <w:top w:color="cdcccc" w:space="0" w:sz="4" w:val="single"/>
              <w:left w:color="cdcccc" w:space="0" w:sz="4" w:val="single"/>
              <w:bottom w:color="cdcccc" w:space="0" w:sz="4" w:val="single"/>
              <w:right w:color="000000" w:space="0" w:sz="4" w:val="single"/>
            </w:tcBorders>
            <w:shd w:fill="ffffff" w:val="clear"/>
            <w:tcMar>
              <w:top w:w="0.0" w:type="dxa"/>
              <w:left w:w="70.0" w:type="dxa"/>
              <w:bottom w:w="0.0" w:type="dxa"/>
              <w:right w:w="70.0" w:type="dxa"/>
            </w:tcMar>
          </w:tcPr>
          <w:p w:rsidR="00000000" w:rsidDel="00000000" w:rsidP="00000000" w:rsidRDefault="00000000" w:rsidRPr="00000000" w14:paraId="00000460">
            <w:pPr>
              <w:spacing w:after="0" w:lineRule="auto"/>
              <w:jc w:val="center"/>
              <w:rPr>
                <w:color w:val="000000"/>
                <w:sz w:val="16"/>
                <w:szCs w:val="16"/>
              </w:rPr>
            </w:pPr>
            <w:r w:rsidDel="00000000" w:rsidR="00000000" w:rsidRPr="00000000">
              <w:rPr>
                <w:color w:val="000000"/>
                <w:sz w:val="16"/>
                <w:szCs w:val="16"/>
                <w:rtl w:val="0"/>
              </w:rPr>
              <w:t xml:space="preserve">No aplica</w:t>
            </w:r>
          </w:p>
        </w:tc>
      </w:tr>
      <w:tr>
        <w:trPr>
          <w:cantSplit w:val="0"/>
          <w:trHeight w:val="20" w:hRule="atLeast"/>
          <w:tblHeader w:val="0"/>
        </w:trPr>
        <w:tc>
          <w:tcPr>
            <w:gridSpan w:val="2"/>
            <w:tcBorders>
              <w:top w:color="cdcccc" w:space="0" w:sz="4" w:val="single"/>
              <w:left w:color="000000" w:space="0" w:sz="4" w:val="single"/>
              <w:bottom w:color="000000" w:space="0" w:sz="4" w:val="single"/>
              <w:right w:color="cdcccc" w:space="0" w:sz="4" w:val="single"/>
            </w:tcBorders>
            <w:shd w:fill="ffffff" w:val="clear"/>
            <w:tcMar>
              <w:top w:w="0.0" w:type="dxa"/>
              <w:left w:w="70.0" w:type="dxa"/>
              <w:bottom w:w="0.0" w:type="dxa"/>
              <w:right w:w="70.0" w:type="dxa"/>
            </w:tcMar>
            <w:vAlign w:val="center"/>
          </w:tcPr>
          <w:p w:rsidR="00000000" w:rsidDel="00000000" w:rsidP="00000000" w:rsidRDefault="00000000" w:rsidRPr="00000000" w14:paraId="00000461">
            <w:pPr>
              <w:spacing w:after="0" w:lineRule="auto"/>
              <w:rPr>
                <w:b w:val="1"/>
                <w:bCs w:val="1"/>
                <w:color w:val="000000"/>
                <w:sz w:val="16"/>
                <w:szCs w:val="16"/>
              </w:rPr>
            </w:pPr>
            <w:r w:rsidDel="00000000" w:rsidR="00000000" w:rsidRPr="00000000">
              <w:rPr>
                <w:b w:val="1"/>
                <w:bCs w:val="1"/>
                <w:color w:val="000000"/>
                <w:sz w:val="16"/>
                <w:szCs w:val="16"/>
                <w:rtl w:val="0"/>
              </w:rPr>
              <w:t xml:space="preserve">Unión Europea</w:t>
            </w:r>
          </w:p>
        </w:tc>
        <w:tc>
          <w:tcPr>
            <w:tcBorders>
              <w:top w:color="cdcccc" w:space="0" w:sz="4" w:val="single"/>
              <w:left w:color="cdcccc" w:space="0" w:sz="4" w:val="single"/>
              <w:bottom w:color="000000" w:space="0" w:sz="4" w:val="single"/>
              <w:right w:color="cdcccc" w:space="0" w:sz="4" w:val="single"/>
            </w:tcBorders>
            <w:shd w:fill="ffffff" w:val="clear"/>
            <w:tcMar>
              <w:top w:w="0.0" w:type="dxa"/>
              <w:left w:w="70.0" w:type="dxa"/>
              <w:bottom w:w="0.0" w:type="dxa"/>
              <w:right w:w="70.0" w:type="dxa"/>
            </w:tcMar>
            <w:vAlign w:val="center"/>
          </w:tcPr>
          <w:p w:rsidR="00000000" w:rsidDel="00000000" w:rsidP="00000000" w:rsidRDefault="00000000" w:rsidRPr="00000000" w14:paraId="00000463">
            <w:pPr>
              <w:spacing w:after="0" w:lineRule="auto"/>
              <w:jc w:val="center"/>
              <w:rPr>
                <w:color w:val="000000"/>
                <w:sz w:val="16"/>
                <w:szCs w:val="16"/>
              </w:rPr>
            </w:pPr>
            <w:r w:rsidDel="00000000" w:rsidR="00000000" w:rsidRPr="00000000">
              <w:rPr>
                <w:color w:val="000000"/>
                <w:sz w:val="16"/>
                <w:szCs w:val="16"/>
                <w:rtl w:val="0"/>
              </w:rPr>
              <w:t xml:space="preserve">No aplica (el proceso no alcanza el umbral de servicios de construcción, por lo que no es necesario verificar si la entidad está incluida)</w:t>
            </w:r>
          </w:p>
        </w:tc>
        <w:tc>
          <w:tcPr>
            <w:tcBorders>
              <w:top w:color="cdcccc" w:space="0" w:sz="4" w:val="single"/>
              <w:left w:color="cdcccc" w:space="0" w:sz="4" w:val="single"/>
              <w:bottom w:color="000000" w:space="0" w:sz="4" w:val="single"/>
              <w:right w:color="cdcccc" w:space="0" w:sz="4" w:val="single"/>
            </w:tcBorders>
            <w:shd w:fill="ffffff" w:val="clear"/>
            <w:tcMar>
              <w:top w:w="0.0" w:type="dxa"/>
              <w:left w:w="70.0" w:type="dxa"/>
              <w:bottom w:w="0.0" w:type="dxa"/>
              <w:right w:w="70.0" w:type="dxa"/>
            </w:tcMar>
          </w:tcPr>
          <w:p w:rsidR="00000000" w:rsidDel="00000000" w:rsidP="00000000" w:rsidRDefault="00000000" w:rsidRPr="00000000" w14:paraId="00000464">
            <w:pPr>
              <w:spacing w:after="0" w:lineRule="auto"/>
              <w:jc w:val="center"/>
              <w:rPr>
                <w:color w:val="000000"/>
                <w:sz w:val="16"/>
                <w:szCs w:val="16"/>
              </w:rPr>
            </w:pPr>
            <w:r w:rsidDel="00000000" w:rsidR="00000000" w:rsidRPr="00000000">
              <w:rPr>
                <w:color w:val="000000"/>
                <w:sz w:val="16"/>
                <w:szCs w:val="16"/>
                <w:rtl w:val="0"/>
              </w:rPr>
              <w:t xml:space="preserve">$28.280.689.315 COP (Otras entidades)</w:t>
            </w:r>
          </w:p>
        </w:tc>
        <w:tc>
          <w:tcPr>
            <w:tcBorders>
              <w:top w:color="cdcccc" w:space="0" w:sz="4" w:val="single"/>
              <w:left w:color="cdcccc" w:space="0" w:sz="4" w:val="single"/>
              <w:bottom w:color="000000" w:space="0" w:sz="4" w:val="single"/>
              <w:right w:color="cdcccc" w:space="0" w:sz="4" w:val="single"/>
            </w:tcBorders>
            <w:shd w:fill="ffffff" w:val="clear"/>
            <w:tcMar>
              <w:top w:w="0.0" w:type="dxa"/>
              <w:left w:w="70.0" w:type="dxa"/>
              <w:bottom w:w="0.0" w:type="dxa"/>
              <w:right w:w="70.0" w:type="dxa"/>
            </w:tcMar>
          </w:tcPr>
          <w:p w:rsidR="00000000" w:rsidDel="00000000" w:rsidP="00000000" w:rsidRDefault="00000000" w:rsidRPr="00000000" w14:paraId="00000465">
            <w:pPr>
              <w:spacing w:after="0" w:lineRule="auto"/>
              <w:jc w:val="center"/>
              <w:rPr>
                <w:color w:val="000000"/>
                <w:sz w:val="16"/>
                <w:szCs w:val="16"/>
              </w:rPr>
            </w:pPr>
            <w:r w:rsidDel="00000000" w:rsidR="00000000" w:rsidRPr="00000000">
              <w:rPr>
                <w:color w:val="000000"/>
                <w:sz w:val="16"/>
                <w:szCs w:val="16"/>
                <w:rtl w:val="0"/>
              </w:rPr>
              <w:t xml:space="preserve">El valor del presupuesto oficial del proceso ($1.531.182.300 COP) es inferior al umbral de $28.280.689.315 COP establecido para servicios de construcción en este Acuerdo Comercial.</w:t>
            </w:r>
          </w:p>
        </w:tc>
        <w:tc>
          <w:tcPr>
            <w:tcBorders>
              <w:top w:color="cdcccc" w:space="0" w:sz="4" w:val="single"/>
              <w:left w:color="cdcccc" w:space="0" w:sz="4" w:val="single"/>
              <w:bottom w:color="000000" w:space="0" w:sz="4" w:val="single"/>
              <w:right w:color="000000" w:space="0" w:sz="4" w:val="single"/>
            </w:tcBorders>
            <w:shd w:fill="ffffff" w:val="clear"/>
            <w:tcMar>
              <w:top w:w="0.0" w:type="dxa"/>
              <w:left w:w="70.0" w:type="dxa"/>
              <w:bottom w:w="0.0" w:type="dxa"/>
              <w:right w:w="70.0" w:type="dxa"/>
            </w:tcMar>
          </w:tcPr>
          <w:p w:rsidR="00000000" w:rsidDel="00000000" w:rsidP="00000000" w:rsidRDefault="00000000" w:rsidRPr="00000000" w14:paraId="00000466">
            <w:pPr>
              <w:spacing w:after="0" w:lineRule="auto"/>
              <w:jc w:val="center"/>
              <w:rPr>
                <w:color w:val="000000"/>
                <w:sz w:val="16"/>
                <w:szCs w:val="16"/>
              </w:rPr>
            </w:pPr>
            <w:r w:rsidDel="00000000" w:rsidR="00000000" w:rsidRPr="00000000">
              <w:rPr>
                <w:color w:val="000000"/>
                <w:sz w:val="16"/>
                <w:szCs w:val="16"/>
                <w:rtl w:val="0"/>
              </w:rPr>
              <w:t xml:space="preserve">No</w:t>
            </w:r>
          </w:p>
        </w:tc>
      </w:tr>
    </w:tbl>
    <w:p w:rsidR="00000000" w:rsidDel="00000000" w:rsidP="00000000" w:rsidRDefault="00000000" w:rsidRPr="00000000" w14:paraId="00000467">
      <w:pPr>
        <w:pBdr>
          <w:top w:space="0" w:sz="0" w:val="nil"/>
          <w:left w:space="0" w:sz="0" w:val="nil"/>
          <w:bottom w:space="0" w:sz="0" w:val="nil"/>
          <w:right w:space="0" w:sz="0" w:val="nil"/>
          <w:between w:space="0" w:sz="0" w:val="nil"/>
        </w:pBdr>
        <w:tabs>
          <w:tab w:val="left" w:leader="none" w:pos="-142"/>
        </w:tabs>
        <w:spacing w:after="240" w:before="120" w:lineRule="auto"/>
        <w:rPr>
          <w:color w:val="000000"/>
        </w:rPr>
      </w:pPr>
      <w:r w:rsidDel="00000000" w:rsidR="00000000" w:rsidRPr="00000000">
        <w:rPr>
          <w:color w:val="000000"/>
          <w:rtl w:val="0"/>
        </w:rPr>
        <w:t xml:space="preserve">En consecuencia, la entidad concederá trato nacional a proponentes y servicios de los estados que cuenten con un Acuerdo Comercial que cubra el proceso de contratación. </w:t>
      </w:r>
    </w:p>
    <w:p w:rsidR="00000000" w:rsidDel="00000000" w:rsidP="00000000" w:rsidRDefault="00000000" w:rsidRPr="00000000" w14:paraId="00000468">
      <w:pPr>
        <w:pBdr>
          <w:top w:space="0" w:sz="0" w:val="nil"/>
          <w:left w:space="0" w:sz="0" w:val="nil"/>
          <w:bottom w:space="0" w:sz="0" w:val="nil"/>
          <w:right w:space="0" w:sz="0" w:val="nil"/>
          <w:between w:space="0" w:sz="0" w:val="nil"/>
        </w:pBdr>
        <w:tabs>
          <w:tab w:val="left" w:leader="none" w:pos="-142"/>
        </w:tabs>
        <w:spacing w:after="240" w:lineRule="auto"/>
        <w:rPr>
          <w:color w:val="000000"/>
        </w:rPr>
      </w:pPr>
      <w:r w:rsidDel="00000000" w:rsidR="00000000" w:rsidRPr="00000000">
        <w:rPr>
          <w:color w:val="000000"/>
          <w:rtl w:val="0"/>
        </w:rPr>
        <w:t xml:space="preserve">Adicionalmente, los proponentes de estados con los cuales el Gobierno Nacional haya certificado la existencia de trato nacional por reciprocidad recibirán este trato.</w:t>
      </w:r>
    </w:p>
    <w:p w:rsidR="00000000" w:rsidDel="00000000" w:rsidP="00000000" w:rsidRDefault="00000000" w:rsidRPr="00000000" w14:paraId="00000469">
      <w:pPr>
        <w:keepNext w:val="1"/>
        <w:pBdr>
          <w:top w:space="0" w:sz="0" w:val="nil"/>
          <w:left w:space="0" w:sz="0" w:val="nil"/>
          <w:bottom w:space="0" w:sz="0" w:val="nil"/>
          <w:right w:space="0" w:sz="0" w:val="nil"/>
          <w:between w:space="0" w:sz="0" w:val="nil"/>
        </w:pBdr>
        <w:spacing w:after="0" w:before="240" w:lineRule="auto"/>
        <w:jc w:val="center"/>
        <w:rPr>
          <w:b w:val="1"/>
          <w:bCs w:val="1"/>
          <w:smallCaps w:val="1"/>
          <w:color w:val="000000"/>
        </w:rPr>
      </w:pPr>
      <w:bookmarkStart w:colFirst="0" w:colLast="0" w:name="_heading=h.7gt93n50nta8" w:id="179"/>
      <w:bookmarkEnd w:id="179"/>
      <w:r w:rsidDel="00000000" w:rsidR="00000000" w:rsidRPr="00000000">
        <w:rPr>
          <w:b w:val="1"/>
          <w:bCs w:val="1"/>
          <w:smallCaps w:val="1"/>
          <w:color w:val="000000"/>
          <w:rtl w:val="0"/>
        </w:rPr>
        <w:t xml:space="preserve">CAPÍTULO VII GARANTÍAS</w:t>
      </w:r>
    </w:p>
    <w:p w:rsidR="00000000" w:rsidDel="00000000" w:rsidP="00000000" w:rsidRDefault="00000000" w:rsidRPr="00000000" w14:paraId="0000046A">
      <w:pPr>
        <w:keepNext w:val="1"/>
        <w:numPr>
          <w:ilvl w:val="1"/>
          <w:numId w:val="5"/>
        </w:numPr>
        <w:pBdr>
          <w:top w:space="0" w:sz="0" w:val="nil"/>
          <w:left w:space="0" w:sz="0" w:val="nil"/>
          <w:bottom w:space="0" w:sz="0" w:val="nil"/>
          <w:right w:space="0" w:sz="0" w:val="nil"/>
          <w:between w:space="0" w:sz="0" w:val="nil"/>
        </w:pBdr>
        <w:spacing w:after="200" w:before="120" w:lineRule="auto"/>
        <w:ind w:left="990" w:hanging="720"/>
        <w:rPr>
          <w:b w:val="1"/>
          <w:bCs w:val="1"/>
          <w:color w:val="000000"/>
        </w:rPr>
      </w:pPr>
      <w:bookmarkStart w:colFirst="0" w:colLast="0" w:name="_heading=h.mffcb7f8evfu" w:id="180"/>
      <w:bookmarkEnd w:id="180"/>
      <w:r w:rsidDel="00000000" w:rsidR="00000000" w:rsidRPr="00000000">
        <w:rPr>
          <w:b w:val="1"/>
          <w:bCs w:val="1"/>
          <w:color w:val="000000"/>
          <w:rtl w:val="0"/>
        </w:rPr>
        <w:t xml:space="preserve">GARANTÍA DE SERIEDAD DE LA OFERTA </w:t>
      </w:r>
    </w:p>
    <w:p w:rsidR="00000000" w:rsidDel="00000000" w:rsidP="00000000" w:rsidRDefault="00000000" w:rsidRPr="00000000" w14:paraId="0000046B">
      <w:pPr>
        <w:rPr>
          <w:color w:val="000000"/>
        </w:rPr>
      </w:pPr>
      <w:bookmarkStart w:colFirst="0" w:colLast="0" w:name="_heading=h.9x58se1pl4qq" w:id="181"/>
      <w:bookmarkEnd w:id="181"/>
      <w:r w:rsidDel="00000000" w:rsidR="00000000" w:rsidRPr="00000000">
        <w:rPr>
          <w:color w:val="000000"/>
          <w:rtl w:val="0"/>
        </w:rPr>
        <w:t xml:space="preserve">El proponente debe presentar con la propuesta una garantía de seriedad de la oferta que cumpla con los parámetros, condiciones y requisitos que se indican en este numeral.</w:t>
      </w:r>
    </w:p>
    <w:p w:rsidR="00000000" w:rsidDel="00000000" w:rsidP="00000000" w:rsidRDefault="00000000" w:rsidRPr="00000000" w14:paraId="0000046C">
      <w:pPr>
        <w:tabs>
          <w:tab w:val="left" w:leader="none" w:pos="1860"/>
        </w:tabs>
        <w:rPr>
          <w:color w:val="000000"/>
        </w:rPr>
      </w:pPr>
      <w:r w:rsidDel="00000000" w:rsidR="00000000" w:rsidRPr="00000000">
        <w:rPr>
          <w:color w:val="000000"/>
          <w:rtl w:val="0"/>
        </w:rPr>
        <w:t xml:space="preserve">Cualquier error o imprecisión en el texto de la garantía presentada será susceptible de aclaración por el Proponente hasta el término de traslado del informe de evaluación. Sin embargo, la no entrega de la garantía no es subsanable y se rechazará la oferta.</w:t>
      </w:r>
    </w:p>
    <w:p w:rsidR="00000000" w:rsidDel="00000000" w:rsidP="00000000" w:rsidRDefault="00000000" w:rsidRPr="00000000" w14:paraId="0000046D">
      <w:pPr>
        <w:tabs>
          <w:tab w:val="left" w:leader="none" w:pos="1860"/>
        </w:tabs>
        <w:rPr>
          <w:color w:val="000000"/>
        </w:rPr>
      </w:pPr>
      <w:r w:rsidDel="00000000" w:rsidR="00000000" w:rsidRPr="00000000">
        <w:rPr>
          <w:color w:val="000000"/>
          <w:rtl w:val="0"/>
        </w:rPr>
        <w:t xml:space="preserve">Las características de las garantías son las siguientes: </w:t>
      </w:r>
    </w:p>
    <w:tbl>
      <w:tblPr>
        <w:tblStyle w:val="Table22"/>
        <w:tblW w:w="8808.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681"/>
        <w:gridCol w:w="7127"/>
        <w:tblGridChange w:id="0">
          <w:tblGrid>
            <w:gridCol w:w="1681"/>
            <w:gridCol w:w="7127"/>
          </w:tblGrid>
        </w:tblGridChange>
      </w:tblGrid>
      <w:tr>
        <w:trPr>
          <w:cantSplit w:val="0"/>
          <w:trHeight w:val="20" w:hRule="atLeast"/>
          <w:tblHeader w:val="1"/>
        </w:trPr>
        <w:tc>
          <w:tcPr>
            <w:tcBorders>
              <w:top w:color="000000" w:space="0" w:sz="4" w:val="single"/>
              <w:left w:color="000000" w:space="0" w:sz="4" w:val="single"/>
              <w:bottom w:color="000000" w:space="0" w:sz="4" w:val="single"/>
              <w:right w:color="000000" w:space="0" w:sz="4" w:val="single"/>
            </w:tcBorders>
            <w:shd w:fill="404040" w:val="clear"/>
            <w:vAlign w:val="center"/>
          </w:tcPr>
          <w:p w:rsidR="00000000" w:rsidDel="00000000" w:rsidP="00000000" w:rsidRDefault="00000000" w:rsidRPr="00000000" w14:paraId="0000046E">
            <w:pPr>
              <w:jc w:val="center"/>
              <w:rPr>
                <w:b w:val="1"/>
                <w:bCs w:val="1"/>
                <w:color w:val="ffffff"/>
              </w:rPr>
            </w:pPr>
            <w:r w:rsidDel="00000000" w:rsidR="00000000" w:rsidRPr="00000000">
              <w:rPr>
                <w:b w:val="1"/>
                <w:bCs w:val="1"/>
                <w:color w:val="ffffff"/>
                <w:rtl w:val="0"/>
              </w:rPr>
              <w:t xml:space="preserve">Característica</w:t>
            </w:r>
          </w:p>
        </w:tc>
        <w:tc>
          <w:tcPr>
            <w:tcBorders>
              <w:top w:color="000000" w:space="0" w:sz="4" w:val="single"/>
              <w:left w:color="000000" w:space="0" w:sz="4" w:val="single"/>
              <w:bottom w:color="000000" w:space="0" w:sz="4" w:val="single"/>
              <w:right w:color="000000" w:space="0" w:sz="4" w:val="single"/>
            </w:tcBorders>
            <w:shd w:fill="404040" w:val="clear"/>
            <w:vAlign w:val="center"/>
          </w:tcPr>
          <w:p w:rsidR="00000000" w:rsidDel="00000000" w:rsidP="00000000" w:rsidRDefault="00000000" w:rsidRPr="00000000" w14:paraId="0000046F">
            <w:pPr>
              <w:jc w:val="center"/>
              <w:rPr>
                <w:b w:val="1"/>
                <w:bCs w:val="1"/>
                <w:color w:val="ffffff"/>
              </w:rPr>
            </w:pPr>
            <w:r w:rsidDel="00000000" w:rsidR="00000000" w:rsidRPr="00000000">
              <w:rPr>
                <w:b w:val="1"/>
                <w:bCs w:val="1"/>
                <w:color w:val="ffffff"/>
                <w:rtl w:val="0"/>
              </w:rPr>
              <w:t xml:space="preserve">Condición</w:t>
            </w:r>
          </w:p>
        </w:tc>
      </w:tr>
      <w:tr>
        <w:trPr>
          <w:cantSplit w:val="0"/>
          <w:trHeight w:val="20"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70">
            <w:pPr>
              <w:jc w:val="center"/>
              <w:rPr>
                <w:color w:val="000000"/>
              </w:rPr>
            </w:pPr>
            <w:r w:rsidDel="00000000" w:rsidR="00000000" w:rsidRPr="00000000">
              <w:rPr>
                <w:color w:val="000000"/>
                <w:rtl w:val="0"/>
              </w:rPr>
              <w:t xml:space="preserve">Clase</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71">
            <w:pPr>
              <w:rPr>
                <w:color w:val="000000"/>
              </w:rPr>
            </w:pPr>
            <w:r w:rsidDel="00000000" w:rsidR="00000000" w:rsidRPr="00000000">
              <w:rPr>
                <w:color w:val="000000"/>
                <w:rtl w:val="0"/>
              </w:rPr>
              <w:t xml:space="preserve">Cualquiera de las clases permitidas por el artículo 2.2.1.2.3.1.2 del Decreto 1082 de 2015, a saber: (i) Contrato de seguro contenido en una póliza, (ii) Patrimonio autónomo y (iii) Garantía Bancaria.</w:t>
            </w:r>
          </w:p>
        </w:tc>
      </w:tr>
      <w:tr>
        <w:trPr>
          <w:cantSplit w:val="0"/>
          <w:trHeight w:val="20"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72">
            <w:pPr>
              <w:jc w:val="center"/>
              <w:rPr>
                <w:color w:val="000000"/>
              </w:rPr>
            </w:pPr>
            <w:r w:rsidDel="00000000" w:rsidR="00000000" w:rsidRPr="00000000">
              <w:rPr>
                <w:color w:val="000000"/>
                <w:rtl w:val="0"/>
              </w:rPr>
              <w:t xml:space="preserve">Asegurado/ beneficiario</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73">
            <w:pPr>
              <w:rPr>
                <w:color w:val="000000"/>
              </w:rPr>
            </w:pPr>
            <w:r w:rsidDel="00000000" w:rsidR="00000000" w:rsidRPr="00000000">
              <w:rPr>
                <w:color w:val="000000"/>
                <w:rtl w:val="0"/>
              </w:rPr>
              <w:t xml:space="preserve">ESPY S.A. E.S.P. identificada con NIT 900.005.956-3</w:t>
            </w:r>
          </w:p>
        </w:tc>
      </w:tr>
      <w:tr>
        <w:trPr>
          <w:cantSplit w:val="0"/>
          <w:trHeight w:val="20"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74">
            <w:pPr>
              <w:jc w:val="center"/>
              <w:rPr>
                <w:color w:val="000000"/>
              </w:rPr>
            </w:pPr>
            <w:r w:rsidDel="00000000" w:rsidR="00000000" w:rsidRPr="00000000">
              <w:rPr>
                <w:color w:val="000000"/>
                <w:rtl w:val="0"/>
              </w:rPr>
              <w:t xml:space="preserve">Amparos</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75">
            <w:pPr>
              <w:rPr>
                <w:color w:val="000000"/>
              </w:rPr>
            </w:pPr>
            <w:r w:rsidDel="00000000" w:rsidR="00000000" w:rsidRPr="00000000">
              <w:rPr>
                <w:color w:val="000000"/>
                <w:rtl w:val="0"/>
              </w:rPr>
              <w:t xml:space="preserve">Los perjuicios derivados del incumplimiento del ofrecimiento en los eventos señalados en el artículo 2.2.1.2.3.1.6 del Decreto 1082 de 2015.</w:t>
            </w:r>
          </w:p>
        </w:tc>
      </w:tr>
      <w:tr>
        <w:trPr>
          <w:cantSplit w:val="0"/>
          <w:trHeight w:val="20"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76">
            <w:pPr>
              <w:jc w:val="center"/>
              <w:rPr>
                <w:color w:val="000000"/>
              </w:rPr>
            </w:pPr>
            <w:r w:rsidDel="00000000" w:rsidR="00000000" w:rsidRPr="00000000">
              <w:rPr>
                <w:color w:val="000000"/>
                <w:rtl w:val="0"/>
              </w:rPr>
              <w:t xml:space="preserve">Vigencia</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77">
            <w:pPr>
              <w:rPr>
                <w:color w:val="000000"/>
              </w:rPr>
            </w:pPr>
            <w:r w:rsidDel="00000000" w:rsidR="00000000" w:rsidRPr="00000000">
              <w:rPr>
                <w:color w:val="000000"/>
                <w:rtl w:val="0"/>
              </w:rPr>
              <w:t xml:space="preserve">3 meses contados a partir de la fecha de cierre del Proceso de Contratación. </w:t>
            </w:r>
          </w:p>
        </w:tc>
      </w:tr>
      <w:tr>
        <w:trPr>
          <w:cantSplit w:val="0"/>
          <w:trHeight w:val="20"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78">
            <w:pPr>
              <w:jc w:val="center"/>
              <w:rPr>
                <w:color w:val="000000"/>
              </w:rPr>
            </w:pPr>
            <w:r w:rsidDel="00000000" w:rsidR="00000000" w:rsidRPr="00000000">
              <w:rPr>
                <w:color w:val="000000"/>
                <w:rtl w:val="0"/>
              </w:rPr>
              <w:t xml:space="preserve">Valor Asegurado</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79">
            <w:pPr>
              <w:rPr>
                <w:color w:val="000000"/>
              </w:rPr>
            </w:pPr>
            <w:r w:rsidDel="00000000" w:rsidR="00000000" w:rsidRPr="00000000">
              <w:rPr>
                <w:rFonts w:ascii="Arial" w:cs="Arial" w:eastAsia="Arial" w:hAnsi="Arial"/>
                <w:color w:val="000000"/>
                <w:rtl w:val="0"/>
              </w:rPr>
              <w:t xml:space="preserve">Diez por ciento (10%) del presupuesto oficial del proceso de selección </w:t>
            </w:r>
            <w:r w:rsidDel="00000000" w:rsidR="00000000" w:rsidRPr="00000000">
              <w:rPr>
                <w:rtl w:val="0"/>
              </w:rPr>
            </w:r>
          </w:p>
        </w:tc>
      </w:tr>
      <w:tr>
        <w:trPr>
          <w:cantSplit w:val="0"/>
          <w:trHeight w:val="20"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7A">
            <w:pPr>
              <w:jc w:val="center"/>
              <w:rPr>
                <w:color w:val="000000"/>
              </w:rPr>
            </w:pPr>
            <w:r w:rsidDel="00000000" w:rsidR="00000000" w:rsidRPr="00000000">
              <w:rPr>
                <w:color w:val="000000"/>
                <w:rtl w:val="0"/>
              </w:rPr>
              <w:t xml:space="preserve">Tomador </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7B">
            <w:pPr>
              <w:numPr>
                <w:ilvl w:val="0"/>
                <w:numId w:val="21"/>
              </w:numPr>
              <w:pBdr>
                <w:top w:space="0" w:sz="0" w:val="nil"/>
                <w:left w:space="0" w:sz="0" w:val="nil"/>
                <w:bottom w:space="0" w:sz="0" w:val="nil"/>
                <w:right w:space="0" w:sz="0" w:val="nil"/>
                <w:between w:space="0" w:sz="0" w:val="nil"/>
              </w:pBdr>
              <w:spacing w:line="276" w:lineRule="auto"/>
              <w:ind w:left="360" w:hanging="360"/>
              <w:rPr>
                <w:color w:val="000000"/>
              </w:rPr>
            </w:pPr>
            <w:r w:rsidDel="00000000" w:rsidR="00000000" w:rsidRPr="00000000">
              <w:rPr>
                <w:rFonts w:ascii="Arial" w:cs="Arial" w:eastAsia="Arial" w:hAnsi="Arial"/>
                <w:color w:val="000000"/>
                <w:rtl w:val="0"/>
              </w:rPr>
              <w:t xml:space="preserve">Para las personas jurídicas: la garantía deberá tomarse con el nombre o razón social y tipo societario que figura en el certificado de existencia y representación legal expedido por la Cámara de Comercio respectiva, y no solo con su sigla, a no ser que en el referido documento se exprese que la sociedad podrá denominarse de esa manera.</w:t>
            </w:r>
            <w:r w:rsidDel="00000000" w:rsidR="00000000" w:rsidRPr="00000000">
              <w:rPr>
                <w:rtl w:val="0"/>
              </w:rPr>
            </w:r>
          </w:p>
          <w:p w:rsidR="00000000" w:rsidDel="00000000" w:rsidP="00000000" w:rsidRDefault="00000000" w:rsidRPr="00000000" w14:paraId="0000047C">
            <w:pPr>
              <w:numPr>
                <w:ilvl w:val="0"/>
                <w:numId w:val="21"/>
              </w:numPr>
              <w:pBdr>
                <w:top w:space="0" w:sz="0" w:val="nil"/>
                <w:left w:space="0" w:sz="0" w:val="nil"/>
                <w:bottom w:space="0" w:sz="0" w:val="nil"/>
                <w:right w:space="0" w:sz="0" w:val="nil"/>
                <w:between w:space="0" w:sz="0" w:val="nil"/>
              </w:pBdr>
              <w:spacing w:line="276" w:lineRule="auto"/>
              <w:ind w:left="360" w:hanging="360"/>
              <w:rPr>
                <w:color w:val="000000"/>
              </w:rPr>
            </w:pPr>
            <w:r w:rsidDel="00000000" w:rsidR="00000000" w:rsidRPr="00000000">
              <w:rPr>
                <w:rFonts w:ascii="Arial" w:cs="Arial" w:eastAsia="Arial" w:hAnsi="Arial"/>
                <w:color w:val="000000"/>
                <w:rtl w:val="0"/>
              </w:rPr>
              <w:t xml:space="preserve">Para los proponentes plurales: la garantía deberá ser otorgada por todos los integrantes del proponente plural, para lo cual se deberá relacionar claramente los integrantes, su identificación y porcentaje de participación, quienes para todos los efectos serán los otorgantes de la misma. </w:t>
            </w:r>
            <w:r w:rsidDel="00000000" w:rsidR="00000000" w:rsidRPr="00000000">
              <w:rPr>
                <w:rtl w:val="0"/>
              </w:rPr>
            </w:r>
          </w:p>
        </w:tc>
      </w:tr>
    </w:tbl>
    <w:p w:rsidR="00000000" w:rsidDel="00000000" w:rsidP="00000000" w:rsidRDefault="00000000" w:rsidRPr="00000000" w14:paraId="0000047D">
      <w:pPr>
        <w:tabs>
          <w:tab w:val="left" w:leader="none" w:pos="1860"/>
        </w:tabs>
        <w:rPr>
          <w:color w:val="000000"/>
          <w:sz w:val="22"/>
          <w:szCs w:val="22"/>
        </w:rPr>
      </w:pPr>
      <w:r w:rsidDel="00000000" w:rsidR="00000000" w:rsidRPr="00000000">
        <w:rPr>
          <w:rtl w:val="0"/>
        </w:rPr>
      </w:r>
    </w:p>
    <w:p w:rsidR="00000000" w:rsidDel="00000000" w:rsidP="00000000" w:rsidRDefault="00000000" w:rsidRPr="00000000" w14:paraId="0000047E">
      <w:pPr>
        <w:tabs>
          <w:tab w:val="left" w:leader="none" w:pos="1860"/>
        </w:tabs>
        <w:rPr>
          <w:color w:val="000000"/>
        </w:rPr>
      </w:pPr>
      <w:r w:rsidDel="00000000" w:rsidR="00000000" w:rsidRPr="00000000">
        <w:rPr>
          <w:color w:val="000000"/>
          <w:rtl w:val="0"/>
        </w:rPr>
        <w:t xml:space="preserve">Si en desarrollo del proceso de selección se modifica el cronograma, el proponente deberá ampliar la vigencia de la Garantía de seriedad de la oferta hasta tanto no se hayan perfeccionado y cumplido los requisitos de ejecución del respectivo contrato.</w:t>
      </w:r>
    </w:p>
    <w:p w:rsidR="00000000" w:rsidDel="00000000" w:rsidP="00000000" w:rsidRDefault="00000000" w:rsidRPr="00000000" w14:paraId="0000047F">
      <w:pPr>
        <w:tabs>
          <w:tab w:val="left" w:leader="none" w:pos="1860"/>
        </w:tabs>
        <w:rPr>
          <w:color w:val="000000"/>
        </w:rPr>
      </w:pPr>
      <w:r w:rsidDel="00000000" w:rsidR="00000000" w:rsidRPr="00000000">
        <w:rPr>
          <w:color w:val="000000"/>
          <w:rtl w:val="0"/>
        </w:rPr>
        <w:t xml:space="preserve">La propuesta tendrá una validez igual al término de vigencia establecido para la garantía de seriedad de la oferta. Durante este período la propuesta será irrevocable, de tal manera que el Proponente no podrá retirar ni modificar los términos o condiciones de la misma, so pena de que la Entidad pueda hacer efectiva la garantía de seriedad de la oferta.</w:t>
      </w:r>
    </w:p>
    <w:p w:rsidR="00000000" w:rsidDel="00000000" w:rsidP="00000000" w:rsidRDefault="00000000" w:rsidRPr="00000000" w14:paraId="00000480">
      <w:pPr>
        <w:keepNext w:val="1"/>
        <w:numPr>
          <w:ilvl w:val="1"/>
          <w:numId w:val="5"/>
        </w:numPr>
        <w:pBdr>
          <w:top w:space="0" w:sz="0" w:val="nil"/>
          <w:left w:space="0" w:sz="0" w:val="nil"/>
          <w:bottom w:space="0" w:sz="0" w:val="nil"/>
          <w:right w:space="0" w:sz="0" w:val="nil"/>
          <w:between w:space="0" w:sz="0" w:val="nil"/>
        </w:pBdr>
        <w:spacing w:after="200" w:before="120" w:lineRule="auto"/>
        <w:ind w:left="1350" w:hanging="360"/>
        <w:rPr>
          <w:b w:val="1"/>
          <w:bCs w:val="1"/>
          <w:color w:val="000000"/>
        </w:rPr>
      </w:pPr>
      <w:bookmarkStart w:colFirst="0" w:colLast="0" w:name="_heading=h.2za86alwabup" w:id="182"/>
      <w:bookmarkEnd w:id="182"/>
      <w:r w:rsidDel="00000000" w:rsidR="00000000" w:rsidRPr="00000000">
        <w:rPr>
          <w:b w:val="1"/>
          <w:bCs w:val="1"/>
          <w:color w:val="000000"/>
          <w:rtl w:val="0"/>
        </w:rPr>
        <w:t xml:space="preserve">GARANTÍAS DEL CONTRATO</w:t>
      </w:r>
    </w:p>
    <w:p w:rsidR="00000000" w:rsidDel="00000000" w:rsidP="00000000" w:rsidRDefault="00000000" w:rsidRPr="00000000" w14:paraId="00000481">
      <w:pPr>
        <w:numPr>
          <w:ilvl w:val="1"/>
          <w:numId w:val="20"/>
        </w:numPr>
        <w:pBdr>
          <w:top w:space="0" w:sz="0" w:val="nil"/>
          <w:left w:space="0" w:sz="0" w:val="nil"/>
          <w:bottom w:space="0" w:sz="0" w:val="nil"/>
          <w:right w:space="0" w:sz="0" w:val="nil"/>
          <w:between w:space="0" w:sz="0" w:val="nil"/>
        </w:pBdr>
        <w:spacing w:after="200" w:lineRule="auto"/>
        <w:ind w:left="1078" w:hanging="539"/>
        <w:rPr>
          <w:color w:val="000000"/>
        </w:rPr>
      </w:pPr>
      <w:bookmarkStart w:colFirst="0" w:colLast="0" w:name="_heading=h.7lljiah9s347" w:id="183"/>
      <w:bookmarkEnd w:id="183"/>
      <w:r w:rsidDel="00000000" w:rsidR="00000000" w:rsidRPr="00000000">
        <w:rPr>
          <w:b w:val="1"/>
          <w:bCs w:val="1"/>
          <w:color w:val="000000"/>
          <w:rtl w:val="0"/>
        </w:rPr>
        <w:t xml:space="preserve">GARANTÍA DE CUMPLIMIENTO</w:t>
      </w:r>
      <w:r w:rsidDel="00000000" w:rsidR="00000000" w:rsidRPr="00000000">
        <w:rPr>
          <w:rtl w:val="0"/>
        </w:rPr>
      </w:r>
    </w:p>
    <w:p w:rsidR="00000000" w:rsidDel="00000000" w:rsidP="00000000" w:rsidRDefault="00000000" w:rsidRPr="00000000" w14:paraId="00000482">
      <w:pPr>
        <w:tabs>
          <w:tab w:val="left" w:leader="none" w:pos="1860"/>
        </w:tabs>
        <w:rPr>
          <w:color w:val="000000"/>
        </w:rPr>
      </w:pPr>
      <w:r w:rsidDel="00000000" w:rsidR="00000000" w:rsidRPr="00000000">
        <w:rPr>
          <w:color w:val="000000"/>
          <w:rtl w:val="0"/>
        </w:rPr>
        <w:t xml:space="preserve">Para cubrir cualquier hecho constitutivo de incumplimiento, el contratista deberá presentar la garantía de cumplimiento en original a la entidad dentro de los tres (3) días hábiles siguientes contados a partir de la firma del contrato y requerirá la aprobación de la Entidad. Esta garantía tendrá las siguientes características:</w:t>
      </w:r>
    </w:p>
    <w:tbl>
      <w:tblPr>
        <w:tblStyle w:val="Table23"/>
        <w:tblW w:w="8828.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721"/>
        <w:gridCol w:w="7107"/>
        <w:tblGridChange w:id="0">
          <w:tblGrid>
            <w:gridCol w:w="1721"/>
            <w:gridCol w:w="7107"/>
          </w:tblGrid>
        </w:tblGridChange>
      </w:tblGrid>
      <w:tr>
        <w:trPr>
          <w:cantSplit w:val="0"/>
          <w:trHeight w:val="20" w:hRule="atLeast"/>
          <w:tblHeader w:val="1"/>
        </w:trPr>
        <w:tc>
          <w:tcPr>
            <w:tcBorders>
              <w:top w:color="000000" w:space="0" w:sz="4" w:val="single"/>
              <w:left w:color="000000" w:space="0" w:sz="4" w:val="single"/>
              <w:bottom w:color="000000" w:space="0" w:sz="4" w:val="single"/>
              <w:right w:color="000000" w:space="0" w:sz="4" w:val="single"/>
            </w:tcBorders>
            <w:shd w:fill="404040" w:val="clear"/>
            <w:vAlign w:val="center"/>
          </w:tcPr>
          <w:p w:rsidR="00000000" w:rsidDel="00000000" w:rsidP="00000000" w:rsidRDefault="00000000" w:rsidRPr="00000000" w14:paraId="00000483">
            <w:pPr>
              <w:rPr>
                <w:b w:val="1"/>
                <w:bCs w:val="1"/>
                <w:color w:val="ffffff"/>
              </w:rPr>
            </w:pPr>
            <w:r w:rsidDel="00000000" w:rsidR="00000000" w:rsidRPr="00000000">
              <w:rPr>
                <w:b w:val="1"/>
                <w:bCs w:val="1"/>
                <w:color w:val="ffffff"/>
                <w:rtl w:val="0"/>
              </w:rPr>
              <w:t xml:space="preserve">Característica</w:t>
            </w:r>
          </w:p>
        </w:tc>
        <w:tc>
          <w:tcPr>
            <w:tcBorders>
              <w:top w:color="000000" w:space="0" w:sz="4" w:val="single"/>
              <w:left w:color="000000" w:space="0" w:sz="4" w:val="single"/>
              <w:bottom w:color="000000" w:space="0" w:sz="4" w:val="single"/>
              <w:right w:color="000000" w:space="0" w:sz="4" w:val="single"/>
            </w:tcBorders>
            <w:shd w:fill="404040" w:val="clear"/>
            <w:vAlign w:val="center"/>
          </w:tcPr>
          <w:p w:rsidR="00000000" w:rsidDel="00000000" w:rsidP="00000000" w:rsidRDefault="00000000" w:rsidRPr="00000000" w14:paraId="00000484">
            <w:pPr>
              <w:rPr>
                <w:b w:val="1"/>
                <w:bCs w:val="1"/>
                <w:color w:val="ffffff"/>
              </w:rPr>
            </w:pPr>
            <w:r w:rsidDel="00000000" w:rsidR="00000000" w:rsidRPr="00000000">
              <w:rPr>
                <w:b w:val="1"/>
                <w:bCs w:val="1"/>
                <w:color w:val="ffffff"/>
                <w:rtl w:val="0"/>
              </w:rPr>
              <w:t xml:space="preserve">Condición </w:t>
            </w:r>
          </w:p>
        </w:tc>
      </w:tr>
      <w:tr>
        <w:trPr>
          <w:cantSplit w:val="0"/>
          <w:trHeight w:val="20"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85">
            <w:pPr>
              <w:rPr>
                <w:color w:val="000000"/>
              </w:rPr>
            </w:pPr>
            <w:r w:rsidDel="00000000" w:rsidR="00000000" w:rsidRPr="00000000">
              <w:rPr>
                <w:color w:val="000000"/>
                <w:rtl w:val="0"/>
              </w:rPr>
              <w:t xml:space="preserve">Clase</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86">
            <w:pPr>
              <w:rPr>
                <w:color w:val="000000"/>
              </w:rPr>
            </w:pPr>
            <w:r w:rsidDel="00000000" w:rsidR="00000000" w:rsidRPr="00000000">
              <w:rPr>
                <w:color w:val="000000"/>
                <w:rtl w:val="0"/>
              </w:rPr>
              <w:t xml:space="preserve">Cualquiera de las clases permitidas por el artículo 2.2.1.2.3.1.2 del Decreto 1082 de 2015, a saber: (i) Contrato de seguro contenido en una póliza para Entidades Estatales, (ii) Patrimonio autónomo, (iii) Garantía Bancaria.</w:t>
            </w:r>
          </w:p>
        </w:tc>
      </w:tr>
      <w:tr>
        <w:trPr>
          <w:cantSplit w:val="0"/>
          <w:trHeight w:val="20"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87">
            <w:pPr>
              <w:rPr>
                <w:color w:val="000000"/>
              </w:rPr>
            </w:pPr>
            <w:r w:rsidDel="00000000" w:rsidR="00000000" w:rsidRPr="00000000">
              <w:rPr>
                <w:color w:val="000000"/>
                <w:rtl w:val="0"/>
              </w:rPr>
              <w:t xml:space="preserve">Asegurado/ beneficiario</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88">
            <w:pPr>
              <w:rPr>
                <w:color w:val="000000"/>
              </w:rPr>
            </w:pPr>
            <w:r w:rsidDel="00000000" w:rsidR="00000000" w:rsidRPr="00000000">
              <w:rPr>
                <w:color w:val="000000"/>
                <w:rtl w:val="0"/>
              </w:rPr>
              <w:t xml:space="preserve">ESPY S.A. E.S.P. identificada con NIT 900.005.956-3</w:t>
            </w:r>
          </w:p>
        </w:tc>
      </w:tr>
      <w:tr>
        <w:trPr>
          <w:cantSplit w:val="0"/>
          <w:trHeight w:val="7110"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89">
            <w:pPr>
              <w:rPr>
                <w:color w:val="000000"/>
              </w:rPr>
            </w:pPr>
            <w:r w:rsidDel="00000000" w:rsidR="00000000" w:rsidRPr="00000000">
              <w:rPr>
                <w:color w:val="000000"/>
                <w:rtl w:val="0"/>
              </w:rPr>
              <w:t xml:space="preserve">Amparos, vigencia y valores asegurados</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8A">
            <w:pPr>
              <w:rPr>
                <w:color w:val="ffffff"/>
              </w:rPr>
            </w:pPr>
            <w:r w:rsidDel="00000000" w:rsidR="00000000" w:rsidRPr="00000000">
              <w:rPr>
                <w:rtl w:val="0"/>
              </w:rPr>
            </w:r>
          </w:p>
          <w:tbl>
            <w:tblPr>
              <w:tblStyle w:val="Table24"/>
              <w:tblW w:w="688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936"/>
              <w:gridCol w:w="1896"/>
              <w:gridCol w:w="2048"/>
              <w:tblGridChange w:id="0">
                <w:tblGrid>
                  <w:gridCol w:w="2936"/>
                  <w:gridCol w:w="1896"/>
                  <w:gridCol w:w="2048"/>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404040" w:val="clear"/>
                </w:tcPr>
                <w:p w:rsidR="00000000" w:rsidDel="00000000" w:rsidP="00000000" w:rsidRDefault="00000000" w:rsidRPr="00000000" w14:paraId="0000048B">
                  <w:pPr>
                    <w:rPr>
                      <w:b w:val="1"/>
                      <w:bCs w:val="1"/>
                      <w:color w:val="ffffff"/>
                    </w:rPr>
                  </w:pPr>
                  <w:r w:rsidDel="00000000" w:rsidR="00000000" w:rsidRPr="00000000">
                    <w:rPr>
                      <w:b w:val="1"/>
                      <w:bCs w:val="1"/>
                      <w:color w:val="ffffff"/>
                      <w:rtl w:val="0"/>
                    </w:rPr>
                    <w:t xml:space="preserve">Amparo</w:t>
                  </w:r>
                </w:p>
              </w:tc>
              <w:tc>
                <w:tcPr>
                  <w:tcBorders>
                    <w:top w:color="000000" w:space="0" w:sz="4" w:val="single"/>
                    <w:left w:color="000000" w:space="0" w:sz="4" w:val="single"/>
                    <w:bottom w:color="000000" w:space="0" w:sz="4" w:val="single"/>
                    <w:right w:color="000000" w:space="0" w:sz="4" w:val="single"/>
                  </w:tcBorders>
                  <w:shd w:fill="404040" w:val="clear"/>
                </w:tcPr>
                <w:p w:rsidR="00000000" w:rsidDel="00000000" w:rsidP="00000000" w:rsidRDefault="00000000" w:rsidRPr="00000000" w14:paraId="0000048C">
                  <w:pPr>
                    <w:rPr>
                      <w:b w:val="1"/>
                      <w:bCs w:val="1"/>
                      <w:color w:val="ffffff"/>
                    </w:rPr>
                  </w:pPr>
                  <w:r w:rsidDel="00000000" w:rsidR="00000000" w:rsidRPr="00000000">
                    <w:rPr>
                      <w:b w:val="1"/>
                      <w:bCs w:val="1"/>
                      <w:color w:val="ffffff"/>
                      <w:rtl w:val="0"/>
                    </w:rPr>
                    <w:t xml:space="preserve">Vigencia </w:t>
                  </w:r>
                </w:p>
              </w:tc>
              <w:tc>
                <w:tcPr>
                  <w:tcBorders>
                    <w:top w:color="000000" w:space="0" w:sz="4" w:val="single"/>
                    <w:left w:color="000000" w:space="0" w:sz="4" w:val="single"/>
                    <w:bottom w:color="000000" w:space="0" w:sz="4" w:val="single"/>
                    <w:right w:color="000000" w:space="0" w:sz="4" w:val="single"/>
                  </w:tcBorders>
                  <w:shd w:fill="404040" w:val="clear"/>
                </w:tcPr>
                <w:p w:rsidR="00000000" w:rsidDel="00000000" w:rsidP="00000000" w:rsidRDefault="00000000" w:rsidRPr="00000000" w14:paraId="0000048D">
                  <w:pPr>
                    <w:rPr>
                      <w:b w:val="1"/>
                      <w:bCs w:val="1"/>
                      <w:color w:val="ffffff"/>
                    </w:rPr>
                  </w:pPr>
                  <w:r w:rsidDel="00000000" w:rsidR="00000000" w:rsidRPr="00000000">
                    <w:rPr>
                      <w:b w:val="1"/>
                      <w:bCs w:val="1"/>
                      <w:color w:val="ffffff"/>
                      <w:rtl w:val="0"/>
                    </w:rPr>
                    <w:t xml:space="preserve">Valor Asegurado</w:t>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8E">
                  <w:pPr>
                    <w:rPr>
                      <w:color w:val="000000"/>
                    </w:rPr>
                  </w:pPr>
                  <w:r w:rsidDel="00000000" w:rsidR="00000000" w:rsidRPr="00000000">
                    <w:rPr>
                      <w:color w:val="000000"/>
                      <w:rtl w:val="0"/>
                    </w:rPr>
                    <w:t xml:space="preserve">Cumplimiento general del contrato y el pago de las multas y la cláusula penal pecuniaria que se le impongan</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8F">
                  <w:pPr>
                    <w:rPr>
                      <w:color w:val="000000"/>
                    </w:rPr>
                  </w:pPr>
                  <w:r w:rsidDel="00000000" w:rsidR="00000000" w:rsidRPr="00000000">
                    <w:rPr>
                      <w:color w:val="000000"/>
                      <w:rtl w:val="0"/>
                    </w:rPr>
                    <w:t xml:space="preserve">Vigencia será por el término de ejecución del contrato y seis (6) meses más.</w:t>
                  </w:r>
                </w:p>
                <w:p w:rsidR="00000000" w:rsidDel="00000000" w:rsidP="00000000" w:rsidRDefault="00000000" w:rsidRPr="00000000" w14:paraId="00000490">
                  <w:pPr>
                    <w:rPr>
                      <w:color w:val="00000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91">
                  <w:pPr>
                    <w:rPr>
                      <w:color w:val="000000"/>
                    </w:rPr>
                  </w:pPr>
                  <w:r w:rsidDel="00000000" w:rsidR="00000000" w:rsidRPr="00000000">
                    <w:rPr>
                      <w:color w:val="000000"/>
                      <w:rtl w:val="0"/>
                    </w:rPr>
                    <w:t xml:space="preserve"> 30%</w:t>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92">
                  <w:pPr>
                    <w:rPr>
                      <w:b w:val="1"/>
                      <w:bCs w:val="1"/>
                      <w:color w:val="000000"/>
                    </w:rPr>
                  </w:pPr>
                  <w:r w:rsidDel="00000000" w:rsidR="00000000" w:rsidRPr="00000000">
                    <w:rPr>
                      <w:b w:val="1"/>
                      <w:bCs w:val="1"/>
                      <w:color w:val="000000"/>
                      <w:rtl w:val="0"/>
                    </w:rPr>
                    <w:t xml:space="preserve">Calidad y Correcto funcionamiento de los bienes: a</w:t>
                  </w:r>
                  <w:r w:rsidDel="00000000" w:rsidR="00000000" w:rsidRPr="00000000">
                    <w:rPr>
                      <w:color w:val="000000"/>
                      <w:rtl w:val="0"/>
                    </w:rPr>
                    <w:t xml:space="preserve">mpara el riesgo de que el bien contratado no reúna los requisitos de calidad establecidos en el contrato o no sea apto para el fin o servicio para el cual fue contratado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93">
                  <w:pPr>
                    <w:rPr>
                      <w:rFonts w:ascii="Arial" w:cs="Arial" w:eastAsia="Arial" w:hAnsi="Arial"/>
                      <w:color w:val="000000"/>
                      <w:sz w:val="22"/>
                      <w:szCs w:val="22"/>
                    </w:rPr>
                  </w:pPr>
                  <w:r w:rsidDel="00000000" w:rsidR="00000000" w:rsidRPr="00000000">
                    <w:rPr>
                      <w:color w:val="000000"/>
                      <w:rtl w:val="0"/>
                    </w:rPr>
                    <w:t xml:space="preserve">Tendrá una duración igual al plazo de ejecución del contrato y seis (6) meses más</w:t>
                  </w:r>
                  <w:r w:rsidDel="00000000" w:rsidR="00000000" w:rsidRPr="00000000">
                    <w:rPr>
                      <w:rFonts w:ascii="Arial" w:cs="Arial" w:eastAsia="Arial" w:hAnsi="Arial"/>
                      <w:color w:val="000000"/>
                      <w:sz w:val="22"/>
                      <w:szCs w:val="22"/>
                      <w:rtl w:val="0"/>
                    </w:rPr>
                    <w:t xml:space="preserve">. </w:t>
                  </w:r>
                </w:p>
                <w:p w:rsidR="00000000" w:rsidDel="00000000" w:rsidP="00000000" w:rsidRDefault="00000000" w:rsidRPr="00000000" w14:paraId="00000494">
                  <w:pPr>
                    <w:rPr>
                      <w:color w:val="00000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95">
                  <w:pPr>
                    <w:rPr>
                      <w:color w:val="000000"/>
                    </w:rPr>
                  </w:pPr>
                  <w:r w:rsidDel="00000000" w:rsidR="00000000" w:rsidRPr="00000000">
                    <w:rPr>
                      <w:color w:val="000000"/>
                      <w:rtl w:val="0"/>
                    </w:rPr>
                    <w:t xml:space="preserve">20%</w:t>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96">
                  <w:pPr>
                    <w:rPr>
                      <w:color w:val="000000"/>
                    </w:rPr>
                  </w:pPr>
                  <w:r w:rsidDel="00000000" w:rsidR="00000000" w:rsidRPr="00000000">
                    <w:rPr>
                      <w:b w:val="1"/>
                      <w:bCs w:val="1"/>
                      <w:color w:val="000000"/>
                      <w:rtl w:val="0"/>
                    </w:rPr>
                    <w:t xml:space="preserve">Pago de salarios, prestaciones sociales legales e indemnizaciones laborales</w:t>
                  </w:r>
                  <w:r w:rsidDel="00000000" w:rsidR="00000000" w:rsidRPr="00000000">
                    <w:rPr>
                      <w:color w:val="000000"/>
                      <w:rtl w:val="0"/>
                    </w:rPr>
                    <w:t xml:space="preserve"> del personal que el Contratista haya de utilizar en el territorio nacional para la ejecución del contrato</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97">
                  <w:pPr>
                    <w:rPr>
                      <w:color w:val="000000"/>
                    </w:rPr>
                  </w:pPr>
                  <w:r w:rsidDel="00000000" w:rsidR="00000000" w:rsidRPr="00000000">
                    <w:rPr>
                      <w:color w:val="000000"/>
                      <w:rtl w:val="0"/>
                    </w:rPr>
                    <w:t xml:space="preserve">Plazo del contrato y tres (3) años más.</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98">
                  <w:pPr>
                    <w:rPr>
                      <w:color w:val="000000"/>
                    </w:rPr>
                  </w:pPr>
                  <w:r w:rsidDel="00000000" w:rsidR="00000000" w:rsidRPr="00000000">
                    <w:rPr>
                      <w:color w:val="000000"/>
                      <w:rtl w:val="0"/>
                    </w:rPr>
                    <w:t xml:space="preserve">10%</w:t>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99">
                  <w:pPr>
                    <w:rPr>
                      <w:b w:val="1"/>
                      <w:bCs w:val="1"/>
                      <w:color w:val="000000"/>
                    </w:rPr>
                  </w:pPr>
                  <w:r w:rsidDel="00000000" w:rsidR="00000000" w:rsidRPr="00000000">
                    <w:rPr>
                      <w:b w:val="1"/>
                      <w:bCs w:val="1"/>
                      <w:color w:val="000000"/>
                      <w:rtl w:val="0"/>
                    </w:rPr>
                    <w:t xml:space="preserve">Devolución del pago anticipado </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9A">
                  <w:pPr>
                    <w:rPr>
                      <w:color w:val="000000"/>
                    </w:rPr>
                  </w:pPr>
                  <w:r w:rsidDel="00000000" w:rsidR="00000000" w:rsidRPr="00000000">
                    <w:rPr>
                      <w:color w:val="000000"/>
                      <w:rtl w:val="0"/>
                    </w:rPr>
                    <w:t xml:space="preserve">Hasta la liquidación del contrato o hasta que la Entidad Estatal verifique el cumplimiento de todas las actividades o la entrega de todos los bienes o servicios asociados al pago anticipado, de acuerdo con lo que determine la Entidad Estatal</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9B">
                  <w:pPr>
                    <w:rPr>
                      <w:color w:val="000000"/>
                    </w:rPr>
                  </w:pPr>
                  <w:r w:rsidDel="00000000" w:rsidR="00000000" w:rsidRPr="00000000">
                    <w:rPr>
                      <w:color w:val="000000"/>
                      <w:rtl w:val="0"/>
                    </w:rPr>
                    <w:t xml:space="preserve">El valor de esta garantía debe ser el ciento por ciento (100%) del monto pagado de forma anticipada, ya sea este en dinero o en especie.</w:t>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9C">
                  <w:pPr>
                    <w:rPr>
                      <w:color w:val="000000"/>
                    </w:rPr>
                  </w:pPr>
                  <w:r w:rsidDel="00000000" w:rsidR="00000000" w:rsidRPr="00000000">
                    <w:rPr>
                      <w:b w:val="1"/>
                      <w:bCs w:val="1"/>
                      <w:color w:val="000000"/>
                      <w:rtl w:val="0"/>
                    </w:rPr>
                    <w:t xml:space="preserve">Estabilidad y calidad de las obras</w:t>
                  </w:r>
                  <w:r w:rsidDel="00000000" w:rsidR="00000000" w:rsidRPr="00000000">
                    <w:rPr>
                      <w:color w:val="000000"/>
                      <w:rtl w:val="0"/>
                    </w:rPr>
                    <w:t xml:space="preserve"> ejecutadas entregadas a satisfacción</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9D">
                  <w:pPr>
                    <w:rPr>
                      <w:color w:val="000000"/>
                    </w:rPr>
                  </w:pPr>
                  <w:r w:rsidDel="00000000" w:rsidR="00000000" w:rsidRPr="00000000">
                    <w:rPr>
                      <w:color w:val="000000"/>
                      <w:rtl w:val="0"/>
                    </w:rPr>
                    <w:t xml:space="preserve">Desde la fecha de terminación del contrato y 5 años más</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9E">
                  <w:pPr>
                    <w:rPr>
                      <w:color w:val="000000"/>
                    </w:rPr>
                  </w:pPr>
                  <w:r w:rsidDel="00000000" w:rsidR="00000000" w:rsidRPr="00000000">
                    <w:rPr>
                      <w:color w:val="000000"/>
                      <w:rtl w:val="0"/>
                    </w:rPr>
                    <w:t xml:space="preserve">20%</w:t>
                  </w:r>
                </w:p>
              </w:tc>
            </w:tr>
          </w:tbl>
          <w:p w:rsidR="00000000" w:rsidDel="00000000" w:rsidP="00000000" w:rsidRDefault="00000000" w:rsidRPr="00000000" w14:paraId="0000049F">
            <w:pPr>
              <w:rPr>
                <w:color w:val="000000"/>
              </w:rPr>
            </w:pPr>
            <w:r w:rsidDel="00000000" w:rsidR="00000000" w:rsidRPr="00000000">
              <w:rPr>
                <w:rtl w:val="0"/>
              </w:rPr>
            </w:r>
          </w:p>
        </w:tc>
      </w:tr>
      <w:tr>
        <w:trPr>
          <w:cantSplit w:val="0"/>
          <w:trHeight w:val="20"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A0">
            <w:pPr>
              <w:rPr>
                <w:color w:val="000000"/>
              </w:rPr>
            </w:pPr>
            <w:r w:rsidDel="00000000" w:rsidR="00000000" w:rsidRPr="00000000">
              <w:rPr>
                <w:color w:val="000000"/>
                <w:rtl w:val="0"/>
              </w:rPr>
              <w:t xml:space="preserve">Tomador </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A1">
            <w:pPr>
              <w:numPr>
                <w:ilvl w:val="0"/>
                <w:numId w:val="22"/>
              </w:numPr>
              <w:pBdr>
                <w:top w:space="0" w:sz="0" w:val="nil"/>
                <w:left w:space="0" w:sz="0" w:val="nil"/>
                <w:bottom w:space="0" w:sz="0" w:val="nil"/>
                <w:right w:space="0" w:sz="0" w:val="nil"/>
                <w:between w:space="0" w:sz="0" w:val="nil"/>
              </w:pBdr>
              <w:ind w:left="360" w:hanging="360"/>
              <w:rPr>
                <w:color w:val="000000"/>
              </w:rPr>
            </w:pPr>
            <w:r w:rsidDel="00000000" w:rsidR="00000000" w:rsidRPr="00000000">
              <w:rPr>
                <w:rFonts w:ascii="Arial" w:cs="Arial" w:eastAsia="Arial" w:hAnsi="Arial"/>
                <w:color w:val="000000"/>
                <w:rtl w:val="0"/>
              </w:rPr>
              <w:t xml:space="preserve">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r w:rsidDel="00000000" w:rsidR="00000000" w:rsidRPr="00000000">
              <w:rPr>
                <w:rtl w:val="0"/>
              </w:rPr>
            </w:r>
          </w:p>
          <w:p w:rsidR="00000000" w:rsidDel="00000000" w:rsidP="00000000" w:rsidRDefault="00000000" w:rsidRPr="00000000" w14:paraId="000004A2">
            <w:pPr>
              <w:numPr>
                <w:ilvl w:val="0"/>
                <w:numId w:val="22"/>
              </w:numPr>
              <w:pBdr>
                <w:top w:space="0" w:sz="0" w:val="nil"/>
                <w:left w:space="0" w:sz="0" w:val="nil"/>
                <w:bottom w:space="0" w:sz="0" w:val="nil"/>
                <w:right w:space="0" w:sz="0" w:val="nil"/>
                <w:between w:space="0" w:sz="0" w:val="nil"/>
              </w:pBdr>
              <w:ind w:left="360" w:hanging="360"/>
              <w:rPr>
                <w:color w:val="000000"/>
              </w:rPr>
            </w:pPr>
            <w:r w:rsidDel="00000000" w:rsidR="00000000" w:rsidRPr="00000000">
              <w:rPr>
                <w:rFonts w:ascii="Arial" w:cs="Arial" w:eastAsia="Arial" w:hAnsi="Arial"/>
                <w:color w:val="000000"/>
                <w:rtl w:val="0"/>
              </w:rPr>
              <w:t xml:space="preserve">No se aceptan garantías a nombre del representante legal o de alguno de los integrantes del consorcio. Cuando el contratista sea una Unión Temporal o Consorcio, se debe incluir razón social, NIT y porcentaje de participación de cada uno de los integrantes.</w:t>
            </w:r>
            <w:r w:rsidDel="00000000" w:rsidR="00000000" w:rsidRPr="00000000">
              <w:rPr>
                <w:rtl w:val="0"/>
              </w:rPr>
            </w:r>
          </w:p>
          <w:p w:rsidR="00000000" w:rsidDel="00000000" w:rsidP="00000000" w:rsidRDefault="00000000" w:rsidRPr="00000000" w14:paraId="000004A3">
            <w:pPr>
              <w:numPr>
                <w:ilvl w:val="0"/>
                <w:numId w:val="22"/>
              </w:numPr>
              <w:pBdr>
                <w:top w:space="0" w:sz="0" w:val="nil"/>
                <w:left w:space="0" w:sz="0" w:val="nil"/>
                <w:bottom w:space="0" w:sz="0" w:val="nil"/>
                <w:right w:space="0" w:sz="0" w:val="nil"/>
                <w:between w:space="0" w:sz="0" w:val="nil"/>
              </w:pBdr>
              <w:ind w:left="360" w:hanging="360"/>
              <w:rPr>
                <w:color w:val="000000"/>
              </w:rPr>
            </w:pPr>
            <w:r w:rsidDel="00000000" w:rsidR="00000000" w:rsidRPr="00000000">
              <w:rPr>
                <w:rFonts w:ascii="Arial" w:cs="Arial" w:eastAsia="Arial" w:hAnsi="Arial"/>
                <w:color w:val="000000"/>
                <w:rtl w:val="0"/>
              </w:rPr>
              <w:t xml:space="preserve">Para el Contratista conformado por una estructura plural (unión temporal, consorcio): la garantía deberá ser otorgada por todos los integrantes del Contratista, para lo cual se deberá relacionar claramente los integrantes, su identificación y porcentaje de participación, quienes para todos los efectos serán los otorgantes de la misma. </w:t>
            </w:r>
            <w:r w:rsidDel="00000000" w:rsidR="00000000" w:rsidRPr="00000000">
              <w:rPr>
                <w:rtl w:val="0"/>
              </w:rPr>
            </w:r>
          </w:p>
        </w:tc>
      </w:tr>
      <w:tr>
        <w:trPr>
          <w:cantSplit w:val="0"/>
          <w:trHeight w:val="20"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A4">
            <w:pPr>
              <w:rPr>
                <w:color w:val="000000"/>
              </w:rPr>
            </w:pPr>
            <w:r w:rsidDel="00000000" w:rsidR="00000000" w:rsidRPr="00000000">
              <w:rPr>
                <w:color w:val="000000"/>
                <w:rtl w:val="0"/>
              </w:rPr>
              <w:t xml:space="preserve">Información necesaria dentro de la póliza</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A5">
            <w:pPr>
              <w:numPr>
                <w:ilvl w:val="0"/>
                <w:numId w:val="22"/>
              </w:numPr>
              <w:pBdr>
                <w:top w:space="0" w:sz="0" w:val="nil"/>
                <w:left w:space="0" w:sz="0" w:val="nil"/>
                <w:bottom w:space="0" w:sz="0" w:val="nil"/>
                <w:right w:space="0" w:sz="0" w:val="nil"/>
                <w:between w:space="0" w:sz="0" w:val="nil"/>
              </w:pBdr>
              <w:ind w:left="360" w:hanging="360"/>
              <w:rPr>
                <w:color w:val="000000"/>
              </w:rPr>
            </w:pPr>
            <w:r w:rsidDel="00000000" w:rsidR="00000000" w:rsidRPr="00000000">
              <w:rPr>
                <w:rFonts w:ascii="Arial" w:cs="Arial" w:eastAsia="Arial" w:hAnsi="Arial"/>
                <w:color w:val="000000"/>
                <w:rtl w:val="0"/>
              </w:rPr>
              <w:t xml:space="preserve">Número y año del contrato </w:t>
            </w:r>
            <w:r w:rsidDel="00000000" w:rsidR="00000000" w:rsidRPr="00000000">
              <w:rPr>
                <w:rtl w:val="0"/>
              </w:rPr>
            </w:r>
          </w:p>
          <w:p w:rsidR="00000000" w:rsidDel="00000000" w:rsidP="00000000" w:rsidRDefault="00000000" w:rsidRPr="00000000" w14:paraId="000004A6">
            <w:pPr>
              <w:numPr>
                <w:ilvl w:val="0"/>
                <w:numId w:val="22"/>
              </w:numPr>
              <w:pBdr>
                <w:top w:space="0" w:sz="0" w:val="nil"/>
                <w:left w:space="0" w:sz="0" w:val="nil"/>
                <w:bottom w:space="0" w:sz="0" w:val="nil"/>
                <w:right w:space="0" w:sz="0" w:val="nil"/>
                <w:between w:space="0" w:sz="0" w:val="nil"/>
              </w:pBdr>
              <w:ind w:left="360" w:hanging="360"/>
              <w:rPr>
                <w:color w:val="000000"/>
              </w:rPr>
            </w:pPr>
            <w:r w:rsidDel="00000000" w:rsidR="00000000" w:rsidRPr="00000000">
              <w:rPr>
                <w:rFonts w:ascii="Arial" w:cs="Arial" w:eastAsia="Arial" w:hAnsi="Arial"/>
                <w:color w:val="000000"/>
                <w:rtl w:val="0"/>
              </w:rPr>
              <w:t xml:space="preserve">Objeto del contrato</w:t>
            </w:r>
            <w:r w:rsidDel="00000000" w:rsidR="00000000" w:rsidRPr="00000000">
              <w:rPr>
                <w:rtl w:val="0"/>
              </w:rPr>
            </w:r>
          </w:p>
          <w:p w:rsidR="00000000" w:rsidDel="00000000" w:rsidP="00000000" w:rsidRDefault="00000000" w:rsidRPr="00000000" w14:paraId="000004A7">
            <w:pPr>
              <w:numPr>
                <w:ilvl w:val="0"/>
                <w:numId w:val="22"/>
              </w:numPr>
              <w:pBdr>
                <w:top w:space="0" w:sz="0" w:val="nil"/>
                <w:left w:space="0" w:sz="0" w:val="nil"/>
                <w:bottom w:space="0" w:sz="0" w:val="nil"/>
                <w:right w:space="0" w:sz="0" w:val="nil"/>
                <w:between w:space="0" w:sz="0" w:val="nil"/>
              </w:pBdr>
              <w:ind w:left="360" w:hanging="360"/>
              <w:rPr>
                <w:color w:val="000000"/>
              </w:rPr>
            </w:pPr>
            <w:r w:rsidDel="00000000" w:rsidR="00000000" w:rsidRPr="00000000">
              <w:rPr>
                <w:rFonts w:ascii="Arial" w:cs="Arial" w:eastAsia="Arial" w:hAnsi="Arial"/>
                <w:color w:val="000000"/>
                <w:rtl w:val="0"/>
              </w:rPr>
              <w:t xml:space="preserve">Firma del representante legal del Contratista</w:t>
            </w:r>
            <w:r w:rsidDel="00000000" w:rsidR="00000000" w:rsidRPr="00000000">
              <w:rPr>
                <w:rtl w:val="0"/>
              </w:rPr>
            </w:r>
          </w:p>
          <w:p w:rsidR="00000000" w:rsidDel="00000000" w:rsidP="00000000" w:rsidRDefault="00000000" w:rsidRPr="00000000" w14:paraId="000004A8">
            <w:pPr>
              <w:numPr>
                <w:ilvl w:val="0"/>
                <w:numId w:val="22"/>
              </w:numPr>
              <w:pBdr>
                <w:top w:space="0" w:sz="0" w:val="nil"/>
                <w:left w:space="0" w:sz="0" w:val="nil"/>
                <w:bottom w:space="0" w:sz="0" w:val="nil"/>
                <w:right w:space="0" w:sz="0" w:val="nil"/>
                <w:between w:space="0" w:sz="0" w:val="nil"/>
              </w:pBdr>
              <w:ind w:left="360" w:hanging="360"/>
              <w:rPr>
                <w:color w:val="000000"/>
              </w:rPr>
            </w:pPr>
            <w:r w:rsidDel="00000000" w:rsidR="00000000" w:rsidRPr="00000000">
              <w:rPr>
                <w:rFonts w:ascii="Arial" w:cs="Arial" w:eastAsia="Arial" w:hAnsi="Arial"/>
                <w:color w:val="000000"/>
                <w:rtl w:val="0"/>
              </w:rPr>
              <w:t xml:space="preserve">En caso de no usar centavos, los valores deben aproximarse al mayor Ej. Cumplimiento si el valor a asegurar es $14.980.420,20 aproximar a $14.980.421</w:t>
            </w:r>
            <w:r w:rsidDel="00000000" w:rsidR="00000000" w:rsidRPr="00000000">
              <w:rPr>
                <w:rtl w:val="0"/>
              </w:rPr>
            </w:r>
          </w:p>
        </w:tc>
      </w:tr>
    </w:tbl>
    <w:p w:rsidR="00000000" w:rsidDel="00000000" w:rsidP="00000000" w:rsidRDefault="00000000" w:rsidRPr="00000000" w14:paraId="000004A9">
      <w:pPr>
        <w:tabs>
          <w:tab w:val="left" w:leader="none" w:pos="1860"/>
        </w:tabs>
        <w:rPr>
          <w:color w:val="000000"/>
        </w:rPr>
      </w:pPr>
      <w:r w:rsidDel="00000000" w:rsidR="00000000" w:rsidRPr="00000000">
        <w:rPr>
          <w:rtl w:val="0"/>
        </w:rPr>
      </w:r>
    </w:p>
    <w:p w:rsidR="00000000" w:rsidDel="00000000" w:rsidP="00000000" w:rsidRDefault="00000000" w:rsidRPr="00000000" w14:paraId="000004AA">
      <w:pPr>
        <w:pBdr>
          <w:top w:space="0" w:sz="0" w:val="nil"/>
          <w:left w:space="0" w:sz="0" w:val="nil"/>
          <w:bottom w:space="0" w:sz="0" w:val="nil"/>
          <w:right w:space="0" w:sz="0" w:val="nil"/>
          <w:between w:space="0" w:sz="0" w:val="nil"/>
        </w:pBdr>
        <w:tabs>
          <w:tab w:val="left" w:leader="none" w:pos="-142"/>
        </w:tabs>
        <w:spacing w:after="0" w:before="120" w:lineRule="auto"/>
        <w:rPr>
          <w:color w:val="000000"/>
        </w:rPr>
      </w:pPr>
      <w:r w:rsidDel="00000000" w:rsidR="00000000" w:rsidRPr="00000000">
        <w:rPr>
          <w:color w:val="000000"/>
          <w:rtl w:val="0"/>
        </w:rPr>
        <w:t xml:space="preserve">El contratista está obligado a restablecer el valor de la garantía cuando ésta se vea reducida por razón de las reclamaciones que efectúe la Entidad, así como, a ampliar las garantías en los eventos de adición y/o prórroga del contrato. El no restablecimiento de la garantía por parte del Contratista o su no adición o prórroga, según el caso, constituye causal de incumplimiento del Contrato y se iniciarán los procesos sancionatorios a que haya lugar.</w:t>
      </w:r>
    </w:p>
    <w:p w:rsidR="00000000" w:rsidDel="00000000" w:rsidP="00000000" w:rsidRDefault="00000000" w:rsidRPr="00000000" w14:paraId="000004AB">
      <w:pPr>
        <w:pBdr>
          <w:top w:space="0" w:sz="0" w:val="nil"/>
          <w:left w:space="0" w:sz="0" w:val="nil"/>
          <w:bottom w:space="0" w:sz="0" w:val="nil"/>
          <w:right w:space="0" w:sz="0" w:val="nil"/>
          <w:between w:space="0" w:sz="0" w:val="nil"/>
        </w:pBdr>
        <w:tabs>
          <w:tab w:val="left" w:leader="none" w:pos="-142"/>
        </w:tabs>
        <w:spacing w:after="0" w:before="120" w:lineRule="auto"/>
        <w:rPr>
          <w:color w:val="000000"/>
        </w:rPr>
      </w:pPr>
      <w:r w:rsidDel="00000000" w:rsidR="00000000" w:rsidRPr="00000000">
        <w:rPr>
          <w:rtl w:val="0"/>
        </w:rPr>
      </w:r>
    </w:p>
    <w:p w:rsidR="00000000" w:rsidDel="00000000" w:rsidP="00000000" w:rsidRDefault="00000000" w:rsidRPr="00000000" w14:paraId="000004AC">
      <w:pPr>
        <w:numPr>
          <w:ilvl w:val="1"/>
          <w:numId w:val="20"/>
        </w:numPr>
        <w:pBdr>
          <w:top w:space="0" w:sz="0" w:val="nil"/>
          <w:left w:space="0" w:sz="0" w:val="nil"/>
          <w:bottom w:space="0" w:sz="0" w:val="nil"/>
          <w:right w:space="0" w:sz="0" w:val="nil"/>
          <w:between w:space="0" w:sz="0" w:val="nil"/>
        </w:pBdr>
        <w:spacing w:after="200" w:before="120" w:lineRule="auto"/>
        <w:ind w:left="714" w:hanging="357"/>
        <w:rPr>
          <w:color w:val="000000"/>
        </w:rPr>
      </w:pPr>
      <w:bookmarkStart w:colFirst="0" w:colLast="0" w:name="_heading=h.pqtki8138h6l" w:id="184"/>
      <w:bookmarkEnd w:id="184"/>
      <w:r w:rsidDel="00000000" w:rsidR="00000000" w:rsidRPr="00000000">
        <w:rPr>
          <w:b w:val="1"/>
          <w:bCs w:val="1"/>
          <w:color w:val="000000"/>
          <w:rtl w:val="0"/>
        </w:rPr>
        <w:t xml:space="preserve">ESTABILIDAD DE LA OBRA Y PERIODO DE GARANTÍA</w:t>
      </w:r>
      <w:r w:rsidDel="00000000" w:rsidR="00000000" w:rsidRPr="00000000">
        <w:rPr>
          <w:rtl w:val="0"/>
        </w:rPr>
      </w:r>
    </w:p>
    <w:p w:rsidR="00000000" w:rsidDel="00000000" w:rsidP="00000000" w:rsidRDefault="00000000" w:rsidRPr="00000000" w14:paraId="000004AD">
      <w:pPr>
        <w:tabs>
          <w:tab w:val="left" w:leader="none" w:pos="1860"/>
        </w:tabs>
        <w:rPr>
          <w:color w:val="000000"/>
        </w:rPr>
      </w:pPr>
      <w:r w:rsidDel="00000000" w:rsidR="00000000" w:rsidRPr="00000000">
        <w:rPr>
          <w:color w:val="000000"/>
          <w:rtl w:val="0"/>
        </w:rPr>
        <w:t xml:space="preserve">El contratista será responsable de la reparación de todos los defectos que puedan comprobarse con posterioridad al recibo definitivo de las obras del contrato o si la obra amenaza ruina en todo o en parte, por causas derivadas de fabricaciones, replanteos, procesos constructivos, localizaciones y montajes efectuados por él y del empleo de materiales, equipo de construcción y mano de obra deficientes utilizados en la construcción. El contratista se obliga a llevar a cabo a su costa todas las reparaciones y reemplazos que se ocasionen por estos conceptos. Esta responsabilidad y las obligaciones inherentes a ella se considerarán vigentes por un período de garantía de </w:t>
      </w:r>
      <w:r w:rsidDel="00000000" w:rsidR="00000000" w:rsidRPr="00000000">
        <w:rPr>
          <w:color w:val="000000"/>
          <w:rtl w:val="0"/>
        </w:rPr>
        <w:t xml:space="preserve">La Entidad debe definir el término de vigencia del amparo de acuerdo con el manual de contratación</w:t>
      </w:r>
      <w:r w:rsidDel="00000000" w:rsidR="00000000" w:rsidRPr="00000000">
        <w:rPr>
          <w:color w:val="000000"/>
          <w:rtl w:val="0"/>
        </w:rPr>
        <w:t xml:space="preserve"> contados a partir de la fecha del acta de recibo definitivo de las obras. El contratista procederá a reparar los defectos dentro de los términos que la entidad le señale en la comunicación escrita que le enviará al respecto.</w:t>
      </w:r>
    </w:p>
    <w:p w:rsidR="00000000" w:rsidDel="00000000" w:rsidP="00000000" w:rsidRDefault="00000000" w:rsidRPr="00000000" w14:paraId="000004AE">
      <w:pPr>
        <w:tabs>
          <w:tab w:val="left" w:leader="none" w:pos="1860"/>
        </w:tabs>
        <w:rPr>
          <w:color w:val="000000"/>
        </w:rPr>
      </w:pPr>
      <w:r w:rsidDel="00000000" w:rsidR="00000000" w:rsidRPr="00000000">
        <w:rPr>
          <w:color w:val="000000"/>
          <w:rtl w:val="0"/>
        </w:rPr>
        <w:t xml:space="preserve">Si la inestabilidad de la obra se manifiesta durante la vigencia del amparo de la garantía respectiva y el contratista no realiza las reparaciones dentro de los términos señalados, la Entidad podrá hacer efectiva la garantía de estabilidad estipulada en el contrato. Así mismo, el contratista será responsable de los daños que se causen a terceros como consecuencias de las obras defectuosas durante el período de garantía.</w:t>
      </w:r>
    </w:p>
    <w:p w:rsidR="00000000" w:rsidDel="00000000" w:rsidP="00000000" w:rsidRDefault="00000000" w:rsidRPr="00000000" w14:paraId="000004AF">
      <w:pPr>
        <w:tabs>
          <w:tab w:val="left" w:leader="none" w:pos="1860"/>
        </w:tabs>
        <w:rPr>
          <w:color w:val="000000"/>
          <w:highlight w:val="yellow"/>
        </w:rPr>
      </w:pPr>
      <w:r w:rsidDel="00000000" w:rsidR="00000000" w:rsidRPr="00000000">
        <w:rPr>
          <w:color w:val="000000"/>
          <w:rtl w:val="0"/>
        </w:rPr>
        <w:t xml:space="preserve">Si las reparaciones que se efectúen afectan, o si a juicio de la entidad, existe duda razonable de que puedan llegar a afectar el buen funcionamiento o la eficiencia de las obras o parte de ellas, la Entidad podrá exigir la ejecución de nuevas pruebas a cargo del Contratista mediante notificación escrita que le enviará dentro de los treinta (30) días hábiles siguientes a la entrega o terminación de las reparaciones.  </w:t>
      </w:r>
      <w:r w:rsidDel="00000000" w:rsidR="00000000" w:rsidRPr="00000000">
        <w:rPr>
          <w:rtl w:val="0"/>
        </w:rPr>
      </w:r>
    </w:p>
    <w:p w:rsidR="00000000" w:rsidDel="00000000" w:rsidP="00000000" w:rsidRDefault="00000000" w:rsidRPr="00000000" w14:paraId="000004B0">
      <w:pPr>
        <w:numPr>
          <w:ilvl w:val="1"/>
          <w:numId w:val="20"/>
        </w:numPr>
        <w:pBdr>
          <w:top w:space="0" w:sz="0" w:val="nil"/>
          <w:left w:space="0" w:sz="0" w:val="nil"/>
          <w:bottom w:space="0" w:sz="0" w:val="nil"/>
          <w:right w:space="0" w:sz="0" w:val="nil"/>
          <w:between w:space="0" w:sz="0" w:val="nil"/>
        </w:pBdr>
        <w:spacing w:after="200" w:lineRule="auto"/>
        <w:ind w:left="714" w:hanging="357"/>
        <w:rPr>
          <w:color w:val="000000"/>
        </w:rPr>
      </w:pPr>
      <w:bookmarkStart w:colFirst="0" w:colLast="0" w:name="_heading=h.kekr64skqkyt" w:id="185"/>
      <w:bookmarkEnd w:id="185"/>
      <w:r w:rsidDel="00000000" w:rsidR="00000000" w:rsidRPr="00000000">
        <w:rPr>
          <w:b w:val="1"/>
          <w:bCs w:val="1"/>
          <w:color w:val="000000"/>
          <w:rtl w:val="0"/>
        </w:rPr>
        <w:t xml:space="preserve">GARANTÍA DE RESPONSABILIDAD CIVIL EXTRACONTRACTUAL</w:t>
      </w:r>
      <w:r w:rsidDel="00000000" w:rsidR="00000000" w:rsidRPr="00000000">
        <w:rPr>
          <w:rtl w:val="0"/>
        </w:rPr>
      </w:r>
    </w:p>
    <w:p w:rsidR="00000000" w:rsidDel="00000000" w:rsidP="00000000" w:rsidRDefault="00000000" w:rsidRPr="00000000" w14:paraId="000004B1">
      <w:pPr>
        <w:rPr>
          <w:color w:val="000000"/>
        </w:rPr>
      </w:pPr>
      <w:r w:rsidDel="00000000" w:rsidR="00000000" w:rsidRPr="00000000">
        <w:rPr>
          <w:color w:val="000000"/>
          <w:rtl w:val="0"/>
        </w:rPr>
        <w:t xml:space="preserve">El contratista deberá contratar un seguro que ampare la responsabilidad civil extracontractual de la Entidad con las siguientes características: </w:t>
      </w:r>
    </w:p>
    <w:tbl>
      <w:tblPr>
        <w:tblStyle w:val="Table25"/>
        <w:tblW w:w="8828.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936"/>
        <w:gridCol w:w="6892"/>
        <w:tblGridChange w:id="0">
          <w:tblGrid>
            <w:gridCol w:w="1936"/>
            <w:gridCol w:w="6892"/>
          </w:tblGrid>
        </w:tblGridChange>
      </w:tblGrid>
      <w:tr>
        <w:trPr>
          <w:cantSplit w:val="0"/>
          <w:trHeight w:val="20" w:hRule="atLeast"/>
          <w:tblHeader w:val="1"/>
        </w:trPr>
        <w:tc>
          <w:tcPr>
            <w:tcBorders>
              <w:top w:color="000000" w:space="0" w:sz="4" w:val="single"/>
              <w:left w:color="000000" w:space="0" w:sz="4" w:val="single"/>
              <w:bottom w:color="000000" w:space="0" w:sz="4" w:val="single"/>
              <w:right w:color="000000" w:space="0" w:sz="4" w:val="single"/>
            </w:tcBorders>
            <w:shd w:fill="404040" w:val="clear"/>
            <w:vAlign w:val="center"/>
          </w:tcPr>
          <w:p w:rsidR="00000000" w:rsidDel="00000000" w:rsidP="00000000" w:rsidRDefault="00000000" w:rsidRPr="00000000" w14:paraId="000004B2">
            <w:pPr>
              <w:jc w:val="center"/>
              <w:rPr>
                <w:b w:val="1"/>
                <w:bCs w:val="1"/>
                <w:color w:val="ffffff"/>
              </w:rPr>
            </w:pPr>
            <w:r w:rsidDel="00000000" w:rsidR="00000000" w:rsidRPr="00000000">
              <w:rPr>
                <w:b w:val="1"/>
                <w:bCs w:val="1"/>
                <w:color w:val="ffffff"/>
                <w:rtl w:val="0"/>
              </w:rPr>
              <w:t xml:space="preserve">Característica</w:t>
            </w:r>
          </w:p>
        </w:tc>
        <w:tc>
          <w:tcPr>
            <w:tcBorders>
              <w:top w:color="000000" w:space="0" w:sz="4" w:val="single"/>
              <w:left w:color="000000" w:space="0" w:sz="4" w:val="single"/>
              <w:bottom w:color="000000" w:space="0" w:sz="4" w:val="single"/>
              <w:right w:color="000000" w:space="0" w:sz="4" w:val="single"/>
            </w:tcBorders>
            <w:shd w:fill="404040" w:val="clear"/>
            <w:vAlign w:val="center"/>
          </w:tcPr>
          <w:p w:rsidR="00000000" w:rsidDel="00000000" w:rsidP="00000000" w:rsidRDefault="00000000" w:rsidRPr="00000000" w14:paraId="000004B3">
            <w:pPr>
              <w:jc w:val="center"/>
              <w:rPr>
                <w:b w:val="1"/>
                <w:bCs w:val="1"/>
                <w:color w:val="ffffff"/>
              </w:rPr>
            </w:pPr>
            <w:r w:rsidDel="00000000" w:rsidR="00000000" w:rsidRPr="00000000">
              <w:rPr>
                <w:b w:val="1"/>
                <w:bCs w:val="1"/>
                <w:color w:val="ffffff"/>
                <w:rtl w:val="0"/>
              </w:rPr>
              <w:t xml:space="preserve">Condición</w:t>
            </w:r>
          </w:p>
        </w:tc>
      </w:tr>
      <w:tr>
        <w:trPr>
          <w:cantSplit w:val="0"/>
          <w:trHeight w:val="20"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B4">
            <w:pPr>
              <w:jc w:val="center"/>
              <w:rPr>
                <w:color w:val="000000"/>
              </w:rPr>
            </w:pPr>
            <w:r w:rsidDel="00000000" w:rsidR="00000000" w:rsidRPr="00000000">
              <w:rPr>
                <w:color w:val="000000"/>
                <w:rtl w:val="0"/>
              </w:rPr>
              <w:t xml:space="preserve">Clase</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B5">
            <w:pPr>
              <w:rPr>
                <w:color w:val="000000"/>
              </w:rPr>
            </w:pPr>
            <w:r w:rsidDel="00000000" w:rsidR="00000000" w:rsidRPr="00000000">
              <w:rPr>
                <w:color w:val="000000"/>
                <w:rtl w:val="0"/>
              </w:rPr>
              <w:t xml:space="preserve">Contrato de seguro contenido en una póliza </w:t>
            </w:r>
          </w:p>
        </w:tc>
      </w:tr>
      <w:tr>
        <w:trPr>
          <w:cantSplit w:val="0"/>
          <w:trHeight w:val="20"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B6">
            <w:pPr>
              <w:jc w:val="center"/>
              <w:rPr>
                <w:color w:val="000000"/>
              </w:rPr>
            </w:pPr>
            <w:r w:rsidDel="00000000" w:rsidR="00000000" w:rsidRPr="00000000">
              <w:rPr>
                <w:color w:val="000000"/>
                <w:rtl w:val="0"/>
              </w:rPr>
              <w:t xml:space="preserve">Asegurados</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B7">
            <w:pPr>
              <w:rPr>
                <w:color w:val="000000"/>
              </w:rPr>
            </w:pPr>
            <w:r w:rsidDel="00000000" w:rsidR="00000000" w:rsidRPr="00000000">
              <w:rPr>
                <w:color w:val="000000"/>
                <w:rtl w:val="0"/>
              </w:rPr>
              <w:t xml:space="preserve">ESPY S.A. E.S.P. identificada con NIT 9900.005.956-3 y el Contratista</w:t>
            </w:r>
          </w:p>
        </w:tc>
      </w:tr>
      <w:tr>
        <w:trPr>
          <w:cantSplit w:val="0"/>
          <w:trHeight w:val="20"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B8">
            <w:pPr>
              <w:jc w:val="center"/>
              <w:rPr>
                <w:color w:val="000000"/>
              </w:rPr>
            </w:pPr>
            <w:r w:rsidDel="00000000" w:rsidR="00000000" w:rsidRPr="00000000">
              <w:rPr>
                <w:color w:val="000000"/>
                <w:rtl w:val="0"/>
              </w:rPr>
              <w:t xml:space="preserve">Tomador</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B9">
            <w:pPr>
              <w:numPr>
                <w:ilvl w:val="0"/>
                <w:numId w:val="22"/>
              </w:numPr>
              <w:pBdr>
                <w:top w:space="0" w:sz="0" w:val="nil"/>
                <w:left w:space="0" w:sz="0" w:val="nil"/>
                <w:bottom w:space="0" w:sz="0" w:val="nil"/>
                <w:right w:space="0" w:sz="0" w:val="nil"/>
                <w:between w:space="0" w:sz="0" w:val="nil"/>
              </w:pBdr>
              <w:ind w:left="360" w:hanging="360"/>
              <w:rPr>
                <w:color w:val="000000"/>
              </w:rPr>
            </w:pPr>
            <w:r w:rsidDel="00000000" w:rsidR="00000000" w:rsidRPr="00000000">
              <w:rPr>
                <w:color w:val="000000"/>
                <w:rtl w:val="0"/>
              </w:rPr>
              <w:t xml:space="preserve">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rsidR="00000000" w:rsidDel="00000000" w:rsidP="00000000" w:rsidRDefault="00000000" w:rsidRPr="00000000" w14:paraId="000004BA">
            <w:pPr>
              <w:numPr>
                <w:ilvl w:val="0"/>
                <w:numId w:val="22"/>
              </w:numPr>
              <w:pBdr>
                <w:top w:space="0" w:sz="0" w:val="nil"/>
                <w:left w:space="0" w:sz="0" w:val="nil"/>
                <w:bottom w:space="0" w:sz="0" w:val="nil"/>
                <w:right w:space="0" w:sz="0" w:val="nil"/>
                <w:between w:space="0" w:sz="0" w:val="nil"/>
              </w:pBdr>
              <w:ind w:left="360" w:hanging="360"/>
              <w:rPr>
                <w:color w:val="000000"/>
              </w:rPr>
            </w:pPr>
            <w:r w:rsidDel="00000000" w:rsidR="00000000" w:rsidRPr="00000000">
              <w:rPr>
                <w:color w:val="000000"/>
                <w:rtl w:val="0"/>
              </w:rPr>
              <w:t xml:space="preserve">No se aceptan garantías a nombre del representante legal o de alguno de los integrantes del consorcio. Cuando el contratista sea una unión temporal o consorcio, se debe incluir razón social, NIT y porcentaje de participación de cada uno de los integrantes.</w:t>
            </w:r>
          </w:p>
          <w:p w:rsidR="00000000" w:rsidDel="00000000" w:rsidP="00000000" w:rsidRDefault="00000000" w:rsidRPr="00000000" w14:paraId="000004BB">
            <w:pPr>
              <w:numPr>
                <w:ilvl w:val="0"/>
                <w:numId w:val="22"/>
              </w:numPr>
              <w:pBdr>
                <w:top w:space="0" w:sz="0" w:val="nil"/>
                <w:left w:space="0" w:sz="0" w:val="nil"/>
                <w:bottom w:space="0" w:sz="0" w:val="nil"/>
                <w:right w:space="0" w:sz="0" w:val="nil"/>
                <w:between w:space="0" w:sz="0" w:val="nil"/>
              </w:pBdr>
              <w:ind w:left="360" w:hanging="360"/>
              <w:rPr>
                <w:color w:val="000000"/>
              </w:rPr>
            </w:pPr>
            <w:r w:rsidDel="00000000" w:rsidR="00000000" w:rsidRPr="00000000">
              <w:rPr>
                <w:color w:val="000000"/>
                <w:rtl w:val="0"/>
              </w:rPr>
              <w:t xml:space="preserve">Para el Contratista conformado por una estructura plural (unión temporal, consorcio): la garantía deberá ser otorgada por todos los integrantes de la estructura plural, para lo cual se deberá relacionar claramente los integrantes, su identificación y porcentaje de participación, quienes para todos los efectos serán los otorgantes de la misma. </w:t>
            </w:r>
          </w:p>
        </w:tc>
      </w:tr>
      <w:tr>
        <w:trPr>
          <w:cantSplit w:val="0"/>
          <w:trHeight w:val="20"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BC">
            <w:pPr>
              <w:jc w:val="center"/>
              <w:rPr>
                <w:color w:val="000000"/>
              </w:rPr>
            </w:pPr>
            <w:r w:rsidDel="00000000" w:rsidR="00000000" w:rsidRPr="00000000">
              <w:rPr>
                <w:color w:val="000000"/>
                <w:rtl w:val="0"/>
              </w:rPr>
              <w:t xml:space="preserve">Valor</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BD">
            <w:pPr>
              <w:shd w:fill="ffffff" w:val="clear"/>
              <w:spacing w:after="150" w:lineRule="auto"/>
              <w:rPr>
                <w:color w:val="000000"/>
              </w:rPr>
            </w:pPr>
            <w:r w:rsidDel="00000000" w:rsidR="00000000" w:rsidRPr="00000000">
              <w:rPr>
                <w:color w:val="000000"/>
                <w:rtl w:val="0"/>
              </w:rPr>
              <w:t xml:space="preserve">200 SMMLV</w:t>
            </w:r>
          </w:p>
        </w:tc>
      </w:tr>
      <w:tr>
        <w:trPr>
          <w:cantSplit w:val="0"/>
          <w:trHeight w:val="20"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BE">
            <w:pPr>
              <w:jc w:val="center"/>
              <w:rPr>
                <w:color w:val="000000"/>
              </w:rPr>
            </w:pPr>
            <w:r w:rsidDel="00000000" w:rsidR="00000000" w:rsidRPr="00000000">
              <w:rPr>
                <w:color w:val="000000"/>
                <w:rtl w:val="0"/>
              </w:rPr>
              <w:t xml:space="preserve">Vigencia</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BF">
            <w:pPr>
              <w:rPr>
                <w:color w:val="000000"/>
              </w:rPr>
            </w:pPr>
            <w:r w:rsidDel="00000000" w:rsidR="00000000" w:rsidRPr="00000000">
              <w:rPr>
                <w:color w:val="000000"/>
                <w:rtl w:val="0"/>
              </w:rPr>
              <w:t xml:space="preserve">Igual al período de ejecución del contrato.</w:t>
            </w:r>
          </w:p>
        </w:tc>
      </w:tr>
      <w:tr>
        <w:trPr>
          <w:cantSplit w:val="0"/>
          <w:trHeight w:val="20"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C0">
            <w:pPr>
              <w:jc w:val="center"/>
              <w:rPr>
                <w:color w:val="000000"/>
              </w:rPr>
            </w:pPr>
            <w:r w:rsidDel="00000000" w:rsidR="00000000" w:rsidRPr="00000000">
              <w:rPr>
                <w:color w:val="000000"/>
                <w:rtl w:val="0"/>
              </w:rPr>
              <w:t xml:space="preserve">Beneficiarios</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C1">
            <w:pPr>
              <w:rPr>
                <w:color w:val="000000"/>
              </w:rPr>
            </w:pPr>
            <w:r w:rsidDel="00000000" w:rsidR="00000000" w:rsidRPr="00000000">
              <w:rPr>
                <w:color w:val="000000"/>
                <w:rtl w:val="0"/>
              </w:rPr>
              <w:t xml:space="preserve">Terceros afectados</w:t>
            </w:r>
          </w:p>
        </w:tc>
      </w:tr>
      <w:tr>
        <w:trPr>
          <w:cantSplit w:val="0"/>
          <w:trHeight w:val="20"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C2">
            <w:pPr>
              <w:jc w:val="center"/>
              <w:rPr>
                <w:color w:val="000000"/>
              </w:rPr>
            </w:pPr>
            <w:r w:rsidDel="00000000" w:rsidR="00000000" w:rsidRPr="00000000">
              <w:rPr>
                <w:color w:val="000000"/>
                <w:rtl w:val="0"/>
              </w:rPr>
              <w:t xml:space="preserve">Amparos</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C3">
            <w:pPr>
              <w:rPr>
                <w:color w:val="000000"/>
              </w:rPr>
            </w:pPr>
            <w:r w:rsidDel="00000000" w:rsidR="00000000" w:rsidRPr="00000000">
              <w:rPr>
                <w:color w:val="000000"/>
                <w:rtl w:val="0"/>
              </w:rPr>
              <w:t xml:space="preserve">Responsabilidad Civil Extracontractual de la Entidad, derivada de las actuaciones, hechos u omisiones del Contratista o Subcontratistas autorizados. El seguro de responsabilidad civil extracontractual debe contener como mínimo los amparos descritos en el numeral 3º del artículo 2.2.1.2.3.2.9 del Decreto 1082 de 2015.</w:t>
            </w:r>
          </w:p>
        </w:tc>
      </w:tr>
      <w:tr>
        <w:trPr>
          <w:cantSplit w:val="0"/>
          <w:trHeight w:val="70"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C4">
            <w:pPr>
              <w:jc w:val="center"/>
              <w:rPr>
                <w:color w:val="000000"/>
              </w:rPr>
            </w:pPr>
            <w:r w:rsidDel="00000000" w:rsidR="00000000" w:rsidRPr="00000000">
              <w:rPr>
                <w:color w:val="000000"/>
                <w:rtl w:val="0"/>
              </w:rPr>
              <w:t xml:space="preserve">Información necesaria dentro de la póliza</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C5">
            <w:pPr>
              <w:numPr>
                <w:ilvl w:val="0"/>
                <w:numId w:val="22"/>
              </w:numPr>
              <w:pBdr>
                <w:top w:space="0" w:sz="0" w:val="nil"/>
                <w:left w:space="0" w:sz="0" w:val="nil"/>
                <w:bottom w:space="0" w:sz="0" w:val="nil"/>
                <w:right w:space="0" w:sz="0" w:val="nil"/>
                <w:between w:space="0" w:sz="0" w:val="nil"/>
              </w:pBdr>
              <w:ind w:left="360" w:hanging="360"/>
              <w:rPr>
                <w:color w:val="000000"/>
              </w:rPr>
            </w:pPr>
            <w:r w:rsidDel="00000000" w:rsidR="00000000" w:rsidRPr="00000000">
              <w:rPr>
                <w:color w:val="000000"/>
                <w:rtl w:val="0"/>
              </w:rPr>
              <w:t xml:space="preserve">Número y año del contrato </w:t>
            </w:r>
          </w:p>
          <w:p w:rsidR="00000000" w:rsidDel="00000000" w:rsidP="00000000" w:rsidRDefault="00000000" w:rsidRPr="00000000" w14:paraId="000004C6">
            <w:pPr>
              <w:numPr>
                <w:ilvl w:val="0"/>
                <w:numId w:val="22"/>
              </w:numPr>
              <w:pBdr>
                <w:top w:space="0" w:sz="0" w:val="nil"/>
                <w:left w:space="0" w:sz="0" w:val="nil"/>
                <w:bottom w:space="0" w:sz="0" w:val="nil"/>
                <w:right w:space="0" w:sz="0" w:val="nil"/>
                <w:between w:space="0" w:sz="0" w:val="nil"/>
              </w:pBdr>
              <w:ind w:left="360" w:hanging="360"/>
              <w:rPr>
                <w:color w:val="000000"/>
              </w:rPr>
            </w:pPr>
            <w:r w:rsidDel="00000000" w:rsidR="00000000" w:rsidRPr="00000000">
              <w:rPr>
                <w:color w:val="000000"/>
                <w:rtl w:val="0"/>
              </w:rPr>
              <w:t xml:space="preserve">Objeto del contrato</w:t>
            </w:r>
          </w:p>
          <w:p w:rsidR="00000000" w:rsidDel="00000000" w:rsidP="00000000" w:rsidRDefault="00000000" w:rsidRPr="00000000" w14:paraId="000004C7">
            <w:pPr>
              <w:numPr>
                <w:ilvl w:val="0"/>
                <w:numId w:val="22"/>
              </w:numPr>
              <w:pBdr>
                <w:top w:space="0" w:sz="0" w:val="nil"/>
                <w:left w:space="0" w:sz="0" w:val="nil"/>
                <w:bottom w:space="0" w:sz="0" w:val="nil"/>
                <w:right w:space="0" w:sz="0" w:val="nil"/>
                <w:between w:space="0" w:sz="0" w:val="nil"/>
              </w:pBdr>
              <w:ind w:left="360" w:hanging="360"/>
              <w:rPr>
                <w:color w:val="000000"/>
              </w:rPr>
            </w:pPr>
            <w:r w:rsidDel="00000000" w:rsidR="00000000" w:rsidRPr="00000000">
              <w:rPr>
                <w:color w:val="000000"/>
                <w:rtl w:val="0"/>
              </w:rPr>
              <w:t xml:space="preserve">Firma del representante legal del Contratista</w:t>
            </w:r>
          </w:p>
          <w:p w:rsidR="00000000" w:rsidDel="00000000" w:rsidP="00000000" w:rsidRDefault="00000000" w:rsidRPr="00000000" w14:paraId="000004C8">
            <w:pPr>
              <w:numPr>
                <w:ilvl w:val="0"/>
                <w:numId w:val="22"/>
              </w:numPr>
              <w:pBdr>
                <w:top w:space="0" w:sz="0" w:val="nil"/>
                <w:left w:space="0" w:sz="0" w:val="nil"/>
                <w:bottom w:space="0" w:sz="0" w:val="nil"/>
                <w:right w:space="0" w:sz="0" w:val="nil"/>
                <w:between w:space="0" w:sz="0" w:val="nil"/>
              </w:pBdr>
              <w:ind w:left="360" w:hanging="360"/>
              <w:rPr>
                <w:color w:val="000000"/>
              </w:rPr>
            </w:pPr>
            <w:r w:rsidDel="00000000" w:rsidR="00000000" w:rsidRPr="00000000">
              <w:rPr>
                <w:color w:val="000000"/>
                <w:rtl w:val="0"/>
              </w:rPr>
              <w:t xml:space="preserve">En caso de no usar centavos, los valores deben aproximarse al mayor Ej. Cumplimiento si el valor a asegurar es $14.980.420,20 aproximar a $14.980.421</w:t>
            </w:r>
          </w:p>
        </w:tc>
      </w:tr>
    </w:tbl>
    <w:p w:rsidR="00000000" w:rsidDel="00000000" w:rsidP="00000000" w:rsidRDefault="00000000" w:rsidRPr="00000000" w14:paraId="000004C9">
      <w:pPr>
        <w:tabs>
          <w:tab w:val="left" w:leader="none" w:pos="1860"/>
        </w:tabs>
        <w:rPr>
          <w:b w:val="1"/>
          <w:bCs w:val="1"/>
          <w:color w:val="000000"/>
        </w:rPr>
      </w:pPr>
      <w:r w:rsidDel="00000000" w:rsidR="00000000" w:rsidRPr="00000000">
        <w:rPr>
          <w:rtl w:val="0"/>
        </w:rPr>
      </w:r>
    </w:p>
    <w:p w:rsidR="00000000" w:rsidDel="00000000" w:rsidP="00000000" w:rsidRDefault="00000000" w:rsidRPr="00000000" w14:paraId="000004CA">
      <w:pPr>
        <w:pBdr>
          <w:top w:space="0" w:sz="0" w:val="nil"/>
          <w:left w:space="0" w:sz="0" w:val="nil"/>
          <w:bottom w:space="0" w:sz="0" w:val="nil"/>
          <w:right w:space="0" w:sz="0" w:val="nil"/>
          <w:between w:space="0" w:sz="0" w:val="nil"/>
        </w:pBdr>
        <w:tabs>
          <w:tab w:val="left" w:leader="none" w:pos="-142"/>
        </w:tabs>
        <w:spacing w:after="0" w:line="240" w:lineRule="auto"/>
        <w:rPr>
          <w:color w:val="000000"/>
        </w:rPr>
      </w:pPr>
      <w:r w:rsidDel="00000000" w:rsidR="00000000" w:rsidRPr="00000000">
        <w:rPr>
          <w:color w:val="000000"/>
          <w:rtl w:val="0"/>
        </w:rPr>
        <w:t xml:space="preserve">En esta póliza solamente se podrán pactar deducibles con un tope máximo del diez por ciento (10%) del valor de cada pérdida sin que en ningún caso puedan ser superiores a doscientos  (200) SMMLV</w:t>
      </w:r>
    </w:p>
    <w:p w:rsidR="00000000" w:rsidDel="00000000" w:rsidP="00000000" w:rsidRDefault="00000000" w:rsidRPr="00000000" w14:paraId="000004CB">
      <w:pPr>
        <w:pBdr>
          <w:top w:space="0" w:sz="0" w:val="nil"/>
          <w:left w:space="0" w:sz="0" w:val="nil"/>
          <w:bottom w:space="0" w:sz="0" w:val="nil"/>
          <w:right w:space="0" w:sz="0" w:val="nil"/>
          <w:between w:space="0" w:sz="0" w:val="nil"/>
        </w:pBdr>
        <w:tabs>
          <w:tab w:val="left" w:leader="none" w:pos="-142"/>
        </w:tabs>
        <w:spacing w:after="0" w:line="240" w:lineRule="auto"/>
        <w:rPr>
          <w:color w:val="000000"/>
        </w:rPr>
      </w:pPr>
      <w:r w:rsidDel="00000000" w:rsidR="00000000" w:rsidRPr="00000000">
        <w:rPr>
          <w:rtl w:val="0"/>
        </w:rPr>
      </w:r>
    </w:p>
    <w:p w:rsidR="00000000" w:rsidDel="00000000" w:rsidP="00000000" w:rsidRDefault="00000000" w:rsidRPr="00000000" w14:paraId="000004CC">
      <w:pPr>
        <w:pBdr>
          <w:top w:space="0" w:sz="0" w:val="nil"/>
          <w:left w:space="0" w:sz="0" w:val="nil"/>
          <w:bottom w:space="0" w:sz="0" w:val="nil"/>
          <w:right w:space="0" w:sz="0" w:val="nil"/>
          <w:between w:space="0" w:sz="0" w:val="nil"/>
        </w:pBdr>
        <w:tabs>
          <w:tab w:val="left" w:leader="none" w:pos="-142"/>
        </w:tabs>
        <w:spacing w:after="0" w:line="240" w:lineRule="auto"/>
        <w:rPr>
          <w:color w:val="000000"/>
        </w:rPr>
      </w:pPr>
      <w:r w:rsidDel="00000000" w:rsidR="00000000" w:rsidRPr="00000000">
        <w:rPr>
          <w:color w:val="000000"/>
          <w:rtl w:val="0"/>
        </w:rPr>
        <w:t xml:space="preserve">Este seguro deberá constituirse y presentarse para aprobación de la entidad, dentro del mismo término establecido para la garantía única de cumplimiento. </w:t>
      </w:r>
    </w:p>
    <w:p w:rsidR="00000000" w:rsidDel="00000000" w:rsidP="00000000" w:rsidRDefault="00000000" w:rsidRPr="00000000" w14:paraId="000004CD">
      <w:pPr>
        <w:pBdr>
          <w:top w:space="0" w:sz="0" w:val="nil"/>
          <w:left w:space="0" w:sz="0" w:val="nil"/>
          <w:bottom w:space="0" w:sz="0" w:val="nil"/>
          <w:right w:space="0" w:sz="0" w:val="nil"/>
          <w:between w:space="0" w:sz="0" w:val="nil"/>
        </w:pBdr>
        <w:tabs>
          <w:tab w:val="left" w:leader="none" w:pos="-142"/>
        </w:tabs>
        <w:spacing w:after="0" w:line="240" w:lineRule="auto"/>
        <w:rPr>
          <w:color w:val="000000"/>
        </w:rPr>
      </w:pPr>
      <w:r w:rsidDel="00000000" w:rsidR="00000000" w:rsidRPr="00000000">
        <w:rPr>
          <w:rtl w:val="0"/>
        </w:rPr>
      </w:r>
    </w:p>
    <w:p w:rsidR="00000000" w:rsidDel="00000000" w:rsidP="00000000" w:rsidRDefault="00000000" w:rsidRPr="00000000" w14:paraId="000004CE">
      <w:pPr>
        <w:pBdr>
          <w:top w:space="0" w:sz="0" w:val="nil"/>
          <w:left w:space="0" w:sz="0" w:val="nil"/>
          <w:bottom w:space="0" w:sz="0" w:val="nil"/>
          <w:right w:space="0" w:sz="0" w:val="nil"/>
          <w:between w:space="0" w:sz="0" w:val="nil"/>
        </w:pBdr>
        <w:tabs>
          <w:tab w:val="left" w:leader="none" w:pos="-142"/>
        </w:tabs>
        <w:spacing w:after="0" w:line="240" w:lineRule="auto"/>
        <w:rPr>
          <w:color w:val="000000"/>
        </w:rPr>
      </w:pPr>
      <w:r w:rsidDel="00000000" w:rsidR="00000000" w:rsidRPr="00000000">
        <w:rPr>
          <w:color w:val="000000"/>
          <w:rtl w:val="0"/>
        </w:rPr>
        <w:t xml:space="preserve">Las franquicias, coaseguros obligatorios y demás formas de estipulación que conlleven asunción de parte de la pérdida por la Entidad asegurada no serán admisibles.</w:t>
      </w:r>
    </w:p>
    <w:p w:rsidR="00000000" w:rsidDel="00000000" w:rsidP="00000000" w:rsidRDefault="00000000" w:rsidRPr="00000000" w14:paraId="000004CF">
      <w:pPr>
        <w:pBdr>
          <w:top w:space="0" w:sz="0" w:val="nil"/>
          <w:left w:space="0" w:sz="0" w:val="nil"/>
          <w:bottom w:space="0" w:sz="0" w:val="nil"/>
          <w:right w:space="0" w:sz="0" w:val="nil"/>
          <w:between w:space="0" w:sz="0" w:val="nil"/>
        </w:pBdr>
        <w:tabs>
          <w:tab w:val="left" w:leader="none" w:pos="-142"/>
        </w:tabs>
        <w:spacing w:after="0" w:line="240" w:lineRule="auto"/>
        <w:rPr>
          <w:color w:val="000000"/>
        </w:rPr>
      </w:pPr>
      <w:r w:rsidDel="00000000" w:rsidR="00000000" w:rsidRPr="00000000">
        <w:rPr>
          <w:rtl w:val="0"/>
        </w:rPr>
      </w:r>
    </w:p>
    <w:p w:rsidR="00000000" w:rsidDel="00000000" w:rsidP="00000000" w:rsidRDefault="00000000" w:rsidRPr="00000000" w14:paraId="000004D0">
      <w:pPr>
        <w:tabs>
          <w:tab w:val="left" w:leader="none" w:pos="1860"/>
        </w:tabs>
        <w:rPr>
          <w:color w:val="000000"/>
        </w:rPr>
      </w:pPr>
      <w:r w:rsidDel="00000000" w:rsidR="00000000" w:rsidRPr="00000000">
        <w:rPr>
          <w:color w:val="000000"/>
          <w:rtl w:val="0"/>
        </w:rPr>
        <w:t xml:space="preserve">El contratista deberá anexar el comprobante de pago de la prima del seguro de responsabilidad civil extracontractual.</w:t>
      </w:r>
    </w:p>
    <w:p w:rsidR="00000000" w:rsidDel="00000000" w:rsidP="00000000" w:rsidRDefault="00000000" w:rsidRPr="00000000" w14:paraId="000004D1">
      <w:pPr>
        <w:keepNext w:val="1"/>
        <w:pBdr>
          <w:top w:space="0" w:sz="0" w:val="nil"/>
          <w:left w:space="0" w:sz="0" w:val="nil"/>
          <w:bottom w:space="0" w:sz="0" w:val="nil"/>
          <w:right w:space="0" w:sz="0" w:val="nil"/>
          <w:between w:space="0" w:sz="0" w:val="nil"/>
        </w:pBdr>
        <w:spacing w:after="240" w:before="240" w:lineRule="auto"/>
        <w:jc w:val="center"/>
        <w:rPr>
          <w:b w:val="1"/>
          <w:bCs w:val="1"/>
          <w:smallCaps w:val="1"/>
          <w:color w:val="000000"/>
        </w:rPr>
      </w:pPr>
      <w:bookmarkStart w:colFirst="0" w:colLast="0" w:name="_heading=h.rnv6dp93uby1" w:id="186"/>
      <w:bookmarkEnd w:id="186"/>
      <w:r w:rsidDel="00000000" w:rsidR="00000000" w:rsidRPr="00000000">
        <w:rPr>
          <w:b w:val="1"/>
          <w:bCs w:val="1"/>
          <w:smallCaps w:val="1"/>
          <w:color w:val="000000"/>
          <w:rtl w:val="0"/>
        </w:rPr>
        <w:t xml:space="preserve">CAPÍTULO VIII MINUTA Y CONDICIONES DEL CONTRATO</w:t>
      </w:r>
    </w:p>
    <w:p w:rsidR="00000000" w:rsidDel="00000000" w:rsidP="00000000" w:rsidRDefault="00000000" w:rsidRPr="00000000" w14:paraId="000004D2">
      <w:pPr>
        <w:spacing w:after="240" w:lineRule="auto"/>
        <w:rPr>
          <w:color w:val="000000"/>
        </w:rPr>
      </w:pPr>
      <w:bookmarkStart w:colFirst="0" w:colLast="0" w:name="_heading=h.o7tegqd2pp0z" w:id="187"/>
      <w:bookmarkEnd w:id="187"/>
      <w:r w:rsidDel="00000000" w:rsidR="00000000" w:rsidRPr="00000000">
        <w:rPr>
          <w:color w:val="000000"/>
          <w:rtl w:val="0"/>
        </w:rPr>
        <w:t xml:space="preserve">Las condiciones de ejecución del contrato están previstas en el estudio preliminar.. Dentro de estas condiciones se incluye la forma de pago,, obligaciones y derechos generales del contratista, obligaciones de la entidad, garantías, multas, cláusula penal y otras condiciones particulares aplicables al negocio jurídico a celebrar. </w:t>
      </w:r>
    </w:p>
    <w:p w:rsidR="00000000" w:rsidDel="00000000" w:rsidP="00000000" w:rsidRDefault="00000000" w:rsidRPr="00000000" w14:paraId="000004D3">
      <w:pPr>
        <w:rPr>
          <w:color w:val="000000"/>
        </w:rPr>
      </w:pPr>
      <w:r w:rsidDel="00000000" w:rsidR="00000000" w:rsidRPr="00000000">
        <w:rPr>
          <w:color w:val="000000"/>
          <w:rtl w:val="0"/>
        </w:rPr>
        <w:t xml:space="preserve">El Proponente adjudicatario debe presentar el Registro Único Tributario—RUT y demás documentos necesarios para la celebración del contrato al momento de firma. </w:t>
      </w:r>
    </w:p>
    <w:bookmarkStart w:colFirst="0" w:colLast="0" w:name="bookmark=id.7f7c6up3idca" w:id="188"/>
    <w:bookmarkEnd w:id="188"/>
    <w:p w:rsidR="00000000" w:rsidDel="00000000" w:rsidP="00000000" w:rsidRDefault="00000000" w:rsidRPr="00000000" w14:paraId="000004D4">
      <w:pPr>
        <w:numPr>
          <w:ilvl w:val="0"/>
          <w:numId w:val="65"/>
        </w:numPr>
        <w:pBdr>
          <w:top w:space="0" w:sz="0" w:val="nil"/>
          <w:left w:space="0" w:sz="0" w:val="nil"/>
          <w:bottom w:space="0" w:sz="0" w:val="nil"/>
          <w:right w:space="0" w:sz="0" w:val="nil"/>
          <w:between w:space="0" w:sz="0" w:val="nil"/>
        </w:pBdr>
        <w:spacing w:after="0" w:lineRule="auto"/>
        <w:ind w:left="1004" w:hanging="360"/>
        <w:rPr>
          <w:b w:val="1"/>
          <w:bCs w:val="1"/>
          <w:color w:val="000000"/>
        </w:rPr>
      </w:pPr>
      <w:bookmarkStart w:colFirst="0" w:colLast="0" w:name="_heading=h.7xf0pkon5vud" w:id="189"/>
      <w:bookmarkEnd w:id="189"/>
      <w:r w:rsidDel="00000000" w:rsidR="00000000" w:rsidRPr="00000000">
        <w:rPr>
          <w:b w:val="1"/>
          <w:bCs w:val="1"/>
          <w:color w:val="000000"/>
          <w:rtl w:val="0"/>
        </w:rPr>
        <w:t xml:space="preserve">INFORMACIÓN PARA EL CONTROL DE LA EJECUCIÓN DE LA OBRA</w:t>
      </w:r>
    </w:p>
    <w:p w:rsidR="00000000" w:rsidDel="00000000" w:rsidP="00000000" w:rsidRDefault="00000000" w:rsidRPr="00000000" w14:paraId="000004D5">
      <w:pPr>
        <w:pBdr>
          <w:top w:space="0" w:sz="0" w:val="nil"/>
          <w:left w:space="0" w:sz="0" w:val="nil"/>
          <w:bottom w:space="0" w:sz="0" w:val="nil"/>
          <w:right w:space="0" w:sz="0" w:val="nil"/>
          <w:between w:space="0" w:sz="0" w:val="nil"/>
        </w:pBdr>
        <w:spacing w:after="0" w:lineRule="auto"/>
        <w:ind w:left="1004" w:hanging="360"/>
        <w:rPr>
          <w:b w:val="1"/>
          <w:bCs w:val="1"/>
          <w:color w:val="000000"/>
        </w:rPr>
      </w:pPr>
      <w:r w:rsidDel="00000000" w:rsidR="00000000" w:rsidRPr="00000000">
        <w:rPr>
          <w:rtl w:val="0"/>
        </w:rPr>
      </w:r>
    </w:p>
    <w:p w:rsidR="00000000" w:rsidDel="00000000" w:rsidP="00000000" w:rsidRDefault="00000000" w:rsidRPr="00000000" w14:paraId="000004D6">
      <w:pPr>
        <w:pBdr>
          <w:top w:space="0" w:sz="0" w:val="nil"/>
          <w:left w:space="0" w:sz="0" w:val="nil"/>
          <w:bottom w:space="0" w:sz="0" w:val="nil"/>
          <w:right w:space="0" w:sz="0" w:val="nil"/>
          <w:between w:space="0" w:sz="0" w:val="nil"/>
        </w:pBdr>
        <w:spacing w:after="200" w:lineRule="auto"/>
        <w:ind w:left="708.6614173228347" w:firstLine="0"/>
        <w:rPr>
          <w:color w:val="000000"/>
        </w:rPr>
      </w:pPr>
      <w:r w:rsidDel="00000000" w:rsidR="00000000" w:rsidRPr="00000000">
        <w:rPr>
          <w:color w:val="000000"/>
          <w:rtl w:val="0"/>
        </w:rPr>
        <w:t xml:space="preserve">El contratista presentará a la Interventoría respectiva, dentro de los diez (10) días hábiles siguientes a la orden de iniciación del contrato de interventoría para su revisión y aprobación, los documentos que se relacionan a continuación, debidamente diligenciados de conformidad con el Pliego de Condiciones:</w:t>
      </w:r>
    </w:p>
    <w:p w:rsidR="00000000" w:rsidDel="00000000" w:rsidP="00000000" w:rsidRDefault="00000000" w:rsidRPr="00000000" w14:paraId="000004D7">
      <w:pPr>
        <w:numPr>
          <w:ilvl w:val="0"/>
          <w:numId w:val="67"/>
        </w:numPr>
        <w:spacing w:after="0" w:lineRule="auto"/>
        <w:ind w:left="720" w:hanging="360"/>
        <w:rPr>
          <w:color w:val="000000"/>
        </w:rPr>
      </w:pPr>
      <w:r w:rsidDel="00000000" w:rsidR="00000000" w:rsidRPr="00000000">
        <w:rPr>
          <w:color w:val="000000"/>
          <w:rtl w:val="0"/>
        </w:rPr>
        <w:t xml:space="preserve">Hojas de vida del personal profesional.</w:t>
      </w:r>
    </w:p>
    <w:p w:rsidR="00000000" w:rsidDel="00000000" w:rsidP="00000000" w:rsidRDefault="00000000" w:rsidRPr="00000000" w14:paraId="000004D8">
      <w:pPr>
        <w:numPr>
          <w:ilvl w:val="0"/>
          <w:numId w:val="67"/>
        </w:numPr>
        <w:spacing w:after="0" w:lineRule="auto"/>
        <w:ind w:left="720" w:hanging="360"/>
        <w:rPr>
          <w:color w:val="000000"/>
        </w:rPr>
      </w:pPr>
      <w:r w:rsidDel="00000000" w:rsidR="00000000" w:rsidRPr="00000000">
        <w:rPr>
          <w:color w:val="000000"/>
          <w:rtl w:val="0"/>
        </w:rPr>
        <w:t xml:space="preserve">Relación del equipo mínimo obligatorio.</w:t>
      </w:r>
    </w:p>
    <w:p w:rsidR="00000000" w:rsidDel="00000000" w:rsidP="00000000" w:rsidRDefault="00000000" w:rsidRPr="00000000" w14:paraId="000004D9">
      <w:pPr>
        <w:numPr>
          <w:ilvl w:val="0"/>
          <w:numId w:val="67"/>
        </w:numPr>
        <w:spacing w:after="0" w:lineRule="auto"/>
        <w:ind w:left="720" w:hanging="360"/>
        <w:rPr>
          <w:color w:val="000000"/>
        </w:rPr>
      </w:pPr>
      <w:r w:rsidDel="00000000" w:rsidR="00000000" w:rsidRPr="00000000">
        <w:rPr>
          <w:color w:val="000000"/>
          <w:rtl w:val="0"/>
        </w:rPr>
        <w:t xml:space="preserve">Análisis de precios unitarios correspondientes a la propuesta económica.</w:t>
      </w:r>
    </w:p>
    <w:p w:rsidR="00000000" w:rsidDel="00000000" w:rsidP="00000000" w:rsidRDefault="00000000" w:rsidRPr="00000000" w14:paraId="000004DA">
      <w:pPr>
        <w:numPr>
          <w:ilvl w:val="0"/>
          <w:numId w:val="67"/>
        </w:numPr>
        <w:spacing w:after="0" w:lineRule="auto"/>
        <w:ind w:left="720" w:hanging="360"/>
        <w:rPr>
          <w:color w:val="000000"/>
        </w:rPr>
      </w:pPr>
      <w:r w:rsidDel="00000000" w:rsidR="00000000" w:rsidRPr="00000000">
        <w:rPr>
          <w:color w:val="000000"/>
          <w:rtl w:val="0"/>
        </w:rPr>
        <w:t xml:space="preserve">Programa de obra.</w:t>
      </w:r>
    </w:p>
    <w:p w:rsidR="00000000" w:rsidDel="00000000" w:rsidP="00000000" w:rsidRDefault="00000000" w:rsidRPr="00000000" w14:paraId="000004DB">
      <w:pPr>
        <w:numPr>
          <w:ilvl w:val="0"/>
          <w:numId w:val="67"/>
        </w:numPr>
        <w:spacing w:after="0" w:lineRule="auto"/>
        <w:ind w:left="720" w:hanging="360"/>
        <w:rPr>
          <w:color w:val="000000"/>
        </w:rPr>
      </w:pPr>
      <w:r w:rsidDel="00000000" w:rsidR="00000000" w:rsidRPr="00000000">
        <w:rPr>
          <w:color w:val="000000"/>
          <w:rtl w:val="0"/>
        </w:rPr>
        <w:t xml:space="preserve">Plan de manejo de tránsito- PMT.</w:t>
      </w:r>
    </w:p>
    <w:p w:rsidR="00000000" w:rsidDel="00000000" w:rsidP="00000000" w:rsidRDefault="00000000" w:rsidRPr="00000000" w14:paraId="000004DC">
      <w:pPr>
        <w:numPr>
          <w:ilvl w:val="0"/>
          <w:numId w:val="67"/>
        </w:numPr>
        <w:spacing w:after="0" w:lineRule="auto"/>
        <w:ind w:left="720" w:hanging="360"/>
        <w:rPr>
          <w:color w:val="000000"/>
        </w:rPr>
      </w:pPr>
      <w:r w:rsidDel="00000000" w:rsidR="00000000" w:rsidRPr="00000000">
        <w:rPr>
          <w:color w:val="000000"/>
          <w:rtl w:val="0"/>
        </w:rPr>
        <w:t xml:space="preserve">Los demás que puedan exigirse en el pliego de condiciones.</w:t>
      </w:r>
    </w:p>
    <w:p w:rsidR="00000000" w:rsidDel="00000000" w:rsidP="00000000" w:rsidRDefault="00000000" w:rsidRPr="00000000" w14:paraId="000004DD">
      <w:pPr>
        <w:spacing w:after="0" w:lineRule="auto"/>
        <w:rPr>
          <w:color w:val="000000"/>
        </w:rPr>
      </w:pPr>
      <w:r w:rsidDel="00000000" w:rsidR="00000000" w:rsidRPr="00000000">
        <w:rPr>
          <w:rtl w:val="0"/>
        </w:rPr>
      </w:r>
    </w:p>
    <w:p w:rsidR="00000000" w:rsidDel="00000000" w:rsidP="00000000" w:rsidRDefault="00000000" w:rsidRPr="00000000" w14:paraId="000004DE">
      <w:pPr>
        <w:rPr>
          <w:color w:val="000000"/>
        </w:rPr>
      </w:pPr>
      <w:r w:rsidDel="00000000" w:rsidR="00000000" w:rsidRPr="00000000">
        <w:rPr>
          <w:color w:val="000000"/>
          <w:rtl w:val="0"/>
        </w:rPr>
        <w:t xml:space="preserve">El interventor revisará los documentos presentados por el contratista de obra en un término no mayor a 5 días calendario. En caso de existir algún requerimiento por escrito por parte del Interventor, el contratista debe atenderlo en un término no mayor a 5 días hábiles, so pena de incurrir en causal de incumplimiento del contrato. </w:t>
      </w:r>
    </w:p>
    <w:p w:rsidR="00000000" w:rsidDel="00000000" w:rsidP="00000000" w:rsidRDefault="00000000" w:rsidRPr="00000000" w14:paraId="000004DF">
      <w:pPr>
        <w:rPr>
          <w:color w:val="000000"/>
        </w:rPr>
      </w:pPr>
      <w:r w:rsidDel="00000000" w:rsidR="00000000" w:rsidRPr="00000000">
        <w:rPr>
          <w:color w:val="000000"/>
          <w:rtl w:val="0"/>
        </w:rPr>
        <w:t xml:space="preserve">Una vez se cumpla con lo exigido en el pliego de condiciones, el Interventor emitirá su concepto favorable mediante comunicación dirigida al contratista, con copia a la entidad. </w:t>
      </w:r>
    </w:p>
    <w:p w:rsidR="00000000" w:rsidDel="00000000" w:rsidP="00000000" w:rsidRDefault="00000000" w:rsidRPr="00000000" w14:paraId="000004E0">
      <w:pPr>
        <w:numPr>
          <w:ilvl w:val="0"/>
          <w:numId w:val="65"/>
        </w:numPr>
        <w:pBdr>
          <w:top w:space="0" w:sz="0" w:val="nil"/>
          <w:left w:space="0" w:sz="0" w:val="nil"/>
          <w:bottom w:space="0" w:sz="0" w:val="nil"/>
          <w:right w:space="0" w:sz="0" w:val="nil"/>
          <w:between w:space="0" w:sz="0" w:val="nil"/>
        </w:pBdr>
        <w:spacing w:after="200" w:lineRule="auto"/>
        <w:ind w:left="1004" w:hanging="360"/>
        <w:rPr>
          <w:b w:val="1"/>
          <w:bCs w:val="1"/>
          <w:color w:val="000000"/>
        </w:rPr>
      </w:pPr>
      <w:bookmarkStart w:colFirst="0" w:colLast="0" w:name="_heading=h.q0egccpbrrct" w:id="190"/>
      <w:bookmarkEnd w:id="190"/>
      <w:r w:rsidDel="00000000" w:rsidR="00000000" w:rsidRPr="00000000">
        <w:rPr>
          <w:b w:val="1"/>
          <w:bCs w:val="1"/>
          <w:color w:val="000000"/>
          <w:rtl w:val="0"/>
        </w:rPr>
        <w:t xml:space="preserve">ANÁLISIS DE PRECIOS UNITARIOS </w:t>
      </w:r>
    </w:p>
    <w:p w:rsidR="00000000" w:rsidDel="00000000" w:rsidP="00000000" w:rsidRDefault="00000000" w:rsidRPr="00000000" w14:paraId="000004E1">
      <w:pPr>
        <w:rPr>
          <w:color w:val="000000"/>
        </w:rPr>
      </w:pPr>
      <w:bookmarkStart w:colFirst="0" w:colLast="0" w:name="_heading=h.j4bl8cps4a84" w:id="191"/>
      <w:bookmarkEnd w:id="191"/>
      <w:r w:rsidDel="00000000" w:rsidR="00000000" w:rsidRPr="00000000">
        <w:rPr>
          <w:color w:val="000000"/>
          <w:rtl w:val="0"/>
        </w:rPr>
        <w:t xml:space="preserve">El contratista deberá diligenciar para cada uno de los ítems enunciados en el Formulario 1– Formulario de Presupuesto Oficial, el análisis de precios unitarios (costos directos más indirectos), de acuerdo con el formato que se presenta en el respectivo Formulario 1– Formulario de Presupuesto Oficial y entregarlos en el plazo establecido en el numeral 8.1. Los precios unitarios resultantes de los análisis no podrán ser diferentes a los consignados en el Formulario 1– Formulario de Presupuesto Oficial toda vez que estos últimos fueron utilizados en la evaluación de las propuestas; si se presentare alguna discrepancia, el contratista deberá ajustar el precio unitario obtenido en el análisis consignado en el Formulario de la propuesta. </w:t>
      </w:r>
    </w:p>
    <w:p w:rsidR="00000000" w:rsidDel="00000000" w:rsidP="00000000" w:rsidRDefault="00000000" w:rsidRPr="00000000" w14:paraId="000004E2">
      <w:pPr>
        <w:rPr>
          <w:color w:val="000000"/>
          <w:highlight w:val="cyan"/>
        </w:rPr>
      </w:pPr>
      <w:r w:rsidDel="00000000" w:rsidR="00000000" w:rsidRPr="00000000">
        <w:rPr>
          <w:color w:val="000000"/>
          <w:rtl w:val="0"/>
        </w:rPr>
        <w:t xml:space="preserve">El contratista deberá tener en cuenta dentro de cada uno de los análisis de precios unitarios todo lo necesario y suficiente para llevar a cabo el ítem de acuerdo con las normas y especificaciones técnicas contractuales, en relación con: el equipo (con sus rendimientos), materiales (cantidades, rendimientos), transportes, mano de obra (con sus rendimientos), AIU. Los equipos deberán tener la capacidad y rendimientos que requiera la ejecución de cada ítem de obra. Cualquier error u omisión del Contratista en los costos directos o indirectos considerados en su Análisis de Precios Unitarios para los ítems de obra, es de exclusiva responsabilidad del contratista y por lo tanto no podrá reclamar a la Entidad reconocimiento alguno adicional al valor de los precios unitarios consignados en el formulario de su propuesta. El contratista acepta que los precios unitarios por él ofertados constituyen su propuesta económica autónoma. </w:t>
      </w:r>
      <w:r w:rsidDel="00000000" w:rsidR="00000000" w:rsidRPr="00000000">
        <w:rPr>
          <w:rtl w:val="0"/>
        </w:rPr>
      </w:r>
    </w:p>
    <w:p w:rsidR="00000000" w:rsidDel="00000000" w:rsidP="00000000" w:rsidRDefault="00000000" w:rsidRPr="00000000" w14:paraId="000004E3">
      <w:pPr>
        <w:spacing w:line="259" w:lineRule="auto"/>
        <w:jc w:val="left"/>
        <w:rPr>
          <w:b w:val="1"/>
          <w:bCs w:val="1"/>
          <w:color w:val="000000"/>
        </w:rPr>
      </w:pPr>
      <w:bookmarkStart w:colFirst="0" w:colLast="0" w:name="_heading=h.rgv7epth3s9p" w:id="192"/>
      <w:bookmarkEnd w:id="192"/>
      <w:r w:rsidDel="00000000" w:rsidR="00000000" w:rsidRPr="00000000">
        <w:br w:type="page"/>
      </w:r>
      <w:r w:rsidDel="00000000" w:rsidR="00000000" w:rsidRPr="00000000">
        <w:rPr>
          <w:rtl w:val="0"/>
        </w:rPr>
      </w:r>
    </w:p>
    <w:p w:rsidR="00000000" w:rsidDel="00000000" w:rsidP="00000000" w:rsidRDefault="00000000" w:rsidRPr="00000000" w14:paraId="000004E4">
      <w:pPr>
        <w:jc w:val="center"/>
        <w:rPr>
          <w:b w:val="1"/>
          <w:bCs w:val="1"/>
          <w:color w:val="000000"/>
        </w:rPr>
      </w:pPr>
      <w:bookmarkStart w:colFirst="0" w:colLast="0" w:name="_heading=h.aare4xuuym1p" w:id="193"/>
      <w:bookmarkEnd w:id="193"/>
      <w:r w:rsidDel="00000000" w:rsidR="00000000" w:rsidRPr="00000000">
        <w:rPr>
          <w:b w:val="1"/>
          <w:bCs w:val="1"/>
          <w:color w:val="000000"/>
          <w:rtl w:val="0"/>
        </w:rPr>
        <w:t xml:space="preserve">CAPÍTULO IX LISTA DE ANEXOS, FORMATOS, MATRICES Y FORMULARIOS</w:t>
      </w:r>
    </w:p>
    <w:p w:rsidR="00000000" w:rsidDel="00000000" w:rsidP="00000000" w:rsidRDefault="00000000" w:rsidRPr="00000000" w14:paraId="000004E5">
      <w:pPr>
        <w:numPr>
          <w:ilvl w:val="0"/>
          <w:numId w:val="46"/>
        </w:numPr>
        <w:pBdr>
          <w:top w:space="0" w:sz="0" w:val="nil"/>
          <w:left w:space="0" w:sz="0" w:val="nil"/>
          <w:bottom w:space="0" w:sz="0" w:val="nil"/>
          <w:right w:space="0" w:sz="0" w:val="nil"/>
          <w:between w:space="0" w:sz="0" w:val="nil"/>
        </w:pBdr>
        <w:spacing w:after="200" w:lineRule="auto"/>
        <w:ind w:left="964" w:hanging="680"/>
        <w:rPr>
          <w:b w:val="1"/>
          <w:bCs w:val="1"/>
          <w:color w:val="000000"/>
        </w:rPr>
      </w:pPr>
      <w:bookmarkStart w:colFirst="0" w:colLast="0" w:name="_heading=h.7933pd4oq1n5" w:id="194"/>
      <w:bookmarkEnd w:id="194"/>
      <w:r w:rsidDel="00000000" w:rsidR="00000000" w:rsidRPr="00000000">
        <w:rPr>
          <w:b w:val="1"/>
          <w:bCs w:val="1"/>
          <w:color w:val="000000"/>
          <w:rtl w:val="0"/>
        </w:rPr>
        <w:t xml:space="preserve">ANEXOS </w:t>
      </w:r>
    </w:p>
    <w:bookmarkStart w:colFirst="0" w:colLast="0" w:name="bookmark=id.mj4hl9jhb7xu" w:id="195"/>
    <w:bookmarkEnd w:id="195"/>
    <w:bookmarkStart w:colFirst="0" w:colLast="0" w:name="bookmark=id.1fzcosobz8hx" w:id="196"/>
    <w:bookmarkEnd w:id="196"/>
    <w:p w:rsidR="00000000" w:rsidDel="00000000" w:rsidP="00000000" w:rsidRDefault="00000000" w:rsidRPr="00000000" w14:paraId="000004E6">
      <w:pPr>
        <w:numPr>
          <w:ilvl w:val="0"/>
          <w:numId w:val="48"/>
        </w:numPr>
        <w:pBdr>
          <w:top w:space="0" w:sz="0" w:val="nil"/>
          <w:left w:space="0" w:sz="0" w:val="nil"/>
          <w:bottom w:space="0" w:sz="0" w:val="nil"/>
          <w:right w:space="0" w:sz="0" w:val="nil"/>
          <w:between w:space="0" w:sz="0" w:val="nil"/>
        </w:pBdr>
        <w:tabs>
          <w:tab w:val="left" w:leader="none" w:pos="426"/>
        </w:tabs>
        <w:spacing w:after="0" w:lineRule="auto"/>
        <w:ind w:left="720" w:hanging="360"/>
        <w:rPr>
          <w:color w:val="000000"/>
        </w:rPr>
      </w:pPr>
      <w:r w:rsidDel="00000000" w:rsidR="00000000" w:rsidRPr="00000000">
        <w:rPr>
          <w:color w:val="000000"/>
          <w:rtl w:val="0"/>
        </w:rPr>
        <w:t xml:space="preserve">Anexo 1 – Anexo Técnico</w:t>
      </w:r>
    </w:p>
    <w:bookmarkStart w:colFirst="0" w:colLast="0" w:name="bookmark=id.1ksydalr3m91" w:id="197"/>
    <w:bookmarkEnd w:id="197"/>
    <w:p w:rsidR="00000000" w:rsidDel="00000000" w:rsidP="00000000" w:rsidRDefault="00000000" w:rsidRPr="00000000" w14:paraId="000004E7">
      <w:pPr>
        <w:numPr>
          <w:ilvl w:val="0"/>
          <w:numId w:val="48"/>
        </w:numPr>
        <w:pBdr>
          <w:top w:space="0" w:sz="0" w:val="nil"/>
          <w:left w:space="0" w:sz="0" w:val="nil"/>
          <w:bottom w:space="0" w:sz="0" w:val="nil"/>
          <w:right w:space="0" w:sz="0" w:val="nil"/>
          <w:between w:space="0" w:sz="0" w:val="nil"/>
        </w:pBdr>
        <w:tabs>
          <w:tab w:val="left" w:leader="none" w:pos="426"/>
        </w:tabs>
        <w:spacing w:after="0" w:lineRule="auto"/>
        <w:ind w:left="720" w:hanging="360"/>
        <w:rPr>
          <w:color w:val="000000"/>
        </w:rPr>
      </w:pPr>
      <w:r w:rsidDel="00000000" w:rsidR="00000000" w:rsidRPr="00000000">
        <w:rPr>
          <w:color w:val="000000"/>
          <w:rtl w:val="0"/>
        </w:rPr>
        <w:t xml:space="preserve">Anexo 2 – Cronograma</w:t>
      </w:r>
    </w:p>
    <w:bookmarkStart w:colFirst="0" w:colLast="0" w:name="bookmark=id.hf49dgz5zpgb" w:id="198"/>
    <w:bookmarkEnd w:id="198"/>
    <w:bookmarkStart w:colFirst="0" w:colLast="0" w:name="bookmark=id.9obeawe49pp0" w:id="199"/>
    <w:bookmarkEnd w:id="199"/>
    <w:p w:rsidR="00000000" w:rsidDel="00000000" w:rsidP="00000000" w:rsidRDefault="00000000" w:rsidRPr="00000000" w14:paraId="000004E8">
      <w:pPr>
        <w:numPr>
          <w:ilvl w:val="0"/>
          <w:numId w:val="48"/>
        </w:numPr>
        <w:pBdr>
          <w:top w:space="0" w:sz="0" w:val="nil"/>
          <w:left w:space="0" w:sz="0" w:val="nil"/>
          <w:bottom w:space="0" w:sz="0" w:val="nil"/>
          <w:right w:space="0" w:sz="0" w:val="nil"/>
          <w:between w:space="0" w:sz="0" w:val="nil"/>
        </w:pBdr>
        <w:tabs>
          <w:tab w:val="left" w:leader="none" w:pos="426"/>
        </w:tabs>
        <w:spacing w:after="0" w:lineRule="auto"/>
        <w:ind w:left="720" w:hanging="360"/>
        <w:rPr>
          <w:color w:val="000000"/>
        </w:rPr>
      </w:pPr>
      <w:r w:rsidDel="00000000" w:rsidR="00000000" w:rsidRPr="00000000">
        <w:rPr>
          <w:color w:val="000000"/>
          <w:rtl w:val="0"/>
        </w:rPr>
        <w:t xml:space="preserve">Anexo 3 – Glosario</w:t>
      </w:r>
    </w:p>
    <w:bookmarkStart w:colFirst="0" w:colLast="0" w:name="bookmark=id.2mr5npj8szld" w:id="200"/>
    <w:bookmarkEnd w:id="200"/>
    <w:p w:rsidR="00000000" w:rsidDel="00000000" w:rsidP="00000000" w:rsidRDefault="00000000" w:rsidRPr="00000000" w14:paraId="000004E9">
      <w:pPr>
        <w:numPr>
          <w:ilvl w:val="0"/>
          <w:numId w:val="48"/>
        </w:numPr>
        <w:pBdr>
          <w:top w:space="0" w:sz="0" w:val="nil"/>
          <w:left w:space="0" w:sz="0" w:val="nil"/>
          <w:bottom w:space="0" w:sz="0" w:val="nil"/>
          <w:right w:space="0" w:sz="0" w:val="nil"/>
          <w:between w:space="0" w:sz="0" w:val="nil"/>
        </w:pBdr>
        <w:tabs>
          <w:tab w:val="left" w:leader="none" w:pos="426"/>
        </w:tabs>
        <w:spacing w:after="0" w:lineRule="auto"/>
        <w:ind w:left="720" w:hanging="360"/>
        <w:rPr>
          <w:color w:val="000000"/>
        </w:rPr>
      </w:pPr>
      <w:r w:rsidDel="00000000" w:rsidR="00000000" w:rsidRPr="00000000">
        <w:rPr>
          <w:color w:val="000000"/>
          <w:rtl w:val="0"/>
        </w:rPr>
        <w:t xml:space="preserve">Anexo 4 – Pacto de Transparencia</w:t>
      </w:r>
    </w:p>
    <w:p w:rsidR="00000000" w:rsidDel="00000000" w:rsidP="00000000" w:rsidRDefault="00000000" w:rsidRPr="00000000" w14:paraId="000004EA">
      <w:pPr>
        <w:pBdr>
          <w:top w:space="0" w:sz="0" w:val="nil"/>
          <w:left w:space="0" w:sz="0" w:val="nil"/>
          <w:bottom w:space="0" w:sz="0" w:val="nil"/>
          <w:right w:space="0" w:sz="0" w:val="nil"/>
          <w:between w:space="0" w:sz="0" w:val="nil"/>
        </w:pBdr>
        <w:tabs>
          <w:tab w:val="left" w:leader="none" w:pos="426"/>
        </w:tabs>
        <w:spacing w:after="0" w:lineRule="auto"/>
        <w:ind w:left="720" w:firstLine="0"/>
        <w:rPr>
          <w:color w:val="000000"/>
        </w:rPr>
      </w:pPr>
      <w:r w:rsidDel="00000000" w:rsidR="00000000" w:rsidRPr="00000000">
        <w:rPr>
          <w:rtl w:val="0"/>
        </w:rPr>
      </w:r>
    </w:p>
    <w:p w:rsidR="00000000" w:rsidDel="00000000" w:rsidP="00000000" w:rsidRDefault="00000000" w:rsidRPr="00000000" w14:paraId="000004EB">
      <w:pPr>
        <w:numPr>
          <w:ilvl w:val="0"/>
          <w:numId w:val="46"/>
        </w:numPr>
        <w:pBdr>
          <w:top w:space="0" w:sz="0" w:val="nil"/>
          <w:left w:space="0" w:sz="0" w:val="nil"/>
          <w:bottom w:space="0" w:sz="0" w:val="nil"/>
          <w:right w:space="0" w:sz="0" w:val="nil"/>
          <w:between w:space="0" w:sz="0" w:val="nil"/>
        </w:pBdr>
        <w:spacing w:after="200" w:lineRule="auto"/>
        <w:ind w:left="964" w:hanging="680"/>
        <w:rPr>
          <w:b w:val="1"/>
          <w:bCs w:val="1"/>
          <w:color w:val="000000"/>
        </w:rPr>
      </w:pPr>
      <w:bookmarkStart w:colFirst="0" w:colLast="0" w:name="_heading=h.qg7qc5g542s4" w:id="201"/>
      <w:bookmarkEnd w:id="201"/>
      <w:r w:rsidDel="00000000" w:rsidR="00000000" w:rsidRPr="00000000">
        <w:rPr>
          <w:b w:val="1"/>
          <w:bCs w:val="1"/>
          <w:color w:val="000000"/>
          <w:rtl w:val="0"/>
        </w:rPr>
        <w:t xml:space="preserve">FORMATOS</w:t>
      </w:r>
    </w:p>
    <w:bookmarkStart w:colFirst="0" w:colLast="0" w:name="bookmark=id.wlurr6ajd0yd" w:id="202"/>
    <w:bookmarkEnd w:id="202"/>
    <w:p w:rsidR="00000000" w:rsidDel="00000000" w:rsidP="00000000" w:rsidRDefault="00000000" w:rsidRPr="00000000" w14:paraId="000004EC">
      <w:pPr>
        <w:numPr>
          <w:ilvl w:val="0"/>
          <w:numId w:val="58"/>
        </w:numPr>
        <w:pBdr>
          <w:top w:space="0" w:sz="0" w:val="nil"/>
          <w:left w:space="0" w:sz="0" w:val="nil"/>
          <w:bottom w:space="0" w:sz="0" w:val="nil"/>
          <w:right w:space="0" w:sz="0" w:val="nil"/>
          <w:between w:space="0" w:sz="0" w:val="nil"/>
        </w:pBdr>
        <w:tabs>
          <w:tab w:val="left" w:leader="none" w:pos="426"/>
        </w:tabs>
        <w:spacing w:after="0" w:lineRule="auto"/>
        <w:ind w:left="720" w:hanging="360"/>
        <w:rPr>
          <w:color w:val="000000"/>
        </w:rPr>
      </w:pPr>
      <w:bookmarkStart w:colFirst="0" w:colLast="0" w:name="_heading=h.20o1375m10cv" w:id="203"/>
      <w:bookmarkEnd w:id="203"/>
      <w:r w:rsidDel="00000000" w:rsidR="00000000" w:rsidRPr="00000000">
        <w:rPr>
          <w:color w:val="000000"/>
          <w:rtl w:val="0"/>
        </w:rPr>
        <w:t xml:space="preserve">Formato 1 – Carta de presentación de la oferta</w:t>
      </w:r>
    </w:p>
    <w:bookmarkStart w:colFirst="0" w:colLast="0" w:name="bookmark=id.iawo8oyx1rd9" w:id="204"/>
    <w:bookmarkEnd w:id="204"/>
    <w:bookmarkStart w:colFirst="0" w:colLast="0" w:name="bookmark=id.gpvda5ss8eai" w:id="205"/>
    <w:bookmarkEnd w:id="205"/>
    <w:p w:rsidR="00000000" w:rsidDel="00000000" w:rsidP="00000000" w:rsidRDefault="00000000" w:rsidRPr="00000000" w14:paraId="000004ED">
      <w:pPr>
        <w:numPr>
          <w:ilvl w:val="0"/>
          <w:numId w:val="58"/>
        </w:numPr>
        <w:pBdr>
          <w:top w:space="0" w:sz="0" w:val="nil"/>
          <w:left w:space="0" w:sz="0" w:val="nil"/>
          <w:bottom w:space="0" w:sz="0" w:val="nil"/>
          <w:right w:space="0" w:sz="0" w:val="nil"/>
          <w:between w:space="0" w:sz="0" w:val="nil"/>
        </w:pBdr>
        <w:tabs>
          <w:tab w:val="left" w:leader="none" w:pos="426"/>
        </w:tabs>
        <w:spacing w:after="0" w:lineRule="auto"/>
        <w:ind w:left="720" w:hanging="360"/>
        <w:rPr>
          <w:color w:val="000000"/>
        </w:rPr>
      </w:pPr>
      <w:r w:rsidDel="00000000" w:rsidR="00000000" w:rsidRPr="00000000">
        <w:rPr>
          <w:color w:val="000000"/>
          <w:rtl w:val="0"/>
        </w:rPr>
        <w:t xml:space="preserve">Formato 2 – Conformación de Proponente plural (Formato 2A- Consorcios) (Formato 2B- UT) </w:t>
      </w:r>
    </w:p>
    <w:bookmarkStart w:colFirst="0" w:colLast="0" w:name="bookmark=id.b5ge3v5n6oc5" w:id="206"/>
    <w:bookmarkEnd w:id="206"/>
    <w:p w:rsidR="00000000" w:rsidDel="00000000" w:rsidP="00000000" w:rsidRDefault="00000000" w:rsidRPr="00000000" w14:paraId="000004EE">
      <w:pPr>
        <w:numPr>
          <w:ilvl w:val="0"/>
          <w:numId w:val="58"/>
        </w:numPr>
        <w:pBdr>
          <w:top w:space="0" w:sz="0" w:val="nil"/>
          <w:left w:space="0" w:sz="0" w:val="nil"/>
          <w:bottom w:space="0" w:sz="0" w:val="nil"/>
          <w:right w:space="0" w:sz="0" w:val="nil"/>
          <w:between w:space="0" w:sz="0" w:val="nil"/>
        </w:pBdr>
        <w:tabs>
          <w:tab w:val="left" w:leader="none" w:pos="426"/>
        </w:tabs>
        <w:spacing w:after="0" w:lineRule="auto"/>
        <w:ind w:left="720" w:hanging="360"/>
        <w:rPr>
          <w:color w:val="000000"/>
        </w:rPr>
      </w:pPr>
      <w:r w:rsidDel="00000000" w:rsidR="00000000" w:rsidRPr="00000000">
        <w:rPr>
          <w:color w:val="000000"/>
          <w:rtl w:val="0"/>
        </w:rPr>
        <w:t xml:space="preserve">Formato 3 – Experiencia</w:t>
      </w:r>
    </w:p>
    <w:bookmarkStart w:colFirst="0" w:colLast="0" w:name="bookmark=id.35t1cd2kesfo" w:id="207"/>
    <w:bookmarkEnd w:id="207"/>
    <w:p w:rsidR="00000000" w:rsidDel="00000000" w:rsidP="00000000" w:rsidRDefault="00000000" w:rsidRPr="00000000" w14:paraId="000004EF">
      <w:pPr>
        <w:numPr>
          <w:ilvl w:val="0"/>
          <w:numId w:val="58"/>
        </w:numPr>
        <w:pBdr>
          <w:top w:space="0" w:sz="0" w:val="nil"/>
          <w:left w:space="0" w:sz="0" w:val="nil"/>
          <w:bottom w:space="0" w:sz="0" w:val="nil"/>
          <w:right w:space="0" w:sz="0" w:val="nil"/>
          <w:between w:space="0" w:sz="0" w:val="nil"/>
        </w:pBdr>
        <w:tabs>
          <w:tab w:val="left" w:leader="none" w:pos="426"/>
        </w:tabs>
        <w:spacing w:after="0" w:lineRule="auto"/>
        <w:ind w:left="720" w:hanging="360"/>
        <w:rPr>
          <w:color w:val="000000"/>
        </w:rPr>
      </w:pPr>
      <w:r w:rsidDel="00000000" w:rsidR="00000000" w:rsidRPr="00000000">
        <w:rPr>
          <w:color w:val="000000"/>
          <w:rtl w:val="0"/>
        </w:rPr>
        <w:t xml:space="preserve">Formato 4 – Capacidad financiera y organizacional para extranjeros </w:t>
      </w:r>
    </w:p>
    <w:bookmarkStart w:colFirst="0" w:colLast="0" w:name="bookmark=id.69kbrz8yclf" w:id="208"/>
    <w:bookmarkEnd w:id="208"/>
    <w:p w:rsidR="00000000" w:rsidDel="00000000" w:rsidP="00000000" w:rsidRDefault="00000000" w:rsidRPr="00000000" w14:paraId="000004F0">
      <w:pPr>
        <w:numPr>
          <w:ilvl w:val="0"/>
          <w:numId w:val="58"/>
        </w:numPr>
        <w:pBdr>
          <w:top w:space="0" w:sz="0" w:val="nil"/>
          <w:left w:space="0" w:sz="0" w:val="nil"/>
          <w:bottom w:space="0" w:sz="0" w:val="nil"/>
          <w:right w:space="0" w:sz="0" w:val="nil"/>
          <w:between w:space="0" w:sz="0" w:val="nil"/>
        </w:pBdr>
        <w:tabs>
          <w:tab w:val="left" w:leader="none" w:pos="426"/>
        </w:tabs>
        <w:spacing w:after="0" w:lineRule="auto"/>
        <w:ind w:left="720" w:hanging="360"/>
        <w:rPr>
          <w:color w:val="000000"/>
        </w:rPr>
      </w:pPr>
      <w:r w:rsidDel="00000000" w:rsidR="00000000" w:rsidRPr="00000000">
        <w:rPr>
          <w:color w:val="000000"/>
          <w:rtl w:val="0"/>
        </w:rPr>
        <w:t xml:space="preserve">Formato 5 – Capacidad residual </w:t>
      </w:r>
    </w:p>
    <w:bookmarkStart w:colFirst="0" w:colLast="0" w:name="bookmark=id.3k1lb06e28t1" w:id="209"/>
    <w:bookmarkEnd w:id="209"/>
    <w:bookmarkStart w:colFirst="0" w:colLast="0" w:name="bookmark=id.esgs0lisr1qv" w:id="210"/>
    <w:bookmarkEnd w:id="210"/>
    <w:p w:rsidR="00000000" w:rsidDel="00000000" w:rsidP="00000000" w:rsidRDefault="00000000" w:rsidRPr="00000000" w14:paraId="000004F1">
      <w:pPr>
        <w:numPr>
          <w:ilvl w:val="0"/>
          <w:numId w:val="58"/>
        </w:numPr>
        <w:pBdr>
          <w:top w:space="0" w:sz="0" w:val="nil"/>
          <w:left w:space="0" w:sz="0" w:val="nil"/>
          <w:bottom w:space="0" w:sz="0" w:val="nil"/>
          <w:right w:space="0" w:sz="0" w:val="nil"/>
          <w:between w:space="0" w:sz="0" w:val="nil"/>
        </w:pBdr>
        <w:tabs>
          <w:tab w:val="left" w:leader="none" w:pos="426"/>
        </w:tabs>
        <w:spacing w:after="0" w:lineRule="auto"/>
        <w:ind w:left="720" w:hanging="360"/>
        <w:rPr>
          <w:color w:val="000000"/>
        </w:rPr>
      </w:pPr>
      <w:r w:rsidDel="00000000" w:rsidR="00000000" w:rsidRPr="00000000">
        <w:rPr>
          <w:color w:val="000000"/>
          <w:rtl w:val="0"/>
        </w:rPr>
        <w:t xml:space="preserve">Formato 6 – Pagos de seguridad social y aportes legales</w:t>
      </w:r>
    </w:p>
    <w:bookmarkStart w:colFirst="0" w:colLast="0" w:name="bookmark=id.873d6rj7ch2q" w:id="211"/>
    <w:bookmarkEnd w:id="211"/>
    <w:p w:rsidR="00000000" w:rsidDel="00000000" w:rsidP="00000000" w:rsidRDefault="00000000" w:rsidRPr="00000000" w14:paraId="000004F2">
      <w:pPr>
        <w:numPr>
          <w:ilvl w:val="0"/>
          <w:numId w:val="58"/>
        </w:numPr>
        <w:pBdr>
          <w:top w:space="0" w:sz="0" w:val="nil"/>
          <w:left w:space="0" w:sz="0" w:val="nil"/>
          <w:bottom w:space="0" w:sz="0" w:val="nil"/>
          <w:right w:space="0" w:sz="0" w:val="nil"/>
          <w:between w:space="0" w:sz="0" w:val="nil"/>
        </w:pBdr>
        <w:spacing w:after="0" w:lineRule="auto"/>
        <w:ind w:left="714" w:hanging="357"/>
        <w:rPr>
          <w:color w:val="000000"/>
        </w:rPr>
      </w:pPr>
      <w:r w:rsidDel="00000000" w:rsidR="00000000" w:rsidRPr="00000000">
        <w:rPr>
          <w:color w:val="000000"/>
          <w:rtl w:val="0"/>
        </w:rPr>
        <w:t xml:space="preserve">Formato 7 – Factor de calidad </w:t>
      </w:r>
    </w:p>
    <w:bookmarkStart w:colFirst="0" w:colLast="0" w:name="bookmark=id.jcn5gjlrks0t" w:id="212"/>
    <w:bookmarkEnd w:id="212"/>
    <w:p w:rsidR="00000000" w:rsidDel="00000000" w:rsidP="00000000" w:rsidRDefault="00000000" w:rsidRPr="00000000" w14:paraId="000004F3">
      <w:pPr>
        <w:numPr>
          <w:ilvl w:val="0"/>
          <w:numId w:val="58"/>
        </w:numPr>
        <w:pBdr>
          <w:top w:space="0" w:sz="0" w:val="nil"/>
          <w:left w:space="0" w:sz="0" w:val="nil"/>
          <w:bottom w:space="0" w:sz="0" w:val="nil"/>
          <w:right w:space="0" w:sz="0" w:val="nil"/>
          <w:between w:space="0" w:sz="0" w:val="nil"/>
        </w:pBdr>
        <w:spacing w:after="0" w:lineRule="auto"/>
        <w:ind w:left="714" w:hanging="357"/>
        <w:rPr>
          <w:color w:val="000000"/>
        </w:rPr>
      </w:pPr>
      <w:r w:rsidDel="00000000" w:rsidR="00000000" w:rsidRPr="00000000">
        <w:rPr>
          <w:color w:val="000000"/>
          <w:rtl w:val="0"/>
        </w:rPr>
        <w:t xml:space="preserve">Formato 8 – Vinculación de personas con discapacidad</w:t>
      </w:r>
    </w:p>
    <w:bookmarkStart w:colFirst="0" w:colLast="0" w:name="bookmark=id.hrkrr6ah4ctd" w:id="213"/>
    <w:bookmarkEnd w:id="213"/>
    <w:bookmarkStart w:colFirst="0" w:colLast="0" w:name="bookmark=id.31aue4lezhus" w:id="214"/>
    <w:bookmarkEnd w:id="214"/>
    <w:p w:rsidR="00000000" w:rsidDel="00000000" w:rsidP="00000000" w:rsidRDefault="00000000" w:rsidRPr="00000000" w14:paraId="000004F4">
      <w:pPr>
        <w:numPr>
          <w:ilvl w:val="0"/>
          <w:numId w:val="58"/>
        </w:numPr>
        <w:pBdr>
          <w:top w:space="0" w:sz="0" w:val="nil"/>
          <w:left w:space="0" w:sz="0" w:val="nil"/>
          <w:bottom w:space="0" w:sz="0" w:val="nil"/>
          <w:right w:space="0" w:sz="0" w:val="nil"/>
          <w:between w:space="0" w:sz="0" w:val="nil"/>
        </w:pBdr>
        <w:spacing w:after="200" w:lineRule="auto"/>
        <w:ind w:left="714" w:hanging="357"/>
        <w:rPr>
          <w:color w:val="000000"/>
        </w:rPr>
      </w:pPr>
      <w:r w:rsidDel="00000000" w:rsidR="00000000" w:rsidRPr="00000000">
        <w:rPr>
          <w:color w:val="000000"/>
          <w:rtl w:val="0"/>
        </w:rPr>
        <w:t xml:space="preserve">Formato 9 – Puntaje de Industria Nacional.</w:t>
      </w:r>
    </w:p>
    <w:p w:rsidR="00000000" w:rsidDel="00000000" w:rsidP="00000000" w:rsidRDefault="00000000" w:rsidRPr="00000000" w14:paraId="000004F5">
      <w:pPr>
        <w:numPr>
          <w:ilvl w:val="0"/>
          <w:numId w:val="46"/>
        </w:numPr>
        <w:pBdr>
          <w:top w:space="0" w:sz="0" w:val="nil"/>
          <w:left w:space="0" w:sz="0" w:val="nil"/>
          <w:bottom w:space="0" w:sz="0" w:val="nil"/>
          <w:right w:space="0" w:sz="0" w:val="nil"/>
          <w:between w:space="0" w:sz="0" w:val="nil"/>
        </w:pBdr>
        <w:spacing w:after="200" w:lineRule="auto"/>
        <w:ind w:left="964" w:hanging="680"/>
        <w:rPr>
          <w:b w:val="1"/>
          <w:bCs w:val="1"/>
          <w:color w:val="000000"/>
        </w:rPr>
      </w:pPr>
      <w:bookmarkStart w:colFirst="0" w:colLast="0" w:name="_heading=h.1rn7aph92y3i" w:id="215"/>
      <w:bookmarkEnd w:id="215"/>
      <w:r w:rsidDel="00000000" w:rsidR="00000000" w:rsidRPr="00000000">
        <w:rPr>
          <w:b w:val="1"/>
          <w:bCs w:val="1"/>
          <w:color w:val="000000"/>
          <w:rtl w:val="0"/>
        </w:rPr>
        <w:t xml:space="preserve">MATRICES </w:t>
      </w:r>
    </w:p>
    <w:bookmarkStart w:colFirst="0" w:colLast="0" w:name="bookmark=id.5018sb2l9qzb" w:id="216"/>
    <w:bookmarkEnd w:id="216"/>
    <w:p w:rsidR="00000000" w:rsidDel="00000000" w:rsidP="00000000" w:rsidRDefault="00000000" w:rsidRPr="00000000" w14:paraId="000004F6">
      <w:pPr>
        <w:numPr>
          <w:ilvl w:val="0"/>
          <w:numId w:val="49"/>
        </w:numPr>
        <w:pBdr>
          <w:top w:space="0" w:sz="0" w:val="nil"/>
          <w:left w:space="0" w:sz="0" w:val="nil"/>
          <w:bottom w:space="0" w:sz="0" w:val="nil"/>
          <w:right w:space="0" w:sz="0" w:val="nil"/>
          <w:between w:space="0" w:sz="0" w:val="nil"/>
        </w:pBdr>
        <w:tabs>
          <w:tab w:val="left" w:leader="none" w:pos="426"/>
        </w:tabs>
        <w:spacing w:after="0" w:lineRule="auto"/>
        <w:ind w:left="720" w:hanging="360"/>
        <w:rPr>
          <w:color w:val="000000"/>
        </w:rPr>
      </w:pPr>
      <w:r w:rsidDel="00000000" w:rsidR="00000000" w:rsidRPr="00000000">
        <w:rPr>
          <w:color w:val="000000"/>
          <w:rtl w:val="0"/>
        </w:rPr>
        <w:t xml:space="preserve">Matriz 1 – Experiencia</w:t>
      </w:r>
    </w:p>
    <w:bookmarkStart w:colFirst="0" w:colLast="0" w:name="bookmark=id.4au6mf2sr1wa" w:id="217"/>
    <w:bookmarkEnd w:id="217"/>
    <w:bookmarkStart w:colFirst="0" w:colLast="0" w:name="bookmark=id.69d7uphs846" w:id="218"/>
    <w:bookmarkEnd w:id="218"/>
    <w:p w:rsidR="00000000" w:rsidDel="00000000" w:rsidP="00000000" w:rsidRDefault="00000000" w:rsidRPr="00000000" w14:paraId="000004F7">
      <w:pPr>
        <w:numPr>
          <w:ilvl w:val="0"/>
          <w:numId w:val="49"/>
        </w:numPr>
        <w:pBdr>
          <w:top w:space="0" w:sz="0" w:val="nil"/>
          <w:left w:space="0" w:sz="0" w:val="nil"/>
          <w:bottom w:space="0" w:sz="0" w:val="nil"/>
          <w:right w:space="0" w:sz="0" w:val="nil"/>
          <w:between w:space="0" w:sz="0" w:val="nil"/>
        </w:pBdr>
        <w:tabs>
          <w:tab w:val="left" w:leader="none" w:pos="426"/>
        </w:tabs>
        <w:spacing w:after="0" w:lineRule="auto"/>
        <w:ind w:left="720" w:hanging="360"/>
        <w:rPr>
          <w:color w:val="000000"/>
        </w:rPr>
      </w:pPr>
      <w:r w:rsidDel="00000000" w:rsidR="00000000" w:rsidRPr="00000000">
        <w:rPr>
          <w:color w:val="000000"/>
          <w:rtl w:val="0"/>
        </w:rPr>
        <w:t xml:space="preserve">Matriz 2 – Indicadores financieros y organizacionales</w:t>
      </w:r>
    </w:p>
    <w:bookmarkStart w:colFirst="0" w:colLast="0" w:name="bookmark=id.emvu6eezm9r8" w:id="219"/>
    <w:bookmarkEnd w:id="219"/>
    <w:p w:rsidR="00000000" w:rsidDel="00000000" w:rsidP="00000000" w:rsidRDefault="00000000" w:rsidRPr="00000000" w14:paraId="000004F8">
      <w:pPr>
        <w:numPr>
          <w:ilvl w:val="0"/>
          <w:numId w:val="49"/>
        </w:numPr>
        <w:pBdr>
          <w:top w:space="0" w:sz="0" w:val="nil"/>
          <w:left w:space="0" w:sz="0" w:val="nil"/>
          <w:bottom w:space="0" w:sz="0" w:val="nil"/>
          <w:right w:space="0" w:sz="0" w:val="nil"/>
          <w:between w:space="0" w:sz="0" w:val="nil"/>
        </w:pBdr>
        <w:tabs>
          <w:tab w:val="left" w:leader="none" w:pos="426"/>
        </w:tabs>
        <w:spacing w:after="0" w:lineRule="auto"/>
        <w:ind w:left="720" w:hanging="360"/>
        <w:rPr>
          <w:color w:val="000000"/>
        </w:rPr>
      </w:pPr>
      <w:r w:rsidDel="00000000" w:rsidR="00000000" w:rsidRPr="00000000">
        <w:rPr>
          <w:color w:val="000000"/>
          <w:rtl w:val="0"/>
        </w:rPr>
        <w:t xml:space="preserve">Matriz 3 – Riesgos </w:t>
      </w:r>
    </w:p>
    <w:p w:rsidR="00000000" w:rsidDel="00000000" w:rsidP="00000000" w:rsidRDefault="00000000" w:rsidRPr="00000000" w14:paraId="000004F9">
      <w:pPr>
        <w:rPr>
          <w:color w:val="000000"/>
        </w:rPr>
      </w:pPr>
      <w:r w:rsidDel="00000000" w:rsidR="00000000" w:rsidRPr="00000000">
        <w:rPr>
          <w:rtl w:val="0"/>
        </w:rPr>
      </w:r>
    </w:p>
    <w:p w:rsidR="00000000" w:rsidDel="00000000" w:rsidP="00000000" w:rsidRDefault="00000000" w:rsidRPr="00000000" w14:paraId="000004FA">
      <w:pPr>
        <w:numPr>
          <w:ilvl w:val="0"/>
          <w:numId w:val="46"/>
        </w:numPr>
        <w:pBdr>
          <w:top w:space="0" w:sz="0" w:val="nil"/>
          <w:left w:space="0" w:sz="0" w:val="nil"/>
          <w:bottom w:space="0" w:sz="0" w:val="nil"/>
          <w:right w:space="0" w:sz="0" w:val="nil"/>
          <w:between w:space="0" w:sz="0" w:val="nil"/>
        </w:pBdr>
        <w:spacing w:after="200" w:lineRule="auto"/>
        <w:ind w:left="964" w:hanging="680"/>
        <w:rPr>
          <w:b w:val="1"/>
          <w:bCs w:val="1"/>
          <w:color w:val="000000"/>
        </w:rPr>
      </w:pPr>
      <w:bookmarkStart w:colFirst="0" w:colLast="0" w:name="_heading=h.42duj33joofi" w:id="220"/>
      <w:bookmarkEnd w:id="220"/>
      <w:r w:rsidDel="00000000" w:rsidR="00000000" w:rsidRPr="00000000">
        <w:rPr>
          <w:b w:val="1"/>
          <w:bCs w:val="1"/>
          <w:color w:val="000000"/>
          <w:rtl w:val="0"/>
        </w:rPr>
        <w:t xml:space="preserve">FORMULARIOS </w:t>
      </w:r>
    </w:p>
    <w:bookmarkStart w:colFirst="0" w:colLast="0" w:name="bookmark=id.ph9z3yqd2rc1" w:id="221"/>
    <w:bookmarkEnd w:id="221"/>
    <w:p w:rsidR="00000000" w:rsidDel="00000000" w:rsidP="00000000" w:rsidRDefault="00000000" w:rsidRPr="00000000" w14:paraId="000004FB">
      <w:pPr>
        <w:numPr>
          <w:ilvl w:val="0"/>
          <w:numId w:val="50"/>
        </w:numPr>
        <w:pBdr>
          <w:top w:space="0" w:sz="0" w:val="nil"/>
          <w:left w:space="0" w:sz="0" w:val="nil"/>
          <w:bottom w:space="0" w:sz="0" w:val="nil"/>
          <w:right w:space="0" w:sz="0" w:val="nil"/>
          <w:between w:space="0" w:sz="0" w:val="nil"/>
        </w:pBdr>
        <w:tabs>
          <w:tab w:val="left" w:leader="none" w:pos="426"/>
        </w:tabs>
        <w:spacing w:after="0" w:lineRule="auto"/>
        <w:ind w:left="720" w:hanging="360"/>
        <w:rPr>
          <w:color w:val="000000"/>
        </w:rPr>
      </w:pPr>
      <w:bookmarkStart w:colFirst="0" w:colLast="0" w:name="_heading=h.fc01us2lofhi" w:id="222"/>
      <w:bookmarkEnd w:id="222"/>
      <w:r w:rsidDel="00000000" w:rsidR="00000000" w:rsidRPr="00000000">
        <w:rPr>
          <w:color w:val="000000"/>
          <w:rtl w:val="0"/>
        </w:rPr>
        <w:t xml:space="preserve">Formulario 1– Formulario de Presupuesto Oficial </w:t>
      </w:r>
    </w:p>
    <w:p w:rsidR="00000000" w:rsidDel="00000000" w:rsidP="00000000" w:rsidRDefault="00000000" w:rsidRPr="00000000" w14:paraId="000004FC">
      <w:pPr>
        <w:pBdr>
          <w:top w:space="0" w:sz="0" w:val="nil"/>
          <w:left w:space="0" w:sz="0" w:val="nil"/>
          <w:bottom w:space="0" w:sz="0" w:val="nil"/>
          <w:right w:space="0" w:sz="0" w:val="nil"/>
          <w:between w:space="0" w:sz="0" w:val="nil"/>
        </w:pBdr>
        <w:tabs>
          <w:tab w:val="left" w:leader="none" w:pos="-142"/>
          <w:tab w:val="left" w:leader="none" w:pos="2535"/>
        </w:tabs>
        <w:spacing w:after="240" w:before="120" w:lineRule="auto"/>
        <w:rPr>
          <w:color w:val="000000"/>
          <w:sz w:val="24"/>
          <w:szCs w:val="24"/>
        </w:rPr>
      </w:pPr>
      <w:r w:rsidDel="00000000" w:rsidR="00000000" w:rsidRPr="00000000">
        <w:rPr>
          <w:rtl w:val="0"/>
        </w:rPr>
      </w:r>
    </w:p>
    <w:sectPr>
      <w:headerReference r:id="rId19" w:type="default"/>
      <w:headerReference r:id="rId20" w:type="first"/>
      <w:headerReference r:id="rId21" w:type="even"/>
      <w:footerReference r:id="rId22" w:type="default"/>
      <w:footerReference r:id="rId23" w:type="first"/>
      <w:footerReference r:id="rId24" w:type="even"/>
      <w:pgSz w:h="15840" w:w="12240" w:orient="portrait"/>
      <w:pgMar w:bottom="1417" w:top="1417" w:left="1701" w:right="1701"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 w:name="Georgia"/>
  <w:font w:name="Arial Unicode MS"/>
  <w:font w:name="Courier New"/>
  <w:font w:name="Noto Sans Symbols">
    <w:embedRegular w:fontKey="{00000000-0000-0000-0000-000000000000}" r:id="rId1" w:subsetted="0"/>
    <w:embedBold w:fontKey="{00000000-0000-0000-0000-000000000000}" r:id="rId2" w:subsetted="0"/>
  </w:font>
  <w:font w:name="Cambria Math">
    <w:embedRegular w:fontKey="{00000000-0000-0000-0000-000000000000}" r:id="rId3"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50E">
    <w:pPr>
      <w:pBdr>
        <w:top w:space="0" w:sz="0" w:val="nil"/>
        <w:left w:space="0" w:sz="0" w:val="nil"/>
        <w:bottom w:space="0" w:sz="0" w:val="nil"/>
        <w:right w:space="0" w:sz="0" w:val="nil"/>
        <w:between w:space="0" w:sz="0" w:val="nil"/>
      </w:pBdr>
      <w:tabs>
        <w:tab w:val="center" w:leader="none" w:pos="4419"/>
        <w:tab w:val="right" w:leader="none" w:pos="8838"/>
      </w:tabs>
      <w:spacing w:after="0" w:line="240" w:lineRule="auto"/>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50F">
    <w:pPr>
      <w:widowControl w:val="0"/>
      <w:pBdr>
        <w:top w:space="0" w:sz="0" w:val="nil"/>
        <w:left w:space="0" w:sz="0" w:val="nil"/>
        <w:bottom w:space="0" w:sz="0" w:val="nil"/>
        <w:right w:space="0" w:sz="0" w:val="nil"/>
        <w:between w:space="0" w:sz="0" w:val="nil"/>
      </w:pBdr>
      <w:spacing w:after="0" w:lineRule="auto"/>
      <w:jc w:val="left"/>
      <w:rPr/>
    </w:pPr>
    <w:r w:rsidDel="00000000" w:rsidR="00000000" w:rsidRPr="00000000">
      <w:rPr>
        <w:rtl w:val="0"/>
      </w:rPr>
    </w:r>
  </w:p>
  <w:tbl>
    <w:tblPr>
      <w:tblStyle w:val="Table27"/>
      <w:tblW w:w="3964.0000000000005" w:type="dxa"/>
      <w:jc w:val="left"/>
      <w:tblBorders>
        <w:top w:color="000000" w:space="0" w:sz="4" w:val="dotted"/>
        <w:left w:color="000000" w:space="0" w:sz="4" w:val="dotted"/>
        <w:bottom w:color="000000" w:space="0" w:sz="4" w:val="dotted"/>
        <w:right w:color="000000" w:space="0" w:sz="4" w:val="dotted"/>
        <w:insideH w:color="000000" w:space="0" w:sz="4" w:val="dotted"/>
        <w:insideV w:color="000000" w:space="0" w:sz="4" w:val="dotted"/>
      </w:tblBorders>
      <w:tblLayout w:type="fixed"/>
      <w:tblLook w:val="0000"/>
    </w:tblPr>
    <w:tblGrid>
      <w:gridCol w:w="768"/>
      <w:gridCol w:w="1922"/>
      <w:gridCol w:w="991"/>
      <w:gridCol w:w="283"/>
      <w:tblGridChange w:id="0">
        <w:tblGrid>
          <w:gridCol w:w="768"/>
          <w:gridCol w:w="1922"/>
          <w:gridCol w:w="991"/>
          <w:gridCol w:w="283"/>
        </w:tblGrid>
      </w:tblGridChange>
    </w:tblGrid>
    <w:tr>
      <w:trPr>
        <w:cantSplit w:val="0"/>
        <w:trHeight w:val="220" w:hRule="atLeast"/>
        <w:tblHeader w:val="0"/>
      </w:trPr>
      <w:tc>
        <w:tcPr>
          <w:vAlign w:val="center"/>
        </w:tcPr>
        <w:p w:rsidR="00000000" w:rsidDel="00000000" w:rsidP="00000000" w:rsidRDefault="00000000" w:rsidRPr="00000000" w14:paraId="00000510">
          <w:pPr>
            <w:spacing w:after="4" w:line="249" w:lineRule="auto"/>
            <w:ind w:left="10" w:hanging="10"/>
            <w:rPr>
              <w:b w:val="1"/>
              <w:bCs w:val="1"/>
              <w:color w:val="595959"/>
              <w:sz w:val="16"/>
              <w:szCs w:val="16"/>
            </w:rPr>
          </w:pPr>
          <w:r w:rsidDel="00000000" w:rsidR="00000000" w:rsidRPr="00000000">
            <w:rPr>
              <w:b w:val="1"/>
              <w:bCs w:val="1"/>
              <w:color w:val="595959"/>
              <w:sz w:val="16"/>
              <w:szCs w:val="16"/>
              <w:rtl w:val="0"/>
            </w:rPr>
            <w:t xml:space="preserve">Código</w:t>
          </w:r>
        </w:p>
      </w:tc>
      <w:tc>
        <w:tcPr>
          <w:vAlign w:val="center"/>
        </w:tcPr>
        <w:p w:rsidR="00000000" w:rsidDel="00000000" w:rsidP="00000000" w:rsidRDefault="00000000" w:rsidRPr="00000000" w14:paraId="00000511">
          <w:pPr>
            <w:spacing w:after="4" w:line="249" w:lineRule="auto"/>
            <w:ind w:left="10" w:hanging="10"/>
            <w:rPr>
              <w:color w:val="595959"/>
              <w:sz w:val="16"/>
              <w:szCs w:val="16"/>
            </w:rPr>
          </w:pPr>
          <w:r w:rsidDel="00000000" w:rsidR="00000000" w:rsidRPr="00000000">
            <w:rPr>
              <w:color w:val="595959"/>
              <w:sz w:val="16"/>
              <w:szCs w:val="16"/>
              <w:rtl w:val="0"/>
            </w:rPr>
            <w:t xml:space="preserve">CCE-EICP-GI-09</w:t>
          </w:r>
        </w:p>
      </w:tc>
      <w:tc>
        <w:tcPr>
          <w:vAlign w:val="center"/>
        </w:tcPr>
        <w:p w:rsidR="00000000" w:rsidDel="00000000" w:rsidP="00000000" w:rsidRDefault="00000000" w:rsidRPr="00000000" w14:paraId="00000512">
          <w:pPr>
            <w:spacing w:after="4" w:line="249" w:lineRule="auto"/>
            <w:ind w:left="10" w:hanging="10"/>
            <w:jc w:val="center"/>
            <w:rPr>
              <w:b w:val="1"/>
              <w:bCs w:val="1"/>
              <w:color w:val="595959"/>
              <w:sz w:val="16"/>
              <w:szCs w:val="16"/>
            </w:rPr>
          </w:pPr>
          <w:r w:rsidDel="00000000" w:rsidR="00000000" w:rsidRPr="00000000">
            <w:rPr>
              <w:b w:val="1"/>
              <w:bCs w:val="1"/>
              <w:color w:val="595959"/>
              <w:sz w:val="16"/>
              <w:szCs w:val="16"/>
              <w:rtl w:val="0"/>
            </w:rPr>
            <w:t xml:space="preserve">Versión</w:t>
          </w:r>
        </w:p>
      </w:tc>
      <w:tc>
        <w:tcPr>
          <w:vAlign w:val="center"/>
        </w:tcPr>
        <w:p w:rsidR="00000000" w:rsidDel="00000000" w:rsidP="00000000" w:rsidRDefault="00000000" w:rsidRPr="00000000" w14:paraId="00000513">
          <w:pPr>
            <w:spacing w:after="4" w:line="249" w:lineRule="auto"/>
            <w:ind w:left="10" w:hanging="10"/>
            <w:rPr>
              <w:color w:val="595959"/>
              <w:sz w:val="16"/>
              <w:szCs w:val="16"/>
            </w:rPr>
          </w:pPr>
          <w:r w:rsidDel="00000000" w:rsidR="00000000" w:rsidRPr="00000000">
            <w:rPr>
              <w:color w:val="595959"/>
              <w:sz w:val="16"/>
              <w:szCs w:val="16"/>
              <w:rtl w:val="0"/>
            </w:rPr>
            <w:t xml:space="preserve">1</w:t>
          </w:r>
        </w:p>
      </w:tc>
    </w:tr>
  </w:tbl>
  <w:p w:rsidR="00000000" w:rsidDel="00000000" w:rsidP="00000000" w:rsidRDefault="00000000" w:rsidRPr="00000000" w14:paraId="00000514">
    <w:pPr>
      <w:pBdr>
        <w:top w:space="0" w:sz="0" w:val="nil"/>
        <w:left w:space="0" w:sz="0" w:val="nil"/>
        <w:bottom w:space="0" w:sz="0" w:val="nil"/>
        <w:right w:space="0" w:sz="0" w:val="nil"/>
        <w:between w:space="0" w:sz="0" w:val="nil"/>
      </w:pBdr>
      <w:tabs>
        <w:tab w:val="center" w:leader="none" w:pos="4419"/>
        <w:tab w:val="right" w:leader="none" w:pos="8838"/>
      </w:tabs>
      <w:spacing w:after="0" w:line="240" w:lineRule="auto"/>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515">
    <w:pPr>
      <w:pBdr>
        <w:top w:space="0" w:sz="0" w:val="nil"/>
        <w:left w:space="0" w:sz="0" w:val="nil"/>
        <w:bottom w:space="0" w:sz="0" w:val="nil"/>
        <w:right w:space="0" w:sz="0" w:val="nil"/>
        <w:between w:space="0" w:sz="0" w:val="nil"/>
      </w:pBdr>
      <w:tabs>
        <w:tab w:val="center" w:leader="none" w:pos="4419"/>
        <w:tab w:val="right" w:leader="none" w:pos="8838"/>
      </w:tabs>
      <w:spacing w:after="0" w:line="240" w:lineRule="auto"/>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4FD">
    <w:pPr>
      <w:pBdr>
        <w:top w:space="0" w:sz="0" w:val="nil"/>
        <w:left w:space="0" w:sz="0" w:val="nil"/>
        <w:bottom w:space="0" w:sz="0" w:val="nil"/>
        <w:right w:space="0" w:sz="0" w:val="nil"/>
        <w:between w:space="0" w:sz="0" w:val="nil"/>
      </w:pBdr>
      <w:tabs>
        <w:tab w:val="center" w:leader="none" w:pos="4419"/>
        <w:tab w:val="right" w:leader="none" w:pos="8838"/>
      </w:tabs>
      <w:spacing w:after="0" w:line="240" w:lineRule="auto"/>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4FE">
    <w:pPr>
      <w:widowControl w:val="0"/>
      <w:pBdr>
        <w:top w:space="0" w:sz="0" w:val="nil"/>
        <w:left w:space="0" w:sz="0" w:val="nil"/>
        <w:bottom w:space="0" w:sz="0" w:val="nil"/>
        <w:right w:space="0" w:sz="0" w:val="nil"/>
        <w:between w:space="0" w:sz="0" w:val="nil"/>
      </w:pBdr>
      <w:spacing w:after="0" w:lineRule="auto"/>
      <w:jc w:val="left"/>
      <w:rPr/>
    </w:pPr>
    <w:r w:rsidDel="00000000" w:rsidR="00000000" w:rsidRPr="00000000">
      <w:rPr>
        <w:rtl w:val="0"/>
      </w:rPr>
    </w:r>
  </w:p>
  <w:tbl>
    <w:tblPr>
      <w:tblStyle w:val="Table26"/>
      <w:tblW w:w="8828.0" w:type="dxa"/>
      <w:jc w:val="center"/>
      <w:tblBorders>
        <w:top w:color="000000" w:space="0" w:sz="4" w:val="dotted"/>
        <w:left w:color="000000" w:space="0" w:sz="4" w:val="dotted"/>
        <w:bottom w:color="000000" w:space="0" w:sz="4" w:val="dotted"/>
        <w:right w:color="000000" w:space="0" w:sz="4" w:val="dotted"/>
        <w:insideH w:color="000000" w:space="0" w:sz="4" w:val="dotted"/>
        <w:insideV w:color="000000" w:space="0" w:sz="4" w:val="dotted"/>
      </w:tblBorders>
      <w:tblLayout w:type="fixed"/>
      <w:tblLook w:val="0000"/>
    </w:tblPr>
    <w:tblGrid>
      <w:gridCol w:w="1412"/>
      <w:gridCol w:w="5615"/>
      <w:gridCol w:w="794"/>
      <w:gridCol w:w="1007"/>
      <w:tblGridChange w:id="0">
        <w:tblGrid>
          <w:gridCol w:w="1412"/>
          <w:gridCol w:w="5615"/>
          <w:gridCol w:w="794"/>
          <w:gridCol w:w="1007"/>
        </w:tblGrid>
      </w:tblGridChange>
    </w:tblGrid>
    <w:tr>
      <w:trPr>
        <w:cantSplit w:val="0"/>
        <w:trHeight w:val="146" w:hRule="atLeast"/>
        <w:tblHeader w:val="0"/>
      </w:trPr>
      <w:tc>
        <w:tcPr>
          <w:gridSpan w:val="4"/>
          <w:vAlign w:val="center"/>
        </w:tcPr>
        <w:p w:rsidR="00000000" w:rsidDel="00000000" w:rsidP="00000000" w:rsidRDefault="00000000" w:rsidRPr="00000000" w14:paraId="000004FF">
          <w:pPr>
            <w:pBdr>
              <w:top w:space="0" w:sz="0" w:val="nil"/>
              <w:left w:space="0" w:sz="0" w:val="nil"/>
              <w:bottom w:space="0" w:sz="0" w:val="nil"/>
              <w:right w:space="0" w:sz="0" w:val="nil"/>
              <w:between w:space="0" w:sz="0" w:val="nil"/>
            </w:pBdr>
            <w:tabs>
              <w:tab w:val="center" w:leader="none" w:pos="4419"/>
              <w:tab w:val="right" w:leader="none" w:pos="8838"/>
            </w:tabs>
            <w:jc w:val="center"/>
            <w:rPr>
              <w:rFonts w:ascii="Arial" w:cs="Arial" w:eastAsia="Arial" w:hAnsi="Arial"/>
              <w:b w:val="1"/>
              <w:bCs w:val="1"/>
              <w:sz w:val="16"/>
              <w:szCs w:val="16"/>
            </w:rPr>
          </w:pPr>
          <w:r w:rsidDel="00000000" w:rsidR="00000000" w:rsidRPr="00000000">
            <w:rPr>
              <w:rFonts w:ascii="Arial" w:cs="Arial" w:eastAsia="Arial" w:hAnsi="Arial"/>
              <w:b w:val="1"/>
              <w:bCs w:val="1"/>
              <w:sz w:val="16"/>
              <w:szCs w:val="16"/>
              <w:rtl w:val="0"/>
            </w:rPr>
            <w:t xml:space="preserve">DOCUMENTO BASE O PLIEGOS TIPO</w:t>
          </w:r>
        </w:p>
        <w:p w:rsidR="00000000" w:rsidDel="00000000" w:rsidP="00000000" w:rsidRDefault="00000000" w:rsidRPr="00000000" w14:paraId="00000500">
          <w:pPr>
            <w:pBdr>
              <w:top w:space="0" w:sz="0" w:val="nil"/>
              <w:left w:space="0" w:sz="0" w:val="nil"/>
              <w:bottom w:space="0" w:sz="0" w:val="nil"/>
              <w:right w:space="0" w:sz="0" w:val="nil"/>
              <w:between w:space="0" w:sz="0" w:val="nil"/>
            </w:pBdr>
            <w:tabs>
              <w:tab w:val="center" w:leader="none" w:pos="4419"/>
              <w:tab w:val="right" w:leader="none" w:pos="8838"/>
            </w:tabs>
            <w:jc w:val="center"/>
            <w:rPr>
              <w:rFonts w:ascii="Arial" w:cs="Arial" w:eastAsia="Arial" w:hAnsi="Arial"/>
              <w:b w:val="1"/>
              <w:bCs w:val="1"/>
              <w:sz w:val="16"/>
              <w:szCs w:val="16"/>
            </w:rPr>
          </w:pPr>
          <w:r w:rsidDel="00000000" w:rsidR="00000000" w:rsidRPr="00000000">
            <w:rPr>
              <w:rFonts w:ascii="Arial" w:cs="Arial" w:eastAsia="Arial" w:hAnsi="Arial"/>
              <w:b w:val="1"/>
              <w:bCs w:val="1"/>
              <w:sz w:val="16"/>
              <w:szCs w:val="16"/>
              <w:rtl w:val="0"/>
            </w:rPr>
            <w:t xml:space="preserve"> DE OBRA PÚBLICA DE INFRAESTRUCTURA DE AGUA POTABLE Y SANEAMIENTO BÁSICO</w:t>
          </w:r>
        </w:p>
      </w:tc>
    </w:tr>
    <w:tr>
      <w:trPr>
        <w:cantSplit w:val="0"/>
        <w:trHeight w:val="234" w:hRule="atLeast"/>
        <w:tblHeader w:val="0"/>
      </w:trPr>
      <w:tc>
        <w:tcPr>
          <w:vAlign w:val="center"/>
        </w:tcPr>
        <w:p w:rsidR="00000000" w:rsidDel="00000000" w:rsidP="00000000" w:rsidRDefault="00000000" w:rsidRPr="00000000" w14:paraId="00000504">
          <w:pPr>
            <w:spacing w:after="4" w:line="249" w:lineRule="auto"/>
            <w:ind w:left="10" w:hanging="10"/>
            <w:rPr>
              <w:b w:val="1"/>
              <w:bCs w:val="1"/>
              <w:sz w:val="18"/>
              <w:szCs w:val="18"/>
            </w:rPr>
          </w:pPr>
          <w:r w:rsidDel="00000000" w:rsidR="00000000" w:rsidRPr="00000000">
            <w:rPr>
              <w:b w:val="1"/>
              <w:bCs w:val="1"/>
              <w:sz w:val="18"/>
              <w:szCs w:val="18"/>
              <w:rtl w:val="0"/>
            </w:rPr>
            <w:t xml:space="preserve">Código</w:t>
          </w:r>
        </w:p>
      </w:tc>
      <w:tc>
        <w:tcPr>
          <w:vAlign w:val="center"/>
        </w:tcPr>
        <w:p w:rsidR="00000000" w:rsidDel="00000000" w:rsidP="00000000" w:rsidRDefault="00000000" w:rsidRPr="00000000" w14:paraId="00000505">
          <w:pPr>
            <w:spacing w:after="4" w:line="249" w:lineRule="auto"/>
            <w:rPr>
              <w:sz w:val="16"/>
              <w:szCs w:val="16"/>
            </w:rPr>
          </w:pPr>
          <w:r w:rsidDel="00000000" w:rsidR="00000000" w:rsidRPr="00000000">
            <w:rPr>
              <w:sz w:val="16"/>
              <w:szCs w:val="16"/>
              <w:rtl w:val="0"/>
            </w:rPr>
            <w:t xml:space="preserve">CCE-EICP-GI-09</w:t>
          </w:r>
        </w:p>
      </w:tc>
      <w:tc>
        <w:tcPr>
          <w:vAlign w:val="center"/>
        </w:tcPr>
        <w:p w:rsidR="00000000" w:rsidDel="00000000" w:rsidP="00000000" w:rsidRDefault="00000000" w:rsidRPr="00000000" w14:paraId="00000506">
          <w:pPr>
            <w:spacing w:after="4" w:line="249" w:lineRule="auto"/>
            <w:ind w:left="10" w:hanging="10"/>
            <w:jc w:val="center"/>
            <w:rPr>
              <w:b w:val="1"/>
              <w:bCs w:val="1"/>
              <w:sz w:val="16"/>
              <w:szCs w:val="16"/>
            </w:rPr>
          </w:pPr>
          <w:r w:rsidDel="00000000" w:rsidR="00000000" w:rsidRPr="00000000">
            <w:rPr>
              <w:b w:val="1"/>
              <w:bCs w:val="1"/>
              <w:sz w:val="16"/>
              <w:szCs w:val="16"/>
              <w:rtl w:val="0"/>
            </w:rPr>
            <w:t xml:space="preserve">Página:</w:t>
          </w:r>
        </w:p>
      </w:tc>
      <w:tc>
        <w:tcPr>
          <w:vAlign w:val="center"/>
        </w:tcPr>
        <w:p w:rsidR="00000000" w:rsidDel="00000000" w:rsidP="00000000" w:rsidRDefault="00000000" w:rsidRPr="00000000" w14:paraId="00000507">
          <w:pPr>
            <w:spacing w:after="4" w:line="249" w:lineRule="auto"/>
            <w:ind w:left="10" w:hanging="10"/>
            <w:rPr>
              <w:sz w:val="16"/>
              <w:szCs w:val="16"/>
            </w:rPr>
          </w:pPr>
          <w:r w:rsidDel="00000000" w:rsidR="00000000" w:rsidRPr="00000000">
            <w:rPr>
              <w:sz w:val="16"/>
              <w:szCs w:val="16"/>
            </w:rPr>
            <w:fldChar w:fldCharType="begin"/>
            <w:instrText xml:space="preserve">PAGE</w:instrText>
            <w:fldChar w:fldCharType="separate"/>
            <w:fldChar w:fldCharType="end"/>
          </w:r>
          <w:r w:rsidDel="00000000" w:rsidR="00000000" w:rsidRPr="00000000">
            <w:rPr>
              <w:sz w:val="16"/>
              <w:szCs w:val="16"/>
              <w:rtl w:val="0"/>
            </w:rPr>
            <w:t xml:space="preserve"> de </w:t>
          </w:r>
          <w:r w:rsidDel="00000000" w:rsidR="00000000" w:rsidRPr="00000000">
            <w:rPr>
              <w:sz w:val="16"/>
              <w:szCs w:val="16"/>
            </w:rPr>
            <w:fldChar w:fldCharType="begin"/>
            <w:instrText xml:space="preserve">NUMPAGES</w:instrText>
            <w:fldChar w:fldCharType="separate"/>
            <w:fldChar w:fldCharType="end"/>
          </w:r>
          <w:r w:rsidDel="00000000" w:rsidR="00000000" w:rsidRPr="00000000">
            <w:rPr>
              <w:rtl w:val="0"/>
            </w:rPr>
          </w:r>
        </w:p>
      </w:tc>
    </w:tr>
    <w:tr>
      <w:trPr>
        <w:cantSplit w:val="0"/>
        <w:trHeight w:val="73" w:hRule="atLeast"/>
        <w:tblHeader w:val="0"/>
      </w:trPr>
      <w:tc>
        <w:tcPr>
          <w:vAlign w:val="center"/>
        </w:tcPr>
        <w:p w:rsidR="00000000" w:rsidDel="00000000" w:rsidP="00000000" w:rsidRDefault="00000000" w:rsidRPr="00000000" w14:paraId="00000508">
          <w:pPr>
            <w:spacing w:after="4" w:line="249" w:lineRule="auto"/>
            <w:ind w:left="10" w:hanging="10"/>
            <w:rPr>
              <w:b w:val="1"/>
              <w:bCs w:val="1"/>
              <w:sz w:val="18"/>
              <w:szCs w:val="18"/>
            </w:rPr>
          </w:pPr>
          <w:r w:rsidDel="00000000" w:rsidR="00000000" w:rsidRPr="00000000">
            <w:rPr>
              <w:b w:val="1"/>
              <w:bCs w:val="1"/>
              <w:sz w:val="18"/>
              <w:szCs w:val="18"/>
              <w:rtl w:val="0"/>
            </w:rPr>
            <w:t xml:space="preserve">Versión No.</w:t>
          </w:r>
        </w:p>
      </w:tc>
      <w:tc>
        <w:tcPr>
          <w:gridSpan w:val="3"/>
          <w:vAlign w:val="center"/>
        </w:tcPr>
        <w:p w:rsidR="00000000" w:rsidDel="00000000" w:rsidP="00000000" w:rsidRDefault="00000000" w:rsidRPr="00000000" w14:paraId="00000509">
          <w:pPr>
            <w:spacing w:after="4" w:line="249" w:lineRule="auto"/>
            <w:ind w:left="10" w:hanging="10"/>
            <w:rPr>
              <w:sz w:val="16"/>
              <w:szCs w:val="16"/>
            </w:rPr>
          </w:pPr>
          <w:r w:rsidDel="00000000" w:rsidR="00000000" w:rsidRPr="00000000">
            <w:rPr>
              <w:sz w:val="16"/>
              <w:szCs w:val="16"/>
              <w:rtl w:val="0"/>
            </w:rPr>
            <w:t xml:space="preserve">1</w:t>
          </w:r>
        </w:p>
      </w:tc>
    </w:tr>
  </w:tbl>
  <w:p w:rsidR="00000000" w:rsidDel="00000000" w:rsidP="00000000" w:rsidRDefault="00000000" w:rsidRPr="00000000" w14:paraId="0000050C">
    <w:pPr>
      <w:pBdr>
        <w:top w:space="0" w:sz="0" w:val="nil"/>
        <w:left w:space="0" w:sz="0" w:val="nil"/>
        <w:bottom w:space="0" w:sz="0" w:val="nil"/>
        <w:right w:space="0" w:sz="0" w:val="nil"/>
        <w:between w:space="0" w:sz="0" w:val="nil"/>
      </w:pBdr>
      <w:tabs>
        <w:tab w:val="center" w:leader="none" w:pos="4419"/>
        <w:tab w:val="right" w:leader="none" w:pos="8838"/>
      </w:tabs>
      <w:spacing w:after="0" w:line="240" w:lineRule="auto"/>
      <w:rPr/>
    </w:pP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50D">
    <w:pPr>
      <w:pBdr>
        <w:top w:space="0" w:sz="0" w:val="nil"/>
        <w:left w:space="0" w:sz="0" w:val="nil"/>
        <w:bottom w:space="0" w:sz="0" w:val="nil"/>
        <w:right w:space="0" w:sz="0" w:val="nil"/>
        <w:between w:space="0" w:sz="0" w:val="nil"/>
      </w:pBdr>
      <w:tabs>
        <w:tab w:val="center" w:leader="none" w:pos="4419"/>
        <w:tab w:val="right" w:leader="none" w:pos="8838"/>
      </w:tabs>
      <w:spacing w:after="0" w:line="240" w:lineRule="auto"/>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4"/>
      <w:numFmt w:val="decimal"/>
      <w:lvlText w:val="%1."/>
      <w:lvlJc w:val="left"/>
      <w:pPr>
        <w:ind w:left="500" w:hanging="500"/>
      </w:pPr>
      <w:rPr/>
    </w:lvl>
    <w:lvl w:ilvl="1">
      <w:start w:val="2"/>
      <w:numFmt w:val="decimal"/>
      <w:lvlText w:val="%1.%2."/>
      <w:lvlJc w:val="left"/>
      <w:pPr>
        <w:ind w:left="670" w:hanging="500"/>
      </w:pPr>
      <w:rPr/>
    </w:lvl>
    <w:lvl w:ilvl="2">
      <w:start w:val="1"/>
      <w:numFmt w:val="decimal"/>
      <w:lvlText w:val="%1.%2.%3."/>
      <w:lvlJc w:val="left"/>
      <w:pPr>
        <w:ind w:left="1060" w:hanging="720"/>
      </w:pPr>
      <w:rPr>
        <w:rFonts w:ascii="Arial" w:cs="Arial" w:eastAsia="Arial" w:hAnsi="Arial"/>
        <w:b w:val="1"/>
        <w:bCs w:val="1"/>
        <w:sz w:val="20"/>
        <w:szCs w:val="20"/>
      </w:rPr>
    </w:lvl>
    <w:lvl w:ilvl="3">
      <w:start w:val="1"/>
      <w:numFmt w:val="decimal"/>
      <w:lvlText w:val="%1.%2.%3.%4."/>
      <w:lvlJc w:val="left"/>
      <w:pPr>
        <w:ind w:left="1230" w:hanging="720"/>
      </w:pPr>
      <w:rPr/>
    </w:lvl>
    <w:lvl w:ilvl="4">
      <w:start w:val="1"/>
      <w:numFmt w:val="decimal"/>
      <w:lvlText w:val="%1.%2.%3.%4.%5."/>
      <w:lvlJc w:val="left"/>
      <w:pPr>
        <w:ind w:left="1760" w:hanging="1080"/>
      </w:pPr>
      <w:rPr/>
    </w:lvl>
    <w:lvl w:ilvl="5">
      <w:start w:val="1"/>
      <w:numFmt w:val="decimal"/>
      <w:lvlText w:val="%1.%2.%3.%4.%5.%6."/>
      <w:lvlJc w:val="left"/>
      <w:pPr>
        <w:ind w:left="1930" w:hanging="1080"/>
      </w:pPr>
      <w:rPr/>
    </w:lvl>
    <w:lvl w:ilvl="6">
      <w:start w:val="1"/>
      <w:numFmt w:val="decimal"/>
      <w:lvlText w:val="%1.%2.%3.%4.%5.%6.%7."/>
      <w:lvlJc w:val="left"/>
      <w:pPr>
        <w:ind w:left="2460" w:hanging="1440"/>
      </w:pPr>
      <w:rPr/>
    </w:lvl>
    <w:lvl w:ilvl="7">
      <w:start w:val="1"/>
      <w:numFmt w:val="decimal"/>
      <w:lvlText w:val="%1.%2.%3.%4.%5.%6.%7.%8."/>
      <w:lvlJc w:val="left"/>
      <w:pPr>
        <w:ind w:left="2630" w:hanging="1440"/>
      </w:pPr>
      <w:rPr/>
    </w:lvl>
    <w:lvl w:ilvl="8">
      <w:start w:val="1"/>
      <w:numFmt w:val="decimal"/>
      <w:lvlText w:val="%1.%2.%3.%4.%5.%6.%7.%8.%9."/>
      <w:lvlJc w:val="left"/>
      <w:pPr>
        <w:ind w:left="3160" w:hanging="1800"/>
      </w:pPr>
      <w:rPr/>
    </w:lvl>
  </w:abstractNum>
  <w:abstractNum w:abstractNumId="2">
    <w:lvl w:ilvl="0">
      <w:start w:val="1"/>
      <w:numFmt w:val="upperRoman"/>
      <w:lvlText w:val="%1."/>
      <w:lvlJc w:val="right"/>
      <w:pPr>
        <w:ind w:left="1080" w:hanging="360"/>
      </w:pPr>
      <w:rPr>
        <w:color w:val="262626"/>
        <w:sz w:val="20"/>
        <w:szCs w:val="20"/>
      </w:rPr>
    </w:lvl>
    <w:lvl w:ilvl="1">
      <w:start w:val="1"/>
      <w:numFmt w:val="lowerLetter"/>
      <w:lvlText w:val="%2."/>
      <w:lvlJc w:val="left"/>
      <w:pPr>
        <w:ind w:left="1800" w:hanging="360"/>
      </w:pPr>
      <w:rPr>
        <w:color w:val="262626"/>
      </w:rPr>
    </w:lvl>
    <w:lvl w:ilvl="2">
      <w:start w:val="1"/>
      <w:numFmt w:val="lowerRoman"/>
      <w:lvlText w:val="%3."/>
      <w:lvlJc w:val="right"/>
      <w:pPr>
        <w:ind w:left="2520" w:hanging="180"/>
      </w:pPr>
      <w:rPr/>
    </w:lvl>
    <w:lvl w:ilvl="3">
      <w:start w:val="1"/>
      <w:numFmt w:val="decimal"/>
      <w:lvlText w:val="%4."/>
      <w:lvlJc w:val="left"/>
      <w:pPr>
        <w:ind w:left="3240" w:hanging="360"/>
      </w:pPr>
      <w:rPr/>
    </w:lvl>
    <w:lvl w:ilvl="4">
      <w:start w:val="1"/>
      <w:numFmt w:val="lowerLetter"/>
      <w:lvlText w:val="%5."/>
      <w:lvlJc w:val="left"/>
      <w:pPr>
        <w:ind w:left="3960" w:hanging="360"/>
      </w:pPr>
      <w:rPr/>
    </w:lvl>
    <w:lvl w:ilvl="5">
      <w:start w:val="1"/>
      <w:numFmt w:val="lowerRoman"/>
      <w:lvlText w:val="%6."/>
      <w:lvlJc w:val="right"/>
      <w:pPr>
        <w:ind w:left="4680" w:hanging="180"/>
      </w:pPr>
      <w:rPr/>
    </w:lvl>
    <w:lvl w:ilvl="6">
      <w:start w:val="1"/>
      <w:numFmt w:val="decimal"/>
      <w:lvlText w:val="%7."/>
      <w:lvlJc w:val="left"/>
      <w:pPr>
        <w:ind w:left="5400" w:hanging="360"/>
      </w:pPr>
      <w:rPr/>
    </w:lvl>
    <w:lvl w:ilvl="7">
      <w:start w:val="1"/>
      <w:numFmt w:val="lowerLetter"/>
      <w:lvlText w:val="%8."/>
      <w:lvlJc w:val="left"/>
      <w:pPr>
        <w:ind w:left="6120" w:hanging="360"/>
      </w:pPr>
      <w:rPr/>
    </w:lvl>
    <w:lvl w:ilvl="8">
      <w:start w:val="1"/>
      <w:numFmt w:val="lowerRoman"/>
      <w:lvlText w:val="%9."/>
      <w:lvlJc w:val="right"/>
      <w:pPr>
        <w:ind w:left="6840" w:hanging="180"/>
      </w:pPr>
      <w:rPr/>
    </w:lvl>
  </w:abstractNum>
  <w:abstractNum w:abstractNumId="3">
    <w:lvl w:ilvl="0">
      <w:start w:val="1"/>
      <w:numFmt w:val="decimal"/>
      <w:lvlText w:val="3.%1."/>
      <w:lvlJc w:val="left"/>
      <w:pPr>
        <w:ind w:left="502" w:hanging="360"/>
      </w:pPr>
      <w:rPr>
        <w:b w:val="1"/>
        <w:bCs w:val="1"/>
        <w:color w:val="000000"/>
      </w:rPr>
    </w:lvl>
    <w:lvl w:ilvl="1">
      <w:start w:val="1"/>
      <w:numFmt w:val="lowerLetter"/>
      <w:lvlText w:val="%2."/>
      <w:lvlJc w:val="left"/>
      <w:pPr>
        <w:ind w:left="1724" w:hanging="360"/>
      </w:pPr>
      <w:rPr/>
    </w:lvl>
    <w:lvl w:ilvl="2">
      <w:start w:val="1"/>
      <w:numFmt w:val="lowerRoman"/>
      <w:lvlText w:val="%3."/>
      <w:lvlJc w:val="right"/>
      <w:pPr>
        <w:ind w:left="2444" w:hanging="180"/>
      </w:pPr>
      <w:rPr/>
    </w:lvl>
    <w:lvl w:ilvl="3">
      <w:start w:val="1"/>
      <w:numFmt w:val="decimal"/>
      <w:lvlText w:val="%4."/>
      <w:lvlJc w:val="left"/>
      <w:pPr>
        <w:ind w:left="3164" w:hanging="360"/>
      </w:pPr>
      <w:rPr/>
    </w:lvl>
    <w:lvl w:ilvl="4">
      <w:start w:val="1"/>
      <w:numFmt w:val="lowerLetter"/>
      <w:lvlText w:val="%5."/>
      <w:lvlJc w:val="left"/>
      <w:pPr>
        <w:ind w:left="3884" w:hanging="360"/>
      </w:pPr>
      <w:rPr/>
    </w:lvl>
    <w:lvl w:ilvl="5">
      <w:start w:val="1"/>
      <w:numFmt w:val="lowerRoman"/>
      <w:lvlText w:val="%6."/>
      <w:lvlJc w:val="right"/>
      <w:pPr>
        <w:ind w:left="4604" w:hanging="180"/>
      </w:pPr>
      <w:rPr/>
    </w:lvl>
    <w:lvl w:ilvl="6">
      <w:start w:val="1"/>
      <w:numFmt w:val="decimal"/>
      <w:lvlText w:val="%7."/>
      <w:lvlJc w:val="left"/>
      <w:pPr>
        <w:ind w:left="5324" w:hanging="360"/>
      </w:pPr>
      <w:rPr/>
    </w:lvl>
    <w:lvl w:ilvl="7">
      <w:start w:val="1"/>
      <w:numFmt w:val="lowerLetter"/>
      <w:lvlText w:val="%8."/>
      <w:lvlJc w:val="left"/>
      <w:pPr>
        <w:ind w:left="6044" w:hanging="360"/>
      </w:pPr>
      <w:rPr/>
    </w:lvl>
    <w:lvl w:ilvl="8">
      <w:start w:val="1"/>
      <w:numFmt w:val="lowerRoman"/>
      <w:lvlText w:val="%9."/>
      <w:lvlJc w:val="right"/>
      <w:pPr>
        <w:ind w:left="6764" w:hanging="180"/>
      </w:pPr>
      <w:rPr/>
    </w:lvl>
  </w:abstractNum>
  <w:abstractNum w:abstractNumId="4">
    <w:lvl w:ilvl="0">
      <w:start w:val="4"/>
      <w:numFmt w:val="decimal"/>
      <w:lvlText w:val="%1."/>
      <w:lvlJc w:val="left"/>
      <w:pPr>
        <w:ind w:left="360" w:hanging="360"/>
      </w:pPr>
      <w:rPr/>
    </w:lvl>
    <w:lvl w:ilvl="1">
      <w:start w:val="1"/>
      <w:numFmt w:val="decimal"/>
      <w:lvlText w:val="%1.%2."/>
      <w:lvlJc w:val="left"/>
      <w:pPr>
        <w:ind w:left="502" w:hanging="360"/>
      </w:pPr>
      <w:rPr>
        <w:color w:val="000000"/>
      </w:rPr>
    </w:lvl>
    <w:lvl w:ilvl="2">
      <w:start w:val="1"/>
      <w:numFmt w:val="decimal"/>
      <w:lvlText w:val="%1.%2.%3."/>
      <w:lvlJc w:val="left"/>
      <w:pPr>
        <w:ind w:left="1004" w:hanging="720"/>
      </w:pPr>
      <w:rPr/>
    </w:lvl>
    <w:lvl w:ilvl="3">
      <w:start w:val="1"/>
      <w:numFmt w:val="decimal"/>
      <w:lvlText w:val="%1.%2.%3.%4."/>
      <w:lvlJc w:val="left"/>
      <w:pPr>
        <w:ind w:left="1146" w:hanging="720"/>
      </w:pPr>
      <w:rPr/>
    </w:lvl>
    <w:lvl w:ilvl="4">
      <w:start w:val="1"/>
      <w:numFmt w:val="decimal"/>
      <w:lvlText w:val="%1.%2.%3.%4.%5."/>
      <w:lvlJc w:val="left"/>
      <w:pPr>
        <w:ind w:left="1648" w:hanging="1080"/>
      </w:pPr>
      <w:rPr/>
    </w:lvl>
    <w:lvl w:ilvl="5">
      <w:start w:val="1"/>
      <w:numFmt w:val="decimal"/>
      <w:lvlText w:val="%1.%2.%3.%4.%5.%6."/>
      <w:lvlJc w:val="left"/>
      <w:pPr>
        <w:ind w:left="1790" w:hanging="1080"/>
      </w:pPr>
      <w:rPr/>
    </w:lvl>
    <w:lvl w:ilvl="6">
      <w:start w:val="1"/>
      <w:numFmt w:val="decimal"/>
      <w:lvlText w:val="%1.%2.%3.%4.%5.%6.%7."/>
      <w:lvlJc w:val="left"/>
      <w:pPr>
        <w:ind w:left="2292" w:hanging="1440"/>
      </w:pPr>
      <w:rPr/>
    </w:lvl>
    <w:lvl w:ilvl="7">
      <w:start w:val="1"/>
      <w:numFmt w:val="decimal"/>
      <w:lvlText w:val="%1.%2.%3.%4.%5.%6.%7.%8."/>
      <w:lvlJc w:val="left"/>
      <w:pPr>
        <w:ind w:left="2434" w:hanging="1440"/>
      </w:pPr>
      <w:rPr/>
    </w:lvl>
    <w:lvl w:ilvl="8">
      <w:start w:val="1"/>
      <w:numFmt w:val="decimal"/>
      <w:lvlText w:val="%1.%2.%3.%4.%5.%6.%7.%8.%9."/>
      <w:lvlJc w:val="left"/>
      <w:pPr>
        <w:ind w:left="2936" w:hanging="1798.9999999999998"/>
      </w:pPr>
      <w:rPr/>
    </w:lvl>
  </w:abstractNum>
  <w:abstractNum w:abstractNumId="5">
    <w:lvl w:ilvl="0">
      <w:start w:val="7"/>
      <w:numFmt w:val="decimal"/>
      <w:lvlText w:val="%1."/>
      <w:lvlJc w:val="left"/>
      <w:pPr>
        <w:ind w:left="360" w:hanging="360"/>
      </w:pPr>
      <w:rPr/>
    </w:lvl>
    <w:lvl w:ilvl="1">
      <w:start w:val="1"/>
      <w:numFmt w:val="decimal"/>
      <w:lvlText w:val="%1.%2."/>
      <w:lvlJc w:val="left"/>
      <w:pPr>
        <w:ind w:left="1350" w:hanging="360"/>
      </w:pPr>
      <w:rPr/>
    </w:lvl>
    <w:lvl w:ilvl="2">
      <w:start w:val="1"/>
      <w:numFmt w:val="decimal"/>
      <w:lvlText w:val="%1.%2.%3."/>
      <w:lvlJc w:val="left"/>
      <w:pPr>
        <w:ind w:left="2700" w:hanging="720"/>
      </w:pPr>
      <w:rPr/>
    </w:lvl>
    <w:lvl w:ilvl="3">
      <w:start w:val="1"/>
      <w:numFmt w:val="decimal"/>
      <w:lvlText w:val="%1.%2.%3.%4."/>
      <w:lvlJc w:val="left"/>
      <w:pPr>
        <w:ind w:left="3690" w:hanging="720"/>
      </w:pPr>
      <w:rPr/>
    </w:lvl>
    <w:lvl w:ilvl="4">
      <w:start w:val="1"/>
      <w:numFmt w:val="decimal"/>
      <w:lvlText w:val="%1.%2.%3.%4.%5."/>
      <w:lvlJc w:val="left"/>
      <w:pPr>
        <w:ind w:left="5040" w:hanging="1080"/>
      </w:pPr>
      <w:rPr/>
    </w:lvl>
    <w:lvl w:ilvl="5">
      <w:start w:val="1"/>
      <w:numFmt w:val="decimal"/>
      <w:lvlText w:val="%1.%2.%3.%4.%5.%6."/>
      <w:lvlJc w:val="left"/>
      <w:pPr>
        <w:ind w:left="6030" w:hanging="1080"/>
      </w:pPr>
      <w:rPr/>
    </w:lvl>
    <w:lvl w:ilvl="6">
      <w:start w:val="1"/>
      <w:numFmt w:val="decimal"/>
      <w:lvlText w:val="%1.%2.%3.%4.%5.%6.%7."/>
      <w:lvlJc w:val="left"/>
      <w:pPr>
        <w:ind w:left="7380" w:hanging="1440"/>
      </w:pPr>
      <w:rPr/>
    </w:lvl>
    <w:lvl w:ilvl="7">
      <w:start w:val="1"/>
      <w:numFmt w:val="decimal"/>
      <w:lvlText w:val="%1.%2.%3.%4.%5.%6.%7.%8."/>
      <w:lvlJc w:val="left"/>
      <w:pPr>
        <w:ind w:left="8370" w:hanging="1440"/>
      </w:pPr>
      <w:rPr/>
    </w:lvl>
    <w:lvl w:ilvl="8">
      <w:start w:val="1"/>
      <w:numFmt w:val="decimal"/>
      <w:lvlText w:val="%1.%2.%3.%4.%5.%6.%7.%8.%9."/>
      <w:lvlJc w:val="left"/>
      <w:pPr>
        <w:ind w:left="9720" w:hanging="1800"/>
      </w:pPr>
      <w:rPr/>
    </w:lvl>
  </w:abstractNum>
  <w:abstractNum w:abstractNumId="6">
    <w:lvl w:ilvl="0">
      <w:start w:val="1"/>
      <w:numFmt w:val="upperRoman"/>
      <w:lvlText w:val="%1."/>
      <w:lvlJc w:val="right"/>
      <w:pPr>
        <w:ind w:left="1080" w:hanging="360"/>
      </w:pPr>
      <w:rPr/>
    </w:lvl>
    <w:lvl w:ilvl="1">
      <w:start w:val="1"/>
      <w:numFmt w:val="lowerLetter"/>
      <w:lvlText w:val="%2."/>
      <w:lvlJc w:val="left"/>
      <w:pPr>
        <w:ind w:left="1800" w:hanging="360"/>
      </w:pPr>
      <w:rPr/>
    </w:lvl>
    <w:lvl w:ilvl="2">
      <w:start w:val="1"/>
      <w:numFmt w:val="lowerRoman"/>
      <w:lvlText w:val="%3."/>
      <w:lvlJc w:val="right"/>
      <w:pPr>
        <w:ind w:left="2520" w:hanging="180"/>
      </w:pPr>
      <w:rPr/>
    </w:lvl>
    <w:lvl w:ilvl="3">
      <w:start w:val="1"/>
      <w:numFmt w:val="decimal"/>
      <w:lvlText w:val="%4."/>
      <w:lvlJc w:val="left"/>
      <w:pPr>
        <w:ind w:left="3240" w:hanging="360"/>
      </w:pPr>
      <w:rPr/>
    </w:lvl>
    <w:lvl w:ilvl="4">
      <w:start w:val="1"/>
      <w:numFmt w:val="lowerLetter"/>
      <w:lvlText w:val="%5."/>
      <w:lvlJc w:val="left"/>
      <w:pPr>
        <w:ind w:left="3960" w:hanging="360"/>
      </w:pPr>
      <w:rPr/>
    </w:lvl>
    <w:lvl w:ilvl="5">
      <w:start w:val="1"/>
      <w:numFmt w:val="lowerRoman"/>
      <w:lvlText w:val="%6."/>
      <w:lvlJc w:val="right"/>
      <w:pPr>
        <w:ind w:left="4680" w:hanging="180"/>
      </w:pPr>
      <w:rPr/>
    </w:lvl>
    <w:lvl w:ilvl="6">
      <w:start w:val="1"/>
      <w:numFmt w:val="decimal"/>
      <w:lvlText w:val="%7."/>
      <w:lvlJc w:val="left"/>
      <w:pPr>
        <w:ind w:left="5400" w:hanging="360"/>
      </w:pPr>
      <w:rPr/>
    </w:lvl>
    <w:lvl w:ilvl="7">
      <w:start w:val="1"/>
      <w:numFmt w:val="lowerLetter"/>
      <w:lvlText w:val="%8."/>
      <w:lvlJc w:val="left"/>
      <w:pPr>
        <w:ind w:left="6120" w:hanging="360"/>
      </w:pPr>
      <w:rPr/>
    </w:lvl>
    <w:lvl w:ilvl="8">
      <w:start w:val="1"/>
      <w:numFmt w:val="lowerRoman"/>
      <w:lvlText w:val="%9."/>
      <w:lvlJc w:val="right"/>
      <w:pPr>
        <w:ind w:left="6840" w:hanging="180"/>
      </w:pPr>
      <w:rPr/>
    </w:lvl>
  </w:abstractNum>
  <w:abstractNum w:abstractNumId="7">
    <w:lvl w:ilvl="0">
      <w:start w:val="1"/>
      <w:numFmt w:val="upp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8">
    <w:lvl w:ilvl="0">
      <w:start w:val="1"/>
      <w:numFmt w:val="upp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9">
    <w:lvl w:ilvl="0">
      <w:start w:val="1"/>
      <w:numFmt w:val="upperLetter"/>
      <w:lvlText w:val="%1."/>
      <w:lvlJc w:val="left"/>
      <w:pPr>
        <w:ind w:left="720" w:hanging="360"/>
      </w:pPr>
      <w:rPr>
        <w:color w:val="000000"/>
        <w:sz w:val="20"/>
        <w:szCs w:val="20"/>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10">
    <w:lvl w:ilvl="0">
      <w:start w:val="1"/>
      <w:numFmt w:val="upperRoman"/>
      <w:lvlText w:val="%1."/>
      <w:lvlJc w:val="right"/>
      <w:pPr>
        <w:ind w:left="720" w:hanging="360"/>
      </w:pPr>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1">
    <w:lvl w:ilvl="0">
      <w:start w:val="4"/>
      <w:numFmt w:val="decimal"/>
      <w:lvlText w:val="%1"/>
      <w:lvlJc w:val="left"/>
      <w:pPr>
        <w:ind w:left="440" w:hanging="440"/>
      </w:pPr>
      <w:rPr/>
    </w:lvl>
    <w:lvl w:ilvl="1">
      <w:start w:val="3"/>
      <w:numFmt w:val="decimal"/>
      <w:lvlText w:val="%1.%2"/>
      <w:lvlJc w:val="left"/>
      <w:pPr>
        <w:ind w:left="610" w:hanging="440"/>
      </w:pPr>
      <w:rPr/>
    </w:lvl>
    <w:lvl w:ilvl="2">
      <w:start w:val="1"/>
      <w:numFmt w:val="decimal"/>
      <w:lvlText w:val="%1.%2.%3"/>
      <w:lvlJc w:val="left"/>
      <w:pPr>
        <w:ind w:left="1060" w:hanging="720"/>
      </w:pPr>
      <w:rPr/>
    </w:lvl>
    <w:lvl w:ilvl="3">
      <w:start w:val="1"/>
      <w:numFmt w:val="decimal"/>
      <w:lvlText w:val="%1.%2.%3.%4"/>
      <w:lvlJc w:val="left"/>
      <w:pPr>
        <w:ind w:left="1230" w:hanging="720"/>
      </w:pPr>
      <w:rPr/>
    </w:lvl>
    <w:lvl w:ilvl="4">
      <w:start w:val="1"/>
      <w:numFmt w:val="decimal"/>
      <w:lvlText w:val="%1.%2.%3.%4.%5"/>
      <w:lvlJc w:val="left"/>
      <w:pPr>
        <w:ind w:left="1760" w:hanging="1080"/>
      </w:pPr>
      <w:rPr/>
    </w:lvl>
    <w:lvl w:ilvl="5">
      <w:start w:val="1"/>
      <w:numFmt w:val="decimal"/>
      <w:lvlText w:val="%1.%2.%3.%4.%5.%6"/>
      <w:lvlJc w:val="left"/>
      <w:pPr>
        <w:ind w:left="1930" w:hanging="1080"/>
      </w:pPr>
      <w:rPr/>
    </w:lvl>
    <w:lvl w:ilvl="6">
      <w:start w:val="1"/>
      <w:numFmt w:val="decimal"/>
      <w:lvlText w:val="%1.%2.%3.%4.%5.%6.%7"/>
      <w:lvlJc w:val="left"/>
      <w:pPr>
        <w:ind w:left="2460" w:hanging="1440"/>
      </w:pPr>
      <w:rPr/>
    </w:lvl>
    <w:lvl w:ilvl="7">
      <w:start w:val="1"/>
      <w:numFmt w:val="decimal"/>
      <w:lvlText w:val="%1.%2.%3.%4.%5.%6.%7.%8"/>
      <w:lvlJc w:val="left"/>
      <w:pPr>
        <w:ind w:left="2630" w:hanging="1440"/>
      </w:pPr>
      <w:rPr/>
    </w:lvl>
    <w:lvl w:ilvl="8">
      <w:start w:val="1"/>
      <w:numFmt w:val="decimal"/>
      <w:lvlText w:val="%1.%2.%3.%4.%5.%6.%7.%8.%9"/>
      <w:lvlJc w:val="left"/>
      <w:pPr>
        <w:ind w:left="3160" w:hanging="1800"/>
      </w:pPr>
      <w:rPr/>
    </w:lvl>
  </w:abstractNum>
  <w:abstractNum w:abstractNumId="1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3">
    <w:lvl w:ilvl="0">
      <w:start w:val="3"/>
      <w:numFmt w:val="decimal"/>
      <w:lvlText w:val="%1"/>
      <w:lvlJc w:val="left"/>
      <w:pPr>
        <w:ind w:left="435" w:hanging="435"/>
      </w:pPr>
      <w:rPr>
        <w:color w:val="3b3838"/>
      </w:rPr>
    </w:lvl>
    <w:lvl w:ilvl="1">
      <w:start w:val="9"/>
      <w:numFmt w:val="decimal"/>
      <w:lvlText w:val="%1.%2"/>
      <w:lvlJc w:val="left"/>
      <w:pPr>
        <w:ind w:left="506" w:hanging="435"/>
      </w:pPr>
      <w:rPr>
        <w:color w:val="3b3838"/>
      </w:rPr>
    </w:lvl>
    <w:lvl w:ilvl="2">
      <w:start w:val="1"/>
      <w:numFmt w:val="decimal"/>
      <w:lvlText w:val="%1.%2.%3"/>
      <w:lvlJc w:val="left"/>
      <w:pPr>
        <w:ind w:left="862" w:hanging="720"/>
      </w:pPr>
      <w:rPr>
        <w:color w:val="000000"/>
      </w:rPr>
    </w:lvl>
    <w:lvl w:ilvl="3">
      <w:start w:val="1"/>
      <w:numFmt w:val="decimal"/>
      <w:lvlText w:val="%1.%2.%3.%4"/>
      <w:lvlJc w:val="left"/>
      <w:pPr>
        <w:ind w:left="933" w:hanging="720"/>
      </w:pPr>
      <w:rPr>
        <w:color w:val="3b3838"/>
      </w:rPr>
    </w:lvl>
    <w:lvl w:ilvl="4">
      <w:start w:val="1"/>
      <w:numFmt w:val="decimal"/>
      <w:lvlText w:val="%1.%2.%3.%4.%5"/>
      <w:lvlJc w:val="left"/>
      <w:pPr>
        <w:ind w:left="1364" w:hanging="1080"/>
      </w:pPr>
      <w:rPr>
        <w:color w:val="3b3838"/>
      </w:rPr>
    </w:lvl>
    <w:lvl w:ilvl="5">
      <w:start w:val="1"/>
      <w:numFmt w:val="decimal"/>
      <w:lvlText w:val="%1.%2.%3.%4.%5.%6"/>
      <w:lvlJc w:val="left"/>
      <w:pPr>
        <w:ind w:left="1435" w:hanging="1080"/>
      </w:pPr>
      <w:rPr>
        <w:color w:val="3b3838"/>
      </w:rPr>
    </w:lvl>
    <w:lvl w:ilvl="6">
      <w:start w:val="1"/>
      <w:numFmt w:val="decimal"/>
      <w:lvlText w:val="%1.%2.%3.%4.%5.%6.%7"/>
      <w:lvlJc w:val="left"/>
      <w:pPr>
        <w:ind w:left="1866" w:hanging="1440"/>
      </w:pPr>
      <w:rPr>
        <w:color w:val="3b3838"/>
      </w:rPr>
    </w:lvl>
    <w:lvl w:ilvl="7">
      <w:start w:val="1"/>
      <w:numFmt w:val="decimal"/>
      <w:lvlText w:val="%1.%2.%3.%4.%5.%6.%7.%8"/>
      <w:lvlJc w:val="left"/>
      <w:pPr>
        <w:ind w:left="1937" w:hanging="1440"/>
      </w:pPr>
      <w:rPr>
        <w:color w:val="3b3838"/>
      </w:rPr>
    </w:lvl>
    <w:lvl w:ilvl="8">
      <w:start w:val="1"/>
      <w:numFmt w:val="decimal"/>
      <w:lvlText w:val="%1.%2.%3.%4.%5.%6.%7.%8.%9"/>
      <w:lvlJc w:val="left"/>
      <w:pPr>
        <w:ind w:left="2368" w:hanging="1800"/>
      </w:pPr>
      <w:rPr>
        <w:color w:val="3b3838"/>
      </w:rPr>
    </w:lvl>
  </w:abstractNum>
  <w:abstractNum w:abstractNumId="14">
    <w:lvl w:ilvl="0">
      <w:start w:val="3"/>
      <w:numFmt w:val="decimal"/>
      <w:lvlText w:val="%1"/>
      <w:lvlJc w:val="left"/>
      <w:pPr>
        <w:ind w:left="540" w:hanging="540"/>
      </w:pPr>
      <w:rPr/>
    </w:lvl>
    <w:lvl w:ilvl="1">
      <w:start w:val="10"/>
      <w:numFmt w:val="decimal"/>
      <w:lvlText w:val="%1.%2"/>
      <w:lvlJc w:val="left"/>
      <w:pPr>
        <w:ind w:left="540" w:hanging="540"/>
      </w:pPr>
      <w:rPr/>
    </w:lvl>
    <w:lvl w:ilvl="2">
      <w:start w:val="1"/>
      <w:numFmt w:val="decimal"/>
      <w:lvlText w:val="%1.%2.%3"/>
      <w:lvlJc w:val="left"/>
      <w:pPr>
        <w:ind w:left="720" w:hanging="720"/>
      </w:pPr>
      <w:rPr/>
    </w:lvl>
    <w:lvl w:ilvl="3">
      <w:start w:val="1"/>
      <w:numFmt w:val="decimal"/>
      <w:lvlText w:val="%1.%2.%3.%4"/>
      <w:lvlJc w:val="left"/>
      <w:pPr>
        <w:ind w:left="720" w:hanging="720"/>
      </w:pPr>
      <w:rPr/>
    </w:lvl>
    <w:lvl w:ilvl="4">
      <w:start w:val="1"/>
      <w:numFmt w:val="decimal"/>
      <w:lvlText w:val="%1.%2.%3.%4.%5"/>
      <w:lvlJc w:val="left"/>
      <w:pPr>
        <w:ind w:left="1080" w:hanging="1080"/>
      </w:pPr>
      <w:rPr/>
    </w:lvl>
    <w:lvl w:ilvl="5">
      <w:start w:val="1"/>
      <w:numFmt w:val="decimal"/>
      <w:lvlText w:val="%1.%2.%3.%4.%5.%6"/>
      <w:lvlJc w:val="left"/>
      <w:pPr>
        <w:ind w:left="1080" w:hanging="1080"/>
      </w:pPr>
      <w:rPr/>
    </w:lvl>
    <w:lvl w:ilvl="6">
      <w:start w:val="1"/>
      <w:numFmt w:val="decimal"/>
      <w:lvlText w:val="%1.%2.%3.%4.%5.%6.%7"/>
      <w:lvlJc w:val="left"/>
      <w:pPr>
        <w:ind w:left="1440" w:hanging="1440"/>
      </w:pPr>
      <w:rPr/>
    </w:lvl>
    <w:lvl w:ilvl="7">
      <w:start w:val="1"/>
      <w:numFmt w:val="decimal"/>
      <w:lvlText w:val="%1.%2.%3.%4.%5.%6.%7.%8"/>
      <w:lvlJc w:val="left"/>
      <w:pPr>
        <w:ind w:left="1440" w:hanging="1440"/>
      </w:pPr>
      <w:rPr/>
    </w:lvl>
    <w:lvl w:ilvl="8">
      <w:start w:val="1"/>
      <w:numFmt w:val="decimal"/>
      <w:lvlText w:val="%1.%2.%3.%4.%5.%6.%7.%8.%9"/>
      <w:lvlJc w:val="left"/>
      <w:pPr>
        <w:ind w:left="1800" w:hanging="1800"/>
      </w:pPr>
      <w:rPr/>
    </w:lvl>
  </w:abstractNum>
  <w:abstractNum w:abstractNumId="15">
    <w:lvl w:ilvl="0">
      <w:start w:val="1"/>
      <w:numFmt w:val="decimal"/>
      <w:lvlText w:val="%1"/>
      <w:lvlJc w:val="left"/>
      <w:pPr>
        <w:ind w:left="432" w:hanging="432"/>
      </w:pPr>
      <w:rPr/>
    </w:lvl>
    <w:lvl w:ilvl="1">
      <w:start w:val="1"/>
      <w:numFmt w:val="decimal"/>
      <w:lvlText w:val="%1.%2"/>
      <w:lvlJc w:val="left"/>
      <w:pPr>
        <w:ind w:left="576" w:hanging="576"/>
      </w:pPr>
      <w:rPr/>
    </w:lvl>
    <w:lvl w:ilvl="2">
      <w:start w:val="1"/>
      <w:numFmt w:val="decimal"/>
      <w:lvlText w:val="%1.%2.%3"/>
      <w:lvlJc w:val="left"/>
      <w:pPr>
        <w:ind w:left="720" w:hanging="720"/>
      </w:pPr>
      <w:rPr/>
    </w:lvl>
    <w:lvl w:ilvl="3">
      <w:start w:val="1"/>
      <w:numFmt w:val="decimal"/>
      <w:lvlText w:val="%1.%2.%3.%4"/>
      <w:lvlJc w:val="left"/>
      <w:pPr>
        <w:ind w:left="864" w:hanging="864"/>
      </w:pPr>
      <w:rPr/>
    </w:lvl>
    <w:lvl w:ilvl="4">
      <w:start w:val="1"/>
      <w:numFmt w:val="decimal"/>
      <w:lvlText w:val="%1.%2.%3.%4.%5"/>
      <w:lvlJc w:val="left"/>
      <w:pPr>
        <w:ind w:left="1008" w:hanging="1008"/>
      </w:pPr>
      <w:rPr/>
    </w:lvl>
    <w:lvl w:ilvl="5">
      <w:start w:val="1"/>
      <w:numFmt w:val="decimal"/>
      <w:lvlText w:val="%1.%2.%3.%4.%5.%6"/>
      <w:lvlJc w:val="left"/>
      <w:pPr>
        <w:ind w:left="1152" w:hanging="1152"/>
      </w:pPr>
      <w:rPr/>
    </w:lvl>
    <w:lvl w:ilvl="6">
      <w:start w:val="1"/>
      <w:numFmt w:val="decimal"/>
      <w:lvlText w:val="%1.%2.%3.%4.%5.%6.%7"/>
      <w:lvlJc w:val="left"/>
      <w:pPr>
        <w:ind w:left="1296" w:hanging="1296"/>
      </w:pPr>
      <w:rPr/>
    </w:lvl>
    <w:lvl w:ilvl="7">
      <w:start w:val="1"/>
      <w:numFmt w:val="decimal"/>
      <w:lvlText w:val="%1.%2.%3.%4.%5.%6.%7.%8"/>
      <w:lvlJc w:val="left"/>
      <w:pPr>
        <w:ind w:left="1440" w:hanging="1440"/>
      </w:pPr>
      <w:rPr/>
    </w:lvl>
    <w:lvl w:ilvl="8">
      <w:start w:val="1"/>
      <w:numFmt w:val="decimal"/>
      <w:lvlText w:val="%1.%2.%3.%4.%5.%6.%7.%8.%9"/>
      <w:lvlJc w:val="left"/>
      <w:pPr>
        <w:ind w:left="1584" w:hanging="1584"/>
      </w:pPr>
      <w:rPr/>
    </w:lvl>
  </w:abstractNum>
  <w:abstractNum w:abstractNumId="16">
    <w:lvl w:ilvl="0">
      <w:start w:val="5"/>
      <w:numFmt w:val="upperRoman"/>
      <w:lvlText w:val="%1."/>
      <w:lvlJc w:val="left"/>
      <w:pPr>
        <w:ind w:left="1080" w:hanging="72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17">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8">
    <w:lvl w:ilvl="0">
      <w:start w:val="1"/>
      <w:numFmt w:val="upp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19">
    <w:lvl w:ilvl="0">
      <w:start w:val="1"/>
      <w:numFmt w:val="upp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0">
    <w:lvl w:ilvl="0">
      <w:start w:val="1"/>
      <w:numFmt w:val="decimal"/>
      <w:lvlText w:val="7.%1."/>
      <w:lvlJc w:val="left"/>
      <w:pPr>
        <w:ind w:left="360" w:hanging="360"/>
      </w:pPr>
      <w:rPr/>
    </w:lvl>
    <w:lvl w:ilvl="1">
      <w:start w:val="1"/>
      <w:numFmt w:val="decimal"/>
      <w:lvlText w:val="7.2.%2."/>
      <w:lvlJc w:val="left"/>
      <w:pPr>
        <w:ind w:left="720" w:hanging="360"/>
      </w:pPr>
      <w:rPr>
        <w:b w:val="1"/>
        <w:bCs w:val="1"/>
      </w:rPr>
    </w:lvl>
    <w:lvl w:ilvl="2">
      <w:start w:val="1"/>
      <w:numFmt w:val="lowerRoman"/>
      <w:lvlText w:val="%3)"/>
      <w:lvlJc w:val="left"/>
      <w:pPr>
        <w:ind w:left="1080" w:hanging="360"/>
      </w:pPr>
      <w:rPr/>
    </w:lvl>
    <w:lvl w:ilvl="3">
      <w:start w:val="1"/>
      <w:numFmt w:val="decimal"/>
      <w:lvlText w:val="(%4)"/>
      <w:lvlJc w:val="left"/>
      <w:pPr>
        <w:ind w:left="1440" w:hanging="360"/>
      </w:pPr>
      <w:rPr/>
    </w:lvl>
    <w:lvl w:ilvl="4">
      <w:start w:val="1"/>
      <w:numFmt w:val="lowerLetter"/>
      <w:lvlText w:val="(%5)"/>
      <w:lvlJc w:val="left"/>
      <w:pPr>
        <w:ind w:left="1800" w:hanging="360"/>
      </w:pPr>
      <w:rPr/>
    </w:lvl>
    <w:lvl w:ilvl="5">
      <w:start w:val="1"/>
      <w:numFmt w:val="lowerRoman"/>
      <w:lvlText w:val="(%6)"/>
      <w:lvlJc w:val="left"/>
      <w:pPr>
        <w:ind w:left="2160" w:hanging="360"/>
      </w:pPr>
      <w:rPr/>
    </w:lvl>
    <w:lvl w:ilvl="6">
      <w:start w:val="1"/>
      <w:numFmt w:val="decimal"/>
      <w:lvlText w:val="%7."/>
      <w:lvlJc w:val="left"/>
      <w:pPr>
        <w:ind w:left="2520" w:hanging="360"/>
      </w:pPr>
      <w:rPr/>
    </w:lvl>
    <w:lvl w:ilvl="7">
      <w:start w:val="1"/>
      <w:numFmt w:val="lowerLetter"/>
      <w:lvlText w:val="%8."/>
      <w:lvlJc w:val="left"/>
      <w:pPr>
        <w:ind w:left="2880" w:hanging="360"/>
      </w:pPr>
      <w:rPr/>
    </w:lvl>
    <w:lvl w:ilvl="8">
      <w:start w:val="1"/>
      <w:numFmt w:val="lowerRoman"/>
      <w:lvlText w:val="%9."/>
      <w:lvlJc w:val="left"/>
      <w:pPr>
        <w:ind w:left="3240" w:hanging="360"/>
      </w:pPr>
      <w:rPr/>
    </w:lvl>
  </w:abstractNum>
  <w:abstractNum w:abstractNumId="21">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22">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23">
    <w:lvl w:ilvl="0">
      <w:start w:val="1"/>
      <w:numFmt w:val="decimal"/>
      <w:lvlText w:val="1.%1."/>
      <w:lvlJc w:val="left"/>
      <w:pPr>
        <w:ind w:left="720" w:hanging="363"/>
      </w:pPr>
      <w:rPr/>
    </w:lvl>
    <w:lvl w:ilvl="1">
      <w:start w:val="1"/>
      <w:numFmt w:val="lowerLetter"/>
      <w:lvlText w:val="%2."/>
      <w:lvlJc w:val="left"/>
      <w:pPr>
        <w:ind w:left="1440" w:hanging="363"/>
      </w:pPr>
      <w:rPr/>
    </w:lvl>
    <w:lvl w:ilvl="2">
      <w:start w:val="1"/>
      <w:numFmt w:val="lowerRoman"/>
      <w:lvlText w:val="%3."/>
      <w:lvlJc w:val="right"/>
      <w:pPr>
        <w:ind w:left="2160" w:hanging="363"/>
      </w:pPr>
      <w:rPr/>
    </w:lvl>
    <w:lvl w:ilvl="3">
      <w:start w:val="1"/>
      <w:numFmt w:val="decimal"/>
      <w:lvlText w:val="%4."/>
      <w:lvlJc w:val="left"/>
      <w:pPr>
        <w:ind w:left="2880" w:hanging="363"/>
      </w:pPr>
      <w:rPr/>
    </w:lvl>
    <w:lvl w:ilvl="4">
      <w:start w:val="1"/>
      <w:numFmt w:val="lowerLetter"/>
      <w:lvlText w:val="%5."/>
      <w:lvlJc w:val="left"/>
      <w:pPr>
        <w:ind w:left="3600" w:hanging="363"/>
      </w:pPr>
      <w:rPr/>
    </w:lvl>
    <w:lvl w:ilvl="5">
      <w:start w:val="1"/>
      <w:numFmt w:val="lowerRoman"/>
      <w:lvlText w:val="%6."/>
      <w:lvlJc w:val="right"/>
      <w:pPr>
        <w:ind w:left="4320" w:hanging="363"/>
      </w:pPr>
      <w:rPr/>
    </w:lvl>
    <w:lvl w:ilvl="6">
      <w:start w:val="1"/>
      <w:numFmt w:val="decimal"/>
      <w:lvlText w:val="%7."/>
      <w:lvlJc w:val="left"/>
      <w:pPr>
        <w:ind w:left="5040" w:hanging="363"/>
      </w:pPr>
      <w:rPr/>
    </w:lvl>
    <w:lvl w:ilvl="7">
      <w:start w:val="1"/>
      <w:numFmt w:val="lowerLetter"/>
      <w:lvlText w:val="%8."/>
      <w:lvlJc w:val="left"/>
      <w:pPr>
        <w:ind w:left="5760" w:hanging="363"/>
      </w:pPr>
      <w:rPr/>
    </w:lvl>
    <w:lvl w:ilvl="8">
      <w:start w:val="1"/>
      <w:numFmt w:val="lowerRoman"/>
      <w:lvlText w:val="%9."/>
      <w:lvlJc w:val="right"/>
      <w:pPr>
        <w:ind w:left="6480" w:hanging="363"/>
      </w:pPr>
      <w:rPr/>
    </w:lvl>
  </w:abstractNum>
  <w:abstractNum w:abstractNumId="24">
    <w:lvl w:ilvl="0">
      <w:start w:val="1"/>
      <w:numFmt w:val="decimal"/>
      <w:lvlText w:val="2.%1."/>
      <w:lvlJc w:val="left"/>
      <w:pPr>
        <w:ind w:left="644" w:hanging="358.99999999999994"/>
      </w:pPr>
      <w:rPr>
        <w:color w:val="000000"/>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5">
    <w:lvl w:ilvl="0">
      <w:start w:val="1"/>
      <w:numFmt w:val="upperLetter"/>
      <w:lvlText w:val="%1."/>
      <w:lvlJc w:val="left"/>
      <w:pPr>
        <w:ind w:left="720" w:hanging="360"/>
      </w:pPr>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6">
    <w:lvl w:ilvl="0">
      <w:start w:val="1"/>
      <w:numFmt w:val="upperLetter"/>
      <w:lvlText w:val="%1."/>
      <w:lvlJc w:val="left"/>
      <w:pPr>
        <w:ind w:left="720" w:hanging="360"/>
      </w:pPr>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7">
    <w:lvl w:ilvl="0">
      <w:start w:val="1"/>
      <w:numFmt w:val="decimal"/>
      <w:lvlText w:val="%1."/>
      <w:lvlJc w:val="left"/>
      <w:pPr>
        <w:ind w:left="360" w:hanging="360"/>
      </w:pPr>
      <w:rPr>
        <w:color w:val="000000"/>
        <w:sz w:val="20"/>
        <w:szCs w:val="20"/>
      </w:rPr>
    </w:lvl>
    <w:lvl w:ilvl="1">
      <w:start w:val="1"/>
      <w:numFmt w:val="decimal"/>
      <w:lvlText w:val="3.%2."/>
      <w:lvlJc w:val="left"/>
      <w:pPr>
        <w:ind w:left="1004" w:hanging="720"/>
      </w:pPr>
      <w:rPr>
        <w:b w:val="1"/>
        <w:bCs w:val="1"/>
        <w:i w:val="0"/>
        <w:iCs w:val="0"/>
        <w:color w:val="000000"/>
      </w:rPr>
    </w:lvl>
    <w:lvl w:ilvl="2">
      <w:start w:val="1"/>
      <w:numFmt w:val="decimal"/>
      <w:lvlText w:val="3.4.%3."/>
      <w:lvlJc w:val="left"/>
      <w:pPr>
        <w:ind w:left="964" w:hanging="624"/>
      </w:pPr>
      <w:rPr>
        <w:b w:val="1"/>
        <w:bCs w:val="1"/>
        <w:i w:val="0"/>
        <w:iCs w:val="0"/>
        <w:color w:val="000000"/>
      </w:rPr>
    </w:lvl>
    <w:lvl w:ilvl="3">
      <w:start w:val="1"/>
      <w:numFmt w:val="decimal"/>
      <w:lvlText w:val="%1.%2.%3.%4."/>
      <w:lvlJc w:val="left"/>
      <w:pPr>
        <w:ind w:left="1080" w:hanging="1080"/>
      </w:pPr>
      <w:rPr>
        <w:b w:val="1"/>
        <w:bCs w:val="1"/>
      </w:rPr>
    </w:lvl>
    <w:lvl w:ilvl="4">
      <w:start w:val="1"/>
      <w:numFmt w:val="decimal"/>
      <w:lvlText w:val="%1.%2.%3.%4.%5."/>
      <w:lvlJc w:val="left"/>
      <w:pPr>
        <w:ind w:left="1080" w:hanging="1080"/>
      </w:pPr>
      <w:rPr/>
    </w:lvl>
    <w:lvl w:ilvl="5">
      <w:start w:val="1"/>
      <w:numFmt w:val="decimal"/>
      <w:lvlText w:val="%1.%2.%3.%4.%5.%6."/>
      <w:lvlJc w:val="left"/>
      <w:pPr>
        <w:ind w:left="1440" w:hanging="1440"/>
      </w:pPr>
      <w:rPr/>
    </w:lvl>
    <w:lvl w:ilvl="6">
      <w:start w:val="1"/>
      <w:numFmt w:val="decimal"/>
      <w:lvlText w:val="%1.%2.%3.%4.%5.%6.%7."/>
      <w:lvlJc w:val="left"/>
      <w:pPr>
        <w:ind w:left="1440" w:hanging="1440"/>
      </w:pPr>
      <w:rPr/>
    </w:lvl>
    <w:lvl w:ilvl="7">
      <w:start w:val="1"/>
      <w:numFmt w:val="decimal"/>
      <w:lvlText w:val="%1.%2.%3.%4.%5.%6.%7.%8."/>
      <w:lvlJc w:val="left"/>
      <w:pPr>
        <w:ind w:left="1800" w:hanging="1800"/>
      </w:pPr>
      <w:rPr/>
    </w:lvl>
    <w:lvl w:ilvl="8">
      <w:start w:val="1"/>
      <w:numFmt w:val="decimal"/>
      <w:lvlText w:val="%1.%2.%3.%4.%5.%6.%7.%8.%9."/>
      <w:lvlJc w:val="left"/>
      <w:pPr>
        <w:ind w:left="1800" w:hanging="1800"/>
      </w:pPr>
      <w:rPr/>
    </w:lvl>
  </w:abstractNum>
  <w:abstractNum w:abstractNumId="28">
    <w:lvl w:ilvl="0">
      <w:start w:val="1"/>
      <w:numFmt w:val="upp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9">
    <w:lvl w:ilvl="0">
      <w:start w:val="1"/>
      <w:numFmt w:val="upperRoman"/>
      <w:lvlText w:val="%1."/>
      <w:lvlJc w:val="right"/>
      <w:pPr>
        <w:ind w:left="1776" w:hanging="360"/>
      </w:pPr>
      <w:rPr/>
    </w:lvl>
    <w:lvl w:ilvl="1">
      <w:start w:val="1"/>
      <w:numFmt w:val="lowerLetter"/>
      <w:lvlText w:val="%2."/>
      <w:lvlJc w:val="left"/>
      <w:pPr>
        <w:ind w:left="2496" w:hanging="360"/>
      </w:pPr>
      <w:rPr/>
    </w:lvl>
    <w:lvl w:ilvl="2">
      <w:start w:val="1"/>
      <w:numFmt w:val="lowerRoman"/>
      <w:lvlText w:val="%3."/>
      <w:lvlJc w:val="right"/>
      <w:pPr>
        <w:ind w:left="3216" w:hanging="180"/>
      </w:pPr>
      <w:rPr/>
    </w:lvl>
    <w:lvl w:ilvl="3">
      <w:start w:val="1"/>
      <w:numFmt w:val="decimal"/>
      <w:lvlText w:val="%4."/>
      <w:lvlJc w:val="left"/>
      <w:pPr>
        <w:ind w:left="3936" w:hanging="360"/>
      </w:pPr>
      <w:rPr/>
    </w:lvl>
    <w:lvl w:ilvl="4">
      <w:start w:val="1"/>
      <w:numFmt w:val="lowerLetter"/>
      <w:lvlText w:val="%5."/>
      <w:lvlJc w:val="left"/>
      <w:pPr>
        <w:ind w:left="4656" w:hanging="360"/>
      </w:pPr>
      <w:rPr/>
    </w:lvl>
    <w:lvl w:ilvl="5">
      <w:start w:val="1"/>
      <w:numFmt w:val="lowerRoman"/>
      <w:lvlText w:val="%6."/>
      <w:lvlJc w:val="right"/>
      <w:pPr>
        <w:ind w:left="5376" w:hanging="180"/>
      </w:pPr>
      <w:rPr/>
    </w:lvl>
    <w:lvl w:ilvl="6">
      <w:start w:val="1"/>
      <w:numFmt w:val="decimal"/>
      <w:lvlText w:val="%7."/>
      <w:lvlJc w:val="left"/>
      <w:pPr>
        <w:ind w:left="6096" w:hanging="360"/>
      </w:pPr>
      <w:rPr/>
    </w:lvl>
    <w:lvl w:ilvl="7">
      <w:start w:val="1"/>
      <w:numFmt w:val="lowerLetter"/>
      <w:lvlText w:val="%8."/>
      <w:lvlJc w:val="left"/>
      <w:pPr>
        <w:ind w:left="6816" w:hanging="360"/>
      </w:pPr>
      <w:rPr/>
    </w:lvl>
    <w:lvl w:ilvl="8">
      <w:start w:val="1"/>
      <w:numFmt w:val="lowerRoman"/>
      <w:lvlText w:val="%9."/>
      <w:lvlJc w:val="right"/>
      <w:pPr>
        <w:ind w:left="7536" w:hanging="180"/>
      </w:pPr>
      <w:rPr/>
    </w:lvl>
  </w:abstractNum>
  <w:abstractNum w:abstractNumId="30">
    <w:lvl w:ilvl="0">
      <w:start w:val="1"/>
      <w:numFmt w:val="upperRoman"/>
      <w:lvlText w:val="%1."/>
      <w:lvlJc w:val="righ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31">
    <w:lvl w:ilvl="0">
      <w:start w:val="1"/>
      <w:numFmt w:val="upperRoman"/>
      <w:lvlText w:val="%1."/>
      <w:lvlJc w:val="right"/>
      <w:pPr>
        <w:ind w:left="720" w:hanging="360"/>
      </w:pPr>
      <w:rPr>
        <w:color w:val="262626"/>
        <w:sz w:val="20"/>
        <w:szCs w:val="20"/>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32">
    <w:lvl w:ilvl="0">
      <w:start w:val="1"/>
      <w:numFmt w:val="decimal"/>
      <w:lvlText w:val="%1."/>
      <w:lvlJc w:val="left"/>
      <w:pPr>
        <w:ind w:left="360" w:hanging="360"/>
      </w:pPr>
      <w:rPr>
        <w:color w:val="000000"/>
        <w:sz w:val="20"/>
        <w:szCs w:val="20"/>
      </w:rPr>
    </w:lvl>
    <w:lvl w:ilvl="1">
      <w:start w:val="1"/>
      <w:numFmt w:val="decimal"/>
      <w:lvlText w:val="3.%2."/>
      <w:lvlJc w:val="left"/>
      <w:pPr>
        <w:ind w:left="1004" w:hanging="720"/>
      </w:pPr>
      <w:rPr>
        <w:b w:val="1"/>
        <w:bCs w:val="1"/>
        <w:i w:val="0"/>
        <w:iCs w:val="0"/>
        <w:color w:val="000000"/>
      </w:rPr>
    </w:lvl>
    <w:lvl w:ilvl="2">
      <w:start w:val="1"/>
      <w:numFmt w:val="decimal"/>
      <w:lvlText w:val="4.1.%3."/>
      <w:lvlJc w:val="left"/>
      <w:pPr>
        <w:ind w:left="964" w:hanging="624"/>
      </w:pPr>
      <w:rPr>
        <w:b w:val="1"/>
        <w:bCs w:val="1"/>
        <w:i w:val="0"/>
        <w:iCs w:val="0"/>
        <w:color w:val="000000"/>
      </w:rPr>
    </w:lvl>
    <w:lvl w:ilvl="3">
      <w:start w:val="1"/>
      <w:numFmt w:val="decimal"/>
      <w:lvlText w:val="%1.%2.%3.%4."/>
      <w:lvlJc w:val="left"/>
      <w:pPr>
        <w:ind w:left="1080" w:hanging="1080"/>
      </w:pPr>
      <w:rPr>
        <w:b w:val="1"/>
        <w:bCs w:val="1"/>
      </w:rPr>
    </w:lvl>
    <w:lvl w:ilvl="4">
      <w:start w:val="1"/>
      <w:numFmt w:val="decimal"/>
      <w:lvlText w:val="%1.%2.%3.%4.%5."/>
      <w:lvlJc w:val="left"/>
      <w:pPr>
        <w:ind w:left="1080" w:hanging="1080"/>
      </w:pPr>
      <w:rPr/>
    </w:lvl>
    <w:lvl w:ilvl="5">
      <w:start w:val="1"/>
      <w:numFmt w:val="decimal"/>
      <w:lvlText w:val="%1.%2.%3.%4.%5.%6."/>
      <w:lvlJc w:val="left"/>
      <w:pPr>
        <w:ind w:left="1440" w:hanging="1440"/>
      </w:pPr>
      <w:rPr/>
    </w:lvl>
    <w:lvl w:ilvl="6">
      <w:start w:val="1"/>
      <w:numFmt w:val="decimal"/>
      <w:lvlText w:val="%1.%2.%3.%4.%5.%6.%7."/>
      <w:lvlJc w:val="left"/>
      <w:pPr>
        <w:ind w:left="1440" w:hanging="1440"/>
      </w:pPr>
      <w:rPr/>
    </w:lvl>
    <w:lvl w:ilvl="7">
      <w:start w:val="1"/>
      <w:numFmt w:val="decimal"/>
      <w:lvlText w:val="%1.%2.%3.%4.%5.%6.%7.%8."/>
      <w:lvlJc w:val="left"/>
      <w:pPr>
        <w:ind w:left="1800" w:hanging="1800"/>
      </w:pPr>
      <w:rPr/>
    </w:lvl>
    <w:lvl w:ilvl="8">
      <w:start w:val="1"/>
      <w:numFmt w:val="decimal"/>
      <w:lvlText w:val="%1.%2.%3.%4.%5.%6.%7.%8.%9."/>
      <w:lvlJc w:val="left"/>
      <w:pPr>
        <w:ind w:left="1800" w:hanging="1800"/>
      </w:pPr>
      <w:rPr/>
    </w:lvl>
  </w:abstractNum>
  <w:abstractNum w:abstractNumId="33">
    <w:lvl w:ilvl="0">
      <w:start w:val="1"/>
      <w:numFmt w:val="upperLetter"/>
      <w:lvlText w:val="%1."/>
      <w:lvlJc w:val="left"/>
      <w:pPr>
        <w:ind w:left="720" w:hanging="360"/>
      </w:pPr>
      <w:rPr>
        <w:rFonts w:ascii="Arial" w:cs="Arial" w:eastAsia="Arial" w:hAnsi="Arial"/>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34">
    <w:lvl w:ilvl="0">
      <w:start w:val="1"/>
      <w:numFmt w:val="decimal"/>
      <w:lvlText w:val="4.%1"/>
      <w:lvlJc w:val="left"/>
      <w:pPr>
        <w:ind w:left="360" w:hanging="360"/>
      </w:pPr>
      <w:rPr/>
    </w:lvl>
    <w:lvl w:ilvl="1">
      <w:start w:val="1"/>
      <w:numFmt w:val="upperLetter"/>
      <w:lvlText w:val="%2."/>
      <w:lvlJc w:val="left"/>
      <w:pPr>
        <w:ind w:left="720" w:hanging="360"/>
      </w:pPr>
      <w:rPr/>
    </w:lvl>
    <w:lvl w:ilvl="2">
      <w:start w:val="1"/>
      <w:numFmt w:val="upperLetter"/>
      <w:lvlText w:val="%3."/>
      <w:lvlJc w:val="left"/>
      <w:pPr>
        <w:ind w:left="1080" w:hanging="360"/>
      </w:pPr>
      <w:rPr>
        <w:b w:val="1"/>
        <w:bCs w:val="1"/>
      </w:rPr>
    </w:lvl>
    <w:lvl w:ilvl="3">
      <w:start w:val="1"/>
      <w:numFmt w:val="decimal"/>
      <w:lvlText w:val="(%4)"/>
      <w:lvlJc w:val="left"/>
      <w:pPr>
        <w:ind w:left="1440" w:hanging="360"/>
      </w:pPr>
      <w:rPr/>
    </w:lvl>
    <w:lvl w:ilvl="4">
      <w:start w:val="1"/>
      <w:numFmt w:val="lowerLetter"/>
      <w:lvlText w:val="(%5)"/>
      <w:lvlJc w:val="left"/>
      <w:pPr>
        <w:ind w:left="1800" w:hanging="360"/>
      </w:pPr>
      <w:rPr/>
    </w:lvl>
    <w:lvl w:ilvl="5">
      <w:start w:val="1"/>
      <w:numFmt w:val="lowerRoman"/>
      <w:lvlText w:val="(%6)"/>
      <w:lvlJc w:val="left"/>
      <w:pPr>
        <w:ind w:left="2160" w:hanging="360"/>
      </w:pPr>
      <w:rPr/>
    </w:lvl>
    <w:lvl w:ilvl="6">
      <w:start w:val="1"/>
      <w:numFmt w:val="decimal"/>
      <w:lvlText w:val="%7."/>
      <w:lvlJc w:val="left"/>
      <w:pPr>
        <w:ind w:left="2520" w:hanging="360"/>
      </w:pPr>
      <w:rPr/>
    </w:lvl>
    <w:lvl w:ilvl="7">
      <w:start w:val="1"/>
      <w:numFmt w:val="lowerLetter"/>
      <w:lvlText w:val="%8."/>
      <w:lvlJc w:val="left"/>
      <w:pPr>
        <w:ind w:left="2880" w:hanging="360"/>
      </w:pPr>
      <w:rPr/>
    </w:lvl>
    <w:lvl w:ilvl="8">
      <w:start w:val="1"/>
      <w:numFmt w:val="lowerRoman"/>
      <w:lvlText w:val="%9."/>
      <w:lvlJc w:val="left"/>
      <w:pPr>
        <w:ind w:left="3240" w:hanging="360"/>
      </w:pPr>
      <w:rPr/>
    </w:lvl>
  </w:abstractNum>
  <w:abstractNum w:abstractNumId="35">
    <w:lvl w:ilvl="0">
      <w:start w:val="1"/>
      <w:numFmt w:val="decimal"/>
      <w:lvlText w:val="4.%1."/>
      <w:lvlJc w:val="left"/>
      <w:pPr>
        <w:ind w:left="360" w:hanging="360"/>
      </w:pPr>
      <w:rPr/>
    </w:lvl>
    <w:lvl w:ilvl="1">
      <w:start w:val="1"/>
      <w:numFmt w:val="upperLetter"/>
      <w:lvlText w:val="%2."/>
      <w:lvlJc w:val="left"/>
      <w:pPr>
        <w:ind w:left="720" w:hanging="360"/>
      </w:pPr>
      <w:rPr/>
    </w:lvl>
    <w:lvl w:ilvl="2">
      <w:start w:val="1"/>
      <w:numFmt w:val="upperLetter"/>
      <w:lvlText w:val="%3."/>
      <w:lvlJc w:val="left"/>
      <w:pPr>
        <w:ind w:left="1080" w:hanging="360"/>
      </w:pPr>
      <w:rPr/>
    </w:lvl>
    <w:lvl w:ilvl="3">
      <w:start w:val="1"/>
      <w:numFmt w:val="decimal"/>
      <w:lvlText w:val="(%4)"/>
      <w:lvlJc w:val="left"/>
      <w:pPr>
        <w:ind w:left="1440" w:hanging="360"/>
      </w:pPr>
      <w:rPr/>
    </w:lvl>
    <w:lvl w:ilvl="4">
      <w:start w:val="1"/>
      <w:numFmt w:val="lowerLetter"/>
      <w:lvlText w:val="(%5)"/>
      <w:lvlJc w:val="left"/>
      <w:pPr>
        <w:ind w:left="1800" w:hanging="360"/>
      </w:pPr>
      <w:rPr/>
    </w:lvl>
    <w:lvl w:ilvl="5">
      <w:start w:val="1"/>
      <w:numFmt w:val="lowerRoman"/>
      <w:lvlText w:val="(%6)"/>
      <w:lvlJc w:val="left"/>
      <w:pPr>
        <w:ind w:left="2160" w:hanging="360"/>
      </w:pPr>
      <w:rPr/>
    </w:lvl>
    <w:lvl w:ilvl="6">
      <w:start w:val="1"/>
      <w:numFmt w:val="decimal"/>
      <w:lvlText w:val="%7."/>
      <w:lvlJc w:val="left"/>
      <w:pPr>
        <w:ind w:left="2520" w:hanging="360"/>
      </w:pPr>
      <w:rPr/>
    </w:lvl>
    <w:lvl w:ilvl="7">
      <w:start w:val="1"/>
      <w:numFmt w:val="lowerLetter"/>
      <w:lvlText w:val="%8."/>
      <w:lvlJc w:val="left"/>
      <w:pPr>
        <w:ind w:left="2880" w:hanging="360"/>
      </w:pPr>
      <w:rPr/>
    </w:lvl>
    <w:lvl w:ilvl="8">
      <w:start w:val="1"/>
      <w:numFmt w:val="lowerRoman"/>
      <w:lvlText w:val="%9."/>
      <w:lvlJc w:val="left"/>
      <w:pPr>
        <w:ind w:left="3240" w:hanging="360"/>
      </w:pPr>
      <w:rPr/>
    </w:lvl>
  </w:abstractNum>
  <w:abstractNum w:abstractNumId="36">
    <w:lvl w:ilvl="0">
      <w:start w:val="1"/>
      <w:numFmt w:val="decimal"/>
      <w:lvlText w:val="4.%1."/>
      <w:lvlJc w:val="left"/>
      <w:pPr>
        <w:ind w:left="360" w:hanging="360"/>
      </w:pPr>
      <w:rPr/>
    </w:lvl>
    <w:lvl w:ilvl="1">
      <w:start w:val="1"/>
      <w:numFmt w:val="upperLetter"/>
      <w:lvlText w:val="%2."/>
      <w:lvlJc w:val="left"/>
      <w:pPr>
        <w:ind w:left="720" w:hanging="360"/>
      </w:pPr>
      <w:rPr/>
    </w:lvl>
    <w:lvl w:ilvl="2">
      <w:start w:val="2"/>
      <w:numFmt w:val="upperLetter"/>
      <w:lvlText w:val="%3."/>
      <w:lvlJc w:val="left"/>
      <w:pPr>
        <w:ind w:left="1080" w:hanging="360"/>
      </w:pPr>
      <w:rPr/>
    </w:lvl>
    <w:lvl w:ilvl="3">
      <w:start w:val="1"/>
      <w:numFmt w:val="decimal"/>
      <w:lvlText w:val="(%4)"/>
      <w:lvlJc w:val="left"/>
      <w:pPr>
        <w:ind w:left="1440" w:hanging="360"/>
      </w:pPr>
      <w:rPr/>
    </w:lvl>
    <w:lvl w:ilvl="4">
      <w:start w:val="1"/>
      <w:numFmt w:val="lowerLetter"/>
      <w:lvlText w:val="(%5)"/>
      <w:lvlJc w:val="left"/>
      <w:pPr>
        <w:ind w:left="1800" w:hanging="360"/>
      </w:pPr>
      <w:rPr/>
    </w:lvl>
    <w:lvl w:ilvl="5">
      <w:start w:val="1"/>
      <w:numFmt w:val="lowerRoman"/>
      <w:lvlText w:val="(%6)"/>
      <w:lvlJc w:val="left"/>
      <w:pPr>
        <w:ind w:left="2160" w:hanging="360"/>
      </w:pPr>
      <w:rPr/>
    </w:lvl>
    <w:lvl w:ilvl="6">
      <w:start w:val="1"/>
      <w:numFmt w:val="decimal"/>
      <w:lvlText w:val="%7."/>
      <w:lvlJc w:val="left"/>
      <w:pPr>
        <w:ind w:left="2520" w:hanging="360"/>
      </w:pPr>
      <w:rPr/>
    </w:lvl>
    <w:lvl w:ilvl="7">
      <w:start w:val="1"/>
      <w:numFmt w:val="lowerLetter"/>
      <w:lvlText w:val="%8."/>
      <w:lvlJc w:val="left"/>
      <w:pPr>
        <w:ind w:left="2880" w:hanging="360"/>
      </w:pPr>
      <w:rPr/>
    </w:lvl>
    <w:lvl w:ilvl="8">
      <w:start w:val="1"/>
      <w:numFmt w:val="lowerRoman"/>
      <w:lvlText w:val="%9."/>
      <w:lvlJc w:val="left"/>
      <w:pPr>
        <w:ind w:left="3240" w:hanging="360"/>
      </w:pPr>
      <w:rPr/>
    </w:lvl>
  </w:abstractNum>
  <w:abstractNum w:abstractNumId="37">
    <w:lvl w:ilvl="0">
      <w:start w:val="1"/>
      <w:numFmt w:val="decimal"/>
      <w:lvlText w:val="4.%1."/>
      <w:lvlJc w:val="left"/>
      <w:pPr>
        <w:ind w:left="360" w:hanging="360"/>
      </w:pPr>
      <w:rPr/>
    </w:lvl>
    <w:lvl w:ilvl="1">
      <w:start w:val="1"/>
      <w:numFmt w:val="upperLetter"/>
      <w:lvlText w:val="%2."/>
      <w:lvlJc w:val="left"/>
      <w:pPr>
        <w:ind w:left="720" w:hanging="360"/>
      </w:pPr>
      <w:rPr/>
    </w:lvl>
    <w:lvl w:ilvl="2">
      <w:start w:val="1"/>
      <w:numFmt w:val="upperLetter"/>
      <w:lvlText w:val="%3."/>
      <w:lvlJc w:val="left"/>
      <w:pPr>
        <w:ind w:left="1080" w:hanging="360"/>
      </w:pPr>
      <w:rPr/>
    </w:lvl>
    <w:lvl w:ilvl="3">
      <w:start w:val="1"/>
      <w:numFmt w:val="decimal"/>
      <w:lvlText w:val="(%4)"/>
      <w:lvlJc w:val="left"/>
      <w:pPr>
        <w:ind w:left="1440" w:hanging="360"/>
      </w:pPr>
      <w:rPr/>
    </w:lvl>
    <w:lvl w:ilvl="4">
      <w:start w:val="1"/>
      <w:numFmt w:val="lowerLetter"/>
      <w:lvlText w:val="(%5)"/>
      <w:lvlJc w:val="left"/>
      <w:pPr>
        <w:ind w:left="1800" w:hanging="360"/>
      </w:pPr>
      <w:rPr/>
    </w:lvl>
    <w:lvl w:ilvl="5">
      <w:start w:val="1"/>
      <w:numFmt w:val="lowerRoman"/>
      <w:lvlText w:val="(%6)"/>
      <w:lvlJc w:val="left"/>
      <w:pPr>
        <w:ind w:left="2160" w:hanging="360"/>
      </w:pPr>
      <w:rPr/>
    </w:lvl>
    <w:lvl w:ilvl="6">
      <w:start w:val="1"/>
      <w:numFmt w:val="decimal"/>
      <w:lvlText w:val="%7."/>
      <w:lvlJc w:val="left"/>
      <w:pPr>
        <w:ind w:left="2520" w:hanging="360"/>
      </w:pPr>
      <w:rPr/>
    </w:lvl>
    <w:lvl w:ilvl="7">
      <w:start w:val="1"/>
      <w:numFmt w:val="lowerLetter"/>
      <w:lvlText w:val="%8."/>
      <w:lvlJc w:val="left"/>
      <w:pPr>
        <w:ind w:left="2880" w:hanging="360"/>
      </w:pPr>
      <w:rPr/>
    </w:lvl>
    <w:lvl w:ilvl="8">
      <w:start w:val="1"/>
      <w:numFmt w:val="lowerRoman"/>
      <w:lvlText w:val="%9."/>
      <w:lvlJc w:val="left"/>
      <w:pPr>
        <w:ind w:left="3240" w:hanging="360"/>
      </w:pPr>
      <w:rPr/>
    </w:lvl>
  </w:abstractNum>
  <w:abstractNum w:abstractNumId="38">
    <w:lvl w:ilvl="0">
      <w:start w:val="1"/>
      <w:numFmt w:val="decimal"/>
      <w:lvlText w:val="%1."/>
      <w:lvlJc w:val="left"/>
      <w:pPr>
        <w:ind w:left="360" w:hanging="360"/>
      </w:pPr>
      <w:rPr>
        <w:color w:val="000000"/>
        <w:sz w:val="20"/>
        <w:szCs w:val="20"/>
      </w:rPr>
    </w:lvl>
    <w:lvl w:ilvl="1">
      <w:start w:val="1"/>
      <w:numFmt w:val="decimal"/>
      <w:lvlText w:val="3.%2."/>
      <w:lvlJc w:val="left"/>
      <w:pPr>
        <w:ind w:left="1004" w:hanging="720"/>
      </w:pPr>
      <w:rPr>
        <w:b w:val="1"/>
        <w:bCs w:val="1"/>
        <w:i w:val="0"/>
        <w:iCs w:val="0"/>
        <w:color w:val="000000"/>
      </w:rPr>
    </w:lvl>
    <w:lvl w:ilvl="2">
      <w:start w:val="1"/>
      <w:numFmt w:val="decimal"/>
      <w:lvlText w:val="3.3.%3."/>
      <w:lvlJc w:val="left"/>
      <w:pPr>
        <w:ind w:left="964" w:hanging="624"/>
      </w:pPr>
      <w:rPr>
        <w:b w:val="1"/>
        <w:bCs w:val="1"/>
        <w:i w:val="0"/>
        <w:iCs w:val="0"/>
      </w:rPr>
    </w:lvl>
    <w:lvl w:ilvl="3">
      <w:start w:val="1"/>
      <w:numFmt w:val="decimal"/>
      <w:lvlText w:val="%1.%2.%3.%4."/>
      <w:lvlJc w:val="left"/>
      <w:pPr>
        <w:ind w:left="1080" w:hanging="1080"/>
      </w:pPr>
      <w:rPr>
        <w:b w:val="1"/>
        <w:bCs w:val="1"/>
      </w:rPr>
    </w:lvl>
    <w:lvl w:ilvl="4">
      <w:start w:val="1"/>
      <w:numFmt w:val="decimal"/>
      <w:lvlText w:val="%1.%2.%3.%4.%5."/>
      <w:lvlJc w:val="left"/>
      <w:pPr>
        <w:ind w:left="1080" w:hanging="1080"/>
      </w:pPr>
      <w:rPr/>
    </w:lvl>
    <w:lvl w:ilvl="5">
      <w:start w:val="1"/>
      <w:numFmt w:val="decimal"/>
      <w:lvlText w:val="%1.%2.%3.%4.%5.%6."/>
      <w:lvlJc w:val="left"/>
      <w:pPr>
        <w:ind w:left="1440" w:hanging="1440"/>
      </w:pPr>
      <w:rPr/>
    </w:lvl>
    <w:lvl w:ilvl="6">
      <w:start w:val="1"/>
      <w:numFmt w:val="decimal"/>
      <w:lvlText w:val="%1.%2.%3.%4.%5.%6.%7."/>
      <w:lvlJc w:val="left"/>
      <w:pPr>
        <w:ind w:left="1440" w:hanging="1440"/>
      </w:pPr>
      <w:rPr/>
    </w:lvl>
    <w:lvl w:ilvl="7">
      <w:start w:val="1"/>
      <w:numFmt w:val="decimal"/>
      <w:lvlText w:val="%1.%2.%3.%4.%5.%6.%7.%8."/>
      <w:lvlJc w:val="left"/>
      <w:pPr>
        <w:ind w:left="1800" w:hanging="1800"/>
      </w:pPr>
      <w:rPr/>
    </w:lvl>
    <w:lvl w:ilvl="8">
      <w:start w:val="1"/>
      <w:numFmt w:val="decimal"/>
      <w:lvlText w:val="%1.%2.%3.%4.%5.%6.%7.%8.%9."/>
      <w:lvlJc w:val="left"/>
      <w:pPr>
        <w:ind w:left="1800" w:hanging="1800"/>
      </w:pPr>
      <w:rPr/>
    </w:lvl>
  </w:abstractNum>
  <w:abstractNum w:abstractNumId="39">
    <w:lvl w:ilvl="0">
      <w:start w:val="1"/>
      <w:numFmt w:val="upperLetter"/>
      <w:lvlText w:val="%1."/>
      <w:lvlJc w:val="left"/>
      <w:pPr>
        <w:ind w:left="720" w:hanging="360"/>
      </w:pPr>
      <w:rPr>
        <w:rFonts w:ascii="Arial" w:cs="Arial" w:eastAsia="Arial" w:hAnsi="Arial"/>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40">
    <w:lvl w:ilvl="0">
      <w:start w:val="1"/>
      <w:numFmt w:val="upp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41">
    <w:lvl w:ilvl="0">
      <w:start w:val="1"/>
      <w:numFmt w:val="upperLetter"/>
      <w:lvlText w:val="%1."/>
      <w:lvlJc w:val="left"/>
      <w:pPr>
        <w:ind w:left="720" w:hanging="360"/>
      </w:pPr>
      <w:rPr>
        <w:rFonts w:ascii="Arial" w:cs="Arial" w:eastAsia="Arial" w:hAnsi="Arial"/>
        <w:b w:val="0"/>
        <w:bCs w:val="0"/>
        <w:sz w:val="20"/>
        <w:szCs w:val="20"/>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42">
    <w:lvl w:ilvl="0">
      <w:start w:val="1"/>
      <w:numFmt w:val="upp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43">
    <w:lvl w:ilvl="0">
      <w:start w:val="1"/>
      <w:numFmt w:val="upperLetter"/>
      <w:lvlText w:val="%1."/>
      <w:lvlJc w:val="left"/>
      <w:pPr>
        <w:ind w:left="720" w:hanging="360"/>
      </w:pPr>
      <w:rPr>
        <w:rFonts w:ascii="Arial" w:cs="Arial" w:eastAsia="Arial" w:hAnsi="Arial"/>
        <w:color w:val="000000"/>
        <w:sz w:val="20"/>
        <w:szCs w:val="20"/>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44">
    <w:lvl w:ilvl="0">
      <w:start w:val="1"/>
      <w:numFmt w:val="upperLetter"/>
      <w:lvlText w:val="%1."/>
      <w:lvlJc w:val="left"/>
      <w:pPr>
        <w:ind w:left="720" w:hanging="360"/>
      </w:pPr>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5">
    <w:lvl w:ilvl="0">
      <w:start w:val="1"/>
      <w:numFmt w:val="decimal"/>
      <w:lvlText w:val="%1."/>
      <w:lvlJc w:val="left"/>
      <w:pPr>
        <w:ind w:left="360" w:hanging="360"/>
      </w:pPr>
      <w:rPr>
        <w:color w:val="000000"/>
        <w:sz w:val="20"/>
        <w:szCs w:val="20"/>
      </w:rPr>
    </w:lvl>
    <w:lvl w:ilvl="1">
      <w:start w:val="1"/>
      <w:numFmt w:val="decimal"/>
      <w:lvlText w:val="3.%2."/>
      <w:lvlJc w:val="left"/>
      <w:pPr>
        <w:ind w:left="1004" w:hanging="720"/>
      </w:pPr>
      <w:rPr>
        <w:b w:val="1"/>
        <w:bCs w:val="1"/>
        <w:i w:val="0"/>
        <w:iCs w:val="0"/>
        <w:color w:val="000000"/>
      </w:rPr>
    </w:lvl>
    <w:lvl w:ilvl="2">
      <w:start w:val="1"/>
      <w:numFmt w:val="decimal"/>
      <w:lvlText w:val="3.5.%3."/>
      <w:lvlJc w:val="left"/>
      <w:pPr>
        <w:ind w:left="964" w:hanging="624"/>
      </w:pPr>
      <w:rPr>
        <w:b w:val="1"/>
        <w:bCs w:val="1"/>
        <w:i w:val="0"/>
        <w:iCs w:val="0"/>
      </w:rPr>
    </w:lvl>
    <w:lvl w:ilvl="3">
      <w:start w:val="1"/>
      <w:numFmt w:val="decimal"/>
      <w:lvlText w:val="%1.%2.%3.%4."/>
      <w:lvlJc w:val="left"/>
      <w:pPr>
        <w:ind w:left="1080" w:hanging="1080"/>
      </w:pPr>
      <w:rPr>
        <w:b w:val="1"/>
        <w:bCs w:val="1"/>
      </w:rPr>
    </w:lvl>
    <w:lvl w:ilvl="4">
      <w:start w:val="1"/>
      <w:numFmt w:val="decimal"/>
      <w:lvlText w:val="%1.%2.%3.%4.%5."/>
      <w:lvlJc w:val="left"/>
      <w:pPr>
        <w:ind w:left="1080" w:hanging="1080"/>
      </w:pPr>
      <w:rPr/>
    </w:lvl>
    <w:lvl w:ilvl="5">
      <w:start w:val="1"/>
      <w:numFmt w:val="decimal"/>
      <w:lvlText w:val="%1.%2.%3.%4.%5.%6."/>
      <w:lvlJc w:val="left"/>
      <w:pPr>
        <w:ind w:left="1440" w:hanging="1440"/>
      </w:pPr>
      <w:rPr/>
    </w:lvl>
    <w:lvl w:ilvl="6">
      <w:start w:val="1"/>
      <w:numFmt w:val="decimal"/>
      <w:lvlText w:val="%1.%2.%3.%4.%5.%6.%7."/>
      <w:lvlJc w:val="left"/>
      <w:pPr>
        <w:ind w:left="1440" w:hanging="1440"/>
      </w:pPr>
      <w:rPr/>
    </w:lvl>
    <w:lvl w:ilvl="7">
      <w:start w:val="1"/>
      <w:numFmt w:val="decimal"/>
      <w:lvlText w:val="%1.%2.%3.%4.%5.%6.%7.%8."/>
      <w:lvlJc w:val="left"/>
      <w:pPr>
        <w:ind w:left="1800" w:hanging="1800"/>
      </w:pPr>
      <w:rPr/>
    </w:lvl>
    <w:lvl w:ilvl="8">
      <w:start w:val="1"/>
      <w:numFmt w:val="decimal"/>
      <w:lvlText w:val="%1.%2.%3.%4.%5.%6.%7.%8.%9."/>
      <w:lvlJc w:val="left"/>
      <w:pPr>
        <w:ind w:left="1800" w:hanging="1800"/>
      </w:pPr>
      <w:rPr/>
    </w:lvl>
  </w:abstractNum>
  <w:abstractNum w:abstractNumId="46">
    <w:lvl w:ilvl="0">
      <w:start w:val="1"/>
      <w:numFmt w:val="decimal"/>
      <w:lvlText w:val="9.%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47">
    <w:lvl w:ilvl="0">
      <w:start w:val="1"/>
      <w:numFmt w:val="upp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48">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49">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50">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51">
    <w:lvl w:ilvl="0">
      <w:start w:val="1"/>
      <w:numFmt w:val="upperLetter"/>
      <w:lvlText w:val="%1."/>
      <w:lvlJc w:val="left"/>
      <w:pPr>
        <w:ind w:left="720" w:hanging="360"/>
      </w:pPr>
      <w:rPr>
        <w:rFonts w:ascii="Arial" w:cs="Arial" w:eastAsia="Arial" w:hAnsi="Arial"/>
        <w:color w:val="000000"/>
        <w:sz w:val="20"/>
        <w:szCs w:val="20"/>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52">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53">
    <w:lvl w:ilvl="0">
      <w:start w:val="1"/>
      <w:numFmt w:val="upp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54">
    <w:lvl w:ilvl="0">
      <w:start w:val="1"/>
      <w:numFmt w:val="upp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55">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56">
    <w:lvl w:ilvl="0">
      <w:start w:val="1"/>
      <w:numFmt w:val="upperRoman"/>
      <w:lvlText w:val="%1."/>
      <w:lvlJc w:val="right"/>
      <w:pPr>
        <w:ind w:left="720" w:hanging="360"/>
      </w:pPr>
      <w:rPr>
        <w:rFonts w:ascii="Arial" w:cs="Arial" w:eastAsia="Arial" w:hAnsi="Arial"/>
      </w:rPr>
    </w:lvl>
    <w:lvl w:ilvl="1">
      <w:start w:val="3"/>
      <w:numFmt w:val="decimal"/>
      <w:lvlText w:val="%1.%2"/>
      <w:lvlJc w:val="left"/>
      <w:pPr>
        <w:ind w:left="795" w:hanging="435"/>
      </w:pPr>
      <w:rPr>
        <w:sz w:val="20"/>
        <w:szCs w:val="20"/>
      </w:rPr>
    </w:lvl>
    <w:lvl w:ilvl="2">
      <w:start w:val="2"/>
      <w:numFmt w:val="decimal"/>
      <w:lvlText w:val="%1.%2.%3"/>
      <w:lvlJc w:val="left"/>
      <w:pPr>
        <w:ind w:left="1080" w:hanging="720"/>
      </w:pPr>
      <w:rPr>
        <w:sz w:val="20"/>
        <w:szCs w:val="20"/>
      </w:rPr>
    </w:lvl>
    <w:lvl w:ilvl="3">
      <w:start w:val="1"/>
      <w:numFmt w:val="decimal"/>
      <w:lvlText w:val="%1.%2.%3.%4"/>
      <w:lvlJc w:val="left"/>
      <w:pPr>
        <w:ind w:left="1440" w:hanging="1080"/>
      </w:pPr>
      <w:rPr>
        <w:sz w:val="20"/>
        <w:szCs w:val="20"/>
      </w:rPr>
    </w:lvl>
    <w:lvl w:ilvl="4">
      <w:start w:val="1"/>
      <w:numFmt w:val="decimal"/>
      <w:lvlText w:val="%1.%2.%3.%4.%5"/>
      <w:lvlJc w:val="left"/>
      <w:pPr>
        <w:ind w:left="1440" w:hanging="1080"/>
      </w:pPr>
      <w:rPr>
        <w:sz w:val="20"/>
        <w:szCs w:val="20"/>
      </w:rPr>
    </w:lvl>
    <w:lvl w:ilvl="5">
      <w:start w:val="1"/>
      <w:numFmt w:val="decimal"/>
      <w:lvlText w:val="%1.%2.%3.%4.%5.%6"/>
      <w:lvlJc w:val="left"/>
      <w:pPr>
        <w:ind w:left="1800" w:hanging="1440"/>
      </w:pPr>
      <w:rPr>
        <w:sz w:val="20"/>
        <w:szCs w:val="20"/>
      </w:rPr>
    </w:lvl>
    <w:lvl w:ilvl="6">
      <w:start w:val="1"/>
      <w:numFmt w:val="decimal"/>
      <w:lvlText w:val="%1.%2.%3.%4.%5.%6.%7"/>
      <w:lvlJc w:val="left"/>
      <w:pPr>
        <w:ind w:left="1800" w:hanging="1440"/>
      </w:pPr>
      <w:rPr>
        <w:sz w:val="20"/>
        <w:szCs w:val="20"/>
      </w:rPr>
    </w:lvl>
    <w:lvl w:ilvl="7">
      <w:start w:val="1"/>
      <w:numFmt w:val="decimal"/>
      <w:lvlText w:val="%1.%2.%3.%4.%5.%6.%7.%8"/>
      <w:lvlJc w:val="left"/>
      <w:pPr>
        <w:ind w:left="2160" w:hanging="1800"/>
      </w:pPr>
      <w:rPr>
        <w:sz w:val="20"/>
        <w:szCs w:val="20"/>
      </w:rPr>
    </w:lvl>
    <w:lvl w:ilvl="8">
      <w:start w:val="1"/>
      <w:numFmt w:val="decimal"/>
      <w:lvlText w:val="%1.%2.%3.%4.%5.%6.%7.%8.%9"/>
      <w:lvlJc w:val="left"/>
      <w:pPr>
        <w:ind w:left="2160" w:hanging="1800"/>
      </w:pPr>
      <w:rPr>
        <w:sz w:val="20"/>
        <w:szCs w:val="20"/>
      </w:rPr>
    </w:lvl>
  </w:abstractNum>
  <w:abstractNum w:abstractNumId="57">
    <w:lvl w:ilvl="0">
      <w:start w:val="1"/>
      <w:numFmt w:val="upperRoman"/>
      <w:lvlText w:val="%1."/>
      <w:lvlJc w:val="right"/>
      <w:pPr>
        <w:ind w:left="720" w:hanging="360"/>
      </w:pPr>
      <w:rPr/>
    </w:lvl>
    <w:lvl w:ilvl="1">
      <w:start w:val="4"/>
      <w:numFmt w:val="decimal"/>
      <w:lvlText w:val="%1.%2."/>
      <w:lvlJc w:val="left"/>
      <w:pPr>
        <w:ind w:left="915" w:hanging="555"/>
      </w:pPr>
      <w:rPr/>
    </w:lvl>
    <w:lvl w:ilvl="2">
      <w:start w:val="1"/>
      <w:numFmt w:val="decimal"/>
      <w:lvlText w:val="%1.%2.%3."/>
      <w:lvlJc w:val="left"/>
      <w:pPr>
        <w:ind w:left="1080" w:hanging="720"/>
      </w:pPr>
      <w:rPr>
        <w:b w:val="1"/>
        <w:bCs w:val="1"/>
        <w:sz w:val="20"/>
        <w:szCs w:val="20"/>
      </w:rPr>
    </w:lvl>
    <w:lvl w:ilvl="3">
      <w:start w:val="1"/>
      <w:numFmt w:val="decimal"/>
      <w:lvlText w:val="%1.%2.%3.%4."/>
      <w:lvlJc w:val="left"/>
      <w:pPr>
        <w:ind w:left="1080" w:hanging="720"/>
      </w:pPr>
      <w:rPr/>
    </w:lvl>
    <w:lvl w:ilvl="4">
      <w:start w:val="1"/>
      <w:numFmt w:val="decimal"/>
      <w:lvlText w:val="%1.%2.%3.%4.%5."/>
      <w:lvlJc w:val="left"/>
      <w:pPr>
        <w:ind w:left="1440" w:hanging="1080"/>
      </w:pPr>
      <w:rPr/>
    </w:lvl>
    <w:lvl w:ilvl="5">
      <w:start w:val="1"/>
      <w:numFmt w:val="decimal"/>
      <w:lvlText w:val="%1.%2.%3.%4.%5.%6."/>
      <w:lvlJc w:val="left"/>
      <w:pPr>
        <w:ind w:left="1440" w:hanging="1080"/>
      </w:pPr>
      <w:rPr/>
    </w:lvl>
    <w:lvl w:ilvl="6">
      <w:start w:val="1"/>
      <w:numFmt w:val="decimal"/>
      <w:lvlText w:val="%1.%2.%3.%4.%5.%6.%7."/>
      <w:lvlJc w:val="left"/>
      <w:pPr>
        <w:ind w:left="1800" w:hanging="1440"/>
      </w:pPr>
      <w:rPr/>
    </w:lvl>
    <w:lvl w:ilvl="7">
      <w:start w:val="1"/>
      <w:numFmt w:val="decimal"/>
      <w:lvlText w:val="%1.%2.%3.%4.%5.%6.%7.%8."/>
      <w:lvlJc w:val="left"/>
      <w:pPr>
        <w:ind w:left="1800" w:hanging="1440"/>
      </w:pPr>
      <w:rPr/>
    </w:lvl>
    <w:lvl w:ilvl="8">
      <w:start w:val="1"/>
      <w:numFmt w:val="decimal"/>
      <w:lvlText w:val="%1.%2.%3.%4.%5.%6.%7.%8.%9."/>
      <w:lvlJc w:val="left"/>
      <w:pPr>
        <w:ind w:left="2160" w:hanging="1800"/>
      </w:pPr>
      <w:rPr/>
    </w:lvl>
  </w:abstractNum>
  <w:abstractNum w:abstractNumId="58">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59">
    <w:lvl w:ilvl="0">
      <w:start w:val="1"/>
      <w:numFmt w:val="decimal"/>
      <w:lvlText w:val="%1."/>
      <w:lvlJc w:val="left"/>
      <w:pPr>
        <w:ind w:left="360" w:hanging="360"/>
      </w:pPr>
      <w:rPr>
        <w:color w:val="000000"/>
        <w:sz w:val="20"/>
        <w:szCs w:val="20"/>
      </w:rPr>
    </w:lvl>
    <w:lvl w:ilvl="1">
      <w:start w:val="1"/>
      <w:numFmt w:val="decimal"/>
      <w:lvlText w:val="3.%2."/>
      <w:lvlJc w:val="left"/>
      <w:pPr>
        <w:ind w:left="1004" w:hanging="720"/>
      </w:pPr>
      <w:rPr>
        <w:b w:val="1"/>
        <w:bCs w:val="1"/>
        <w:i w:val="0"/>
        <w:iCs w:val="0"/>
        <w:color w:val="000000"/>
      </w:rPr>
    </w:lvl>
    <w:lvl w:ilvl="2">
      <w:start w:val="1"/>
      <w:numFmt w:val="decimal"/>
      <w:lvlText w:val="2.3.%3."/>
      <w:lvlJc w:val="left"/>
      <w:pPr>
        <w:ind w:left="964" w:hanging="624"/>
      </w:pPr>
      <w:rPr>
        <w:b w:val="1"/>
        <w:bCs w:val="1"/>
        <w:i w:val="0"/>
        <w:iCs w:val="0"/>
      </w:rPr>
    </w:lvl>
    <w:lvl w:ilvl="3">
      <w:start w:val="1"/>
      <w:numFmt w:val="decimal"/>
      <w:lvlText w:val="%1.%2.%3.%4."/>
      <w:lvlJc w:val="left"/>
      <w:pPr>
        <w:ind w:left="1080" w:hanging="1080"/>
      </w:pPr>
      <w:rPr>
        <w:b w:val="1"/>
        <w:bCs w:val="1"/>
      </w:rPr>
    </w:lvl>
    <w:lvl w:ilvl="4">
      <w:start w:val="1"/>
      <w:numFmt w:val="decimal"/>
      <w:lvlText w:val="%1.%2.%3.%4.%5."/>
      <w:lvlJc w:val="left"/>
      <w:pPr>
        <w:ind w:left="1080" w:hanging="1080"/>
      </w:pPr>
      <w:rPr/>
    </w:lvl>
    <w:lvl w:ilvl="5">
      <w:start w:val="1"/>
      <w:numFmt w:val="decimal"/>
      <w:lvlText w:val="%1.%2.%3.%4.%5.%6."/>
      <w:lvlJc w:val="left"/>
      <w:pPr>
        <w:ind w:left="1440" w:hanging="1440"/>
      </w:pPr>
      <w:rPr/>
    </w:lvl>
    <w:lvl w:ilvl="6">
      <w:start w:val="1"/>
      <w:numFmt w:val="decimal"/>
      <w:lvlText w:val="%1.%2.%3.%4.%5.%6.%7."/>
      <w:lvlJc w:val="left"/>
      <w:pPr>
        <w:ind w:left="1440" w:hanging="1440"/>
      </w:pPr>
      <w:rPr/>
    </w:lvl>
    <w:lvl w:ilvl="7">
      <w:start w:val="1"/>
      <w:numFmt w:val="decimal"/>
      <w:lvlText w:val="%1.%2.%3.%4.%5.%6.%7.%8."/>
      <w:lvlJc w:val="left"/>
      <w:pPr>
        <w:ind w:left="1800" w:hanging="1800"/>
      </w:pPr>
      <w:rPr/>
    </w:lvl>
    <w:lvl w:ilvl="8">
      <w:start w:val="1"/>
      <w:numFmt w:val="decimal"/>
      <w:lvlText w:val="%1.%2.%3.%4.%5.%6.%7.%8.%9."/>
      <w:lvlJc w:val="left"/>
      <w:pPr>
        <w:ind w:left="1800" w:hanging="1800"/>
      </w:pPr>
      <w:rPr/>
    </w:lvl>
  </w:abstractNum>
  <w:abstractNum w:abstractNumId="60">
    <w:lvl w:ilvl="0">
      <w:start w:val="1"/>
      <w:numFmt w:val="decimal"/>
      <w:lvlText w:val="1.%1."/>
      <w:lvlJc w:val="left"/>
      <w:pPr>
        <w:ind w:left="720" w:hanging="363"/>
      </w:pPr>
      <w:rPr/>
    </w:lvl>
    <w:lvl w:ilvl="1">
      <w:start w:val="1"/>
      <w:numFmt w:val="lowerLetter"/>
      <w:lvlText w:val="%2."/>
      <w:lvlJc w:val="left"/>
      <w:pPr>
        <w:ind w:left="1440" w:hanging="363"/>
      </w:pPr>
      <w:rPr/>
    </w:lvl>
    <w:lvl w:ilvl="2">
      <w:start w:val="1"/>
      <w:numFmt w:val="lowerRoman"/>
      <w:lvlText w:val="%3."/>
      <w:lvlJc w:val="right"/>
      <w:pPr>
        <w:ind w:left="2160" w:hanging="363"/>
      </w:pPr>
      <w:rPr/>
    </w:lvl>
    <w:lvl w:ilvl="3">
      <w:start w:val="1"/>
      <w:numFmt w:val="decimal"/>
      <w:lvlText w:val="%4."/>
      <w:lvlJc w:val="left"/>
      <w:pPr>
        <w:ind w:left="2880" w:hanging="363"/>
      </w:pPr>
      <w:rPr/>
    </w:lvl>
    <w:lvl w:ilvl="4">
      <w:start w:val="1"/>
      <w:numFmt w:val="lowerLetter"/>
      <w:lvlText w:val="%5."/>
      <w:lvlJc w:val="left"/>
      <w:pPr>
        <w:ind w:left="3600" w:hanging="363"/>
      </w:pPr>
      <w:rPr/>
    </w:lvl>
    <w:lvl w:ilvl="5">
      <w:start w:val="1"/>
      <w:numFmt w:val="lowerRoman"/>
      <w:lvlText w:val="%6."/>
      <w:lvlJc w:val="right"/>
      <w:pPr>
        <w:ind w:left="4320" w:hanging="363"/>
      </w:pPr>
      <w:rPr/>
    </w:lvl>
    <w:lvl w:ilvl="6">
      <w:start w:val="1"/>
      <w:numFmt w:val="decimal"/>
      <w:lvlText w:val="%7."/>
      <w:lvlJc w:val="left"/>
      <w:pPr>
        <w:ind w:left="5040" w:hanging="363"/>
      </w:pPr>
      <w:rPr/>
    </w:lvl>
    <w:lvl w:ilvl="7">
      <w:start w:val="1"/>
      <w:numFmt w:val="lowerLetter"/>
      <w:lvlText w:val="%8."/>
      <w:lvlJc w:val="left"/>
      <w:pPr>
        <w:ind w:left="5760" w:hanging="363"/>
      </w:pPr>
      <w:rPr/>
    </w:lvl>
    <w:lvl w:ilvl="8">
      <w:start w:val="1"/>
      <w:numFmt w:val="lowerRoman"/>
      <w:lvlText w:val="%9."/>
      <w:lvlJc w:val="right"/>
      <w:pPr>
        <w:ind w:left="6480" w:hanging="363"/>
      </w:pPr>
      <w:rPr/>
    </w:lvl>
  </w:abstractNum>
  <w:abstractNum w:abstractNumId="6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62">
    <w:lvl w:ilvl="0">
      <w:start w:val="1"/>
      <w:numFmt w:val="upperRoman"/>
      <w:lvlText w:val="%1."/>
      <w:lvlJc w:val="righ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6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64">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65">
    <w:lvl w:ilvl="0">
      <w:start w:val="1"/>
      <w:numFmt w:val="decimal"/>
      <w:lvlText w:val="8.%1."/>
      <w:lvlJc w:val="left"/>
      <w:pPr>
        <w:ind w:left="1004" w:hanging="360"/>
      </w:pPr>
      <w:rPr/>
    </w:lvl>
    <w:lvl w:ilvl="1">
      <w:start w:val="1"/>
      <w:numFmt w:val="lowerLetter"/>
      <w:lvlText w:val="%2."/>
      <w:lvlJc w:val="left"/>
      <w:pPr>
        <w:ind w:left="1724" w:hanging="360"/>
      </w:pPr>
      <w:rPr/>
    </w:lvl>
    <w:lvl w:ilvl="2">
      <w:start w:val="1"/>
      <w:numFmt w:val="lowerRoman"/>
      <w:lvlText w:val="%3."/>
      <w:lvlJc w:val="right"/>
      <w:pPr>
        <w:ind w:left="2444" w:hanging="180"/>
      </w:pPr>
      <w:rPr/>
    </w:lvl>
    <w:lvl w:ilvl="3">
      <w:start w:val="1"/>
      <w:numFmt w:val="decimal"/>
      <w:lvlText w:val="%4."/>
      <w:lvlJc w:val="left"/>
      <w:pPr>
        <w:ind w:left="3164" w:hanging="360"/>
      </w:pPr>
      <w:rPr/>
    </w:lvl>
    <w:lvl w:ilvl="4">
      <w:start w:val="1"/>
      <w:numFmt w:val="lowerLetter"/>
      <w:lvlText w:val="%5."/>
      <w:lvlJc w:val="left"/>
      <w:pPr>
        <w:ind w:left="3884" w:hanging="360"/>
      </w:pPr>
      <w:rPr/>
    </w:lvl>
    <w:lvl w:ilvl="5">
      <w:start w:val="1"/>
      <w:numFmt w:val="lowerRoman"/>
      <w:lvlText w:val="%6."/>
      <w:lvlJc w:val="right"/>
      <w:pPr>
        <w:ind w:left="4604" w:hanging="180"/>
      </w:pPr>
      <w:rPr/>
    </w:lvl>
    <w:lvl w:ilvl="6">
      <w:start w:val="1"/>
      <w:numFmt w:val="decimal"/>
      <w:lvlText w:val="%7."/>
      <w:lvlJc w:val="left"/>
      <w:pPr>
        <w:ind w:left="5324" w:hanging="360"/>
      </w:pPr>
      <w:rPr/>
    </w:lvl>
    <w:lvl w:ilvl="7">
      <w:start w:val="1"/>
      <w:numFmt w:val="lowerLetter"/>
      <w:lvlText w:val="%8."/>
      <w:lvlJc w:val="left"/>
      <w:pPr>
        <w:ind w:left="6044" w:hanging="360"/>
      </w:pPr>
      <w:rPr/>
    </w:lvl>
    <w:lvl w:ilvl="8">
      <w:start w:val="1"/>
      <w:numFmt w:val="lowerRoman"/>
      <w:lvlText w:val="%9."/>
      <w:lvlJc w:val="right"/>
      <w:pPr>
        <w:ind w:left="6764" w:hanging="180"/>
      </w:pPr>
      <w:rPr/>
    </w:lvl>
  </w:abstractNum>
  <w:abstractNum w:abstractNumId="66">
    <w:lvl w:ilvl="0">
      <w:start w:val="1"/>
      <w:numFmt w:val="upperRoman"/>
      <w:lvlText w:val="%1."/>
      <w:lvlJc w:val="left"/>
      <w:pPr>
        <w:ind w:left="1080" w:hanging="72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67">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68">
    <w:lvl w:ilvl="0">
      <w:start w:val="1"/>
      <w:numFmt w:val="upp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69">
    <w:lvl w:ilvl="0">
      <w:start w:val="1"/>
      <w:numFmt w:val="upp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 w:numId="41">
    <w:abstractNumId w:val="41"/>
  </w:num>
  <w:num w:numId="42">
    <w:abstractNumId w:val="42"/>
  </w:num>
  <w:num w:numId="43">
    <w:abstractNumId w:val="43"/>
  </w:num>
  <w:num w:numId="44">
    <w:abstractNumId w:val="44"/>
  </w:num>
  <w:num w:numId="45">
    <w:abstractNumId w:val="45"/>
  </w:num>
  <w:num w:numId="46">
    <w:abstractNumId w:val="46"/>
  </w:num>
  <w:num w:numId="47">
    <w:abstractNumId w:val="47"/>
  </w:num>
  <w:num w:numId="48">
    <w:abstractNumId w:val="48"/>
  </w:num>
  <w:num w:numId="49">
    <w:abstractNumId w:val="49"/>
  </w:num>
  <w:num w:numId="50">
    <w:abstractNumId w:val="50"/>
  </w:num>
  <w:num w:numId="51">
    <w:abstractNumId w:val="51"/>
  </w:num>
  <w:num w:numId="52">
    <w:abstractNumId w:val="52"/>
  </w:num>
  <w:num w:numId="53">
    <w:abstractNumId w:val="53"/>
  </w:num>
  <w:num w:numId="54">
    <w:abstractNumId w:val="54"/>
  </w:num>
  <w:num w:numId="55">
    <w:abstractNumId w:val="55"/>
  </w:num>
  <w:num w:numId="56">
    <w:abstractNumId w:val="56"/>
  </w:num>
  <w:num w:numId="57">
    <w:abstractNumId w:val="57"/>
  </w:num>
  <w:num w:numId="58">
    <w:abstractNumId w:val="58"/>
  </w:num>
  <w:num w:numId="59">
    <w:abstractNumId w:val="59"/>
  </w:num>
  <w:num w:numId="60">
    <w:abstractNumId w:val="60"/>
  </w:num>
  <w:num w:numId="61">
    <w:abstractNumId w:val="61"/>
  </w:num>
  <w:num w:numId="62">
    <w:abstractNumId w:val="62"/>
  </w:num>
  <w:num w:numId="63">
    <w:abstractNumId w:val="63"/>
  </w:num>
  <w:num w:numId="64">
    <w:abstractNumId w:val="64"/>
  </w:num>
  <w:num w:numId="65">
    <w:abstractNumId w:val="65"/>
  </w:num>
  <w:num w:numId="66">
    <w:abstractNumId w:val="66"/>
  </w:num>
  <w:num w:numId="67">
    <w:abstractNumId w:val="67"/>
  </w:num>
  <w:num w:numId="68">
    <w:abstractNumId w:val="68"/>
  </w:num>
  <w:num w:numId="69">
    <w:abstractNumId w:val="6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color w:val="3b3838"/>
        <w:lang w:val="es-CO"/>
      </w:rPr>
    </w:rPrDefault>
    <w:pPrDefault>
      <w:pPr>
        <w:spacing w:after="160" w:line="276" w:lineRule="auto"/>
        <w:jc w:val="both"/>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0" w:before="240" w:lineRule="auto"/>
      <w:jc w:val="center"/>
    </w:pPr>
    <w:rPr>
      <w:b w:val="1"/>
      <w:bCs w:val="1"/>
    </w:rPr>
  </w:style>
  <w:style w:type="paragraph" w:styleId="Heading2">
    <w:name w:val="heading 2"/>
    <w:basedOn w:val="Normal"/>
    <w:next w:val="Normal"/>
    <w:pPr>
      <w:keepNext w:val="1"/>
      <w:keepLines w:val="1"/>
      <w:spacing w:after="0" w:before="40" w:lineRule="auto"/>
      <w:ind w:left="1440" w:hanging="360"/>
      <w:jc w:val="center"/>
    </w:pPr>
    <w:rPr>
      <w:b w:val="1"/>
      <w:bCs w:val="1"/>
    </w:rPr>
  </w:style>
  <w:style w:type="paragraph" w:styleId="Heading3">
    <w:name w:val="heading 3"/>
    <w:basedOn w:val="Normal"/>
    <w:next w:val="Normal"/>
    <w:pPr>
      <w:keepNext w:val="1"/>
      <w:keepLines w:val="1"/>
      <w:spacing w:after="0" w:before="40" w:lineRule="auto"/>
    </w:pPr>
    <w:rPr/>
  </w:style>
  <w:style w:type="paragraph" w:styleId="Heading4">
    <w:name w:val="heading 4"/>
    <w:basedOn w:val="Normal"/>
    <w:next w:val="Normal"/>
    <w:pPr>
      <w:keepNext w:val="1"/>
      <w:keepLines w:val="1"/>
      <w:spacing w:after="0" w:before="40" w:lineRule="auto"/>
    </w:pPr>
    <w:rPr>
      <w:rFonts w:ascii="Calibri" w:cs="Calibri" w:eastAsia="Calibri" w:hAnsi="Calibri"/>
      <w:i w:val="1"/>
      <w:iCs w:val="1"/>
      <w:color w:val="2f5496"/>
    </w:rPr>
  </w:style>
  <w:style w:type="paragraph" w:styleId="Heading5">
    <w:name w:val="heading 5"/>
    <w:basedOn w:val="Normal"/>
    <w:next w:val="Normal"/>
    <w:pPr>
      <w:keepNext w:val="1"/>
      <w:keepLines w:val="1"/>
      <w:spacing w:after="0" w:before="40" w:lineRule="auto"/>
    </w:pPr>
    <w:rPr>
      <w:rFonts w:ascii="Calibri" w:cs="Calibri" w:eastAsia="Calibri" w:hAnsi="Calibri"/>
      <w:color w:val="2f5496"/>
    </w:rPr>
  </w:style>
  <w:style w:type="paragraph" w:styleId="Heading6">
    <w:name w:val="heading 6"/>
    <w:basedOn w:val="Normal"/>
    <w:next w:val="Normal"/>
    <w:pPr>
      <w:keepNext w:val="1"/>
      <w:keepLines w:val="1"/>
      <w:spacing w:after="0" w:before="40" w:lineRule="auto"/>
    </w:pPr>
    <w:rPr>
      <w:rFonts w:ascii="Calibri" w:cs="Calibri" w:eastAsia="Calibri" w:hAnsi="Calibri"/>
      <w:color w:val="1f3863"/>
    </w:rPr>
  </w:style>
  <w:style w:type="paragraph" w:styleId="Title">
    <w:name w:val="Title"/>
    <w:basedOn w:val="Normal"/>
    <w:next w:val="Normal"/>
    <w:pPr>
      <w:keepNext w:val="1"/>
      <w:keepLines w:val="1"/>
      <w:spacing w:after="120" w:before="480" w:lineRule="auto"/>
    </w:pPr>
    <w:rPr>
      <w:b w:val="1"/>
      <w:bCs w:val="1"/>
      <w:sz w:val="72"/>
      <w:szCs w:val="72"/>
    </w:rPr>
  </w:style>
  <w:style w:type="paragraph" w:styleId="Ttulo7">
    <w:name w:val="heading 7"/>
    <w:basedOn w:val="Normal"/>
    <w:next w:val="Normal"/>
    <w:link w:val="Ttulo7Car"/>
    <w:uiPriority w:val="9"/>
    <w:semiHidden w:val="1"/>
    <w:unhideWhenUsed w:val="1"/>
    <w:qFormat w:val="1"/>
    <w:rsid w:val="0025580E"/>
    <w:pPr>
      <w:keepNext w:val="1"/>
      <w:keepLines w:val="1"/>
      <w:spacing w:after="0" w:before="40"/>
      <w:outlineLvl w:val="6"/>
    </w:pPr>
    <w:rPr>
      <w:rFonts w:asciiTheme="majorHAnsi" w:cstheme="majorBidi" w:eastAsiaTheme="majorEastAsia" w:hAnsiTheme="majorHAnsi"/>
      <w:i w:val="1"/>
      <w:iCs w:val="1"/>
      <w:color w:val="1f3763" w:themeColor="accent1" w:themeShade="00007F"/>
    </w:rPr>
  </w:style>
  <w:style w:type="paragraph" w:styleId="Ttulo8">
    <w:name w:val="heading 8"/>
    <w:basedOn w:val="Normal"/>
    <w:next w:val="Normal"/>
    <w:link w:val="Ttulo8Car"/>
    <w:uiPriority w:val="9"/>
    <w:semiHidden w:val="1"/>
    <w:unhideWhenUsed w:val="1"/>
    <w:qFormat w:val="1"/>
    <w:rsid w:val="0025580E"/>
    <w:pPr>
      <w:keepNext w:val="1"/>
      <w:keepLines w:val="1"/>
      <w:spacing w:after="0" w:before="40"/>
      <w:outlineLvl w:val="7"/>
    </w:pPr>
    <w:rPr>
      <w:rFonts w:asciiTheme="majorHAnsi" w:cstheme="majorBidi" w:eastAsiaTheme="majorEastAsia" w:hAnsiTheme="majorHAnsi"/>
      <w:color w:val="272727" w:themeColor="text1" w:themeTint="0000D8"/>
      <w:sz w:val="21"/>
      <w:szCs w:val="21"/>
    </w:rPr>
  </w:style>
  <w:style w:type="paragraph" w:styleId="Ttulo9">
    <w:name w:val="heading 9"/>
    <w:basedOn w:val="Normal"/>
    <w:next w:val="Normal"/>
    <w:link w:val="Ttulo9Car"/>
    <w:uiPriority w:val="9"/>
    <w:semiHidden w:val="1"/>
    <w:unhideWhenUsed w:val="1"/>
    <w:qFormat w:val="1"/>
    <w:rsid w:val="0025580E"/>
    <w:pPr>
      <w:keepNext w:val="1"/>
      <w:keepLines w:val="1"/>
      <w:spacing w:after="0" w:before="40"/>
      <w:outlineLvl w:val="8"/>
    </w:pPr>
    <w:rPr>
      <w:rFonts w:asciiTheme="majorHAnsi" w:cstheme="majorBidi" w:eastAsiaTheme="majorEastAsia" w:hAnsiTheme="majorHAnsi"/>
      <w:i w:val="1"/>
      <w:iCs w:val="1"/>
      <w:color w:val="272727" w:themeColor="text1" w:themeTint="0000D8"/>
      <w:sz w:val="21"/>
      <w:szCs w:val="21"/>
    </w:rPr>
  </w:style>
  <w:style w:type="character" w:styleId="Fuentedeprrafopredeter" w:default="1">
    <w:name w:val="Default Paragraph Font"/>
    <w:uiPriority w:val="1"/>
    <w:semiHidden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table" w:styleId="TableNormal" w:customStyle="1">
    <w:name w:val="TableNormal"/>
    <w:tblPr>
      <w:tblCellMar>
        <w:top w:w="100.0" w:type="dxa"/>
        <w:left w:w="100.0" w:type="dxa"/>
        <w:bottom w:w="100.0" w:type="dxa"/>
        <w:right w:w="100.0" w:type="dxa"/>
      </w:tblCellMar>
    </w:tblPr>
  </w:style>
  <w:style w:type="paragraph" w:styleId="InviasNormal" w:customStyle="1">
    <w:name w:val="Invias Normal"/>
    <w:basedOn w:val="Normal"/>
    <w:link w:val="InviasNormalCar"/>
    <w:qFormat w:val="1"/>
    <w:rsid w:val="005F51F0"/>
    <w:pPr>
      <w:tabs>
        <w:tab w:val="left" w:pos="-142"/>
      </w:tabs>
      <w:autoSpaceDE w:val="0"/>
      <w:autoSpaceDN w:val="0"/>
      <w:adjustRightInd w:val="0"/>
      <w:spacing w:after="240" w:before="120" w:line="240" w:lineRule="auto"/>
    </w:pPr>
    <w:rPr>
      <w:rFonts w:ascii="Arial Narrow" w:cs="Times New Roman" w:eastAsia="Times New Roman" w:hAnsi="Arial Narrow"/>
      <w:sz w:val="24"/>
      <w:szCs w:val="24"/>
      <w:lang w:eastAsia="es-ES" w:val="x-none"/>
    </w:rPr>
  </w:style>
  <w:style w:type="character" w:styleId="InviasNormalCar" w:customStyle="1">
    <w:name w:val="Invias Normal Car"/>
    <w:link w:val="InviasNormal"/>
    <w:locked w:val="1"/>
    <w:rsid w:val="005F51F0"/>
    <w:rPr>
      <w:rFonts w:ascii="Arial Narrow" w:cs="Times New Roman" w:eastAsia="Times New Roman" w:hAnsi="Arial Narrow"/>
      <w:sz w:val="24"/>
      <w:szCs w:val="24"/>
      <w:lang w:eastAsia="es-ES" w:val="x-none"/>
    </w:rPr>
  </w:style>
  <w:style w:type="character" w:styleId="Ttulo1Car" w:customStyle="1">
    <w:name w:val="Título 1 Car"/>
    <w:basedOn w:val="Fuentedeprrafopredeter"/>
    <w:uiPriority w:val="9"/>
    <w:rsid w:val="007F1BD9"/>
    <w:rPr>
      <w:rFonts w:ascii="Arial" w:hAnsi="Arial" w:cstheme="majorBidi" w:eastAsiaTheme="majorEastAsia"/>
      <w:b w:val="1"/>
      <w:color w:val="3b3838" w:themeColor="background2" w:themeShade="000040"/>
      <w:sz w:val="20"/>
      <w:szCs w:val="32"/>
    </w:rPr>
  </w:style>
  <w:style w:type="paragraph" w:styleId="Entidad-Capitulo" w:customStyle="1">
    <w:name w:val="Entidad-Capitulo"/>
    <w:next w:val="Normal"/>
    <w:autoRedefine w:val="1"/>
    <w:uiPriority w:val="99"/>
    <w:qFormat w:val="1"/>
    <w:rsid w:val="00450E44"/>
    <w:pPr>
      <w:keepNext w:val="1"/>
      <w:spacing w:after="0" w:before="240"/>
      <w:jc w:val="center"/>
      <w:outlineLvl w:val="0"/>
    </w:pPr>
    <w:rPr>
      <w:rFonts w:eastAsia="Times New Roman"/>
      <w:b w:val="1"/>
      <w:smallCaps w:val="1"/>
      <w:lang w:eastAsia="es-ES"/>
    </w:rPr>
  </w:style>
  <w:style w:type="paragraph" w:styleId="Literales" w:customStyle="1">
    <w:name w:val="Literales"/>
    <w:basedOn w:val="CaptulosTtulo2"/>
    <w:next w:val="Normal"/>
    <w:autoRedefine w:val="1"/>
    <w:uiPriority w:val="99"/>
    <w:qFormat w:val="1"/>
    <w:rsid w:val="00D77BAF"/>
    <w:pPr>
      <w:keepNext w:val="1"/>
      <w:numPr>
        <w:numId w:val="33"/>
      </w:numPr>
      <w:spacing w:after="200" w:before="120"/>
      <w:ind w:left="697" w:hanging="340"/>
      <w:outlineLvl w:val="1"/>
    </w:pPr>
    <w:rPr>
      <w:rFonts w:eastAsia="Times New Roman"/>
      <w:b w:val="1"/>
      <w:color w:val="000000"/>
    </w:rPr>
  </w:style>
  <w:style w:type="character" w:styleId="Ttulo2Car" w:customStyle="1">
    <w:name w:val="Título 2 Car"/>
    <w:aliases w:val="Capítulos Car"/>
    <w:basedOn w:val="Fuentedeprrafopredeter"/>
    <w:uiPriority w:val="9"/>
    <w:rsid w:val="005F51F0"/>
    <w:rPr>
      <w:rFonts w:ascii="Arial" w:hAnsi="Arial" w:cstheme="majorBidi" w:eastAsiaTheme="majorEastAsia"/>
      <w:b w:val="1"/>
      <w:color w:val="3b3838" w:themeColor="background2" w:themeShade="000040"/>
      <w:sz w:val="20"/>
      <w:szCs w:val="26"/>
    </w:rPr>
  </w:style>
  <w:style w:type="character" w:styleId="Ttulo3Car" w:customStyle="1">
    <w:name w:val="Título 3 Car"/>
    <w:aliases w:val="Secciones Car"/>
    <w:basedOn w:val="Fuentedeprrafopredeter"/>
    <w:uiPriority w:val="9"/>
    <w:rsid w:val="0056694C"/>
    <w:rPr>
      <w:rFonts w:ascii="Arial" w:hAnsi="Arial" w:cstheme="majorBidi" w:eastAsiaTheme="majorEastAsia"/>
      <w:color w:val="3b3838" w:themeColor="background2" w:themeShade="000040"/>
      <w:sz w:val="20"/>
      <w:szCs w:val="24"/>
    </w:rPr>
  </w:style>
  <w:style w:type="numbering" w:styleId="Estilo1" w:customStyle="1">
    <w:name w:val="Estilo1"/>
    <w:uiPriority w:val="99"/>
    <w:rsid w:val="0056694C"/>
  </w:style>
  <w:style w:type="paragraph" w:styleId="CaptulosTtulo2" w:customStyle="1">
    <w:name w:val="Capítulos  (Título 2)"/>
    <w:basedOn w:val="Normal"/>
    <w:rsid w:val="0025580E"/>
  </w:style>
  <w:style w:type="paragraph" w:styleId="SeccionesTtulo3" w:customStyle="1">
    <w:name w:val="Secciones  (Título 3)"/>
    <w:basedOn w:val="Normal"/>
    <w:rsid w:val="0025580E"/>
  </w:style>
  <w:style w:type="character" w:styleId="Ttulo4Car" w:customStyle="1">
    <w:name w:val="Título 4 Car"/>
    <w:basedOn w:val="Fuentedeprrafopredeter"/>
    <w:uiPriority w:val="9"/>
    <w:semiHidden w:val="1"/>
    <w:rsid w:val="0025580E"/>
    <w:rPr>
      <w:rFonts w:asciiTheme="majorHAnsi" w:cstheme="majorBidi" w:eastAsiaTheme="majorEastAsia" w:hAnsiTheme="majorHAnsi"/>
      <w:i w:val="1"/>
      <w:iCs w:val="1"/>
      <w:color w:val="2f5496" w:themeColor="accent1" w:themeShade="0000BF"/>
      <w:sz w:val="20"/>
    </w:rPr>
  </w:style>
  <w:style w:type="character" w:styleId="Ttulo5Car" w:customStyle="1">
    <w:name w:val="Título 5 Car"/>
    <w:basedOn w:val="Fuentedeprrafopredeter"/>
    <w:uiPriority w:val="9"/>
    <w:semiHidden w:val="1"/>
    <w:rsid w:val="0025580E"/>
    <w:rPr>
      <w:rFonts w:asciiTheme="majorHAnsi" w:cstheme="majorBidi" w:eastAsiaTheme="majorEastAsia" w:hAnsiTheme="majorHAnsi"/>
      <w:color w:val="2f5496" w:themeColor="accent1" w:themeShade="0000BF"/>
      <w:sz w:val="20"/>
    </w:rPr>
  </w:style>
  <w:style w:type="character" w:styleId="Ttulo6Car" w:customStyle="1">
    <w:name w:val="Título 6 Car"/>
    <w:basedOn w:val="Fuentedeprrafopredeter"/>
    <w:uiPriority w:val="9"/>
    <w:semiHidden w:val="1"/>
    <w:rsid w:val="0025580E"/>
    <w:rPr>
      <w:rFonts w:asciiTheme="majorHAnsi" w:cstheme="majorBidi" w:eastAsiaTheme="majorEastAsia" w:hAnsiTheme="majorHAnsi"/>
      <w:color w:val="1f3763" w:themeColor="accent1" w:themeShade="00007F"/>
      <w:sz w:val="20"/>
    </w:rPr>
  </w:style>
  <w:style w:type="character" w:styleId="Ttulo7Car" w:customStyle="1">
    <w:name w:val="Título 7 Car"/>
    <w:basedOn w:val="Fuentedeprrafopredeter"/>
    <w:link w:val="Ttulo7"/>
    <w:uiPriority w:val="9"/>
    <w:semiHidden w:val="1"/>
    <w:rsid w:val="0025580E"/>
    <w:rPr>
      <w:rFonts w:asciiTheme="majorHAnsi" w:cstheme="majorBidi" w:eastAsiaTheme="majorEastAsia" w:hAnsiTheme="majorHAnsi"/>
      <w:i w:val="1"/>
      <w:iCs w:val="1"/>
      <w:color w:val="1f3763" w:themeColor="accent1" w:themeShade="00007F"/>
      <w:sz w:val="20"/>
    </w:rPr>
  </w:style>
  <w:style w:type="character" w:styleId="Ttulo8Car" w:customStyle="1">
    <w:name w:val="Título 8 Car"/>
    <w:basedOn w:val="Fuentedeprrafopredeter"/>
    <w:link w:val="Ttulo8"/>
    <w:uiPriority w:val="9"/>
    <w:semiHidden w:val="1"/>
    <w:rsid w:val="0025580E"/>
    <w:rPr>
      <w:rFonts w:asciiTheme="majorHAnsi" w:cstheme="majorBidi" w:eastAsiaTheme="majorEastAsia" w:hAnsiTheme="majorHAnsi"/>
      <w:color w:val="272727" w:themeColor="text1" w:themeTint="0000D8"/>
      <w:sz w:val="21"/>
      <w:szCs w:val="21"/>
    </w:rPr>
  </w:style>
  <w:style w:type="character" w:styleId="Ttulo9Car" w:customStyle="1">
    <w:name w:val="Título 9 Car"/>
    <w:basedOn w:val="Fuentedeprrafopredeter"/>
    <w:link w:val="Ttulo9"/>
    <w:uiPriority w:val="9"/>
    <w:semiHidden w:val="1"/>
    <w:rsid w:val="0025580E"/>
    <w:rPr>
      <w:rFonts w:asciiTheme="majorHAnsi" w:cstheme="majorBidi" w:eastAsiaTheme="majorEastAsia" w:hAnsiTheme="majorHAnsi"/>
      <w:i w:val="1"/>
      <w:iCs w:val="1"/>
      <w:color w:val="272727" w:themeColor="text1" w:themeTint="0000D8"/>
      <w:sz w:val="21"/>
      <w:szCs w:val="21"/>
    </w:rPr>
  </w:style>
  <w:style w:type="paragraph" w:styleId="Textocomentario">
    <w:name w:val="annotation text"/>
    <w:basedOn w:val="Normal"/>
    <w:link w:val="TextocomentarioCar"/>
    <w:uiPriority w:val="99"/>
    <w:rsid w:val="00517CF5"/>
    <w:pPr>
      <w:spacing w:after="240" w:before="120" w:line="240" w:lineRule="auto"/>
    </w:pPr>
    <w:rPr>
      <w:rFonts w:cs="Times New Roman" w:eastAsia="Times New Roman"/>
      <w:color w:val="auto"/>
      <w:lang w:eastAsia="es-ES" w:val="x-none"/>
    </w:rPr>
  </w:style>
  <w:style w:type="character" w:styleId="TextocomentarioCar" w:customStyle="1">
    <w:name w:val="Texto comentario Car"/>
    <w:basedOn w:val="Fuentedeprrafopredeter"/>
    <w:link w:val="Textocomentario"/>
    <w:uiPriority w:val="99"/>
    <w:rsid w:val="00517CF5"/>
    <w:rPr>
      <w:rFonts w:ascii="Arial" w:cs="Times New Roman" w:eastAsia="Times New Roman" w:hAnsi="Arial"/>
      <w:sz w:val="20"/>
      <w:szCs w:val="20"/>
      <w:lang w:eastAsia="es-ES" w:val="x-none"/>
    </w:rPr>
  </w:style>
  <w:style w:type="character" w:styleId="Refdecomentario">
    <w:name w:val="annotation reference"/>
    <w:uiPriority w:val="99"/>
    <w:rsid w:val="00517CF5"/>
    <w:rPr>
      <w:rFonts w:cs="Times New Roman"/>
      <w:sz w:val="16"/>
    </w:rPr>
  </w:style>
  <w:style w:type="paragraph" w:styleId="Textodeglobo">
    <w:name w:val="Balloon Text"/>
    <w:basedOn w:val="Normal"/>
    <w:link w:val="TextodegloboCar"/>
    <w:uiPriority w:val="99"/>
    <w:semiHidden w:val="1"/>
    <w:unhideWhenUsed w:val="1"/>
    <w:rsid w:val="00517CF5"/>
    <w:pPr>
      <w:spacing w:after="0" w:line="240" w:lineRule="auto"/>
    </w:pPr>
    <w:rPr>
      <w:rFonts w:ascii="Segoe UI" w:cs="Segoe UI" w:hAnsi="Segoe UI"/>
      <w:sz w:val="18"/>
      <w:szCs w:val="18"/>
    </w:rPr>
  </w:style>
  <w:style w:type="character" w:styleId="TextodegloboCar" w:customStyle="1">
    <w:name w:val="Texto de globo Car"/>
    <w:basedOn w:val="Fuentedeprrafopredeter"/>
    <w:link w:val="Textodeglobo"/>
    <w:uiPriority w:val="99"/>
    <w:semiHidden w:val="1"/>
    <w:rsid w:val="00517CF5"/>
    <w:rPr>
      <w:rFonts w:ascii="Segoe UI" w:cs="Segoe UI" w:hAnsi="Segoe UI"/>
      <w:color w:val="3b3838" w:themeColor="background2" w:themeShade="000040"/>
      <w:sz w:val="18"/>
      <w:szCs w:val="18"/>
    </w:rPr>
  </w:style>
  <w:style w:type="character" w:styleId="Hipervnculo">
    <w:name w:val="Hyperlink"/>
    <w:uiPriority w:val="99"/>
    <w:unhideWhenUsed w:val="1"/>
    <w:rsid w:val="001F5D17"/>
    <w:rPr>
      <w:color w:val="0000ff"/>
      <w:u w:val="single"/>
    </w:rPr>
  </w:style>
  <w:style w:type="paragraph" w:styleId="Invias-VietaAlfabetica" w:customStyle="1">
    <w:name w:val="Invias-Viñeta Alfabetica"/>
    <w:next w:val="Normal"/>
    <w:uiPriority w:val="99"/>
    <w:qFormat w:val="1"/>
    <w:rsid w:val="001F5D17"/>
    <w:pPr>
      <w:numPr>
        <w:numId w:val="11"/>
      </w:numPr>
      <w:spacing w:after="240" w:before="240" w:line="240" w:lineRule="auto"/>
    </w:pPr>
    <w:rPr>
      <w:rFonts w:ascii="Arial Narrow" w:cs="Times New Roman" w:eastAsia="Times New Roman" w:hAnsi="Arial Narrow"/>
      <w:sz w:val="24"/>
      <w:szCs w:val="24"/>
      <w:lang w:eastAsia="es-ES"/>
    </w:rPr>
  </w:style>
  <w:style w:type="paragraph" w:styleId="Asuntodelcomentario">
    <w:name w:val="annotation subject"/>
    <w:basedOn w:val="Textocomentario"/>
    <w:next w:val="Textocomentario"/>
    <w:link w:val="AsuntodelcomentarioCar"/>
    <w:uiPriority w:val="99"/>
    <w:semiHidden w:val="1"/>
    <w:unhideWhenUsed w:val="1"/>
    <w:rsid w:val="001728FF"/>
    <w:pPr>
      <w:spacing w:after="160" w:before="0"/>
      <w:jc w:val="left"/>
    </w:pPr>
    <w:rPr>
      <w:rFonts w:cstheme="minorBidi" w:eastAsiaTheme="minorHAnsi"/>
      <w:b w:val="1"/>
      <w:bCs w:val="1"/>
      <w:color w:val="3b3838" w:themeColor="background2" w:themeShade="000040"/>
      <w:lang w:eastAsia="en-US" w:val="es-CO"/>
    </w:rPr>
  </w:style>
  <w:style w:type="character" w:styleId="AsuntodelcomentarioCar" w:customStyle="1">
    <w:name w:val="Asunto del comentario Car"/>
    <w:basedOn w:val="TextocomentarioCar"/>
    <w:link w:val="Asuntodelcomentario"/>
    <w:uiPriority w:val="99"/>
    <w:semiHidden w:val="1"/>
    <w:rsid w:val="001728FF"/>
    <w:rPr>
      <w:rFonts w:ascii="Arial" w:cs="Times New Roman" w:eastAsia="Times New Roman" w:hAnsi="Arial"/>
      <w:b w:val="1"/>
      <w:bCs w:val="1"/>
      <w:color w:val="3b3838" w:themeColor="background2" w:themeShade="000040"/>
      <w:sz w:val="20"/>
      <w:szCs w:val="20"/>
      <w:lang w:eastAsia="es-ES" w:val="x-none"/>
    </w:rPr>
  </w:style>
  <w:style w:type="paragraph" w:styleId="Invias-VietaNumerada" w:customStyle="1">
    <w:name w:val="Invias-Viñeta Numerada"/>
    <w:next w:val="Normal"/>
    <w:link w:val="Invias-VietaNumeradaCar"/>
    <w:uiPriority w:val="99"/>
    <w:qFormat w:val="1"/>
    <w:rsid w:val="002D222B"/>
    <w:pPr>
      <w:spacing w:after="120" w:before="240" w:line="240" w:lineRule="auto"/>
    </w:pPr>
    <w:rPr>
      <w:rFonts w:ascii="Arial Narrow" w:cs="Times New Roman" w:eastAsia="Times New Roman" w:hAnsi="Arial Narrow"/>
      <w:sz w:val="24"/>
      <w:szCs w:val="24"/>
      <w:lang w:eastAsia="es-ES" w:val="en-US"/>
    </w:rPr>
  </w:style>
  <w:style w:type="character" w:styleId="Invias-VietaNumeradaCar" w:customStyle="1">
    <w:name w:val="Invias-Viñeta Numerada Car"/>
    <w:link w:val="Invias-VietaNumerada"/>
    <w:uiPriority w:val="99"/>
    <w:locked w:val="1"/>
    <w:rsid w:val="002D222B"/>
    <w:rPr>
      <w:rFonts w:ascii="Arial Narrow" w:cs="Times New Roman" w:eastAsia="Times New Roman" w:hAnsi="Arial Narrow"/>
      <w:sz w:val="24"/>
      <w:szCs w:val="24"/>
      <w:lang w:eastAsia="es-ES" w:val="en-US"/>
    </w:rPr>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
    <w:basedOn w:val="Normal"/>
    <w:link w:val="PrrafodelistaCar"/>
    <w:uiPriority w:val="34"/>
    <w:qFormat w:val="1"/>
    <w:rsid w:val="002D222B"/>
    <w:pPr>
      <w:spacing w:after="200"/>
      <w:ind w:left="720"/>
      <w:contextualSpacing w:val="1"/>
    </w:pPr>
    <w:rPr>
      <w:rFonts w:ascii="Calibri" w:cs="Times New Roman" w:eastAsia="Calibri" w:hAnsi="Calibri"/>
      <w:color w:val="auto"/>
      <w:sz w:val="22"/>
    </w:rPr>
  </w:style>
  <w:style w:type="character" w:styleId="PrrafodelistaCar" w:customStyle="1">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34"/>
    <w:qFormat w:val="1"/>
    <w:rsid w:val="002D222B"/>
    <w:rPr>
      <w:rFonts w:ascii="Calibri" w:cs="Times New Roman" w:eastAsia="Calibri" w:hAnsi="Calibri"/>
    </w:rPr>
  </w:style>
  <w:style w:type="paragraph" w:styleId="TtuloTDC">
    <w:name w:val="TOC Heading"/>
    <w:next w:val="Normal"/>
    <w:uiPriority w:val="39"/>
    <w:unhideWhenUsed w:val="1"/>
    <w:qFormat w:val="1"/>
    <w:rsid w:val="00751FD5"/>
    <w:rPr>
      <w:rFonts w:asciiTheme="majorHAnsi" w:hAnsiTheme="majorHAnsi"/>
      <w:color w:val="2f5496" w:themeColor="accent1" w:themeShade="0000BF"/>
      <w:sz w:val="32"/>
    </w:rPr>
  </w:style>
  <w:style w:type="paragraph" w:styleId="TDC1">
    <w:name w:val="toc 1"/>
    <w:basedOn w:val="Normal"/>
    <w:next w:val="Normal"/>
    <w:autoRedefine w:val="1"/>
    <w:uiPriority w:val="39"/>
    <w:unhideWhenUsed w:val="1"/>
    <w:rsid w:val="00EF4E5F"/>
    <w:pPr>
      <w:tabs>
        <w:tab w:val="right" w:leader="dot" w:pos="8828"/>
      </w:tabs>
      <w:spacing w:after="120"/>
    </w:pPr>
    <w:rPr>
      <w:b w:val="1"/>
      <w:noProof w:val="1"/>
    </w:rPr>
  </w:style>
  <w:style w:type="paragraph" w:styleId="TDC2">
    <w:name w:val="toc 2"/>
    <w:basedOn w:val="TDC1"/>
    <w:next w:val="Normal"/>
    <w:autoRedefine w:val="1"/>
    <w:uiPriority w:val="39"/>
    <w:unhideWhenUsed w:val="1"/>
    <w:rsid w:val="00EF4E5F"/>
    <w:pPr>
      <w:widowControl w:val="0"/>
      <w:tabs>
        <w:tab w:val="left" w:pos="880"/>
      </w:tabs>
      <w:ind w:left="1135" w:hanging="851"/>
    </w:pPr>
  </w:style>
  <w:style w:type="paragraph" w:styleId="TDC3">
    <w:name w:val="toc 3"/>
    <w:basedOn w:val="TDC2"/>
    <w:next w:val="Normal"/>
    <w:autoRedefine w:val="1"/>
    <w:uiPriority w:val="39"/>
    <w:unhideWhenUsed w:val="1"/>
    <w:rsid w:val="00FC5148"/>
    <w:pPr>
      <w:tabs>
        <w:tab w:val="left" w:pos="567"/>
        <w:tab w:val="left" w:pos="1134"/>
      </w:tabs>
      <w:ind w:left="1106"/>
      <w:contextualSpacing w:val="1"/>
    </w:pPr>
    <w:rPr>
      <w:b w:val="0"/>
      <w:color w:val="auto"/>
    </w:rPr>
  </w:style>
  <w:style w:type="character" w:styleId="Mencinsinresolver1" w:customStyle="1">
    <w:name w:val="Mención sin resolver1"/>
    <w:basedOn w:val="Fuentedeprrafopredeter"/>
    <w:uiPriority w:val="99"/>
    <w:semiHidden w:val="1"/>
    <w:unhideWhenUsed w:val="1"/>
    <w:rsid w:val="00533B1C"/>
    <w:rPr>
      <w:color w:val="808080"/>
      <w:shd w:color="auto" w:fill="e6e6e6" w:val="clear"/>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 Cha"/>
    <w:basedOn w:val="Normal"/>
    <w:link w:val="TextonotapieCar"/>
    <w:uiPriority w:val="99"/>
    <w:qFormat w:val="1"/>
    <w:rsid w:val="002B56E2"/>
    <w:pPr>
      <w:spacing w:after="0" w:line="240" w:lineRule="auto"/>
    </w:pPr>
    <w:rPr>
      <w:rFonts w:ascii="Times New Roman" w:cs="Times New Roman" w:eastAsia="Times New Roman" w:hAnsi="Times New Roman"/>
      <w:color w:val="auto"/>
      <w:lang w:eastAsia="es-ES" w:val="es-ES"/>
    </w:rPr>
  </w:style>
  <w:style w:type="character" w:styleId="TextonotapieCar" w:customStyle="1">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rsid w:val="002B56E2"/>
    <w:rPr>
      <w:rFonts w:ascii="Times New Roman" w:cs="Times New Roman" w:eastAsia="Times New Roman" w:hAnsi="Times New Roman"/>
      <w:sz w:val="20"/>
      <w:szCs w:val="20"/>
      <w:lang w:eastAsia="es-ES" w:val="es-ES"/>
    </w:rPr>
  </w:style>
  <w:style w:type="character" w:styleId="Refdenotaalpie">
    <w:name w:val="footnote reference"/>
    <w:uiPriority w:val="99"/>
    <w:semiHidden w:val="1"/>
    <w:rsid w:val="002B56E2"/>
    <w:rPr>
      <w:vertAlign w:val="superscript"/>
    </w:rPr>
  </w:style>
  <w:style w:type="paragraph" w:styleId="Encabezado">
    <w:name w:val="header"/>
    <w:aliases w:val="h,h8,h9,h10,h18"/>
    <w:basedOn w:val="Normal"/>
    <w:link w:val="EncabezadoCar"/>
    <w:uiPriority w:val="99"/>
    <w:unhideWhenUsed w:val="1"/>
    <w:rsid w:val="00FF091E"/>
    <w:pPr>
      <w:tabs>
        <w:tab w:val="center" w:pos="4419"/>
        <w:tab w:val="right" w:pos="8838"/>
      </w:tabs>
      <w:spacing w:after="0" w:line="240" w:lineRule="auto"/>
    </w:pPr>
  </w:style>
  <w:style w:type="character" w:styleId="EncabezadoCar" w:customStyle="1">
    <w:name w:val="Encabezado Car"/>
    <w:aliases w:val="h Car,h8 Car,h9 Car,h10 Car,h18 Car"/>
    <w:basedOn w:val="Fuentedeprrafopredeter"/>
    <w:link w:val="Encabezado"/>
    <w:uiPriority w:val="99"/>
    <w:rsid w:val="00FF091E"/>
    <w:rPr>
      <w:rFonts w:ascii="Arial" w:hAnsi="Arial"/>
      <w:color w:val="3b3838" w:themeColor="background2" w:themeShade="000040"/>
      <w:sz w:val="20"/>
    </w:rPr>
  </w:style>
  <w:style w:type="paragraph" w:styleId="Piedepgina">
    <w:name w:val="footer"/>
    <w:basedOn w:val="Normal"/>
    <w:link w:val="PiedepginaCar"/>
    <w:uiPriority w:val="99"/>
    <w:unhideWhenUsed w:val="1"/>
    <w:rsid w:val="00FF091E"/>
    <w:pPr>
      <w:tabs>
        <w:tab w:val="center" w:pos="4419"/>
        <w:tab w:val="right" w:pos="8838"/>
      </w:tabs>
      <w:spacing w:after="0" w:line="240" w:lineRule="auto"/>
    </w:pPr>
  </w:style>
  <w:style w:type="character" w:styleId="PiedepginaCar" w:customStyle="1">
    <w:name w:val="Pie de página Car"/>
    <w:basedOn w:val="Fuentedeprrafopredeter"/>
    <w:link w:val="Piedepgina"/>
    <w:uiPriority w:val="99"/>
    <w:rsid w:val="00FF091E"/>
    <w:rPr>
      <w:rFonts w:ascii="Arial" w:hAnsi="Arial"/>
      <w:color w:val="3b3838" w:themeColor="background2" w:themeShade="000040"/>
      <w:sz w:val="20"/>
    </w:rPr>
  </w:style>
  <w:style w:type="character" w:styleId="spelle" w:customStyle="1">
    <w:name w:val="spelle"/>
    <w:basedOn w:val="Fuentedeprrafopredeter"/>
    <w:rsid w:val="006A54F7"/>
  </w:style>
  <w:style w:type="table" w:styleId="Tablaconcuadrcula">
    <w:name w:val="Table Grid"/>
    <w:basedOn w:val="Tablanormal"/>
    <w:uiPriority w:val="59"/>
    <w:rsid w:val="006A54F7"/>
    <w:pPr>
      <w:spacing w:after="0" w:line="240" w:lineRule="auto"/>
    </w:pPr>
    <w:rPr>
      <w:rFonts w:ascii="Calibri" w:cs="Times New Roman" w:eastAsia="Calibri" w:hAnsi="Calibri"/>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character" w:styleId="SinespaciadoCar" w:customStyle="1">
    <w:name w:val="Sin espaciado Car"/>
    <w:link w:val="Sinespaciado"/>
    <w:uiPriority w:val="1"/>
    <w:locked w:val="1"/>
    <w:rsid w:val="006C2EB0"/>
    <w:rPr>
      <w:rFonts w:ascii="Calibri" w:cs="Times New Roman" w:eastAsia="Calibri" w:hAnsi="Calibri"/>
      <w:lang w:eastAsia="es-ES" w:val="es-ES"/>
    </w:rPr>
  </w:style>
  <w:style w:type="paragraph" w:styleId="Sinespaciado">
    <w:name w:val="No Spacing"/>
    <w:link w:val="SinespaciadoCar"/>
    <w:uiPriority w:val="1"/>
    <w:qFormat w:val="1"/>
    <w:rsid w:val="006C2EB0"/>
    <w:pPr>
      <w:spacing w:after="0" w:line="240" w:lineRule="auto"/>
    </w:pPr>
    <w:rPr>
      <w:rFonts w:ascii="Calibri" w:cs="Times New Roman" w:eastAsia="Calibri" w:hAnsi="Calibri"/>
      <w:lang w:eastAsia="es-ES" w:val="es-ES"/>
    </w:rPr>
  </w:style>
  <w:style w:type="paragraph" w:styleId="NormalWeb">
    <w:name w:val="Normal (Web)"/>
    <w:basedOn w:val="Normal"/>
    <w:uiPriority w:val="99"/>
    <w:unhideWhenUsed w:val="1"/>
    <w:rsid w:val="00E633A2"/>
    <w:pPr>
      <w:spacing w:after="100" w:afterAutospacing="1" w:before="100" w:beforeAutospacing="1" w:line="240" w:lineRule="auto"/>
    </w:pPr>
    <w:rPr>
      <w:rFonts w:ascii="Times New Roman" w:cs="Times New Roman" w:eastAsia="Times New Roman" w:hAnsi="Times New Roman"/>
      <w:color w:val="auto"/>
      <w:sz w:val="24"/>
      <w:szCs w:val="24"/>
    </w:rPr>
  </w:style>
  <w:style w:type="paragraph" w:styleId="Capitulo3" w:customStyle="1">
    <w:name w:val="Capitulo 3"/>
    <w:basedOn w:val="Literales"/>
    <w:qFormat w:val="1"/>
    <w:rsid w:val="008B318E"/>
    <w:pPr>
      <w:numPr>
        <w:numId w:val="71"/>
      </w:numPr>
    </w:pPr>
  </w:style>
  <w:style w:type="paragraph" w:styleId="Capitulo1" w:customStyle="1">
    <w:name w:val="Capitulo 1"/>
    <w:basedOn w:val="Literales"/>
    <w:qFormat w:val="1"/>
    <w:rsid w:val="00F25C5B"/>
    <w:pPr>
      <w:numPr>
        <w:numId w:val="0"/>
      </w:numPr>
      <w:ind w:left="720" w:hanging="360"/>
    </w:pPr>
  </w:style>
  <w:style w:type="paragraph" w:styleId="Capitulo2" w:customStyle="1">
    <w:name w:val="Capitulo 2"/>
    <w:basedOn w:val="Literales"/>
    <w:autoRedefine w:val="1"/>
    <w:qFormat w:val="1"/>
    <w:rsid w:val="001C77CE"/>
    <w:pPr>
      <w:numPr>
        <w:numId w:val="32"/>
      </w:numPr>
      <w:tabs>
        <w:tab w:val="left" w:pos="851"/>
      </w:tabs>
    </w:pPr>
    <w:rPr>
      <w:color w:val="3b3838" w:themeColor="background2" w:themeShade="000040"/>
    </w:rPr>
  </w:style>
  <w:style w:type="paragraph" w:styleId="Captulo4" w:customStyle="1">
    <w:name w:val="Capítulo 4"/>
    <w:basedOn w:val="Normal"/>
    <w:autoRedefine w:val="1"/>
    <w:qFormat w:val="1"/>
    <w:rsid w:val="00E34C3A"/>
    <w:pPr>
      <w:spacing w:after="200"/>
      <w:contextualSpacing w:val="1"/>
    </w:pPr>
    <w:rPr>
      <w:b w:val="1"/>
    </w:rPr>
  </w:style>
  <w:style w:type="paragraph" w:styleId="Captulo7" w:customStyle="1">
    <w:name w:val="Capítulo 7"/>
    <w:basedOn w:val="Prrafodelista"/>
    <w:qFormat w:val="1"/>
    <w:rsid w:val="00490E03"/>
    <w:pPr>
      <w:numPr>
        <w:numId w:val="26"/>
      </w:numPr>
    </w:pPr>
    <w:rPr>
      <w:rFonts w:ascii="Arial" w:cs="Arial" w:hAnsi="Arial"/>
      <w:b w:val="1"/>
      <w:bCs w:val="1"/>
      <w:color w:val="1c1c1c"/>
      <w:sz w:val="20"/>
    </w:rPr>
  </w:style>
  <w:style w:type="paragraph" w:styleId="Captulo5" w:customStyle="1">
    <w:name w:val="Capítulo 5"/>
    <w:basedOn w:val="Prrafodelista"/>
    <w:qFormat w:val="1"/>
    <w:rsid w:val="00490E03"/>
    <w:pPr>
      <w:numPr>
        <w:numId w:val="28"/>
      </w:numPr>
    </w:pPr>
    <w:rPr>
      <w:rFonts w:ascii="Arial" w:cs="Arial" w:hAnsi="Arial"/>
      <w:b w:val="1"/>
      <w:bCs w:val="1"/>
      <w:color w:val="1c1c1c"/>
      <w:sz w:val="20"/>
    </w:rPr>
  </w:style>
  <w:style w:type="paragraph" w:styleId="Captulo9" w:customStyle="1">
    <w:name w:val="Capítulo 9"/>
    <w:basedOn w:val="Captulo7"/>
    <w:qFormat w:val="1"/>
    <w:rsid w:val="00422492"/>
    <w:pPr>
      <w:numPr>
        <w:numId w:val="60"/>
      </w:numPr>
      <w:ind w:left="1037" w:hanging="357"/>
    </w:pPr>
    <w:rPr>
      <w:color w:val="3b3838" w:themeColor="background2" w:themeShade="000040"/>
    </w:rPr>
  </w:style>
  <w:style w:type="character" w:styleId="Hipervnculovisitado">
    <w:name w:val="FollowedHyperlink"/>
    <w:basedOn w:val="Fuentedeprrafopredeter"/>
    <w:uiPriority w:val="99"/>
    <w:semiHidden w:val="1"/>
    <w:unhideWhenUsed w:val="1"/>
    <w:rsid w:val="00943AFC"/>
    <w:rPr>
      <w:color w:val="954f72" w:themeColor="followedHyperlink"/>
      <w:u w:val="single"/>
    </w:rPr>
  </w:style>
  <w:style w:type="paragraph" w:styleId="Revisin">
    <w:name w:val="Revision"/>
    <w:hidden w:val="1"/>
    <w:uiPriority w:val="99"/>
    <w:semiHidden w:val="1"/>
    <w:rsid w:val="003C584D"/>
    <w:pPr>
      <w:spacing w:after="0" w:line="240" w:lineRule="auto"/>
    </w:pPr>
    <w:rPr>
      <w:color w:val="3b3838" w:themeColor="background2" w:themeShade="000040"/>
    </w:rPr>
  </w:style>
  <w:style w:type="paragraph" w:styleId="Invias-Titulo1" w:customStyle="1">
    <w:name w:val="Invias-Titulo 1"/>
    <w:next w:val="Normal"/>
    <w:autoRedefine w:val="1"/>
    <w:uiPriority w:val="99"/>
    <w:qFormat w:val="1"/>
    <w:rsid w:val="00CF57B3"/>
    <w:pPr>
      <w:keepNext w:val="1"/>
      <w:spacing w:after="240" w:before="120" w:line="240" w:lineRule="auto"/>
      <w:ind w:left="708"/>
      <w:outlineLvl w:val="1"/>
    </w:pPr>
    <w:rPr>
      <w:rFonts w:ascii="Arial Narrow" w:eastAsia="Times New Roman" w:hAnsi="Arial Narrow"/>
      <w:b w:val="1"/>
      <w:sz w:val="24"/>
      <w:szCs w:val="24"/>
    </w:rPr>
  </w:style>
  <w:style w:type="character" w:styleId="Mencinsinresolver2" w:customStyle="1">
    <w:name w:val="Mención sin resolver2"/>
    <w:basedOn w:val="Fuentedeprrafopredeter"/>
    <w:uiPriority w:val="99"/>
    <w:semiHidden w:val="1"/>
    <w:unhideWhenUsed w:val="1"/>
    <w:rsid w:val="00C4425B"/>
    <w:rPr>
      <w:color w:val="808080"/>
      <w:shd w:color="auto" w:fill="e6e6e6" w:val="clear"/>
    </w:rPr>
  </w:style>
  <w:style w:type="character" w:styleId="Textodelmarcadordeposicin">
    <w:name w:val="Placeholder Text"/>
    <w:basedOn w:val="Fuentedeprrafopredeter"/>
    <w:uiPriority w:val="99"/>
    <w:semiHidden w:val="1"/>
    <w:rsid w:val="00E44ED6"/>
    <w:rPr>
      <w:color w:val="808080"/>
    </w:rPr>
  </w:style>
  <w:style w:type="character" w:styleId="Mencinsinresolver3" w:customStyle="1">
    <w:name w:val="Mención sin resolver3"/>
    <w:basedOn w:val="Fuentedeprrafopredeter"/>
    <w:uiPriority w:val="99"/>
    <w:semiHidden w:val="1"/>
    <w:unhideWhenUsed w:val="1"/>
    <w:rsid w:val="00B21AD6"/>
    <w:rPr>
      <w:color w:val="808080"/>
      <w:shd w:color="auto" w:fill="e6e6e6" w:val="clear"/>
    </w:rPr>
  </w:style>
  <w:style w:type="character" w:styleId="Fuerte">
    <w:name w:val="Strong"/>
    <w:basedOn w:val="Fuentedeprrafopredeter"/>
    <w:uiPriority w:val="22"/>
    <w:qFormat w:val="1"/>
    <w:rsid w:val="00C85E5C"/>
    <w:rPr>
      <w:b w:val="1"/>
      <w:bCs w:val="1"/>
    </w:rPr>
  </w:style>
  <w:style w:type="character" w:styleId="Mencinsinresolver30" w:customStyle="1">
    <w:name w:val="Mención sin resolver30"/>
    <w:basedOn w:val="Fuentedeprrafopredeter"/>
    <w:uiPriority w:val="99"/>
    <w:semiHidden w:val="1"/>
    <w:unhideWhenUsed w:val="1"/>
    <w:rsid w:val="00EB6D9D"/>
    <w:rPr>
      <w:color w:val="808080"/>
      <w:shd w:color="auto" w:fill="e6e6e6" w:val="clear"/>
    </w:rPr>
  </w:style>
  <w:style w:type="paragraph" w:styleId="clusulas" w:customStyle="1">
    <w:name w:val="cláusulas"/>
    <w:basedOn w:val="Normal"/>
    <w:qFormat w:val="1"/>
    <w:rsid w:val="001B39D0"/>
    <w:pPr>
      <w:tabs>
        <w:tab w:val="num" w:pos="720"/>
      </w:tabs>
      <w:spacing w:after="120" w:before="120" w:line="240" w:lineRule="auto"/>
      <w:ind w:left="720" w:hanging="720"/>
    </w:pPr>
    <w:rPr>
      <w:rFonts w:asciiTheme="minorHAnsi" w:hAnsiTheme="minorHAnsi"/>
      <w:b w:val="1"/>
      <w:color w:val="auto"/>
    </w:rPr>
  </w:style>
  <w:style w:type="paragraph" w:styleId="m-423956075009029384invias-capitulo" w:customStyle="1">
    <w:name w:val="m_-423956075009029384invias-capitulo"/>
    <w:basedOn w:val="Normal"/>
    <w:rsid w:val="004511EF"/>
    <w:pPr>
      <w:spacing w:after="100" w:afterAutospacing="1" w:before="100" w:beforeAutospacing="1" w:line="240" w:lineRule="auto"/>
    </w:pPr>
    <w:rPr>
      <w:rFonts w:ascii="Times New Roman" w:cs="Times New Roman" w:hAnsi="Times New Roman"/>
      <w:color w:val="auto"/>
      <w:sz w:val="24"/>
      <w:szCs w:val="24"/>
    </w:rPr>
  </w:style>
  <w:style w:type="paragraph" w:styleId="m-423956075009029384invias-titulo1" w:customStyle="1">
    <w:name w:val="m_-423956075009029384invias-titulo1"/>
    <w:basedOn w:val="Normal"/>
    <w:rsid w:val="004511EF"/>
    <w:pPr>
      <w:spacing w:after="100" w:afterAutospacing="1" w:before="100" w:beforeAutospacing="1" w:line="240" w:lineRule="auto"/>
    </w:pPr>
    <w:rPr>
      <w:rFonts w:ascii="Times New Roman" w:cs="Times New Roman" w:hAnsi="Times New Roman"/>
      <w:color w:val="auto"/>
      <w:sz w:val="24"/>
      <w:szCs w:val="24"/>
    </w:rPr>
  </w:style>
  <w:style w:type="paragraph" w:styleId="Capitulo8" w:customStyle="1">
    <w:name w:val="Capitulo 8"/>
    <w:basedOn w:val="Captulo7"/>
    <w:qFormat w:val="1"/>
    <w:rsid w:val="00B376D7"/>
    <w:pPr>
      <w:numPr>
        <w:numId w:val="0"/>
      </w:numPr>
      <w:tabs>
        <w:tab w:val="num" w:pos="720"/>
      </w:tabs>
      <w:ind w:left="720" w:hanging="720"/>
    </w:pPr>
  </w:style>
  <w:style w:type="character" w:styleId="Mencinsinresolver300" w:customStyle="1">
    <w:name w:val="Mención sin resolver300"/>
    <w:basedOn w:val="Fuentedeprrafopredeter"/>
    <w:uiPriority w:val="99"/>
    <w:semiHidden w:val="1"/>
    <w:unhideWhenUsed w:val="1"/>
    <w:rsid w:val="008475F0"/>
    <w:rPr>
      <w:color w:val="808080"/>
      <w:shd w:color="auto" w:fill="e6e6e6" w:val="clear"/>
    </w:rPr>
  </w:style>
  <w:style w:type="character" w:styleId="Mencinsinresolver3000" w:customStyle="1">
    <w:name w:val="Mención sin resolver3000"/>
    <w:basedOn w:val="Fuentedeprrafopredeter"/>
    <w:uiPriority w:val="99"/>
    <w:semiHidden w:val="1"/>
    <w:unhideWhenUsed w:val="1"/>
    <w:rsid w:val="00D44D4A"/>
    <w:rPr>
      <w:color w:val="808080"/>
      <w:shd w:color="auto" w:fill="e6e6e6" w:val="clear"/>
    </w:rPr>
  </w:style>
  <w:style w:type="character" w:styleId="Mencinsinresolver30000" w:customStyle="1">
    <w:name w:val="Mención sin resolver30000"/>
    <w:basedOn w:val="Fuentedeprrafopredeter"/>
    <w:uiPriority w:val="99"/>
    <w:semiHidden w:val="1"/>
    <w:unhideWhenUsed w:val="1"/>
    <w:rsid w:val="007A2148"/>
    <w:rPr>
      <w:color w:val="808080"/>
      <w:shd w:color="auto" w:fill="e6e6e6" w:val="clear"/>
    </w:rPr>
  </w:style>
  <w:style w:type="character" w:styleId="Mencinsinresolver">
    <w:name w:val="Unresolved Mention"/>
    <w:basedOn w:val="Fuentedeprrafopredeter"/>
    <w:uiPriority w:val="99"/>
    <w:rsid w:val="00DE6F84"/>
    <w:rPr>
      <w:color w:val="605e5c"/>
      <w:shd w:color="auto" w:fill="e1dfdd" w:val="clear"/>
    </w:rPr>
  </w:style>
  <w:style w:type="paragraph" w:styleId="TDC4">
    <w:name w:val="toc 4"/>
    <w:basedOn w:val="Normal"/>
    <w:next w:val="Normal"/>
    <w:autoRedefine w:val="1"/>
    <w:uiPriority w:val="39"/>
    <w:unhideWhenUsed w:val="1"/>
    <w:rsid w:val="007E78B5"/>
    <w:pPr>
      <w:spacing w:after="100"/>
      <w:ind w:left="660"/>
    </w:pPr>
    <w:rPr>
      <w:rFonts w:eastAsiaTheme="minorEastAsia"/>
      <w:color w:val="auto"/>
    </w:rPr>
  </w:style>
  <w:style w:type="paragraph" w:styleId="TDC5">
    <w:name w:val="toc 5"/>
    <w:basedOn w:val="Normal"/>
    <w:next w:val="Normal"/>
    <w:autoRedefine w:val="1"/>
    <w:uiPriority w:val="39"/>
    <w:unhideWhenUsed w:val="1"/>
    <w:rsid w:val="00402DD3"/>
    <w:pPr>
      <w:spacing w:after="100"/>
      <w:ind w:left="880"/>
    </w:pPr>
    <w:rPr>
      <w:rFonts w:asciiTheme="minorHAnsi" w:eastAsiaTheme="minorEastAsia" w:hAnsiTheme="minorHAnsi"/>
      <w:color w:val="auto"/>
      <w:sz w:val="22"/>
    </w:rPr>
  </w:style>
  <w:style w:type="paragraph" w:styleId="TDC6">
    <w:name w:val="toc 6"/>
    <w:basedOn w:val="Normal"/>
    <w:next w:val="Normal"/>
    <w:autoRedefine w:val="1"/>
    <w:uiPriority w:val="39"/>
    <w:unhideWhenUsed w:val="1"/>
    <w:rsid w:val="00402DD3"/>
    <w:pPr>
      <w:spacing w:after="100"/>
      <w:ind w:left="1100"/>
    </w:pPr>
    <w:rPr>
      <w:rFonts w:asciiTheme="minorHAnsi" w:eastAsiaTheme="minorEastAsia" w:hAnsiTheme="minorHAnsi"/>
      <w:color w:val="auto"/>
      <w:sz w:val="22"/>
    </w:rPr>
  </w:style>
  <w:style w:type="paragraph" w:styleId="TDC7">
    <w:name w:val="toc 7"/>
    <w:basedOn w:val="Normal"/>
    <w:next w:val="Normal"/>
    <w:autoRedefine w:val="1"/>
    <w:uiPriority w:val="39"/>
    <w:unhideWhenUsed w:val="1"/>
    <w:rsid w:val="00402DD3"/>
    <w:pPr>
      <w:spacing w:after="100"/>
      <w:ind w:left="1320"/>
    </w:pPr>
    <w:rPr>
      <w:rFonts w:asciiTheme="minorHAnsi" w:eastAsiaTheme="minorEastAsia" w:hAnsiTheme="minorHAnsi"/>
      <w:color w:val="auto"/>
      <w:sz w:val="22"/>
    </w:rPr>
  </w:style>
  <w:style w:type="paragraph" w:styleId="TDC8">
    <w:name w:val="toc 8"/>
    <w:basedOn w:val="Normal"/>
    <w:next w:val="Normal"/>
    <w:autoRedefine w:val="1"/>
    <w:uiPriority w:val="39"/>
    <w:unhideWhenUsed w:val="1"/>
    <w:rsid w:val="00402DD3"/>
    <w:pPr>
      <w:spacing w:after="100"/>
      <w:ind w:left="1540"/>
    </w:pPr>
    <w:rPr>
      <w:rFonts w:asciiTheme="minorHAnsi" w:eastAsiaTheme="minorEastAsia" w:hAnsiTheme="minorHAnsi"/>
      <w:color w:val="auto"/>
      <w:sz w:val="22"/>
    </w:rPr>
  </w:style>
  <w:style w:type="paragraph" w:styleId="TDC9">
    <w:name w:val="toc 9"/>
    <w:basedOn w:val="Normal"/>
    <w:next w:val="Normal"/>
    <w:autoRedefine w:val="1"/>
    <w:uiPriority w:val="39"/>
    <w:unhideWhenUsed w:val="1"/>
    <w:rsid w:val="00402DD3"/>
    <w:pPr>
      <w:spacing w:after="100"/>
      <w:ind w:left="1760"/>
    </w:pPr>
    <w:rPr>
      <w:rFonts w:asciiTheme="minorHAnsi" w:eastAsiaTheme="minorEastAsia" w:hAnsiTheme="minorHAnsi"/>
      <w:color w:val="auto"/>
      <w:sz w:val="22"/>
    </w:rPr>
  </w:style>
  <w:style w:type="table" w:styleId="Cuadrculadetablaclara1" w:customStyle="1">
    <w:name w:val="Cuadrícula de tabla clara1"/>
    <w:basedOn w:val="Tablanormal"/>
    <w:next w:val="Tablaconcuadrculaclara"/>
    <w:uiPriority w:val="99"/>
    <w:rsid w:val="00472311"/>
    <w:pPr>
      <w:spacing w:after="0" w:line="240" w:lineRule="auto"/>
    </w:pPr>
    <w:rPr>
      <w:rFonts w:ascii="Calibri" w:cs="Times New Roman" w:eastAsia="Calibri" w:hAnsi="Calibri"/>
    </w:rPr>
    <w:tblPr>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Pr>
  </w:style>
  <w:style w:type="table" w:styleId="Tablaconcuadrculaclara">
    <w:name w:val="Grid Table Light"/>
    <w:basedOn w:val="Tablanormal"/>
    <w:uiPriority w:val="40"/>
    <w:rsid w:val="00472311"/>
    <w:pPr>
      <w:spacing w:after="0" w:line="240" w:lineRule="auto"/>
    </w:pPr>
    <w:tblPr>
      <w:tblBorders>
        <w:top w:color="bfbfbf" w:space="0" w:sz="4" w:themeColor="background1" w:themeShade="0000BF" w:val="single"/>
        <w:left w:color="bfbfbf" w:space="0" w:sz="4" w:themeColor="background1" w:themeShade="0000BF" w:val="single"/>
        <w:bottom w:color="bfbfbf" w:space="0" w:sz="4" w:themeColor="background1" w:themeShade="0000BF" w:val="single"/>
        <w:right w:color="bfbfbf" w:space="0" w:sz="4" w:themeColor="background1" w:themeShade="0000BF" w:val="single"/>
        <w:insideH w:color="bfbfbf" w:space="0" w:sz="4" w:themeColor="background1" w:themeShade="0000BF" w:val="single"/>
        <w:insideV w:color="bfbfbf" w:space="0" w:sz="4" w:themeColor="background1" w:themeShade="0000BF" w:val="single"/>
      </w:tblBorders>
    </w:tblPr>
  </w:style>
  <w:style w:type="table" w:styleId="a" w:customStyle="1">
    <w:basedOn w:val="TableNormal"/>
    <w:tblPr>
      <w:tblStyleRowBandSize w:val="1"/>
      <w:tblStyleColBandSize w:val="1"/>
      <w:tblCellMar>
        <w:top w:w="0.0" w:type="dxa"/>
        <w:left w:w="70.0" w:type="dxa"/>
        <w:bottom w:w="0.0" w:type="dxa"/>
        <w:right w:w="70.0" w:type="dxa"/>
      </w:tblCellMar>
    </w:tblPr>
  </w:style>
  <w:style w:type="table" w:styleId="a0" w:customStyle="1">
    <w:basedOn w:val="TableNormal"/>
    <w:tblPr>
      <w:tblStyleRowBandSize w:val="1"/>
      <w:tblStyleColBandSize w:val="1"/>
      <w:tblCellMar>
        <w:top w:w="0.0" w:type="dxa"/>
        <w:left w:w="70.0" w:type="dxa"/>
        <w:bottom w:w="0.0" w:type="dxa"/>
        <w:right w:w="70.0" w:type="dxa"/>
      </w:tblCellMar>
    </w:tblPr>
  </w:style>
  <w:style w:type="table" w:styleId="a1" w:customStyle="1">
    <w:basedOn w:val="TableNormal"/>
    <w:tblPr>
      <w:tblStyleRowBandSize w:val="1"/>
      <w:tblStyleColBandSize w:val="1"/>
      <w:tblCellMar>
        <w:top w:w="0.0" w:type="dxa"/>
        <w:left w:w="70.0" w:type="dxa"/>
        <w:bottom w:w="0.0" w:type="dxa"/>
        <w:right w:w="70.0" w:type="dxa"/>
      </w:tblCellMar>
    </w:tblPr>
  </w:style>
  <w:style w:type="table" w:styleId="a2" w:customStyle="1">
    <w:basedOn w:val="TableNormal"/>
    <w:pPr>
      <w:spacing w:after="0" w:line="240" w:lineRule="auto"/>
    </w:pPr>
    <w:rPr>
      <w:rFonts w:ascii="Calibri" w:cs="Calibri" w:eastAsia="Calibri" w:hAnsi="Calibri"/>
    </w:rPr>
    <w:tblPr>
      <w:tblStyleRowBandSize w:val="1"/>
      <w:tblStyleColBandSize w:val="1"/>
      <w:tblCellMar>
        <w:top w:w="0.0" w:type="dxa"/>
        <w:left w:w="108.0" w:type="dxa"/>
        <w:bottom w:w="0.0" w:type="dxa"/>
        <w:right w:w="108.0" w:type="dxa"/>
      </w:tblCellMar>
    </w:tblPr>
  </w:style>
  <w:style w:type="table" w:styleId="a3" w:customStyle="1">
    <w:basedOn w:val="TableNormal"/>
    <w:tblPr>
      <w:tblStyleRowBandSize w:val="1"/>
      <w:tblStyleColBandSize w:val="1"/>
      <w:tblCellMar>
        <w:top w:w="0.0" w:type="dxa"/>
        <w:left w:w="115.0" w:type="dxa"/>
        <w:bottom w:w="0.0" w:type="dxa"/>
        <w:right w:w="115.0" w:type="dxa"/>
      </w:tblCellMar>
    </w:tblPr>
  </w:style>
  <w:style w:type="table" w:styleId="a4" w:customStyle="1">
    <w:basedOn w:val="TableNormal"/>
    <w:tblPr>
      <w:tblStyleRowBandSize w:val="1"/>
      <w:tblStyleColBandSize w:val="1"/>
      <w:tblCellMar>
        <w:top w:w="0.0" w:type="dxa"/>
        <w:left w:w="115.0" w:type="dxa"/>
        <w:bottom w:w="0.0" w:type="dxa"/>
        <w:right w:w="115.0" w:type="dxa"/>
      </w:tblCellMar>
    </w:tblPr>
  </w:style>
  <w:style w:type="table" w:styleId="a5" w:customStyle="1">
    <w:basedOn w:val="TableNormal"/>
    <w:pPr>
      <w:spacing w:after="0" w:line="240" w:lineRule="auto"/>
    </w:pPr>
    <w:rPr>
      <w:rFonts w:ascii="Calibri" w:cs="Calibri" w:eastAsia="Calibri" w:hAnsi="Calibri"/>
    </w:rPr>
    <w:tblPr>
      <w:tblStyleRowBandSize w:val="1"/>
      <w:tblStyleColBandSize w:val="1"/>
      <w:tblCellMar>
        <w:top w:w="0.0" w:type="dxa"/>
        <w:left w:w="108.0" w:type="dxa"/>
        <w:bottom w:w="0.0" w:type="dxa"/>
        <w:right w:w="108.0" w:type="dxa"/>
      </w:tblCellMar>
    </w:tblPr>
  </w:style>
  <w:style w:type="table" w:styleId="a6" w:customStyle="1">
    <w:basedOn w:val="TableNormal"/>
    <w:pPr>
      <w:spacing w:after="0" w:line="240" w:lineRule="auto"/>
    </w:pPr>
    <w:rPr>
      <w:rFonts w:ascii="Calibri" w:cs="Calibri" w:eastAsia="Calibri" w:hAnsi="Calibri"/>
    </w:rPr>
    <w:tblPr>
      <w:tblStyleRowBandSize w:val="1"/>
      <w:tblStyleColBandSize w:val="1"/>
      <w:tblCellMar>
        <w:top w:w="0.0" w:type="dxa"/>
        <w:left w:w="108.0" w:type="dxa"/>
        <w:bottom w:w="0.0" w:type="dxa"/>
        <w:right w:w="108.0" w:type="dxa"/>
      </w:tblCellMar>
    </w:tblPr>
  </w:style>
  <w:style w:type="table" w:styleId="a7" w:customStyle="1">
    <w:basedOn w:val="TableNormal"/>
    <w:pPr>
      <w:spacing w:after="0" w:line="240" w:lineRule="auto"/>
    </w:pPr>
    <w:rPr>
      <w:rFonts w:ascii="Calibri" w:cs="Calibri" w:eastAsia="Calibri" w:hAnsi="Calibri"/>
    </w:rPr>
    <w:tblPr>
      <w:tblStyleRowBandSize w:val="1"/>
      <w:tblStyleColBandSize w:val="1"/>
      <w:tblCellMar>
        <w:top w:w="0.0" w:type="dxa"/>
        <w:left w:w="108.0" w:type="dxa"/>
        <w:bottom w:w="0.0" w:type="dxa"/>
        <w:right w:w="108.0" w:type="dxa"/>
      </w:tblCellMar>
    </w:tblPr>
  </w:style>
  <w:style w:type="table" w:styleId="a8" w:customStyle="1">
    <w:basedOn w:val="TableNormal"/>
    <w:tblPr>
      <w:tblStyleRowBandSize w:val="1"/>
      <w:tblStyleColBandSize w:val="1"/>
      <w:tblCellMar>
        <w:top w:w="0.0" w:type="dxa"/>
        <w:left w:w="115.0" w:type="dxa"/>
        <w:bottom w:w="0.0" w:type="dxa"/>
        <w:right w:w="115.0" w:type="dxa"/>
      </w:tblCellMar>
    </w:tblPr>
  </w:style>
  <w:style w:type="table" w:styleId="a9" w:customStyle="1">
    <w:basedOn w:val="TableNormal"/>
    <w:tblPr>
      <w:tblStyleRowBandSize w:val="1"/>
      <w:tblStyleColBandSize w:val="1"/>
      <w:tblCellMar>
        <w:top w:w="0.0" w:type="dxa"/>
        <w:left w:w="115.0" w:type="dxa"/>
        <w:bottom w:w="0.0" w:type="dxa"/>
        <w:right w:w="115.0" w:type="dxa"/>
      </w:tblCellMar>
    </w:tblPr>
  </w:style>
  <w:style w:type="table" w:styleId="aa" w:customStyle="1">
    <w:basedOn w:val="TableNormal"/>
    <w:tblPr>
      <w:tblStyleRowBandSize w:val="1"/>
      <w:tblStyleColBandSize w:val="1"/>
      <w:tblCellMar>
        <w:top w:w="0.0" w:type="dxa"/>
        <w:left w:w="115.0" w:type="dxa"/>
        <w:bottom w:w="0.0" w:type="dxa"/>
        <w:right w:w="115.0" w:type="dxa"/>
      </w:tblCellMar>
    </w:tblPr>
  </w:style>
  <w:style w:type="table" w:styleId="ab" w:customStyle="1">
    <w:basedOn w:val="TableNormal"/>
    <w:tblPr>
      <w:tblStyleRowBandSize w:val="1"/>
      <w:tblStyleColBandSize w:val="1"/>
      <w:tblCellMar>
        <w:top w:w="0.0" w:type="dxa"/>
        <w:left w:w="115.0" w:type="dxa"/>
        <w:bottom w:w="0.0" w:type="dxa"/>
        <w:right w:w="115.0" w:type="dxa"/>
      </w:tblCellMar>
    </w:tblPr>
  </w:style>
  <w:style w:type="table" w:styleId="ac" w:customStyle="1">
    <w:basedOn w:val="TableNormal"/>
    <w:tblPr>
      <w:tblStyleRowBandSize w:val="1"/>
      <w:tblStyleColBandSize w:val="1"/>
      <w:tblCellMar>
        <w:top w:w="0.0" w:type="dxa"/>
        <w:left w:w="115.0" w:type="dxa"/>
        <w:bottom w:w="0.0" w:type="dxa"/>
        <w:right w:w="115.0" w:type="dxa"/>
      </w:tblCellMar>
    </w:tblPr>
  </w:style>
  <w:style w:type="table" w:styleId="ad" w:customStyle="1">
    <w:basedOn w:val="TableNormal"/>
    <w:pPr>
      <w:spacing w:after="0" w:line="240" w:lineRule="auto"/>
    </w:pPr>
    <w:rPr>
      <w:rFonts w:ascii="Calibri" w:cs="Calibri" w:eastAsia="Calibri" w:hAnsi="Calibri"/>
    </w:rPr>
    <w:tblPr>
      <w:tblStyleRowBandSize w:val="1"/>
      <w:tblStyleColBandSize w:val="1"/>
      <w:tblCellMar>
        <w:top w:w="0.0" w:type="dxa"/>
        <w:left w:w="108.0" w:type="dxa"/>
        <w:bottom w:w="0.0" w:type="dxa"/>
        <w:right w:w="108.0" w:type="dxa"/>
      </w:tblCellMar>
    </w:tblPr>
  </w:style>
  <w:style w:type="table" w:styleId="ae" w:customStyle="1">
    <w:basedOn w:val="TableNormal"/>
    <w:pPr>
      <w:spacing w:after="0" w:line="240" w:lineRule="auto"/>
    </w:pPr>
    <w:rPr>
      <w:rFonts w:ascii="Calibri" w:cs="Calibri" w:eastAsia="Calibri" w:hAnsi="Calibri"/>
    </w:rPr>
    <w:tblPr>
      <w:tblStyleRowBandSize w:val="1"/>
      <w:tblStyleColBandSize w:val="1"/>
      <w:tblCellMar>
        <w:top w:w="0.0" w:type="dxa"/>
        <w:left w:w="108.0" w:type="dxa"/>
        <w:bottom w:w="0.0" w:type="dxa"/>
        <w:right w:w="108.0" w:type="dxa"/>
      </w:tblCellMar>
    </w:tblPr>
  </w:style>
  <w:style w:type="table" w:styleId="af" w:customStyle="1">
    <w:basedOn w:val="TableNormal"/>
    <w:pPr>
      <w:spacing w:after="0" w:line="240" w:lineRule="auto"/>
    </w:pPr>
    <w:rPr>
      <w:rFonts w:ascii="Calibri" w:cs="Calibri" w:eastAsia="Calibri" w:hAnsi="Calibri"/>
    </w:rPr>
    <w:tblPr>
      <w:tblStyleRowBandSize w:val="1"/>
      <w:tblStyleColBandSize w:val="1"/>
      <w:tblCellMar>
        <w:top w:w="0.0" w:type="dxa"/>
        <w:left w:w="108.0" w:type="dxa"/>
        <w:bottom w:w="0.0" w:type="dxa"/>
        <w:right w:w="108.0" w:type="dxa"/>
      </w:tblCellMar>
    </w:tblPr>
  </w:style>
  <w:style w:type="table" w:styleId="af0" w:customStyle="1">
    <w:basedOn w:val="TableNormal"/>
    <w:tblPr>
      <w:tblStyleRowBandSize w:val="1"/>
      <w:tblStyleColBandSize w:val="1"/>
      <w:tblCellMar>
        <w:top w:w="0.0" w:type="dxa"/>
        <w:left w:w="115.0" w:type="dxa"/>
        <w:bottom w:w="0.0" w:type="dxa"/>
        <w:right w:w="115.0" w:type="dxa"/>
      </w:tblCellMar>
    </w:tblPr>
  </w:style>
  <w:style w:type="table" w:styleId="af1" w:customStyle="1">
    <w:basedOn w:val="TableNormal"/>
    <w:pPr>
      <w:spacing w:after="0" w:line="240" w:lineRule="auto"/>
    </w:pPr>
    <w:rPr>
      <w:rFonts w:ascii="Calibri" w:cs="Calibri" w:eastAsia="Calibri" w:hAnsi="Calibri"/>
    </w:rPr>
    <w:tblPr>
      <w:tblStyleRowBandSize w:val="1"/>
      <w:tblStyleColBandSize w:val="1"/>
      <w:tblCellMar>
        <w:top w:w="0.0" w:type="dxa"/>
        <w:left w:w="108.0" w:type="dxa"/>
        <w:bottom w:w="0.0" w:type="dxa"/>
        <w:right w:w="108.0" w:type="dxa"/>
      </w:tblCellMar>
    </w:tblPr>
  </w:style>
  <w:style w:type="table" w:styleId="af2" w:customStyle="1">
    <w:basedOn w:val="TableNormal"/>
    <w:tblPr>
      <w:tblStyleRowBandSize w:val="1"/>
      <w:tblStyleColBandSize w:val="1"/>
      <w:tblCellMar>
        <w:top w:w="0.0" w:type="dxa"/>
        <w:left w:w="70.0" w:type="dxa"/>
        <w:bottom w:w="0.0" w:type="dxa"/>
        <w:right w:w="70.0" w:type="dxa"/>
      </w:tblCellMar>
    </w:tblPr>
  </w:style>
  <w:style w:type="table" w:styleId="af3" w:customStyle="1">
    <w:basedOn w:val="TableNormal"/>
    <w:tblPr>
      <w:tblStyleRowBandSize w:val="1"/>
      <w:tblStyleColBandSize w:val="1"/>
      <w:tblCellMar>
        <w:top w:w="0.0" w:type="dxa"/>
        <w:left w:w="0.0" w:type="dxa"/>
        <w:bottom w:w="0.0" w:type="dxa"/>
        <w:right w:w="0.0" w:type="dxa"/>
      </w:tblCellMar>
    </w:tblPr>
  </w:style>
  <w:style w:type="table" w:styleId="af4" w:customStyle="1">
    <w:basedOn w:val="TableNormal"/>
    <w:pPr>
      <w:spacing w:after="0" w:line="240" w:lineRule="auto"/>
    </w:pPr>
    <w:rPr>
      <w:rFonts w:ascii="Calibri" w:cs="Calibri" w:eastAsia="Calibri" w:hAnsi="Calibri"/>
    </w:rPr>
    <w:tblPr>
      <w:tblStyleRowBandSize w:val="1"/>
      <w:tblStyleColBandSize w:val="1"/>
      <w:tblCellMar>
        <w:top w:w="0.0" w:type="dxa"/>
        <w:left w:w="108.0" w:type="dxa"/>
        <w:bottom w:w="0.0" w:type="dxa"/>
        <w:right w:w="108.0" w:type="dxa"/>
      </w:tblCellMar>
    </w:tblPr>
  </w:style>
  <w:style w:type="table" w:styleId="af5" w:customStyle="1">
    <w:basedOn w:val="TableNormal"/>
    <w:pPr>
      <w:spacing w:after="0" w:line="240" w:lineRule="auto"/>
    </w:pPr>
    <w:rPr>
      <w:rFonts w:ascii="Calibri" w:cs="Calibri" w:eastAsia="Calibri" w:hAnsi="Calibri"/>
    </w:rPr>
    <w:tblPr>
      <w:tblStyleRowBandSize w:val="1"/>
      <w:tblStyleColBandSize w:val="1"/>
      <w:tblCellMar>
        <w:top w:w="0.0" w:type="dxa"/>
        <w:left w:w="108.0" w:type="dxa"/>
        <w:bottom w:w="0.0" w:type="dxa"/>
        <w:right w:w="108.0" w:type="dxa"/>
      </w:tblCellMar>
    </w:tblPr>
  </w:style>
  <w:style w:type="table" w:styleId="af6" w:customStyle="1">
    <w:basedOn w:val="TableNormal"/>
    <w:pPr>
      <w:spacing w:after="0" w:line="240" w:lineRule="auto"/>
    </w:pPr>
    <w:rPr>
      <w:rFonts w:ascii="Calibri" w:cs="Calibri" w:eastAsia="Calibri" w:hAnsi="Calibri"/>
    </w:rPr>
    <w:tblPr>
      <w:tblStyleRowBandSize w:val="1"/>
      <w:tblStyleColBandSize w:val="1"/>
      <w:tblCellMar>
        <w:top w:w="0.0" w:type="dxa"/>
        <w:left w:w="108.0" w:type="dxa"/>
        <w:bottom w:w="0.0" w:type="dxa"/>
        <w:right w:w="108.0" w:type="dxa"/>
      </w:tblCellMar>
    </w:tblPr>
  </w:style>
  <w:style w:type="table" w:styleId="af7" w:customStyle="1">
    <w:basedOn w:val="TableNormal"/>
    <w:pPr>
      <w:spacing w:after="0" w:line="240" w:lineRule="auto"/>
    </w:pPr>
    <w:rPr>
      <w:rFonts w:ascii="Calibri" w:cs="Calibri" w:eastAsia="Calibri" w:hAnsi="Calibri"/>
    </w:rPr>
    <w:tblPr>
      <w:tblStyleRowBandSize w:val="1"/>
      <w:tblStyleColBandSize w:val="1"/>
      <w:tblCellMar>
        <w:top w:w="0.0" w:type="dxa"/>
        <w:left w:w="108.0" w:type="dxa"/>
        <w:bottom w:w="0.0" w:type="dxa"/>
        <w:right w:w="108.0" w:type="dxa"/>
      </w:tblCellMar>
    </w:tblPr>
  </w:style>
  <w:style w:type="table" w:styleId="af8" w:customStyle="1">
    <w:basedOn w:val="TableNormal"/>
    <w:pPr>
      <w:spacing w:after="0" w:line="240" w:lineRule="auto"/>
    </w:pPr>
    <w:rPr>
      <w:rFonts w:ascii="Calibri" w:cs="Calibri" w:eastAsia="Calibri" w:hAnsi="Calibri"/>
    </w:rPr>
    <w:tblPr>
      <w:tblStyleRowBandSize w:val="1"/>
      <w:tblStyleColBandSize w:val="1"/>
      <w:tblCellMar>
        <w:top w:w="0.0" w:type="dxa"/>
        <w:left w:w="108.0" w:type="dxa"/>
        <w:bottom w:w="0.0" w:type="dxa"/>
        <w:right w:w="108.0" w:type="dxa"/>
      </w:tblCellMar>
    </w:tblPr>
  </w:style>
  <w:style w:type="table" w:styleId="af9" w:customStyle="1">
    <w:basedOn w:val="TableNormal"/>
    <w:pPr>
      <w:spacing w:after="0" w:line="240" w:lineRule="auto"/>
    </w:pPr>
    <w:rPr>
      <w:rFonts w:ascii="Calibri" w:cs="Calibri" w:eastAsia="Calibri" w:hAnsi="Calibri"/>
    </w:rPr>
    <w:tblPr>
      <w:tblStyleRowBandSize w:val="1"/>
      <w:tblStyleColBandSize w:val="1"/>
      <w:tblCellMar>
        <w:top w:w="0.0" w:type="dxa"/>
        <w:left w:w="108.0" w:type="dxa"/>
        <w:bottom w:w="0.0" w:type="dxa"/>
        <w:right w:w="108.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70.0" w:type="dxa"/>
        <w:bottom w:w="0.0" w:type="dxa"/>
        <w:right w:w="70.0" w:type="dxa"/>
      </w:tblCellMar>
    </w:tblPr>
  </w:style>
  <w:style w:type="table" w:styleId="Table2">
    <w:basedOn w:val="TableNormal"/>
    <w:tblPr>
      <w:tblStyleRowBandSize w:val="1"/>
      <w:tblStyleColBandSize w:val="1"/>
      <w:tblCellMar>
        <w:top w:w="0.0" w:type="dxa"/>
        <w:left w:w="70.0" w:type="dxa"/>
        <w:bottom w:w="0.0" w:type="dxa"/>
        <w:right w:w="70.0" w:type="dxa"/>
      </w:tblCellMar>
    </w:tblPr>
  </w:style>
  <w:style w:type="table" w:styleId="Table3">
    <w:basedOn w:val="TableNormal"/>
    <w:tblPr>
      <w:tblStyleRowBandSize w:val="1"/>
      <w:tblStyleColBandSize w:val="1"/>
      <w:tblCellMar>
        <w:top w:w="0.0" w:type="dxa"/>
        <w:left w:w="70.0" w:type="dxa"/>
        <w:bottom w:w="0.0" w:type="dxa"/>
        <w:right w:w="70.0" w:type="dxa"/>
      </w:tblCellMar>
    </w:tblPr>
  </w:style>
  <w:style w:type="table" w:styleId="Table4">
    <w:basedOn w:val="TableNormal"/>
    <w:pPr>
      <w:spacing w:after="0" w:line="240" w:lineRule="auto"/>
    </w:pPr>
    <w:rPr>
      <w:rFonts w:ascii="Calibri" w:cs="Calibri" w:eastAsia="Calibri" w:hAnsi="Calibri"/>
    </w:rPr>
    <w:tblPr>
      <w:tblStyleRowBandSize w:val="1"/>
      <w:tblStyleColBandSize w:val="1"/>
      <w:tblCellMar>
        <w:top w:w="0.0" w:type="dxa"/>
        <w:left w:w="108.0" w:type="dxa"/>
        <w:bottom w:w="0.0" w:type="dxa"/>
        <w:right w:w="108.0" w:type="dxa"/>
      </w:tblCellMar>
    </w:tblPr>
  </w:style>
  <w:style w:type="table" w:styleId="Table5">
    <w:basedOn w:val="TableNormal"/>
    <w:tblPr>
      <w:tblStyleRowBandSize w:val="1"/>
      <w:tblStyleColBandSize w:val="1"/>
      <w:tblCellMar>
        <w:top w:w="0.0" w:type="dxa"/>
        <w:left w:w="115.0" w:type="dxa"/>
        <w:bottom w:w="0.0" w:type="dxa"/>
        <w:right w:w="115.0" w:type="dxa"/>
      </w:tblCellMar>
    </w:tblPr>
  </w:style>
  <w:style w:type="table" w:styleId="Table6">
    <w:basedOn w:val="TableNormal"/>
    <w:tblPr>
      <w:tblStyleRowBandSize w:val="1"/>
      <w:tblStyleColBandSize w:val="1"/>
      <w:tblCellMar>
        <w:top w:w="0.0" w:type="dxa"/>
        <w:left w:w="115.0" w:type="dxa"/>
        <w:bottom w:w="0.0" w:type="dxa"/>
        <w:right w:w="115.0" w:type="dxa"/>
      </w:tblCellMar>
    </w:tblPr>
  </w:style>
  <w:style w:type="table" w:styleId="Table7">
    <w:basedOn w:val="TableNormal"/>
    <w:pPr>
      <w:spacing w:after="0" w:line="240" w:lineRule="auto"/>
    </w:pPr>
    <w:rPr>
      <w:rFonts w:ascii="Calibri" w:cs="Calibri" w:eastAsia="Calibri" w:hAnsi="Calibri"/>
    </w:rPr>
    <w:tblPr>
      <w:tblStyleRowBandSize w:val="1"/>
      <w:tblStyleColBandSize w:val="1"/>
      <w:tblCellMar>
        <w:top w:w="0.0" w:type="dxa"/>
        <w:left w:w="108.0" w:type="dxa"/>
        <w:bottom w:w="0.0" w:type="dxa"/>
        <w:right w:w="108.0" w:type="dxa"/>
      </w:tblCellMar>
    </w:tblPr>
  </w:style>
  <w:style w:type="table" w:styleId="Table8">
    <w:basedOn w:val="TableNormal"/>
    <w:pPr>
      <w:spacing w:after="0" w:line="240" w:lineRule="auto"/>
    </w:pPr>
    <w:rPr>
      <w:rFonts w:ascii="Calibri" w:cs="Calibri" w:eastAsia="Calibri" w:hAnsi="Calibri"/>
    </w:rPr>
    <w:tblPr>
      <w:tblStyleRowBandSize w:val="1"/>
      <w:tblStyleColBandSize w:val="1"/>
      <w:tblCellMar>
        <w:top w:w="0.0" w:type="dxa"/>
        <w:left w:w="108.0" w:type="dxa"/>
        <w:bottom w:w="0.0" w:type="dxa"/>
        <w:right w:w="108.0" w:type="dxa"/>
      </w:tblCellMar>
    </w:tblPr>
  </w:style>
  <w:style w:type="table" w:styleId="Table9">
    <w:basedOn w:val="TableNormal"/>
    <w:pPr>
      <w:spacing w:after="0" w:line="240" w:lineRule="auto"/>
    </w:pPr>
    <w:rPr>
      <w:rFonts w:ascii="Calibri" w:cs="Calibri" w:eastAsia="Calibri" w:hAnsi="Calibri"/>
    </w:rPr>
    <w:tblPr>
      <w:tblStyleRowBandSize w:val="1"/>
      <w:tblStyleColBandSize w:val="1"/>
      <w:tblCellMar>
        <w:top w:w="0.0" w:type="dxa"/>
        <w:left w:w="108.0" w:type="dxa"/>
        <w:bottom w:w="0.0" w:type="dxa"/>
        <w:right w:w="108.0" w:type="dxa"/>
      </w:tblCellMar>
    </w:tblPr>
  </w:style>
  <w:style w:type="table" w:styleId="Table10">
    <w:basedOn w:val="TableNormal"/>
    <w:tblPr>
      <w:tblStyleRowBandSize w:val="1"/>
      <w:tblStyleColBandSize w:val="1"/>
      <w:tblCellMar>
        <w:top w:w="0.0" w:type="dxa"/>
        <w:left w:w="115.0" w:type="dxa"/>
        <w:bottom w:w="0.0" w:type="dxa"/>
        <w:right w:w="115.0" w:type="dxa"/>
      </w:tblCellMar>
    </w:tblPr>
  </w:style>
  <w:style w:type="table" w:styleId="Table11">
    <w:basedOn w:val="TableNormal"/>
    <w:tblPr>
      <w:tblStyleRowBandSize w:val="1"/>
      <w:tblStyleColBandSize w:val="1"/>
      <w:tblCellMar>
        <w:top w:w="0.0" w:type="dxa"/>
        <w:left w:w="115.0" w:type="dxa"/>
        <w:bottom w:w="0.0" w:type="dxa"/>
        <w:right w:w="115.0" w:type="dxa"/>
      </w:tblCellMar>
    </w:tblPr>
  </w:style>
  <w:style w:type="table" w:styleId="Table12">
    <w:basedOn w:val="TableNormal"/>
    <w:tblPr>
      <w:tblStyleRowBandSize w:val="1"/>
      <w:tblStyleColBandSize w:val="1"/>
      <w:tblCellMar>
        <w:top w:w="0.0" w:type="dxa"/>
        <w:left w:w="115.0" w:type="dxa"/>
        <w:bottom w:w="0.0" w:type="dxa"/>
        <w:right w:w="115.0" w:type="dxa"/>
      </w:tblCellMar>
    </w:tblPr>
  </w:style>
  <w:style w:type="table" w:styleId="Table13">
    <w:basedOn w:val="TableNormal"/>
    <w:tblPr>
      <w:tblStyleRowBandSize w:val="1"/>
      <w:tblStyleColBandSize w:val="1"/>
      <w:tblCellMar>
        <w:top w:w="0.0" w:type="dxa"/>
        <w:left w:w="115.0" w:type="dxa"/>
        <w:bottom w:w="0.0" w:type="dxa"/>
        <w:right w:w="115.0" w:type="dxa"/>
      </w:tblCellMar>
    </w:tblPr>
  </w:style>
  <w:style w:type="table" w:styleId="Table14">
    <w:basedOn w:val="TableNormal"/>
    <w:tblPr>
      <w:tblStyleRowBandSize w:val="1"/>
      <w:tblStyleColBandSize w:val="1"/>
      <w:tblCellMar>
        <w:top w:w="0.0" w:type="dxa"/>
        <w:left w:w="115.0" w:type="dxa"/>
        <w:bottom w:w="0.0" w:type="dxa"/>
        <w:right w:w="115.0" w:type="dxa"/>
      </w:tblCellMar>
    </w:tblPr>
  </w:style>
  <w:style w:type="table" w:styleId="Table15">
    <w:basedOn w:val="TableNormal"/>
    <w:pPr>
      <w:spacing w:after="0" w:line="240" w:lineRule="auto"/>
    </w:pPr>
    <w:rPr>
      <w:rFonts w:ascii="Calibri" w:cs="Calibri" w:eastAsia="Calibri" w:hAnsi="Calibri"/>
    </w:rPr>
    <w:tblPr>
      <w:tblStyleRowBandSize w:val="1"/>
      <w:tblStyleColBandSize w:val="1"/>
      <w:tblCellMar>
        <w:top w:w="0.0" w:type="dxa"/>
        <w:left w:w="108.0" w:type="dxa"/>
        <w:bottom w:w="0.0" w:type="dxa"/>
        <w:right w:w="108.0" w:type="dxa"/>
      </w:tblCellMar>
    </w:tblPr>
  </w:style>
  <w:style w:type="table" w:styleId="Table16">
    <w:basedOn w:val="TableNormal"/>
    <w:pPr>
      <w:spacing w:after="0" w:line="240" w:lineRule="auto"/>
    </w:pPr>
    <w:rPr>
      <w:rFonts w:ascii="Calibri" w:cs="Calibri" w:eastAsia="Calibri" w:hAnsi="Calibri"/>
    </w:rPr>
    <w:tblPr>
      <w:tblStyleRowBandSize w:val="1"/>
      <w:tblStyleColBandSize w:val="1"/>
      <w:tblCellMar>
        <w:top w:w="0.0" w:type="dxa"/>
        <w:left w:w="108.0" w:type="dxa"/>
        <w:bottom w:w="0.0" w:type="dxa"/>
        <w:right w:w="108.0" w:type="dxa"/>
      </w:tblCellMar>
    </w:tblPr>
  </w:style>
  <w:style w:type="table" w:styleId="Table17">
    <w:basedOn w:val="TableNormal"/>
    <w:pPr>
      <w:spacing w:after="0" w:line="240" w:lineRule="auto"/>
    </w:pPr>
    <w:rPr>
      <w:rFonts w:ascii="Calibri" w:cs="Calibri" w:eastAsia="Calibri" w:hAnsi="Calibri"/>
    </w:rPr>
    <w:tblPr>
      <w:tblStyleRowBandSize w:val="1"/>
      <w:tblStyleColBandSize w:val="1"/>
      <w:tblCellMar>
        <w:top w:w="0.0" w:type="dxa"/>
        <w:left w:w="108.0" w:type="dxa"/>
        <w:bottom w:w="0.0" w:type="dxa"/>
        <w:right w:w="108.0" w:type="dxa"/>
      </w:tblCellMar>
    </w:tblPr>
  </w:style>
  <w:style w:type="table" w:styleId="Table18">
    <w:basedOn w:val="TableNormal"/>
    <w:tblPr>
      <w:tblStyleRowBandSize w:val="1"/>
      <w:tblStyleColBandSize w:val="1"/>
      <w:tblCellMar>
        <w:top w:w="0.0" w:type="dxa"/>
        <w:left w:w="115.0" w:type="dxa"/>
        <w:bottom w:w="0.0" w:type="dxa"/>
        <w:right w:w="115.0" w:type="dxa"/>
      </w:tblCellMar>
    </w:tblPr>
  </w:style>
  <w:style w:type="table" w:styleId="Table19">
    <w:basedOn w:val="TableNormal"/>
    <w:pPr>
      <w:spacing w:after="0" w:line="240" w:lineRule="auto"/>
    </w:pPr>
    <w:rPr>
      <w:rFonts w:ascii="Calibri" w:cs="Calibri" w:eastAsia="Calibri" w:hAnsi="Calibri"/>
    </w:rPr>
    <w:tblPr>
      <w:tblStyleRowBandSize w:val="1"/>
      <w:tblStyleColBandSize w:val="1"/>
      <w:tblCellMar>
        <w:top w:w="0.0" w:type="dxa"/>
        <w:left w:w="108.0" w:type="dxa"/>
        <w:bottom w:w="0.0" w:type="dxa"/>
        <w:right w:w="108.0" w:type="dxa"/>
      </w:tblCellMar>
    </w:tblPr>
  </w:style>
  <w:style w:type="table" w:styleId="Table20">
    <w:basedOn w:val="TableNormal"/>
    <w:tblPr>
      <w:tblStyleRowBandSize w:val="1"/>
      <w:tblStyleColBandSize w:val="1"/>
      <w:tblCellMar>
        <w:top w:w="0.0" w:type="dxa"/>
        <w:left w:w="70.0" w:type="dxa"/>
        <w:bottom w:w="0.0" w:type="dxa"/>
        <w:right w:w="70.0" w:type="dxa"/>
      </w:tblCellMar>
    </w:tblPr>
  </w:style>
  <w:style w:type="table" w:styleId="Table21">
    <w:basedOn w:val="TableNormal"/>
    <w:tblPr>
      <w:tblStyleRowBandSize w:val="1"/>
      <w:tblStyleColBandSize w:val="1"/>
      <w:tblCellMar>
        <w:top w:w="0.0" w:type="dxa"/>
        <w:left w:w="0.0" w:type="dxa"/>
        <w:bottom w:w="0.0" w:type="dxa"/>
        <w:right w:w="0.0" w:type="dxa"/>
      </w:tblCellMar>
    </w:tblPr>
  </w:style>
  <w:style w:type="table" w:styleId="Table22">
    <w:basedOn w:val="TableNormal"/>
    <w:pPr>
      <w:spacing w:after="0" w:line="240" w:lineRule="auto"/>
    </w:pPr>
    <w:rPr>
      <w:rFonts w:ascii="Calibri" w:cs="Calibri" w:eastAsia="Calibri" w:hAnsi="Calibri"/>
    </w:rPr>
    <w:tblPr>
      <w:tblStyleRowBandSize w:val="1"/>
      <w:tblStyleColBandSize w:val="1"/>
      <w:tblCellMar>
        <w:top w:w="0.0" w:type="dxa"/>
        <w:left w:w="108.0" w:type="dxa"/>
        <w:bottom w:w="0.0" w:type="dxa"/>
        <w:right w:w="108.0" w:type="dxa"/>
      </w:tblCellMar>
    </w:tblPr>
  </w:style>
  <w:style w:type="table" w:styleId="Table23">
    <w:basedOn w:val="TableNormal"/>
    <w:pPr>
      <w:spacing w:after="0" w:line="240" w:lineRule="auto"/>
    </w:pPr>
    <w:rPr>
      <w:rFonts w:ascii="Calibri" w:cs="Calibri" w:eastAsia="Calibri" w:hAnsi="Calibri"/>
    </w:rPr>
    <w:tblPr>
      <w:tblStyleRowBandSize w:val="1"/>
      <w:tblStyleColBandSize w:val="1"/>
      <w:tblCellMar>
        <w:top w:w="0.0" w:type="dxa"/>
        <w:left w:w="108.0" w:type="dxa"/>
        <w:bottom w:w="0.0" w:type="dxa"/>
        <w:right w:w="108.0" w:type="dxa"/>
      </w:tblCellMar>
    </w:tblPr>
  </w:style>
  <w:style w:type="table" w:styleId="Table24">
    <w:basedOn w:val="TableNormal"/>
    <w:pPr>
      <w:spacing w:after="0" w:line="240" w:lineRule="auto"/>
    </w:pPr>
    <w:rPr>
      <w:rFonts w:ascii="Calibri" w:cs="Calibri" w:eastAsia="Calibri" w:hAnsi="Calibri"/>
    </w:rPr>
    <w:tblPr>
      <w:tblStyleRowBandSize w:val="1"/>
      <w:tblStyleColBandSize w:val="1"/>
      <w:tblCellMar>
        <w:top w:w="0.0" w:type="dxa"/>
        <w:left w:w="108.0" w:type="dxa"/>
        <w:bottom w:w="0.0" w:type="dxa"/>
        <w:right w:w="108.0" w:type="dxa"/>
      </w:tblCellMar>
    </w:tblPr>
  </w:style>
  <w:style w:type="table" w:styleId="Table25">
    <w:basedOn w:val="TableNormal"/>
    <w:pPr>
      <w:spacing w:after="0" w:line="240" w:lineRule="auto"/>
    </w:pPr>
    <w:rPr>
      <w:rFonts w:ascii="Calibri" w:cs="Calibri" w:eastAsia="Calibri" w:hAnsi="Calibri"/>
    </w:rPr>
    <w:tblPr>
      <w:tblStyleRowBandSize w:val="1"/>
      <w:tblStyleColBandSize w:val="1"/>
      <w:tblCellMar>
        <w:top w:w="0.0" w:type="dxa"/>
        <w:left w:w="108.0" w:type="dxa"/>
        <w:bottom w:w="0.0" w:type="dxa"/>
        <w:right w:w="108.0" w:type="dxa"/>
      </w:tblCellMar>
    </w:tblPr>
  </w:style>
  <w:style w:type="table" w:styleId="Table26">
    <w:basedOn w:val="TableNormal"/>
    <w:pPr>
      <w:spacing w:after="0" w:line="240" w:lineRule="auto"/>
    </w:pPr>
    <w:rPr>
      <w:rFonts w:ascii="Calibri" w:cs="Calibri" w:eastAsia="Calibri" w:hAnsi="Calibri"/>
    </w:rPr>
    <w:tblPr>
      <w:tblStyleRowBandSize w:val="1"/>
      <w:tblStyleColBandSize w:val="1"/>
      <w:tblCellMar>
        <w:top w:w="0.0" w:type="dxa"/>
        <w:left w:w="108.0" w:type="dxa"/>
        <w:bottom w:w="0.0" w:type="dxa"/>
        <w:right w:w="108.0" w:type="dxa"/>
      </w:tblCellMar>
    </w:tblPr>
  </w:style>
  <w:style w:type="table" w:styleId="Table27">
    <w:basedOn w:val="TableNormal"/>
    <w:pPr>
      <w:spacing w:after="0" w:line="240" w:lineRule="auto"/>
    </w:pPr>
    <w:rPr>
      <w:rFonts w:ascii="Calibri" w:cs="Calibri" w:eastAsia="Calibri" w:hAnsi="Calibri"/>
    </w:r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20" Type="http://schemas.openxmlformats.org/officeDocument/2006/relationships/header" Target="header3.xml"/><Relationship Id="rId11" Type="http://schemas.openxmlformats.org/officeDocument/2006/relationships/hyperlink" Target="http://www.mineducacion.gov.co/1621/articles-85593_archivo_pdf4.pdf" TargetMode="External"/><Relationship Id="rId22" Type="http://schemas.openxmlformats.org/officeDocument/2006/relationships/footer" Target="footer2.xml"/><Relationship Id="rId10" Type="http://schemas.openxmlformats.org/officeDocument/2006/relationships/hyperlink" Target="http://www.mineducacion.gov.co/1621/articles-85593_archivo_pdf4.pdf" TargetMode="External"/><Relationship Id="rId21" Type="http://schemas.openxmlformats.org/officeDocument/2006/relationships/header" Target="header1.xml"/><Relationship Id="rId13" Type="http://schemas.openxmlformats.org/officeDocument/2006/relationships/hyperlink" Target="http://horalegal.inm.gov.co" TargetMode="External"/><Relationship Id="rId24" Type="http://schemas.openxmlformats.org/officeDocument/2006/relationships/footer" Target="footer1.xml"/><Relationship Id="rId12" Type="http://schemas.openxmlformats.org/officeDocument/2006/relationships/hyperlink" Target="http://www.mineducacion.gov.co/1621/articles-85593_archivo_pdf4.pdf" TargetMode="External"/><Relationship Id="rId23" Type="http://schemas.openxmlformats.org/officeDocument/2006/relationships/footer" Target="footer3.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www.banrep.gov.co/es/mercado-laboral/salarios" TargetMode="External"/><Relationship Id="rId15" Type="http://schemas.openxmlformats.org/officeDocument/2006/relationships/hyperlink" Target="http://www.colombiacompra.gov.co/es/Clasificacion/test/pager/callback?_=1396361496688&amp;page=0&amp;field_event_category_value=All&amp;sort=asc&amp;order=Familia%20" TargetMode="External"/><Relationship Id="rId14" Type="http://schemas.openxmlformats.org/officeDocument/2006/relationships/hyperlink" Target="http://www.colombiacompra.gov.co/es/Clasificacion/test/pager/callback?_=1396361496688&amp;page=0&amp;field_event_category_value=All&amp;sort=desc&amp;order=Segmentos" TargetMode="External"/><Relationship Id="rId17" Type="http://schemas.openxmlformats.org/officeDocument/2006/relationships/hyperlink" Target="http://www.colombiacompra.gov.co/es/Clasificacion/test/pager/callback?_=1396361496688&amp;page=0&amp;field_event_category_value=All&amp;sort=asc&amp;order=Nombre%20%20" TargetMode="External"/><Relationship Id="rId16" Type="http://schemas.openxmlformats.org/officeDocument/2006/relationships/hyperlink" Target="http://www.colombiacompra.gov.co/es/Clasificacion/test/pager/callback?_=1396361496688&amp;page=0&amp;field_event_category_value=All&amp;sort=asc&amp;order=Clase%20%20" TargetMode="External"/><Relationship Id="rId5" Type="http://schemas.openxmlformats.org/officeDocument/2006/relationships/styles" Target="styles.xml"/><Relationship Id="rId19" Type="http://schemas.openxmlformats.org/officeDocument/2006/relationships/header" Target="header2.xml"/><Relationship Id="rId6" Type="http://schemas.openxmlformats.org/officeDocument/2006/relationships/customXml" Target="../customXML/item1.xml"/><Relationship Id="rId18" Type="http://schemas.openxmlformats.org/officeDocument/2006/relationships/hyperlink" Target="https://www.superfinanciera.gov.co/publicacion/60819" TargetMode="External"/><Relationship Id="rId7" Type="http://schemas.openxmlformats.org/officeDocument/2006/relationships/hyperlink" Target="https://www.oanda.com/lang/es/currency/converter/" TargetMode="External"/><Relationship Id="rId8" Type="http://schemas.openxmlformats.org/officeDocument/2006/relationships/hyperlink" Target="https://www.oanda.com/lang/es/currency/converter/"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 Id="rId3" Type="http://schemas.openxmlformats.org/officeDocument/2006/relationships/font" Target="fonts/CambriaMath-regular.tt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IjrpDAI/aFsLj3s4ZJGyJ3dwZ2g==">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</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2026-09-15T17:11:00Z</dcterms:created>
  <dc:creator>Natalia Andrea Estupiñán Castro</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56832">
    <vt:lpwstr>14</vt:lpwstr>
  </property>
</Properties>
</file>