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9811" w14:textId="77777777" w:rsidR="008D38E0" w:rsidRPr="008D38E0" w:rsidRDefault="008D38E0" w:rsidP="008D38E0">
      <w:pPr>
        <w:ind w:right="758"/>
        <w:contextualSpacing/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8D38E0">
        <w:rPr>
          <w:rFonts w:ascii="Arial" w:hAnsi="Arial" w:cs="Arial"/>
          <w:b/>
          <w:bCs/>
          <w:sz w:val="22"/>
          <w:szCs w:val="22"/>
          <w:lang w:val="es-CO"/>
        </w:rPr>
        <w:t>Proceso de Contratación 9016050</w:t>
      </w:r>
    </w:p>
    <w:p w14:paraId="148EC533" w14:textId="77777777" w:rsidR="00A7168D" w:rsidRPr="00FA5C03" w:rsidRDefault="00A7168D" w:rsidP="00A7168D">
      <w:pPr>
        <w:spacing w:line="276" w:lineRule="auto"/>
        <w:rPr>
          <w:rFonts w:ascii="Arial" w:hAnsi="Arial" w:cs="Arial"/>
          <w:sz w:val="22"/>
          <w:szCs w:val="22"/>
          <w:lang w:val="es-CO"/>
        </w:rPr>
      </w:pPr>
    </w:p>
    <w:p w14:paraId="443000E8" w14:textId="77777777" w:rsidR="00A7168D" w:rsidRPr="00FA5C03" w:rsidRDefault="00A7168D" w:rsidP="00A7168D">
      <w:pPr>
        <w:spacing w:line="276" w:lineRule="auto"/>
        <w:jc w:val="center"/>
        <w:rPr>
          <w:rFonts w:ascii="Arial" w:hAnsi="Arial" w:cs="Arial"/>
          <w:b/>
          <w:bCs/>
          <w:spacing w:val="-1"/>
          <w:sz w:val="22"/>
          <w:szCs w:val="22"/>
        </w:rPr>
      </w:pPr>
      <w:r w:rsidRPr="00FA5C03">
        <w:rPr>
          <w:rFonts w:ascii="Arial" w:hAnsi="Arial" w:cs="Arial"/>
          <w:b/>
          <w:bCs/>
          <w:sz w:val="22"/>
          <w:szCs w:val="22"/>
          <w:lang w:val="es-CO"/>
        </w:rPr>
        <w:t xml:space="preserve">FORMATO </w:t>
      </w:r>
    </w:p>
    <w:p w14:paraId="009F93C9" w14:textId="77777777" w:rsidR="00A7168D" w:rsidRPr="00FA5C03" w:rsidRDefault="00A7168D" w:rsidP="00A7168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A5C03">
        <w:rPr>
          <w:rFonts w:ascii="Arial" w:hAnsi="Arial" w:cs="Arial"/>
          <w:b/>
          <w:bCs/>
          <w:spacing w:val="-6"/>
          <w:sz w:val="22"/>
          <w:szCs w:val="22"/>
        </w:rPr>
        <w:t>CUMPLIMIENTO</w:t>
      </w:r>
      <w:r w:rsidRPr="00FA5C03">
        <w:rPr>
          <w:rFonts w:ascii="Arial" w:hAnsi="Arial" w:cs="Arial"/>
          <w:b/>
          <w:bCs/>
          <w:spacing w:val="-1"/>
          <w:sz w:val="22"/>
          <w:szCs w:val="22"/>
        </w:rPr>
        <w:t xml:space="preserve"> DE</w:t>
      </w:r>
      <w:r w:rsidRPr="00FA5C03">
        <w:rPr>
          <w:rFonts w:ascii="Arial" w:hAnsi="Arial" w:cs="Arial"/>
          <w:b/>
          <w:bCs/>
          <w:spacing w:val="-5"/>
          <w:sz w:val="22"/>
          <w:szCs w:val="22"/>
        </w:rPr>
        <w:t xml:space="preserve"> LA FICHA TÉCNICA </w:t>
      </w:r>
    </w:p>
    <w:p w14:paraId="04F52EC9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4D10814E" w14:textId="77777777" w:rsidR="00A7168D" w:rsidRPr="00FA5C03" w:rsidRDefault="00A7168D" w:rsidP="00A7168D">
      <w:pPr>
        <w:tabs>
          <w:tab w:val="left" w:pos="6060"/>
        </w:tabs>
        <w:spacing w:line="259" w:lineRule="auto"/>
        <w:contextualSpacing/>
        <w:rPr>
          <w:rFonts w:ascii="Arial" w:hAnsi="Arial" w:cs="Arial"/>
          <w:sz w:val="22"/>
          <w:szCs w:val="22"/>
          <w:lang w:val="es-CO"/>
        </w:rPr>
      </w:pPr>
    </w:p>
    <w:p w14:paraId="0D3D59B9" w14:textId="77777777" w:rsidR="00A7168D" w:rsidRPr="00FA5C03" w:rsidRDefault="00A7168D" w:rsidP="00A7168D">
      <w:pPr>
        <w:tabs>
          <w:tab w:val="left" w:pos="6060"/>
        </w:tabs>
        <w:spacing w:line="259" w:lineRule="auto"/>
        <w:contextualSpacing/>
        <w:rPr>
          <w:rFonts w:ascii="Arial" w:hAnsi="Arial" w:cs="Arial"/>
          <w:sz w:val="22"/>
          <w:szCs w:val="22"/>
          <w:lang w:val="es-CO"/>
        </w:rPr>
      </w:pPr>
      <w:r w:rsidRPr="00FA5C03">
        <w:rPr>
          <w:rFonts w:ascii="Arial" w:hAnsi="Arial" w:cs="Arial"/>
          <w:sz w:val="22"/>
          <w:szCs w:val="22"/>
          <w:lang w:val="es-CO"/>
        </w:rPr>
        <w:t>Señores</w:t>
      </w:r>
      <w:r w:rsidRPr="00FA5C03">
        <w:rPr>
          <w:rFonts w:ascii="Arial" w:hAnsi="Arial" w:cs="Arial"/>
          <w:sz w:val="22"/>
          <w:szCs w:val="22"/>
          <w:lang w:val="es-CO"/>
        </w:rPr>
        <w:tab/>
      </w:r>
    </w:p>
    <w:p w14:paraId="05A7D445" w14:textId="77777777" w:rsidR="00A7168D" w:rsidRPr="00FA5C03" w:rsidRDefault="00A7168D" w:rsidP="00A7168D">
      <w:pPr>
        <w:spacing w:line="259" w:lineRule="auto"/>
        <w:contextualSpacing/>
        <w:rPr>
          <w:rFonts w:ascii="Arial" w:hAnsi="Arial" w:cs="Arial"/>
          <w:b/>
          <w:bCs/>
          <w:sz w:val="22"/>
          <w:szCs w:val="22"/>
          <w:lang w:val="es-CO"/>
        </w:rPr>
      </w:pPr>
      <w:r w:rsidRPr="00FA5C03">
        <w:rPr>
          <w:rFonts w:ascii="Arial" w:hAnsi="Arial" w:cs="Arial"/>
          <w:b/>
          <w:bCs/>
          <w:sz w:val="22"/>
          <w:szCs w:val="22"/>
          <w:lang w:val="es-CO"/>
        </w:rPr>
        <w:t>DISTRITO ESPECIAL DE CIENCIA, TECNOLOGÍA E INNOVACIÓN DE MEDELLÍN</w:t>
      </w:r>
    </w:p>
    <w:p w14:paraId="2D59313E" w14:textId="77777777" w:rsidR="008D38E0" w:rsidRPr="008D38E0" w:rsidRDefault="008D38E0" w:rsidP="008D38E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8D38E0">
        <w:rPr>
          <w:rFonts w:ascii="Arial" w:hAnsi="Arial" w:cs="Arial"/>
          <w:sz w:val="22"/>
          <w:szCs w:val="22"/>
          <w:lang w:val="es-CO"/>
        </w:rPr>
        <w:t>Cl 44 #52 - 165, La Candelaria</w:t>
      </w:r>
    </w:p>
    <w:p w14:paraId="51C2F2B6" w14:textId="77777777" w:rsidR="008D38E0" w:rsidRPr="008D38E0" w:rsidRDefault="008D38E0" w:rsidP="008D38E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8D38E0">
        <w:rPr>
          <w:rFonts w:ascii="Arial" w:hAnsi="Arial" w:cs="Arial"/>
          <w:sz w:val="22"/>
          <w:szCs w:val="22"/>
          <w:lang w:val="es-CO"/>
        </w:rPr>
        <w:t>Medellín</w:t>
      </w:r>
    </w:p>
    <w:p w14:paraId="0AEF6E4F" w14:textId="77777777" w:rsidR="00A7168D" w:rsidRPr="00FA5C03" w:rsidRDefault="00A7168D" w:rsidP="00A7168D">
      <w:pPr>
        <w:spacing w:line="259" w:lineRule="auto"/>
        <w:contextualSpacing/>
        <w:rPr>
          <w:rFonts w:ascii="Arial" w:hAnsi="Arial" w:cs="Arial"/>
          <w:sz w:val="22"/>
          <w:szCs w:val="22"/>
          <w:lang w:val="es-CO"/>
        </w:rPr>
      </w:pPr>
    </w:p>
    <w:p w14:paraId="1E677B15" w14:textId="1CE167B9" w:rsidR="00A7168D" w:rsidRPr="00FA5C03" w:rsidRDefault="00A7168D" w:rsidP="00A7168D">
      <w:pPr>
        <w:spacing w:line="259" w:lineRule="auto"/>
        <w:contextualSpacing/>
        <w:jc w:val="both"/>
        <w:rPr>
          <w:rFonts w:ascii="Arial" w:hAnsi="Arial" w:cs="Arial"/>
          <w:sz w:val="22"/>
          <w:szCs w:val="22"/>
          <w:lang w:val="es-CO"/>
        </w:rPr>
      </w:pPr>
      <w:r w:rsidRPr="00FA5C03">
        <w:rPr>
          <w:rFonts w:ascii="Arial" w:hAnsi="Arial" w:cs="Arial"/>
          <w:b/>
          <w:bCs/>
          <w:sz w:val="22"/>
          <w:szCs w:val="22"/>
          <w:lang w:val="es-CO"/>
        </w:rPr>
        <w:t>REFERENCIA:</w:t>
      </w:r>
      <w:r w:rsidRPr="00FA5C03">
        <w:rPr>
          <w:rFonts w:ascii="Arial" w:hAnsi="Arial" w:cs="Arial"/>
          <w:sz w:val="22"/>
          <w:szCs w:val="22"/>
          <w:lang w:val="es-CO"/>
        </w:rPr>
        <w:t xml:space="preserve"> Proceso de Contratación </w:t>
      </w:r>
      <w:r w:rsidR="008D38E0">
        <w:rPr>
          <w:rFonts w:ascii="Arial" w:hAnsi="Arial" w:cs="Arial"/>
          <w:sz w:val="22"/>
          <w:szCs w:val="22"/>
          <w:lang w:val="es-CO"/>
        </w:rPr>
        <w:t>9015060</w:t>
      </w:r>
    </w:p>
    <w:p w14:paraId="02E998D1" w14:textId="77777777" w:rsidR="00A7168D" w:rsidRPr="00FA5C03" w:rsidRDefault="00A7168D" w:rsidP="00A7168D">
      <w:pPr>
        <w:spacing w:line="259" w:lineRule="auto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569848A4" w14:textId="77777777" w:rsidR="00A7168D" w:rsidRPr="00FA5C03" w:rsidRDefault="00A7168D" w:rsidP="00A7168D">
      <w:pPr>
        <w:spacing w:line="259" w:lineRule="auto"/>
        <w:contextualSpacing/>
        <w:rPr>
          <w:rFonts w:ascii="Arial" w:hAnsi="Arial" w:cs="Arial"/>
          <w:sz w:val="22"/>
          <w:szCs w:val="22"/>
          <w:lang w:val="es-CO"/>
        </w:rPr>
      </w:pPr>
      <w:r w:rsidRPr="00FA5C03">
        <w:rPr>
          <w:rFonts w:ascii="Arial" w:hAnsi="Arial" w:cs="Arial"/>
          <w:b/>
          <w:bCs/>
          <w:sz w:val="22"/>
          <w:szCs w:val="22"/>
          <w:lang w:val="es-CO"/>
        </w:rPr>
        <w:t>Objeto:</w:t>
      </w:r>
      <w:r w:rsidRPr="00FA5C03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6A83DEFC" w14:textId="77777777" w:rsidR="008D38E0" w:rsidRPr="008D38E0" w:rsidRDefault="008D38E0" w:rsidP="008D38E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8D38E0">
        <w:rPr>
          <w:rFonts w:ascii="Arial" w:hAnsi="Arial" w:cs="Arial"/>
          <w:sz w:val="22"/>
          <w:szCs w:val="22"/>
          <w:lang w:val="es-CO"/>
        </w:rPr>
        <w:t>Adquirir infraestructura tecnológica para virtualización de plataformas críticas en servidores Power</w:t>
      </w:r>
    </w:p>
    <w:p w14:paraId="28CCF059" w14:textId="77777777" w:rsidR="00A7168D" w:rsidRPr="00FA5C03" w:rsidRDefault="00A7168D" w:rsidP="00A7168D">
      <w:pPr>
        <w:spacing w:line="259" w:lineRule="auto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592D5D53" w14:textId="77777777" w:rsidR="00A7168D" w:rsidRPr="00FA5C03" w:rsidRDefault="00A7168D" w:rsidP="00A7168D">
      <w:pPr>
        <w:spacing w:line="259" w:lineRule="auto"/>
        <w:contextualSpacing/>
        <w:jc w:val="both"/>
        <w:rPr>
          <w:rFonts w:ascii="Arial" w:hAnsi="Arial" w:cs="Arial"/>
          <w:sz w:val="22"/>
          <w:szCs w:val="22"/>
          <w:lang w:val="es-CO"/>
        </w:rPr>
      </w:pPr>
      <w:r w:rsidRPr="00FA5C03">
        <w:rPr>
          <w:rFonts w:ascii="Arial" w:hAnsi="Arial" w:cs="Arial"/>
          <w:sz w:val="22"/>
          <w:szCs w:val="22"/>
          <w:lang w:val="es-CO"/>
        </w:rPr>
        <w:t>Estimados señores,</w:t>
      </w:r>
    </w:p>
    <w:p w14:paraId="3C620E92" w14:textId="77777777" w:rsidR="00A7168D" w:rsidRPr="00FA5C03" w:rsidRDefault="00A7168D" w:rsidP="00A7168D">
      <w:pPr>
        <w:spacing w:line="259" w:lineRule="auto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18D5D394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b/>
          <w:bCs/>
          <w:spacing w:val="-1"/>
          <w:sz w:val="22"/>
          <w:szCs w:val="22"/>
        </w:rPr>
      </w:pPr>
      <w:r w:rsidRPr="00FA5C03">
        <w:rPr>
          <w:rFonts w:ascii="Arial" w:hAnsi="Arial" w:cs="Arial"/>
          <w:sz w:val="22"/>
          <w:szCs w:val="22"/>
          <w:lang w:val="es-CO"/>
        </w:rPr>
        <w:t xml:space="preserve">Yo, </w:t>
      </w:r>
      <w:r w:rsidRPr="00FA5C03">
        <w:rPr>
          <w:rFonts w:ascii="Arial" w:hAnsi="Arial" w:cs="Arial"/>
          <w:sz w:val="22"/>
          <w:szCs w:val="22"/>
          <w:highlight w:val="lightGray"/>
          <w:lang w:val="es-CO"/>
        </w:rPr>
        <w:t>[nombre del representante legal del Proponente]</w:t>
      </w:r>
      <w:r w:rsidRPr="00FA5C03">
        <w:rPr>
          <w:rFonts w:ascii="Arial" w:hAnsi="Arial" w:cs="Arial"/>
          <w:sz w:val="22"/>
          <w:szCs w:val="22"/>
          <w:lang w:val="es-CO"/>
        </w:rPr>
        <w:t xml:space="preserve"> actuando en calidad de representante legal de </w:t>
      </w:r>
      <w:r w:rsidRPr="00FA5C03">
        <w:rPr>
          <w:rFonts w:ascii="Arial" w:hAnsi="Arial" w:cs="Arial"/>
          <w:sz w:val="22"/>
          <w:szCs w:val="22"/>
          <w:highlight w:val="lightGray"/>
          <w:lang w:val="es-CO"/>
        </w:rPr>
        <w:t>[Nombre del Proponente]</w:t>
      </w:r>
      <w:r w:rsidRPr="00FA5C03">
        <w:rPr>
          <w:rFonts w:ascii="Arial" w:hAnsi="Arial" w:cs="Arial"/>
          <w:sz w:val="22"/>
          <w:szCs w:val="22"/>
          <w:lang w:val="es-CO"/>
        </w:rPr>
        <w:t xml:space="preserve"> o </w:t>
      </w:r>
      <w:r w:rsidRPr="00FA5C03">
        <w:rPr>
          <w:rFonts w:ascii="Arial" w:hAnsi="Arial" w:cs="Arial"/>
          <w:sz w:val="22"/>
          <w:szCs w:val="22"/>
          <w:highlight w:val="lightGray"/>
          <w:lang w:val="es-CO"/>
        </w:rPr>
        <w:t>[Nombre del Proponente – persona natural]</w:t>
      </w:r>
      <w:r w:rsidRPr="00FA5C03">
        <w:rPr>
          <w:rFonts w:ascii="Arial" w:hAnsi="Arial" w:cs="Arial"/>
          <w:sz w:val="22"/>
          <w:szCs w:val="22"/>
          <w:lang w:val="es-CO"/>
        </w:rPr>
        <w:t>, de acuerdo con el Pliego de Condiciones</w:t>
      </w:r>
      <w:r w:rsidRPr="00FA5C03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, </w:t>
      </w:r>
      <w:r w:rsidRPr="00FA5C03">
        <w:rPr>
          <w:rFonts w:ascii="Arial" w:eastAsia="Arial" w:hAnsi="Arial" w:cs="Arial"/>
          <w:spacing w:val="-1"/>
          <w:sz w:val="22"/>
          <w:szCs w:val="22"/>
        </w:rPr>
        <w:t>c</w:t>
      </w:r>
      <w:r w:rsidRPr="00FA5C03">
        <w:rPr>
          <w:rFonts w:ascii="Arial" w:hAnsi="Arial" w:cs="Arial"/>
          <w:spacing w:val="-1"/>
          <w:sz w:val="22"/>
          <w:szCs w:val="22"/>
        </w:rPr>
        <w:t>on</w:t>
      </w:r>
      <w:r w:rsidRPr="00FA5C03">
        <w:rPr>
          <w:rFonts w:ascii="Arial" w:hAnsi="Arial" w:cs="Arial"/>
          <w:spacing w:val="34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la</w:t>
      </w:r>
      <w:r w:rsidRPr="00FA5C03">
        <w:rPr>
          <w:rFonts w:ascii="Arial" w:hAnsi="Arial" w:cs="Arial"/>
          <w:spacing w:val="35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presentación</w:t>
      </w:r>
      <w:r w:rsidRPr="00FA5C03">
        <w:rPr>
          <w:rFonts w:ascii="Arial" w:hAnsi="Arial" w:cs="Arial"/>
          <w:spacing w:val="33"/>
          <w:sz w:val="22"/>
          <w:szCs w:val="22"/>
        </w:rPr>
        <w:t xml:space="preserve"> </w:t>
      </w:r>
      <w:r w:rsidRPr="00FA5C03">
        <w:rPr>
          <w:rFonts w:ascii="Arial" w:hAnsi="Arial" w:cs="Arial"/>
          <w:sz w:val="22"/>
          <w:szCs w:val="22"/>
        </w:rPr>
        <w:t>del</w:t>
      </w:r>
      <w:r w:rsidRPr="00FA5C03">
        <w:rPr>
          <w:rFonts w:ascii="Arial" w:hAnsi="Arial" w:cs="Arial"/>
          <w:spacing w:val="34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presente</w:t>
      </w:r>
      <w:r w:rsidRPr="00FA5C03">
        <w:rPr>
          <w:rFonts w:ascii="Arial" w:hAnsi="Arial" w:cs="Arial"/>
          <w:spacing w:val="35"/>
          <w:sz w:val="22"/>
          <w:szCs w:val="22"/>
        </w:rPr>
        <w:t xml:space="preserve"> </w:t>
      </w:r>
      <w:r w:rsidRPr="00FA5C03">
        <w:rPr>
          <w:rFonts w:ascii="Arial" w:hAnsi="Arial" w:cs="Arial"/>
          <w:sz w:val="22"/>
          <w:szCs w:val="22"/>
        </w:rPr>
        <w:t>formato</w:t>
      </w:r>
      <w:r w:rsidRPr="00FA5C03">
        <w:rPr>
          <w:rFonts w:ascii="Arial" w:hAnsi="Arial" w:cs="Arial"/>
          <w:spacing w:val="34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acredito</w:t>
      </w:r>
      <w:r w:rsidRPr="00FA5C03">
        <w:rPr>
          <w:rFonts w:ascii="Arial" w:hAnsi="Arial" w:cs="Arial"/>
          <w:spacing w:val="37"/>
          <w:sz w:val="22"/>
          <w:szCs w:val="22"/>
        </w:rPr>
        <w:t xml:space="preserve"> </w:t>
      </w:r>
      <w:r w:rsidRPr="00FA5C03">
        <w:rPr>
          <w:rFonts w:ascii="Arial" w:hAnsi="Arial" w:cs="Arial"/>
          <w:sz w:val="22"/>
          <w:szCs w:val="22"/>
        </w:rPr>
        <w:t>y</w:t>
      </w:r>
      <w:r w:rsidRPr="00FA5C03">
        <w:rPr>
          <w:rFonts w:ascii="Arial" w:hAnsi="Arial" w:cs="Arial"/>
          <w:spacing w:val="32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acepto</w:t>
      </w:r>
      <w:r w:rsidRPr="00FA5C03">
        <w:rPr>
          <w:rFonts w:ascii="Arial" w:hAnsi="Arial" w:cs="Arial"/>
          <w:spacing w:val="34"/>
          <w:sz w:val="22"/>
          <w:szCs w:val="22"/>
        </w:rPr>
        <w:t xml:space="preserve"> </w:t>
      </w:r>
      <w:r w:rsidRPr="00FA5C03">
        <w:rPr>
          <w:rFonts w:ascii="Arial" w:hAnsi="Arial" w:cs="Arial"/>
          <w:spacing w:val="-1"/>
          <w:sz w:val="22"/>
          <w:szCs w:val="22"/>
        </w:rPr>
        <w:t>que los bienes o servicios ofrecidos cumplen con las características descritas en la ficha técnica establecida por la entidad y publicada como “ANEXO FICHA TÉCNICA”.</w:t>
      </w:r>
    </w:p>
    <w:p w14:paraId="5E2294C1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FB18E98" w14:textId="77777777" w:rsidR="00A7168D" w:rsidRPr="00FA5C03" w:rsidRDefault="00A7168D" w:rsidP="00A7168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9B85F4C" w14:textId="77777777" w:rsidR="00A7168D" w:rsidRPr="00FA5C03" w:rsidRDefault="00A7168D" w:rsidP="00A7168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A5C03">
        <w:rPr>
          <w:rFonts w:ascii="Arial" w:hAnsi="Arial" w:cs="Arial"/>
          <w:b/>
          <w:bCs/>
          <w:sz w:val="22"/>
          <w:szCs w:val="22"/>
        </w:rPr>
        <w:t>CUADRO FICHA TÉCNICA - Servidores Power L1122</w:t>
      </w:r>
    </w:p>
    <w:p w14:paraId="012CA6AD" w14:textId="77777777" w:rsidR="00A7168D" w:rsidRPr="00FA5C03" w:rsidRDefault="00A7168D" w:rsidP="00A7168D">
      <w:pPr>
        <w:jc w:val="both"/>
        <w:rPr>
          <w:rFonts w:ascii="Arial" w:hAnsi="Arial" w:cs="Arial"/>
          <w:sz w:val="22"/>
          <w:szCs w:val="22"/>
        </w:rPr>
      </w:pPr>
    </w:p>
    <w:p w14:paraId="2902F9F0" w14:textId="77777777" w:rsidR="00A7168D" w:rsidRPr="00FA5C03" w:rsidRDefault="00A7168D" w:rsidP="00A7168D">
      <w:pPr>
        <w:jc w:val="both"/>
        <w:rPr>
          <w:rFonts w:ascii="Arial" w:hAnsi="Arial" w:cs="Arial"/>
          <w:sz w:val="22"/>
          <w:szCs w:val="22"/>
        </w:rPr>
      </w:pPr>
      <w:r w:rsidRPr="00FA5C03">
        <w:rPr>
          <w:rFonts w:ascii="Arial" w:hAnsi="Arial" w:cs="Arial"/>
          <w:sz w:val="22"/>
          <w:szCs w:val="22"/>
        </w:rPr>
        <w:t>El proponente deberá diligenciar la información de la especificación de los servidores Power propuestos en la columna: "Especificación Ofertada (Propuesta)".</w:t>
      </w:r>
    </w:p>
    <w:p w14:paraId="723B43C7" w14:textId="77777777" w:rsidR="00A7168D" w:rsidRPr="00FA5C03" w:rsidRDefault="00A7168D" w:rsidP="00A7168D">
      <w:pPr>
        <w:jc w:val="both"/>
        <w:rPr>
          <w:rFonts w:ascii="Arial" w:hAnsi="Arial" w:cs="Arial"/>
          <w:sz w:val="22"/>
          <w:szCs w:val="22"/>
        </w:rPr>
      </w:pPr>
    </w:p>
    <w:p w14:paraId="66A41B98" w14:textId="77777777" w:rsidR="00A7168D" w:rsidRPr="00FA5C03" w:rsidRDefault="00A7168D" w:rsidP="00A7168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015" w:type="dxa"/>
        <w:tblLook w:val="04A0" w:firstRow="1" w:lastRow="0" w:firstColumn="1" w:lastColumn="0" w:noHBand="0" w:noVBand="1"/>
      </w:tblPr>
      <w:tblGrid>
        <w:gridCol w:w="743"/>
        <w:gridCol w:w="1977"/>
        <w:gridCol w:w="3229"/>
        <w:gridCol w:w="3066"/>
      </w:tblGrid>
      <w:tr w:rsidR="00A7168D" w:rsidRPr="00FA5C03" w14:paraId="281899CF" w14:textId="77777777" w:rsidTr="008E207F">
        <w:trPr>
          <w:trHeight w:val="300"/>
          <w:tblHeader/>
        </w:trPr>
        <w:tc>
          <w:tcPr>
            <w:tcW w:w="9015" w:type="dxa"/>
            <w:gridSpan w:val="4"/>
            <w:noWrap/>
          </w:tcPr>
          <w:p w14:paraId="40C386D6" w14:textId="77777777" w:rsidR="00A7168D" w:rsidRPr="00FA5C03" w:rsidRDefault="00A7168D" w:rsidP="008E207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INFRAESTRUCTURA TRADICIONAL - 2 SERVIDORES</w:t>
            </w:r>
          </w:p>
        </w:tc>
      </w:tr>
      <w:tr w:rsidR="00A7168D" w:rsidRPr="00FA5C03" w14:paraId="1E6458D1" w14:textId="77777777" w:rsidTr="008E207F">
        <w:trPr>
          <w:trHeight w:val="300"/>
          <w:tblHeader/>
        </w:trPr>
        <w:tc>
          <w:tcPr>
            <w:tcW w:w="743" w:type="dxa"/>
            <w:noWrap/>
            <w:vAlign w:val="center"/>
          </w:tcPr>
          <w:p w14:paraId="52D15A69" w14:textId="77777777" w:rsidR="00A7168D" w:rsidRPr="00FA5C03" w:rsidRDefault="00A7168D" w:rsidP="008E207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1977" w:type="dxa"/>
            <w:vAlign w:val="center"/>
          </w:tcPr>
          <w:p w14:paraId="44866189" w14:textId="77777777" w:rsidR="00A7168D" w:rsidRPr="00FA5C03" w:rsidRDefault="00A7168D" w:rsidP="008E207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Especificación Técnica</w:t>
            </w:r>
          </w:p>
        </w:tc>
        <w:tc>
          <w:tcPr>
            <w:tcW w:w="3229" w:type="dxa"/>
            <w:vAlign w:val="center"/>
          </w:tcPr>
          <w:p w14:paraId="7258941E" w14:textId="77777777" w:rsidR="00A7168D" w:rsidRPr="00FA5C03" w:rsidRDefault="00A7168D" w:rsidP="008E207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Especificación Requerida (Mínima)</w:t>
            </w:r>
          </w:p>
        </w:tc>
        <w:tc>
          <w:tcPr>
            <w:tcW w:w="3066" w:type="dxa"/>
            <w:vAlign w:val="center"/>
          </w:tcPr>
          <w:p w14:paraId="4B372A73" w14:textId="77777777" w:rsidR="00A7168D" w:rsidRPr="00FA5C03" w:rsidRDefault="00A7168D" w:rsidP="008E207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Especificación Ofertada (Propuesta)</w:t>
            </w:r>
          </w:p>
        </w:tc>
      </w:tr>
      <w:tr w:rsidR="00A7168D" w:rsidRPr="00FA5C03" w14:paraId="626148C8" w14:textId="77777777" w:rsidTr="008E207F">
        <w:trPr>
          <w:trHeight w:val="300"/>
        </w:trPr>
        <w:tc>
          <w:tcPr>
            <w:tcW w:w="743" w:type="dxa"/>
            <w:noWrap/>
            <w:vAlign w:val="center"/>
            <w:hideMark/>
          </w:tcPr>
          <w:p w14:paraId="0AB01801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77" w:type="dxa"/>
            <w:vAlign w:val="center"/>
            <w:hideMark/>
          </w:tcPr>
          <w:p w14:paraId="20959C2E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3229" w:type="dxa"/>
            <w:vAlign w:val="center"/>
            <w:hideMark/>
          </w:tcPr>
          <w:p w14:paraId="269564EF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IBM</w:t>
            </w:r>
          </w:p>
        </w:tc>
        <w:tc>
          <w:tcPr>
            <w:tcW w:w="3066" w:type="dxa"/>
          </w:tcPr>
          <w:p w14:paraId="4C4DDE98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7DFBC4BC" w14:textId="77777777" w:rsidTr="008E207F">
        <w:trPr>
          <w:trHeight w:val="300"/>
        </w:trPr>
        <w:tc>
          <w:tcPr>
            <w:tcW w:w="743" w:type="dxa"/>
            <w:noWrap/>
            <w:vAlign w:val="center"/>
            <w:hideMark/>
          </w:tcPr>
          <w:p w14:paraId="4931F925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77" w:type="dxa"/>
            <w:vAlign w:val="center"/>
            <w:hideMark/>
          </w:tcPr>
          <w:p w14:paraId="1D2FEE24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Modelo del Servidor</w:t>
            </w:r>
          </w:p>
        </w:tc>
        <w:tc>
          <w:tcPr>
            <w:tcW w:w="3229" w:type="dxa"/>
            <w:vAlign w:val="center"/>
            <w:hideMark/>
          </w:tcPr>
          <w:p w14:paraId="52CF8B8E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Power 11 </w:t>
            </w:r>
          </w:p>
        </w:tc>
        <w:tc>
          <w:tcPr>
            <w:tcW w:w="3066" w:type="dxa"/>
          </w:tcPr>
          <w:p w14:paraId="7F29B46D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066ED3B5" w14:textId="77777777" w:rsidTr="008E207F">
        <w:trPr>
          <w:trHeight w:val="570"/>
        </w:trPr>
        <w:tc>
          <w:tcPr>
            <w:tcW w:w="743" w:type="dxa"/>
            <w:noWrap/>
            <w:vAlign w:val="center"/>
            <w:hideMark/>
          </w:tcPr>
          <w:p w14:paraId="3EB76C5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77" w:type="dxa"/>
            <w:vAlign w:val="center"/>
            <w:hideMark/>
          </w:tcPr>
          <w:p w14:paraId="1DC40BD1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Chasis</w:t>
            </w:r>
          </w:p>
        </w:tc>
        <w:tc>
          <w:tcPr>
            <w:tcW w:w="3229" w:type="dxa"/>
            <w:vAlign w:val="center"/>
            <w:hideMark/>
          </w:tcPr>
          <w:p w14:paraId="05060BF9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Servidor de Rack de 2U o superior de última generación </w:t>
            </w:r>
          </w:p>
        </w:tc>
        <w:tc>
          <w:tcPr>
            <w:tcW w:w="3066" w:type="dxa"/>
          </w:tcPr>
          <w:p w14:paraId="5406080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6E798C16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64BC6E1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77" w:type="dxa"/>
            <w:vAlign w:val="center"/>
            <w:hideMark/>
          </w:tcPr>
          <w:p w14:paraId="2BD8500F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Procesador (CPU)</w:t>
            </w:r>
          </w:p>
        </w:tc>
        <w:tc>
          <w:tcPr>
            <w:tcW w:w="3229" w:type="dxa"/>
            <w:vAlign w:val="center"/>
            <w:hideMark/>
          </w:tcPr>
          <w:p w14:paraId="248411EA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Dos (2) procesadores Power de 30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cores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cada uno</w:t>
            </w:r>
          </w:p>
        </w:tc>
        <w:tc>
          <w:tcPr>
            <w:tcW w:w="3066" w:type="dxa"/>
          </w:tcPr>
          <w:p w14:paraId="79AFF5E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2F57CE0B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48001AD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77" w:type="dxa"/>
            <w:vAlign w:val="center"/>
            <w:hideMark/>
          </w:tcPr>
          <w:p w14:paraId="47132EEE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Memoria RAM Total</w:t>
            </w:r>
          </w:p>
        </w:tc>
        <w:tc>
          <w:tcPr>
            <w:tcW w:w="3229" w:type="dxa"/>
            <w:vAlign w:val="center"/>
            <w:hideMark/>
          </w:tcPr>
          <w:p w14:paraId="45FC457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Memoria RAM instalada de 4TB </w:t>
            </w:r>
          </w:p>
        </w:tc>
        <w:tc>
          <w:tcPr>
            <w:tcW w:w="3066" w:type="dxa"/>
          </w:tcPr>
          <w:p w14:paraId="7A01BA5F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26800D01" w14:textId="77777777" w:rsidTr="008E207F">
        <w:trPr>
          <w:trHeight w:val="300"/>
        </w:trPr>
        <w:tc>
          <w:tcPr>
            <w:tcW w:w="743" w:type="dxa"/>
            <w:noWrap/>
            <w:vAlign w:val="center"/>
            <w:hideMark/>
          </w:tcPr>
          <w:p w14:paraId="5688357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77" w:type="dxa"/>
            <w:vAlign w:val="center"/>
            <w:hideMark/>
          </w:tcPr>
          <w:p w14:paraId="4277FC48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Velocidad de Memoria</w:t>
            </w:r>
          </w:p>
        </w:tc>
        <w:tc>
          <w:tcPr>
            <w:tcW w:w="3229" w:type="dxa"/>
            <w:vAlign w:val="center"/>
            <w:hideMark/>
          </w:tcPr>
          <w:p w14:paraId="10163F22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DDR5 de alta velocidad </w:t>
            </w:r>
          </w:p>
        </w:tc>
        <w:tc>
          <w:tcPr>
            <w:tcW w:w="3066" w:type="dxa"/>
          </w:tcPr>
          <w:p w14:paraId="4080C12F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157040CB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197FAC8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1977" w:type="dxa"/>
            <w:vAlign w:val="center"/>
            <w:hideMark/>
          </w:tcPr>
          <w:p w14:paraId="520B076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Controladora RAID</w:t>
            </w:r>
          </w:p>
        </w:tc>
        <w:tc>
          <w:tcPr>
            <w:tcW w:w="3229" w:type="dxa"/>
            <w:vAlign w:val="center"/>
            <w:hideMark/>
          </w:tcPr>
          <w:p w14:paraId="0C28732F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Se contempla Boot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for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SAN (sin controladora RAID)</w:t>
            </w:r>
          </w:p>
        </w:tc>
        <w:tc>
          <w:tcPr>
            <w:tcW w:w="3066" w:type="dxa"/>
          </w:tcPr>
          <w:p w14:paraId="06D7875A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3B94A6B9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0E726EF6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977" w:type="dxa"/>
            <w:vAlign w:val="center"/>
          </w:tcPr>
          <w:p w14:paraId="57178438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Almacenamiento (SO/Boot)</w:t>
            </w:r>
          </w:p>
        </w:tc>
        <w:tc>
          <w:tcPr>
            <w:tcW w:w="3229" w:type="dxa"/>
            <w:vAlign w:val="center"/>
          </w:tcPr>
          <w:p w14:paraId="3C3842AB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Se contempla Boot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for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SAN (sin discos internos) </w:t>
            </w:r>
          </w:p>
        </w:tc>
        <w:tc>
          <w:tcPr>
            <w:tcW w:w="3066" w:type="dxa"/>
          </w:tcPr>
          <w:p w14:paraId="55626A4B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42016758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50CCDB20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77" w:type="dxa"/>
            <w:vAlign w:val="center"/>
          </w:tcPr>
          <w:p w14:paraId="5DFF453F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Adaptador de Red</w:t>
            </w:r>
          </w:p>
        </w:tc>
        <w:tc>
          <w:tcPr>
            <w:tcW w:w="3229" w:type="dxa"/>
            <w:vAlign w:val="center"/>
          </w:tcPr>
          <w:p w14:paraId="25106DEF" w14:textId="275740C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Cuatro (4) adaptadores cada uno con dos (2) puertos de 25/10/1GbE incluidos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transceivers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de 10Gb SR</w:t>
            </w:r>
            <w:r w:rsidR="005E1829" w:rsidRPr="005E1829">
              <w:rPr>
                <w:rFonts w:ascii="Arial" w:hAnsi="Arial" w:cs="Arial"/>
                <w:sz w:val="22"/>
                <w:szCs w:val="22"/>
              </w:rPr>
              <w:t>, más un adaptador con 4 Puertos a 10Gb RJ-45 auto negociables a 1/10Gb BaseT.</w:t>
            </w:r>
            <w:r w:rsidRPr="00FA5C0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066" w:type="dxa"/>
          </w:tcPr>
          <w:p w14:paraId="025640D2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4BFB6C4D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4AE67782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977" w:type="dxa"/>
            <w:vAlign w:val="center"/>
          </w:tcPr>
          <w:p w14:paraId="06838D39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Adaptador de Fibra (HBA)</w:t>
            </w:r>
          </w:p>
        </w:tc>
        <w:tc>
          <w:tcPr>
            <w:tcW w:w="3229" w:type="dxa"/>
            <w:vAlign w:val="center"/>
          </w:tcPr>
          <w:p w14:paraId="7FCD72C2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Cuatro (4) adaptadores cada uno con dos puertos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Fibre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Channel de 32Gb para conectividad SAN </w:t>
            </w:r>
          </w:p>
        </w:tc>
        <w:tc>
          <w:tcPr>
            <w:tcW w:w="3066" w:type="dxa"/>
          </w:tcPr>
          <w:p w14:paraId="07B87F61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28D52B11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0776AB6E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977" w:type="dxa"/>
            <w:vAlign w:val="center"/>
          </w:tcPr>
          <w:p w14:paraId="6E9B4C30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Cables </w:t>
            </w:r>
          </w:p>
        </w:tc>
        <w:tc>
          <w:tcPr>
            <w:tcW w:w="3229" w:type="dxa"/>
            <w:vAlign w:val="center"/>
          </w:tcPr>
          <w:p w14:paraId="56C6B43D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8 cables de fibra multimodo de 10mts por servidor</w:t>
            </w:r>
          </w:p>
          <w:p w14:paraId="1FFD6A18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4 cables de cobre 3mts por servidor</w:t>
            </w:r>
          </w:p>
        </w:tc>
        <w:tc>
          <w:tcPr>
            <w:tcW w:w="3066" w:type="dxa"/>
          </w:tcPr>
          <w:p w14:paraId="57DBDDB4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55942B1A" w14:textId="77777777" w:rsidTr="008E207F">
        <w:trPr>
          <w:trHeight w:val="570"/>
        </w:trPr>
        <w:tc>
          <w:tcPr>
            <w:tcW w:w="743" w:type="dxa"/>
            <w:noWrap/>
            <w:vAlign w:val="center"/>
            <w:hideMark/>
          </w:tcPr>
          <w:p w14:paraId="14E1FB80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977" w:type="dxa"/>
            <w:vAlign w:val="center"/>
          </w:tcPr>
          <w:p w14:paraId="3C7A2C8D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Seguridad de Hardware</w:t>
            </w:r>
          </w:p>
        </w:tc>
        <w:tc>
          <w:tcPr>
            <w:tcW w:w="3229" w:type="dxa"/>
            <w:vAlign w:val="center"/>
          </w:tcPr>
          <w:p w14:paraId="360BE8E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Verificación de componentes seguros de fábrica </w:t>
            </w:r>
          </w:p>
        </w:tc>
        <w:tc>
          <w:tcPr>
            <w:tcW w:w="3066" w:type="dxa"/>
          </w:tcPr>
          <w:p w14:paraId="01F2AAEE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1C1AE581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30465898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977" w:type="dxa"/>
            <w:vAlign w:val="center"/>
          </w:tcPr>
          <w:p w14:paraId="15C1890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Fuentes de Poder</w:t>
            </w:r>
          </w:p>
        </w:tc>
        <w:tc>
          <w:tcPr>
            <w:tcW w:w="3229" w:type="dxa"/>
            <w:vAlign w:val="center"/>
          </w:tcPr>
          <w:p w14:paraId="3CB281CC" w14:textId="3C93A92E" w:rsidR="00A7168D" w:rsidRPr="00FA5C03" w:rsidRDefault="005E1829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5E1829">
              <w:rPr>
                <w:rFonts w:ascii="Arial" w:hAnsi="Arial" w:cs="Arial"/>
                <w:sz w:val="22"/>
                <w:szCs w:val="22"/>
              </w:rPr>
              <w:t xml:space="preserve">2 (dos) Fuentes redundantes </w:t>
            </w:r>
            <w:proofErr w:type="spellStart"/>
            <w:r w:rsidRPr="005E1829">
              <w:rPr>
                <w:rFonts w:ascii="Arial" w:hAnsi="Arial" w:cs="Arial"/>
                <w:sz w:val="22"/>
                <w:szCs w:val="22"/>
              </w:rPr>
              <w:t>hot</w:t>
            </w:r>
            <w:proofErr w:type="spellEnd"/>
            <w:r w:rsidRPr="005E1829">
              <w:rPr>
                <w:rFonts w:ascii="Arial" w:hAnsi="Arial" w:cs="Arial"/>
                <w:sz w:val="22"/>
                <w:szCs w:val="22"/>
              </w:rPr>
              <w:t>-swap de alta eficiencia (</w:t>
            </w:r>
            <w:proofErr w:type="spellStart"/>
            <w:r w:rsidRPr="005E1829">
              <w:rPr>
                <w:rFonts w:ascii="Arial" w:hAnsi="Arial" w:cs="Arial"/>
                <w:sz w:val="22"/>
                <w:szCs w:val="22"/>
              </w:rPr>
              <w:t>Titanium</w:t>
            </w:r>
            <w:proofErr w:type="spellEnd"/>
            <w:r w:rsidRPr="005E1829"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3066" w:type="dxa"/>
          </w:tcPr>
          <w:p w14:paraId="272A480D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1F8275FF" w14:textId="77777777" w:rsidTr="008E207F">
        <w:trPr>
          <w:trHeight w:val="570"/>
        </w:trPr>
        <w:tc>
          <w:tcPr>
            <w:tcW w:w="743" w:type="dxa"/>
            <w:noWrap/>
            <w:vAlign w:val="center"/>
            <w:hideMark/>
          </w:tcPr>
          <w:p w14:paraId="4EE343FA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977" w:type="dxa"/>
            <w:vAlign w:val="center"/>
          </w:tcPr>
          <w:p w14:paraId="7FB3BDE9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Ventilación</w:t>
            </w:r>
          </w:p>
        </w:tc>
        <w:tc>
          <w:tcPr>
            <w:tcW w:w="3229" w:type="dxa"/>
            <w:vAlign w:val="center"/>
          </w:tcPr>
          <w:p w14:paraId="2D8989A8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Ventiladores de alto rendimiento para configuración dual CPU </w:t>
            </w:r>
          </w:p>
        </w:tc>
        <w:tc>
          <w:tcPr>
            <w:tcW w:w="3066" w:type="dxa"/>
          </w:tcPr>
          <w:p w14:paraId="1072CF2C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531A27D1" w14:textId="77777777" w:rsidTr="008E207F">
        <w:trPr>
          <w:trHeight w:val="570"/>
        </w:trPr>
        <w:tc>
          <w:tcPr>
            <w:tcW w:w="743" w:type="dxa"/>
            <w:noWrap/>
            <w:vAlign w:val="center"/>
            <w:hideMark/>
          </w:tcPr>
          <w:p w14:paraId="6AF5752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977" w:type="dxa"/>
            <w:vAlign w:val="center"/>
          </w:tcPr>
          <w:p w14:paraId="659C37E0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Cables de Poder</w:t>
            </w:r>
          </w:p>
        </w:tc>
        <w:tc>
          <w:tcPr>
            <w:tcW w:w="3229" w:type="dxa"/>
            <w:vAlign w:val="center"/>
          </w:tcPr>
          <w:p w14:paraId="35187CFE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Cables compatibles con estándar C13-C14 o NEMA 5-15P.</w:t>
            </w:r>
          </w:p>
        </w:tc>
        <w:tc>
          <w:tcPr>
            <w:tcW w:w="3066" w:type="dxa"/>
          </w:tcPr>
          <w:p w14:paraId="077FF65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4998E18A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2D767051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977" w:type="dxa"/>
            <w:vAlign w:val="center"/>
          </w:tcPr>
          <w:p w14:paraId="33BFA2C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Configuración PCI</w:t>
            </w:r>
          </w:p>
        </w:tc>
        <w:tc>
          <w:tcPr>
            <w:tcW w:w="3229" w:type="dxa"/>
            <w:vAlign w:val="center"/>
          </w:tcPr>
          <w:p w14:paraId="59D46D7B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Soporte para slots PCI Gen3/4/5</w:t>
            </w:r>
          </w:p>
        </w:tc>
        <w:tc>
          <w:tcPr>
            <w:tcW w:w="3066" w:type="dxa"/>
          </w:tcPr>
          <w:p w14:paraId="4578E292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59A1505D" w14:textId="77777777" w:rsidTr="008E207F">
        <w:trPr>
          <w:trHeight w:val="570"/>
        </w:trPr>
        <w:tc>
          <w:tcPr>
            <w:tcW w:w="743" w:type="dxa"/>
            <w:noWrap/>
            <w:vAlign w:val="center"/>
            <w:hideMark/>
          </w:tcPr>
          <w:p w14:paraId="0911578F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977" w:type="dxa"/>
            <w:vAlign w:val="center"/>
          </w:tcPr>
          <w:p w14:paraId="7958B60E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Ajustes de BIOS</w:t>
            </w:r>
          </w:p>
        </w:tc>
        <w:tc>
          <w:tcPr>
            <w:tcW w:w="3229" w:type="dxa"/>
            <w:vAlign w:val="center"/>
          </w:tcPr>
          <w:p w14:paraId="5B4D1E43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Optimización de rendimiento desde fábrica </w:t>
            </w:r>
          </w:p>
        </w:tc>
        <w:tc>
          <w:tcPr>
            <w:tcW w:w="3066" w:type="dxa"/>
          </w:tcPr>
          <w:p w14:paraId="388ECED3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36F6B051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1C94E637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1977" w:type="dxa"/>
            <w:vAlign w:val="center"/>
          </w:tcPr>
          <w:p w14:paraId="17508B13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Garantía de Hardware</w:t>
            </w:r>
          </w:p>
        </w:tc>
        <w:tc>
          <w:tcPr>
            <w:tcW w:w="3229" w:type="dxa"/>
            <w:vAlign w:val="center"/>
          </w:tcPr>
          <w:p w14:paraId="07F40922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Garantía limitada de hardware con soporte en sitio </w:t>
            </w:r>
          </w:p>
        </w:tc>
        <w:tc>
          <w:tcPr>
            <w:tcW w:w="3066" w:type="dxa"/>
          </w:tcPr>
          <w:p w14:paraId="380F1DCA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3E21C7AC" w14:textId="77777777" w:rsidTr="008E207F">
        <w:trPr>
          <w:trHeight w:val="600"/>
        </w:trPr>
        <w:tc>
          <w:tcPr>
            <w:tcW w:w="743" w:type="dxa"/>
            <w:noWrap/>
            <w:vAlign w:val="center"/>
            <w:hideMark/>
          </w:tcPr>
          <w:p w14:paraId="30D6D66A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977" w:type="dxa"/>
            <w:vAlign w:val="center"/>
          </w:tcPr>
          <w:p w14:paraId="3CEC62D2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Soporte Técnico</w:t>
            </w:r>
          </w:p>
        </w:tc>
        <w:tc>
          <w:tcPr>
            <w:tcW w:w="3229" w:type="dxa"/>
            <w:vAlign w:val="center"/>
          </w:tcPr>
          <w:p w14:paraId="5397E29C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Soporte 7x24 para misión crítica (Expert Care Premium) </w:t>
            </w:r>
          </w:p>
        </w:tc>
        <w:tc>
          <w:tcPr>
            <w:tcW w:w="3066" w:type="dxa"/>
          </w:tcPr>
          <w:p w14:paraId="04DD7017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33FDF1E1" w14:textId="77777777" w:rsidTr="008E207F">
        <w:trPr>
          <w:trHeight w:val="600"/>
        </w:trPr>
        <w:tc>
          <w:tcPr>
            <w:tcW w:w="743" w:type="dxa"/>
            <w:noWrap/>
            <w:vAlign w:val="center"/>
          </w:tcPr>
          <w:p w14:paraId="30F5D67F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977" w:type="dxa"/>
            <w:vAlign w:val="center"/>
          </w:tcPr>
          <w:p w14:paraId="623284C6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Tiempo de Respuesta</w:t>
            </w:r>
          </w:p>
        </w:tc>
        <w:tc>
          <w:tcPr>
            <w:tcW w:w="3229" w:type="dxa"/>
            <w:vAlign w:val="center"/>
          </w:tcPr>
          <w:p w14:paraId="471C9A70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4 horas Respuesta rápida ante fallos críticos </w:t>
            </w:r>
          </w:p>
        </w:tc>
        <w:tc>
          <w:tcPr>
            <w:tcW w:w="3066" w:type="dxa"/>
          </w:tcPr>
          <w:p w14:paraId="2F5D93DA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3F0C838A" w14:textId="77777777" w:rsidTr="008E207F">
        <w:trPr>
          <w:trHeight w:val="600"/>
        </w:trPr>
        <w:tc>
          <w:tcPr>
            <w:tcW w:w="743" w:type="dxa"/>
            <w:noWrap/>
            <w:vAlign w:val="center"/>
          </w:tcPr>
          <w:p w14:paraId="30351CD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1977" w:type="dxa"/>
            <w:vAlign w:val="center"/>
          </w:tcPr>
          <w:p w14:paraId="00A0C86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Servicios de Despliegue</w:t>
            </w:r>
          </w:p>
        </w:tc>
        <w:tc>
          <w:tcPr>
            <w:tcW w:w="3229" w:type="dxa"/>
            <w:vAlign w:val="center"/>
          </w:tcPr>
          <w:p w14:paraId="33354F98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Implementación profesional incluida directa del fabricante</w:t>
            </w:r>
          </w:p>
        </w:tc>
        <w:tc>
          <w:tcPr>
            <w:tcW w:w="3066" w:type="dxa"/>
          </w:tcPr>
          <w:p w14:paraId="1F3B3FD5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67CCEA1E" w14:textId="77777777" w:rsidTr="008E207F">
        <w:trPr>
          <w:trHeight w:val="300"/>
        </w:trPr>
        <w:tc>
          <w:tcPr>
            <w:tcW w:w="743" w:type="dxa"/>
            <w:noWrap/>
            <w:vAlign w:val="center"/>
          </w:tcPr>
          <w:p w14:paraId="5E1F2D52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977" w:type="dxa"/>
            <w:vAlign w:val="center"/>
          </w:tcPr>
          <w:p w14:paraId="6D1A7F66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3229" w:type="dxa"/>
            <w:vAlign w:val="center"/>
          </w:tcPr>
          <w:p w14:paraId="2C965960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2 unidades</w:t>
            </w:r>
          </w:p>
        </w:tc>
        <w:tc>
          <w:tcPr>
            <w:tcW w:w="3066" w:type="dxa"/>
          </w:tcPr>
          <w:p w14:paraId="1EEF9251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1A2DFEE6" w14:textId="77777777" w:rsidTr="008E207F">
        <w:trPr>
          <w:trHeight w:val="300"/>
        </w:trPr>
        <w:tc>
          <w:tcPr>
            <w:tcW w:w="743" w:type="dxa"/>
            <w:noWrap/>
            <w:vAlign w:val="center"/>
          </w:tcPr>
          <w:p w14:paraId="3B3E5FAF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23</w:t>
            </w:r>
          </w:p>
        </w:tc>
        <w:tc>
          <w:tcPr>
            <w:tcW w:w="1977" w:type="dxa"/>
            <w:vAlign w:val="center"/>
          </w:tcPr>
          <w:p w14:paraId="62E98DCB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Implementación </w:t>
            </w:r>
          </w:p>
        </w:tc>
        <w:tc>
          <w:tcPr>
            <w:tcW w:w="3229" w:type="dxa"/>
            <w:vAlign w:val="center"/>
          </w:tcPr>
          <w:p w14:paraId="34F1A10E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Solución “LLAVE EN MANO” </w:t>
            </w:r>
          </w:p>
          <w:p w14:paraId="34BC56AD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>Instalación, configuración y puesta a punto por el fabricante.</w:t>
            </w:r>
          </w:p>
          <w:p w14:paraId="3855F45A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Configuración, migración y puesta a punto de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LPARs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y migración de data por el canal oferente.</w:t>
            </w:r>
          </w:p>
        </w:tc>
        <w:tc>
          <w:tcPr>
            <w:tcW w:w="3066" w:type="dxa"/>
          </w:tcPr>
          <w:p w14:paraId="548C01CD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168D" w:rsidRPr="00FA5C03" w14:paraId="0F5E0880" w14:textId="77777777" w:rsidTr="008E207F">
        <w:trPr>
          <w:trHeight w:val="300"/>
        </w:trPr>
        <w:tc>
          <w:tcPr>
            <w:tcW w:w="743" w:type="dxa"/>
            <w:noWrap/>
            <w:vAlign w:val="center"/>
          </w:tcPr>
          <w:p w14:paraId="719886D5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977" w:type="dxa"/>
            <w:vAlign w:val="center"/>
          </w:tcPr>
          <w:p w14:paraId="03798BF3" w14:textId="77777777" w:rsidR="00A7168D" w:rsidRPr="00FA5C03" w:rsidRDefault="00A7168D" w:rsidP="008E20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A5C03">
              <w:rPr>
                <w:rFonts w:ascii="Arial" w:hAnsi="Arial" w:cs="Arial"/>
                <w:b/>
                <w:bCs/>
                <w:sz w:val="22"/>
                <w:szCs w:val="22"/>
              </w:rPr>
              <w:t>Servicios de migración</w:t>
            </w:r>
          </w:p>
        </w:tc>
        <w:tc>
          <w:tcPr>
            <w:tcW w:w="3229" w:type="dxa"/>
            <w:vAlign w:val="center"/>
          </w:tcPr>
          <w:p w14:paraId="68FA9269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  <w:r w:rsidRPr="00FA5C03">
              <w:rPr>
                <w:rFonts w:ascii="Arial" w:hAnsi="Arial" w:cs="Arial"/>
                <w:sz w:val="22"/>
                <w:szCs w:val="22"/>
              </w:rPr>
              <w:t xml:space="preserve">Migración de la maquinas </w:t>
            </w:r>
            <w:proofErr w:type="spellStart"/>
            <w:r w:rsidRPr="00FA5C03">
              <w:rPr>
                <w:rFonts w:ascii="Arial" w:hAnsi="Arial" w:cs="Arial"/>
                <w:sz w:val="22"/>
                <w:szCs w:val="22"/>
              </w:rPr>
              <w:t>LPARs</w:t>
            </w:r>
            <w:proofErr w:type="spellEnd"/>
            <w:r w:rsidRPr="00FA5C03">
              <w:rPr>
                <w:rFonts w:ascii="Arial" w:hAnsi="Arial" w:cs="Arial"/>
                <w:sz w:val="22"/>
                <w:szCs w:val="22"/>
              </w:rPr>
              <w:t xml:space="preserve"> las cuales rondan entre 25 a 30 máquinas (estimado que puede variar en el tiempo, pero no significativamente) y se encuentran en servidores Power 9.</w:t>
            </w:r>
          </w:p>
        </w:tc>
        <w:tc>
          <w:tcPr>
            <w:tcW w:w="3066" w:type="dxa"/>
          </w:tcPr>
          <w:p w14:paraId="6FCFBBA1" w14:textId="77777777" w:rsidR="00A7168D" w:rsidRPr="00FA5C03" w:rsidRDefault="00A7168D" w:rsidP="008E207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78D777" w14:textId="77777777" w:rsidR="00A7168D" w:rsidRPr="00FA5C03" w:rsidRDefault="00A7168D" w:rsidP="00A7168D">
      <w:pPr>
        <w:rPr>
          <w:rFonts w:ascii="Arial" w:hAnsi="Arial" w:cs="Arial"/>
          <w:sz w:val="22"/>
          <w:szCs w:val="22"/>
          <w:lang w:val="es-ES"/>
        </w:rPr>
      </w:pPr>
    </w:p>
    <w:p w14:paraId="27EEB637" w14:textId="77777777" w:rsidR="00A7168D" w:rsidRPr="00FA5C03" w:rsidRDefault="00A7168D" w:rsidP="00A7168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BD1287C" w14:textId="77777777" w:rsidR="00A7168D" w:rsidRPr="00FA5C03" w:rsidRDefault="00A7168D" w:rsidP="00A7168D">
      <w:pPr>
        <w:jc w:val="both"/>
        <w:rPr>
          <w:rFonts w:ascii="Arial" w:hAnsi="Arial" w:cs="Arial"/>
          <w:sz w:val="22"/>
          <w:szCs w:val="22"/>
        </w:rPr>
      </w:pPr>
    </w:p>
    <w:p w14:paraId="720AE1FA" w14:textId="77777777" w:rsidR="00A7168D" w:rsidRPr="00FA5C03" w:rsidRDefault="00A7168D" w:rsidP="00A7168D">
      <w:pPr>
        <w:spacing w:line="276" w:lineRule="auto"/>
        <w:jc w:val="both"/>
        <w:rPr>
          <w:rFonts w:ascii="Arial" w:hAnsi="Arial" w:cs="Arial"/>
          <w:b/>
          <w:spacing w:val="-2"/>
          <w:sz w:val="22"/>
          <w:szCs w:val="22"/>
        </w:rPr>
      </w:pPr>
      <w:r w:rsidRPr="00FA5C03">
        <w:rPr>
          <w:rFonts w:ascii="Arial" w:hAnsi="Arial" w:cs="Arial"/>
          <w:b/>
          <w:spacing w:val="-1"/>
          <w:sz w:val="22"/>
          <w:szCs w:val="22"/>
        </w:rPr>
        <w:t>Firma representante</w:t>
      </w:r>
      <w:r w:rsidRPr="00FA5C03">
        <w:rPr>
          <w:rFonts w:ascii="Arial" w:hAnsi="Arial" w:cs="Arial"/>
          <w:b/>
          <w:sz w:val="22"/>
          <w:szCs w:val="22"/>
        </w:rPr>
        <w:t xml:space="preserve"> </w:t>
      </w:r>
      <w:r w:rsidRPr="00FA5C03">
        <w:rPr>
          <w:rFonts w:ascii="Arial" w:hAnsi="Arial" w:cs="Arial"/>
          <w:b/>
          <w:spacing w:val="-1"/>
          <w:sz w:val="22"/>
          <w:szCs w:val="22"/>
        </w:rPr>
        <w:t>legal del</w:t>
      </w:r>
      <w:r w:rsidRPr="00FA5C03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FA5C03">
        <w:rPr>
          <w:rFonts w:ascii="Arial" w:hAnsi="Arial" w:cs="Arial"/>
          <w:b/>
          <w:spacing w:val="-2"/>
          <w:sz w:val="22"/>
          <w:szCs w:val="22"/>
        </w:rPr>
        <w:t>Oferente</w:t>
      </w:r>
    </w:p>
    <w:p w14:paraId="268C3838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6C5594AF" w14:textId="77777777" w:rsidR="00A7168D" w:rsidRPr="00FA5C03" w:rsidRDefault="00A7168D" w:rsidP="00A7168D">
      <w:pPr>
        <w:spacing w:line="276" w:lineRule="auto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FA5C03">
        <w:rPr>
          <w:rFonts w:ascii="Arial" w:hAnsi="Arial" w:cs="Arial"/>
          <w:b/>
          <w:spacing w:val="-1"/>
          <w:sz w:val="22"/>
          <w:szCs w:val="22"/>
        </w:rPr>
        <w:t>Nombre:</w:t>
      </w:r>
      <w:r w:rsidRPr="00FA5C03">
        <w:rPr>
          <w:rFonts w:ascii="Arial" w:hAnsi="Arial" w:cs="Arial"/>
          <w:b/>
          <w:spacing w:val="-1"/>
          <w:sz w:val="22"/>
          <w:szCs w:val="22"/>
        </w:rPr>
        <w:tab/>
      </w:r>
      <w:r w:rsidRPr="00FA5C03">
        <w:rPr>
          <w:rFonts w:ascii="Arial" w:hAnsi="Arial" w:cs="Arial"/>
          <w:b/>
          <w:spacing w:val="-1"/>
          <w:sz w:val="22"/>
          <w:szCs w:val="22"/>
        </w:rPr>
        <w:tab/>
      </w:r>
      <w:r w:rsidRPr="00FA5C03">
        <w:rPr>
          <w:rFonts w:ascii="Arial" w:eastAsia="Arial" w:hAnsi="Arial" w:cs="Arial"/>
          <w:b/>
          <w:noProof/>
          <w:sz w:val="22"/>
          <w:szCs w:val="22"/>
          <w:lang w:val="es-CO" w:eastAsia="es-CO"/>
        </w:rPr>
        <mc:AlternateContent>
          <mc:Choice Requires="wpg">
            <w:drawing>
              <wp:inline distT="0" distB="0" distL="0" distR="0" wp14:anchorId="0BFA5E35" wp14:editId="1EFCD49F">
                <wp:extent cx="2077720" cy="7620"/>
                <wp:effectExtent l="9525" t="9525" r="8255" b="1905"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7720" cy="7620"/>
                          <a:chOff x="0" y="0"/>
                          <a:chExt cx="3272" cy="12"/>
                        </a:xfrm>
                      </wpg:grpSpPr>
                      <wpg:grpSp>
                        <wpg:cNvPr id="3" name="Group 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261" cy="2"/>
                            <a:chOff x="6" y="6"/>
                            <a:chExt cx="3261" cy="2"/>
                          </a:xfrm>
                        </wpg:grpSpPr>
                        <wps:wsp>
                          <wps:cNvPr id="4" name="Freeform 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2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261"/>
                                <a:gd name="T2" fmla="+- 0 3266 6"/>
                                <a:gd name="T3" fmla="*/ T2 w 32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61">
                                  <a:moveTo>
                                    <a:pt x="0" y="0"/>
                                  </a:moveTo>
                                  <a:lnTo>
                                    <a:pt x="326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BEBEBE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311CF1" id="Group 5" o:spid="_x0000_s1026" style="width:163.6pt;height:.6pt;mso-position-horizontal-relative:char;mso-position-vertical-relative:line" coordsize="32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">
                <v:group id="Group 6" o:spid="_x0000_s1027" style="position:absolute;left:6;top:6;width:3261;height:2" coordorigin="6,6" coordsize="32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7" o:spid="_x0000_s1028" style="position:absolute;left:6;top:6;width:3261;height:2;visibility:visible;mso-wrap-style:square;v-text-anchor:top" coordsize="32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" path="m,l3260,e" filled="f" strokecolor="#bebebe" strokeweight=".58pt">
                    <v:path arrowok="t" o:connecttype="custom" o:connectlocs="0,0;3260,0" o:connectangles="0,0"/>
                  </v:shape>
                </v:group>
                <w10:anchorlock/>
              </v:group>
            </w:pict>
          </mc:Fallback>
        </mc:AlternateContent>
      </w:r>
    </w:p>
    <w:p w14:paraId="2A35DD56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6F78E51C" w14:textId="77777777" w:rsidR="00A7168D" w:rsidRPr="00FA5C03" w:rsidRDefault="00A7168D" w:rsidP="00A7168D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FA5C03">
        <w:rPr>
          <w:rFonts w:ascii="Arial" w:hAnsi="Arial" w:cs="Arial"/>
          <w:b/>
          <w:spacing w:val="-1"/>
          <w:sz w:val="22"/>
          <w:szCs w:val="22"/>
        </w:rPr>
        <w:t>Documento</w:t>
      </w:r>
      <w:r w:rsidRPr="00FA5C03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FA5C03">
        <w:rPr>
          <w:rFonts w:ascii="Arial" w:hAnsi="Arial" w:cs="Arial"/>
          <w:b/>
          <w:spacing w:val="-1"/>
          <w:sz w:val="22"/>
          <w:szCs w:val="22"/>
        </w:rPr>
        <w:t>de</w:t>
      </w:r>
      <w:r w:rsidRPr="00FA5C03">
        <w:rPr>
          <w:rFonts w:ascii="Arial" w:hAnsi="Arial" w:cs="Arial"/>
          <w:b/>
          <w:sz w:val="22"/>
          <w:szCs w:val="22"/>
        </w:rPr>
        <w:t xml:space="preserve"> </w:t>
      </w:r>
      <w:r w:rsidRPr="00FA5C03">
        <w:rPr>
          <w:rFonts w:ascii="Arial" w:hAnsi="Arial" w:cs="Arial"/>
          <w:b/>
          <w:spacing w:val="-1"/>
          <w:sz w:val="22"/>
          <w:szCs w:val="22"/>
        </w:rPr>
        <w:t>Identidad</w:t>
      </w:r>
      <w:r w:rsidRPr="00FA5C03">
        <w:rPr>
          <w:rFonts w:ascii="Arial" w:hAnsi="Arial" w:cs="Arial"/>
          <w:spacing w:val="-1"/>
          <w:sz w:val="22"/>
          <w:szCs w:val="22"/>
        </w:rPr>
        <w:t>:</w:t>
      </w:r>
      <w:r w:rsidRPr="00FA5C03">
        <w:rPr>
          <w:rFonts w:ascii="Arial" w:eastAsia="Arial" w:hAnsi="Arial" w:cs="Arial"/>
          <w:noProof/>
          <w:sz w:val="22"/>
          <w:szCs w:val="22"/>
          <w:lang w:val="es-CO" w:eastAsia="es-CO"/>
        </w:rPr>
        <mc:AlternateContent>
          <mc:Choice Requires="wpg">
            <w:drawing>
              <wp:inline distT="0" distB="0" distL="0" distR="0" wp14:anchorId="6475A888" wp14:editId="10CF6245">
                <wp:extent cx="2087245" cy="7620"/>
                <wp:effectExtent l="9525" t="9525" r="8255" b="1905"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7245" cy="7620"/>
                          <a:chOff x="0" y="0"/>
                          <a:chExt cx="3287" cy="12"/>
                        </a:xfrm>
                      </wpg:grpSpPr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275" cy="2"/>
                            <a:chOff x="6" y="6"/>
                            <a:chExt cx="3275" cy="2"/>
                          </a:xfrm>
                        </wpg:grpSpPr>
                        <wps:wsp>
                          <wps:cNvPr id="32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27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275"/>
                                <a:gd name="T2" fmla="+- 0 3280 6"/>
                                <a:gd name="T3" fmla="*/ T2 w 32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5">
                                  <a:moveTo>
                                    <a:pt x="0" y="0"/>
                                  </a:moveTo>
                                  <a:lnTo>
                                    <a:pt x="327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BEBEBE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3F1FA3" id="Group 2" o:spid="_x0000_s1026" style="width:164.35pt;height:.6pt;mso-position-horizontal-relative:char;mso-position-vertical-relative:line" coordsize="328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">
                <v:group id="Group 3" o:spid="_x0000_s1027" style="position:absolute;left:6;top:6;width:3275;height:2" coordorigin="6,6" coordsize="3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28" style="position:absolute;left:6;top:6;width:3275;height:2;visibility:visible;mso-wrap-style:square;v-text-anchor:top" coordsize="3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" path="m,l3274,e" filled="f" strokecolor="#bebebe" strokeweight=".58pt">
                    <v:path arrowok="t" o:connecttype="custom" o:connectlocs="0,0;3274,0" o:connectangles="0,0"/>
                  </v:shape>
                </v:group>
                <w10:anchorlock/>
              </v:group>
            </w:pict>
          </mc:Fallback>
        </mc:AlternateContent>
      </w:r>
    </w:p>
    <w:p w14:paraId="484CF460" w14:textId="77777777" w:rsidR="004B47BB" w:rsidRDefault="004B47BB"/>
    <w:sectPr w:rsidR="004B47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8D"/>
    <w:rsid w:val="003466EE"/>
    <w:rsid w:val="004B47BB"/>
    <w:rsid w:val="004C69DA"/>
    <w:rsid w:val="005E1829"/>
    <w:rsid w:val="008D38E0"/>
    <w:rsid w:val="00A7168D"/>
    <w:rsid w:val="00C1784D"/>
    <w:rsid w:val="00C31414"/>
    <w:rsid w:val="00DF3D2C"/>
    <w:rsid w:val="00F95492"/>
    <w:rsid w:val="00FC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230D6"/>
  <w15:chartTrackingRefBased/>
  <w15:docId w15:val="{79D48D2C-BA2B-4A86-AA85-EE6B86E4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68D"/>
    <w:pPr>
      <w:spacing w:after="0" w:line="240" w:lineRule="auto"/>
    </w:pPr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A7168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68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168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168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168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val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168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lang w:val="es-CO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168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lang w:val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168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lang w:val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168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16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16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16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16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16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16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16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16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16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16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A71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168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character" w:customStyle="1" w:styleId="SubttuloCar">
    <w:name w:val="Subtítulo Car"/>
    <w:basedOn w:val="Fuentedeprrafopredeter"/>
    <w:link w:val="Subttulo"/>
    <w:uiPriority w:val="11"/>
    <w:rsid w:val="00A71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168D"/>
    <w:pPr>
      <w:spacing w:before="160" w:after="160" w:line="278" w:lineRule="auto"/>
      <w:jc w:val="center"/>
    </w:pPr>
    <w:rPr>
      <w:i/>
      <w:iCs/>
      <w:color w:val="404040" w:themeColor="text1" w:themeTint="BF"/>
      <w:lang w:val="es-CO"/>
    </w:rPr>
  </w:style>
  <w:style w:type="character" w:customStyle="1" w:styleId="CitaCar">
    <w:name w:val="Cita Car"/>
    <w:basedOn w:val="Fuentedeprrafopredeter"/>
    <w:link w:val="Cita"/>
    <w:uiPriority w:val="29"/>
    <w:rsid w:val="00A716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168D"/>
    <w:pPr>
      <w:spacing w:after="160" w:line="278" w:lineRule="auto"/>
      <w:ind w:left="720"/>
      <w:contextualSpacing/>
    </w:pPr>
    <w:rPr>
      <w:lang w:val="es-CO"/>
    </w:rPr>
  </w:style>
  <w:style w:type="character" w:styleId="nfasisintenso">
    <w:name w:val="Intense Emphasis"/>
    <w:basedOn w:val="Fuentedeprrafopredeter"/>
    <w:uiPriority w:val="21"/>
    <w:qFormat/>
    <w:rsid w:val="00A716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1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lang w:val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16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168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A71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95492"/>
    <w:pPr>
      <w:spacing w:after="0" w:line="240" w:lineRule="auto"/>
    </w:pPr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contratista03</dc:creator>
  <cp:keywords/>
  <dc:description/>
  <cp:lastModifiedBy>contratista03</cp:lastModifiedBy>
  <cp:revision>4</cp:revision>
  <dcterms:created xsi:type="dcterms:W3CDTF">2026-09-21T15:39:00Z</dcterms:created>
  <dcterms:modified xsi:type="dcterms:W3CDTF">2026-09-21T18:53:00Z</dcterms:modified>
</cp:coreProperties>
</file>