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1"/>
        <w:gridCol w:w="1599"/>
        <w:gridCol w:w="6410"/>
      </w:tblGrid>
      <w:tr w:rsidR="003D5DB5" w14:paraId="11304660" w14:textId="77777777" w:rsidTr="002F37A5">
        <w:tblPrEx>
          <w:tblCellMar>
            <w:top w:w="0" w:type="dxa"/>
            <w:bottom w:w="0" w:type="dxa"/>
          </w:tblCellMar>
        </w:tblPrEx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E8100" w14:textId="77777777" w:rsidR="003D5DB5" w:rsidRDefault="002F37A5">
            <w:pPr>
              <w:jc w:val="center"/>
            </w:pPr>
            <w:r>
              <w:t>C</w:t>
            </w:r>
            <w:r w:rsidR="00000000">
              <w:rPr>
                <w:noProof/>
              </w:rPr>
              <w:drawing>
                <wp:inline distT="0" distB="0" distL="0" distR="0" wp14:anchorId="097ACAC0" wp14:editId="46C0EFC2">
                  <wp:extent cx="857250" cy="70485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07BC88" w14:textId="77777777" w:rsidR="003D5DB5" w:rsidRDefault="00000000">
            <w:pPr>
              <w:spacing w:after="40"/>
              <w:jc w:val="center"/>
            </w:pPr>
            <w:r>
              <w:rPr>
                <w:b/>
                <w:bCs/>
                <w:sz w:val="22"/>
                <w:szCs w:val="22"/>
              </w:rPr>
              <w:t>SERVICIO NACIONAL DE APRENDIZAJE</w:t>
            </w:r>
          </w:p>
          <w:p w14:paraId="00D89DF4" w14:textId="77777777" w:rsidR="003D5DB5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FICHA TÉCNICA PROYECTO DE INCORPORACIÓN DE NUEVAS TECNOLOGÍAS EN SOLDADURA MULTIPROCESO PARA EL SENA CENTRO DE DISEÑO TECNOLÓGICO INDUSTRIAL-CALI</w:t>
            </w:r>
          </w:p>
        </w:tc>
      </w:tr>
      <w:tr w:rsidR="003D5DB5" w14:paraId="38FD3716" w14:textId="77777777" w:rsidTr="002F37A5">
        <w:tblPrEx>
          <w:tblCellMar>
            <w:top w:w="0" w:type="dxa"/>
            <w:bottom w:w="0" w:type="dxa"/>
          </w:tblCellMar>
        </w:tblPrEx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89537" w14:textId="77777777" w:rsidR="003D5DB5" w:rsidRDefault="00000000">
            <w:pPr>
              <w:jc w:val="center"/>
            </w:pPr>
            <w:r>
              <w:rPr>
                <w:b/>
                <w:bCs/>
              </w:rPr>
              <w:t>Nombre del producto</w:t>
            </w:r>
          </w:p>
        </w:tc>
        <w:tc>
          <w:tcPr>
            <w:tcW w:w="8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85110C5" w14:textId="786C3D71" w:rsidR="003D5DB5" w:rsidRDefault="00000000">
            <w:r>
              <w:rPr>
                <w:b/>
                <w:bCs/>
                <w:sz w:val="22"/>
                <w:szCs w:val="22"/>
              </w:rPr>
              <w:t xml:space="preserve">1.  FUENTE DE PODER MULTIPROCESO </w:t>
            </w:r>
            <w:r w:rsidR="002F37A5">
              <w:rPr>
                <w:b/>
                <w:bCs/>
                <w:sz w:val="22"/>
                <w:szCs w:val="22"/>
              </w:rPr>
              <w:t>CON TECNOLOGIA PULSADA PARA HACER MIG BRAZING, E INDUSTRIA 4.0</w:t>
            </w:r>
          </w:p>
        </w:tc>
      </w:tr>
      <w:tr w:rsidR="003D5DB5" w14:paraId="0E668364" w14:textId="77777777">
        <w:tblPrEx>
          <w:tblCellMar>
            <w:top w:w="0" w:type="dxa"/>
            <w:bottom w:w="0" w:type="dxa"/>
          </w:tblCellMar>
        </w:tblPrEx>
        <w:tc>
          <w:tcPr>
            <w:tcW w:w="10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5371D28" w14:textId="77777777" w:rsidR="003D5DB5" w:rsidRDefault="00000000">
            <w:r>
              <w:t>Este elemento debe cumplir con las condiciones técnicas mínimas requeridas en la presente ficha técnica, en caso de ser superiores y sea funcional para el requerimiento serán habilitadas por el equipo técnico.</w:t>
            </w:r>
          </w:p>
        </w:tc>
      </w:tr>
      <w:tr w:rsidR="003D5DB5" w14:paraId="30C072AC" w14:textId="77777777" w:rsidTr="002F37A5">
        <w:tblPrEx>
          <w:tblCellMar>
            <w:top w:w="0" w:type="dxa"/>
            <w:bottom w:w="0" w:type="dxa"/>
          </w:tblCellMar>
        </w:tblPrEx>
        <w:tc>
          <w:tcPr>
            <w:tcW w:w="1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CB5079" w14:textId="77777777" w:rsidR="003D5DB5" w:rsidRDefault="00000000">
            <w:pPr>
              <w:jc w:val="center"/>
            </w:pPr>
            <w:r>
              <w:rPr>
                <w:b/>
                <w:bCs/>
              </w:rPr>
              <w:t>DETALLE TÉCNICO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DAEDD3" w14:textId="77777777" w:rsidR="003D5DB5" w:rsidRDefault="00000000">
            <w:pPr>
              <w:jc w:val="center"/>
            </w:pPr>
            <w:r>
              <w:t>Descripción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8E29683" w14:textId="6410082F" w:rsidR="003D5DB5" w:rsidRDefault="00000000">
            <w:pPr>
              <w:spacing w:after="60"/>
            </w:pPr>
            <w:r>
              <w:t>1. Fuente de poder multiproceso</w:t>
            </w:r>
            <w:r w:rsidR="002F37A5">
              <w:t xml:space="preserve"> con todos los accesorios</w:t>
            </w:r>
            <w:r>
              <w:t>.</w:t>
            </w:r>
          </w:p>
          <w:p w14:paraId="17B4F7C9" w14:textId="77777777" w:rsidR="003D5DB5" w:rsidRDefault="00000000">
            <w:pPr>
              <w:spacing w:after="60"/>
            </w:pPr>
            <w:r>
              <w:t>2. Salida CC/CV y CA/CD (AC/DC).</w:t>
            </w:r>
          </w:p>
          <w:p w14:paraId="1492857B" w14:textId="77777777" w:rsidR="003D5DB5" w:rsidRDefault="00000000">
            <w:pPr>
              <w:spacing w:after="60"/>
            </w:pPr>
            <w:r>
              <w:t>3. Procesos de soldadura: SMAW, GTAW, GMAW, GMAW-P, FCAW, SMAW-AC, GTAW-AC, GTAW-HF y STT MIG.</w:t>
            </w:r>
          </w:p>
          <w:p w14:paraId="541780A5" w14:textId="77777777" w:rsidR="003D5DB5" w:rsidRDefault="00000000">
            <w:pPr>
              <w:spacing w:after="60"/>
            </w:pPr>
            <w:r>
              <w:t>4. Aplicaciones: fabricación general y educación técnica.</w:t>
            </w:r>
          </w:p>
          <w:p w14:paraId="24AF264A" w14:textId="5616E809" w:rsidR="003D5DB5" w:rsidRDefault="00000000">
            <w:pPr>
              <w:spacing w:after="60"/>
            </w:pPr>
            <w:r>
              <w:t xml:space="preserve">5. Corriente de salida de 300 A con 100% de ciclo de trabajo </w:t>
            </w:r>
          </w:p>
          <w:p w14:paraId="6E5CB162" w14:textId="77777777" w:rsidR="003D5DB5" w:rsidRDefault="00000000">
            <w:pPr>
              <w:spacing w:after="60"/>
            </w:pPr>
            <w:r>
              <w:t xml:space="preserve">6. Rango de salida de 5 A </w:t>
            </w:r>
            <w:proofErr w:type="spellStart"/>
            <w:r>
              <w:t>a</w:t>
            </w:r>
            <w:proofErr w:type="spellEnd"/>
            <w:r>
              <w:t xml:space="preserve"> 350 A.</w:t>
            </w:r>
          </w:p>
          <w:p w14:paraId="750DE7E5" w14:textId="47D08FDD" w:rsidR="003D5DB5" w:rsidRDefault="00000000">
            <w:pPr>
              <w:spacing w:after="60"/>
            </w:pPr>
            <w:r>
              <w:t>7. Tecnología que permite alimentación de entrada flexible entre 200V y 600V, manteniendo un arco estable.</w:t>
            </w:r>
          </w:p>
          <w:p w14:paraId="31864097" w14:textId="77777777" w:rsidR="003D5DB5" w:rsidRDefault="00000000">
            <w:pPr>
              <w:spacing w:after="60"/>
            </w:pPr>
            <w:r>
              <w:t xml:space="preserve">8. Interfaz de usuario inteligente con pantalla de alta resolución de 7 </w:t>
            </w:r>
            <w:proofErr w:type="spellStart"/>
            <w:r>
              <w:t>pulg</w:t>
            </w:r>
            <w:proofErr w:type="spellEnd"/>
            <w:r>
              <w:t>. IP67.</w:t>
            </w:r>
          </w:p>
          <w:p w14:paraId="0668B933" w14:textId="77777777" w:rsidR="003D5DB5" w:rsidRDefault="00000000">
            <w:pPr>
              <w:spacing w:after="60"/>
            </w:pPr>
            <w:r>
              <w:t xml:space="preserve">9. Tecnología </w:t>
            </w:r>
            <w:proofErr w:type="spellStart"/>
            <w:r>
              <w:t>ArcFX</w:t>
            </w:r>
            <w:proofErr w:type="spellEnd"/>
            <w:r>
              <w:t>® para retroalimentación visual de los ajustes del arco.</w:t>
            </w:r>
          </w:p>
          <w:p w14:paraId="7A9592EB" w14:textId="77777777" w:rsidR="003D5DB5" w:rsidRDefault="00000000">
            <w:pPr>
              <w:spacing w:after="60"/>
            </w:pPr>
            <w:r>
              <w:t>10. Cambio de proceso con un solo botón y navegación sencilla e intuitiva.</w:t>
            </w:r>
          </w:p>
          <w:p w14:paraId="573246D1" w14:textId="77777777" w:rsidR="003D5DB5" w:rsidRDefault="00000000">
            <w:pPr>
              <w:spacing w:after="60"/>
            </w:pPr>
            <w:r>
              <w:t>11. 4 botones de memoria para almacenar configuraciones preferidas.</w:t>
            </w:r>
          </w:p>
          <w:p w14:paraId="3ED3AD19" w14:textId="77777777" w:rsidR="003D5DB5" w:rsidRDefault="00000000">
            <w:pPr>
              <w:spacing w:after="60"/>
            </w:pPr>
            <w:r>
              <w:t>12. Opciones multilingües para compatibilidad global.</w:t>
            </w:r>
          </w:p>
          <w:p w14:paraId="59A46482" w14:textId="77777777" w:rsidR="003D5DB5" w:rsidRDefault="00000000">
            <w:pPr>
              <w:spacing w:after="60"/>
            </w:pPr>
            <w:r>
              <w:t>13. Diseño Ready-</w:t>
            </w:r>
            <w:proofErr w:type="spellStart"/>
            <w:r>
              <w:t>to</w:t>
            </w:r>
            <w:proofErr w:type="spellEnd"/>
            <w:r>
              <w:t>-Run™: carro integrado, ganchos de gestión de cables, soporte basculante para cilindro de gas y solenoide de gas TIG integrado.</w:t>
            </w:r>
          </w:p>
          <w:p w14:paraId="12B0B38F" w14:textId="77777777" w:rsidR="003D5DB5" w:rsidRDefault="00000000">
            <w:pPr>
              <w:spacing w:after="60"/>
            </w:pPr>
            <w:r>
              <w:t xml:space="preserve">14. Conectividad inteligente Industria 4.0 con monitoreo de producción </w:t>
            </w:r>
            <w:proofErr w:type="spellStart"/>
            <w:r>
              <w:t>CheckPoint</w:t>
            </w:r>
            <w:proofErr w:type="spellEnd"/>
            <w:r>
              <w:t>®.</w:t>
            </w:r>
          </w:p>
          <w:p w14:paraId="1FE530BF" w14:textId="77777777" w:rsidR="003D5DB5" w:rsidRDefault="00000000">
            <w:pPr>
              <w:spacing w:after="60"/>
            </w:pPr>
            <w:r>
              <w:t>15. Modos de soldadura avanzados: Smart Pulse™, Low Fume Pulse™ y STT®.</w:t>
            </w:r>
          </w:p>
          <w:p w14:paraId="368BC0EA" w14:textId="77777777" w:rsidR="003D5DB5" w:rsidRDefault="00000000">
            <w:pPr>
              <w:spacing w:after="60"/>
            </w:pPr>
            <w:r>
              <w:t>16. Modo TIG de alta frecuencia (HF) y CA/CD, incluye modos de aluminio en corriente alterna.</w:t>
            </w:r>
          </w:p>
          <w:p w14:paraId="2A74AD52" w14:textId="77777777" w:rsidR="003D5DB5" w:rsidRDefault="00000000">
            <w:pPr>
              <w:spacing w:after="60"/>
            </w:pPr>
            <w:r>
              <w:t>17. Modos Stick optimizados para electrodos celulósicos y de bajo hidrógeno.</w:t>
            </w:r>
          </w:p>
          <w:p w14:paraId="5929F43C" w14:textId="77777777" w:rsidR="003D5DB5" w:rsidRDefault="00000000">
            <w:pPr>
              <w:spacing w:after="60"/>
            </w:pPr>
            <w:r>
              <w:t xml:space="preserve">18. Modos MIG optimizados para diámetros de 0,035 a 0,052 </w:t>
            </w:r>
            <w:proofErr w:type="spellStart"/>
            <w:r>
              <w:t>pulg</w:t>
            </w:r>
            <w:proofErr w:type="spellEnd"/>
            <w:r>
              <w:t xml:space="preserve"> en acero; 0,035 a 0,045 </w:t>
            </w:r>
            <w:proofErr w:type="spellStart"/>
            <w:r>
              <w:t>pulg</w:t>
            </w:r>
            <w:proofErr w:type="spellEnd"/>
            <w:r>
              <w:t xml:space="preserve"> en acero inoxidable; 0,045 a 0,052 </w:t>
            </w:r>
            <w:proofErr w:type="spellStart"/>
            <w:r>
              <w:t>pulg</w:t>
            </w:r>
            <w:proofErr w:type="spellEnd"/>
            <w:r>
              <w:t xml:space="preserve"> en alambre tubular (metal </w:t>
            </w:r>
            <w:proofErr w:type="spellStart"/>
            <w:r>
              <w:t>cored</w:t>
            </w:r>
            <w:proofErr w:type="spellEnd"/>
            <w:r>
              <w:t xml:space="preserve">); y 0,035, 3/64 y 1/16 </w:t>
            </w:r>
            <w:proofErr w:type="spellStart"/>
            <w:r>
              <w:t>pulg</w:t>
            </w:r>
            <w:proofErr w:type="spellEnd"/>
            <w:r>
              <w:t xml:space="preserve"> en aluminio.</w:t>
            </w:r>
          </w:p>
          <w:p w14:paraId="398B8CA5" w14:textId="77777777" w:rsidR="003D5DB5" w:rsidRDefault="00000000">
            <w:pPr>
              <w:spacing w:after="60"/>
            </w:pPr>
            <w:r>
              <w:t>19. Modos Flux-</w:t>
            </w:r>
            <w:proofErr w:type="spellStart"/>
            <w:r>
              <w:t>Cored</w:t>
            </w:r>
            <w:proofErr w:type="spellEnd"/>
            <w:r>
              <w:t xml:space="preserve"> optimizados para 0,045, 0,052 y 1/16 </w:t>
            </w:r>
            <w:proofErr w:type="spellStart"/>
            <w:r>
              <w:t>pulg</w:t>
            </w:r>
            <w:proofErr w:type="spellEnd"/>
            <w:r>
              <w:t>.</w:t>
            </w:r>
          </w:p>
          <w:p w14:paraId="399F7088" w14:textId="77777777" w:rsidR="003D5DB5" w:rsidRDefault="00000000">
            <w:pPr>
              <w:spacing w:after="60"/>
            </w:pPr>
            <w:r>
              <w:t>20. Puerto USB integrado y conexión Ethernet en la interfaz de usuario.</w:t>
            </w:r>
          </w:p>
          <w:p w14:paraId="34ACDC09" w14:textId="77777777" w:rsidR="003D5DB5" w:rsidRDefault="00000000">
            <w:pPr>
              <w:spacing w:after="60"/>
            </w:pPr>
            <w:r>
              <w:t>21. Entradas independientes de gas de protección para MIG/FCAW y para TIG.</w:t>
            </w:r>
          </w:p>
          <w:p w14:paraId="66821BCF" w14:textId="77777777" w:rsidR="003D5DB5" w:rsidRDefault="00000000">
            <w:pPr>
              <w:spacing w:after="60"/>
            </w:pPr>
            <w:r>
              <w:t xml:space="preserve">22. Dimensiones: 1008 x 521 x 1001 mm (39,7 x 20,5 x 39,4 </w:t>
            </w:r>
            <w:proofErr w:type="spellStart"/>
            <w:r>
              <w:t>pulg</w:t>
            </w:r>
            <w:proofErr w:type="spellEnd"/>
            <w:r>
              <w:t>).</w:t>
            </w:r>
          </w:p>
          <w:p w14:paraId="2871CC89" w14:textId="77777777" w:rsidR="003D5DB5" w:rsidRDefault="00000000">
            <w:pPr>
              <w:spacing w:after="60"/>
            </w:pPr>
            <w:r>
              <w:t xml:space="preserve">23. Peso neto: 118 kg (259 lb) incluyendo los accesorios del paquete </w:t>
            </w:r>
            <w:proofErr w:type="spellStart"/>
            <w:r>
              <w:t>Educational</w:t>
            </w:r>
            <w:proofErr w:type="spellEnd"/>
            <w:r>
              <w:t xml:space="preserve"> </w:t>
            </w:r>
            <w:proofErr w:type="spellStart"/>
            <w:r>
              <w:t>One</w:t>
            </w:r>
            <w:proofErr w:type="spellEnd"/>
            <w:r>
              <w:t>-Pak.</w:t>
            </w:r>
          </w:p>
        </w:tc>
      </w:tr>
      <w:tr w:rsidR="003D5DB5" w14:paraId="0D49BD34" w14:textId="77777777" w:rsidTr="002F37A5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BEE39" w14:textId="77777777" w:rsidR="003D5DB5" w:rsidRDefault="003D5DB5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EEF453" w14:textId="77777777" w:rsidR="003D5DB5" w:rsidRDefault="00000000">
            <w:pPr>
              <w:jc w:val="center"/>
            </w:pPr>
            <w:r>
              <w:t>Especificaciones del contenido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21FD20C" w14:textId="77777777" w:rsidR="003D5DB5" w:rsidRDefault="00000000">
            <w:pPr>
              <w:spacing w:before="100" w:after="60"/>
            </w:pPr>
            <w:r>
              <w:rPr>
                <w:b/>
                <w:bCs/>
                <w:u w:val="single"/>
              </w:rPr>
              <w:t>Debe incluir:</w:t>
            </w:r>
          </w:p>
          <w:p w14:paraId="39C9CB2F" w14:textId="3C6187A1" w:rsidR="003D5DB5" w:rsidRDefault="00000000">
            <w:pPr>
              <w:spacing w:after="60"/>
            </w:pPr>
            <w:r>
              <w:t xml:space="preserve">• Fuente de </w:t>
            </w:r>
            <w:r w:rsidR="002F37A5">
              <w:t>Multiproceso compacta</w:t>
            </w:r>
            <w:r>
              <w:t>.</w:t>
            </w:r>
          </w:p>
          <w:p w14:paraId="0D84A617" w14:textId="77777777" w:rsidR="003D5DB5" w:rsidRPr="002F37A5" w:rsidRDefault="00000000">
            <w:pPr>
              <w:spacing w:after="60"/>
              <w:rPr>
                <w:lang w:val="en-US"/>
              </w:rPr>
            </w:pPr>
            <w:r w:rsidRPr="002F37A5">
              <w:rPr>
                <w:lang w:val="en-US"/>
              </w:rPr>
              <w:t>• Pistola Magnum® PRO Curve™ 300 Gun Ready-Pak (K2951-2-6-45).</w:t>
            </w:r>
          </w:p>
          <w:p w14:paraId="34E475EE" w14:textId="77777777" w:rsidR="003D5DB5" w:rsidRDefault="00000000">
            <w:pPr>
              <w:spacing w:after="60"/>
            </w:pPr>
            <w:r>
              <w:t>• Kit de manómetro/regulador de flujo Harris y manguera (3100211).</w:t>
            </w:r>
          </w:p>
          <w:p w14:paraId="3B8D006E" w14:textId="77777777" w:rsidR="003D5DB5" w:rsidRDefault="00000000">
            <w:pPr>
              <w:spacing w:after="60"/>
            </w:pPr>
            <w:r>
              <w:t>• Cable de trabajo de 10 ft (3 m).</w:t>
            </w:r>
          </w:p>
          <w:p w14:paraId="2B56550D" w14:textId="77777777" w:rsidR="003D5DB5" w:rsidRDefault="00000000">
            <w:pPr>
              <w:spacing w:after="60"/>
            </w:pPr>
            <w:r>
              <w:lastRenderedPageBreak/>
              <w:t>• Antorcha TIG enfriada por aire PTA-17F Ready-Pak, 12,5 ft, 1 pieza (K1782-14).</w:t>
            </w:r>
          </w:p>
          <w:p w14:paraId="2A09AC70" w14:textId="77777777" w:rsidR="003D5DB5" w:rsidRDefault="00000000">
            <w:pPr>
              <w:spacing w:after="60"/>
            </w:pPr>
            <w:r>
              <w:t xml:space="preserve">• Pedal </w:t>
            </w:r>
            <w:proofErr w:type="spellStart"/>
            <w:r>
              <w:t>Amptrol</w:t>
            </w:r>
            <w:proofErr w:type="spellEnd"/>
            <w:r>
              <w:t>™ de 25 ft (7,6 m), conector de 12 pines (K870-2).</w:t>
            </w:r>
          </w:p>
          <w:p w14:paraId="502920EC" w14:textId="77777777" w:rsidR="003D5DB5" w:rsidRDefault="00000000">
            <w:pPr>
              <w:spacing w:after="60"/>
            </w:pPr>
            <w:r>
              <w:t xml:space="preserve">• </w:t>
            </w:r>
            <w:proofErr w:type="spellStart"/>
            <w:r>
              <w:t>Portaelectrodo</w:t>
            </w:r>
            <w:proofErr w:type="spellEnd"/>
            <w:r>
              <w:t xml:space="preserve"> para SMAW con cable y conexión Twist Mate™ (K2374-1).</w:t>
            </w:r>
          </w:p>
          <w:p w14:paraId="54E0EE93" w14:textId="77777777" w:rsidR="003D5DB5" w:rsidRDefault="00000000">
            <w:pPr>
              <w:spacing w:after="60"/>
            </w:pPr>
            <w:r>
              <w:t xml:space="preserve">• Rodillos guía combinados en V de 0,035/0,045 </w:t>
            </w:r>
            <w:proofErr w:type="spellStart"/>
            <w:r>
              <w:t>pulg</w:t>
            </w:r>
            <w:proofErr w:type="spellEnd"/>
            <w:r>
              <w:t xml:space="preserve"> (0,9/1,2 mm), incluidos en el conjunto del alimentador de alambre (KP1696-1).</w:t>
            </w:r>
          </w:p>
          <w:p w14:paraId="542D6C5F" w14:textId="77777777" w:rsidR="003D5DB5" w:rsidRDefault="00000000">
            <w:pPr>
              <w:spacing w:before="100" w:after="60"/>
            </w:pPr>
            <w:r>
              <w:rPr>
                <w:b/>
                <w:bCs/>
                <w:u w:val="single"/>
              </w:rPr>
              <w:t>Disposiciones de trabajo:</w:t>
            </w:r>
          </w:p>
          <w:p w14:paraId="6DA352B9" w14:textId="77777777" w:rsidR="003D5DB5" w:rsidRDefault="00000000">
            <w:pPr>
              <w:spacing w:after="60"/>
            </w:pPr>
            <w:r>
              <w:t xml:space="preserve">• GMAW cortocircuito, </w:t>
            </w:r>
            <w:proofErr w:type="gramStart"/>
            <w:r>
              <w:t>Spray</w:t>
            </w:r>
            <w:proofErr w:type="gramEnd"/>
            <w:r>
              <w:t>-Arc, Pulsado (GMAW-P) y STT®.</w:t>
            </w:r>
          </w:p>
          <w:p w14:paraId="2DA977B9" w14:textId="77777777" w:rsidR="003D5DB5" w:rsidRDefault="00000000">
            <w:pPr>
              <w:spacing w:after="60"/>
            </w:pPr>
            <w:r>
              <w:t>• FCAW con gas y autoprotegido.</w:t>
            </w:r>
          </w:p>
          <w:p w14:paraId="5962B911" w14:textId="77777777" w:rsidR="003D5DB5" w:rsidRDefault="00000000">
            <w:pPr>
              <w:spacing w:after="60"/>
            </w:pPr>
            <w:r>
              <w:t>• SMAW, incluidos electrodos celulósicos y de bajo hidrógeno, con capacidad AC.</w:t>
            </w:r>
          </w:p>
          <w:p w14:paraId="3B62983E" w14:textId="77777777" w:rsidR="003D5DB5" w:rsidRDefault="00000000">
            <w:pPr>
              <w:spacing w:after="60"/>
            </w:pPr>
            <w:r>
              <w:t>• GTAW con y sin aporte, alta frecuencia (HF) y CA/CD, incluidos modos de aluminio en CA.</w:t>
            </w:r>
          </w:p>
          <w:p w14:paraId="50775EE9" w14:textId="77777777" w:rsidR="003D5DB5" w:rsidRDefault="00000000">
            <w:pPr>
              <w:spacing w:before="100" w:after="60"/>
            </w:pPr>
            <w:r>
              <w:rPr>
                <w:b/>
                <w:bCs/>
                <w:u w:val="single"/>
              </w:rPr>
              <w:t>Especificaciones eléctricas:</w:t>
            </w:r>
          </w:p>
          <w:p w14:paraId="0E80E910" w14:textId="77777777" w:rsidR="003D5DB5" w:rsidRDefault="00000000">
            <w:pPr>
              <w:spacing w:after="60"/>
            </w:pPr>
            <w:r>
              <w:t>• Tensión de entrada / fase / frecuencia: 208/230/400/460/575 V, 1/3 fases, 50/60 Hz.</w:t>
            </w:r>
          </w:p>
          <w:p w14:paraId="0279CB2E" w14:textId="77777777" w:rsidR="003D5DB5" w:rsidRDefault="00000000">
            <w:pPr>
              <w:spacing w:after="60"/>
            </w:pPr>
            <w:r>
              <w:t>• Rango de salida: 5 – 350 A.</w:t>
            </w:r>
          </w:p>
          <w:p w14:paraId="15745850" w14:textId="77777777" w:rsidR="003D5DB5" w:rsidRDefault="00000000">
            <w:pPr>
              <w:spacing w:after="60"/>
            </w:pPr>
            <w:r>
              <w:t>• Salida nominal GMAW: 350 A / 31,5 V / 40% ciclo de trabajo; 300 A / 29 V / 100% ciclo de trabajo.</w:t>
            </w:r>
          </w:p>
          <w:p w14:paraId="2B6CBC2C" w14:textId="77777777" w:rsidR="003D5DB5" w:rsidRDefault="00000000">
            <w:pPr>
              <w:spacing w:after="60"/>
            </w:pPr>
            <w:r>
              <w:t>• Salida nominal SMAW: 325 A / 33 V / 40% ciclo de trabajo; 280 A / 31,2 V / 100% ciclo de trabajo.</w:t>
            </w:r>
          </w:p>
          <w:p w14:paraId="057BBCEE" w14:textId="77777777" w:rsidR="003D5DB5" w:rsidRDefault="00000000">
            <w:pPr>
              <w:spacing w:after="60"/>
            </w:pPr>
            <w:r>
              <w:t>• Salida nominal FCAW: 350 A / 31,5 V / 40% ciclo de trabajo; 300 A / 29 V / 100% ciclo de trabajo.</w:t>
            </w:r>
          </w:p>
          <w:p w14:paraId="770B9AE0" w14:textId="77777777" w:rsidR="003D5DB5" w:rsidRDefault="00000000">
            <w:pPr>
              <w:spacing w:after="60"/>
            </w:pPr>
            <w:r>
              <w:t>• Salida nominal GTAW: 350 A / 24 V / 40% ciclo de trabajo; 300 A / 22 V / 100% ciclo de trabajo.</w:t>
            </w:r>
          </w:p>
          <w:p w14:paraId="134167DB" w14:textId="77777777" w:rsidR="003D5DB5" w:rsidRDefault="00000000">
            <w:pPr>
              <w:spacing w:after="60"/>
            </w:pPr>
            <w:r>
              <w:t>• Corriente de entrada a salida nominal (valores monofásicos): 44/40/25/20/16,5 A.</w:t>
            </w:r>
          </w:p>
          <w:p w14:paraId="4F3A065D" w14:textId="77777777" w:rsidR="003D5DB5" w:rsidRDefault="00000000">
            <w:pPr>
              <w:spacing w:before="100" w:after="60"/>
            </w:pPr>
            <w:r>
              <w:rPr>
                <w:b/>
                <w:bCs/>
                <w:u w:val="single"/>
              </w:rPr>
              <w:t>Interfaz y tecnología de control:</w:t>
            </w:r>
          </w:p>
          <w:p w14:paraId="0012F468" w14:textId="77777777" w:rsidR="003D5DB5" w:rsidRDefault="00000000">
            <w:pPr>
              <w:spacing w:after="60"/>
            </w:pPr>
            <w:r>
              <w:t xml:space="preserve">• Pantalla de 7 </w:t>
            </w:r>
            <w:proofErr w:type="spellStart"/>
            <w:r>
              <w:t>pulg</w:t>
            </w:r>
            <w:proofErr w:type="spellEnd"/>
            <w:r>
              <w:t>. IP67 de alta resolución con indicador de doble procedimiento.</w:t>
            </w:r>
          </w:p>
          <w:p w14:paraId="7236EC5B" w14:textId="77777777" w:rsidR="003D5DB5" w:rsidRDefault="00000000">
            <w:pPr>
              <w:spacing w:after="60"/>
            </w:pPr>
            <w:r>
              <w:t>• Selección de proceso de un solo botón y navegación intuitiva.</w:t>
            </w:r>
          </w:p>
          <w:p w14:paraId="40165034" w14:textId="77777777" w:rsidR="003D5DB5" w:rsidRDefault="00000000">
            <w:pPr>
              <w:spacing w:after="60"/>
            </w:pPr>
            <w:r>
              <w:t>• 4 memorias configurables para ajustes preferidos.</w:t>
            </w:r>
          </w:p>
          <w:p w14:paraId="330FA6CB" w14:textId="77777777" w:rsidR="003D5DB5" w:rsidRDefault="00000000">
            <w:pPr>
              <w:spacing w:after="60"/>
            </w:pPr>
            <w:r>
              <w:t>• Puerto USB y conexión Ethernet integrados.</w:t>
            </w:r>
          </w:p>
          <w:p w14:paraId="7A7E93A8" w14:textId="77777777" w:rsidR="003D5DB5" w:rsidRDefault="00000000">
            <w:pPr>
              <w:spacing w:after="60"/>
            </w:pPr>
            <w:r>
              <w:t xml:space="preserve">• Tecnología </w:t>
            </w:r>
            <w:proofErr w:type="spellStart"/>
            <w:r>
              <w:t>Waveform</w:t>
            </w:r>
            <w:proofErr w:type="spellEnd"/>
            <w:r>
              <w:t xml:space="preserve"> Control </w:t>
            </w:r>
            <w:proofErr w:type="spellStart"/>
            <w:r>
              <w:t>Technology</w:t>
            </w:r>
            <w:proofErr w:type="spellEnd"/>
            <w:r>
              <w:t>® de Lincoln Electric.</w:t>
            </w:r>
          </w:p>
          <w:p w14:paraId="64F39308" w14:textId="77777777" w:rsidR="003D5DB5" w:rsidRDefault="00000000">
            <w:pPr>
              <w:spacing w:before="100" w:after="60"/>
            </w:pPr>
            <w:r>
              <w:rPr>
                <w:b/>
                <w:bCs/>
                <w:u w:val="single"/>
              </w:rPr>
              <w:t xml:space="preserve">Accesorios incluidos en el </w:t>
            </w:r>
            <w:proofErr w:type="spellStart"/>
            <w:r>
              <w:rPr>
                <w:b/>
                <w:bCs/>
                <w:u w:val="single"/>
              </w:rPr>
              <w:t>Educational</w:t>
            </w:r>
            <w:proofErr w:type="spellEnd"/>
            <w:r>
              <w:rPr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u w:val="single"/>
              </w:rPr>
              <w:t>One</w:t>
            </w:r>
            <w:proofErr w:type="spellEnd"/>
            <w:r>
              <w:rPr>
                <w:b/>
                <w:bCs/>
                <w:u w:val="single"/>
              </w:rPr>
              <w:t>-Pak:</w:t>
            </w:r>
          </w:p>
          <w:p w14:paraId="6F5C959C" w14:textId="77777777" w:rsidR="003D5DB5" w:rsidRDefault="00000000">
            <w:pPr>
              <w:spacing w:after="60"/>
            </w:pPr>
            <w:r>
              <w:t xml:space="preserve">• Antorcha TIG PTA-17F con set de piezas: boquilla #7, </w:t>
            </w:r>
            <w:proofErr w:type="spellStart"/>
            <w:r>
              <w:t>collets</w:t>
            </w:r>
            <w:proofErr w:type="spellEnd"/>
            <w:r>
              <w:t xml:space="preserve"> de 1/16 </w:t>
            </w:r>
            <w:proofErr w:type="spellStart"/>
            <w:r>
              <w:t>pulg</w:t>
            </w:r>
            <w:proofErr w:type="spellEnd"/>
            <w:r>
              <w:t xml:space="preserve"> (1,6 mm) y 3/32 </w:t>
            </w:r>
            <w:proofErr w:type="spellStart"/>
            <w:r>
              <w:t>pulg</w:t>
            </w:r>
            <w:proofErr w:type="spellEnd"/>
            <w:r>
              <w:t xml:space="preserve"> (2,4 mm), cuerpos de </w:t>
            </w:r>
            <w:proofErr w:type="spellStart"/>
            <w:r>
              <w:t>collet</w:t>
            </w:r>
            <w:proofErr w:type="spellEnd"/>
            <w:r>
              <w:t xml:space="preserve"> y tungsteno E3®.</w:t>
            </w:r>
          </w:p>
          <w:p w14:paraId="4DE47D9A" w14:textId="77777777" w:rsidR="003D5DB5" w:rsidRDefault="00000000">
            <w:pPr>
              <w:spacing w:after="60"/>
            </w:pPr>
            <w:r>
              <w:t>• Adaptador Twist-Mate™ y cubierta de cable.</w:t>
            </w:r>
          </w:p>
          <w:p w14:paraId="51B36791" w14:textId="77777777" w:rsidR="003D5DB5" w:rsidRDefault="00000000">
            <w:pPr>
              <w:spacing w:after="60"/>
            </w:pPr>
            <w:r>
              <w:t xml:space="preserve">• Pedal </w:t>
            </w:r>
            <w:proofErr w:type="spellStart"/>
            <w:r>
              <w:t>Amptrol</w:t>
            </w:r>
            <w:proofErr w:type="spellEnd"/>
            <w:r>
              <w:t>™ para control remoto de corriente en proceso TIG.</w:t>
            </w:r>
          </w:p>
          <w:p w14:paraId="6A9911B8" w14:textId="77777777" w:rsidR="003D5DB5" w:rsidRDefault="00000000">
            <w:pPr>
              <w:spacing w:after="60"/>
            </w:pPr>
            <w:r>
              <w:t xml:space="preserve">• </w:t>
            </w:r>
            <w:proofErr w:type="spellStart"/>
            <w:r>
              <w:t>Portaelectrodo</w:t>
            </w:r>
            <w:proofErr w:type="spellEnd"/>
            <w:r>
              <w:t xml:space="preserve"> SMAW con conexión Twist Mate™.</w:t>
            </w:r>
          </w:p>
        </w:tc>
      </w:tr>
      <w:tr w:rsidR="003D5DB5" w14:paraId="00ECF751" w14:textId="77777777" w:rsidTr="002F37A5">
        <w:tblPrEx>
          <w:tblCellMar>
            <w:top w:w="0" w:type="dxa"/>
            <w:bottom w:w="0" w:type="dxa"/>
          </w:tblCellMar>
        </w:tblPrEx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A5A1AC" w14:textId="77777777" w:rsidR="003D5DB5" w:rsidRDefault="00000000">
            <w:pPr>
              <w:jc w:val="center"/>
            </w:pPr>
            <w:r>
              <w:rPr>
                <w:b/>
                <w:bCs/>
              </w:rPr>
              <w:lastRenderedPageBreak/>
              <w:t>Empaque y rotulado</w:t>
            </w:r>
          </w:p>
        </w:tc>
        <w:tc>
          <w:tcPr>
            <w:tcW w:w="8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538038C" w14:textId="77777777" w:rsidR="003D5DB5" w:rsidRDefault="00000000">
            <w:r>
              <w:t>Cada elemento será entregado en su respectivo empaque, con sus especificaciones técnicas e indicaciones y con su respectiva garantía.</w:t>
            </w:r>
          </w:p>
        </w:tc>
      </w:tr>
      <w:tr w:rsidR="003D5DB5" w14:paraId="773C1CCE" w14:textId="77777777" w:rsidTr="002F37A5">
        <w:tblPrEx>
          <w:tblCellMar>
            <w:top w:w="0" w:type="dxa"/>
            <w:bottom w:w="0" w:type="dxa"/>
          </w:tblCellMar>
        </w:tblPrEx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D88FCE" w14:textId="77777777" w:rsidR="003D5DB5" w:rsidRDefault="00000000">
            <w:pPr>
              <w:jc w:val="center"/>
            </w:pPr>
            <w:r>
              <w:rPr>
                <w:b/>
                <w:bCs/>
              </w:rPr>
              <w:t>Presentación</w:t>
            </w:r>
          </w:p>
        </w:tc>
        <w:tc>
          <w:tcPr>
            <w:tcW w:w="8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811A037" w14:textId="77777777" w:rsidR="003D5DB5" w:rsidRDefault="00000000">
            <w:r>
              <w:t>Unidad completa con accesorios, embalada en su empaque original de fábrica.</w:t>
            </w:r>
          </w:p>
        </w:tc>
      </w:tr>
      <w:tr w:rsidR="003D5DB5" w14:paraId="2B16E18B" w14:textId="77777777" w:rsidTr="002F37A5">
        <w:tblPrEx>
          <w:tblCellMar>
            <w:top w:w="0" w:type="dxa"/>
            <w:bottom w:w="0" w:type="dxa"/>
          </w:tblCellMar>
        </w:tblPrEx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A0395" w14:textId="77777777" w:rsidR="003D5DB5" w:rsidRDefault="00000000">
            <w:pPr>
              <w:jc w:val="center"/>
            </w:pPr>
            <w:r>
              <w:rPr>
                <w:b/>
                <w:bCs/>
              </w:rPr>
              <w:t>Garantía</w:t>
            </w:r>
          </w:p>
        </w:tc>
        <w:tc>
          <w:tcPr>
            <w:tcW w:w="8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ED84D35" w14:textId="14FF4EEB" w:rsidR="003D5DB5" w:rsidRDefault="00000000">
            <w:r>
              <w:t xml:space="preserve">Garantía de </w:t>
            </w:r>
            <w:r w:rsidR="002F37A5">
              <w:t>5</w:t>
            </w:r>
            <w:r>
              <w:t xml:space="preserve"> año en sitio. La garantía debe aplicar para defectos de fabricación o baja calidad de los componentes. Esta garantía no aplica para el desgaste natural de sus componentes como consecuencia del uso y se ceñirá </w:t>
            </w:r>
            <w:proofErr w:type="gramStart"/>
            <w:r>
              <w:t>de acuerdo a</w:t>
            </w:r>
            <w:proofErr w:type="gramEnd"/>
            <w:r>
              <w:t xml:space="preserve"> los lineamientos de garantía otorgada por el fabricante.</w:t>
            </w:r>
          </w:p>
        </w:tc>
      </w:tr>
    </w:tbl>
    <w:p w14:paraId="27D74B91" w14:textId="77777777" w:rsidR="00423BB0" w:rsidRDefault="00423BB0"/>
    <w:sectPr w:rsidR="00423BB0"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E5225"/>
    <w:multiLevelType w:val="hybridMultilevel"/>
    <w:tmpl w:val="39D406E6"/>
    <w:lvl w:ilvl="0" w:tplc="03506626">
      <w:start w:val="1"/>
      <w:numFmt w:val="bullet"/>
      <w:lvlText w:val="●"/>
      <w:lvlJc w:val="left"/>
      <w:pPr>
        <w:ind w:left="720" w:hanging="360"/>
      </w:pPr>
    </w:lvl>
    <w:lvl w:ilvl="1" w:tplc="18E46A4A">
      <w:start w:val="1"/>
      <w:numFmt w:val="bullet"/>
      <w:lvlText w:val="○"/>
      <w:lvlJc w:val="left"/>
      <w:pPr>
        <w:ind w:left="1440" w:hanging="360"/>
      </w:pPr>
    </w:lvl>
    <w:lvl w:ilvl="2" w:tplc="2AB265BE">
      <w:start w:val="1"/>
      <w:numFmt w:val="bullet"/>
      <w:lvlText w:val="■"/>
      <w:lvlJc w:val="left"/>
      <w:pPr>
        <w:ind w:left="2160" w:hanging="360"/>
      </w:pPr>
    </w:lvl>
    <w:lvl w:ilvl="3" w:tplc="A39AD1EC">
      <w:start w:val="1"/>
      <w:numFmt w:val="bullet"/>
      <w:lvlText w:val="●"/>
      <w:lvlJc w:val="left"/>
      <w:pPr>
        <w:ind w:left="2880" w:hanging="360"/>
      </w:pPr>
    </w:lvl>
    <w:lvl w:ilvl="4" w:tplc="0BA62C5E">
      <w:start w:val="1"/>
      <w:numFmt w:val="bullet"/>
      <w:lvlText w:val="○"/>
      <w:lvlJc w:val="left"/>
      <w:pPr>
        <w:ind w:left="3600" w:hanging="360"/>
      </w:pPr>
    </w:lvl>
    <w:lvl w:ilvl="5" w:tplc="80C0C03E">
      <w:start w:val="1"/>
      <w:numFmt w:val="bullet"/>
      <w:lvlText w:val="■"/>
      <w:lvlJc w:val="left"/>
      <w:pPr>
        <w:ind w:left="4320" w:hanging="360"/>
      </w:pPr>
    </w:lvl>
    <w:lvl w:ilvl="6" w:tplc="B79ED72C">
      <w:start w:val="1"/>
      <w:numFmt w:val="bullet"/>
      <w:lvlText w:val="●"/>
      <w:lvlJc w:val="left"/>
      <w:pPr>
        <w:ind w:left="5040" w:hanging="360"/>
      </w:pPr>
    </w:lvl>
    <w:lvl w:ilvl="7" w:tplc="2D407B2E">
      <w:start w:val="1"/>
      <w:numFmt w:val="bullet"/>
      <w:lvlText w:val="●"/>
      <w:lvlJc w:val="left"/>
      <w:pPr>
        <w:ind w:left="5760" w:hanging="360"/>
      </w:pPr>
    </w:lvl>
    <w:lvl w:ilvl="8" w:tplc="04EA0228">
      <w:start w:val="1"/>
      <w:numFmt w:val="bullet"/>
      <w:lvlText w:val="●"/>
      <w:lvlJc w:val="left"/>
      <w:pPr>
        <w:ind w:left="6480" w:hanging="360"/>
      </w:pPr>
    </w:lvl>
  </w:abstractNum>
  <w:num w:numId="1" w16cid:durableId="118066143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DB5"/>
    <w:rsid w:val="00267070"/>
    <w:rsid w:val="002F37A5"/>
    <w:rsid w:val="003D5DB5"/>
    <w:rsid w:val="0042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D4BAA"/>
  <w15:docId w15:val="{517911C3-70A0-4C8E-8CE5-F760B850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790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Rincón, Jorge</cp:lastModifiedBy>
  <cp:revision>2</cp:revision>
  <dcterms:created xsi:type="dcterms:W3CDTF">2026-07-28T14:28:00Z</dcterms:created>
  <dcterms:modified xsi:type="dcterms:W3CDTF">2026-07-28T14:28:00Z</dcterms:modified>
</cp:coreProperties>
</file>