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6C877" w14:textId="53E13751" w:rsidR="00090BEA" w:rsidRPr="00090BEA" w:rsidRDefault="00090BEA" w:rsidP="00090BEA">
      <w:pPr>
        <w:jc w:val="both"/>
        <w:rPr>
          <w:rFonts w:ascii="Arial" w:hAnsi="Arial" w:cs="Arial"/>
          <w:b/>
          <w:sz w:val="20"/>
          <w:szCs w:val="20"/>
        </w:rPr>
      </w:pPr>
    </w:p>
    <w:p w14:paraId="2DC82A4F" w14:textId="77777777" w:rsidR="00090BEA" w:rsidRPr="00090BEA" w:rsidRDefault="00090BEA" w:rsidP="00090BEA">
      <w:pPr>
        <w:jc w:val="both"/>
        <w:rPr>
          <w:rFonts w:ascii="Arial" w:hAnsi="Arial" w:cs="Arial"/>
          <w:sz w:val="20"/>
          <w:szCs w:val="20"/>
        </w:rPr>
      </w:pPr>
    </w:p>
    <w:p w14:paraId="730BD683" w14:textId="77777777" w:rsidR="00090BEA" w:rsidRPr="00090BEA" w:rsidRDefault="00090BEA" w:rsidP="00090BEA">
      <w:pPr>
        <w:jc w:val="both"/>
        <w:rPr>
          <w:rFonts w:ascii="Arial" w:hAnsi="Arial" w:cs="Arial"/>
          <w:sz w:val="20"/>
          <w:szCs w:val="20"/>
        </w:rPr>
      </w:pPr>
      <w:r w:rsidRPr="00090BEA">
        <w:rPr>
          <w:rFonts w:ascii="Arial" w:hAnsi="Arial" w:cs="Arial"/>
          <w:b/>
          <w:sz w:val="20"/>
          <w:szCs w:val="20"/>
        </w:rPr>
        <w:t>AVISO DE CONVOCATORIA NRO.</w:t>
      </w:r>
      <w:r w:rsidRPr="00090BEA">
        <w:rPr>
          <w:rFonts w:ascii="Arial" w:hAnsi="Arial" w:cs="Arial"/>
          <w:b/>
          <w:bCs/>
          <w:sz w:val="20"/>
          <w:szCs w:val="20"/>
        </w:rPr>
        <w:t>1</w:t>
      </w:r>
    </w:p>
    <w:p w14:paraId="28315A2D" w14:textId="77777777" w:rsidR="00090BEA" w:rsidRPr="00090BEA" w:rsidRDefault="00090BEA" w:rsidP="00090BEA">
      <w:pPr>
        <w:jc w:val="both"/>
        <w:rPr>
          <w:rFonts w:ascii="Arial" w:hAnsi="Arial" w:cs="Arial"/>
          <w:sz w:val="20"/>
          <w:szCs w:val="20"/>
        </w:rPr>
      </w:pPr>
    </w:p>
    <w:p w14:paraId="085D2A1F"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 alcaldía municipal de Cocorná de conformidad a lo establecido en el artículo 2.2.1.1.2.1.2 del Decreto 1082 de 2015, convoca públicamente a todas las personas naturales y jurídicas interesadas en participar en el proceso teniendo en cuenta lo siguiente:</w:t>
      </w:r>
    </w:p>
    <w:p w14:paraId="79259C75" w14:textId="77777777" w:rsidR="00090BEA" w:rsidRPr="00090BEA" w:rsidRDefault="00090BEA" w:rsidP="00090BEA">
      <w:pPr>
        <w:jc w:val="both"/>
        <w:rPr>
          <w:rFonts w:ascii="Arial" w:hAnsi="Arial" w:cs="Arial"/>
          <w:sz w:val="20"/>
          <w:szCs w:val="20"/>
        </w:rPr>
      </w:pPr>
    </w:p>
    <w:p w14:paraId="32F0335C"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COMUNICACIONES</w:t>
      </w:r>
    </w:p>
    <w:p w14:paraId="43EF17D4" w14:textId="77777777" w:rsidR="00090BEA" w:rsidRPr="00090BEA" w:rsidRDefault="00090BEA" w:rsidP="00090BEA">
      <w:pPr>
        <w:jc w:val="both"/>
        <w:rPr>
          <w:rFonts w:ascii="Arial" w:hAnsi="Arial" w:cs="Arial"/>
          <w:sz w:val="20"/>
          <w:szCs w:val="20"/>
        </w:rPr>
      </w:pPr>
    </w:p>
    <w:p w14:paraId="4671FDD3"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alcaldía municipal de Cocorná  informará a los interesados todos los asuntos relacionados con el presente proceso de selección de manera exclusiva, a través de la plataforma SECOP II, siendo este el único canal de comunicación, entre las partes: </w:t>
      </w:r>
      <w:hyperlink r:id="rId7">
        <w:r w:rsidRPr="00090BEA">
          <w:rPr>
            <w:rFonts w:ascii="Arial" w:hAnsi="Arial" w:cs="Arial"/>
            <w:color w:val="0000FF"/>
            <w:sz w:val="20"/>
            <w:szCs w:val="20"/>
            <w:u w:val="single"/>
          </w:rPr>
          <w:t>https://www.colombiacompra.gov.co/secop-ii</w:t>
        </w:r>
      </w:hyperlink>
      <w:r w:rsidRPr="00090BEA">
        <w:rPr>
          <w:rFonts w:ascii="Arial" w:hAnsi="Arial" w:cs="Arial"/>
          <w:color w:val="0000FF"/>
          <w:sz w:val="20"/>
          <w:szCs w:val="20"/>
        </w:rPr>
        <w:t xml:space="preserve"> </w:t>
      </w:r>
    </w:p>
    <w:p w14:paraId="1E237161" w14:textId="77777777" w:rsidR="00090BEA" w:rsidRPr="00090BEA" w:rsidRDefault="00090BEA" w:rsidP="00090BEA">
      <w:pPr>
        <w:jc w:val="both"/>
        <w:rPr>
          <w:rFonts w:ascii="Arial" w:hAnsi="Arial" w:cs="Arial"/>
          <w:sz w:val="20"/>
          <w:szCs w:val="20"/>
        </w:rPr>
      </w:pPr>
    </w:p>
    <w:p w14:paraId="50C15507"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Únicamente en caso de que se presente indisponibilidad de la plataforma y en cumplimiento de la guía establecida para ello por Colombia Compra Eficiente, se pondrá a disposición de los interesados el correo: gobierno@cocorna-antioquia.gov.co</w:t>
      </w:r>
    </w:p>
    <w:p w14:paraId="23E7CFA0" w14:textId="77777777" w:rsidR="00090BEA" w:rsidRPr="00090BEA" w:rsidRDefault="00090BEA" w:rsidP="00090BEA">
      <w:pPr>
        <w:jc w:val="both"/>
        <w:rPr>
          <w:rFonts w:ascii="Arial" w:hAnsi="Arial" w:cs="Arial"/>
          <w:sz w:val="20"/>
          <w:szCs w:val="20"/>
        </w:rPr>
      </w:pPr>
    </w:p>
    <w:p w14:paraId="0F14FE0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OBJETO</w:t>
      </w:r>
    </w:p>
    <w:p w14:paraId="3362F2CB" w14:textId="43431BB6" w:rsidR="00090BEA" w:rsidRPr="00090BEA" w:rsidRDefault="006C33A0" w:rsidP="00090BEA">
      <w:pPr>
        <w:jc w:val="both"/>
        <w:rPr>
          <w:rFonts w:ascii="Arial" w:hAnsi="Arial" w:cs="Arial"/>
          <w:sz w:val="20"/>
          <w:szCs w:val="20"/>
          <w:lang w:val="es-ES"/>
        </w:rPr>
      </w:pPr>
      <w:r>
        <w:rPr>
          <w:rStyle w:val="Ninguno"/>
          <w:rFonts w:ascii="Arial" w:hAnsi="Arial"/>
          <w:b/>
          <w:bCs/>
          <w:color w:val="000000"/>
          <w:u w:color="000000"/>
          <w:lang w:val="de-DE"/>
        </w:rPr>
        <w:t>IMPLEMENTAR SISTEMAS AGROFORESTALES CON CA</w:t>
      </w:r>
      <w:r>
        <w:rPr>
          <w:rStyle w:val="Ninguno"/>
          <w:rFonts w:ascii="Arial" w:hAnsi="Arial"/>
          <w:b/>
          <w:bCs/>
          <w:color w:val="000000"/>
          <w:u w:color="000000"/>
          <w:lang w:val="es-ES_tradnl"/>
        </w:rPr>
        <w:t>Ñ</w:t>
      </w:r>
      <w:r>
        <w:rPr>
          <w:rStyle w:val="Ninguno"/>
          <w:rFonts w:ascii="Arial" w:hAnsi="Arial"/>
          <w:b/>
          <w:bCs/>
          <w:color w:val="000000"/>
          <w:u w:color="000000"/>
          <w:lang w:val="de-DE"/>
        </w:rPr>
        <w:t>A PANELERA PARA EL FORTALECIMIENTO PRODUCTIVO Y AMBIENTAL DEL MUNICIPIO DE COCORN</w:t>
      </w:r>
      <w:r>
        <w:rPr>
          <w:rStyle w:val="Ninguno"/>
          <w:rFonts w:ascii="Arial" w:hAnsi="Arial"/>
          <w:b/>
          <w:bCs/>
          <w:color w:val="000000"/>
          <w:u w:color="000000"/>
          <w:lang w:val="es-ES_tradnl"/>
        </w:rPr>
        <w:t>Á</w:t>
      </w:r>
      <w:r>
        <w:rPr>
          <w:rStyle w:val="Ninguno"/>
          <w:rFonts w:ascii="Arial" w:hAnsi="Arial"/>
          <w:b/>
          <w:bCs/>
          <w:color w:val="000000"/>
          <w:u w:color="000000"/>
        </w:rPr>
        <w:t>.</w:t>
      </w:r>
      <w:r w:rsidR="00090BEA" w:rsidRPr="00090BEA">
        <w:rPr>
          <w:rFonts w:ascii="Arial" w:hAnsi="Arial" w:cs="Arial"/>
          <w:sz w:val="20"/>
          <w:szCs w:val="20"/>
          <w:lang w:val="es-ES"/>
        </w:rPr>
        <w:t>.</w:t>
      </w:r>
    </w:p>
    <w:p w14:paraId="760926D1" w14:textId="77777777" w:rsidR="00090BEA" w:rsidRPr="00090BEA" w:rsidRDefault="00090BEA" w:rsidP="00090BEA">
      <w:pPr>
        <w:jc w:val="both"/>
        <w:rPr>
          <w:rFonts w:ascii="Arial" w:hAnsi="Arial" w:cs="Arial"/>
          <w:sz w:val="20"/>
          <w:szCs w:val="20"/>
        </w:rPr>
      </w:pPr>
    </w:p>
    <w:p w14:paraId="58230E4B" w14:textId="77777777" w:rsidR="00090BEA" w:rsidRPr="00090BEA" w:rsidRDefault="00090BEA" w:rsidP="00090BEA">
      <w:pPr>
        <w:jc w:val="both"/>
        <w:rPr>
          <w:rFonts w:ascii="Arial" w:hAnsi="Arial" w:cs="Arial"/>
          <w:sz w:val="20"/>
          <w:szCs w:val="20"/>
        </w:rPr>
      </w:pPr>
    </w:p>
    <w:p w14:paraId="53E84284"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ESPECIFICACIONES</w:t>
      </w:r>
    </w:p>
    <w:p w14:paraId="104C91AE" w14:textId="77777777" w:rsidR="00090BEA" w:rsidRPr="00090BEA" w:rsidRDefault="00090BEA" w:rsidP="00090BEA">
      <w:pPr>
        <w:jc w:val="both"/>
        <w:rPr>
          <w:rFonts w:ascii="Arial" w:hAnsi="Arial" w:cs="Arial"/>
          <w:sz w:val="20"/>
          <w:szCs w:val="20"/>
        </w:rPr>
      </w:pPr>
    </w:p>
    <w:p w14:paraId="647D7DE0"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especificaciones técnicas se encuentran escritas en el Estudio Previo y demás anexos, los cuales hacen parte integral del proceso de selección.</w:t>
      </w:r>
    </w:p>
    <w:p w14:paraId="3D52E706" w14:textId="77777777" w:rsidR="00090BEA" w:rsidRPr="00090BEA" w:rsidRDefault="00090BEA" w:rsidP="00090BEA">
      <w:pPr>
        <w:jc w:val="both"/>
        <w:rPr>
          <w:rFonts w:ascii="Arial" w:hAnsi="Arial" w:cs="Arial"/>
          <w:sz w:val="20"/>
          <w:szCs w:val="20"/>
        </w:rPr>
      </w:pPr>
    </w:p>
    <w:p w14:paraId="30759331"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MODALIDAD DE SELECCIÓN</w:t>
      </w:r>
    </w:p>
    <w:p w14:paraId="299C999E" w14:textId="77777777" w:rsidR="00090BEA" w:rsidRPr="00090BEA" w:rsidRDefault="00090BEA" w:rsidP="00090BEA">
      <w:pPr>
        <w:jc w:val="both"/>
        <w:rPr>
          <w:rFonts w:ascii="Arial" w:hAnsi="Arial" w:cs="Arial"/>
          <w:sz w:val="20"/>
          <w:szCs w:val="20"/>
        </w:rPr>
      </w:pPr>
    </w:p>
    <w:p w14:paraId="77BDFB91"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lastRenderedPageBreak/>
        <w:t>Selección abreviada de menor cuantía</w:t>
      </w:r>
      <w:r w:rsidRPr="00090BEA">
        <w:rPr>
          <w:rFonts w:ascii="Arial" w:hAnsi="Arial" w:cs="Arial"/>
          <w:color w:val="C00000"/>
          <w:sz w:val="20"/>
          <w:szCs w:val="20"/>
        </w:rPr>
        <w:t xml:space="preserve"> </w:t>
      </w:r>
    </w:p>
    <w:p w14:paraId="4E68DA38" w14:textId="77777777" w:rsidR="00090BEA" w:rsidRPr="00090BEA" w:rsidRDefault="00090BEA" w:rsidP="00090BEA">
      <w:pPr>
        <w:jc w:val="both"/>
        <w:rPr>
          <w:rFonts w:ascii="Arial" w:hAnsi="Arial" w:cs="Arial"/>
          <w:sz w:val="20"/>
          <w:szCs w:val="20"/>
        </w:rPr>
      </w:pPr>
    </w:p>
    <w:p w14:paraId="27886997"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PLAZO DE EJECUCIÓN</w:t>
      </w:r>
    </w:p>
    <w:p w14:paraId="37479821" w14:textId="77777777" w:rsidR="00090BEA" w:rsidRPr="00090BEA" w:rsidRDefault="00090BEA" w:rsidP="00090BEA">
      <w:pPr>
        <w:jc w:val="both"/>
        <w:rPr>
          <w:rFonts w:ascii="Arial" w:hAnsi="Arial" w:cs="Arial"/>
          <w:sz w:val="20"/>
          <w:szCs w:val="20"/>
        </w:rPr>
      </w:pPr>
    </w:p>
    <w:p w14:paraId="436EA5CE" w14:textId="77777777" w:rsidR="006C33A0" w:rsidRDefault="006C33A0" w:rsidP="006C33A0">
      <w:pPr>
        <w:pStyle w:val="Cuerpo"/>
        <w:spacing w:after="0" w:line="240" w:lineRule="auto"/>
        <w:jc w:val="both"/>
        <w:rPr>
          <w:rStyle w:val="Ninguno"/>
          <w:rFonts w:ascii="Arial" w:eastAsia="Arial" w:hAnsi="Arial" w:cs="Arial"/>
        </w:rPr>
      </w:pPr>
      <w:r>
        <w:rPr>
          <w:rStyle w:val="Ninguno"/>
          <w:rFonts w:ascii="Arial" w:hAnsi="Arial"/>
          <w:lang w:val="es-ES_tradnl"/>
        </w:rPr>
        <w:t xml:space="preserve">El plazo de </w:t>
      </w:r>
      <w:proofErr w:type="spellStart"/>
      <w:r>
        <w:rPr>
          <w:rStyle w:val="Ninguno"/>
          <w:rFonts w:ascii="Arial" w:hAnsi="Arial"/>
          <w:lang w:val="es-ES_tradnl"/>
        </w:rPr>
        <w:t>ejecució</w:t>
      </w:r>
      <w:proofErr w:type="spellEnd"/>
      <w:r>
        <w:rPr>
          <w:rStyle w:val="Ninguno"/>
          <w:rFonts w:ascii="Arial" w:hAnsi="Arial"/>
          <w:lang w:val="it-IT"/>
        </w:rPr>
        <w:t>n del contrato ser</w:t>
      </w:r>
      <w:r>
        <w:rPr>
          <w:rStyle w:val="Ninguno"/>
          <w:rFonts w:ascii="Arial" w:hAnsi="Arial"/>
          <w:lang w:val="es-ES_tradnl"/>
        </w:rPr>
        <w:t>á de un (1) mese y quince (15), término contado a partir de la suscripción del acta de inicio, previo cumplimiento de los requisitos de perfeccionamiento y ejecución del contrato y sin superar el 31 de diciembre de 2026.</w:t>
      </w:r>
    </w:p>
    <w:p w14:paraId="3BFD92AD" w14:textId="77777777" w:rsidR="00090BEA" w:rsidRPr="00090BEA" w:rsidRDefault="00090BEA" w:rsidP="00090BEA">
      <w:pPr>
        <w:jc w:val="both"/>
        <w:rPr>
          <w:rFonts w:ascii="Arial" w:hAnsi="Arial" w:cs="Arial"/>
          <w:sz w:val="20"/>
          <w:szCs w:val="20"/>
        </w:rPr>
      </w:pPr>
    </w:p>
    <w:p w14:paraId="09F0C59A"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PRESENTACIÓN DE OFERTAS</w:t>
      </w:r>
    </w:p>
    <w:p w14:paraId="74D954BF" w14:textId="77777777" w:rsidR="00090BEA" w:rsidRPr="00090BEA" w:rsidRDefault="00090BEA" w:rsidP="00090BEA">
      <w:pPr>
        <w:jc w:val="both"/>
        <w:rPr>
          <w:rFonts w:ascii="Arial" w:hAnsi="Arial" w:cs="Arial"/>
          <w:sz w:val="20"/>
          <w:szCs w:val="20"/>
        </w:rPr>
      </w:pPr>
    </w:p>
    <w:p w14:paraId="50951F3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Los proponentes deben presentar sus ofertas escaneadas o digitalizadas por medio del botón establecido para ello dentro de SECOP II, con los formatos contenidos, en la fecha establecida en el cronograma, y acompañadas de los documentos solicitados en esta sección, así como de la garantía de seriedad de la oferta.</w:t>
      </w:r>
    </w:p>
    <w:p w14:paraId="03DC711B" w14:textId="77777777" w:rsidR="00090BEA" w:rsidRPr="00090BEA" w:rsidRDefault="00090BEA" w:rsidP="00090BEA">
      <w:pPr>
        <w:jc w:val="both"/>
        <w:rPr>
          <w:rFonts w:ascii="Arial" w:hAnsi="Arial" w:cs="Arial"/>
          <w:sz w:val="20"/>
          <w:szCs w:val="20"/>
        </w:rPr>
      </w:pPr>
    </w:p>
    <w:p w14:paraId="3AEBDBA5"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ofertas estarán vigentes por el término de noventa (90) días calendario, contados desde la fecha de presentación de ofertas establecidas en el cronograma.</w:t>
      </w:r>
    </w:p>
    <w:p w14:paraId="055623AF" w14:textId="77777777" w:rsidR="00090BEA" w:rsidRPr="00090BEA" w:rsidRDefault="00090BEA" w:rsidP="00090BEA">
      <w:pPr>
        <w:jc w:val="both"/>
        <w:rPr>
          <w:rFonts w:ascii="Arial" w:hAnsi="Arial" w:cs="Arial"/>
          <w:sz w:val="20"/>
          <w:szCs w:val="20"/>
        </w:rPr>
      </w:pPr>
    </w:p>
    <w:p w14:paraId="54A3A2C6"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presentación de la oferta implica la aceptación por parte del proponente de la distribución de riesgos efectuada dentro del presente proceso, estudios previos, matriz de riesgos, pliego electrónico, sus adendas y demás anexos. </w:t>
      </w:r>
    </w:p>
    <w:p w14:paraId="24A87A98" w14:textId="77777777" w:rsidR="00090BEA" w:rsidRPr="00090BEA" w:rsidRDefault="00090BEA" w:rsidP="00090BEA">
      <w:pPr>
        <w:jc w:val="both"/>
        <w:rPr>
          <w:rFonts w:ascii="Arial" w:hAnsi="Arial" w:cs="Arial"/>
          <w:sz w:val="20"/>
          <w:szCs w:val="20"/>
        </w:rPr>
      </w:pPr>
    </w:p>
    <w:p w14:paraId="6E73EBF0"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Toda propuesta que se presente fuera del término del proceso; que sea remitida en físico, por mensaje, correo electrónico; o que sea entregada en lugar diferente al señalado dentro de la plataforma SECOP II será RECHAZADA, excepto cuando se configure lo indicado en la guía de indisponibilidad.</w:t>
      </w:r>
    </w:p>
    <w:p w14:paraId="702F4468" w14:textId="77777777" w:rsidR="00090BEA" w:rsidRPr="00090BEA" w:rsidRDefault="00090BEA" w:rsidP="00090BEA">
      <w:pPr>
        <w:jc w:val="both"/>
        <w:rPr>
          <w:rFonts w:ascii="Arial" w:hAnsi="Arial" w:cs="Arial"/>
          <w:sz w:val="20"/>
          <w:szCs w:val="20"/>
        </w:rPr>
      </w:pPr>
    </w:p>
    <w:p w14:paraId="60602B1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PRESUPUESTO DISPONIBLE</w:t>
      </w:r>
    </w:p>
    <w:p w14:paraId="6462CF93" w14:textId="77777777" w:rsidR="00090BEA" w:rsidRPr="00090BEA" w:rsidRDefault="00090BEA" w:rsidP="00090BEA">
      <w:pPr>
        <w:jc w:val="both"/>
        <w:rPr>
          <w:rFonts w:ascii="Arial" w:hAnsi="Arial" w:cs="Arial"/>
          <w:sz w:val="20"/>
          <w:szCs w:val="20"/>
        </w:rPr>
      </w:pPr>
    </w:p>
    <w:p w14:paraId="3DC224A7" w14:textId="7A0195D6" w:rsidR="00090BEA" w:rsidRPr="00090BEA" w:rsidRDefault="00090BEA" w:rsidP="00090BEA">
      <w:pPr>
        <w:pBdr>
          <w:top w:val="nil"/>
          <w:left w:val="nil"/>
          <w:bottom w:val="nil"/>
          <w:right w:val="nil"/>
          <w:between w:val="nil"/>
        </w:pBdr>
        <w:spacing w:line="240" w:lineRule="auto"/>
        <w:jc w:val="both"/>
        <w:rPr>
          <w:rFonts w:ascii="Arial" w:eastAsia="Arial" w:hAnsi="Arial" w:cs="Arial"/>
          <w:color w:val="000000"/>
          <w:sz w:val="20"/>
          <w:szCs w:val="20"/>
        </w:rPr>
      </w:pPr>
      <w:r w:rsidRPr="00090BEA">
        <w:rPr>
          <w:rFonts w:ascii="Arial" w:hAnsi="Arial" w:cs="Arial"/>
          <w:sz w:val="20"/>
          <w:szCs w:val="20"/>
        </w:rPr>
        <w:t xml:space="preserve">El presupuesto total del contrato será hasta por la suma de </w:t>
      </w:r>
      <w:r w:rsidR="006C33A0">
        <w:rPr>
          <w:rFonts w:ascii="Arial" w:hAnsi="Arial" w:cs="Arial"/>
          <w:bCs/>
          <w:sz w:val="20"/>
          <w:szCs w:val="20"/>
        </w:rPr>
        <w:t xml:space="preserve">CIENTO CUARENTA Y CINCO MILLONES DOSCIENTOS TREINTA Y CINCO MIL PESOS </w:t>
      </w:r>
      <w:proofErr w:type="spellStart"/>
      <w:r w:rsidR="006C33A0">
        <w:rPr>
          <w:rFonts w:ascii="Arial" w:hAnsi="Arial" w:cs="Arial"/>
          <w:bCs/>
          <w:sz w:val="20"/>
          <w:szCs w:val="20"/>
        </w:rPr>
        <w:t>PESOS</w:t>
      </w:r>
      <w:proofErr w:type="spellEnd"/>
      <w:r w:rsidR="006C33A0">
        <w:rPr>
          <w:rFonts w:ascii="Arial" w:hAnsi="Arial" w:cs="Arial"/>
          <w:bCs/>
          <w:sz w:val="20"/>
          <w:szCs w:val="20"/>
        </w:rPr>
        <w:t xml:space="preserve"> 145.235.000 </w:t>
      </w:r>
      <w:r w:rsidRPr="00090BEA">
        <w:rPr>
          <w:rFonts w:ascii="Arial" w:hAnsi="Arial" w:cs="Arial"/>
          <w:sz w:val="20"/>
          <w:szCs w:val="20"/>
        </w:rPr>
        <w:t xml:space="preserve">incluido IVA y demás impuestos de ley a los que hubiera lugar. Dentro de este valor se encuentran incluidos todos </w:t>
      </w:r>
      <w:r w:rsidRPr="00090BEA">
        <w:rPr>
          <w:rFonts w:ascii="Arial" w:hAnsi="Arial" w:cs="Arial"/>
          <w:sz w:val="20"/>
          <w:szCs w:val="20"/>
        </w:rPr>
        <w:lastRenderedPageBreak/>
        <w:t>los costos directos e indirectos en que se incurra durante la ejecución del contrato, así como todos los impuestos, tasas y contribuciones.</w:t>
      </w:r>
    </w:p>
    <w:p w14:paraId="5C04E3DF" w14:textId="77777777" w:rsidR="00090BEA" w:rsidRPr="00090BEA" w:rsidRDefault="00090BEA" w:rsidP="00090BEA">
      <w:pPr>
        <w:jc w:val="both"/>
        <w:rPr>
          <w:rFonts w:ascii="Arial" w:hAnsi="Arial" w:cs="Arial"/>
          <w:sz w:val="20"/>
          <w:szCs w:val="20"/>
        </w:rPr>
      </w:pPr>
    </w:p>
    <w:p w14:paraId="42A6CD9C" w14:textId="09CD2292"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alcaldía de </w:t>
      </w:r>
      <w:proofErr w:type="gramStart"/>
      <w:r w:rsidRPr="00090BEA">
        <w:rPr>
          <w:rFonts w:ascii="Arial" w:hAnsi="Arial" w:cs="Arial"/>
          <w:sz w:val="20"/>
          <w:szCs w:val="20"/>
        </w:rPr>
        <w:t>Cocorná  cuenta</w:t>
      </w:r>
      <w:proofErr w:type="gramEnd"/>
      <w:r w:rsidRPr="00090BEA">
        <w:rPr>
          <w:rFonts w:ascii="Arial" w:hAnsi="Arial" w:cs="Arial"/>
          <w:sz w:val="20"/>
          <w:szCs w:val="20"/>
        </w:rPr>
        <w:t xml:space="preserve"> con el Certificado de Disponibilidad Presupuestal CDP nro. </w:t>
      </w:r>
      <w:r w:rsidR="006C33A0">
        <w:rPr>
          <w:rFonts w:ascii="Arial" w:hAnsi="Arial" w:cs="Arial"/>
          <w:sz w:val="20"/>
          <w:szCs w:val="20"/>
        </w:rPr>
        <w:t>832</w:t>
      </w:r>
    </w:p>
    <w:p w14:paraId="142AAD38" w14:textId="77777777" w:rsidR="00090BEA" w:rsidRPr="00090BEA" w:rsidRDefault="00090BEA" w:rsidP="00090BEA">
      <w:pPr>
        <w:jc w:val="both"/>
        <w:rPr>
          <w:rFonts w:ascii="Arial" w:hAnsi="Arial" w:cs="Arial"/>
          <w:sz w:val="20"/>
          <w:szCs w:val="20"/>
        </w:rPr>
      </w:pPr>
    </w:p>
    <w:p w14:paraId="44440520"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ACUERDO INTERNACIONAL O TRATADO DE LIBRE COMERCIO</w:t>
      </w:r>
    </w:p>
    <w:p w14:paraId="3AD5ED5E"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3C000F22" w14:textId="77777777" w:rsidR="0010225D" w:rsidRPr="0026460E" w:rsidRDefault="0010225D" w:rsidP="0010225D">
      <w:pPr>
        <w:spacing w:after="0"/>
        <w:jc w:val="both"/>
        <w:rPr>
          <w:rFonts w:ascii="Arial" w:eastAsia="Arial" w:hAnsi="Arial" w:cs="Arial"/>
          <w:sz w:val="18"/>
          <w:szCs w:val="18"/>
        </w:rPr>
      </w:pPr>
    </w:p>
    <w:p w14:paraId="695158FA"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70CF4F8D" w14:textId="77777777" w:rsidR="0010225D" w:rsidRPr="0026460E" w:rsidRDefault="0010225D" w:rsidP="0010225D">
      <w:pPr>
        <w:spacing w:after="0"/>
        <w:jc w:val="both"/>
        <w:rPr>
          <w:rFonts w:ascii="Arial" w:eastAsia="Arial" w:hAnsi="Arial" w:cs="Arial"/>
          <w:sz w:val="18"/>
          <w:szCs w:val="18"/>
        </w:rPr>
      </w:pPr>
    </w:p>
    <w:p w14:paraId="5C2BC12B"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p w14:paraId="159E6CA9" w14:textId="77777777" w:rsidR="0010225D" w:rsidRPr="0026460E" w:rsidRDefault="0010225D" w:rsidP="0010225D">
      <w:pPr>
        <w:spacing w:after="0"/>
        <w:jc w:val="both"/>
        <w:rPr>
          <w:rFonts w:ascii="Arial" w:eastAsia="Arial" w:hAnsi="Arial" w:cs="Arial"/>
          <w:sz w:val="18"/>
          <w:szCs w:val="18"/>
        </w:rPr>
      </w:pPr>
    </w:p>
    <w:p w14:paraId="79BB414B"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w:t>
      </w:r>
    </w:p>
    <w:p w14:paraId="1FC4D967" w14:textId="77777777" w:rsidR="0010225D" w:rsidRPr="0026460E" w:rsidRDefault="0010225D" w:rsidP="0010225D">
      <w:pPr>
        <w:spacing w:after="0"/>
        <w:jc w:val="both"/>
        <w:rPr>
          <w:rFonts w:ascii="Arial" w:eastAsia="Arial" w:hAnsi="Arial" w:cs="Arial"/>
          <w:sz w:val="18"/>
          <w:szCs w:val="18"/>
        </w:rPr>
      </w:pPr>
    </w:p>
    <w:p w14:paraId="3C9A85E0" w14:textId="77777777" w:rsidR="00090BEA" w:rsidRPr="00090BEA" w:rsidRDefault="00090BEA" w:rsidP="00090BEA">
      <w:pPr>
        <w:jc w:val="both"/>
        <w:rPr>
          <w:rFonts w:ascii="Arial" w:hAnsi="Arial" w:cs="Arial"/>
          <w:sz w:val="20"/>
          <w:szCs w:val="20"/>
        </w:rPr>
      </w:pPr>
    </w:p>
    <w:p w14:paraId="0F0EC0B7" w14:textId="77777777" w:rsidR="00090BEA" w:rsidRPr="00090BEA" w:rsidRDefault="00090BEA" w:rsidP="00090BEA">
      <w:pPr>
        <w:jc w:val="both"/>
        <w:rPr>
          <w:rFonts w:ascii="Arial" w:hAnsi="Arial" w:cs="Arial"/>
          <w:sz w:val="20"/>
          <w:szCs w:val="20"/>
        </w:rPr>
      </w:pPr>
    </w:p>
    <w:p w14:paraId="61E4C07F" w14:textId="1DB3E9CC" w:rsidR="00090BEA" w:rsidRPr="006C33A0" w:rsidRDefault="00090BEA" w:rsidP="00090BEA">
      <w:pPr>
        <w:jc w:val="both"/>
        <w:rPr>
          <w:rFonts w:ascii="Arial" w:hAnsi="Arial" w:cs="Arial"/>
          <w:b/>
          <w:sz w:val="20"/>
          <w:szCs w:val="20"/>
        </w:rPr>
      </w:pPr>
      <w:r w:rsidRPr="00090BEA">
        <w:rPr>
          <w:rFonts w:ascii="Arial" w:hAnsi="Arial" w:cs="Arial"/>
          <w:b/>
          <w:sz w:val="20"/>
          <w:szCs w:val="20"/>
        </w:rPr>
        <w:t>CONVOCATORIA LIMITADA A MIPYMES</w:t>
      </w:r>
      <w:bookmarkStart w:id="0" w:name="_GoBack"/>
      <w:bookmarkEnd w:id="0"/>
    </w:p>
    <w:p w14:paraId="1FB9ACD8"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 convocatoria será limitada a MIPYME cuando se dé cumplimiento a lo establecido en el artículo 2.2.1.2.4.2.2 del Decreto 1082 de 2015.</w:t>
      </w:r>
    </w:p>
    <w:p w14:paraId="312892BE" w14:textId="77777777" w:rsidR="00090BEA" w:rsidRPr="00090BEA" w:rsidRDefault="00090BEA" w:rsidP="00090BEA">
      <w:pPr>
        <w:jc w:val="both"/>
        <w:rPr>
          <w:rFonts w:ascii="Arial" w:hAnsi="Arial" w:cs="Arial"/>
          <w:sz w:val="20"/>
          <w:szCs w:val="20"/>
        </w:rPr>
      </w:pPr>
    </w:p>
    <w:p w14:paraId="7C92464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En ese sentido, cuando el presupuesto sea superior a ciento veinticinco mil dólares de los Estados unidos de América (USD 125.000.00), liquidados con la tasa de cambio que para el efecto determina el Ministerio de Comercio, Industria y Turismo, la convocatoria no será susceptible de ser limitada a la participación de </w:t>
      </w:r>
      <w:proofErr w:type="spellStart"/>
      <w:r w:rsidRPr="00090BEA">
        <w:rPr>
          <w:rFonts w:ascii="Arial" w:hAnsi="Arial" w:cs="Arial"/>
          <w:sz w:val="20"/>
          <w:szCs w:val="20"/>
        </w:rPr>
        <w:t>Mipymes</w:t>
      </w:r>
      <w:proofErr w:type="spellEnd"/>
      <w:r w:rsidRPr="00090BEA">
        <w:rPr>
          <w:rFonts w:ascii="Arial" w:hAnsi="Arial" w:cs="Arial"/>
          <w:sz w:val="20"/>
          <w:szCs w:val="20"/>
        </w:rPr>
        <w:t xml:space="preserve"> nacionales.</w:t>
      </w:r>
    </w:p>
    <w:p w14:paraId="12A022E3" w14:textId="77777777" w:rsidR="00090BEA" w:rsidRPr="00090BEA" w:rsidRDefault="00090BEA" w:rsidP="00090BEA">
      <w:pPr>
        <w:jc w:val="both"/>
        <w:rPr>
          <w:rFonts w:ascii="Arial" w:hAnsi="Arial" w:cs="Arial"/>
          <w:sz w:val="20"/>
          <w:szCs w:val="20"/>
        </w:rPr>
      </w:pPr>
    </w:p>
    <w:p w14:paraId="24671E61"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lastRenderedPageBreak/>
        <w:t xml:space="preserve">Por lo expuesto, y teniendo en cuenta que el presupuesto definido para el presente proceso de selección, la convocatoria no será limitada a </w:t>
      </w:r>
      <w:proofErr w:type="spellStart"/>
      <w:r w:rsidRPr="00090BEA">
        <w:rPr>
          <w:rFonts w:ascii="Arial" w:hAnsi="Arial" w:cs="Arial"/>
          <w:sz w:val="20"/>
          <w:szCs w:val="20"/>
        </w:rPr>
        <w:t>Mipymes</w:t>
      </w:r>
      <w:proofErr w:type="spellEnd"/>
      <w:r w:rsidRPr="00090BEA">
        <w:rPr>
          <w:rFonts w:ascii="Arial" w:hAnsi="Arial" w:cs="Arial"/>
          <w:sz w:val="20"/>
          <w:szCs w:val="20"/>
        </w:rPr>
        <w:t>.</w:t>
      </w:r>
    </w:p>
    <w:p w14:paraId="230546C2" w14:textId="77777777" w:rsidR="00090BEA" w:rsidRPr="00090BEA" w:rsidRDefault="00090BEA" w:rsidP="00090BEA">
      <w:pPr>
        <w:jc w:val="both"/>
        <w:rPr>
          <w:rFonts w:ascii="Arial" w:hAnsi="Arial" w:cs="Arial"/>
          <w:sz w:val="20"/>
          <w:szCs w:val="20"/>
        </w:rPr>
      </w:pPr>
    </w:p>
    <w:p w14:paraId="1C7839F3"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CONDICIONES PARA PARTICIPAR EL PROCESO</w:t>
      </w:r>
    </w:p>
    <w:p w14:paraId="4B53DEF7" w14:textId="77777777" w:rsidR="00090BEA" w:rsidRPr="00090BEA" w:rsidRDefault="00090BEA" w:rsidP="00090BEA">
      <w:pPr>
        <w:jc w:val="both"/>
        <w:rPr>
          <w:rFonts w:ascii="Arial" w:hAnsi="Arial" w:cs="Arial"/>
          <w:sz w:val="20"/>
          <w:szCs w:val="20"/>
        </w:rPr>
      </w:pPr>
    </w:p>
    <w:p w14:paraId="6B9D92B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Podrán participar personas naturales, jurídicas, nacionales o extranjeras, consorcios y/o uniones temporales, cuyo objeto social se encuentre relacionado con el objeto de la presente contratación, quienes deberán acreditar no encontrarse incursos en algunas de las causales e inhabilidades e incompatibilidades establecidas en la Constitución Política de Colombia y demás disposiciones legales vigentes.</w:t>
      </w:r>
    </w:p>
    <w:p w14:paraId="1711EF97" w14:textId="77777777" w:rsidR="00090BEA" w:rsidRPr="00090BEA" w:rsidRDefault="00090BEA" w:rsidP="00090BEA">
      <w:pPr>
        <w:jc w:val="both"/>
        <w:rPr>
          <w:rFonts w:ascii="Arial" w:hAnsi="Arial" w:cs="Arial"/>
          <w:sz w:val="20"/>
          <w:szCs w:val="20"/>
        </w:rPr>
      </w:pPr>
    </w:p>
    <w:p w14:paraId="2621326C"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condiciones para participar en el presente proceso de selección se encuentran descritas en el estudio previo, pliego electrónico y demás documentos que hacen parte integral del proceso.</w:t>
      </w:r>
    </w:p>
    <w:p w14:paraId="62982669" w14:textId="77777777" w:rsidR="00090BEA" w:rsidRPr="00090BEA" w:rsidRDefault="00090BEA" w:rsidP="00090BEA">
      <w:pPr>
        <w:jc w:val="both"/>
        <w:rPr>
          <w:rFonts w:ascii="Arial" w:hAnsi="Arial" w:cs="Arial"/>
          <w:sz w:val="20"/>
          <w:szCs w:val="20"/>
        </w:rPr>
      </w:pPr>
    </w:p>
    <w:p w14:paraId="0206676F"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 xml:space="preserve">PRECALIFICACIÓN </w:t>
      </w:r>
    </w:p>
    <w:p w14:paraId="4ABAC645" w14:textId="77777777" w:rsidR="00090BEA" w:rsidRPr="00090BEA" w:rsidRDefault="00090BEA" w:rsidP="00090BEA">
      <w:pPr>
        <w:jc w:val="both"/>
        <w:rPr>
          <w:rFonts w:ascii="Arial" w:hAnsi="Arial" w:cs="Arial"/>
          <w:sz w:val="20"/>
          <w:szCs w:val="20"/>
        </w:rPr>
      </w:pPr>
    </w:p>
    <w:p w14:paraId="7A5520B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El presente proceso de contratación NO da lugar a precalificación.</w:t>
      </w:r>
    </w:p>
    <w:p w14:paraId="2ED48FDB" w14:textId="77777777" w:rsidR="00090BEA" w:rsidRPr="00090BEA" w:rsidRDefault="00090BEA" w:rsidP="00090BEA">
      <w:pPr>
        <w:jc w:val="both"/>
        <w:rPr>
          <w:rFonts w:ascii="Arial" w:hAnsi="Arial" w:cs="Arial"/>
          <w:sz w:val="20"/>
          <w:szCs w:val="20"/>
        </w:rPr>
      </w:pPr>
    </w:p>
    <w:p w14:paraId="2B9F7EC8"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CRONOGRAMA DEL PROCESO</w:t>
      </w:r>
    </w:p>
    <w:p w14:paraId="20CF774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 </w:t>
      </w:r>
    </w:p>
    <w:p w14:paraId="5220AB19"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El cronograma del proceso será el consignado en la plataforma SECOP II, en conjunto con las adendas que lo modifiquen. Las fechas podrán variar de acuerdo con la ley y con las condiciones previstas del Pliego de condiciones y, en consecuencia, el proponente deberá estar consultando el cronograma en la referida plataforma.</w:t>
      </w:r>
    </w:p>
    <w:p w14:paraId="4A50CE06" w14:textId="77777777" w:rsidR="00090BEA" w:rsidRPr="00090BEA" w:rsidRDefault="00090BEA" w:rsidP="00090BEA">
      <w:pPr>
        <w:jc w:val="both"/>
        <w:rPr>
          <w:rFonts w:ascii="Arial" w:hAnsi="Arial" w:cs="Arial"/>
          <w:sz w:val="20"/>
          <w:szCs w:val="20"/>
        </w:rPr>
      </w:pPr>
    </w:p>
    <w:p w14:paraId="18FCA442" w14:textId="77777777" w:rsidR="00090BEA" w:rsidRPr="00090BEA" w:rsidRDefault="00090BEA" w:rsidP="00090BEA">
      <w:pPr>
        <w:jc w:val="both"/>
        <w:rPr>
          <w:rFonts w:ascii="Arial" w:hAnsi="Arial" w:cs="Arial"/>
          <w:sz w:val="20"/>
          <w:szCs w:val="20"/>
        </w:rPr>
      </w:pPr>
      <w:bookmarkStart w:id="1" w:name="_heading=h.nvd8omnb7rfy" w:colFirst="0" w:colLast="0"/>
      <w:bookmarkEnd w:id="1"/>
      <w:r w:rsidRPr="00090BEA">
        <w:rPr>
          <w:rFonts w:ascii="Arial" w:hAnsi="Arial" w:cs="Arial"/>
          <w:sz w:val="20"/>
          <w:szCs w:val="20"/>
        </w:rPr>
        <w:t xml:space="preserve">Las fechas, plazos y horas de ejecución cronograma del presente proceso se encuentran publicados en la plataforma del SECOP II </w:t>
      </w:r>
    </w:p>
    <w:p w14:paraId="2F3636EB" w14:textId="77777777" w:rsidR="00090BEA" w:rsidRPr="00090BEA" w:rsidRDefault="00090BEA" w:rsidP="00090BEA">
      <w:pPr>
        <w:jc w:val="both"/>
        <w:rPr>
          <w:rFonts w:ascii="Arial" w:hAnsi="Arial" w:cs="Arial"/>
          <w:sz w:val="20"/>
          <w:szCs w:val="20"/>
        </w:rPr>
      </w:pPr>
    </w:p>
    <w:p w14:paraId="4DE59F06"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Los interesados deberán sujetarse a las fechas y plazos establecidos en el cronograma del proceso, publicado en la plataforma SECOP II.</w:t>
      </w:r>
    </w:p>
    <w:p w14:paraId="7D129838" w14:textId="77777777" w:rsidR="00090BEA" w:rsidRPr="00090BEA" w:rsidRDefault="00090BEA" w:rsidP="00090BEA">
      <w:pPr>
        <w:jc w:val="both"/>
        <w:rPr>
          <w:rFonts w:ascii="Arial" w:hAnsi="Arial" w:cs="Arial"/>
          <w:sz w:val="20"/>
          <w:szCs w:val="20"/>
        </w:rPr>
      </w:pPr>
    </w:p>
    <w:p w14:paraId="4D66A3E3"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lastRenderedPageBreak/>
        <w:t>CONSULTA DEL PROCESO</w:t>
      </w:r>
    </w:p>
    <w:p w14:paraId="75AA2BEE" w14:textId="77777777" w:rsidR="00090BEA" w:rsidRPr="00090BEA" w:rsidRDefault="00090BEA" w:rsidP="00090BEA">
      <w:pPr>
        <w:jc w:val="both"/>
        <w:rPr>
          <w:rFonts w:ascii="Arial" w:hAnsi="Arial" w:cs="Arial"/>
          <w:sz w:val="20"/>
          <w:szCs w:val="20"/>
        </w:rPr>
      </w:pPr>
    </w:p>
    <w:p w14:paraId="1C643BF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El proceso y sus documentos podrán ser consultados por los interesados y la ciudadanía en general en la plataforma SECOP II: </w:t>
      </w:r>
      <w:hyperlink r:id="rId8">
        <w:r w:rsidRPr="00090BEA">
          <w:rPr>
            <w:rFonts w:ascii="Arial" w:hAnsi="Arial" w:cs="Arial"/>
            <w:color w:val="0000FF"/>
            <w:sz w:val="20"/>
            <w:szCs w:val="20"/>
            <w:u w:val="single"/>
          </w:rPr>
          <w:t>https://www.colombiacompra.gov.co/secop-ii</w:t>
        </w:r>
      </w:hyperlink>
    </w:p>
    <w:p w14:paraId="4C5CC819" w14:textId="77777777" w:rsidR="00090BEA" w:rsidRPr="00090BEA" w:rsidRDefault="00090BEA" w:rsidP="00090BEA">
      <w:pPr>
        <w:jc w:val="both"/>
        <w:rPr>
          <w:rFonts w:ascii="Arial" w:hAnsi="Arial" w:cs="Arial"/>
          <w:sz w:val="20"/>
          <w:szCs w:val="20"/>
        </w:rPr>
      </w:pPr>
    </w:p>
    <w:p w14:paraId="1E75335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INVITACIÓN A LAS VEEDURÍAS CIUDADANAS</w:t>
      </w:r>
    </w:p>
    <w:p w14:paraId="114026D1" w14:textId="77777777" w:rsidR="00090BEA" w:rsidRPr="00090BEA" w:rsidRDefault="00090BEA" w:rsidP="00090BEA">
      <w:pPr>
        <w:jc w:val="both"/>
        <w:rPr>
          <w:rFonts w:ascii="Arial" w:hAnsi="Arial" w:cs="Arial"/>
          <w:sz w:val="20"/>
          <w:szCs w:val="20"/>
        </w:rPr>
      </w:pPr>
    </w:p>
    <w:p w14:paraId="651DE3F5"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En cumplimiento de lo dispuesto en el inciso 3 del artículo 66 de la Ley 80 de 1993, la alcaldía </w:t>
      </w:r>
      <w:proofErr w:type="gramStart"/>
      <w:r w:rsidRPr="00090BEA">
        <w:rPr>
          <w:rFonts w:ascii="Arial" w:hAnsi="Arial" w:cs="Arial"/>
          <w:sz w:val="20"/>
          <w:szCs w:val="20"/>
        </w:rPr>
        <w:t>municipal  invita</w:t>
      </w:r>
      <w:proofErr w:type="gramEnd"/>
      <w:r w:rsidRPr="00090BEA">
        <w:rPr>
          <w:rFonts w:ascii="Arial" w:hAnsi="Arial" w:cs="Arial"/>
          <w:sz w:val="20"/>
          <w:szCs w:val="20"/>
        </w:rPr>
        <w:t xml:space="preserve">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la plataforma SECOP II.</w:t>
      </w:r>
    </w:p>
    <w:p w14:paraId="46BF2B82" w14:textId="77777777" w:rsidR="00090BEA" w:rsidRPr="00090BEA" w:rsidRDefault="00090BEA" w:rsidP="00090BEA">
      <w:pPr>
        <w:jc w:val="both"/>
        <w:rPr>
          <w:rFonts w:ascii="Arial" w:hAnsi="Arial" w:cs="Arial"/>
          <w:sz w:val="20"/>
          <w:szCs w:val="20"/>
        </w:rPr>
      </w:pPr>
    </w:p>
    <w:p w14:paraId="2EF4FD95" w14:textId="77777777" w:rsidR="00090BEA" w:rsidRPr="00090BEA" w:rsidRDefault="00090BEA" w:rsidP="00090BEA">
      <w:pPr>
        <w:jc w:val="both"/>
        <w:rPr>
          <w:rFonts w:ascii="Arial" w:hAnsi="Arial" w:cs="Arial"/>
          <w:sz w:val="20"/>
          <w:szCs w:val="20"/>
        </w:rPr>
      </w:pPr>
    </w:p>
    <w:p w14:paraId="07B1116D" w14:textId="77777777" w:rsidR="00090BEA" w:rsidRPr="00090BEA" w:rsidRDefault="00090BEA" w:rsidP="00090BEA">
      <w:pPr>
        <w:jc w:val="both"/>
        <w:rPr>
          <w:rFonts w:ascii="Arial" w:hAnsi="Arial" w:cs="Arial"/>
          <w:sz w:val="20"/>
          <w:szCs w:val="20"/>
        </w:rPr>
      </w:pPr>
      <w:r w:rsidRPr="00090BEA">
        <w:rPr>
          <w:rFonts w:ascii="Arial" w:hAnsi="Arial" w:cs="Arial"/>
          <w:b/>
          <w:sz w:val="20"/>
          <w:szCs w:val="20"/>
        </w:rPr>
        <w:t>PARA CONSTANCIA SE FIRMA A TRAVÉS DE LA PLATAFORMA SECOP II</w:t>
      </w:r>
    </w:p>
    <w:p w14:paraId="2EF64356" w14:textId="77777777" w:rsidR="00090BEA" w:rsidRPr="00090BEA" w:rsidRDefault="00090BEA" w:rsidP="00090BEA">
      <w:pPr>
        <w:jc w:val="both"/>
        <w:rPr>
          <w:rFonts w:ascii="Arial" w:hAnsi="Arial" w:cs="Arial"/>
          <w:sz w:val="20"/>
          <w:szCs w:val="20"/>
        </w:rPr>
      </w:pPr>
    </w:p>
    <w:p w14:paraId="388211AF" w14:textId="77777777" w:rsidR="00090BEA" w:rsidRPr="00090BEA" w:rsidRDefault="00090BEA" w:rsidP="00090BEA">
      <w:pPr>
        <w:jc w:val="both"/>
        <w:rPr>
          <w:rFonts w:ascii="Arial" w:hAnsi="Arial" w:cs="Arial"/>
          <w:sz w:val="20"/>
          <w:szCs w:val="20"/>
        </w:rPr>
      </w:pPr>
    </w:p>
    <w:p w14:paraId="70ED3F70"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MONICA ANDREA VILLEGAS TORO</w:t>
      </w:r>
    </w:p>
    <w:p w14:paraId="58A795DC"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SECRETARIA DE AGRICULTURA Y MEDIO AMBIENTE</w:t>
      </w:r>
    </w:p>
    <w:p w14:paraId="302D0199"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 xml:space="preserve">(original firmado)  </w:t>
      </w:r>
    </w:p>
    <w:p w14:paraId="49A31AE8" w14:textId="77777777" w:rsidR="00090BEA" w:rsidRPr="00090BEA" w:rsidRDefault="00090BEA" w:rsidP="00090BEA">
      <w:pPr>
        <w:jc w:val="both"/>
        <w:rPr>
          <w:rFonts w:ascii="Arial" w:hAnsi="Arial" w:cs="Arial"/>
          <w:sz w:val="20"/>
          <w:szCs w:val="20"/>
        </w:rPr>
      </w:pPr>
    </w:p>
    <w:p w14:paraId="114C0555" w14:textId="77777777" w:rsidR="00090BEA" w:rsidRPr="00090BEA" w:rsidRDefault="00090BEA" w:rsidP="00090BEA">
      <w:pPr>
        <w:jc w:val="both"/>
        <w:rPr>
          <w:rFonts w:ascii="Arial" w:hAnsi="Arial" w:cs="Arial"/>
          <w:color w:val="000000"/>
          <w:sz w:val="20"/>
          <w:szCs w:val="20"/>
        </w:rPr>
      </w:pPr>
    </w:p>
    <w:p w14:paraId="2C75598F" w14:textId="77777777" w:rsidR="00090BEA" w:rsidRPr="00090BEA" w:rsidRDefault="00090BEA" w:rsidP="00090BEA">
      <w:pPr>
        <w:jc w:val="both"/>
        <w:rPr>
          <w:rFonts w:ascii="Arial" w:hAnsi="Arial" w:cs="Arial"/>
          <w:color w:val="000000"/>
          <w:sz w:val="20"/>
          <w:szCs w:val="20"/>
        </w:rPr>
      </w:pPr>
    </w:p>
    <w:p w14:paraId="2CF987F6" w14:textId="77777777" w:rsidR="00090BEA" w:rsidRPr="00090BEA" w:rsidRDefault="00090BEA" w:rsidP="00090BEA">
      <w:pPr>
        <w:jc w:val="both"/>
        <w:rPr>
          <w:rFonts w:ascii="Arial" w:hAnsi="Arial" w:cs="Arial"/>
          <w:sz w:val="20"/>
          <w:szCs w:val="20"/>
        </w:rPr>
      </w:pPr>
    </w:p>
    <w:p w14:paraId="76304E00" w14:textId="77777777" w:rsidR="00090BEA" w:rsidRPr="00090BEA" w:rsidRDefault="00090BEA" w:rsidP="00090BEA">
      <w:pPr>
        <w:jc w:val="both"/>
        <w:rPr>
          <w:rFonts w:ascii="Arial" w:hAnsi="Arial" w:cs="Arial"/>
          <w:sz w:val="20"/>
          <w:szCs w:val="20"/>
          <w:lang w:val="es-MX"/>
        </w:rPr>
      </w:pPr>
    </w:p>
    <w:sectPr w:rsidR="00090BEA" w:rsidRPr="00090BEA" w:rsidSect="00201DCA">
      <w:headerReference w:type="default" r:id="rId9"/>
      <w:footerReference w:type="default" r:id="rId10"/>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891570" w14:textId="77777777" w:rsidR="00A514A9" w:rsidRDefault="00A514A9" w:rsidP="00CA4DF8">
      <w:pPr>
        <w:spacing w:after="0" w:line="240" w:lineRule="auto"/>
      </w:pPr>
      <w:r>
        <w:separator/>
      </w:r>
    </w:p>
  </w:endnote>
  <w:endnote w:type="continuationSeparator" w:id="0">
    <w:p w14:paraId="3E128A2A" w14:textId="77777777" w:rsidR="00A514A9" w:rsidRDefault="00A514A9"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Unicode MS">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71EC14" w14:textId="77777777" w:rsidR="00A514A9" w:rsidRDefault="00A514A9" w:rsidP="00CA4DF8">
      <w:pPr>
        <w:spacing w:after="0" w:line="240" w:lineRule="auto"/>
      </w:pPr>
      <w:r>
        <w:separator/>
      </w:r>
    </w:p>
  </w:footnote>
  <w:footnote w:type="continuationSeparator" w:id="0">
    <w:p w14:paraId="382CD92E" w14:textId="77777777" w:rsidR="00A514A9" w:rsidRDefault="00A514A9"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E0469A"/>
    <w:multiLevelType w:val="multilevel"/>
    <w:tmpl w:val="82102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D91C40"/>
    <w:multiLevelType w:val="multilevel"/>
    <w:tmpl w:val="F536D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427134EA"/>
    <w:multiLevelType w:val="multilevel"/>
    <w:tmpl w:val="72B4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A732936"/>
    <w:multiLevelType w:val="multilevel"/>
    <w:tmpl w:val="53B4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7"/>
  </w:num>
  <w:num w:numId="2">
    <w:abstractNumId w:val="16"/>
  </w:num>
  <w:num w:numId="3">
    <w:abstractNumId w:val="4"/>
  </w:num>
  <w:num w:numId="4">
    <w:abstractNumId w:val="6"/>
  </w:num>
  <w:num w:numId="5">
    <w:abstractNumId w:val="2"/>
  </w:num>
  <w:num w:numId="6">
    <w:abstractNumId w:val="9"/>
  </w:num>
  <w:num w:numId="7">
    <w:abstractNumId w:val="0"/>
  </w:num>
  <w:num w:numId="8">
    <w:abstractNumId w:val="18"/>
  </w:num>
  <w:num w:numId="9">
    <w:abstractNumId w:val="8"/>
  </w:num>
  <w:num w:numId="10">
    <w:abstractNumId w:val="15"/>
  </w:num>
  <w:num w:numId="11">
    <w:abstractNumId w:val="10"/>
  </w:num>
  <w:num w:numId="12">
    <w:abstractNumId w:val="1"/>
  </w:num>
  <w:num w:numId="13">
    <w:abstractNumId w:val="12"/>
  </w:num>
  <w:num w:numId="14">
    <w:abstractNumId w:val="3"/>
  </w:num>
  <w:num w:numId="15">
    <w:abstractNumId w:val="14"/>
  </w:num>
  <w:num w:numId="16">
    <w:abstractNumId w:val="5"/>
  </w:num>
  <w:num w:numId="17">
    <w:abstractNumId w:val="11"/>
  </w:num>
  <w:num w:numId="18">
    <w:abstractNumId w:val="7"/>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D7A"/>
    <w:rsid w:val="00047603"/>
    <w:rsid w:val="00066F1F"/>
    <w:rsid w:val="000674AD"/>
    <w:rsid w:val="00073464"/>
    <w:rsid w:val="00074053"/>
    <w:rsid w:val="00080B8C"/>
    <w:rsid w:val="000830F7"/>
    <w:rsid w:val="00086591"/>
    <w:rsid w:val="00087F49"/>
    <w:rsid w:val="00090BEA"/>
    <w:rsid w:val="00091AA0"/>
    <w:rsid w:val="000930DA"/>
    <w:rsid w:val="00094408"/>
    <w:rsid w:val="000968FB"/>
    <w:rsid w:val="000A2685"/>
    <w:rsid w:val="000A42DF"/>
    <w:rsid w:val="000B4CD1"/>
    <w:rsid w:val="000B70BB"/>
    <w:rsid w:val="000C592D"/>
    <w:rsid w:val="000D1D1A"/>
    <w:rsid w:val="000E1EAA"/>
    <w:rsid w:val="000E66EA"/>
    <w:rsid w:val="000F2993"/>
    <w:rsid w:val="000F33E5"/>
    <w:rsid w:val="000F3B8B"/>
    <w:rsid w:val="0010225D"/>
    <w:rsid w:val="0010289F"/>
    <w:rsid w:val="00107EE4"/>
    <w:rsid w:val="001123BA"/>
    <w:rsid w:val="00114346"/>
    <w:rsid w:val="00114617"/>
    <w:rsid w:val="001319E7"/>
    <w:rsid w:val="0013328E"/>
    <w:rsid w:val="001452DC"/>
    <w:rsid w:val="00153DF5"/>
    <w:rsid w:val="00181B5C"/>
    <w:rsid w:val="00190EB8"/>
    <w:rsid w:val="0019551E"/>
    <w:rsid w:val="0019748E"/>
    <w:rsid w:val="001A0587"/>
    <w:rsid w:val="001D0CF5"/>
    <w:rsid w:val="001D17D8"/>
    <w:rsid w:val="002001B2"/>
    <w:rsid w:val="00201DCA"/>
    <w:rsid w:val="00203417"/>
    <w:rsid w:val="00203D00"/>
    <w:rsid w:val="00210023"/>
    <w:rsid w:val="00210103"/>
    <w:rsid w:val="00220EEA"/>
    <w:rsid w:val="00222DDE"/>
    <w:rsid w:val="00240EB2"/>
    <w:rsid w:val="002448B8"/>
    <w:rsid w:val="00247942"/>
    <w:rsid w:val="00254D5B"/>
    <w:rsid w:val="00256E8D"/>
    <w:rsid w:val="00260E74"/>
    <w:rsid w:val="0026538F"/>
    <w:rsid w:val="002656CE"/>
    <w:rsid w:val="0027638D"/>
    <w:rsid w:val="00277FE8"/>
    <w:rsid w:val="0028729A"/>
    <w:rsid w:val="00296B17"/>
    <w:rsid w:val="00296C45"/>
    <w:rsid w:val="002A2C46"/>
    <w:rsid w:val="002A3258"/>
    <w:rsid w:val="002B19CD"/>
    <w:rsid w:val="002B3692"/>
    <w:rsid w:val="002C288F"/>
    <w:rsid w:val="002E3DE2"/>
    <w:rsid w:val="002E639F"/>
    <w:rsid w:val="002F05C6"/>
    <w:rsid w:val="00302D0D"/>
    <w:rsid w:val="00312FF8"/>
    <w:rsid w:val="0031456C"/>
    <w:rsid w:val="00321F08"/>
    <w:rsid w:val="0033344C"/>
    <w:rsid w:val="00336AF6"/>
    <w:rsid w:val="00345FF4"/>
    <w:rsid w:val="00350E5A"/>
    <w:rsid w:val="00351FF4"/>
    <w:rsid w:val="00355CDF"/>
    <w:rsid w:val="003618D2"/>
    <w:rsid w:val="0037019E"/>
    <w:rsid w:val="00384232"/>
    <w:rsid w:val="00391474"/>
    <w:rsid w:val="003A0047"/>
    <w:rsid w:val="003A6E4F"/>
    <w:rsid w:val="003B2E41"/>
    <w:rsid w:val="003C097C"/>
    <w:rsid w:val="003C2E06"/>
    <w:rsid w:val="003D03E5"/>
    <w:rsid w:val="003F1CC3"/>
    <w:rsid w:val="004043CF"/>
    <w:rsid w:val="00405995"/>
    <w:rsid w:val="00405EB7"/>
    <w:rsid w:val="0041561E"/>
    <w:rsid w:val="0042018C"/>
    <w:rsid w:val="004264AE"/>
    <w:rsid w:val="00435CFC"/>
    <w:rsid w:val="00444CDD"/>
    <w:rsid w:val="00451104"/>
    <w:rsid w:val="00455A49"/>
    <w:rsid w:val="00466517"/>
    <w:rsid w:val="00471873"/>
    <w:rsid w:val="004743A9"/>
    <w:rsid w:val="00475BD8"/>
    <w:rsid w:val="00487F23"/>
    <w:rsid w:val="00491737"/>
    <w:rsid w:val="004930EA"/>
    <w:rsid w:val="004A2425"/>
    <w:rsid w:val="004A5AB6"/>
    <w:rsid w:val="004B2F63"/>
    <w:rsid w:val="004C10C0"/>
    <w:rsid w:val="004D4982"/>
    <w:rsid w:val="004D7630"/>
    <w:rsid w:val="004E3750"/>
    <w:rsid w:val="004F3C3A"/>
    <w:rsid w:val="005003ED"/>
    <w:rsid w:val="00504A3A"/>
    <w:rsid w:val="005058A8"/>
    <w:rsid w:val="00506319"/>
    <w:rsid w:val="00506D6E"/>
    <w:rsid w:val="005128B7"/>
    <w:rsid w:val="0051520B"/>
    <w:rsid w:val="0052245A"/>
    <w:rsid w:val="0052612D"/>
    <w:rsid w:val="00526F80"/>
    <w:rsid w:val="00543734"/>
    <w:rsid w:val="00544BBE"/>
    <w:rsid w:val="00552F64"/>
    <w:rsid w:val="00562F5F"/>
    <w:rsid w:val="005652F2"/>
    <w:rsid w:val="00571D85"/>
    <w:rsid w:val="00574EA6"/>
    <w:rsid w:val="0058099C"/>
    <w:rsid w:val="00587CCB"/>
    <w:rsid w:val="00587FD7"/>
    <w:rsid w:val="005A1F72"/>
    <w:rsid w:val="005B4895"/>
    <w:rsid w:val="005B518E"/>
    <w:rsid w:val="005C4BA4"/>
    <w:rsid w:val="005D507B"/>
    <w:rsid w:val="005D5392"/>
    <w:rsid w:val="005E422F"/>
    <w:rsid w:val="005E6268"/>
    <w:rsid w:val="005F40E7"/>
    <w:rsid w:val="006028BF"/>
    <w:rsid w:val="006116BE"/>
    <w:rsid w:val="0061434A"/>
    <w:rsid w:val="006209B9"/>
    <w:rsid w:val="0062185E"/>
    <w:rsid w:val="006256B8"/>
    <w:rsid w:val="00627DF7"/>
    <w:rsid w:val="006338FB"/>
    <w:rsid w:val="006345D5"/>
    <w:rsid w:val="00680C46"/>
    <w:rsid w:val="006916BD"/>
    <w:rsid w:val="00696DB5"/>
    <w:rsid w:val="006A5CD3"/>
    <w:rsid w:val="006A6299"/>
    <w:rsid w:val="006B0F2B"/>
    <w:rsid w:val="006C33A0"/>
    <w:rsid w:val="006D1C65"/>
    <w:rsid w:val="006E09A5"/>
    <w:rsid w:val="006E50E2"/>
    <w:rsid w:val="006F4EA3"/>
    <w:rsid w:val="006F6355"/>
    <w:rsid w:val="007004C7"/>
    <w:rsid w:val="00710483"/>
    <w:rsid w:val="00710D1F"/>
    <w:rsid w:val="007165B4"/>
    <w:rsid w:val="00734CD4"/>
    <w:rsid w:val="00736094"/>
    <w:rsid w:val="00742F29"/>
    <w:rsid w:val="007450BB"/>
    <w:rsid w:val="00746F98"/>
    <w:rsid w:val="007645FC"/>
    <w:rsid w:val="00774772"/>
    <w:rsid w:val="00793CEF"/>
    <w:rsid w:val="00794E79"/>
    <w:rsid w:val="007A6A26"/>
    <w:rsid w:val="007B2C86"/>
    <w:rsid w:val="007B3257"/>
    <w:rsid w:val="007C1A8B"/>
    <w:rsid w:val="007C2BFB"/>
    <w:rsid w:val="007F1093"/>
    <w:rsid w:val="007F2EDC"/>
    <w:rsid w:val="007F6A2C"/>
    <w:rsid w:val="008015B1"/>
    <w:rsid w:val="00802394"/>
    <w:rsid w:val="00803461"/>
    <w:rsid w:val="00803776"/>
    <w:rsid w:val="00803C0D"/>
    <w:rsid w:val="00817764"/>
    <w:rsid w:val="00820726"/>
    <w:rsid w:val="0082465A"/>
    <w:rsid w:val="008260F0"/>
    <w:rsid w:val="00831103"/>
    <w:rsid w:val="00831BC3"/>
    <w:rsid w:val="00832B47"/>
    <w:rsid w:val="00835B2C"/>
    <w:rsid w:val="00835E19"/>
    <w:rsid w:val="00847D39"/>
    <w:rsid w:val="00865C10"/>
    <w:rsid w:val="00867DB3"/>
    <w:rsid w:val="008715C1"/>
    <w:rsid w:val="008736F1"/>
    <w:rsid w:val="008753D4"/>
    <w:rsid w:val="0087582F"/>
    <w:rsid w:val="0087721E"/>
    <w:rsid w:val="00880759"/>
    <w:rsid w:val="00882D66"/>
    <w:rsid w:val="00891239"/>
    <w:rsid w:val="008B50B7"/>
    <w:rsid w:val="008B5707"/>
    <w:rsid w:val="008B5A71"/>
    <w:rsid w:val="008C0140"/>
    <w:rsid w:val="008C777A"/>
    <w:rsid w:val="008D2217"/>
    <w:rsid w:val="008D5FBE"/>
    <w:rsid w:val="008D7F44"/>
    <w:rsid w:val="008E3240"/>
    <w:rsid w:val="008E485D"/>
    <w:rsid w:val="008E5EAD"/>
    <w:rsid w:val="008E7604"/>
    <w:rsid w:val="009078B9"/>
    <w:rsid w:val="00920BF4"/>
    <w:rsid w:val="00947E74"/>
    <w:rsid w:val="0095384D"/>
    <w:rsid w:val="00953B1D"/>
    <w:rsid w:val="00970C1E"/>
    <w:rsid w:val="00984E7F"/>
    <w:rsid w:val="00986207"/>
    <w:rsid w:val="009A4E93"/>
    <w:rsid w:val="009C3BA3"/>
    <w:rsid w:val="009D0015"/>
    <w:rsid w:val="009E4C1E"/>
    <w:rsid w:val="009E5A7F"/>
    <w:rsid w:val="009F04CB"/>
    <w:rsid w:val="009F2B5A"/>
    <w:rsid w:val="009F6DFD"/>
    <w:rsid w:val="00A07FB7"/>
    <w:rsid w:val="00A1343B"/>
    <w:rsid w:val="00A15D7C"/>
    <w:rsid w:val="00A1610D"/>
    <w:rsid w:val="00A1681F"/>
    <w:rsid w:val="00A208F0"/>
    <w:rsid w:val="00A230B3"/>
    <w:rsid w:val="00A33920"/>
    <w:rsid w:val="00A3793C"/>
    <w:rsid w:val="00A37F9D"/>
    <w:rsid w:val="00A42907"/>
    <w:rsid w:val="00A514A9"/>
    <w:rsid w:val="00A56A77"/>
    <w:rsid w:val="00A6139F"/>
    <w:rsid w:val="00A71644"/>
    <w:rsid w:val="00A72606"/>
    <w:rsid w:val="00A9781D"/>
    <w:rsid w:val="00AB31D5"/>
    <w:rsid w:val="00AC04E7"/>
    <w:rsid w:val="00AC2873"/>
    <w:rsid w:val="00AC2902"/>
    <w:rsid w:val="00AC7AEE"/>
    <w:rsid w:val="00AD45FF"/>
    <w:rsid w:val="00AF19E8"/>
    <w:rsid w:val="00B07762"/>
    <w:rsid w:val="00B17EEC"/>
    <w:rsid w:val="00B26AE9"/>
    <w:rsid w:val="00B33BF9"/>
    <w:rsid w:val="00B376A2"/>
    <w:rsid w:val="00B44458"/>
    <w:rsid w:val="00B52222"/>
    <w:rsid w:val="00B52581"/>
    <w:rsid w:val="00B61FFC"/>
    <w:rsid w:val="00B75211"/>
    <w:rsid w:val="00B81F5F"/>
    <w:rsid w:val="00B92D60"/>
    <w:rsid w:val="00B973BE"/>
    <w:rsid w:val="00BA5170"/>
    <w:rsid w:val="00BC7310"/>
    <w:rsid w:val="00BD5E8E"/>
    <w:rsid w:val="00BD665A"/>
    <w:rsid w:val="00BD77F5"/>
    <w:rsid w:val="00C12108"/>
    <w:rsid w:val="00C24A34"/>
    <w:rsid w:val="00C30AD1"/>
    <w:rsid w:val="00C51683"/>
    <w:rsid w:val="00C76F32"/>
    <w:rsid w:val="00C77ABB"/>
    <w:rsid w:val="00C834D1"/>
    <w:rsid w:val="00C83D5C"/>
    <w:rsid w:val="00C90F9A"/>
    <w:rsid w:val="00C94B9D"/>
    <w:rsid w:val="00C97797"/>
    <w:rsid w:val="00CA001F"/>
    <w:rsid w:val="00CA4DF8"/>
    <w:rsid w:val="00CA723F"/>
    <w:rsid w:val="00CB2547"/>
    <w:rsid w:val="00CB2C9A"/>
    <w:rsid w:val="00CB7A47"/>
    <w:rsid w:val="00CC286A"/>
    <w:rsid w:val="00CC7C16"/>
    <w:rsid w:val="00CE2069"/>
    <w:rsid w:val="00CF2946"/>
    <w:rsid w:val="00D03D8F"/>
    <w:rsid w:val="00D04BCC"/>
    <w:rsid w:val="00D05C00"/>
    <w:rsid w:val="00D069E9"/>
    <w:rsid w:val="00D13155"/>
    <w:rsid w:val="00D13E07"/>
    <w:rsid w:val="00D14712"/>
    <w:rsid w:val="00D22351"/>
    <w:rsid w:val="00D22CB2"/>
    <w:rsid w:val="00D241FC"/>
    <w:rsid w:val="00D30CA6"/>
    <w:rsid w:val="00D343EC"/>
    <w:rsid w:val="00D5305B"/>
    <w:rsid w:val="00D5560C"/>
    <w:rsid w:val="00D5669A"/>
    <w:rsid w:val="00D66768"/>
    <w:rsid w:val="00D767BB"/>
    <w:rsid w:val="00D843D5"/>
    <w:rsid w:val="00DA5823"/>
    <w:rsid w:val="00DB2F48"/>
    <w:rsid w:val="00DC00EA"/>
    <w:rsid w:val="00DC1557"/>
    <w:rsid w:val="00DC219F"/>
    <w:rsid w:val="00DF023C"/>
    <w:rsid w:val="00E10B77"/>
    <w:rsid w:val="00E10ED1"/>
    <w:rsid w:val="00E17E71"/>
    <w:rsid w:val="00E20002"/>
    <w:rsid w:val="00E25A38"/>
    <w:rsid w:val="00E260E2"/>
    <w:rsid w:val="00E57316"/>
    <w:rsid w:val="00E60C68"/>
    <w:rsid w:val="00E7097E"/>
    <w:rsid w:val="00E83740"/>
    <w:rsid w:val="00E8389F"/>
    <w:rsid w:val="00E86062"/>
    <w:rsid w:val="00E9605C"/>
    <w:rsid w:val="00EA180A"/>
    <w:rsid w:val="00EA390B"/>
    <w:rsid w:val="00EC4B2C"/>
    <w:rsid w:val="00EC79F8"/>
    <w:rsid w:val="00ED1C63"/>
    <w:rsid w:val="00ED2205"/>
    <w:rsid w:val="00EE3502"/>
    <w:rsid w:val="00EE4E48"/>
    <w:rsid w:val="00EE7BEE"/>
    <w:rsid w:val="00F029B3"/>
    <w:rsid w:val="00F069D2"/>
    <w:rsid w:val="00F074C0"/>
    <w:rsid w:val="00F236B1"/>
    <w:rsid w:val="00F445A6"/>
    <w:rsid w:val="00F452C7"/>
    <w:rsid w:val="00F46DDA"/>
    <w:rsid w:val="00F610F6"/>
    <w:rsid w:val="00F679B8"/>
    <w:rsid w:val="00F67E51"/>
    <w:rsid w:val="00F70656"/>
    <w:rsid w:val="00F70B05"/>
    <w:rsid w:val="00F867F0"/>
    <w:rsid w:val="00F927AD"/>
    <w:rsid w:val="00FA5400"/>
    <w:rsid w:val="00FA59A9"/>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table" w:styleId="Tabladecuadrcula4">
    <w:name w:val="Grid Table 4"/>
    <w:basedOn w:val="Tablanormal"/>
    <w:uiPriority w:val="49"/>
    <w:rsid w:val="00090BEA"/>
    <w:pPr>
      <w:spacing w:after="0" w:line="240" w:lineRule="auto"/>
      <w:jc w:val="both"/>
    </w:pPr>
    <w:rPr>
      <w:rFonts w:ascii="Calibri" w:eastAsiaTheme="minorEastAsia" w:hAnsi="Calibri" w:cs="Calibr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090BEA"/>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090B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inguno">
    <w:name w:val="Ninguno"/>
    <w:rsid w:val="006C33A0"/>
  </w:style>
  <w:style w:type="paragraph" w:customStyle="1" w:styleId="Cuerpo">
    <w:name w:val="Cuerpo"/>
    <w:rsid w:val="006C33A0"/>
    <w:pPr>
      <w:pBdr>
        <w:top w:val="nil"/>
        <w:left w:val="nil"/>
        <w:bottom w:val="nil"/>
        <w:right w:val="nil"/>
        <w:between w:val="nil"/>
        <w:bar w:val="nil"/>
      </w:pBdr>
      <w:spacing w:line="256" w:lineRule="auto"/>
    </w:pPr>
    <w:rPr>
      <w:rFonts w:ascii="Calibri" w:eastAsia="Arial Unicode MS" w:hAnsi="Calibri" w:cs="Arial Unicode MS"/>
      <w:color w:val="000000"/>
      <w:u w:color="000000"/>
      <w:bdr w:val="nil"/>
      <w:lang w:eastAsia="es-CO"/>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1200</Words>
  <Characters>6602</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PC</cp:lastModifiedBy>
  <cp:revision>5</cp:revision>
  <cp:lastPrinted>2024-01-02T18:26:00Z</cp:lastPrinted>
  <dcterms:created xsi:type="dcterms:W3CDTF">2026-08-04T17:36:00Z</dcterms:created>
  <dcterms:modified xsi:type="dcterms:W3CDTF">2026-09-07T21:50:00Z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2026-07-31T19:21:50Z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9fa6e04b-17a0-412e-a06a-e2f370b5c1ed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