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CE2BBA" w14:textId="6351EA2C" w:rsidR="006E06EE" w:rsidRDefault="006E06EE" w:rsidP="004D697B">
      <w:pPr>
        <w:rPr>
          <w:rFonts w:ascii="Arial" w:hAnsi="Arial" w:cs="Arial"/>
        </w:rPr>
        <w:sectPr w:rsidR="006E06EE" w:rsidSect="006355FF">
          <w:headerReference w:type="even" r:id="rId12"/>
          <w:headerReference w:type="default" r:id="rId13"/>
          <w:footerReference w:type="even" r:id="rId14"/>
          <w:footerReference w:type="default" r:id="rId15"/>
          <w:headerReference w:type="first" r:id="rId16"/>
          <w:footerReference w:type="first" r:id="rId17"/>
          <w:pgSz w:w="12240" w:h="15840"/>
          <w:pgMar w:top="1134" w:right="1134" w:bottom="1134" w:left="1134" w:header="709" w:footer="709" w:gutter="0"/>
          <w:pgNumType w:start="0"/>
          <w:cols w:space="709"/>
          <w:titlePg/>
          <w:docGrid w:linePitch="360"/>
        </w:sectPr>
      </w:pPr>
    </w:p>
    <w:p w14:paraId="0F236AA3" w14:textId="62C84652" w:rsidR="008F398B" w:rsidRPr="003A60C8" w:rsidRDefault="004D697B" w:rsidP="000D2C61">
      <w:pPr>
        <w:spacing w:after="0"/>
        <w:jc w:val="center"/>
        <w:rPr>
          <w:rFonts w:ascii="Poppins" w:hAnsi="Poppins" w:cs="Poppins"/>
          <w:b/>
          <w:bCs/>
          <w:sz w:val="20"/>
          <w:szCs w:val="20"/>
          <w:lang w:val="es-ES_tradnl"/>
        </w:rPr>
      </w:pPr>
      <w:r w:rsidRPr="003A60C8">
        <w:rPr>
          <w:rFonts w:ascii="Poppins" w:hAnsi="Poppins" w:cs="Poppins"/>
          <w:b/>
          <w:bCs/>
          <w:sz w:val="20"/>
          <w:szCs w:val="20"/>
          <w:lang w:val="es-ES_tradnl"/>
        </w:rPr>
        <w:t>Formato No. 1</w:t>
      </w:r>
    </w:p>
    <w:p w14:paraId="4001B265" w14:textId="32E392DD" w:rsidR="000D2C61" w:rsidRPr="003A60C8" w:rsidRDefault="004D697B" w:rsidP="002E7A8B">
      <w:pPr>
        <w:spacing w:after="0"/>
        <w:jc w:val="center"/>
        <w:rPr>
          <w:rFonts w:ascii="Poppins" w:hAnsi="Poppins" w:cs="Poppins"/>
          <w:b/>
          <w:bCs/>
          <w:sz w:val="20"/>
          <w:szCs w:val="20"/>
          <w:lang w:val="es-ES_tradnl"/>
        </w:rPr>
      </w:pPr>
      <w:r w:rsidRPr="003A60C8">
        <w:rPr>
          <w:rFonts w:ascii="Poppins" w:hAnsi="Poppins" w:cs="Poppins"/>
          <w:b/>
          <w:bCs/>
          <w:sz w:val="20"/>
          <w:szCs w:val="20"/>
          <w:lang w:val="es-ES_tradnl"/>
        </w:rPr>
        <w:t>Ficha</w:t>
      </w:r>
      <w:r w:rsidR="003A60C8" w:rsidRPr="003A60C8">
        <w:rPr>
          <w:rFonts w:ascii="Poppins" w:hAnsi="Poppins" w:cs="Poppins"/>
          <w:b/>
          <w:bCs/>
          <w:sz w:val="20"/>
          <w:szCs w:val="20"/>
          <w:lang w:val="es-ES_tradnl"/>
        </w:rPr>
        <w:t xml:space="preserve"> </w:t>
      </w:r>
      <w:r w:rsidRPr="003A60C8">
        <w:rPr>
          <w:rFonts w:ascii="Poppins" w:hAnsi="Poppins" w:cs="Poppins"/>
          <w:b/>
          <w:bCs/>
          <w:sz w:val="20"/>
          <w:szCs w:val="20"/>
          <w:lang w:val="es-ES_tradnl"/>
        </w:rPr>
        <w:t xml:space="preserve">de especificaciones </w:t>
      </w:r>
      <w:r w:rsidR="003A60C8" w:rsidRPr="003A60C8">
        <w:rPr>
          <w:rFonts w:ascii="Poppins" w:hAnsi="Poppins" w:cs="Poppins"/>
          <w:b/>
          <w:bCs/>
          <w:sz w:val="20"/>
          <w:szCs w:val="20"/>
          <w:lang w:val="es-ES_tradnl"/>
        </w:rPr>
        <w:t>técnicas</w:t>
      </w:r>
      <w:r w:rsidR="00B26051" w:rsidRPr="003A60C8">
        <w:rPr>
          <w:rFonts w:ascii="Poppins" w:hAnsi="Poppins" w:cs="Poppins"/>
          <w:b/>
          <w:bCs/>
          <w:sz w:val="20"/>
          <w:szCs w:val="20"/>
          <w:lang w:val="es-ES_tradnl"/>
        </w:rPr>
        <w:t xml:space="preserve"> y </w:t>
      </w:r>
      <w:r w:rsidR="003A60C8" w:rsidRPr="003A60C8">
        <w:rPr>
          <w:rFonts w:ascii="Poppins" w:hAnsi="Poppins" w:cs="Poppins"/>
          <w:b/>
          <w:bCs/>
          <w:sz w:val="20"/>
          <w:szCs w:val="20"/>
          <w:lang w:val="es-ES_tradnl"/>
        </w:rPr>
        <w:t>declaración</w:t>
      </w:r>
      <w:r w:rsidR="00B26051" w:rsidRPr="003A60C8">
        <w:rPr>
          <w:rFonts w:ascii="Poppins" w:hAnsi="Poppins" w:cs="Poppins"/>
          <w:b/>
          <w:bCs/>
          <w:sz w:val="20"/>
          <w:szCs w:val="20"/>
          <w:lang w:val="es-ES_tradnl"/>
        </w:rPr>
        <w:t xml:space="preserve"> de cumplimiento requisito </w:t>
      </w:r>
      <w:r w:rsidR="003A60C8" w:rsidRPr="003A60C8">
        <w:rPr>
          <w:rFonts w:ascii="Poppins" w:hAnsi="Poppins" w:cs="Poppins"/>
          <w:b/>
          <w:bCs/>
          <w:sz w:val="20"/>
          <w:szCs w:val="20"/>
          <w:lang w:val="es-ES_tradnl"/>
        </w:rPr>
        <w:t>técnico</w:t>
      </w:r>
      <w:r w:rsidR="00B26051" w:rsidRPr="003A60C8">
        <w:rPr>
          <w:rFonts w:ascii="Poppins" w:hAnsi="Poppins" w:cs="Poppins"/>
          <w:b/>
          <w:bCs/>
          <w:sz w:val="20"/>
          <w:szCs w:val="20"/>
          <w:lang w:val="es-ES_tradnl"/>
        </w:rPr>
        <w:t xml:space="preserve"> habilitante </w:t>
      </w:r>
    </w:p>
    <w:p w14:paraId="08F9A4D8" w14:textId="77777777" w:rsidR="002E7A8B" w:rsidRPr="003A60C8" w:rsidRDefault="002E7A8B" w:rsidP="002E7A8B">
      <w:pPr>
        <w:spacing w:after="0"/>
        <w:jc w:val="center"/>
        <w:rPr>
          <w:rFonts w:ascii="Poppins" w:hAnsi="Poppins" w:cs="Poppins"/>
          <w:b/>
          <w:bCs/>
          <w:sz w:val="20"/>
          <w:szCs w:val="20"/>
          <w:lang w:val="es-ES_tradnl"/>
        </w:rPr>
      </w:pPr>
    </w:p>
    <w:p w14:paraId="4FE2243E" w14:textId="32687EAB" w:rsidR="004D697B" w:rsidRPr="003A60C8" w:rsidRDefault="004D697B" w:rsidP="00031159">
      <w:pPr>
        <w:jc w:val="both"/>
        <w:rPr>
          <w:rFonts w:ascii="Poppins" w:hAnsi="Poppins" w:cs="Poppins"/>
          <w:b/>
          <w:bCs/>
          <w:sz w:val="20"/>
          <w:szCs w:val="20"/>
          <w:lang w:val="es-ES_tradnl"/>
        </w:rPr>
      </w:pPr>
      <w:r w:rsidRPr="003A60C8">
        <w:rPr>
          <w:rFonts w:ascii="Poppins" w:hAnsi="Poppins" w:cs="Poppins"/>
          <w:b/>
          <w:bCs/>
          <w:sz w:val="20"/>
          <w:szCs w:val="20"/>
          <w:lang w:val="es-ES_tradnl"/>
        </w:rPr>
        <w:t xml:space="preserve">Especificaciones </w:t>
      </w:r>
      <w:r w:rsidR="003A60C8" w:rsidRPr="003A60C8">
        <w:rPr>
          <w:rFonts w:ascii="Poppins" w:hAnsi="Poppins" w:cs="Poppins"/>
          <w:b/>
          <w:bCs/>
          <w:sz w:val="20"/>
          <w:szCs w:val="20"/>
          <w:lang w:val="es-ES_tradnl"/>
        </w:rPr>
        <w:t>técnicas</w:t>
      </w:r>
      <w:r w:rsidRPr="003A60C8">
        <w:rPr>
          <w:rFonts w:ascii="Poppins" w:hAnsi="Poppins" w:cs="Poppins"/>
          <w:b/>
          <w:bCs/>
          <w:sz w:val="20"/>
          <w:szCs w:val="20"/>
          <w:lang w:val="es-ES_tradnl"/>
        </w:rPr>
        <w:t xml:space="preserve">: </w:t>
      </w:r>
    </w:p>
    <w:p w14:paraId="20D6171E" w14:textId="69D66AAA" w:rsidR="004D697B" w:rsidRPr="003A60C8" w:rsidRDefault="003A60C8" w:rsidP="004D697B">
      <w:pPr>
        <w:pStyle w:val="Prrafodelista"/>
        <w:numPr>
          <w:ilvl w:val="0"/>
          <w:numId w:val="1"/>
        </w:numPr>
        <w:jc w:val="both"/>
        <w:rPr>
          <w:rFonts w:ascii="Poppins" w:hAnsi="Poppins" w:cs="Poppins"/>
          <w:b/>
          <w:bCs/>
          <w:color w:val="auto"/>
          <w:sz w:val="20"/>
          <w:szCs w:val="20"/>
          <w:lang w:val="es-ES_tradnl"/>
        </w:rPr>
      </w:pPr>
      <w:r w:rsidRPr="003A60C8">
        <w:rPr>
          <w:rFonts w:ascii="Poppins" w:hAnsi="Poppins" w:cs="Poppins"/>
          <w:b/>
          <w:bCs/>
          <w:color w:val="auto"/>
          <w:sz w:val="20"/>
          <w:szCs w:val="20"/>
          <w:lang w:val="es-ES_tradnl"/>
        </w:rPr>
        <w:t>Descripción</w:t>
      </w:r>
      <w:r w:rsidR="004D697B" w:rsidRPr="003A60C8">
        <w:rPr>
          <w:rFonts w:ascii="Poppins" w:hAnsi="Poppins" w:cs="Poppins"/>
          <w:b/>
          <w:bCs/>
          <w:color w:val="auto"/>
          <w:sz w:val="20"/>
          <w:szCs w:val="20"/>
          <w:lang w:val="es-ES_tradnl"/>
        </w:rPr>
        <w:t xml:space="preserve"> del bien o servicio: </w:t>
      </w:r>
    </w:p>
    <w:p w14:paraId="3604146C" w14:textId="77777777" w:rsidR="00313207" w:rsidRDefault="00313207" w:rsidP="00E01AEA">
      <w:pPr>
        <w:tabs>
          <w:tab w:val="left" w:pos="2790"/>
        </w:tabs>
        <w:jc w:val="both"/>
        <w:rPr>
          <w:rFonts w:ascii="Poppins" w:hAnsi="Poppins" w:cs="Poppins"/>
          <w:iCs/>
          <w:sz w:val="20"/>
          <w:szCs w:val="20"/>
          <w:lang w:val="es-ES_tradnl"/>
        </w:rPr>
      </w:pPr>
      <w:r w:rsidRPr="00313207">
        <w:rPr>
          <w:rFonts w:ascii="Poppins" w:hAnsi="Poppins" w:cs="Poppins"/>
          <w:iCs/>
          <w:sz w:val="20"/>
          <w:szCs w:val="20"/>
          <w:lang w:val="es-ES_tradnl"/>
        </w:rPr>
        <w:t>Realizar ejercicio de auditoría externa de recertificación, en las normas NTC-ISO 9001:2015 y NTC-ISO 14001:2015, al Sistema Integrado de Gestión del INS.</w:t>
      </w:r>
    </w:p>
    <w:p w14:paraId="0590D98A" w14:textId="577D308C" w:rsidR="00313207" w:rsidRPr="00313207" w:rsidRDefault="00313207" w:rsidP="00313207">
      <w:pPr>
        <w:jc w:val="both"/>
        <w:rPr>
          <w:rFonts w:ascii="Poppins" w:hAnsi="Poppins" w:cs="Poppins"/>
          <w:iCs/>
          <w:sz w:val="20"/>
          <w:szCs w:val="20"/>
          <w:lang w:val="es-ES_tradnl"/>
        </w:rPr>
      </w:pPr>
      <w:r>
        <w:rPr>
          <w:rFonts w:ascii="Poppins" w:hAnsi="Poppins" w:eastAsia="Poppins"/>
          <w:b/>
          <w:sz w:val="20"/>
        </w:rPr>
        <w:t>Alcance de certificación:</w:t>
      </w:r>
      <w:r>
        <w:rPr>
          <w:rFonts w:ascii="Poppins" w:hAnsi="Poppins" w:eastAsia="Poppins"/>
          <w:sz w:val="20"/>
        </w:rPr>
        <w:t xml:space="preserve"> “Actuar como laboratorio nacional de referencia para la Red Nacional de Laboratorios (coordinación, lineamientos, vigilancia, asistencia técnica y capacitación). Coordinación, asesoría y supervisión de las redes especiales. Investigación científica básica y aplicada en salud y biomedicina. Vigilancia y seguridad en salud pública. Producción de insumos biológicos, reactivos y biomodelos. Análisis y divulgación de la situación de salud de la población colombiana y sus determinantes”.</w:t>
      </w:r>
    </w:p>
    <w:p w14:paraId="79A3C34C" w14:textId="5017A43A" w:rsidR="004D697B" w:rsidRPr="003A60C8" w:rsidRDefault="004D697B" w:rsidP="00E01AEA">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19 procesos institucionales:</w:t>
      </w:r>
    </w:p>
    <w:tbl>
      <w:tblPr>
        <w:tblStyle w:val="Tablaconcuadrculaclara"/>
        <w:tblW w:w="0" w:type="auto"/>
        <w:tblLook w:val="04A0" w:firstRow="1" w:lastRow="0" w:firstColumn="1" w:lastColumn="0" w:noHBand="0" w:noVBand="1"/>
      </w:tblPr>
      <w:tblGrid>
        <w:gridCol w:w="3612"/>
        <w:gridCol w:w="3932"/>
        <w:gridCol w:w="2418"/>
      </w:tblGrid>
      <w:tr w:rsidR="004D697B" w:rsidRPr="003A60C8" w14:paraId="256F8776" w14:textId="77777777" w:rsidTr="003A60C8">
        <w:trPr>
          <w:trHeight w:val="510"/>
          <w:tblHeader/>
        </w:trPr>
        <w:tc>
          <w:tcPr>
            <w:tcW w:w="0" w:type="auto"/>
            <w:shd w:val="clear" w:color="auto" w:fill="F2F2F2" w:themeFill="background1" w:themeFillShade="F2"/>
            <w:vAlign w:val="center"/>
          </w:tcPr>
          <w:p w14:paraId="1A882D7A" w14:textId="77777777" w:rsidR="004D697B" w:rsidRPr="003A60C8" w:rsidRDefault="004D697B" w:rsidP="008F514F">
            <w:pPr>
              <w:tabs>
                <w:tab w:val="left" w:pos="2790"/>
              </w:tabs>
              <w:jc w:val="center"/>
              <w:rPr>
                <w:rFonts w:ascii="Poppins" w:hAnsi="Poppins" w:cs="Poppins"/>
                <w:b/>
                <w:bCs/>
                <w:iCs/>
                <w:sz w:val="20"/>
                <w:szCs w:val="20"/>
                <w:lang w:val="es-ES_tradnl"/>
              </w:rPr>
            </w:pPr>
            <w:r w:rsidRPr="003A60C8">
              <w:rPr>
                <w:rFonts w:ascii="Poppins" w:hAnsi="Poppins" w:cs="Poppins"/>
                <w:b/>
                <w:bCs/>
                <w:iCs/>
                <w:sz w:val="20"/>
                <w:szCs w:val="20"/>
                <w:lang w:val="es-ES_tradnl"/>
              </w:rPr>
              <w:t>NOMBRE DE PROCESO</w:t>
            </w:r>
          </w:p>
        </w:tc>
        <w:tc>
          <w:tcPr>
            <w:tcW w:w="0" w:type="auto"/>
            <w:shd w:val="clear" w:color="auto" w:fill="F2F2F2" w:themeFill="background1" w:themeFillShade="F2"/>
            <w:vAlign w:val="center"/>
          </w:tcPr>
          <w:p w14:paraId="75456654" w14:textId="77777777" w:rsidR="004D697B" w:rsidRPr="003A60C8" w:rsidRDefault="004D697B" w:rsidP="008F514F">
            <w:pPr>
              <w:tabs>
                <w:tab w:val="left" w:pos="2790"/>
              </w:tabs>
              <w:jc w:val="center"/>
              <w:rPr>
                <w:rFonts w:ascii="Poppins" w:hAnsi="Poppins" w:cs="Poppins"/>
                <w:b/>
                <w:bCs/>
                <w:iCs/>
                <w:sz w:val="20"/>
                <w:szCs w:val="20"/>
                <w:lang w:val="es-ES_tradnl"/>
              </w:rPr>
            </w:pPr>
            <w:r w:rsidRPr="003A60C8">
              <w:rPr>
                <w:rFonts w:ascii="Poppins" w:hAnsi="Poppins" w:cs="Poppins"/>
                <w:b/>
                <w:bCs/>
                <w:iCs/>
                <w:sz w:val="20"/>
                <w:szCs w:val="20"/>
                <w:lang w:val="es-ES_tradnl"/>
              </w:rPr>
              <w:t>GRUPOS DE TRABAJO / DEPENDENCIA</w:t>
            </w:r>
          </w:p>
        </w:tc>
        <w:tc>
          <w:tcPr>
            <w:tcW w:w="0" w:type="auto"/>
            <w:shd w:val="clear" w:color="auto" w:fill="F2F2F2" w:themeFill="background1" w:themeFillShade="F2"/>
            <w:vAlign w:val="center"/>
          </w:tcPr>
          <w:p w14:paraId="02738986" w14:textId="77777777" w:rsidR="004D697B" w:rsidRPr="003A60C8" w:rsidRDefault="004D697B" w:rsidP="008F514F">
            <w:pPr>
              <w:tabs>
                <w:tab w:val="left" w:pos="2790"/>
              </w:tabs>
              <w:jc w:val="center"/>
              <w:rPr>
                <w:rFonts w:ascii="Poppins" w:hAnsi="Poppins" w:cs="Poppins"/>
                <w:b/>
                <w:bCs/>
                <w:iCs/>
                <w:sz w:val="20"/>
                <w:szCs w:val="20"/>
                <w:lang w:val="es-ES_tradnl"/>
              </w:rPr>
            </w:pPr>
            <w:r w:rsidRPr="003A60C8">
              <w:rPr>
                <w:rFonts w:ascii="Poppins" w:hAnsi="Poppins" w:cs="Poppins"/>
                <w:b/>
                <w:bCs/>
                <w:iCs/>
                <w:sz w:val="20"/>
                <w:szCs w:val="20"/>
                <w:lang w:val="es-ES_tradnl"/>
              </w:rPr>
              <w:t>LUGAR</w:t>
            </w:r>
          </w:p>
        </w:tc>
      </w:tr>
      <w:tr w:rsidR="004D697B" w:rsidRPr="003A60C8" w14:paraId="51E2B0D1" w14:textId="77777777" w:rsidTr="003A60C8">
        <w:tc>
          <w:tcPr>
            <w:tcW w:w="0" w:type="auto"/>
            <w:vAlign w:val="center"/>
          </w:tcPr>
          <w:p w14:paraId="42AC9309"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A01 Gestión Humana</w:t>
            </w:r>
          </w:p>
        </w:tc>
        <w:tc>
          <w:tcPr>
            <w:tcW w:w="0" w:type="auto"/>
            <w:vAlign w:val="center"/>
          </w:tcPr>
          <w:p w14:paraId="71919097"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de Talento Humano</w:t>
            </w:r>
          </w:p>
        </w:tc>
        <w:tc>
          <w:tcPr>
            <w:tcW w:w="0" w:type="auto"/>
            <w:vAlign w:val="center"/>
          </w:tcPr>
          <w:p w14:paraId="7864E644"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6B6FB46F" w14:textId="77777777" w:rsidTr="003A60C8">
        <w:tc>
          <w:tcPr>
            <w:tcW w:w="0" w:type="auto"/>
            <w:vMerge w:val="restart"/>
            <w:vAlign w:val="center"/>
          </w:tcPr>
          <w:p w14:paraId="00A63458"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A02 Adquisición de Bienes y Servicios</w:t>
            </w:r>
          </w:p>
        </w:tc>
        <w:tc>
          <w:tcPr>
            <w:tcW w:w="0" w:type="auto"/>
            <w:vAlign w:val="center"/>
          </w:tcPr>
          <w:p w14:paraId="0332D576"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Gestión Contractual</w:t>
            </w:r>
          </w:p>
        </w:tc>
        <w:tc>
          <w:tcPr>
            <w:tcW w:w="0" w:type="auto"/>
            <w:vAlign w:val="center"/>
          </w:tcPr>
          <w:p w14:paraId="5033B9E7"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62CA9C41" w14:textId="77777777" w:rsidTr="003A60C8">
        <w:tc>
          <w:tcPr>
            <w:tcW w:w="0" w:type="auto"/>
            <w:vMerge/>
            <w:vAlign w:val="center"/>
          </w:tcPr>
          <w:p w14:paraId="3769EBEE" w14:textId="77777777" w:rsidR="004D697B" w:rsidRPr="003A60C8" w:rsidRDefault="004D697B" w:rsidP="008F514F">
            <w:pPr>
              <w:tabs>
                <w:tab w:val="left" w:pos="2790"/>
              </w:tabs>
              <w:jc w:val="both"/>
              <w:rPr>
                <w:rFonts w:ascii="Poppins" w:hAnsi="Poppins" w:cs="Poppins"/>
                <w:iCs/>
                <w:sz w:val="20"/>
                <w:szCs w:val="20"/>
                <w:lang w:val="es-ES_tradnl"/>
              </w:rPr>
            </w:pPr>
          </w:p>
        </w:tc>
        <w:tc>
          <w:tcPr>
            <w:tcW w:w="0" w:type="auto"/>
            <w:vAlign w:val="center"/>
          </w:tcPr>
          <w:p w14:paraId="758CC89F"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FEI</w:t>
            </w:r>
          </w:p>
        </w:tc>
        <w:tc>
          <w:tcPr>
            <w:tcW w:w="0" w:type="auto"/>
            <w:vAlign w:val="center"/>
          </w:tcPr>
          <w:p w14:paraId="34F980AF"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696993C7" w14:textId="77777777" w:rsidTr="003A60C8">
        <w:tc>
          <w:tcPr>
            <w:tcW w:w="0" w:type="auto"/>
            <w:vAlign w:val="center"/>
          </w:tcPr>
          <w:p w14:paraId="11D94BEC"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A03 Gestión Documental</w:t>
            </w:r>
          </w:p>
        </w:tc>
        <w:tc>
          <w:tcPr>
            <w:tcW w:w="0" w:type="auto"/>
            <w:vAlign w:val="center"/>
          </w:tcPr>
          <w:p w14:paraId="58425C33"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de Gestión Documental</w:t>
            </w:r>
          </w:p>
        </w:tc>
        <w:tc>
          <w:tcPr>
            <w:tcW w:w="0" w:type="auto"/>
            <w:vAlign w:val="center"/>
          </w:tcPr>
          <w:p w14:paraId="04D7E49A"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Chapinero</w:t>
            </w:r>
          </w:p>
        </w:tc>
      </w:tr>
      <w:tr w:rsidR="004D697B" w:rsidRPr="003A60C8" w14:paraId="4C7ED63B" w14:textId="77777777" w:rsidTr="003A60C8">
        <w:tc>
          <w:tcPr>
            <w:tcW w:w="0" w:type="auto"/>
            <w:vAlign w:val="center"/>
          </w:tcPr>
          <w:p w14:paraId="12571D1A"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A04 Equipos de Laboratorio</w:t>
            </w:r>
          </w:p>
        </w:tc>
        <w:tc>
          <w:tcPr>
            <w:tcW w:w="0" w:type="auto"/>
            <w:vAlign w:val="center"/>
          </w:tcPr>
          <w:p w14:paraId="33041FD3"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Equipos de Laboratorio y Producción</w:t>
            </w:r>
          </w:p>
        </w:tc>
        <w:tc>
          <w:tcPr>
            <w:tcW w:w="0" w:type="auto"/>
            <w:vAlign w:val="center"/>
          </w:tcPr>
          <w:p w14:paraId="4045B007"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3C2113F8" w14:textId="77777777" w:rsidTr="003A60C8">
        <w:tc>
          <w:tcPr>
            <w:tcW w:w="0" w:type="auto"/>
            <w:vAlign w:val="center"/>
          </w:tcPr>
          <w:p w14:paraId="38ED7F88"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A05 Gestión Ambiental</w:t>
            </w:r>
          </w:p>
        </w:tc>
        <w:tc>
          <w:tcPr>
            <w:tcW w:w="0" w:type="auto"/>
            <w:vAlign w:val="center"/>
          </w:tcPr>
          <w:p w14:paraId="0A42660B"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Gestión Administrativa- área de Gestión Ambiental</w:t>
            </w:r>
          </w:p>
        </w:tc>
        <w:tc>
          <w:tcPr>
            <w:tcW w:w="0" w:type="auto"/>
            <w:vAlign w:val="center"/>
          </w:tcPr>
          <w:p w14:paraId="30515B1C"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440A7C76" w14:textId="77777777" w:rsidTr="003A60C8">
        <w:tc>
          <w:tcPr>
            <w:tcW w:w="0" w:type="auto"/>
            <w:vAlign w:val="center"/>
          </w:tcPr>
          <w:p w14:paraId="5C07DFEB"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A07 Gestión Jurídica</w:t>
            </w:r>
          </w:p>
        </w:tc>
        <w:tc>
          <w:tcPr>
            <w:tcW w:w="0" w:type="auto"/>
            <w:vAlign w:val="center"/>
          </w:tcPr>
          <w:p w14:paraId="35261782"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Oficina Asesora Jurídica</w:t>
            </w:r>
          </w:p>
        </w:tc>
        <w:tc>
          <w:tcPr>
            <w:tcW w:w="0" w:type="auto"/>
            <w:vAlign w:val="center"/>
          </w:tcPr>
          <w:p w14:paraId="1160A79A"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7C95E850" w14:textId="77777777" w:rsidTr="003A60C8">
        <w:tc>
          <w:tcPr>
            <w:tcW w:w="0" w:type="auto"/>
            <w:vAlign w:val="center"/>
          </w:tcPr>
          <w:p w14:paraId="61559993"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lastRenderedPageBreak/>
              <w:t>A08 Atención al Ciudadano</w:t>
            </w:r>
          </w:p>
        </w:tc>
        <w:tc>
          <w:tcPr>
            <w:tcW w:w="0" w:type="auto"/>
            <w:vAlign w:val="center"/>
          </w:tcPr>
          <w:p w14:paraId="2BF18D05"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Atención al Ciudadano y Correspondencia</w:t>
            </w:r>
          </w:p>
        </w:tc>
        <w:tc>
          <w:tcPr>
            <w:tcW w:w="0" w:type="auto"/>
            <w:vAlign w:val="center"/>
          </w:tcPr>
          <w:p w14:paraId="6CBBD2E1"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16E6DD5A" w14:textId="77777777" w:rsidTr="003A60C8">
        <w:tc>
          <w:tcPr>
            <w:tcW w:w="0" w:type="auto"/>
            <w:vAlign w:val="center"/>
          </w:tcPr>
          <w:p w14:paraId="1DFE3888"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A09 Gestión Financiera</w:t>
            </w:r>
          </w:p>
        </w:tc>
        <w:tc>
          <w:tcPr>
            <w:tcW w:w="0" w:type="auto"/>
            <w:vAlign w:val="center"/>
          </w:tcPr>
          <w:p w14:paraId="3CCB6970"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de Gestión Financiera</w:t>
            </w:r>
          </w:p>
        </w:tc>
        <w:tc>
          <w:tcPr>
            <w:tcW w:w="0" w:type="auto"/>
            <w:vAlign w:val="center"/>
          </w:tcPr>
          <w:p w14:paraId="6298B1B8"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6FD7C335" w14:textId="77777777" w:rsidTr="003A60C8">
        <w:tc>
          <w:tcPr>
            <w:tcW w:w="0" w:type="auto"/>
            <w:vMerge w:val="restart"/>
            <w:vAlign w:val="center"/>
          </w:tcPr>
          <w:p w14:paraId="31C682B0"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A10 Recursos Físicos</w:t>
            </w:r>
          </w:p>
        </w:tc>
        <w:tc>
          <w:tcPr>
            <w:tcW w:w="0" w:type="auto"/>
            <w:vAlign w:val="center"/>
          </w:tcPr>
          <w:p w14:paraId="27906E3C"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Gestión Administrativa</w:t>
            </w:r>
          </w:p>
        </w:tc>
        <w:tc>
          <w:tcPr>
            <w:tcW w:w="0" w:type="auto"/>
            <w:vAlign w:val="center"/>
          </w:tcPr>
          <w:p w14:paraId="6AE1B488"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7EF63557" w14:textId="77777777" w:rsidTr="003A60C8">
        <w:tc>
          <w:tcPr>
            <w:tcW w:w="0" w:type="auto"/>
            <w:vMerge/>
            <w:vAlign w:val="center"/>
          </w:tcPr>
          <w:p w14:paraId="4368C78F" w14:textId="77777777" w:rsidR="004D697B" w:rsidRPr="003A60C8" w:rsidRDefault="004D697B" w:rsidP="008F514F">
            <w:pPr>
              <w:tabs>
                <w:tab w:val="left" w:pos="2790"/>
              </w:tabs>
              <w:jc w:val="both"/>
              <w:rPr>
                <w:rFonts w:ascii="Poppins" w:hAnsi="Poppins" w:cs="Poppins"/>
                <w:iCs/>
                <w:sz w:val="20"/>
                <w:szCs w:val="20"/>
                <w:lang w:val="es-ES_tradnl"/>
              </w:rPr>
            </w:pPr>
          </w:p>
        </w:tc>
        <w:tc>
          <w:tcPr>
            <w:tcW w:w="0" w:type="auto"/>
            <w:vAlign w:val="center"/>
          </w:tcPr>
          <w:p w14:paraId="25BC83CE"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de Almacén General</w:t>
            </w:r>
          </w:p>
        </w:tc>
        <w:tc>
          <w:tcPr>
            <w:tcW w:w="0" w:type="auto"/>
            <w:vAlign w:val="center"/>
          </w:tcPr>
          <w:p w14:paraId="4C193AEB"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253D5F15" w14:textId="77777777" w:rsidTr="003A60C8">
        <w:tc>
          <w:tcPr>
            <w:tcW w:w="0" w:type="auto"/>
            <w:vMerge/>
            <w:vAlign w:val="center"/>
          </w:tcPr>
          <w:p w14:paraId="466940FE" w14:textId="77777777" w:rsidR="004D697B" w:rsidRPr="003A60C8" w:rsidRDefault="004D697B" w:rsidP="008F514F">
            <w:pPr>
              <w:tabs>
                <w:tab w:val="left" w:pos="2790"/>
              </w:tabs>
              <w:jc w:val="both"/>
              <w:rPr>
                <w:rFonts w:ascii="Poppins" w:hAnsi="Poppins" w:cs="Poppins"/>
                <w:iCs/>
                <w:sz w:val="20"/>
                <w:szCs w:val="20"/>
                <w:lang w:val="es-ES_tradnl"/>
              </w:rPr>
            </w:pPr>
          </w:p>
        </w:tc>
        <w:tc>
          <w:tcPr>
            <w:tcW w:w="0" w:type="auto"/>
            <w:vAlign w:val="center"/>
          </w:tcPr>
          <w:p w14:paraId="4EEF29D0"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Conductores y Vehículos</w:t>
            </w:r>
          </w:p>
        </w:tc>
        <w:tc>
          <w:tcPr>
            <w:tcW w:w="0" w:type="auto"/>
            <w:vAlign w:val="center"/>
          </w:tcPr>
          <w:p w14:paraId="4823ECB9"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4423B476" w14:textId="77777777" w:rsidTr="003A60C8">
        <w:tc>
          <w:tcPr>
            <w:tcW w:w="0" w:type="auto"/>
            <w:vAlign w:val="center"/>
          </w:tcPr>
          <w:p w14:paraId="3E75755B"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D01 Planeación Institucional</w:t>
            </w:r>
          </w:p>
        </w:tc>
        <w:tc>
          <w:tcPr>
            <w:tcW w:w="0" w:type="auto"/>
            <w:vAlign w:val="center"/>
          </w:tcPr>
          <w:p w14:paraId="3B23FDE6"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Oficina Asesora de Planeación</w:t>
            </w:r>
          </w:p>
        </w:tc>
        <w:tc>
          <w:tcPr>
            <w:tcW w:w="0" w:type="auto"/>
            <w:vAlign w:val="center"/>
          </w:tcPr>
          <w:p w14:paraId="6ED03239"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646C03E8" w14:textId="77777777" w:rsidTr="003A60C8">
        <w:tc>
          <w:tcPr>
            <w:tcW w:w="0" w:type="auto"/>
            <w:vAlign w:val="center"/>
          </w:tcPr>
          <w:p w14:paraId="28CEE12B"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D02 Gestión de Calidad</w:t>
            </w:r>
          </w:p>
        </w:tc>
        <w:tc>
          <w:tcPr>
            <w:tcW w:w="0" w:type="auto"/>
            <w:vAlign w:val="center"/>
          </w:tcPr>
          <w:p w14:paraId="23A10158"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Grupo de Desarrollo y Mejora Organizacional</w:t>
            </w:r>
          </w:p>
        </w:tc>
        <w:tc>
          <w:tcPr>
            <w:tcW w:w="0" w:type="auto"/>
            <w:vAlign w:val="center"/>
          </w:tcPr>
          <w:p w14:paraId="72BD54D2"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3E076D19" w14:textId="77777777" w:rsidTr="003A60C8">
        <w:tc>
          <w:tcPr>
            <w:tcW w:w="0" w:type="auto"/>
            <w:vAlign w:val="center"/>
          </w:tcPr>
          <w:p w14:paraId="1EDED2A5"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D03 Comunicación Institucional</w:t>
            </w:r>
          </w:p>
        </w:tc>
        <w:tc>
          <w:tcPr>
            <w:tcW w:w="0" w:type="auto"/>
            <w:vAlign w:val="center"/>
          </w:tcPr>
          <w:p w14:paraId="6543C4FA"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Comunicaciones</w:t>
            </w:r>
          </w:p>
        </w:tc>
        <w:tc>
          <w:tcPr>
            <w:tcW w:w="0" w:type="auto"/>
            <w:vAlign w:val="center"/>
          </w:tcPr>
          <w:p w14:paraId="73E89E22"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28B9BDA7" w14:textId="77777777" w:rsidTr="003A60C8">
        <w:tc>
          <w:tcPr>
            <w:tcW w:w="0" w:type="auto"/>
            <w:vAlign w:val="center"/>
          </w:tcPr>
          <w:p w14:paraId="3DF11D64"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D04 Tecnologías de la Información y Comunicaciones</w:t>
            </w:r>
          </w:p>
        </w:tc>
        <w:tc>
          <w:tcPr>
            <w:tcW w:w="0" w:type="auto"/>
            <w:vAlign w:val="center"/>
          </w:tcPr>
          <w:p w14:paraId="66015FD7"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Oficina Tecnologías de la Información y Comunicaciones</w:t>
            </w:r>
          </w:p>
        </w:tc>
        <w:tc>
          <w:tcPr>
            <w:tcW w:w="0" w:type="auto"/>
            <w:vAlign w:val="center"/>
          </w:tcPr>
          <w:p w14:paraId="5DC6A521"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485A04D6" w14:textId="77777777" w:rsidTr="003A60C8">
        <w:tc>
          <w:tcPr>
            <w:tcW w:w="0" w:type="auto"/>
            <w:vAlign w:val="center"/>
          </w:tcPr>
          <w:p w14:paraId="78AD8143"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E01 Control Institucional</w:t>
            </w:r>
          </w:p>
        </w:tc>
        <w:tc>
          <w:tcPr>
            <w:tcW w:w="0" w:type="auto"/>
            <w:vAlign w:val="center"/>
          </w:tcPr>
          <w:p w14:paraId="3344E020"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Oficina de Control Interno</w:t>
            </w:r>
          </w:p>
        </w:tc>
        <w:tc>
          <w:tcPr>
            <w:tcW w:w="0" w:type="auto"/>
            <w:vAlign w:val="center"/>
          </w:tcPr>
          <w:p w14:paraId="7456FDF8"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1FDF4588" w14:textId="77777777" w:rsidTr="003A60C8">
        <w:tc>
          <w:tcPr>
            <w:tcW w:w="0" w:type="auto"/>
            <w:vAlign w:val="center"/>
          </w:tcPr>
          <w:p w14:paraId="4078553E"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R01 Redes en Salud Pública</w:t>
            </w:r>
          </w:p>
        </w:tc>
        <w:tc>
          <w:tcPr>
            <w:tcW w:w="0" w:type="auto"/>
            <w:vAlign w:val="center"/>
          </w:tcPr>
          <w:p w14:paraId="636AFAA5"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Dirección de Redes en Salud Pública</w:t>
            </w:r>
          </w:p>
        </w:tc>
        <w:tc>
          <w:tcPr>
            <w:tcW w:w="0" w:type="auto"/>
            <w:vAlign w:val="center"/>
          </w:tcPr>
          <w:p w14:paraId="1A1E84F4"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7A5BC83D" w14:textId="77777777" w:rsidTr="003A60C8">
        <w:tc>
          <w:tcPr>
            <w:tcW w:w="0" w:type="auto"/>
            <w:vAlign w:val="center"/>
          </w:tcPr>
          <w:p w14:paraId="537B316C"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R02 Vigilancia y Análisis del Riesgo</w:t>
            </w:r>
          </w:p>
        </w:tc>
        <w:tc>
          <w:tcPr>
            <w:tcW w:w="0" w:type="auto"/>
            <w:vAlign w:val="center"/>
          </w:tcPr>
          <w:p w14:paraId="3823CCDC"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Dirección de Vigilancia y Análisis del Riesgo en Salud Pública</w:t>
            </w:r>
          </w:p>
        </w:tc>
        <w:tc>
          <w:tcPr>
            <w:tcW w:w="0" w:type="auto"/>
            <w:vAlign w:val="center"/>
          </w:tcPr>
          <w:p w14:paraId="5076D87B"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6C6F76FE" w14:textId="77777777" w:rsidTr="003A60C8">
        <w:tc>
          <w:tcPr>
            <w:tcW w:w="0" w:type="auto"/>
            <w:vAlign w:val="center"/>
          </w:tcPr>
          <w:p w14:paraId="2E1DB908"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R03 Investigación en Salud Pública</w:t>
            </w:r>
          </w:p>
        </w:tc>
        <w:tc>
          <w:tcPr>
            <w:tcW w:w="0" w:type="auto"/>
            <w:vAlign w:val="center"/>
          </w:tcPr>
          <w:p w14:paraId="45503EE6"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Dirección de Investigación en Salud Pública</w:t>
            </w:r>
          </w:p>
        </w:tc>
        <w:tc>
          <w:tcPr>
            <w:tcW w:w="0" w:type="auto"/>
            <w:vAlign w:val="center"/>
          </w:tcPr>
          <w:p w14:paraId="3289D2F9"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r w:rsidR="004D697B" w:rsidRPr="003A60C8" w14:paraId="3D3B1E07" w14:textId="77777777" w:rsidTr="003A60C8">
        <w:tc>
          <w:tcPr>
            <w:tcW w:w="0" w:type="auto"/>
            <w:vAlign w:val="center"/>
          </w:tcPr>
          <w:p w14:paraId="0B34D4A1"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R04 Producción</w:t>
            </w:r>
          </w:p>
        </w:tc>
        <w:tc>
          <w:tcPr>
            <w:tcW w:w="0" w:type="auto"/>
            <w:vAlign w:val="center"/>
          </w:tcPr>
          <w:p w14:paraId="04CDDC9D"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Dirección de Producción</w:t>
            </w:r>
          </w:p>
        </w:tc>
        <w:tc>
          <w:tcPr>
            <w:tcW w:w="0" w:type="auto"/>
            <w:vAlign w:val="center"/>
          </w:tcPr>
          <w:p w14:paraId="68952862"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 y Sede Hacienda Galindo</w:t>
            </w:r>
          </w:p>
        </w:tc>
      </w:tr>
      <w:tr w:rsidR="004D697B" w:rsidRPr="003A60C8" w14:paraId="39BF58F2" w14:textId="77777777" w:rsidTr="003A60C8">
        <w:tc>
          <w:tcPr>
            <w:tcW w:w="0" w:type="auto"/>
            <w:vAlign w:val="center"/>
          </w:tcPr>
          <w:p w14:paraId="1FFBD800"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R05 Observatorio Nacional de Salud</w:t>
            </w:r>
          </w:p>
        </w:tc>
        <w:tc>
          <w:tcPr>
            <w:tcW w:w="0" w:type="auto"/>
            <w:vAlign w:val="center"/>
          </w:tcPr>
          <w:p w14:paraId="1B9A293B"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Observatorio Nacional de Salud</w:t>
            </w:r>
          </w:p>
        </w:tc>
        <w:tc>
          <w:tcPr>
            <w:tcW w:w="0" w:type="auto"/>
            <w:vAlign w:val="center"/>
          </w:tcPr>
          <w:p w14:paraId="042C7CE0" w14:textId="77777777" w:rsidR="004D697B" w:rsidRPr="003A60C8" w:rsidRDefault="004D697B" w:rsidP="008F514F">
            <w:pPr>
              <w:tabs>
                <w:tab w:val="left" w:pos="2790"/>
              </w:tabs>
              <w:jc w:val="both"/>
              <w:rPr>
                <w:rFonts w:ascii="Poppins" w:hAnsi="Poppins" w:cs="Poppins"/>
                <w:iCs/>
                <w:sz w:val="20"/>
                <w:szCs w:val="20"/>
                <w:lang w:val="es-ES_tradnl"/>
              </w:rPr>
            </w:pPr>
            <w:r w:rsidRPr="003A60C8">
              <w:rPr>
                <w:rFonts w:ascii="Poppins" w:hAnsi="Poppins" w:cs="Poppins"/>
                <w:iCs/>
                <w:sz w:val="20"/>
                <w:szCs w:val="20"/>
                <w:lang w:val="es-ES_tradnl"/>
              </w:rPr>
              <w:t>Sede CAN</w:t>
            </w:r>
          </w:p>
        </w:tc>
      </w:tr>
    </w:tbl>
    <w:p w14:paraId="79CD0B4B" w14:textId="77777777" w:rsidR="00313207" w:rsidRDefault="00313207" w:rsidP="00313207">
      <w:pPr>
        <w:jc w:val="both"/>
        <w:rPr>
          <w:rFonts w:ascii="Poppins" w:hAnsi="Poppins" w:cs="Poppins"/>
          <w:b/>
          <w:bCs/>
          <w:sz w:val="20"/>
          <w:szCs w:val="20"/>
          <w:lang w:val="es-ES_tradnl"/>
        </w:rPr>
      </w:pPr>
    </w:p>
    <w:p w14:paraId="160D44ED" w14:textId="64E329F2" w:rsidR="00313207" w:rsidRPr="00313207" w:rsidRDefault="00313207" w:rsidP="00313207">
      <w:pPr>
        <w:jc w:val="both"/>
        <w:rPr>
          <w:rFonts w:ascii="Poppins" w:hAnsi="Poppins" w:cs="Poppins"/>
          <w:b/>
          <w:bCs/>
          <w:sz w:val="20"/>
          <w:szCs w:val="20"/>
          <w:lang w:val="es-ES_tradnl"/>
        </w:rPr>
      </w:pPr>
      <w:r w:rsidRPr="00313207">
        <w:rPr>
          <w:rFonts w:ascii="Poppins" w:hAnsi="Poppins" w:cs="Poppins"/>
          <w:b/>
          <w:bCs/>
          <w:sz w:val="20"/>
          <w:szCs w:val="20"/>
          <w:lang w:val="es-ES_tradnl"/>
        </w:rPr>
        <w:lastRenderedPageBreak/>
        <w:t>Requisitos técnicos mínimos</w:t>
      </w:r>
    </w:p>
    <w:tbl>
      <w:tblPr>
        <w:tblStyle w:val="Tablaconcuadrculaclara"/>
        <w:tblW w:w="0" w:type="auto"/>
        <w:tblLook w:val="04A0" w:firstRow="1" w:lastRow="0" w:firstColumn="1" w:lastColumn="0" w:noHBand="0" w:noVBand="1"/>
      </w:tblPr>
      <w:tblGrid>
        <w:gridCol w:w="3314"/>
        <w:gridCol w:w="3322"/>
        <w:gridCol w:w="3326"/>
      </w:tblGrid>
      <w:tr w:rsidR="00313207" w:rsidRPr="00313207" w14:paraId="54ADB8F0" w14:textId="77777777" w:rsidTr="00092FBA">
        <w:trPr>
          <w:trHeight w:val="433"/>
        </w:trPr>
        <w:tc>
          <w:tcPr>
            <w:tcW w:w="3314" w:type="dxa"/>
            <w:shd w:val="clear" w:color="auto" w:fill="F2F2F2" w:themeFill="background1" w:themeFillShade="F2"/>
            <w:vAlign w:val="center"/>
          </w:tcPr>
          <w:p w14:paraId="1619FB9C" w14:textId="77777777" w:rsidR="00313207" w:rsidRPr="00313207" w:rsidRDefault="00313207" w:rsidP="00313207">
            <w:pPr>
              <w:jc w:val="center"/>
              <w:rPr>
                <w:rFonts w:ascii="Poppins" w:hAnsi="Poppins" w:cs="Poppins"/>
                <w:sz w:val="20"/>
                <w:szCs w:val="20"/>
              </w:rPr>
            </w:pPr>
            <w:r w:rsidRPr="00313207">
              <w:rPr>
                <w:rFonts w:ascii="Poppins" w:hAnsi="Poppins" w:cs="Poppins"/>
                <w:b/>
                <w:sz w:val="20"/>
                <w:szCs w:val="20"/>
              </w:rPr>
              <w:t>REQUISITO</w:t>
            </w:r>
          </w:p>
        </w:tc>
        <w:tc>
          <w:tcPr>
            <w:tcW w:w="3322" w:type="dxa"/>
            <w:shd w:val="clear" w:color="auto" w:fill="F2F2F2" w:themeFill="background1" w:themeFillShade="F2"/>
            <w:vAlign w:val="center"/>
          </w:tcPr>
          <w:p w14:paraId="7DD65C65" w14:textId="77777777" w:rsidR="00313207" w:rsidRPr="00313207" w:rsidRDefault="00313207" w:rsidP="00313207">
            <w:pPr>
              <w:jc w:val="center"/>
              <w:rPr>
                <w:rFonts w:ascii="Poppins" w:hAnsi="Poppins" w:cs="Poppins"/>
                <w:sz w:val="20"/>
                <w:szCs w:val="20"/>
              </w:rPr>
            </w:pPr>
            <w:r w:rsidRPr="00313207">
              <w:rPr>
                <w:rFonts w:ascii="Poppins" w:hAnsi="Poppins" w:cs="Poppins"/>
                <w:b/>
                <w:sz w:val="20"/>
                <w:szCs w:val="20"/>
              </w:rPr>
              <w:t>CONDICIÓN EXIGIDA</w:t>
            </w:r>
          </w:p>
        </w:tc>
        <w:tc>
          <w:tcPr>
            <w:tcW w:w="3326" w:type="dxa"/>
            <w:shd w:val="clear" w:color="auto" w:fill="F2F2F2" w:themeFill="background1" w:themeFillShade="F2"/>
            <w:vAlign w:val="center"/>
          </w:tcPr>
          <w:p w14:paraId="23A38EE5" w14:textId="77777777" w:rsidR="00313207" w:rsidRPr="00313207" w:rsidRDefault="00313207" w:rsidP="00313207">
            <w:pPr>
              <w:jc w:val="center"/>
              <w:rPr>
                <w:rFonts w:ascii="Poppins" w:hAnsi="Poppins" w:cs="Poppins"/>
                <w:sz w:val="20"/>
                <w:szCs w:val="20"/>
              </w:rPr>
            </w:pPr>
            <w:r w:rsidRPr="00313207">
              <w:rPr>
                <w:rFonts w:ascii="Poppins" w:hAnsi="Poppins" w:cs="Poppins"/>
                <w:b/>
                <w:sz w:val="20"/>
                <w:szCs w:val="20"/>
              </w:rPr>
              <w:t>DECLARACIÓN DEL PROPONENTE</w:t>
            </w:r>
          </w:p>
        </w:tc>
      </w:tr>
      <w:tr w:rsidR="00092FBA" w:rsidRPr="00313207" w14:paraId="64FF7FFF" w14:textId="77777777" w:rsidTr="00092FBA">
        <w:tc>
          <w:tcPr>
            <w:tcW w:w="3314" w:type="dxa"/>
            <w:vAlign w:val="center"/>
          </w:tcPr>
          <w:p w14:paraId="62B6BCCB" w14:textId="66395901" w:rsidR="00092FBA" w:rsidRPr="00313207" w:rsidRDefault="00092FBA" w:rsidP="00313207">
            <w:pPr>
              <w:rPr>
                <w:rFonts w:ascii="Poppins" w:hAnsi="Poppins" w:cs="Poppins"/>
                <w:b/>
                <w:sz w:val="20"/>
                <w:szCs w:val="20"/>
              </w:rPr>
            </w:pPr>
            <w:r>
              <w:rPr>
                <w:rFonts w:ascii="Poppins" w:hAnsi="Poppins" w:cs="Poppins"/>
                <w:b/>
                <w:sz w:val="20"/>
                <w:szCs w:val="20"/>
              </w:rPr>
              <w:t xml:space="preserve">Experiencia mínima requerida </w:t>
            </w:r>
          </w:p>
        </w:tc>
        <w:tc>
          <w:tcPr>
            <w:tcW w:w="3322" w:type="dxa"/>
            <w:vAlign w:val="center"/>
          </w:tcPr>
          <w:p w14:paraId="1775A06C" w14:textId="26DD97B9" w:rsidR="00092FBA" w:rsidRPr="00313207" w:rsidRDefault="00092FBA" w:rsidP="00313207">
            <w:pPr>
              <w:rPr>
                <w:rFonts w:ascii="Poppins" w:hAnsi="Poppins" w:cs="Poppins"/>
                <w:sz w:val="20"/>
                <w:szCs w:val="20"/>
              </w:rPr>
            </w:pPr>
            <w:r>
              <w:rPr>
                <w:rFonts w:ascii="Poppins" w:hAnsi="Poppins" w:eastAsia="Poppins"/>
                <w:sz w:val="20"/>
              </w:rPr>
              <w:t>El proponente deberá acreditar experiencia mediante máximo cinco (5) certificaciones de contratos ejecutados cuyo objeto, alcance u obligaciones se encuentren relacionados con la realización de auditorías externas de certificación o recertificación de sistemas de gestión bajo las normas ISO 9001 y/o ISO 14001, cuya sumatoria sea igual o superior al cien por ciento (100 %) del presupuesto oficial del presente proceso.</w:t>
            </w:r>
          </w:p>
        </w:tc>
        <w:tc>
          <w:tcPr>
            <w:tcW w:w="3326" w:type="dxa"/>
            <w:vAlign w:val="center"/>
          </w:tcPr>
          <w:p w14:paraId="16981F8F" w14:textId="680D80CB" w:rsidR="00092FBA" w:rsidRPr="00313207" w:rsidRDefault="00092FBA" w:rsidP="00313207">
            <w:pPr>
              <w:rPr>
                <w:rFonts w:ascii="Poppins" w:hAnsi="Poppins" w:cs="Poppins"/>
                <w:sz w:val="20"/>
                <w:szCs w:val="20"/>
              </w:rPr>
            </w:pPr>
            <w:r w:rsidRPr="00313207">
              <w:rPr>
                <w:rFonts w:ascii="Poppins" w:hAnsi="Poppins" w:cs="Poppins"/>
                <w:sz w:val="20"/>
                <w:szCs w:val="20"/>
              </w:rPr>
              <w:t xml:space="preserve">CUMPLE </w:t>
            </w:r>
            <w:r w:rsidRPr="00313207">
              <w:rPr>
                <w:rFonts w:ascii="Segoe UI Symbol" w:hAnsi="Segoe UI Symbol" w:cs="Segoe UI Symbol"/>
                <w:sz w:val="20"/>
                <w:szCs w:val="20"/>
              </w:rPr>
              <w:t>☐</w:t>
            </w:r>
            <w:r w:rsidRPr="00313207">
              <w:rPr>
                <w:rFonts w:ascii="Poppins" w:hAnsi="Poppins" w:cs="Poppins"/>
                <w:sz w:val="20"/>
                <w:szCs w:val="20"/>
              </w:rPr>
              <w:t xml:space="preserve">   NO CUMPLE </w:t>
            </w:r>
            <w:r w:rsidRPr="00313207">
              <w:rPr>
                <w:rFonts w:ascii="Segoe UI Symbol" w:hAnsi="Segoe UI Symbol" w:cs="Segoe UI Symbol"/>
                <w:sz w:val="20"/>
                <w:szCs w:val="20"/>
              </w:rPr>
              <w:t>☐</w:t>
            </w:r>
          </w:p>
        </w:tc>
      </w:tr>
      <w:tr w:rsidR="00313207" w:rsidRPr="00313207" w14:paraId="43FE4261" w14:textId="77777777" w:rsidTr="00092FBA">
        <w:tc>
          <w:tcPr>
            <w:tcW w:w="3314" w:type="dxa"/>
            <w:vAlign w:val="center"/>
          </w:tcPr>
          <w:p w14:paraId="279CAF8C" w14:textId="77777777" w:rsidR="00313207" w:rsidRPr="00313207" w:rsidRDefault="00313207" w:rsidP="00313207">
            <w:pPr>
              <w:rPr>
                <w:rFonts w:ascii="Poppins" w:hAnsi="Poppins" w:cs="Poppins"/>
                <w:sz w:val="20"/>
                <w:szCs w:val="20"/>
              </w:rPr>
            </w:pPr>
            <w:r w:rsidRPr="00313207">
              <w:rPr>
                <w:rFonts w:ascii="Poppins" w:hAnsi="Poppins" w:cs="Poppins"/>
                <w:b/>
                <w:sz w:val="20"/>
                <w:szCs w:val="20"/>
              </w:rPr>
              <w:t>Acreditación del organismo</w:t>
            </w:r>
          </w:p>
        </w:tc>
        <w:tc>
          <w:tcPr>
            <w:tcW w:w="3322" w:type="dxa"/>
            <w:vAlign w:val="center"/>
          </w:tcPr>
          <w:p w14:paraId="410757F7" w14:textId="77777777" w:rsidR="00313207" w:rsidRPr="00313207" w:rsidRDefault="00313207" w:rsidP="00313207">
            <w:pPr>
              <w:rPr>
                <w:rFonts w:ascii="Poppins" w:hAnsi="Poppins" w:cs="Poppins"/>
                <w:sz w:val="20"/>
                <w:szCs w:val="20"/>
              </w:rPr>
            </w:pPr>
            <w:r>
              <w:rPr>
                <w:rFonts w:ascii="Poppins" w:hAnsi="Poppins" w:eastAsia="Poppins"/>
                <w:sz w:val="20"/>
              </w:rPr>
              <w:t>El proponente deberá acreditar que cuenta con acreditación vigente otorgada por el Organismo Nacional de Acreditación de Colombia – ONAC, conforme a la NTC-ISO/IEC 17021-1, con alcance aplicable a la certificación de sistemas de gestión bajo las normas NTC-ISO 9001:2015 y NTC-ISO 14001:2015, de acuerdo con el alcance requerido por el Instituto Nacional de Salud. La acreditación deberá encontrarse vigente al momento de la presentación de la oferta y mantenerse durante la ejecución del contrato. El proponente deberá aportar el documento o certificado de acreditación correspondiente, junto con la información que permita verificar su vigencia y alcance.</w:t>
            </w:r>
          </w:p>
        </w:tc>
        <w:tc>
          <w:tcPr>
            <w:tcW w:w="3326" w:type="dxa"/>
            <w:vAlign w:val="center"/>
          </w:tcPr>
          <w:p w14:paraId="51C66ADB" w14:textId="77777777" w:rsidR="00313207" w:rsidRPr="00313207" w:rsidRDefault="00313207" w:rsidP="00313207">
            <w:pPr>
              <w:rPr>
                <w:rFonts w:ascii="Poppins" w:hAnsi="Poppins" w:cs="Poppins"/>
                <w:sz w:val="20"/>
                <w:szCs w:val="20"/>
              </w:rPr>
            </w:pPr>
            <w:r w:rsidRPr="00313207">
              <w:rPr>
                <w:rFonts w:ascii="Poppins" w:hAnsi="Poppins" w:cs="Poppins"/>
                <w:sz w:val="20"/>
                <w:szCs w:val="20"/>
              </w:rPr>
              <w:t xml:space="preserve">CUMPLE </w:t>
            </w:r>
            <w:r w:rsidRPr="00313207">
              <w:rPr>
                <w:rFonts w:ascii="Segoe UI Symbol" w:hAnsi="Segoe UI Symbol" w:cs="Segoe UI Symbol"/>
                <w:sz w:val="20"/>
                <w:szCs w:val="20"/>
              </w:rPr>
              <w:t>☐</w:t>
            </w:r>
            <w:r w:rsidRPr="00313207">
              <w:rPr>
                <w:rFonts w:ascii="Poppins" w:hAnsi="Poppins" w:cs="Poppins"/>
                <w:sz w:val="20"/>
                <w:szCs w:val="20"/>
              </w:rPr>
              <w:t xml:space="preserve">   NO CUMPLE </w:t>
            </w:r>
            <w:r w:rsidRPr="00313207">
              <w:rPr>
                <w:rFonts w:ascii="Segoe UI Symbol" w:hAnsi="Segoe UI Symbol" w:cs="Segoe UI Symbol"/>
                <w:sz w:val="20"/>
                <w:szCs w:val="20"/>
              </w:rPr>
              <w:t>☐</w:t>
            </w:r>
          </w:p>
        </w:tc>
      </w:tr>
      <w:tr w:rsidR="00313207" w:rsidRPr="00313207" w14:paraId="16C6F84B" w14:textId="77777777" w:rsidTr="00092FBA">
        <w:tc>
          <w:tcPr>
            <w:tcW w:w="3314" w:type="dxa"/>
            <w:vAlign w:val="center"/>
          </w:tcPr>
          <w:p w14:paraId="0C454F85" w14:textId="77777777" w:rsidR="00313207" w:rsidRPr="00313207" w:rsidRDefault="00313207" w:rsidP="00313207">
            <w:pPr>
              <w:rPr>
                <w:rFonts w:ascii="Poppins" w:hAnsi="Poppins" w:cs="Poppins"/>
                <w:sz w:val="20"/>
                <w:szCs w:val="20"/>
              </w:rPr>
            </w:pPr>
            <w:r w:rsidRPr="00313207">
              <w:rPr>
                <w:rFonts w:ascii="Poppins" w:hAnsi="Poppins" w:cs="Poppins"/>
                <w:b/>
                <w:sz w:val="20"/>
                <w:szCs w:val="20"/>
              </w:rPr>
              <w:t>Equipo auditor</w:t>
            </w:r>
          </w:p>
        </w:tc>
        <w:tc>
          <w:tcPr>
            <w:tcW w:w="3322" w:type="dxa"/>
            <w:vAlign w:val="center"/>
          </w:tcPr>
          <w:p w14:paraId="5A085158" w14:textId="13FC7E1F" w:rsidR="00313207" w:rsidRPr="00313207" w:rsidRDefault="00092FBA" w:rsidP="00313207">
            <w:pPr>
              <w:rPr>
                <w:rFonts w:ascii="Poppins" w:hAnsi="Poppins" w:cs="Poppins"/>
                <w:sz w:val="20"/>
                <w:szCs w:val="20"/>
              </w:rPr>
            </w:pPr>
            <w:r>
              <w:rPr>
                <w:rFonts w:ascii="Poppins" w:hAnsi="Poppins" w:eastAsia="Poppins"/>
                <w:sz w:val="20"/>
              </w:rPr>
              <w:t>El proponente deberá presentar documento suscrito por su representante legal mediante el cual se comprometa a disponer de un equipo auditor conformado por mínimo dos (2) auditores, que cuenten con la formación, experiencia y competencia requeridas para la realización de auditorías de sistemas de gestión bajo las normas NTC-ISO 9001:2015 y NTC-ISO 14001:2015, de conformidad con los requisitos aplicables al organismo de certificación y el alcance objeto de auditoría. El equipo auditor deberá cumplir las condiciones de competencia, independencia e imparcialidad exigibles conforme a la NTC-ISO/IEC 17021-1, la NTC-ISO 19011 y demás normas aplicables. La conformación del equipo deberá ser acorde con el alcance, los procesos y las sedes objeto de auditoría; cualquier modificación durante la ejecución deberá mantener la conformación mínima de dos (2) auditores y no podrá afectar la adecuada ejecución del servicio.</w:t>
            </w:r>
          </w:p>
        </w:tc>
        <w:tc>
          <w:tcPr>
            <w:tcW w:w="3326" w:type="dxa"/>
            <w:vAlign w:val="center"/>
          </w:tcPr>
          <w:p w14:paraId="0C25875F" w14:textId="77777777" w:rsidR="00313207" w:rsidRPr="00313207" w:rsidRDefault="00313207" w:rsidP="00313207">
            <w:pPr>
              <w:rPr>
                <w:rFonts w:ascii="Poppins" w:hAnsi="Poppins" w:cs="Poppins"/>
                <w:sz w:val="20"/>
                <w:szCs w:val="20"/>
              </w:rPr>
            </w:pPr>
            <w:r w:rsidRPr="00313207">
              <w:rPr>
                <w:rFonts w:ascii="Poppins" w:hAnsi="Poppins" w:cs="Poppins"/>
                <w:sz w:val="20"/>
                <w:szCs w:val="20"/>
              </w:rPr>
              <w:lastRenderedPageBreak/>
              <w:t xml:space="preserve">CUMPLE </w:t>
            </w:r>
            <w:r w:rsidRPr="00313207">
              <w:rPr>
                <w:rFonts w:ascii="Segoe UI Symbol" w:hAnsi="Segoe UI Symbol" w:cs="Segoe UI Symbol"/>
                <w:sz w:val="20"/>
                <w:szCs w:val="20"/>
              </w:rPr>
              <w:t>☐</w:t>
            </w:r>
            <w:r w:rsidRPr="00313207">
              <w:rPr>
                <w:rFonts w:ascii="Poppins" w:hAnsi="Poppins" w:cs="Poppins"/>
                <w:sz w:val="20"/>
                <w:szCs w:val="20"/>
              </w:rPr>
              <w:t xml:space="preserve">   NO CUMPLE </w:t>
            </w:r>
            <w:r w:rsidRPr="00313207">
              <w:rPr>
                <w:rFonts w:ascii="Segoe UI Symbol" w:hAnsi="Segoe UI Symbol" w:cs="Segoe UI Symbol"/>
                <w:sz w:val="20"/>
                <w:szCs w:val="20"/>
              </w:rPr>
              <w:t>☐</w:t>
            </w:r>
          </w:p>
        </w:tc>
      </w:tr>
      <w:tr w:rsidR="00313207" w:rsidRPr="00313207" w14:paraId="6F44B8F6" w14:textId="77777777" w:rsidTr="00092FBA">
        <w:tc>
          <w:tcPr>
            <w:tcW w:w="3314" w:type="dxa"/>
            <w:vAlign w:val="center"/>
          </w:tcPr>
          <w:p w14:paraId="6A30123C" w14:textId="77777777" w:rsidR="00313207" w:rsidRPr="00313207" w:rsidRDefault="00313207" w:rsidP="00313207">
            <w:pPr>
              <w:rPr>
                <w:rFonts w:ascii="Poppins" w:hAnsi="Poppins" w:cs="Poppins"/>
                <w:sz w:val="20"/>
                <w:szCs w:val="20"/>
              </w:rPr>
            </w:pPr>
            <w:r w:rsidRPr="00313207">
              <w:rPr>
                <w:rFonts w:ascii="Poppins" w:hAnsi="Poppins" w:cs="Poppins"/>
                <w:b/>
                <w:sz w:val="20"/>
                <w:szCs w:val="20"/>
              </w:rPr>
              <w:t>Días auditor</w:t>
            </w:r>
          </w:p>
        </w:tc>
        <w:tc>
          <w:tcPr>
            <w:tcW w:w="3322" w:type="dxa"/>
            <w:vAlign w:val="center"/>
          </w:tcPr>
          <w:p w14:paraId="51388274" w14:textId="030A3E56" w:rsidR="00313207" w:rsidRPr="00313207" w:rsidRDefault="00092FBA" w:rsidP="00313207">
            <w:pPr>
              <w:rPr>
                <w:rFonts w:ascii="Poppins" w:hAnsi="Poppins" w:cs="Poppins"/>
                <w:sz w:val="20"/>
                <w:szCs w:val="20"/>
              </w:rPr>
            </w:pPr>
            <w:r>
              <w:rPr>
                <w:rFonts w:ascii="Poppins" w:hAnsi="Poppins" w:eastAsia="Poppins"/>
                <w:sz w:val="20"/>
              </w:rPr>
              <w:t>Como referencia para la estructuración del servicio, el INS estima nueve (9) días auditor, teniendo en cuenta el alcance de la certificación, los diecinueve (19) procesos institucionales, las dos normas objeto de recertificación y las tres (3) sedes incluidas. El organismo de certificación deberá determinar y sustentar técnicamente el número definitivo de días auditor requerido, de conformidad con su metodología, el alcance de la certificación y los requisitos de acreditación aplicables. El número de días auditor definido deberá encontrarse incluido dentro del valor total de la oferta presentada, sin que se generen costos adicionales para el Instituto.</w:t>
            </w:r>
          </w:p>
        </w:tc>
        <w:tc>
          <w:tcPr>
            <w:tcW w:w="3326" w:type="dxa"/>
            <w:vAlign w:val="center"/>
          </w:tcPr>
          <w:p w14:paraId="7FF1833D" w14:textId="77777777" w:rsidR="00313207" w:rsidRPr="00313207" w:rsidRDefault="00313207" w:rsidP="00313207">
            <w:pPr>
              <w:rPr>
                <w:rFonts w:ascii="Poppins" w:hAnsi="Poppins" w:cs="Poppins"/>
                <w:sz w:val="20"/>
                <w:szCs w:val="20"/>
              </w:rPr>
            </w:pPr>
            <w:r w:rsidRPr="00313207">
              <w:rPr>
                <w:rFonts w:ascii="Poppins" w:hAnsi="Poppins" w:cs="Poppins"/>
                <w:sz w:val="20"/>
                <w:szCs w:val="20"/>
              </w:rPr>
              <w:t xml:space="preserve">CUMPLE </w:t>
            </w:r>
            <w:r w:rsidRPr="00313207">
              <w:rPr>
                <w:rFonts w:ascii="Segoe UI Symbol" w:hAnsi="Segoe UI Symbol" w:cs="Segoe UI Symbol"/>
                <w:sz w:val="20"/>
                <w:szCs w:val="20"/>
              </w:rPr>
              <w:t>☐</w:t>
            </w:r>
            <w:r w:rsidRPr="00313207">
              <w:rPr>
                <w:rFonts w:ascii="Poppins" w:hAnsi="Poppins" w:cs="Poppins"/>
                <w:sz w:val="20"/>
                <w:szCs w:val="20"/>
              </w:rPr>
              <w:t xml:space="preserve">   NO CUMPLE </w:t>
            </w:r>
            <w:r w:rsidRPr="00313207">
              <w:rPr>
                <w:rFonts w:ascii="Segoe UI Symbol" w:hAnsi="Segoe UI Symbol" w:cs="Segoe UI Symbol"/>
                <w:sz w:val="20"/>
                <w:szCs w:val="20"/>
              </w:rPr>
              <w:t>☐</w:t>
            </w:r>
          </w:p>
        </w:tc>
      </w:tr>
      <w:tr w:rsidR="00313207" w:rsidRPr="00313207" w14:paraId="0E6B7EEA" w14:textId="77777777" w:rsidTr="00092FBA">
        <w:tc>
          <w:tcPr>
            <w:tcW w:w="3314" w:type="dxa"/>
            <w:vAlign w:val="center"/>
          </w:tcPr>
          <w:p w14:paraId="3A78B4AC" w14:textId="77777777" w:rsidR="00313207" w:rsidRPr="00313207" w:rsidRDefault="00313207" w:rsidP="00313207">
            <w:pPr>
              <w:rPr>
                <w:rFonts w:ascii="Poppins" w:hAnsi="Poppins" w:cs="Poppins"/>
                <w:sz w:val="20"/>
                <w:szCs w:val="20"/>
              </w:rPr>
            </w:pPr>
            <w:r w:rsidRPr="00313207">
              <w:rPr>
                <w:rFonts w:ascii="Poppins" w:hAnsi="Poppins" w:cs="Poppins"/>
                <w:b/>
                <w:sz w:val="20"/>
                <w:szCs w:val="20"/>
              </w:rPr>
              <w:t>Normas y directrices</w:t>
            </w:r>
          </w:p>
        </w:tc>
        <w:tc>
          <w:tcPr>
            <w:tcW w:w="3322" w:type="dxa"/>
            <w:vAlign w:val="center"/>
          </w:tcPr>
          <w:p w14:paraId="43B7F556" w14:textId="77777777" w:rsidR="00313207" w:rsidRPr="00313207" w:rsidRDefault="00313207" w:rsidP="00313207">
            <w:pPr>
              <w:rPr>
                <w:rFonts w:ascii="Poppins" w:hAnsi="Poppins" w:cs="Poppins"/>
                <w:sz w:val="20"/>
                <w:szCs w:val="20"/>
              </w:rPr>
            </w:pPr>
            <w:r>
              <w:rPr>
                <w:rFonts w:ascii="Poppins" w:hAnsi="Poppins" w:eastAsia="Poppins"/>
                <w:sz w:val="20"/>
              </w:rPr>
              <w:t>Dar cumplimiento a las disposiciones aplicables de la NTC-ISO/IEC 17021-1, la NTC-ISO 19011 y demás normas aplicables.</w:t>
            </w:r>
          </w:p>
        </w:tc>
        <w:tc>
          <w:tcPr>
            <w:tcW w:w="3326" w:type="dxa"/>
            <w:vAlign w:val="center"/>
          </w:tcPr>
          <w:p w14:paraId="034BCFB2" w14:textId="77777777" w:rsidR="00313207" w:rsidRPr="00313207" w:rsidRDefault="00313207" w:rsidP="00313207">
            <w:pPr>
              <w:rPr>
                <w:rFonts w:ascii="Poppins" w:hAnsi="Poppins" w:cs="Poppins"/>
                <w:sz w:val="20"/>
                <w:szCs w:val="20"/>
              </w:rPr>
            </w:pPr>
            <w:r w:rsidRPr="00313207">
              <w:rPr>
                <w:rFonts w:ascii="Poppins" w:hAnsi="Poppins" w:cs="Poppins"/>
                <w:sz w:val="20"/>
                <w:szCs w:val="20"/>
              </w:rPr>
              <w:t xml:space="preserve">CUMPLE </w:t>
            </w:r>
            <w:r w:rsidRPr="00313207">
              <w:rPr>
                <w:rFonts w:ascii="Segoe UI Symbol" w:hAnsi="Segoe UI Symbol" w:cs="Segoe UI Symbol"/>
                <w:sz w:val="20"/>
                <w:szCs w:val="20"/>
              </w:rPr>
              <w:t>☐</w:t>
            </w:r>
            <w:r w:rsidRPr="00313207">
              <w:rPr>
                <w:rFonts w:ascii="Poppins" w:hAnsi="Poppins" w:cs="Poppins"/>
                <w:sz w:val="20"/>
                <w:szCs w:val="20"/>
              </w:rPr>
              <w:t xml:space="preserve">   NO CUMPLE </w:t>
            </w:r>
            <w:r w:rsidRPr="00313207">
              <w:rPr>
                <w:rFonts w:ascii="Segoe UI Symbol" w:hAnsi="Segoe UI Symbol" w:cs="Segoe UI Symbol"/>
                <w:sz w:val="20"/>
                <w:szCs w:val="20"/>
              </w:rPr>
              <w:t>☐</w:t>
            </w:r>
          </w:p>
        </w:tc>
      </w:tr>
    </w:tbl>
    <w:p w14:paraId="58FDFFEB" w14:textId="77777777" w:rsidR="00313207" w:rsidRDefault="00313207" w:rsidP="00313207">
      <w:pPr>
        <w:pStyle w:val="Ttulo2"/>
        <w:rPr>
          <w:rFonts w:ascii="Poppins" w:eastAsiaTheme="minorHAnsi" w:hAnsi="Poppins" w:cs="Poppins"/>
          <w:color w:val="auto"/>
          <w:sz w:val="20"/>
          <w:szCs w:val="20"/>
          <w:lang w:val="es-ES_tradnl"/>
        </w:rPr>
      </w:pPr>
    </w:p>
    <w:p w14:paraId="4CF080AB" w14:textId="651E2A61" w:rsidR="00313207" w:rsidRPr="00313207" w:rsidRDefault="00313207" w:rsidP="00313207">
      <w:pPr>
        <w:pStyle w:val="Ttulo2"/>
        <w:rPr>
          <w:rFonts w:ascii="Poppins" w:eastAsiaTheme="minorHAnsi" w:hAnsi="Poppins" w:cs="Poppins"/>
          <w:color w:val="auto"/>
          <w:sz w:val="20"/>
          <w:szCs w:val="20"/>
          <w:lang w:val="es-ES_tradnl"/>
        </w:rPr>
      </w:pPr>
      <w:r w:rsidRPr="00313207">
        <w:rPr>
          <w:rFonts w:ascii="Poppins" w:eastAsiaTheme="minorHAnsi" w:hAnsi="Poppins" w:cs="Poppins"/>
          <w:color w:val="auto"/>
          <w:sz w:val="20"/>
          <w:szCs w:val="20"/>
          <w:lang w:val="es-ES_tradnl"/>
        </w:rPr>
        <w:t xml:space="preserve">Actividades </w:t>
      </w:r>
    </w:p>
    <w:p w14:paraId="11F8DC99"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Realizar la auditoría externa de recertificación del Sistema Integrado de Gestión – SIG del Instituto Nacional de Salud – INS, bajo las normas NTC-ISO 9001:2015 y NTC-ISO 14001:2015, de conformidad con el alcance de certificación definido por el Instituto y con los requisitos técnicos, normativos y de acreditación aplicables.</w:t>
      </w:r>
    </w:p>
    <w:p w14:paraId="0BFADAF7"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Acreditar y mantener vigente durante la ejecución del contrato la acreditación correspondiente para la certificación de sistemas de gestión bajo las normas NTC-ISO 9001:2015 y NTC-ISO 14001:2015, dentro del alcance de acreditación aplicable al objeto contractual, de conformidad con los requisitos establecidos en la NTC-ISO/IEC 17021-1 y demás disposiciones aplicables.</w:t>
      </w:r>
    </w:p>
    <w:p w14:paraId="71CDD260"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Conformar el equipo auditor con personal que cuente con la formación, experiencia y competencias técnicas requeridas para atender el alcance de la auditoría, garantizando su independencia e imparcialidad, así como definir los roles y responsabilidades de sus integrantes.</w:t>
      </w:r>
    </w:p>
    <w:p w14:paraId="4DEBA252"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Determinar y sustentar técnicamente el número y distribución de los días requeridos para la ejecución de la auditoría y presentar oportunamente el Plan de Auditoría dentro del plazo establecido por el INS, de acuerdo con el alcance de la certificación, el número y características de los procesos y sedes objeto de evaluación, las normas aplicables, los requisitos de acreditación y los procedimientos de certificación del organismo, concertando con la supervisión la agenda, fechas, horarios, metodología y demás aspectos necesarios para el adecuado desarrollo de la auditoría.</w:t>
      </w:r>
    </w:p>
    <w:p w14:paraId="609FEB81"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Dar cobertura a los diecinueve (19) procesos institucionales y a las sedes que hagan parte del alcance de certificación definido por el INS, de conformidad con la metodología de auditoría, los criterios de muestreo y demás requisitos aplicables al proceso de certificación.</w:t>
      </w:r>
    </w:p>
    <w:p w14:paraId="401FA6C1"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Evaluar la conformidad del Sistema Integrado de Gestión – SIG frente a los requisitos establecidos en las normas NTC-ISO 9001:2015 y NTC-ISO 14001:2015, mediante la recopilación y documentación de la evidencia objetiva necesaria para sustentar los hallazgos, conclusiones y resultados de la auditoría.</w:t>
      </w:r>
    </w:p>
    <w:p w14:paraId="0FA24B5D"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Presentar el informe final de auditoría, que contenga como mínimo los hallazgos, evidencias, conclusiones y demás resultados derivados del ejercicio auditor, así como la recomendación correspondiente dentro del proceso de certificación, de conformidad con los procedimientos establecidos por el organismo de certificación y las disposiciones aplicables.</w:t>
      </w:r>
    </w:p>
    <w:p w14:paraId="6CDCE96B"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Revisar y evaluar, cuando aplique, las acciones correctivas implementadas por el INS frente a las no conformidades identificadas durante la auditoría, de conformidad con los criterios, procedimientos y plazos establecidos por el organismo de certificación y las disposiciones aplicables.</w:t>
      </w:r>
    </w:p>
    <w:p w14:paraId="27942518"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Gestionar, cuando corresponda, la transferencia de las certificaciones de conformidad con los requisitos y procedimientos aplicables, procurando que dicha gestión no afecte la continuidad del ciclo de certificación del INS.</w:t>
      </w:r>
    </w:p>
    <w:p w14:paraId="3282B538"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Emitir, cuando resulte procedente, los certificados correspondientes a las normas NTC-ISO 9001:2015 y NTC-ISO 14001:2015, una vez surtido el proceso de evaluación y la decisión de certificación conforme a los procedimientos aplicables del organismo de certificación.</w:t>
      </w:r>
    </w:p>
    <w:p w14:paraId="38E6A031"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Garantizar la confidencialidad y reserva de la información, documentos, registros y demás información institucional a la que tenga acceso con ocasión de la ejecución del contrato, así como suscribir los acuerdos o compromisos de confidencialidad que resulten aplicables conforme a las políticas y procedimientos del INS.</w:t>
      </w:r>
    </w:p>
    <w:p w14:paraId="77ADFED2" w14:textId="77777777" w:rsidR="00092FBA" w:rsidRPr="00092FBA" w:rsidRDefault="00092FBA" w:rsidP="00092FBA">
      <w:pPr>
        <w:pStyle w:val="Prrafodelista"/>
        <w:numPr>
          <w:ilvl w:val="0"/>
          <w:numId w:val="13"/>
        </w:numPr>
        <w:rPr>
          <w:rFonts w:ascii="Poppins" w:hAnsi="Poppins" w:cs="Poppins"/>
          <w:color w:val="auto"/>
          <w:sz w:val="20"/>
          <w:szCs w:val="20"/>
        </w:rPr>
      </w:pPr>
      <w:r>
        <w:rPr>
          <w:rFonts w:ascii="Poppins" w:hAnsi="Poppins" w:eastAsia="Poppins"/>
          <w:color w:val="000000"/>
          <w:sz w:val="20"/>
        </w:rPr>
        <w:t>Abstenerse de incluir o facturar con cargo al presente contrato auditorías de seguimiento, actividades de mantenimiento de la certificación o cualquier otra actividad de certificación correspondiente a vigencias posteriores, salvo aquellas que se encuentren expresamente previstas dentro del objeto, alcance y valor del contrato.</w:t>
      </w:r>
    </w:p>
    <w:p w14:paraId="0641B3B3" w14:textId="79298500" w:rsidR="00313207" w:rsidRPr="00313207" w:rsidRDefault="00313207" w:rsidP="00313207">
      <w:pPr>
        <w:pStyle w:val="Ttulo2"/>
        <w:rPr>
          <w:rFonts w:ascii="Poppins" w:eastAsiaTheme="minorHAnsi" w:hAnsi="Poppins" w:cs="Poppins"/>
          <w:color w:val="auto"/>
          <w:sz w:val="20"/>
          <w:szCs w:val="20"/>
          <w:lang w:val="es-ES_tradnl"/>
        </w:rPr>
      </w:pPr>
      <w:r w:rsidRPr="00313207">
        <w:rPr>
          <w:rFonts w:ascii="Poppins" w:eastAsiaTheme="minorHAnsi" w:hAnsi="Poppins" w:cs="Poppins"/>
          <w:color w:val="auto"/>
          <w:sz w:val="20"/>
          <w:szCs w:val="20"/>
          <w:lang w:val="es-ES_tradnl"/>
        </w:rPr>
        <w:t xml:space="preserve">Productos: </w:t>
      </w:r>
    </w:p>
    <w:p w14:paraId="308801E8" w14:textId="5424F3C1" w:rsidR="00092FBA" w:rsidRPr="00092FBA" w:rsidRDefault="00092FBA" w:rsidP="00092FBA">
      <w:pPr>
        <w:pStyle w:val="Prrafodelista"/>
        <w:numPr>
          <w:ilvl w:val="0"/>
          <w:numId w:val="15"/>
        </w:numPr>
        <w:rPr>
          <w:rFonts w:ascii="Poppins" w:hAnsi="Poppins" w:cs="Poppins"/>
          <w:color w:val="auto"/>
          <w:sz w:val="20"/>
          <w:szCs w:val="20"/>
        </w:rPr>
      </w:pPr>
      <w:r>
        <w:rPr>
          <w:rFonts w:ascii="Poppins" w:hAnsi="Poppins" w:eastAsia="Poppins"/>
          <w:color w:val="000000"/>
          <w:sz w:val="20"/>
        </w:rPr>
        <w:t>Plan de Auditoría, que incluya como mínimo el alcance de la auditoría, metodología, agenda, procesos y sedes objeto de evaluación, equipo auditor, roles y responsabilidades, fechas, tiempos y demás aspectos necesarios para la ejecución del ejercicio auditor.</w:t>
      </w:r>
    </w:p>
    <w:p w14:paraId="4933E2AE" w14:textId="77777777" w:rsidR="00092FBA" w:rsidRPr="00092FBA" w:rsidRDefault="00092FBA" w:rsidP="00092FBA">
      <w:pPr>
        <w:pStyle w:val="Prrafodelista"/>
        <w:numPr>
          <w:ilvl w:val="0"/>
          <w:numId w:val="15"/>
        </w:numPr>
        <w:rPr>
          <w:rFonts w:ascii="Poppins" w:hAnsi="Poppins" w:cs="Poppins"/>
          <w:color w:val="auto"/>
          <w:sz w:val="20"/>
          <w:szCs w:val="20"/>
        </w:rPr>
      </w:pPr>
      <w:r>
        <w:rPr>
          <w:rFonts w:ascii="Poppins" w:hAnsi="Poppins" w:eastAsia="Poppins"/>
          <w:color w:val="000000"/>
          <w:sz w:val="20"/>
        </w:rPr>
        <w:t>Informe final de la auditoría externa de recertificación del Sistema Integrado de Gestión – SIG del INS bajo las normas NTC-ISO 9001:2015 y NTC-ISO 14001:2015, que contenga los resultados, evidencias, hallazgos, no conformidades, cuando aplique, conclusiones y recomendaciones derivadas del ejercicio auditor.</w:t>
      </w:r>
    </w:p>
    <w:p w14:paraId="5ECEE8B1" w14:textId="3A07682A" w:rsidR="00313207" w:rsidRPr="00092FBA" w:rsidRDefault="00092FBA" w:rsidP="00092FBA">
      <w:pPr>
        <w:pStyle w:val="Prrafodelista"/>
        <w:numPr>
          <w:ilvl w:val="0"/>
          <w:numId w:val="15"/>
        </w:numPr>
        <w:rPr>
          <w:rFonts w:ascii="Poppins" w:hAnsi="Poppins" w:cs="Poppins"/>
          <w:color w:val="auto"/>
          <w:sz w:val="20"/>
          <w:szCs w:val="20"/>
        </w:rPr>
      </w:pPr>
      <w:r>
        <w:rPr>
          <w:rFonts w:ascii="Poppins" w:hAnsi="Poppins" w:eastAsia="Poppins"/>
          <w:color w:val="000000"/>
          <w:sz w:val="20"/>
        </w:rPr>
        <w:t>Certificados de recertificación correspondientes a las normas NTC-ISO 9001:2015 y NTC-ISO 14001:2015, cuando resulte procedente de acuerdo con los resultados de la auditoría y una vez surtido el proceso de evaluación y decisión de certificación establecido por el organismo certificador.</w:t>
      </w:r>
    </w:p>
    <w:p w14:paraId="2771179A" w14:textId="77777777" w:rsidR="00092FBA" w:rsidRPr="00092FBA" w:rsidRDefault="00092FBA" w:rsidP="00092FBA">
      <w:pPr>
        <w:rPr>
          <w:lang w:val="es-ES_tradnl"/>
        </w:rPr>
      </w:pPr>
    </w:p>
    <w:p w14:paraId="57EE3D09" w14:textId="5CC3CE51" w:rsidR="00313207" w:rsidRPr="00313207" w:rsidRDefault="00313207" w:rsidP="00313207">
      <w:pPr>
        <w:pStyle w:val="Ttulo2"/>
        <w:rPr>
          <w:rFonts w:ascii="Poppins" w:eastAsiaTheme="minorHAnsi" w:hAnsi="Poppins" w:cs="Poppins"/>
          <w:color w:val="auto"/>
          <w:sz w:val="20"/>
          <w:szCs w:val="20"/>
          <w:lang w:val="es-ES_tradnl"/>
        </w:rPr>
      </w:pPr>
      <w:r w:rsidRPr="00313207">
        <w:rPr>
          <w:rFonts w:ascii="Poppins" w:eastAsiaTheme="minorHAnsi" w:hAnsi="Poppins" w:cs="Poppins"/>
          <w:color w:val="auto"/>
          <w:sz w:val="20"/>
          <w:szCs w:val="20"/>
          <w:lang w:val="es-ES_tradnl"/>
        </w:rPr>
        <w:t>Declaración de cumplimiento</w:t>
      </w:r>
    </w:p>
    <w:p w14:paraId="7F136638" w14:textId="77777777" w:rsidR="00313207" w:rsidRPr="00313207" w:rsidRDefault="00313207" w:rsidP="00313207">
      <w:pPr>
        <w:pStyle w:val="Prrafodelista"/>
        <w:numPr>
          <w:ilvl w:val="0"/>
          <w:numId w:val="12"/>
        </w:numPr>
        <w:spacing w:after="20"/>
        <w:jc w:val="both"/>
        <w:rPr>
          <w:rFonts w:ascii="Poppins" w:hAnsi="Poppins" w:cs="Poppins"/>
          <w:iCs/>
          <w:color w:val="auto"/>
          <w:sz w:val="20"/>
          <w:szCs w:val="20"/>
          <w:lang w:val="es-ES_tradnl"/>
        </w:rPr>
      </w:pPr>
      <w:r w:rsidRPr="00313207">
        <w:rPr>
          <w:rFonts w:ascii="Poppins" w:hAnsi="Poppins" w:cs="Poppins"/>
          <w:iCs/>
          <w:color w:val="auto"/>
          <w:sz w:val="20"/>
          <w:szCs w:val="20"/>
          <w:lang w:val="es-ES_tradnl"/>
        </w:rPr>
        <w:t>Conoce y acepta las especificaciones técnicas, alcance, procesos, sedes, obligaciones y productos establecidos por el INS.</w:t>
      </w:r>
    </w:p>
    <w:p w14:paraId="4C46E6F4" w14:textId="77777777" w:rsidR="00313207" w:rsidRPr="00313207" w:rsidRDefault="00313207" w:rsidP="00313207">
      <w:pPr>
        <w:pStyle w:val="Prrafodelista"/>
        <w:numPr>
          <w:ilvl w:val="0"/>
          <w:numId w:val="12"/>
        </w:numPr>
        <w:spacing w:after="20"/>
        <w:jc w:val="both"/>
        <w:rPr>
          <w:rFonts w:ascii="Poppins" w:hAnsi="Poppins" w:cs="Poppins"/>
          <w:iCs/>
          <w:color w:val="auto"/>
          <w:sz w:val="20"/>
          <w:szCs w:val="20"/>
          <w:lang w:val="es-ES_tradnl"/>
        </w:rPr>
      </w:pPr>
      <w:r w:rsidRPr="00313207">
        <w:rPr>
          <w:rFonts w:ascii="Poppins" w:hAnsi="Poppins" w:cs="Poppins"/>
          <w:iCs/>
          <w:color w:val="auto"/>
          <w:sz w:val="20"/>
          <w:szCs w:val="20"/>
          <w:lang w:val="es-ES_tradnl"/>
        </w:rPr>
        <w:t>Cumple con los requisitos técnicos mínimos establecidos para el proceso.</w:t>
      </w:r>
    </w:p>
    <w:p w14:paraId="05639454" w14:textId="77777777" w:rsidR="00313207" w:rsidRPr="00313207" w:rsidRDefault="00313207" w:rsidP="00313207">
      <w:pPr>
        <w:pStyle w:val="Prrafodelista"/>
        <w:numPr>
          <w:ilvl w:val="0"/>
          <w:numId w:val="12"/>
        </w:numPr>
        <w:spacing w:after="20"/>
        <w:jc w:val="both"/>
        <w:rPr>
          <w:rFonts w:ascii="Poppins" w:hAnsi="Poppins" w:cs="Poppins"/>
          <w:iCs/>
          <w:color w:val="auto"/>
          <w:sz w:val="20"/>
          <w:szCs w:val="20"/>
          <w:lang w:val="es-ES_tradnl"/>
        </w:rPr>
      </w:pPr>
      <w:r w:rsidRPr="00313207">
        <w:rPr>
          <w:rFonts w:ascii="Poppins" w:hAnsi="Poppins" w:cs="Poppins"/>
          <w:iCs/>
          <w:color w:val="auto"/>
          <w:sz w:val="20"/>
          <w:szCs w:val="20"/>
          <w:lang w:val="es-ES_tradnl"/>
        </w:rPr>
        <w:t>Incluyó en su oferta económica todos los costos directos e indirectos necesarios para la ejecución integral del servicio.</w:t>
      </w:r>
    </w:p>
    <w:p w14:paraId="026224F6" w14:textId="60B11AF2" w:rsidR="00313207" w:rsidRPr="00313207" w:rsidRDefault="00313207" w:rsidP="00313207">
      <w:pPr>
        <w:pStyle w:val="Prrafodelista"/>
        <w:numPr>
          <w:ilvl w:val="0"/>
          <w:numId w:val="12"/>
        </w:numPr>
        <w:spacing w:after="20"/>
        <w:jc w:val="both"/>
        <w:rPr>
          <w:rFonts w:ascii="Poppins" w:hAnsi="Poppins" w:cs="Poppins"/>
          <w:iCs/>
          <w:color w:val="auto"/>
          <w:sz w:val="20"/>
          <w:szCs w:val="20"/>
          <w:lang w:val="es-ES_tradnl"/>
        </w:rPr>
      </w:pPr>
      <w:r w:rsidRPr="00313207">
        <w:rPr>
          <w:rFonts w:ascii="Poppins" w:hAnsi="Poppins" w:cs="Poppins"/>
          <w:iCs/>
          <w:color w:val="auto"/>
          <w:sz w:val="20"/>
          <w:szCs w:val="20"/>
          <w:lang w:val="es-ES_tradnl"/>
        </w:rPr>
        <w:t>La propuesta técnica no contiene reservas, excepciones ni condicionamientos que modifiquen el alcance definido por el INS.</w:t>
      </w:r>
    </w:p>
    <w:p w14:paraId="0A30B21C" w14:textId="77777777" w:rsidR="00313207" w:rsidRDefault="00313207" w:rsidP="00313207"/>
    <w:p w14:paraId="5AA3192D" w14:textId="77777777" w:rsidR="00092FBA" w:rsidRDefault="00092FBA" w:rsidP="00313207"/>
    <w:p w14:paraId="092D8D42" w14:textId="77777777" w:rsidR="00313207" w:rsidRDefault="00313207" w:rsidP="00313207">
      <w:pPr>
        <w:spacing w:after="0"/>
      </w:pPr>
      <w:r>
        <w:t>____________________________________________</w:t>
      </w:r>
    </w:p>
    <w:p w14:paraId="3390C01C" w14:textId="77777777" w:rsidR="00313207" w:rsidRDefault="00313207" w:rsidP="00313207">
      <w:pPr>
        <w:spacing w:after="0"/>
      </w:pPr>
      <w:r>
        <w:t>Firma representante legal del proponente</w:t>
      </w:r>
    </w:p>
    <w:p w14:paraId="5326C405" w14:textId="77777777" w:rsidR="00313207" w:rsidRDefault="00313207" w:rsidP="00313207">
      <w:pPr>
        <w:spacing w:after="0"/>
      </w:pPr>
      <w:r>
        <w:lastRenderedPageBreak/>
        <w:t>Nombre: ____________________________________________</w:t>
      </w:r>
    </w:p>
    <w:p w14:paraId="113AE290" w14:textId="77777777" w:rsidR="00313207" w:rsidRDefault="00313207" w:rsidP="00313207">
      <w:pPr>
        <w:spacing w:after="0"/>
      </w:pPr>
      <w:r>
        <w:t>Cargo: ____________________________________________</w:t>
      </w:r>
    </w:p>
    <w:p w14:paraId="1B1273A0" w14:textId="77777777" w:rsidR="00313207" w:rsidRDefault="00313207" w:rsidP="00313207">
      <w:pPr>
        <w:spacing w:after="0"/>
      </w:pPr>
      <w:r>
        <w:t>Documento de identidad: ____________________________________________</w:t>
      </w:r>
    </w:p>
    <w:p w14:paraId="2DEA7547" w14:textId="77777777" w:rsidR="00313207" w:rsidRDefault="00313207" w:rsidP="00313207">
      <w:pPr>
        <w:spacing w:after="0"/>
      </w:pPr>
      <w:r>
        <w:t>Nombre o razón social del proponente: ____________________________________________</w:t>
      </w:r>
    </w:p>
    <w:p w14:paraId="20EAD489" w14:textId="4E6421BE" w:rsidR="00AF5FFD" w:rsidRPr="002E7A8B" w:rsidRDefault="00AF5FFD" w:rsidP="00D14E6D">
      <w:pPr>
        <w:pStyle w:val="isselectedend"/>
        <w:jc w:val="both"/>
        <w:rPr>
          <w:rFonts w:ascii="Poppins" w:hAnsi="Poppins" w:cs="Poppins"/>
          <w:sz w:val="16"/>
          <w:szCs w:val="16"/>
        </w:rPr>
      </w:pPr>
    </w:p>
    <w:sectPr w:rsidR="00AF5FFD" w:rsidRPr="002E7A8B" w:rsidSect="00031159">
      <w:type w:val="continuous"/>
      <w:pgSz w:w="12240" w:h="15840"/>
      <w:pgMar w:top="1134" w:right="1134" w:bottom="1134" w:left="1134" w:header="709" w:footer="709" w:gutter="0"/>
      <w:pgNumType w:start="1"/>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E7A555" w14:textId="77777777" w:rsidR="00451E4E" w:rsidRDefault="00451E4E" w:rsidP="009114B7">
      <w:pPr>
        <w:spacing w:after="0" w:line="240" w:lineRule="auto"/>
      </w:pPr>
      <w:r>
        <w:separator/>
      </w:r>
    </w:p>
  </w:endnote>
  <w:endnote w:type="continuationSeparator" w:id="0">
    <w:p w14:paraId="1F01F42C" w14:textId="77777777" w:rsidR="00451E4E" w:rsidRDefault="00451E4E" w:rsidP="00911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oppins">
    <w:panose1 w:val="00000500000000000000"/>
    <w:charset w:val="4D"/>
    <w:family w:val="auto"/>
    <w:pitch w:val="variable"/>
    <w:sig w:usb0="00008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1758637152"/>
      <w:docPartObj>
        <w:docPartGallery w:val="Page Numbers (Bottom of Page)"/>
        <w:docPartUnique/>
      </w:docPartObj>
    </w:sdtPr>
    <w:sdtContent>
      <w:p w14:paraId="1A3B5F7B" w14:textId="77777777" w:rsidR="005A3BCD" w:rsidRDefault="005A3BCD" w:rsidP="0044317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2CAC2FA" w14:textId="77777777" w:rsidR="005A3BCD" w:rsidRDefault="005A3BCD" w:rsidP="0044317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CD16C3" w14:textId="77777777" w:rsidR="00A7677A" w:rsidRDefault="00A7677A" w:rsidP="00443173">
    <w:pPr>
      <w:pStyle w:val="Piedepgina"/>
      <w:ind w:right="360"/>
      <w:rPr>
        <w:rFonts w:ascii="Arial Narrow" w:hAnsi="Arial Narrow"/>
        <w:i/>
        <w:iCs/>
        <w:color w:val="FFFFFF" w:themeColor="background1"/>
        <w:sz w:val="20"/>
        <w:szCs w:val="20"/>
      </w:rPr>
    </w:pPr>
  </w:p>
  <w:sdt>
    <w:sdtPr>
      <w:rPr>
        <w:rStyle w:val="Nmerodepgina"/>
      </w:rPr>
      <w:id w:val="1771813234"/>
      <w:docPartObj>
        <w:docPartGallery w:val="Page Numbers (Bottom of Page)"/>
        <w:docPartUnique/>
      </w:docPartObj>
    </w:sdtPr>
    <w:sdtContent>
      <w:p w14:paraId="4EC11EAB" w14:textId="77777777" w:rsidR="00A7677A" w:rsidRDefault="00A7677A" w:rsidP="00A7677A">
        <w:pPr>
          <w:pStyle w:val="Piedepgina"/>
          <w:framePr w:wrap="none" w:vAnchor="text" w:hAnchor="page" w:x="11341" w:y="919"/>
          <w:rPr>
            <w:rStyle w:val="Nmerodepgina"/>
          </w:rPr>
        </w:pPr>
        <w:r w:rsidRPr="00E103C5">
          <w:rPr>
            <w:rStyle w:val="Nmerodepgina"/>
            <w:rFonts w:ascii="Arial" w:hAnsi="Arial" w:cs="Arial"/>
            <w:color w:val="A6A6A6" w:themeColor="background1" w:themeShade="A6"/>
          </w:rPr>
          <w:t>-</w:t>
        </w:r>
        <w:r>
          <w:rPr>
            <w:rStyle w:val="Nmerodepgina"/>
            <w:rFonts w:ascii="Arial" w:hAnsi="Arial" w:cs="Arial"/>
          </w:rPr>
          <w:t xml:space="preserve"> </w:t>
        </w: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r w:rsidRPr="00E103C5">
          <w:rPr>
            <w:rStyle w:val="Nmerodepgina"/>
            <w:rFonts w:ascii="Arial" w:hAnsi="Arial" w:cs="Arial"/>
            <w:color w:val="A6A6A6" w:themeColor="background1" w:themeShade="A6"/>
          </w:rPr>
          <w:t xml:space="preserve"> -</w:t>
        </w:r>
      </w:p>
    </w:sdtContent>
  </w:sdt>
  <w:p w14:paraId="129A2E1B" w14:textId="7399651B" w:rsidR="009114B7" w:rsidRPr="00A7677A" w:rsidRDefault="004B7A6F" w:rsidP="004B7A6F">
    <w:pPr>
      <w:pStyle w:val="Piedepgina"/>
      <w:ind w:right="360"/>
      <w:jc w:val="center"/>
      <w:rPr>
        <w:rFonts w:ascii="Arial Narrow" w:hAnsi="Arial Narrow"/>
        <w:color w:val="FFFFFF" w:themeColor="background1"/>
        <w:sz w:val="20"/>
        <w:szCs w:val="20"/>
      </w:rPr>
    </w:pPr>
    <w:r>
      <w:rPr>
        <w:noProof/>
        <w:lang w:val="es-ES" w:eastAsia="es-ES"/>
      </w:rPr>
      <w:drawing>
        <wp:inline distT="0" distB="0" distL="0" distR="0" wp14:anchorId="5EC8AC13" wp14:editId="537E4B10">
          <wp:extent cx="4914514" cy="731012"/>
          <wp:effectExtent l="0" t="0" r="635"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66382B" w14:textId="2DA30DD3" w:rsidR="00CC2A39" w:rsidRDefault="00CC2A39" w:rsidP="00E103C5">
    <w:pPr>
      <w:pStyle w:val="Piedepgina"/>
      <w:tabs>
        <w:tab w:val="clear" w:pos="4680"/>
        <w:tab w:val="clear" w:pos="9360"/>
      </w:tabs>
      <w:ind w:right="360"/>
      <w:jc w:val="both"/>
      <w:rPr>
        <w:rFonts w:ascii="Arial" w:hAnsi="Arial" w:cs="Arial"/>
        <w:caps/>
        <w:noProof/>
        <w:color w:val="4472C4" w:themeColor="accent1"/>
      </w:rPr>
    </w:pPr>
  </w:p>
  <w:p w14:paraId="472CCBAC" w14:textId="77777777" w:rsidR="002A00FD" w:rsidRPr="00CC2A39" w:rsidRDefault="002A00FD" w:rsidP="005A3BCD">
    <w:pPr>
      <w:pStyle w:val="Piedepgina"/>
      <w:tabs>
        <w:tab w:val="clear" w:pos="4680"/>
        <w:tab w:val="clear" w:pos="9360"/>
      </w:tabs>
      <w:jc w:val="both"/>
      <w:rPr>
        <w:rFonts w:ascii="Arial" w:hAnsi="Arial" w:cs="Arial"/>
        <w:caps/>
        <w:noProof/>
        <w:color w:val="4472C4" w:themeColor="accent1"/>
      </w:rPr>
    </w:pPr>
  </w:p>
  <w:p w14:paraId="5D857EBE" w14:textId="0211642F" w:rsidR="00CC2A39" w:rsidRDefault="002A00FD" w:rsidP="00D709B3">
    <w:pPr>
      <w:pStyle w:val="Piedepgina"/>
      <w:jc w:val="center"/>
    </w:pPr>
    <w:r>
      <w:rPr>
        <w:noProof/>
        <w:lang w:val="es-ES" w:eastAsia="es-ES"/>
      </w:rPr>
      <w:drawing>
        <wp:inline distT="0" distB="0" distL="0" distR="0" wp14:anchorId="7EF9DF66" wp14:editId="438D9804">
          <wp:extent cx="4914514" cy="731012"/>
          <wp:effectExtent l="0" t="0" r="635"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CB52D1A" w14:textId="77777777" w:rsidR="00451E4E" w:rsidRDefault="00451E4E" w:rsidP="009114B7">
      <w:pPr>
        <w:spacing w:after="0" w:line="240" w:lineRule="auto"/>
      </w:pPr>
      <w:r>
        <w:separator/>
      </w:r>
    </w:p>
  </w:footnote>
  <w:footnote w:type="continuationSeparator" w:id="0">
    <w:p w14:paraId="0D579FCE" w14:textId="77777777" w:rsidR="00451E4E" w:rsidRDefault="00451E4E" w:rsidP="009114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8E913B" w14:textId="0BF657D3" w:rsidR="005260EF" w:rsidRDefault="00451E4E">
    <w:pPr>
      <w:pStyle w:val="Encabezado"/>
    </w:pPr>
    <w:r>
      <w:rPr>
        <w:noProof/>
      </w:rPr>
      <w:pict w14:anchorId="2E83A9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9" o:spid="_x0000_s1027" type="#_x0000_t75" alt="/Users/blanketa/Desktop/membrete - logo INS abreviado.png" style="position:absolute;margin-left:0;margin-top:0;width:498.1pt;height:271.25pt;z-index:-251653120;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B80212" w14:textId="0F4466C0" w:rsidR="00A7677A" w:rsidRDefault="00451E4E" w:rsidP="00924E8D">
    <w:pPr>
      <w:pStyle w:val="Encabezado"/>
      <w:jc w:val="center"/>
    </w:pPr>
    <w:r>
      <w:rPr>
        <w:noProof/>
      </w:rPr>
      <w:pict w14:anchorId="7C8884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60" o:spid="_x0000_s1026" type="#_x0000_t75" alt="/Users/blanketa/Desktop/membrete - logo INS abreviado.png" style="position:absolute;left:0;text-align:left;margin-left:0;margin-top:0;width:498.1pt;height:271.25pt;z-index:-251650048;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924E8D">
      <w:rPr>
        <w:noProof/>
      </w:rPr>
      <w:drawing>
        <wp:inline distT="0" distB="0" distL="0" distR="0" wp14:anchorId="6181AF49" wp14:editId="472E5DD8">
          <wp:extent cx="2352504" cy="66510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14:paraId="67701732" w14:textId="1C099C25" w:rsidR="009114B7" w:rsidRDefault="00F24DC6">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EACD36" w14:textId="22188EA5" w:rsidR="005260EF" w:rsidRDefault="00451E4E" w:rsidP="00F52A5E">
    <w:pPr>
      <w:pStyle w:val="Encabezado"/>
      <w:jc w:val="center"/>
    </w:pPr>
    <w:r>
      <w:rPr>
        <w:noProof/>
      </w:rPr>
      <w:pict w14:anchorId="2400B3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8" o:spid="_x0000_s1025" type="#_x0000_t75" alt="/Users/blanketa/Desktop/membrete - logo INS abreviado.png" style="position:absolute;left:0;text-align:left;margin-left:0;margin-top:0;width:498.1pt;height:271.25pt;z-index:-251656192;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3D56AA">
      <w:rPr>
        <w:noProof/>
      </w:rPr>
      <w:drawing>
        <wp:inline distT="0" distB="0" distL="0" distR="0" wp14:anchorId="013FC0A6" wp14:editId="3D5DD2C2">
          <wp:extent cx="2352504" cy="66510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14:paraId="4CCAD2E6" w14:textId="77777777" w:rsidR="00A7677A" w:rsidRDefault="00A767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40D79A1"/>
    <w:multiLevelType w:val="hybridMultilevel"/>
    <w:tmpl w:val="EE54B42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72D4BB9"/>
    <w:multiLevelType w:val="hybridMultilevel"/>
    <w:tmpl w:val="A686F4F2"/>
    <w:lvl w:ilvl="0" w:tplc="08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4272A15"/>
    <w:multiLevelType w:val="hybridMultilevel"/>
    <w:tmpl w:val="A77A6326"/>
    <w:lvl w:ilvl="0" w:tplc="1AD6C438">
      <w:start w:val="1"/>
      <w:numFmt w:val="decimal"/>
      <w:lvlText w:val="%1."/>
      <w:lvlJc w:val="left"/>
      <w:pPr>
        <w:ind w:left="786" w:hanging="360"/>
      </w:pPr>
      <w:rPr>
        <w:rFonts w:ascii="Arial" w:eastAsiaTheme="minorHAnsi" w:hAnsi="Arial" w:cs="Arial"/>
        <w:b/>
        <w:bCs/>
      </w:rPr>
    </w:lvl>
    <w:lvl w:ilvl="1" w:tplc="FFFFFFFF" w:tentative="1">
      <w:start w:val="1"/>
      <w:numFmt w:val="lowerLetter"/>
      <w:lvlText w:val="%2."/>
      <w:lvlJc w:val="left"/>
      <w:pPr>
        <w:ind w:left="1790" w:hanging="360"/>
      </w:pPr>
    </w:lvl>
    <w:lvl w:ilvl="2" w:tplc="FFFFFFFF" w:tentative="1">
      <w:start w:val="1"/>
      <w:numFmt w:val="lowerRoman"/>
      <w:lvlText w:val="%3."/>
      <w:lvlJc w:val="right"/>
      <w:pPr>
        <w:ind w:left="2510" w:hanging="180"/>
      </w:pPr>
    </w:lvl>
    <w:lvl w:ilvl="3" w:tplc="FFFFFFFF" w:tentative="1">
      <w:start w:val="1"/>
      <w:numFmt w:val="decimal"/>
      <w:lvlText w:val="%4."/>
      <w:lvlJc w:val="left"/>
      <w:pPr>
        <w:ind w:left="3230" w:hanging="360"/>
      </w:pPr>
    </w:lvl>
    <w:lvl w:ilvl="4" w:tplc="FFFFFFFF" w:tentative="1">
      <w:start w:val="1"/>
      <w:numFmt w:val="lowerLetter"/>
      <w:lvlText w:val="%5."/>
      <w:lvlJc w:val="left"/>
      <w:pPr>
        <w:ind w:left="3950" w:hanging="360"/>
      </w:pPr>
    </w:lvl>
    <w:lvl w:ilvl="5" w:tplc="FFFFFFFF" w:tentative="1">
      <w:start w:val="1"/>
      <w:numFmt w:val="lowerRoman"/>
      <w:lvlText w:val="%6."/>
      <w:lvlJc w:val="right"/>
      <w:pPr>
        <w:ind w:left="4670" w:hanging="180"/>
      </w:pPr>
    </w:lvl>
    <w:lvl w:ilvl="6" w:tplc="FFFFFFFF" w:tentative="1">
      <w:start w:val="1"/>
      <w:numFmt w:val="decimal"/>
      <w:lvlText w:val="%7."/>
      <w:lvlJc w:val="left"/>
      <w:pPr>
        <w:ind w:left="5390" w:hanging="360"/>
      </w:pPr>
    </w:lvl>
    <w:lvl w:ilvl="7" w:tplc="FFFFFFFF" w:tentative="1">
      <w:start w:val="1"/>
      <w:numFmt w:val="lowerLetter"/>
      <w:lvlText w:val="%8."/>
      <w:lvlJc w:val="left"/>
      <w:pPr>
        <w:ind w:left="6110" w:hanging="360"/>
      </w:pPr>
    </w:lvl>
    <w:lvl w:ilvl="8" w:tplc="FFFFFFFF" w:tentative="1">
      <w:start w:val="1"/>
      <w:numFmt w:val="lowerRoman"/>
      <w:lvlText w:val="%9."/>
      <w:lvlJc w:val="right"/>
      <w:pPr>
        <w:ind w:left="6830" w:hanging="180"/>
      </w:pPr>
    </w:lvl>
  </w:abstractNum>
  <w:abstractNum w:abstractNumId="3" w15:restartNumberingAfterBreak="0">
    <w:nsid w:val="26B93AA3"/>
    <w:multiLevelType w:val="hybridMultilevel"/>
    <w:tmpl w:val="EE54B4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7756466"/>
    <w:multiLevelType w:val="hybridMultilevel"/>
    <w:tmpl w:val="EE20FF1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CA320F9"/>
    <w:multiLevelType w:val="multilevel"/>
    <w:tmpl w:val="74F0A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DF4483"/>
    <w:multiLevelType w:val="hybridMultilevel"/>
    <w:tmpl w:val="5594788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2B73782"/>
    <w:multiLevelType w:val="hybridMultilevel"/>
    <w:tmpl w:val="8A7E80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4C8852F3"/>
    <w:multiLevelType w:val="hybridMultilevel"/>
    <w:tmpl w:val="EE54B4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E5C6638"/>
    <w:multiLevelType w:val="hybridMultilevel"/>
    <w:tmpl w:val="E2A2F8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6331EAF"/>
    <w:multiLevelType w:val="hybridMultilevel"/>
    <w:tmpl w:val="0CDEDD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75C151A4"/>
    <w:multiLevelType w:val="hybridMultilevel"/>
    <w:tmpl w:val="E2A2F84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7682414"/>
    <w:multiLevelType w:val="hybridMultilevel"/>
    <w:tmpl w:val="7270AD1E"/>
    <w:lvl w:ilvl="0" w:tplc="FFFFFFF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C551AD8"/>
    <w:multiLevelType w:val="hybridMultilevel"/>
    <w:tmpl w:val="359E63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E8747FE"/>
    <w:multiLevelType w:val="hybridMultilevel"/>
    <w:tmpl w:val="5706D2DC"/>
    <w:lvl w:ilvl="0" w:tplc="1AD6C438">
      <w:start w:val="1"/>
      <w:numFmt w:val="decimal"/>
      <w:lvlText w:val="%1."/>
      <w:lvlJc w:val="left"/>
      <w:pPr>
        <w:ind w:left="786" w:hanging="360"/>
      </w:pPr>
      <w:rPr>
        <w:rFonts w:ascii="Arial" w:eastAsiaTheme="minorHAnsi" w:hAnsi="Arial" w:cs="Arial"/>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46404018">
    <w:abstractNumId w:val="10"/>
  </w:num>
  <w:num w:numId="2" w16cid:durableId="1531725012">
    <w:abstractNumId w:val="7"/>
  </w:num>
  <w:num w:numId="3" w16cid:durableId="114754762">
    <w:abstractNumId w:val="5"/>
  </w:num>
  <w:num w:numId="4" w16cid:durableId="553085344">
    <w:abstractNumId w:val="2"/>
  </w:num>
  <w:num w:numId="5" w16cid:durableId="1794857641">
    <w:abstractNumId w:val="6"/>
  </w:num>
  <w:num w:numId="6" w16cid:durableId="1713387449">
    <w:abstractNumId w:val="1"/>
  </w:num>
  <w:num w:numId="7" w16cid:durableId="152262581">
    <w:abstractNumId w:val="14"/>
  </w:num>
  <w:num w:numId="8" w16cid:durableId="1907565476">
    <w:abstractNumId w:val="0"/>
  </w:num>
  <w:num w:numId="9" w16cid:durableId="1080759197">
    <w:abstractNumId w:val="4"/>
  </w:num>
  <w:num w:numId="10" w16cid:durableId="56782532">
    <w:abstractNumId w:val="8"/>
  </w:num>
  <w:num w:numId="11" w16cid:durableId="1836145285">
    <w:abstractNumId w:val="12"/>
  </w:num>
  <w:num w:numId="12" w16cid:durableId="1117673950">
    <w:abstractNumId w:val="3"/>
  </w:num>
  <w:num w:numId="13" w16cid:durableId="527252793">
    <w:abstractNumId w:val="11"/>
  </w:num>
  <w:num w:numId="14" w16cid:durableId="1554540100">
    <w:abstractNumId w:val="13"/>
  </w:num>
  <w:num w:numId="15" w16cid:durableId="1125807416">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attachedTemplate r:id="rId1"/>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731"/>
    <w:rsid w:val="00031159"/>
    <w:rsid w:val="0003390D"/>
    <w:rsid w:val="00035631"/>
    <w:rsid w:val="00041DF1"/>
    <w:rsid w:val="00073A81"/>
    <w:rsid w:val="0008423D"/>
    <w:rsid w:val="00092FBA"/>
    <w:rsid w:val="00095FAE"/>
    <w:rsid w:val="000D2C61"/>
    <w:rsid w:val="000F0648"/>
    <w:rsid w:val="000F30FB"/>
    <w:rsid w:val="000F537E"/>
    <w:rsid w:val="00116D13"/>
    <w:rsid w:val="00187497"/>
    <w:rsid w:val="001C1F5C"/>
    <w:rsid w:val="001D1D87"/>
    <w:rsid w:val="001D2D42"/>
    <w:rsid w:val="001E43E7"/>
    <w:rsid w:val="00223DB9"/>
    <w:rsid w:val="00250CB3"/>
    <w:rsid w:val="0025183A"/>
    <w:rsid w:val="00271B53"/>
    <w:rsid w:val="002A00FD"/>
    <w:rsid w:val="002E7A8B"/>
    <w:rsid w:val="00300AD7"/>
    <w:rsid w:val="00313207"/>
    <w:rsid w:val="00370BD4"/>
    <w:rsid w:val="003A60C8"/>
    <w:rsid w:val="003B59F3"/>
    <w:rsid w:val="003D1F82"/>
    <w:rsid w:val="003D56AA"/>
    <w:rsid w:val="0043393F"/>
    <w:rsid w:val="00443173"/>
    <w:rsid w:val="00451E4E"/>
    <w:rsid w:val="00487170"/>
    <w:rsid w:val="004A79EE"/>
    <w:rsid w:val="004B7A6F"/>
    <w:rsid w:val="004D0263"/>
    <w:rsid w:val="004D697B"/>
    <w:rsid w:val="00501AAD"/>
    <w:rsid w:val="005032FA"/>
    <w:rsid w:val="005260EF"/>
    <w:rsid w:val="00584E4D"/>
    <w:rsid w:val="005A3BCD"/>
    <w:rsid w:val="006273A7"/>
    <w:rsid w:val="006355FF"/>
    <w:rsid w:val="006D6C31"/>
    <w:rsid w:val="006E06EE"/>
    <w:rsid w:val="006E3239"/>
    <w:rsid w:val="006E5D9E"/>
    <w:rsid w:val="006E697F"/>
    <w:rsid w:val="0073456D"/>
    <w:rsid w:val="00786190"/>
    <w:rsid w:val="007A0E1E"/>
    <w:rsid w:val="007D4239"/>
    <w:rsid w:val="007E70A2"/>
    <w:rsid w:val="0083570C"/>
    <w:rsid w:val="00882C87"/>
    <w:rsid w:val="008F398B"/>
    <w:rsid w:val="009114B7"/>
    <w:rsid w:val="00924E8D"/>
    <w:rsid w:val="00942632"/>
    <w:rsid w:val="0095129F"/>
    <w:rsid w:val="00956CFD"/>
    <w:rsid w:val="00972C1B"/>
    <w:rsid w:val="009B2255"/>
    <w:rsid w:val="009E1CD6"/>
    <w:rsid w:val="00A00539"/>
    <w:rsid w:val="00A7677A"/>
    <w:rsid w:val="00AD4731"/>
    <w:rsid w:val="00AF4ED3"/>
    <w:rsid w:val="00AF5FFD"/>
    <w:rsid w:val="00B26051"/>
    <w:rsid w:val="00BB3E61"/>
    <w:rsid w:val="00BF0AA6"/>
    <w:rsid w:val="00C33B1B"/>
    <w:rsid w:val="00C5423D"/>
    <w:rsid w:val="00CC2A39"/>
    <w:rsid w:val="00D14E6D"/>
    <w:rsid w:val="00D709B3"/>
    <w:rsid w:val="00D87343"/>
    <w:rsid w:val="00D91BAE"/>
    <w:rsid w:val="00DC2649"/>
    <w:rsid w:val="00DE3486"/>
    <w:rsid w:val="00E01AEA"/>
    <w:rsid w:val="00E103C5"/>
    <w:rsid w:val="00E11044"/>
    <w:rsid w:val="00E5074F"/>
    <w:rsid w:val="00E5404A"/>
    <w:rsid w:val="00E6762C"/>
    <w:rsid w:val="00EA4566"/>
    <w:rsid w:val="00EF68B6"/>
    <w:rsid w:val="00F24DC6"/>
    <w:rsid w:val="00F32F61"/>
    <w:rsid w:val="00F52A5E"/>
    <w:rsid w:val="00F607C4"/>
    <w:rsid w:val="00F93A67"/>
    <w:rsid w:val="00FF4A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27D6D"/>
  <w15:chartTrackingRefBased/>
  <w15:docId w15:val="{FD1B58B3-D629-4BA4-9113-287326E9A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239"/>
    <w:pPr>
      <w:spacing w:after="180" w:line="274" w:lineRule="auto"/>
    </w:pPr>
  </w:style>
  <w:style w:type="paragraph" w:styleId="Ttulo1">
    <w:name w:val="heading 1"/>
    <w:basedOn w:val="Normal"/>
    <w:next w:val="Normal"/>
    <w:link w:val="Ttulo1Car"/>
    <w:uiPriority w:val="9"/>
    <w:qFormat/>
    <w:rsid w:val="006E3239"/>
    <w:pPr>
      <w:keepNext/>
      <w:keepLines/>
      <w:spacing w:before="360" w:after="0" w:line="240" w:lineRule="auto"/>
      <w:outlineLvl w:val="0"/>
    </w:pPr>
    <w:rPr>
      <w:rFonts w:asciiTheme="majorHAnsi" w:eastAsiaTheme="majorEastAsia" w:hAnsiTheme="majorHAnsi" w:cstheme="majorBidi"/>
      <w:bCs/>
      <w:color w:val="44546A" w:themeColor="text2"/>
      <w:sz w:val="32"/>
      <w:szCs w:val="28"/>
    </w:rPr>
  </w:style>
  <w:style w:type="paragraph" w:styleId="Ttulo2">
    <w:name w:val="heading 2"/>
    <w:basedOn w:val="Normal"/>
    <w:next w:val="Normal"/>
    <w:link w:val="Ttulo2Car"/>
    <w:uiPriority w:val="9"/>
    <w:semiHidden/>
    <w:unhideWhenUsed/>
    <w:qFormat/>
    <w:rsid w:val="006E3239"/>
    <w:pPr>
      <w:keepNext/>
      <w:keepLines/>
      <w:spacing w:before="120" w:after="0" w:line="240" w:lineRule="auto"/>
      <w:outlineLvl w:val="1"/>
    </w:pPr>
    <w:rPr>
      <w:rFonts w:asciiTheme="majorHAnsi" w:eastAsiaTheme="majorEastAsia" w:hAnsiTheme="majorHAnsi" w:cstheme="majorBidi"/>
      <w:b/>
      <w:bCs/>
      <w:color w:val="A5A5A5" w:themeColor="accent3"/>
      <w:sz w:val="28"/>
      <w:szCs w:val="26"/>
    </w:rPr>
  </w:style>
  <w:style w:type="paragraph" w:styleId="Ttulo3">
    <w:name w:val="heading 3"/>
    <w:basedOn w:val="Normal"/>
    <w:next w:val="Normal"/>
    <w:link w:val="Ttulo3Car"/>
    <w:uiPriority w:val="9"/>
    <w:semiHidden/>
    <w:unhideWhenUsed/>
    <w:qFormat/>
    <w:rsid w:val="006E3239"/>
    <w:pPr>
      <w:keepNext/>
      <w:keepLines/>
      <w:spacing w:before="20" w:after="0" w:line="240" w:lineRule="auto"/>
      <w:outlineLvl w:val="2"/>
    </w:pPr>
    <w:rPr>
      <w:rFonts w:eastAsiaTheme="majorEastAsia" w:cstheme="majorBidi"/>
      <w:b/>
      <w:bCs/>
      <w:color w:val="44546A" w:themeColor="text2"/>
      <w:sz w:val="24"/>
    </w:rPr>
  </w:style>
  <w:style w:type="paragraph" w:styleId="Ttulo4">
    <w:name w:val="heading 4"/>
    <w:basedOn w:val="Normal"/>
    <w:next w:val="Normal"/>
    <w:link w:val="Ttulo4Car"/>
    <w:uiPriority w:val="9"/>
    <w:semiHidden/>
    <w:unhideWhenUsed/>
    <w:qFormat/>
    <w:rsid w:val="006E3239"/>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Ttulo5">
    <w:name w:val="heading 5"/>
    <w:basedOn w:val="Normal"/>
    <w:next w:val="Normal"/>
    <w:link w:val="Ttulo5Car"/>
    <w:uiPriority w:val="9"/>
    <w:semiHidden/>
    <w:unhideWhenUsed/>
    <w:qFormat/>
    <w:rsid w:val="006E3239"/>
    <w:pPr>
      <w:keepNext/>
      <w:keepLines/>
      <w:spacing w:before="200" w:after="0"/>
      <w:outlineLvl w:val="4"/>
    </w:pPr>
    <w:rPr>
      <w:rFonts w:asciiTheme="majorHAnsi" w:eastAsiaTheme="majorEastAsia" w:hAnsiTheme="majorHAnsi" w:cstheme="majorBidi"/>
      <w:color w:val="000000"/>
    </w:rPr>
  </w:style>
  <w:style w:type="paragraph" w:styleId="Ttulo6">
    <w:name w:val="heading 6"/>
    <w:basedOn w:val="Normal"/>
    <w:next w:val="Normal"/>
    <w:link w:val="Ttulo6Car"/>
    <w:uiPriority w:val="9"/>
    <w:semiHidden/>
    <w:unhideWhenUsed/>
    <w:qFormat/>
    <w:rsid w:val="006E3239"/>
    <w:pPr>
      <w:keepNext/>
      <w:keepLines/>
      <w:spacing w:before="200" w:after="0"/>
      <w:outlineLvl w:val="5"/>
    </w:pPr>
    <w:rPr>
      <w:rFonts w:asciiTheme="majorHAnsi" w:eastAsiaTheme="majorEastAsia" w:hAnsiTheme="majorHAnsi" w:cstheme="majorBidi"/>
      <w:i/>
      <w:iCs/>
      <w:color w:val="000000" w:themeColor="text1"/>
    </w:rPr>
  </w:style>
  <w:style w:type="paragraph" w:styleId="Ttulo7">
    <w:name w:val="heading 7"/>
    <w:basedOn w:val="Normal"/>
    <w:next w:val="Normal"/>
    <w:link w:val="Ttulo7Car"/>
    <w:uiPriority w:val="9"/>
    <w:semiHidden/>
    <w:unhideWhenUsed/>
    <w:qFormat/>
    <w:rsid w:val="006E3239"/>
    <w:pPr>
      <w:keepNext/>
      <w:keepLines/>
      <w:spacing w:before="200" w:after="0"/>
      <w:outlineLvl w:val="6"/>
    </w:pPr>
    <w:rPr>
      <w:rFonts w:asciiTheme="majorHAnsi" w:eastAsiaTheme="majorEastAsia" w:hAnsiTheme="majorHAnsi" w:cstheme="majorBidi"/>
      <w:i/>
      <w:iCs/>
      <w:color w:val="44546A" w:themeColor="text2"/>
    </w:rPr>
  </w:style>
  <w:style w:type="paragraph" w:styleId="Ttulo8">
    <w:name w:val="heading 8"/>
    <w:basedOn w:val="Normal"/>
    <w:next w:val="Normal"/>
    <w:link w:val="Ttulo8Car"/>
    <w:uiPriority w:val="9"/>
    <w:semiHidden/>
    <w:unhideWhenUsed/>
    <w:qFormat/>
    <w:rsid w:val="006E3239"/>
    <w:pPr>
      <w:keepNext/>
      <w:keepLines/>
      <w:spacing w:before="200" w:after="0"/>
      <w:outlineLvl w:val="7"/>
    </w:pPr>
    <w:rPr>
      <w:rFonts w:asciiTheme="majorHAnsi" w:eastAsiaTheme="majorEastAsia" w:hAnsiTheme="majorHAnsi" w:cstheme="majorBidi"/>
      <w:color w:val="000000"/>
      <w:sz w:val="20"/>
      <w:szCs w:val="20"/>
    </w:rPr>
  </w:style>
  <w:style w:type="paragraph" w:styleId="Ttulo9">
    <w:name w:val="heading 9"/>
    <w:basedOn w:val="Normal"/>
    <w:next w:val="Normal"/>
    <w:link w:val="Ttulo9Car"/>
    <w:uiPriority w:val="9"/>
    <w:semiHidden/>
    <w:unhideWhenUsed/>
    <w:qFormat/>
    <w:rsid w:val="006E3239"/>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3239"/>
    <w:rPr>
      <w:rFonts w:asciiTheme="majorHAnsi" w:eastAsiaTheme="majorEastAsia" w:hAnsiTheme="majorHAnsi" w:cstheme="majorBidi"/>
      <w:bCs/>
      <w:color w:val="44546A" w:themeColor="text2"/>
      <w:sz w:val="32"/>
      <w:szCs w:val="28"/>
    </w:rPr>
  </w:style>
  <w:style w:type="character" w:customStyle="1" w:styleId="Ttulo2Car">
    <w:name w:val="Título 2 Car"/>
    <w:basedOn w:val="Fuentedeprrafopredeter"/>
    <w:link w:val="Ttulo2"/>
    <w:uiPriority w:val="9"/>
    <w:semiHidden/>
    <w:rsid w:val="006E3239"/>
    <w:rPr>
      <w:rFonts w:asciiTheme="majorHAnsi" w:eastAsiaTheme="majorEastAsia" w:hAnsiTheme="majorHAnsi" w:cstheme="majorBidi"/>
      <w:b/>
      <w:bCs/>
      <w:color w:val="A5A5A5" w:themeColor="accent3"/>
      <w:sz w:val="28"/>
      <w:szCs w:val="26"/>
    </w:rPr>
  </w:style>
  <w:style w:type="character" w:customStyle="1" w:styleId="Ttulo3Car">
    <w:name w:val="Título 3 Car"/>
    <w:basedOn w:val="Fuentedeprrafopredeter"/>
    <w:link w:val="Ttulo3"/>
    <w:uiPriority w:val="9"/>
    <w:semiHidden/>
    <w:rsid w:val="006E3239"/>
    <w:rPr>
      <w:rFonts w:eastAsiaTheme="majorEastAsia" w:cstheme="majorBidi"/>
      <w:b/>
      <w:bCs/>
      <w:color w:val="44546A" w:themeColor="text2"/>
      <w:sz w:val="24"/>
    </w:rPr>
  </w:style>
  <w:style w:type="character" w:customStyle="1" w:styleId="Ttulo4Car">
    <w:name w:val="Título 4 Car"/>
    <w:basedOn w:val="Fuentedeprrafopredeter"/>
    <w:link w:val="Ttulo4"/>
    <w:uiPriority w:val="9"/>
    <w:semiHidden/>
    <w:rsid w:val="006E3239"/>
    <w:rPr>
      <w:rFonts w:asciiTheme="majorHAnsi" w:eastAsiaTheme="majorEastAsia" w:hAnsiTheme="majorHAnsi" w:cstheme="majorBidi"/>
      <w:b/>
      <w:bCs/>
      <w:i/>
      <w:iCs/>
      <w:color w:val="262626" w:themeColor="text1" w:themeTint="D9"/>
    </w:rPr>
  </w:style>
  <w:style w:type="character" w:customStyle="1" w:styleId="Ttulo5Car">
    <w:name w:val="Título 5 Car"/>
    <w:basedOn w:val="Fuentedeprrafopredeter"/>
    <w:link w:val="Ttulo5"/>
    <w:uiPriority w:val="9"/>
    <w:semiHidden/>
    <w:rsid w:val="006E3239"/>
    <w:rPr>
      <w:rFonts w:asciiTheme="majorHAnsi" w:eastAsiaTheme="majorEastAsia" w:hAnsiTheme="majorHAnsi" w:cstheme="majorBidi"/>
      <w:color w:val="000000"/>
    </w:rPr>
  </w:style>
  <w:style w:type="character" w:customStyle="1" w:styleId="Ttulo6Car">
    <w:name w:val="Título 6 Car"/>
    <w:basedOn w:val="Fuentedeprrafopredeter"/>
    <w:link w:val="Ttulo6"/>
    <w:uiPriority w:val="9"/>
    <w:semiHidden/>
    <w:rsid w:val="006E3239"/>
    <w:rPr>
      <w:rFonts w:asciiTheme="majorHAnsi" w:eastAsiaTheme="majorEastAsia" w:hAnsiTheme="majorHAnsi" w:cstheme="majorBidi"/>
      <w:i/>
      <w:iCs/>
      <w:color w:val="000000" w:themeColor="text1"/>
    </w:rPr>
  </w:style>
  <w:style w:type="character" w:customStyle="1" w:styleId="Ttulo7Car">
    <w:name w:val="Título 7 Car"/>
    <w:basedOn w:val="Fuentedeprrafopredeter"/>
    <w:link w:val="Ttulo7"/>
    <w:uiPriority w:val="9"/>
    <w:semiHidden/>
    <w:rsid w:val="006E3239"/>
    <w:rPr>
      <w:rFonts w:asciiTheme="majorHAnsi" w:eastAsiaTheme="majorEastAsia" w:hAnsiTheme="majorHAnsi" w:cstheme="majorBidi"/>
      <w:i/>
      <w:iCs/>
      <w:color w:val="44546A" w:themeColor="text2"/>
    </w:rPr>
  </w:style>
  <w:style w:type="character" w:customStyle="1" w:styleId="Ttulo8Car">
    <w:name w:val="Título 8 Car"/>
    <w:basedOn w:val="Fuentedeprrafopredeter"/>
    <w:link w:val="Ttulo8"/>
    <w:uiPriority w:val="9"/>
    <w:semiHidden/>
    <w:rsid w:val="006E3239"/>
    <w:rPr>
      <w:rFonts w:asciiTheme="majorHAnsi" w:eastAsiaTheme="majorEastAsia" w:hAnsiTheme="majorHAnsi" w:cstheme="majorBidi"/>
      <w:color w:val="000000"/>
      <w:sz w:val="20"/>
      <w:szCs w:val="20"/>
    </w:rPr>
  </w:style>
  <w:style w:type="character" w:customStyle="1" w:styleId="Ttulo9Car">
    <w:name w:val="Título 9 Car"/>
    <w:basedOn w:val="Fuentedeprrafopredeter"/>
    <w:link w:val="Ttulo9"/>
    <w:uiPriority w:val="9"/>
    <w:semiHidden/>
    <w:rsid w:val="006E3239"/>
    <w:rPr>
      <w:rFonts w:asciiTheme="majorHAnsi" w:eastAsiaTheme="majorEastAsia" w:hAnsiTheme="majorHAnsi" w:cstheme="majorBidi"/>
      <w:i/>
      <w:iCs/>
      <w:color w:val="000000"/>
      <w:sz w:val="20"/>
      <w:szCs w:val="20"/>
    </w:rPr>
  </w:style>
  <w:style w:type="paragraph" w:styleId="Descripcin">
    <w:name w:val="caption"/>
    <w:basedOn w:val="Normal"/>
    <w:next w:val="Normal"/>
    <w:uiPriority w:val="35"/>
    <w:semiHidden/>
    <w:unhideWhenUsed/>
    <w:qFormat/>
    <w:rsid w:val="006E3239"/>
    <w:pPr>
      <w:spacing w:line="240" w:lineRule="auto"/>
    </w:pPr>
    <w:rPr>
      <w:rFonts w:eastAsiaTheme="minorEastAsia"/>
      <w:b/>
      <w:bCs/>
      <w:smallCaps/>
      <w:color w:val="44546A" w:themeColor="text2"/>
      <w:spacing w:val="6"/>
      <w:szCs w:val="18"/>
    </w:rPr>
  </w:style>
  <w:style w:type="paragraph" w:styleId="Ttulo">
    <w:name w:val="Title"/>
    <w:basedOn w:val="Normal"/>
    <w:next w:val="Normal"/>
    <w:link w:val="TtuloCar"/>
    <w:uiPriority w:val="10"/>
    <w:qFormat/>
    <w:rsid w:val="006E3239"/>
    <w:pPr>
      <w:spacing w:after="120" w:line="240" w:lineRule="auto"/>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tuloCar">
    <w:name w:val="Título Car"/>
    <w:basedOn w:val="Fuentedeprrafopredeter"/>
    <w:link w:val="Ttulo"/>
    <w:uiPriority w:val="10"/>
    <w:rsid w:val="006E3239"/>
    <w:rPr>
      <w:rFonts w:asciiTheme="majorHAnsi" w:eastAsiaTheme="majorEastAsia" w:hAnsiTheme="majorHAnsi" w:cstheme="majorBidi"/>
      <w:color w:val="44546A" w:themeColor="text2"/>
      <w:spacing w:val="30"/>
      <w:kern w:val="28"/>
      <w:sz w:val="72"/>
      <w:szCs w:val="52"/>
      <w14:ligatures w14:val="standard"/>
      <w14:numForm w14:val="oldStyle"/>
    </w:rPr>
  </w:style>
  <w:style w:type="paragraph" w:styleId="Subttulo">
    <w:name w:val="Subtitle"/>
    <w:basedOn w:val="Normal"/>
    <w:next w:val="Normal"/>
    <w:link w:val="SubttuloCar"/>
    <w:uiPriority w:val="11"/>
    <w:qFormat/>
    <w:rsid w:val="006E3239"/>
    <w:pPr>
      <w:numPr>
        <w:ilvl w:val="1"/>
      </w:numPr>
    </w:pPr>
    <w:rPr>
      <w:rFonts w:eastAsiaTheme="majorEastAsia" w:cstheme="majorBidi"/>
      <w:iCs/>
      <w:color w:val="50637D" w:themeColor="text2" w:themeTint="E6"/>
      <w:sz w:val="32"/>
      <w:szCs w:val="24"/>
      <w14:ligatures w14:val="standard"/>
    </w:rPr>
  </w:style>
  <w:style w:type="character" w:customStyle="1" w:styleId="SubttuloCar">
    <w:name w:val="Subtítulo Car"/>
    <w:basedOn w:val="Fuentedeprrafopredeter"/>
    <w:link w:val="Subttulo"/>
    <w:uiPriority w:val="11"/>
    <w:rsid w:val="006E3239"/>
    <w:rPr>
      <w:rFonts w:eastAsiaTheme="majorEastAsia" w:cstheme="majorBidi"/>
      <w:iCs/>
      <w:color w:val="50637D" w:themeColor="text2" w:themeTint="E6"/>
      <w:sz w:val="32"/>
      <w:szCs w:val="24"/>
      <w14:ligatures w14:val="standard"/>
    </w:rPr>
  </w:style>
  <w:style w:type="character" w:styleId="Fuerte">
    <w:name w:val="Strong"/>
    <w:basedOn w:val="Fuentedeprrafopredeter"/>
    <w:uiPriority w:val="22"/>
    <w:qFormat/>
    <w:rsid w:val="006E3239"/>
    <w:rPr>
      <w:b/>
      <w:bCs/>
      <w:color w:val="50637D" w:themeColor="text2" w:themeTint="E6"/>
    </w:rPr>
  </w:style>
  <w:style w:type="character" w:styleId="nfasis">
    <w:name w:val="Emphasis"/>
    <w:basedOn w:val="Fuentedeprrafopredeter"/>
    <w:uiPriority w:val="20"/>
    <w:qFormat/>
    <w:rsid w:val="006E3239"/>
    <w:rPr>
      <w:b w:val="0"/>
      <w:i/>
      <w:iCs/>
      <w:color w:val="44546A" w:themeColor="text2"/>
    </w:rPr>
  </w:style>
  <w:style w:type="paragraph" w:styleId="Sinespaciado">
    <w:name w:val="No Spacing"/>
    <w:link w:val="SinespaciadoCar"/>
    <w:uiPriority w:val="1"/>
    <w:qFormat/>
    <w:rsid w:val="006E3239"/>
    <w:pPr>
      <w:spacing w:after="0" w:line="240" w:lineRule="auto"/>
    </w:pPr>
  </w:style>
  <w:style w:type="character" w:customStyle="1" w:styleId="SinespaciadoCar">
    <w:name w:val="Sin espaciado Car"/>
    <w:basedOn w:val="Fuentedeprrafopredeter"/>
    <w:link w:val="Sinespaciado"/>
    <w:uiPriority w:val="1"/>
    <w:rsid w:val="006E3239"/>
  </w:style>
  <w:style w:type="paragraph" w:styleId="Prrafodelista">
    <w:name w:val="List Paragraph"/>
    <w:aliases w:val="EITI list,Bullets,titulo 3,Bullet List,FooterText,numbered,Paragraphe de liste1,Bulletr List Paragraph,列出段落,列出段落1,List Paragraph2,List Paragraph21,Listeafsnit1,Parágrafo da Lista1,lp1,HOJA,Bolita,Párrafo de lista4,BOLADE,List Paragraph"/>
    <w:basedOn w:val="Normal"/>
    <w:link w:val="PrrafodelistaCar"/>
    <w:uiPriority w:val="34"/>
    <w:qFormat/>
    <w:rsid w:val="006E3239"/>
    <w:pPr>
      <w:spacing w:line="240" w:lineRule="auto"/>
      <w:ind w:left="720" w:hanging="288"/>
      <w:contextualSpacing/>
    </w:pPr>
    <w:rPr>
      <w:color w:val="44546A" w:themeColor="text2"/>
    </w:rPr>
  </w:style>
  <w:style w:type="paragraph" w:styleId="Cita">
    <w:name w:val="Quote"/>
    <w:basedOn w:val="Normal"/>
    <w:next w:val="Normal"/>
    <w:link w:val="CitaCar"/>
    <w:uiPriority w:val="29"/>
    <w:qFormat/>
    <w:rsid w:val="006E3239"/>
    <w:pPr>
      <w:pBdr>
        <w:left w:val="single" w:sz="48" w:space="13" w:color="4472C4" w:themeColor="accent1"/>
      </w:pBdr>
      <w:spacing w:after="0" w:line="360" w:lineRule="auto"/>
    </w:pPr>
    <w:rPr>
      <w:rFonts w:asciiTheme="majorHAnsi" w:eastAsiaTheme="minorEastAsia" w:hAnsiTheme="majorHAnsi"/>
      <w:b/>
      <w:i/>
      <w:iCs/>
      <w:color w:val="4472C4" w:themeColor="accent1"/>
      <w:sz w:val="24"/>
    </w:rPr>
  </w:style>
  <w:style w:type="character" w:customStyle="1" w:styleId="CitaCar">
    <w:name w:val="Cita Car"/>
    <w:basedOn w:val="Fuentedeprrafopredeter"/>
    <w:link w:val="Cita"/>
    <w:uiPriority w:val="29"/>
    <w:rsid w:val="006E3239"/>
    <w:rPr>
      <w:rFonts w:asciiTheme="majorHAnsi" w:eastAsiaTheme="minorEastAsia" w:hAnsiTheme="majorHAnsi"/>
      <w:b/>
      <w:i/>
      <w:iCs/>
      <w:color w:val="4472C4" w:themeColor="accent1"/>
      <w:sz w:val="24"/>
    </w:rPr>
  </w:style>
  <w:style w:type="paragraph" w:styleId="Citadestacada">
    <w:name w:val="Intense Quote"/>
    <w:basedOn w:val="Normal"/>
    <w:next w:val="Normal"/>
    <w:link w:val="CitadestacadaCar"/>
    <w:uiPriority w:val="30"/>
    <w:qFormat/>
    <w:rsid w:val="006E3239"/>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CitadestacadaCar">
    <w:name w:val="Cita destacada Car"/>
    <w:basedOn w:val="Fuentedeprrafopredeter"/>
    <w:link w:val="Citadestacada"/>
    <w:uiPriority w:val="30"/>
    <w:rsid w:val="006E3239"/>
    <w:rPr>
      <w:rFonts w:eastAsiaTheme="minorEastAsia"/>
      <w:b/>
      <w:bCs/>
      <w:i/>
      <w:iCs/>
      <w:color w:val="ED7D31" w:themeColor="accent2"/>
      <w:sz w:val="26"/>
      <w14:ligatures w14:val="standard"/>
      <w14:numForm w14:val="oldStyle"/>
    </w:rPr>
  </w:style>
  <w:style w:type="character" w:styleId="nfasissutil">
    <w:name w:val="Subtle Emphasis"/>
    <w:basedOn w:val="Fuentedeprrafopredeter"/>
    <w:uiPriority w:val="19"/>
    <w:qFormat/>
    <w:rsid w:val="006E3239"/>
    <w:rPr>
      <w:i/>
      <w:iCs/>
      <w:color w:val="000000"/>
    </w:rPr>
  </w:style>
  <w:style w:type="character" w:styleId="nfasisintenso">
    <w:name w:val="Intense Emphasis"/>
    <w:basedOn w:val="Fuentedeprrafopredeter"/>
    <w:uiPriority w:val="21"/>
    <w:qFormat/>
    <w:rsid w:val="006E3239"/>
    <w:rPr>
      <w:b/>
      <w:bCs/>
      <w:i/>
      <w:iCs/>
      <w:color w:val="44546A" w:themeColor="text2"/>
    </w:rPr>
  </w:style>
  <w:style w:type="character" w:styleId="Referenciasutil">
    <w:name w:val="Subtle Reference"/>
    <w:basedOn w:val="Fuentedeprrafopredeter"/>
    <w:uiPriority w:val="31"/>
    <w:qFormat/>
    <w:rsid w:val="006E3239"/>
    <w:rPr>
      <w:smallCaps/>
      <w:color w:val="000000"/>
      <w:u w:val="single"/>
    </w:rPr>
  </w:style>
  <w:style w:type="character" w:styleId="Referenciaintensa">
    <w:name w:val="Intense Reference"/>
    <w:basedOn w:val="Fuentedeprrafopredeter"/>
    <w:uiPriority w:val="32"/>
    <w:qFormat/>
    <w:rsid w:val="006E3239"/>
    <w:rPr>
      <w:rFonts w:asciiTheme="minorHAnsi" w:hAnsiTheme="minorHAnsi"/>
      <w:b/>
      <w:bCs/>
      <w:smallCaps/>
      <w:color w:val="44546A" w:themeColor="text2"/>
      <w:spacing w:val="5"/>
      <w:sz w:val="22"/>
      <w:u w:val="single"/>
    </w:rPr>
  </w:style>
  <w:style w:type="character" w:styleId="Ttulodellibro">
    <w:name w:val="Book Title"/>
    <w:basedOn w:val="Fuentedeprrafopredeter"/>
    <w:uiPriority w:val="33"/>
    <w:qFormat/>
    <w:rsid w:val="006E3239"/>
    <w:rPr>
      <w:rFonts w:asciiTheme="majorHAnsi" w:hAnsiTheme="majorHAnsi"/>
      <w:b/>
      <w:bCs/>
      <w:caps w:val="0"/>
      <w:smallCaps/>
      <w:color w:val="44546A" w:themeColor="text2"/>
      <w:spacing w:val="10"/>
      <w:sz w:val="22"/>
    </w:rPr>
  </w:style>
  <w:style w:type="paragraph" w:styleId="TtuloTDC">
    <w:name w:val="TOC Heading"/>
    <w:basedOn w:val="Ttulo1"/>
    <w:next w:val="Normal"/>
    <w:uiPriority w:val="39"/>
    <w:semiHidden/>
    <w:unhideWhenUsed/>
    <w:qFormat/>
    <w:rsid w:val="006E3239"/>
    <w:pPr>
      <w:spacing w:before="480" w:line="264" w:lineRule="auto"/>
      <w:outlineLvl w:val="9"/>
    </w:pPr>
    <w:rPr>
      <w:b/>
    </w:rPr>
  </w:style>
  <w:style w:type="paragraph" w:styleId="Encabezado">
    <w:name w:val="header"/>
    <w:basedOn w:val="Normal"/>
    <w:link w:val="EncabezadoCar"/>
    <w:uiPriority w:val="99"/>
    <w:unhideWhenUsed/>
    <w:rsid w:val="009114B7"/>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9114B7"/>
  </w:style>
  <w:style w:type="paragraph" w:styleId="Piedepgina">
    <w:name w:val="footer"/>
    <w:basedOn w:val="Normal"/>
    <w:link w:val="PiedepginaCar"/>
    <w:uiPriority w:val="99"/>
    <w:unhideWhenUsed/>
    <w:rsid w:val="009114B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114B7"/>
  </w:style>
  <w:style w:type="character" w:styleId="Nmerodepgina">
    <w:name w:val="page number"/>
    <w:basedOn w:val="Fuentedeprrafopredeter"/>
    <w:uiPriority w:val="99"/>
    <w:semiHidden/>
    <w:unhideWhenUsed/>
    <w:rsid w:val="00CC2A39"/>
  </w:style>
  <w:style w:type="paragraph" w:styleId="Textodeglobo">
    <w:name w:val="Balloon Text"/>
    <w:basedOn w:val="Normal"/>
    <w:link w:val="TextodegloboCar"/>
    <w:uiPriority w:val="99"/>
    <w:semiHidden/>
    <w:unhideWhenUsed/>
    <w:rsid w:val="009B22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B2255"/>
    <w:rPr>
      <w:rFonts w:ascii="Segoe UI" w:hAnsi="Segoe UI" w:cs="Segoe UI"/>
      <w:sz w:val="18"/>
      <w:szCs w:val="18"/>
    </w:rPr>
  </w:style>
  <w:style w:type="paragraph" w:customStyle="1" w:styleId="PersonalName">
    <w:name w:val="Personal Name"/>
    <w:basedOn w:val="Ttulo"/>
    <w:qFormat/>
    <w:rsid w:val="006E3239"/>
    <w:rPr>
      <w:b/>
      <w:caps/>
      <w:color w:val="000000"/>
      <w:sz w:val="28"/>
      <w:szCs w:val="28"/>
    </w:rPr>
  </w:style>
  <w:style w:type="table" w:styleId="Tablaconcuadrcula">
    <w:name w:val="Table Grid"/>
    <w:basedOn w:val="Tablanormal"/>
    <w:uiPriority w:val="59"/>
    <w:rsid w:val="004D0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4D697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rsid w:val="003B59F3"/>
    <w:pPr>
      <w:spacing w:after="120" w:line="240" w:lineRule="auto"/>
    </w:pPr>
    <w:rPr>
      <w:rFonts w:ascii="Times New Roman" w:eastAsia="Times New Roman" w:hAnsi="Times New Roman" w:cs="Times New Roman"/>
      <w:sz w:val="24"/>
      <w:szCs w:val="20"/>
      <w:lang w:val="es-ES" w:eastAsia="es-ES"/>
    </w:rPr>
  </w:style>
  <w:style w:type="character" w:customStyle="1" w:styleId="TextoindependienteCar">
    <w:name w:val="Texto independiente Car"/>
    <w:basedOn w:val="Fuentedeprrafopredeter"/>
    <w:link w:val="Textoindependiente"/>
    <w:rsid w:val="003B59F3"/>
    <w:rPr>
      <w:rFonts w:ascii="Times New Roman" w:eastAsia="Times New Roman" w:hAnsi="Times New Roman" w:cs="Times New Roman"/>
      <w:sz w:val="24"/>
      <w:szCs w:val="20"/>
      <w:lang w:val="es-ES" w:eastAsia="es-ES"/>
    </w:rPr>
  </w:style>
  <w:style w:type="paragraph" w:customStyle="1" w:styleId="isselectedend">
    <w:name w:val="isselectedend"/>
    <w:basedOn w:val="Normal"/>
    <w:rsid w:val="00B2605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NormalWeb">
    <w:name w:val="Normal (Web)"/>
    <w:basedOn w:val="Normal"/>
    <w:uiPriority w:val="99"/>
    <w:unhideWhenUsed/>
    <w:rsid w:val="00B26051"/>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PrrafodelistaCar">
    <w:name w:val="Párrafo de lista Car"/>
    <w:aliases w:val="EITI list Car,Bullets Car,titulo 3 Car,Bullet List Car,FooterText Car,numbered Car,Paragraphe de liste1 Car,Bulletr List Paragraph Car,列出段落 Car,列出段落1 Car,List Paragraph2 Car,List Paragraph21 Car,Listeafsnit1 Car,lp1 Car,HOJA Car"/>
    <w:basedOn w:val="Fuentedeprrafopredeter"/>
    <w:link w:val="Prrafodelista"/>
    <w:uiPriority w:val="34"/>
    <w:qFormat/>
    <w:rsid w:val="00B26051"/>
    <w:rPr>
      <w:color w:val="44546A"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olina\Downloads\Membrete%20INS%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6B9ECF0223A2846BE5B0D1FEF5C8D7B" ma:contentTypeVersion="15" ma:contentTypeDescription="Crear nuevo documento." ma:contentTypeScope="" ma:versionID="42daf43e1dde23950ff05df9776cb8e2">
  <xsd:schema xmlns:xsd="http://www.w3.org/2001/XMLSchema" xmlns:xs="http://www.w3.org/2001/XMLSchema" xmlns:p="http://schemas.microsoft.com/office/2006/metadata/properties" xmlns:ns1="c55f4233-694a-42b1-bd72-cc55cefea4b3" xmlns:ns2="http://schemas.microsoft.com/sharepoint/v3" xmlns:ns3="3bfbf733-a6c3-488d-a481-abc1b690c7db" xmlns:ns4="dc5999f7-1524-496f-baca-999f8631e659" targetNamespace="http://schemas.microsoft.com/office/2006/metadata/properties" ma:root="true" ma:fieldsID="a6274cefebc64d274149aa6e8fd82f29" ns1:_="" ns2:_="" ns3:_="" ns4:_="">
    <xsd:import namespace="c55f4233-694a-42b1-bd72-cc55cefea4b3"/>
    <xsd:import namespace="http://schemas.microsoft.com/sharepoint/v3"/>
    <xsd:import namespace="3bfbf733-a6c3-488d-a481-abc1b690c7db"/>
    <xsd:import namespace="dc5999f7-1524-496f-baca-999f8631e659"/>
    <xsd:element name="properties">
      <xsd:complexType>
        <xsd:sequence>
          <xsd:element name="documentManagement">
            <xsd:complexType>
              <xsd:all>
                <xsd:element ref="ns1:Nivel_x0020_de_x0020_Proceso" minOccurs="0"/>
                <xsd:element ref="ns1:Proceso"/>
                <xsd:element ref="ns1:Tipo_x0020_de_x0020_Documento" minOccurs="0"/>
                <xsd:element ref="ns1:Clasificaci_x00f3_n_x0020_de_x0020_Documento" minOccurs="0"/>
                <xsd:element ref="ns1:C_x00f3_digo" minOccurs="0"/>
                <xsd:element ref="ns1:Bloque" minOccurs="0"/>
                <xsd:element ref="ns1:Grupo_x0020_o_x0020_Dependencia" minOccurs="0"/>
                <xsd:element ref="ns3:_dlc_DocIdUrl" minOccurs="0"/>
                <xsd:element ref="ns3:_dlc_DocIdPersistId" minOccurs="0"/>
                <xsd:element ref="ns3:_dlc_DocId" minOccurs="0"/>
                <xsd:element ref="ns2:AverageRating" minOccurs="0"/>
                <xsd:element ref="ns2:RatingCount" minOccurs="0"/>
                <xsd:element ref="ns2:RatedBy" minOccurs="0"/>
                <xsd:element ref="ns2:Ratings" minOccurs="0"/>
                <xsd:element ref="ns2:LikesCount" minOccurs="0"/>
                <xsd:element ref="ns2:LikedBy"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5f4233-694a-42b1-bd72-cc55cefea4b3" elementFormDefault="qualified">
    <xsd:import namespace="http://schemas.microsoft.com/office/2006/documentManagement/types"/>
    <xsd:import namespace="http://schemas.microsoft.com/office/infopath/2007/PartnerControls"/>
    <xsd:element name="Nivel_x0020_de_x0020_Proceso" ma:index="0" nillable="true" ma:displayName="Nivel de Proceso" ma:format="Dropdown" ma:internalName="Nivel_x0020_de_x0020_Proceso">
      <xsd:simpleType>
        <xsd:restriction base="dms:Choice">
          <xsd:enumeration value="Estratégicos"/>
          <xsd:enumeration value="Apoyo"/>
          <xsd:enumeration value="Misionales"/>
          <xsd:enumeration value="Control Institucional"/>
        </xsd:restriction>
      </xsd:simpleType>
    </xsd:element>
    <xsd:element name="Proceso" ma:index="1" ma:displayName="Proceso" ma:format="Dropdown" ma:internalName="Proceso">
      <xsd:simpleType>
        <xsd:restriction base="dms:Choice">
          <xsd:enumeration value="A01 – Gestión Humana"/>
          <xsd:enumeration value="A02 – Adquisición de Bienes y Servicios"/>
          <xsd:enumeration value="A03 – Gestión Documental"/>
          <xsd:enumeration value="A04 - Equipos de Laboratorio"/>
          <xsd:enumeration value="A05 – Gestión Ambiental"/>
          <xsd:enumeration value="A07 – Gestión Jurídica"/>
          <xsd:enumeration value="A08 – Atención al Ciudadano"/>
          <xsd:enumeration value="A09 – Gestión Financiera"/>
          <xsd:enumeration value="A10 Recursos Físicos"/>
          <xsd:enumeration value="D01 – Planeación Institucional"/>
          <xsd:enumeration value="D02 – Gestión de Calidad"/>
          <xsd:enumeration value="D03 – Comunicación Institucional"/>
          <xsd:enumeration value="D04 – Tecnologías de Información y Comunicación"/>
          <xsd:enumeration value="E01 – Control Institucional"/>
          <xsd:enumeration value="R01 – Redes en Salud Pública"/>
          <xsd:enumeration value="R02 – Vigilancia y Análisis del Riesgo en Salud Pública"/>
          <xsd:enumeration value="R03 – Investigación en Salud Pública"/>
          <xsd:enumeration value="R04 – Producción"/>
          <xsd:enumeration value="R05 – Observatorio Nacional de Salud"/>
        </xsd:restriction>
      </xsd:simpleType>
    </xsd:element>
    <xsd:element name="Tipo_x0020_de_x0020_Documento" ma:index="3" nillable="true" ma:displayName="Tipo de Documento" ma:description="" ma:format="Dropdown" ma:internalName="Tipo_x0020_de_x0020_Documento">
      <xsd:simpleType>
        <xsd:restriction base="dms:Choice">
          <xsd:enumeration value="Caracterización"/>
          <xsd:enumeration value="Documento Soporte"/>
          <xsd:enumeration value="Formatos"/>
          <xsd:enumeration value="Instructivos"/>
          <xsd:enumeration value="Manuales"/>
          <xsd:enumeration value="Métodos de ensayo"/>
          <xsd:enumeration value="Plantilla"/>
          <xsd:enumeration value="Plantillas"/>
          <xsd:enumeration value="Procedimientos"/>
        </xsd:restriction>
      </xsd:simpleType>
    </xsd:element>
    <xsd:element name="Clasificaci_x00f3_n_x0020_de_x0020_Documento" ma:index="4" nillable="true" ma:displayName="Clasificación de Documento" ma:format="Dropdown" ma:internalName="Clasificaci_x00f3_n_x0020_de_x0020_Documento">
      <xsd:simpleType>
        <xsd:restriction base="dms:Choice">
          <xsd:enumeration value="Específicos"/>
          <xsd:enumeration value="Transversales"/>
        </xsd:restriction>
      </xsd:simpleType>
    </xsd:element>
    <xsd:element name="C_x00f3_digo" ma:index="5" nillable="true" ma:displayName="Nombre." ma:internalName="C_x00f3_digo">
      <xsd:simpleType>
        <xsd:restriction base="dms:Text">
          <xsd:maxLength value="255"/>
        </xsd:restriction>
      </xsd:simpleType>
    </xsd:element>
    <xsd:element name="Bloque" ma:index="6" nillable="true" ma:displayName="Bloque" ma:internalName="Bloque">
      <xsd:simpleType>
        <xsd:restriction base="dms:Text">
          <xsd:maxLength value="255"/>
        </xsd:restriction>
      </xsd:simpleType>
    </xsd:element>
    <xsd:element name="Grupo_x0020_o_x0020_Dependencia" ma:index="7" nillable="true" ma:displayName="Grupo o Dependencia" ma:internalName="Grupo_x0020_o_x0020_Dependenci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8" nillable="true" ma:displayName="Clasificación (0-5)" ma:decimals="2" ma:description="Valor promedio de todas las clasificaciones que se han enviado" ma:internalName="AverageRating" ma:readOnly="true">
      <xsd:simpleType>
        <xsd:restriction base="dms:Number"/>
      </xsd:simpleType>
    </xsd:element>
    <xsd:element name="RatingCount" ma:index="19" nillable="true" ma:displayName="Número de clasificaciones" ma:decimals="0" ma:description="Número de clasificaciones enviado" ma:internalName="RatingCount" ma:readOnly="true">
      <xsd:simpleType>
        <xsd:restriction base="dms:Number"/>
      </xsd:simpleType>
    </xsd:element>
    <xsd:element name="RatedBy" ma:index="20" nillable="true" ma:displayName="Valorado por" ma:description="Los usuarios valoraron el elemento."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1" nillable="true" ma:displayName="Valoraciones de usuario" ma:description="Valoraciones de usuario para el elemento" ma:hidden="true" ma:internalName="Ratings">
      <xsd:simpleType>
        <xsd:restriction base="dms:Note"/>
      </xsd:simpleType>
    </xsd:element>
    <xsd:element name="LikesCount" ma:index="22" nillable="true" ma:displayName="Número de Me gusta" ma:internalName="LikesCount">
      <xsd:simpleType>
        <xsd:restriction base="dms:Unknown"/>
      </xsd:simpleType>
    </xsd:element>
    <xsd:element name="LikedBy" ma:index="23" nillable="true" ma:displayName="Gusta a"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fbf733-a6c3-488d-a481-abc1b690c7db" elementFormDefault="qualified">
    <xsd:import namespace="http://schemas.microsoft.com/office/2006/documentManagement/types"/>
    <xsd:import namespace="http://schemas.microsoft.com/office/infopath/2007/PartnerControls"/>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_dlc_DocId" ma:index="15" nillable="true" ma:displayName="Valor de Id. de documento" ma:description="El valor del identificador de documento asignado a este elemento." ma:internalName="_dlc_Doc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5999f7-1524-496f-baca-999f8631e659" elementFormDefault="qualified">
    <xsd:import namespace="http://schemas.microsoft.com/office/2006/documentManagement/types"/>
    <xsd:import namespace="http://schemas.microsoft.com/office/infopath/2007/PartnerControls"/>
    <xsd:element name="SharedWithUsers" ma:index="2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Tipo de contenido"/>
        <xsd:element ref="dc:title" minOccurs="0" maxOccurs="1" ma:index="8"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Grupo_x0020_o_x0020_Dependencia xmlns="c55f4233-694a-42b1-bd72-cc55cefea4b3">Comunicaciones</Grupo_x0020_o_x0020_Dependencia>
    <LikesCount xmlns="http://schemas.microsoft.com/sharepoint/v3" xsi:nil="true"/>
    <C_x00f3_digo xmlns="c55f4233-694a-42b1-bd72-cc55cefea4b3" xsi:nil="true"/>
    <Bloque xmlns="c55f4233-694a-42b1-bd72-cc55cefea4b3" xsi:nil="true"/>
    <Ratings xmlns="http://schemas.microsoft.com/sharepoint/v3" xsi:nil="true"/>
    <Clasificaci_x00f3_n_x0020_de_x0020_Documento xmlns="c55f4233-694a-42b1-bd72-cc55cefea4b3">Transversales</Clasificaci_x00f3_n_x0020_de_x0020_Documento>
    <LikedBy xmlns="http://schemas.microsoft.com/sharepoint/v3">
      <UserInfo>
        <DisplayName/>
        <AccountId xsi:nil="true"/>
        <AccountType/>
      </UserInfo>
    </LikedBy>
    <Nivel_x0020_de_x0020_Proceso xmlns="c55f4233-694a-42b1-bd72-cc55cefea4b3">Estratégicos</Nivel_x0020_de_x0020_Proceso>
    <Tipo_x0020_de_x0020_Documento xmlns="c55f4233-694a-42b1-bd72-cc55cefea4b3">Plantilla</Tipo_x0020_de_x0020_Documento>
    <Proceso xmlns="c55f4233-694a-42b1-bd72-cc55cefea4b3">D03 – Comunicación Institucional</Proceso>
    <RatedBy xmlns="http://schemas.microsoft.com/sharepoint/v3">
      <UserInfo>
        <DisplayName/>
        <AccountId xsi:nil="true"/>
        <AccountType/>
      </UserInfo>
    </RatedBy>
    <SharedWithUsers xmlns="dc5999f7-1524-496f-baca-999f8631e659">
      <UserInfo>
        <DisplayName>Yazmin Rocio Arias Murillo</DisplayName>
        <AccountId>380</AccountId>
        <AccountType/>
      </UserInfo>
    </SharedWithUsers>
  </documentManagement>
</p:properties>
</file>

<file path=customXml/itemProps1.xml><?xml version="1.0" encoding="utf-8"?>
<ds:datastoreItem xmlns:ds="http://schemas.openxmlformats.org/officeDocument/2006/customXml" ds:itemID="{4BD7D4D0-AB11-426E-B348-27BA41B2B170}">
  <ds:schemaRefs>
    <ds:schemaRef ds:uri="http://schemas.microsoft.com/sharepoint/v3/contenttype/forms"/>
  </ds:schemaRefs>
</ds:datastoreItem>
</file>

<file path=customXml/itemProps2.xml><?xml version="1.0" encoding="utf-8"?>
<ds:datastoreItem xmlns:ds="http://schemas.openxmlformats.org/officeDocument/2006/customXml" ds:itemID="{058DDE7C-4965-44E2-B397-D7AD973BC2E3}">
  <ds:schemaRefs>
    <ds:schemaRef ds:uri="http://schemas.microsoft.com/sharepoint/events"/>
  </ds:schemaRefs>
</ds:datastoreItem>
</file>

<file path=customXml/itemProps3.xml><?xml version="1.0" encoding="utf-8"?>
<ds:datastoreItem xmlns:ds="http://schemas.openxmlformats.org/officeDocument/2006/customXml" ds:itemID="{D4DF5A87-021E-D844-A190-2F67754261DD}">
  <ds:schemaRefs>
    <ds:schemaRef ds:uri="http://schemas.openxmlformats.org/officeDocument/2006/bibliography"/>
  </ds:schemaRefs>
</ds:datastoreItem>
</file>

<file path=customXml/itemProps4.xml><?xml version="1.0" encoding="utf-8"?>
<ds:datastoreItem xmlns:ds="http://schemas.openxmlformats.org/officeDocument/2006/customXml" ds:itemID="{F13F021D-D246-4E5C-BACD-33690001D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5f4233-694a-42b1-bd72-cc55cefea4b3"/>
    <ds:schemaRef ds:uri="http://schemas.microsoft.com/sharepoint/v3"/>
    <ds:schemaRef ds:uri="3bfbf733-a6c3-488d-a481-abc1b690c7db"/>
    <ds:schemaRef ds:uri="dc5999f7-1524-496f-baca-999f8631e6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EB09150-3E87-4DE3-A60A-50A2B30A7BE9}">
  <ds:schemaRefs>
    <ds:schemaRef ds:uri="http://schemas.microsoft.com/office/2006/metadata/properties"/>
    <ds:schemaRef ds:uri="http://schemas.microsoft.com/office/infopath/2007/PartnerControls"/>
    <ds:schemaRef ds:uri="c55f4233-694a-42b1-bd72-cc55cefea4b3"/>
    <ds:schemaRef ds:uri="http://schemas.microsoft.com/sharepoint/v3"/>
    <ds:schemaRef ds:uri="dc5999f7-1524-496f-baca-999f8631e659"/>
  </ds:schemaRefs>
</ds:datastoreItem>
</file>

<file path=docProps/app.xml><?xml version="1.0" encoding="utf-8"?>
<Properties xmlns="http://schemas.openxmlformats.org/officeDocument/2006/extended-properties" xmlns:vt="http://schemas.openxmlformats.org/officeDocument/2006/docPropsVTypes">
  <Template>C:\Users\Carolina\Downloads\Membrete INS (1).dotx</Template>
  <TotalTime>36</TotalTime>
  <Pages>7</Pages>
  <Words>1506</Words>
  <Characters>8288</Characters>
  <Application>Microsoft Office Word</Application>
  <DocSecurity>0</DocSecurity>
  <Lines>69</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INSTITUTO NACIONAL DE SALUD. INS</dc:creator>
  <cp:keywords/>
  <dc:description/>
  <cp:lastModifiedBy>Camila Andrea Otero Llanos</cp:lastModifiedBy>
  <cp:revision>10</cp:revision>
  <dcterms:created xsi:type="dcterms:W3CDTF">2026-06-23T14:40:00Z</dcterms:created>
  <dcterms:modified xsi:type="dcterms:W3CDTF">2026-09-10T19:28:00Z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0x010100F6B9ECF0223A2846BE5B0D1FEF5C8D7B</vt:lpwstr>
  </property>
</Properties>
</file>