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CEE2B9" w14:textId="77D6E15E" w:rsidR="00612BA9" w:rsidRDefault="00000000" w:rsidP="00A30B9A">
      <w:pPr>
        <w:spacing w:after="100" w:line="252" w:lineRule="auto"/>
        <w:jc w:val="both"/>
        <w:rPr>
          <w:rFonts w:ascii="Arial Narrow" w:hAnsi="Arial Narrow"/>
          <w:color w:val="767171" w:themeColor="background2" w:themeShade="80"/>
          <w:sz w:val="20"/>
          <w:szCs w:val="20"/>
        </w:rPr>
      </w:pPr>
      <w:r w:rsidRPr="00A30B9A">
        <w:rPr>
          <w:rFonts w:ascii="Arial Narrow" w:hAnsi="Arial Narrow"/>
          <w:color w:val="767171" w:themeColor="background2" w:themeShade="80"/>
          <w:sz w:val="20"/>
          <w:szCs w:val="20"/>
        </w:rPr>
        <w:t>Objeto: PRESTACIÓN DEL SERVICIO INTEGRAL DE ALOJAMIENTO, MANTENIMIENTO, ADMINISTRACIÓN, SERVICIOS PROFESIONALES PARA LA MODERNIZACIÓN DEL SISTEMA Y SOPORTE DE LA INFRAESTRUCTURA TECNOLÓGICA DEL SISTEMA DE RECLUTAMIENTO, EL PORTAL DE ACCESO AL SISTEMA DE DEFINICIÓN DE SITUACIÓN MILITAR, INCORPORACIÓN Y RESERVAS Y TODOS SUS COMPONENTES, CON APALANCAMIENTO 2026 Y VIGENCIA FUTURA 2027.</w:t>
      </w:r>
    </w:p>
    <w:p w14:paraId="0D9AFDE9" w14:textId="77777777" w:rsidR="00CA6B8A" w:rsidRPr="00CA6B8A" w:rsidRDefault="00CA6B8A" w:rsidP="00CA6B8A">
      <w:pPr>
        <w:spacing w:after="0" w:line="240" w:lineRule="auto"/>
        <w:jc w:val="center"/>
        <w:outlineLvl w:val="1"/>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ACREDITACIÓN DE LA CAPACIDAD FINANCIERA Y ORGANIZACIONAL DEL PROPONENTE EXTRANJERO SIN DOMICILIO O SUCURSAL EN COLOMBIA</w:t>
      </w:r>
    </w:p>
    <w:p w14:paraId="0123A261" w14:textId="77777777" w:rsidR="00CA6B8A" w:rsidRPr="00A30B9A" w:rsidRDefault="00CA6B8A" w:rsidP="00A30B9A">
      <w:pPr>
        <w:spacing w:after="100" w:line="252" w:lineRule="auto"/>
        <w:jc w:val="both"/>
        <w:rPr>
          <w:rFonts w:ascii="Arial Narrow" w:hAnsi="Arial Narrow"/>
          <w:color w:val="767171" w:themeColor="background2" w:themeShade="80"/>
          <w:sz w:val="20"/>
          <w:szCs w:val="20"/>
        </w:rPr>
      </w:pPr>
    </w:p>
    <w:p w14:paraId="2AC716B5" w14:textId="77777777"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1. APLICACIÓN DEL FORMULARIO</w:t>
      </w:r>
    </w:p>
    <w:p w14:paraId="32BEE7AC"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El presente formulario será diligenciado única y exclusivamente por las personas naturales extranjeras sin domicilio en Colombia y por las personas jurídicas extranjeras que no tengan establecida sucursal en Colombia y que, por tanto, no se encuentren obligadas a acreditar su capacidad financiera y organizacional mediante el Registro Único de Proponentes – RUP.</w:t>
      </w:r>
    </w:p>
    <w:p w14:paraId="60CA7F5F"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Cuando un proponente plural esté integrado por una o más personas naturales extranjeras sin domicilio en Colombia o personas jurídicas extranjeras sin sucursal en Colombia, el presente formulario deberá contener la información correspondiente a cada integrante extranjero no obligado a inscripción en el RUP, indicando expresamente su porcentaje de participación.</w:t>
      </w:r>
    </w:p>
    <w:p w14:paraId="53854573"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La información incorporada en este formulario deberá provenir directamente de los estados financieros y documentos equivalentes aportados con la oferta y permitirá al COMANDO DE RECLUTAMIENTO Y CONTROL RESERVAS – COREC efectuar la verificación de la capacidad financiera y organizacional en condiciones equivalentes a las aplicables a los demás proponentes.</w:t>
      </w:r>
    </w:p>
    <w:p w14:paraId="3AC63E85" w14:textId="77777777"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2. IDENTIFICACIÓN DEL PROPONENTE</w:t>
      </w:r>
    </w:p>
    <w:p w14:paraId="625943D0"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Nombre o razón social del proponente: ______________________________________________</w:t>
      </w:r>
    </w:p>
    <w:p w14:paraId="158B780E"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Tipo de proponente: Persona natural extranjera _____ Persona jurídica extranjera _____</w:t>
      </w:r>
    </w:p>
    <w:p w14:paraId="22895D5F"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País de constitución o domicilio: _________________________________________________</w:t>
      </w:r>
    </w:p>
    <w:p w14:paraId="0ACFC667"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Número de identificación tributaria o equivalente en el país de origen: ___________________</w:t>
      </w:r>
    </w:p>
    <w:p w14:paraId="5FFB1C6E"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Representante legal: ___________________________________________________________</w:t>
      </w:r>
    </w:p>
    <w:p w14:paraId="3F7E9EF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Documento de identificación: ___________________________________________________</w:t>
      </w:r>
    </w:p>
    <w:p w14:paraId="77A494D5"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Apoderado en Colombia, cuando corresponda: ______________________________________</w:t>
      </w:r>
    </w:p>
    <w:p w14:paraId="7FEEB74C"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Documento de identificación del apoderado: _______________________________________</w:t>
      </w:r>
    </w:p>
    <w:p w14:paraId="03FACB7C"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Correo electrónico: ____________________________________________________________</w:t>
      </w:r>
    </w:p>
    <w:p w14:paraId="475D04AD"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Dirección: ___________________________________________________________________</w:t>
      </w:r>
    </w:p>
    <w:p w14:paraId="56893644"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Teléfono: ____________________________________________________________________</w:t>
      </w:r>
    </w:p>
    <w:p w14:paraId="68F3AB3D"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¿Integra un Consorcio o Unión Temporal? Sí _____ No _____</w:t>
      </w:r>
    </w:p>
    <w:p w14:paraId="66FD298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Nombre del proponente plural: ___________________________________________________</w:t>
      </w:r>
    </w:p>
    <w:p w14:paraId="192E6514"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Porcentaje de participación: _____________________________________________________</w:t>
      </w:r>
    </w:p>
    <w:p w14:paraId="4E8E0A35" w14:textId="77777777" w:rsidR="00CA6B8A" w:rsidRDefault="00CA6B8A" w:rsidP="00CA6B8A">
      <w:pPr>
        <w:spacing w:before="100" w:beforeAutospacing="1" w:after="100" w:afterAutospacing="1" w:line="240" w:lineRule="auto"/>
        <w:jc w:val="both"/>
        <w:outlineLvl w:val="2"/>
        <w:rPr>
          <w:rFonts w:ascii="Arial Narrow" w:eastAsia="Times New Roman" w:hAnsi="Arial Narrow" w:cs="Times New Roman"/>
          <w:color w:val="000000"/>
          <w:sz w:val="24"/>
          <w:szCs w:val="24"/>
          <w:lang w:val="es-ES" w:eastAsia="es-ES_tradnl"/>
        </w:rPr>
      </w:pPr>
    </w:p>
    <w:p w14:paraId="23E8659E" w14:textId="13F8E5A1"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lastRenderedPageBreak/>
        <w:t>3. INFORMACIÓN DEL PERÍODO FISCAL</w:t>
      </w:r>
    </w:p>
    <w:p w14:paraId="258F1E77"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Los valores relacionados en el presente formulario corresponden al último período fiscal cerrado y exigible de conformidad con la legislación del país de origen.</w:t>
      </w:r>
    </w:p>
    <w:p w14:paraId="7E907A51"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Fecha de corte de los estados financieros: _________________________________________</w:t>
      </w:r>
    </w:p>
    <w:p w14:paraId="07B17362"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Período fiscal: Desde __________________________ hasta __________________________</w:t>
      </w:r>
    </w:p>
    <w:p w14:paraId="3DA4371E"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Moneda funcional o moneda de presentación: _______________________________________</w:t>
      </w:r>
    </w:p>
    <w:p w14:paraId="5FE33C6F"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País de origen de los estados financieros: _________________________________________</w:t>
      </w:r>
    </w:p>
    <w:p w14:paraId="2B92538E"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Normas contables aplicadas: ____________________________________________________</w:t>
      </w:r>
    </w:p>
    <w:p w14:paraId="279C3146" w14:textId="07F74B0D"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Cuando el período fiscal coincida con el año calendario, la información corresponderá al cierre del 31 de diciembre de 2025. Cuando el período fiscal sea diferente, se utilizará el último cierre fiscal legalmente exigible en el país de origen.</w:t>
      </w:r>
    </w:p>
    <w:p w14:paraId="2E1B173C" w14:textId="77777777"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4. CONVERSIÓN A PESOS COLOMBIANOS</w:t>
      </w:r>
    </w:p>
    <w:p w14:paraId="6057133D"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Los estados financieros se presentan en la moneda legal o funcional correspondiente y adicionalmente en pesos colombianos.</w:t>
      </w:r>
    </w:p>
    <w:p w14:paraId="0789FF14"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Moneda de origen: _____________________________________________________________</w:t>
      </w:r>
    </w:p>
    <w:p w14:paraId="540B55AA"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Tasa de cambio utilizada: _______________________________________________________</w:t>
      </w:r>
    </w:p>
    <w:p w14:paraId="51E24BD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Fecha de la tasa de cambio: ____________________________________________________</w:t>
      </w:r>
    </w:p>
    <w:p w14:paraId="7183BB29"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Fuente oficial de la tasa de cambio: _______________________________________________</w:t>
      </w:r>
    </w:p>
    <w:p w14:paraId="65B0081B"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La conversión a pesos colombianos se realizará conforme con las reglas establecidas en los Documentos del Proceso y utilizando la tasa aplicable a la fecha de corte de los estados financieros.</w:t>
      </w:r>
    </w:p>
    <w:p w14:paraId="2D33E986"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Cuando la denominación o clasificación de las cuentas utilizadas en el país de origen difiera de las variables financieras requeridas por la Entidad, deberá establecerse de manera inequívoca su equivalencia mediante la correspondiente homologación de cuentas.</w:t>
      </w:r>
    </w:p>
    <w:p w14:paraId="3B927ADE"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La homologación y la conversión a pesos colombianos, cuando resulten necesarias, deberán estar avaladas por contador público colombiano, en los términos establecidos en los Documentos del Proceso.</w:t>
      </w:r>
    </w:p>
    <w:p w14:paraId="7D807188" w14:textId="77777777"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5. INFORMACIÓN FINANCIERA DEL PROPONENTE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0"/>
        <w:gridCol w:w="3494"/>
        <w:gridCol w:w="2042"/>
        <w:gridCol w:w="2648"/>
      </w:tblGrid>
      <w:tr w:rsidR="00CA6B8A" w:rsidRPr="00CA6B8A" w14:paraId="076D8D6C" w14:textId="77777777" w:rsidTr="00CA6B8A">
        <w:trPr>
          <w:tblHeader/>
          <w:tblCellSpacing w:w="15" w:type="dxa"/>
        </w:trPr>
        <w:tc>
          <w:tcPr>
            <w:tcW w:w="0" w:type="auto"/>
            <w:vAlign w:val="center"/>
            <w:hideMark/>
          </w:tcPr>
          <w:p w14:paraId="43907B46"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Cuenta requerida por la Entidad</w:t>
            </w:r>
          </w:p>
        </w:tc>
        <w:tc>
          <w:tcPr>
            <w:tcW w:w="3464" w:type="dxa"/>
            <w:vAlign w:val="center"/>
            <w:hideMark/>
          </w:tcPr>
          <w:p w14:paraId="18D5F27E"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Denominación de la cuenta en los estados financieros del país de origen</w:t>
            </w:r>
          </w:p>
        </w:tc>
        <w:tc>
          <w:tcPr>
            <w:tcW w:w="2012" w:type="dxa"/>
            <w:vAlign w:val="center"/>
            <w:hideMark/>
          </w:tcPr>
          <w:p w14:paraId="62C478E1"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Valor en moneda de origen</w:t>
            </w:r>
          </w:p>
        </w:tc>
        <w:tc>
          <w:tcPr>
            <w:tcW w:w="0" w:type="auto"/>
            <w:vAlign w:val="center"/>
            <w:hideMark/>
          </w:tcPr>
          <w:p w14:paraId="265E36EB"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Valor convertido a pesos colombianos – COP</w:t>
            </w:r>
          </w:p>
        </w:tc>
      </w:tr>
      <w:tr w:rsidR="00CA6B8A" w:rsidRPr="00CA6B8A" w14:paraId="0B1EF332" w14:textId="77777777" w:rsidTr="00CA6B8A">
        <w:trPr>
          <w:tblCellSpacing w:w="15" w:type="dxa"/>
        </w:trPr>
        <w:tc>
          <w:tcPr>
            <w:tcW w:w="0" w:type="auto"/>
            <w:vAlign w:val="center"/>
            <w:hideMark/>
          </w:tcPr>
          <w:p w14:paraId="10D7169E"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Activo Corriente</w:t>
            </w:r>
          </w:p>
        </w:tc>
        <w:tc>
          <w:tcPr>
            <w:tcW w:w="3464" w:type="dxa"/>
            <w:vAlign w:val="center"/>
            <w:hideMark/>
          </w:tcPr>
          <w:p w14:paraId="268B6F96"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2012" w:type="dxa"/>
            <w:vAlign w:val="center"/>
            <w:hideMark/>
          </w:tcPr>
          <w:p w14:paraId="4E448C35"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36C3A85E"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r>
      <w:tr w:rsidR="00CA6B8A" w:rsidRPr="00CA6B8A" w14:paraId="188A9C38" w14:textId="77777777" w:rsidTr="00CA6B8A">
        <w:trPr>
          <w:tblCellSpacing w:w="15" w:type="dxa"/>
        </w:trPr>
        <w:tc>
          <w:tcPr>
            <w:tcW w:w="0" w:type="auto"/>
            <w:vAlign w:val="center"/>
            <w:hideMark/>
          </w:tcPr>
          <w:p w14:paraId="3D647EDC"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Pasivo Corriente</w:t>
            </w:r>
          </w:p>
        </w:tc>
        <w:tc>
          <w:tcPr>
            <w:tcW w:w="3464" w:type="dxa"/>
            <w:vAlign w:val="center"/>
            <w:hideMark/>
          </w:tcPr>
          <w:p w14:paraId="53639284"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2012" w:type="dxa"/>
            <w:vAlign w:val="center"/>
            <w:hideMark/>
          </w:tcPr>
          <w:p w14:paraId="2DF8AE91"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384DB7A2"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r>
      <w:tr w:rsidR="00CA6B8A" w:rsidRPr="00CA6B8A" w14:paraId="1E1DE837" w14:textId="77777777" w:rsidTr="00CA6B8A">
        <w:trPr>
          <w:tblCellSpacing w:w="15" w:type="dxa"/>
        </w:trPr>
        <w:tc>
          <w:tcPr>
            <w:tcW w:w="0" w:type="auto"/>
            <w:vAlign w:val="center"/>
            <w:hideMark/>
          </w:tcPr>
          <w:p w14:paraId="1897C612"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Activo Total</w:t>
            </w:r>
          </w:p>
        </w:tc>
        <w:tc>
          <w:tcPr>
            <w:tcW w:w="3464" w:type="dxa"/>
            <w:vAlign w:val="center"/>
            <w:hideMark/>
          </w:tcPr>
          <w:p w14:paraId="11965D16"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2012" w:type="dxa"/>
            <w:vAlign w:val="center"/>
            <w:hideMark/>
          </w:tcPr>
          <w:p w14:paraId="507DBF7A"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032784CA"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r>
      <w:tr w:rsidR="00CA6B8A" w:rsidRPr="00CA6B8A" w14:paraId="7E49C6B9" w14:textId="77777777" w:rsidTr="00CA6B8A">
        <w:trPr>
          <w:tblCellSpacing w:w="15" w:type="dxa"/>
        </w:trPr>
        <w:tc>
          <w:tcPr>
            <w:tcW w:w="0" w:type="auto"/>
            <w:vAlign w:val="center"/>
            <w:hideMark/>
          </w:tcPr>
          <w:p w14:paraId="7C624D9C"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Pasivo Total</w:t>
            </w:r>
          </w:p>
        </w:tc>
        <w:tc>
          <w:tcPr>
            <w:tcW w:w="3464" w:type="dxa"/>
            <w:vAlign w:val="center"/>
            <w:hideMark/>
          </w:tcPr>
          <w:p w14:paraId="6248636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2012" w:type="dxa"/>
            <w:vAlign w:val="center"/>
            <w:hideMark/>
          </w:tcPr>
          <w:p w14:paraId="0E19C7A0"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0E0C05DE"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r>
      <w:tr w:rsidR="00CA6B8A" w:rsidRPr="00CA6B8A" w14:paraId="2C9CB484" w14:textId="77777777" w:rsidTr="00CA6B8A">
        <w:trPr>
          <w:tblCellSpacing w:w="15" w:type="dxa"/>
        </w:trPr>
        <w:tc>
          <w:tcPr>
            <w:tcW w:w="0" w:type="auto"/>
            <w:vAlign w:val="center"/>
            <w:hideMark/>
          </w:tcPr>
          <w:p w14:paraId="6F59A66F"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lastRenderedPageBreak/>
              <w:t>Patrimonio</w:t>
            </w:r>
          </w:p>
        </w:tc>
        <w:tc>
          <w:tcPr>
            <w:tcW w:w="3464" w:type="dxa"/>
            <w:vAlign w:val="center"/>
            <w:hideMark/>
          </w:tcPr>
          <w:p w14:paraId="5D52DA7F"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2012" w:type="dxa"/>
            <w:vAlign w:val="center"/>
            <w:hideMark/>
          </w:tcPr>
          <w:p w14:paraId="4E9522D0"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4A6555E3"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r>
      <w:tr w:rsidR="00CA6B8A" w:rsidRPr="00CA6B8A" w14:paraId="6274B5B0" w14:textId="77777777" w:rsidTr="00CA6B8A">
        <w:trPr>
          <w:tblCellSpacing w:w="15" w:type="dxa"/>
        </w:trPr>
        <w:tc>
          <w:tcPr>
            <w:tcW w:w="0" w:type="auto"/>
            <w:vAlign w:val="center"/>
            <w:hideMark/>
          </w:tcPr>
          <w:p w14:paraId="12C5F7A2"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Utilidad Operacional</w:t>
            </w:r>
          </w:p>
        </w:tc>
        <w:tc>
          <w:tcPr>
            <w:tcW w:w="3464" w:type="dxa"/>
            <w:vAlign w:val="center"/>
            <w:hideMark/>
          </w:tcPr>
          <w:p w14:paraId="4FB9C6DC"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2012" w:type="dxa"/>
            <w:vAlign w:val="center"/>
            <w:hideMark/>
          </w:tcPr>
          <w:p w14:paraId="250ECAED"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438BBA3E"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r>
      <w:tr w:rsidR="00CA6B8A" w:rsidRPr="00CA6B8A" w14:paraId="3DF2BAF2" w14:textId="77777777" w:rsidTr="00CA6B8A">
        <w:trPr>
          <w:tblCellSpacing w:w="15" w:type="dxa"/>
        </w:trPr>
        <w:tc>
          <w:tcPr>
            <w:tcW w:w="0" w:type="auto"/>
            <w:vAlign w:val="center"/>
            <w:hideMark/>
          </w:tcPr>
          <w:p w14:paraId="326B009F"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Gastos de Intereses</w:t>
            </w:r>
          </w:p>
        </w:tc>
        <w:tc>
          <w:tcPr>
            <w:tcW w:w="3464" w:type="dxa"/>
            <w:vAlign w:val="center"/>
            <w:hideMark/>
          </w:tcPr>
          <w:p w14:paraId="4E03ABE0"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2012" w:type="dxa"/>
            <w:vAlign w:val="center"/>
            <w:hideMark/>
          </w:tcPr>
          <w:p w14:paraId="7DE5A197"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6D75094D"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r>
    </w:tbl>
    <w:p w14:paraId="23FAA604"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Los valores anteriormente relacionados deberán guardar correspondencia integral con los estados financieros, notas, certificaciones, homologaciones y demás documentos presentados con la oferta.</w:t>
      </w:r>
    </w:p>
    <w:p w14:paraId="61BFA199" w14:textId="77777777"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6. VERIFICACIÓN DE LA CAPACIDAD FINANCIERA</w:t>
      </w:r>
    </w:p>
    <w:p w14:paraId="0FA742A0"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La Entidad verificará los siguientes indicadores: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55"/>
        <w:gridCol w:w="2659"/>
        <w:gridCol w:w="1937"/>
        <w:gridCol w:w="3263"/>
      </w:tblGrid>
      <w:tr w:rsidR="00CA6B8A" w:rsidRPr="00CA6B8A" w14:paraId="5547574F" w14:textId="77777777" w:rsidTr="00CA6B8A">
        <w:trPr>
          <w:tblHeader/>
          <w:tblCellSpacing w:w="15" w:type="dxa"/>
        </w:trPr>
        <w:tc>
          <w:tcPr>
            <w:tcW w:w="0" w:type="auto"/>
            <w:shd w:val="clear" w:color="auto" w:fill="D9E2F3" w:themeFill="accent5" w:themeFillTint="33"/>
            <w:vAlign w:val="center"/>
            <w:hideMark/>
          </w:tcPr>
          <w:p w14:paraId="1EB3B803" w14:textId="77777777" w:rsidR="00CA6B8A" w:rsidRPr="00CA6B8A" w:rsidRDefault="00CA6B8A" w:rsidP="00CA6B8A">
            <w:pPr>
              <w:spacing w:after="0" w:line="240" w:lineRule="auto"/>
              <w:jc w:val="center"/>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Indicador</w:t>
            </w:r>
          </w:p>
        </w:tc>
        <w:tc>
          <w:tcPr>
            <w:tcW w:w="0" w:type="auto"/>
            <w:shd w:val="clear" w:color="auto" w:fill="D9E2F3" w:themeFill="accent5" w:themeFillTint="33"/>
            <w:vAlign w:val="center"/>
            <w:hideMark/>
          </w:tcPr>
          <w:p w14:paraId="6FA7144B" w14:textId="77777777" w:rsidR="00CA6B8A" w:rsidRPr="00CA6B8A" w:rsidRDefault="00CA6B8A" w:rsidP="00CA6B8A">
            <w:pPr>
              <w:spacing w:after="0" w:line="240" w:lineRule="auto"/>
              <w:jc w:val="center"/>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Fórmula</w:t>
            </w:r>
          </w:p>
        </w:tc>
        <w:tc>
          <w:tcPr>
            <w:tcW w:w="0" w:type="auto"/>
            <w:shd w:val="clear" w:color="auto" w:fill="D9E2F3" w:themeFill="accent5" w:themeFillTint="33"/>
            <w:vAlign w:val="center"/>
            <w:hideMark/>
          </w:tcPr>
          <w:p w14:paraId="77C26CD7" w14:textId="77777777" w:rsidR="00CA6B8A" w:rsidRPr="00CA6B8A" w:rsidRDefault="00CA6B8A" w:rsidP="00CA6B8A">
            <w:pPr>
              <w:spacing w:after="0" w:line="240" w:lineRule="auto"/>
              <w:jc w:val="center"/>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Resultado del proponente</w:t>
            </w:r>
          </w:p>
        </w:tc>
        <w:tc>
          <w:tcPr>
            <w:tcW w:w="0" w:type="auto"/>
            <w:shd w:val="clear" w:color="auto" w:fill="D9E2F3" w:themeFill="accent5" w:themeFillTint="33"/>
            <w:vAlign w:val="center"/>
            <w:hideMark/>
          </w:tcPr>
          <w:p w14:paraId="78D66E03" w14:textId="77777777" w:rsidR="00CA6B8A" w:rsidRPr="00CA6B8A" w:rsidRDefault="00CA6B8A" w:rsidP="00CA6B8A">
            <w:pPr>
              <w:spacing w:after="0" w:line="240" w:lineRule="auto"/>
              <w:jc w:val="center"/>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Requisito mínimo/máximo</w:t>
            </w:r>
          </w:p>
        </w:tc>
      </w:tr>
      <w:tr w:rsidR="00CA6B8A" w:rsidRPr="00CA6B8A" w14:paraId="0487A144" w14:textId="77777777" w:rsidTr="00CA6B8A">
        <w:trPr>
          <w:tblCellSpacing w:w="15" w:type="dxa"/>
        </w:trPr>
        <w:tc>
          <w:tcPr>
            <w:tcW w:w="0" w:type="auto"/>
            <w:vAlign w:val="center"/>
            <w:hideMark/>
          </w:tcPr>
          <w:p w14:paraId="2CED5308"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Índice de Liquidez</w:t>
            </w:r>
          </w:p>
        </w:tc>
        <w:tc>
          <w:tcPr>
            <w:tcW w:w="0" w:type="auto"/>
            <w:vAlign w:val="center"/>
            <w:hideMark/>
          </w:tcPr>
          <w:p w14:paraId="279731E0"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Activo Corriente / Pasivo Corriente</w:t>
            </w:r>
          </w:p>
        </w:tc>
        <w:tc>
          <w:tcPr>
            <w:tcW w:w="0" w:type="auto"/>
            <w:vAlign w:val="center"/>
            <w:hideMark/>
          </w:tcPr>
          <w:p w14:paraId="6E611B4A"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0" w:type="auto"/>
            <w:vAlign w:val="center"/>
            <w:hideMark/>
          </w:tcPr>
          <w:p w14:paraId="1E60D99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 1,00</w:t>
            </w:r>
          </w:p>
        </w:tc>
      </w:tr>
      <w:tr w:rsidR="00CA6B8A" w:rsidRPr="00CA6B8A" w14:paraId="252006AD" w14:textId="77777777" w:rsidTr="00CA6B8A">
        <w:trPr>
          <w:tblCellSpacing w:w="15" w:type="dxa"/>
        </w:trPr>
        <w:tc>
          <w:tcPr>
            <w:tcW w:w="0" w:type="auto"/>
            <w:vAlign w:val="center"/>
            <w:hideMark/>
          </w:tcPr>
          <w:p w14:paraId="62425E68"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Índice de Endeudamiento</w:t>
            </w:r>
          </w:p>
        </w:tc>
        <w:tc>
          <w:tcPr>
            <w:tcW w:w="0" w:type="auto"/>
            <w:vAlign w:val="center"/>
            <w:hideMark/>
          </w:tcPr>
          <w:p w14:paraId="272C982B"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Pasivo Total / Activo Total</w:t>
            </w:r>
          </w:p>
        </w:tc>
        <w:tc>
          <w:tcPr>
            <w:tcW w:w="0" w:type="auto"/>
            <w:vAlign w:val="center"/>
            <w:hideMark/>
          </w:tcPr>
          <w:p w14:paraId="74D68209"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0" w:type="auto"/>
            <w:vAlign w:val="center"/>
            <w:hideMark/>
          </w:tcPr>
          <w:p w14:paraId="644779FF"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 0,76</w:t>
            </w:r>
          </w:p>
        </w:tc>
      </w:tr>
      <w:tr w:rsidR="00CA6B8A" w:rsidRPr="00CA6B8A" w14:paraId="7956CD73" w14:textId="77777777" w:rsidTr="00CA6B8A">
        <w:trPr>
          <w:tblCellSpacing w:w="15" w:type="dxa"/>
        </w:trPr>
        <w:tc>
          <w:tcPr>
            <w:tcW w:w="0" w:type="auto"/>
            <w:vAlign w:val="center"/>
            <w:hideMark/>
          </w:tcPr>
          <w:p w14:paraId="58ACE8EC"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Razón de Cobertura de Intereses</w:t>
            </w:r>
          </w:p>
        </w:tc>
        <w:tc>
          <w:tcPr>
            <w:tcW w:w="0" w:type="auto"/>
            <w:vAlign w:val="center"/>
            <w:hideMark/>
          </w:tcPr>
          <w:p w14:paraId="7C7089E9"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Utilidad Operacional / Gastos de Intereses</w:t>
            </w:r>
          </w:p>
        </w:tc>
        <w:tc>
          <w:tcPr>
            <w:tcW w:w="0" w:type="auto"/>
            <w:vAlign w:val="center"/>
            <w:hideMark/>
          </w:tcPr>
          <w:p w14:paraId="0467AA3B"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0" w:type="auto"/>
            <w:vAlign w:val="center"/>
            <w:hideMark/>
          </w:tcPr>
          <w:p w14:paraId="17FA5335"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 1,00 o INDETERMINADO cuando corresponda</w:t>
            </w:r>
          </w:p>
        </w:tc>
      </w:tr>
      <w:tr w:rsidR="00CA6B8A" w:rsidRPr="00CA6B8A" w14:paraId="68EA3840" w14:textId="77777777" w:rsidTr="00CA6B8A">
        <w:trPr>
          <w:tblCellSpacing w:w="15" w:type="dxa"/>
        </w:trPr>
        <w:tc>
          <w:tcPr>
            <w:tcW w:w="0" w:type="auto"/>
            <w:vAlign w:val="center"/>
            <w:hideMark/>
          </w:tcPr>
          <w:p w14:paraId="1214B3A2"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Capital de Trabajo</w:t>
            </w:r>
          </w:p>
        </w:tc>
        <w:tc>
          <w:tcPr>
            <w:tcW w:w="0" w:type="auto"/>
            <w:vAlign w:val="center"/>
            <w:hideMark/>
          </w:tcPr>
          <w:p w14:paraId="3F3C1542"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Activo Corriente – Pasivo Corriente</w:t>
            </w:r>
          </w:p>
        </w:tc>
        <w:tc>
          <w:tcPr>
            <w:tcW w:w="0" w:type="auto"/>
            <w:vAlign w:val="center"/>
            <w:hideMark/>
          </w:tcPr>
          <w:p w14:paraId="7F0862C9"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0" w:type="auto"/>
            <w:vAlign w:val="center"/>
            <w:hideMark/>
          </w:tcPr>
          <w:p w14:paraId="7FC2A2BD"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 60 % del presupuesto oficial</w:t>
            </w:r>
          </w:p>
        </w:tc>
      </w:tr>
    </w:tbl>
    <w:p w14:paraId="7C7CD85F"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Para el presente proceso, el presupuesto oficial corresponde a CUATRO MIL QUINIENTOS MILLONES DE PESOS M/CTE ($4.500.000.000).</w:t>
      </w:r>
    </w:p>
    <w:p w14:paraId="5C85AEA5"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En consecuencia:</w:t>
      </w:r>
    </w:p>
    <w:p w14:paraId="0F89CCA2"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Capital de Trabajo mínimo requerido = $4.500.000.000 × 60 % = $2.700.000.000.</w:t>
      </w:r>
    </w:p>
    <w:p w14:paraId="347C0A6A" w14:textId="77777777"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7. VERIFICACIÓN DE LA CAPACIDAD ORGANIZACIONAL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48"/>
        <w:gridCol w:w="3045"/>
        <w:gridCol w:w="2335"/>
        <w:gridCol w:w="916"/>
      </w:tblGrid>
      <w:tr w:rsidR="00CA6B8A" w:rsidRPr="00CA6B8A" w14:paraId="1E39A285" w14:textId="77777777" w:rsidTr="00CA6B8A">
        <w:trPr>
          <w:tblHeader/>
          <w:tblCellSpacing w:w="15" w:type="dxa"/>
        </w:trPr>
        <w:tc>
          <w:tcPr>
            <w:tcW w:w="0" w:type="auto"/>
            <w:shd w:val="clear" w:color="auto" w:fill="D9E2F3" w:themeFill="accent5" w:themeFillTint="33"/>
            <w:vAlign w:val="center"/>
            <w:hideMark/>
          </w:tcPr>
          <w:p w14:paraId="15A85AC1" w14:textId="77777777" w:rsidR="00CA6B8A" w:rsidRPr="00CA6B8A" w:rsidRDefault="00CA6B8A" w:rsidP="00CA6B8A">
            <w:pPr>
              <w:spacing w:after="0" w:line="240" w:lineRule="auto"/>
              <w:jc w:val="center"/>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Indicador</w:t>
            </w:r>
          </w:p>
        </w:tc>
        <w:tc>
          <w:tcPr>
            <w:tcW w:w="0" w:type="auto"/>
            <w:shd w:val="clear" w:color="auto" w:fill="D9E2F3" w:themeFill="accent5" w:themeFillTint="33"/>
            <w:vAlign w:val="center"/>
            <w:hideMark/>
          </w:tcPr>
          <w:p w14:paraId="76AE5435" w14:textId="77777777" w:rsidR="00CA6B8A" w:rsidRPr="00CA6B8A" w:rsidRDefault="00CA6B8A" w:rsidP="00CA6B8A">
            <w:pPr>
              <w:spacing w:after="0" w:line="240" w:lineRule="auto"/>
              <w:jc w:val="center"/>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Fórmula</w:t>
            </w:r>
          </w:p>
        </w:tc>
        <w:tc>
          <w:tcPr>
            <w:tcW w:w="0" w:type="auto"/>
            <w:shd w:val="clear" w:color="auto" w:fill="D9E2F3" w:themeFill="accent5" w:themeFillTint="33"/>
            <w:vAlign w:val="center"/>
            <w:hideMark/>
          </w:tcPr>
          <w:p w14:paraId="18E17B01" w14:textId="77777777" w:rsidR="00CA6B8A" w:rsidRPr="00CA6B8A" w:rsidRDefault="00CA6B8A" w:rsidP="00CA6B8A">
            <w:pPr>
              <w:spacing w:after="0" w:line="240" w:lineRule="auto"/>
              <w:jc w:val="center"/>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Resultado del proponente</w:t>
            </w:r>
          </w:p>
        </w:tc>
        <w:tc>
          <w:tcPr>
            <w:tcW w:w="0" w:type="auto"/>
            <w:shd w:val="clear" w:color="auto" w:fill="D9E2F3" w:themeFill="accent5" w:themeFillTint="33"/>
            <w:vAlign w:val="center"/>
            <w:hideMark/>
          </w:tcPr>
          <w:p w14:paraId="1D3891AF" w14:textId="77777777" w:rsidR="00CA6B8A" w:rsidRPr="00CA6B8A" w:rsidRDefault="00CA6B8A" w:rsidP="00CA6B8A">
            <w:pPr>
              <w:spacing w:after="0" w:line="240" w:lineRule="auto"/>
              <w:jc w:val="center"/>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Requisito</w:t>
            </w:r>
          </w:p>
        </w:tc>
      </w:tr>
      <w:tr w:rsidR="00CA6B8A" w:rsidRPr="00CA6B8A" w14:paraId="1CCD876A" w14:textId="77777777" w:rsidTr="00CA6B8A">
        <w:trPr>
          <w:tblCellSpacing w:w="15" w:type="dxa"/>
        </w:trPr>
        <w:tc>
          <w:tcPr>
            <w:tcW w:w="0" w:type="auto"/>
            <w:vAlign w:val="center"/>
            <w:hideMark/>
          </w:tcPr>
          <w:p w14:paraId="241C87C8"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Rentabilidad del Patrimonio – ROE</w:t>
            </w:r>
          </w:p>
        </w:tc>
        <w:tc>
          <w:tcPr>
            <w:tcW w:w="0" w:type="auto"/>
            <w:vAlign w:val="center"/>
            <w:hideMark/>
          </w:tcPr>
          <w:p w14:paraId="7591D7B9"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Utilidad Operacional / Patrimonio</w:t>
            </w:r>
          </w:p>
        </w:tc>
        <w:tc>
          <w:tcPr>
            <w:tcW w:w="0" w:type="auto"/>
            <w:vAlign w:val="center"/>
            <w:hideMark/>
          </w:tcPr>
          <w:p w14:paraId="770DCCC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0" w:type="auto"/>
            <w:vAlign w:val="center"/>
            <w:hideMark/>
          </w:tcPr>
          <w:p w14:paraId="67755F15"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 0,09</w:t>
            </w:r>
          </w:p>
        </w:tc>
      </w:tr>
      <w:tr w:rsidR="00CA6B8A" w:rsidRPr="00CA6B8A" w14:paraId="435B1E00" w14:textId="77777777" w:rsidTr="00CA6B8A">
        <w:trPr>
          <w:tblCellSpacing w:w="15" w:type="dxa"/>
        </w:trPr>
        <w:tc>
          <w:tcPr>
            <w:tcW w:w="0" w:type="auto"/>
            <w:vAlign w:val="center"/>
            <w:hideMark/>
          </w:tcPr>
          <w:p w14:paraId="13D0BEBC"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Rentabilidad del Activo – ROA</w:t>
            </w:r>
          </w:p>
        </w:tc>
        <w:tc>
          <w:tcPr>
            <w:tcW w:w="0" w:type="auto"/>
            <w:vAlign w:val="center"/>
            <w:hideMark/>
          </w:tcPr>
          <w:p w14:paraId="4A31E1E0"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Utilidad Operacional / Activo Total</w:t>
            </w:r>
          </w:p>
        </w:tc>
        <w:tc>
          <w:tcPr>
            <w:tcW w:w="0" w:type="auto"/>
            <w:vAlign w:val="center"/>
            <w:hideMark/>
          </w:tcPr>
          <w:p w14:paraId="76B3355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0" w:type="auto"/>
            <w:vAlign w:val="center"/>
            <w:hideMark/>
          </w:tcPr>
          <w:p w14:paraId="5411A105"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 0,04</w:t>
            </w:r>
          </w:p>
        </w:tc>
      </w:tr>
    </w:tbl>
    <w:p w14:paraId="17887C1E" w14:textId="77777777" w:rsid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p>
    <w:p w14:paraId="40814EC7" w14:textId="77777777" w:rsid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p>
    <w:p w14:paraId="199AB008" w14:textId="6A0E4531"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lastRenderedPageBreak/>
        <w:t>8. REGLAS PARA INDICADORES CON DENOMINADOR IGUAL A CERO</w:t>
      </w:r>
    </w:p>
    <w:p w14:paraId="5E5FE810"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Para la verificación de los indicadores se aplicarán las siguientes reglas: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2"/>
        <w:gridCol w:w="3812"/>
        <w:gridCol w:w="1265"/>
      </w:tblGrid>
      <w:tr w:rsidR="00CA6B8A" w:rsidRPr="00CA6B8A" w14:paraId="055A4DCB" w14:textId="77777777" w:rsidTr="00CA6B8A">
        <w:trPr>
          <w:tblHeader/>
          <w:tblCellSpacing w:w="15" w:type="dxa"/>
          <w:jc w:val="center"/>
        </w:trPr>
        <w:tc>
          <w:tcPr>
            <w:tcW w:w="0" w:type="auto"/>
            <w:vAlign w:val="center"/>
            <w:hideMark/>
          </w:tcPr>
          <w:p w14:paraId="2056A0C1"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Indicador</w:t>
            </w:r>
          </w:p>
        </w:tc>
        <w:tc>
          <w:tcPr>
            <w:tcW w:w="0" w:type="auto"/>
            <w:vAlign w:val="center"/>
            <w:hideMark/>
          </w:tcPr>
          <w:p w14:paraId="3661D804"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Condición</w:t>
            </w:r>
          </w:p>
        </w:tc>
        <w:tc>
          <w:tcPr>
            <w:tcW w:w="0" w:type="auto"/>
            <w:vAlign w:val="center"/>
            <w:hideMark/>
          </w:tcPr>
          <w:p w14:paraId="62A8EB5E"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Resultado</w:t>
            </w:r>
          </w:p>
        </w:tc>
      </w:tr>
      <w:tr w:rsidR="00CA6B8A" w:rsidRPr="00CA6B8A" w14:paraId="00EC0038" w14:textId="77777777" w:rsidTr="00CA6B8A">
        <w:trPr>
          <w:tblCellSpacing w:w="15" w:type="dxa"/>
          <w:jc w:val="center"/>
        </w:trPr>
        <w:tc>
          <w:tcPr>
            <w:tcW w:w="0" w:type="auto"/>
            <w:vAlign w:val="center"/>
            <w:hideMark/>
          </w:tcPr>
          <w:p w14:paraId="746713A6"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Liquidez</w:t>
            </w:r>
          </w:p>
        </w:tc>
        <w:tc>
          <w:tcPr>
            <w:tcW w:w="0" w:type="auto"/>
            <w:vAlign w:val="center"/>
            <w:hideMark/>
          </w:tcPr>
          <w:p w14:paraId="3169BC45"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Pasivo Corriente = 0 y Activo Corriente &gt; 0</w:t>
            </w:r>
          </w:p>
        </w:tc>
        <w:tc>
          <w:tcPr>
            <w:tcW w:w="0" w:type="auto"/>
            <w:vAlign w:val="center"/>
            <w:hideMark/>
          </w:tcPr>
          <w:p w14:paraId="40686B5F"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CUMPLE</w:t>
            </w:r>
          </w:p>
        </w:tc>
      </w:tr>
      <w:tr w:rsidR="00CA6B8A" w:rsidRPr="00CA6B8A" w14:paraId="5BC37BC3" w14:textId="77777777" w:rsidTr="00CA6B8A">
        <w:trPr>
          <w:tblCellSpacing w:w="15" w:type="dxa"/>
          <w:jc w:val="center"/>
        </w:trPr>
        <w:tc>
          <w:tcPr>
            <w:tcW w:w="0" w:type="auto"/>
            <w:vAlign w:val="center"/>
            <w:hideMark/>
          </w:tcPr>
          <w:p w14:paraId="78D11C9D"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Liquidez</w:t>
            </w:r>
          </w:p>
        </w:tc>
        <w:tc>
          <w:tcPr>
            <w:tcW w:w="0" w:type="auto"/>
            <w:vAlign w:val="center"/>
            <w:hideMark/>
          </w:tcPr>
          <w:p w14:paraId="09439CB0"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Pasivo Corriente = 0 y Activo Corriente = 0</w:t>
            </w:r>
          </w:p>
        </w:tc>
        <w:tc>
          <w:tcPr>
            <w:tcW w:w="0" w:type="auto"/>
            <w:vAlign w:val="center"/>
            <w:hideMark/>
          </w:tcPr>
          <w:p w14:paraId="01DECF4D"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 CUMPLE</w:t>
            </w:r>
          </w:p>
        </w:tc>
      </w:tr>
      <w:tr w:rsidR="00CA6B8A" w:rsidRPr="00CA6B8A" w14:paraId="6454469B" w14:textId="77777777" w:rsidTr="00CA6B8A">
        <w:trPr>
          <w:tblCellSpacing w:w="15" w:type="dxa"/>
          <w:jc w:val="center"/>
        </w:trPr>
        <w:tc>
          <w:tcPr>
            <w:tcW w:w="0" w:type="auto"/>
            <w:vAlign w:val="center"/>
            <w:hideMark/>
          </w:tcPr>
          <w:p w14:paraId="756FC9EC"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Endeudamiento</w:t>
            </w:r>
          </w:p>
        </w:tc>
        <w:tc>
          <w:tcPr>
            <w:tcW w:w="0" w:type="auto"/>
            <w:vAlign w:val="center"/>
            <w:hideMark/>
          </w:tcPr>
          <w:p w14:paraId="5CA24AA9"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Activo Total = 0</w:t>
            </w:r>
          </w:p>
        </w:tc>
        <w:tc>
          <w:tcPr>
            <w:tcW w:w="0" w:type="auto"/>
            <w:vAlign w:val="center"/>
            <w:hideMark/>
          </w:tcPr>
          <w:p w14:paraId="59170CD6"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 CUMPLE</w:t>
            </w:r>
          </w:p>
        </w:tc>
      </w:tr>
      <w:tr w:rsidR="00CA6B8A" w:rsidRPr="00CA6B8A" w14:paraId="50E4C28B" w14:textId="77777777" w:rsidTr="00CA6B8A">
        <w:trPr>
          <w:tblCellSpacing w:w="15" w:type="dxa"/>
          <w:jc w:val="center"/>
        </w:trPr>
        <w:tc>
          <w:tcPr>
            <w:tcW w:w="0" w:type="auto"/>
            <w:vAlign w:val="center"/>
            <w:hideMark/>
          </w:tcPr>
          <w:p w14:paraId="1025927C"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Cobertura de Intereses</w:t>
            </w:r>
          </w:p>
        </w:tc>
        <w:tc>
          <w:tcPr>
            <w:tcW w:w="0" w:type="auto"/>
            <w:vAlign w:val="center"/>
            <w:hideMark/>
          </w:tcPr>
          <w:p w14:paraId="0C716149"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Gastos de Intereses = 0</w:t>
            </w:r>
          </w:p>
        </w:tc>
        <w:tc>
          <w:tcPr>
            <w:tcW w:w="0" w:type="auto"/>
            <w:vAlign w:val="center"/>
            <w:hideMark/>
          </w:tcPr>
          <w:p w14:paraId="74ADF6DF"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CUMPLE</w:t>
            </w:r>
          </w:p>
        </w:tc>
      </w:tr>
      <w:tr w:rsidR="00CA6B8A" w:rsidRPr="00CA6B8A" w14:paraId="5486D5C2" w14:textId="77777777" w:rsidTr="00CA6B8A">
        <w:trPr>
          <w:tblCellSpacing w:w="15" w:type="dxa"/>
          <w:jc w:val="center"/>
        </w:trPr>
        <w:tc>
          <w:tcPr>
            <w:tcW w:w="0" w:type="auto"/>
            <w:vAlign w:val="center"/>
            <w:hideMark/>
          </w:tcPr>
          <w:p w14:paraId="73084029"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Rentabilidad del Patrimonio</w:t>
            </w:r>
          </w:p>
        </w:tc>
        <w:tc>
          <w:tcPr>
            <w:tcW w:w="0" w:type="auto"/>
            <w:vAlign w:val="center"/>
            <w:hideMark/>
          </w:tcPr>
          <w:p w14:paraId="1E9253CA"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Patrimonio ≤ 0 o denominador igual a cero</w:t>
            </w:r>
          </w:p>
        </w:tc>
        <w:tc>
          <w:tcPr>
            <w:tcW w:w="0" w:type="auto"/>
            <w:vAlign w:val="center"/>
            <w:hideMark/>
          </w:tcPr>
          <w:p w14:paraId="6EA53FA0"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 CUMPLE</w:t>
            </w:r>
          </w:p>
        </w:tc>
      </w:tr>
      <w:tr w:rsidR="00CA6B8A" w:rsidRPr="00CA6B8A" w14:paraId="7C86D401" w14:textId="77777777" w:rsidTr="00CA6B8A">
        <w:trPr>
          <w:tblCellSpacing w:w="15" w:type="dxa"/>
          <w:jc w:val="center"/>
        </w:trPr>
        <w:tc>
          <w:tcPr>
            <w:tcW w:w="0" w:type="auto"/>
            <w:vAlign w:val="center"/>
            <w:hideMark/>
          </w:tcPr>
          <w:p w14:paraId="53C35E40"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Rentabilidad del Activo</w:t>
            </w:r>
          </w:p>
        </w:tc>
        <w:tc>
          <w:tcPr>
            <w:tcW w:w="0" w:type="auto"/>
            <w:vAlign w:val="center"/>
            <w:hideMark/>
          </w:tcPr>
          <w:p w14:paraId="090390E0"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Activo Total = 0</w:t>
            </w:r>
          </w:p>
        </w:tc>
        <w:tc>
          <w:tcPr>
            <w:tcW w:w="0" w:type="auto"/>
            <w:vAlign w:val="center"/>
            <w:hideMark/>
          </w:tcPr>
          <w:p w14:paraId="68D989C2"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 CUMPLE</w:t>
            </w:r>
          </w:p>
        </w:tc>
      </w:tr>
    </w:tbl>
    <w:p w14:paraId="5B802638"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La determinación definitiva de CUMPLE / NO CUMPLE corresponderá exclusivamente al Comité Económico y Financiero Evaluador del COMANDO DE RECLUTAMIENTO Y CONTROL RESERVAS – COREC.</w:t>
      </w:r>
    </w:p>
    <w:p w14:paraId="5E4715EC" w14:textId="77777777"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9. PROPONENTES PLURALES</w:t>
      </w:r>
    </w:p>
    <w:p w14:paraId="6820E7EE"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Cuando el proponente extranjero participe como integrante de un Consorcio o Unión Temporal, para el cálculo de los indicadores financieros y organizacionales se utilizará el porcentaje de participación establecido en el documento de conformación del proponente plural.</w:t>
      </w:r>
    </w:p>
    <w:p w14:paraId="516E9690"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La ponderación se efectuará sobre los componentes de cada indicador y no sobre el resultado individual previamente calculado.</w:t>
      </w:r>
    </w:p>
    <w:p w14:paraId="1A92EAE1"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Para efectos del cálculo se utilizarán las siguientes convenciones:</w:t>
      </w:r>
    </w:p>
    <w:p w14:paraId="1149880B"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Pi: porcentaje de participación del integrante, expresado en forma decimal.</w:t>
      </w:r>
    </w:p>
    <w:p w14:paraId="4CF4BA5A" w14:textId="77777777" w:rsidR="00CA6B8A" w:rsidRPr="00CA6B8A" w:rsidRDefault="00CA6B8A" w:rsidP="00CA6B8A">
      <w:pPr>
        <w:spacing w:after="0" w:line="240" w:lineRule="auto"/>
        <w:jc w:val="both"/>
        <w:outlineLvl w:val="3"/>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Liquidez</w:t>
      </w:r>
    </w:p>
    <w:p w14:paraId="639DFCEA"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Liquidez = Σ (Activo Corriente</w:t>
      </w:r>
      <w:r w:rsidRPr="00CA6B8A">
        <w:rPr>
          <w:rFonts w:eastAsia="Times New Roman" w:cs="Arial"/>
          <w:color w:val="000000"/>
          <w:sz w:val="24"/>
          <w:szCs w:val="24"/>
          <w:lang w:val="es-ES" w:eastAsia="es-ES_tradnl"/>
        </w:rPr>
        <w:t>ᵢ</w:t>
      </w:r>
      <w:r w:rsidRPr="00CA6B8A">
        <w:rPr>
          <w:rFonts w:ascii="Arial Narrow" w:eastAsia="Times New Roman" w:hAnsi="Arial Narrow" w:cs="Times New Roman"/>
          <w:color w:val="000000"/>
          <w:sz w:val="24"/>
          <w:szCs w:val="24"/>
          <w:lang w:val="es-ES" w:eastAsia="es-ES_tradnl"/>
        </w:rPr>
        <w:t xml:space="preserve"> × Pi) / Σ (Pasivo Corriente</w:t>
      </w:r>
      <w:r w:rsidRPr="00CA6B8A">
        <w:rPr>
          <w:rFonts w:eastAsia="Times New Roman" w:cs="Arial"/>
          <w:color w:val="000000"/>
          <w:sz w:val="24"/>
          <w:szCs w:val="24"/>
          <w:lang w:val="es-ES" w:eastAsia="es-ES_tradnl"/>
        </w:rPr>
        <w:t>ᵢ</w:t>
      </w:r>
      <w:r w:rsidRPr="00CA6B8A">
        <w:rPr>
          <w:rFonts w:ascii="Arial Narrow" w:eastAsia="Times New Roman" w:hAnsi="Arial Narrow" w:cs="Times New Roman"/>
          <w:color w:val="000000"/>
          <w:sz w:val="24"/>
          <w:szCs w:val="24"/>
          <w:lang w:val="es-ES" w:eastAsia="es-ES_tradnl"/>
        </w:rPr>
        <w:t xml:space="preserve"> × Pi)</w:t>
      </w:r>
    </w:p>
    <w:p w14:paraId="3EFC7E44" w14:textId="77777777" w:rsidR="00CA6B8A" w:rsidRPr="00CA6B8A" w:rsidRDefault="00CA6B8A" w:rsidP="00CA6B8A">
      <w:pPr>
        <w:spacing w:after="0" w:line="240" w:lineRule="auto"/>
        <w:jc w:val="both"/>
        <w:outlineLvl w:val="3"/>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Endeudamiento</w:t>
      </w:r>
    </w:p>
    <w:p w14:paraId="7784C7B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Endeudamiento = Σ (Pasivo Total</w:t>
      </w:r>
      <w:r w:rsidRPr="00CA6B8A">
        <w:rPr>
          <w:rFonts w:eastAsia="Times New Roman" w:cs="Arial"/>
          <w:color w:val="000000"/>
          <w:sz w:val="24"/>
          <w:szCs w:val="24"/>
          <w:lang w:val="es-ES" w:eastAsia="es-ES_tradnl"/>
        </w:rPr>
        <w:t>ᵢ</w:t>
      </w:r>
      <w:r w:rsidRPr="00CA6B8A">
        <w:rPr>
          <w:rFonts w:ascii="Arial Narrow" w:eastAsia="Times New Roman" w:hAnsi="Arial Narrow" w:cs="Times New Roman"/>
          <w:color w:val="000000"/>
          <w:sz w:val="24"/>
          <w:szCs w:val="24"/>
          <w:lang w:val="es-ES" w:eastAsia="es-ES_tradnl"/>
        </w:rPr>
        <w:t xml:space="preserve"> × Pi) / Σ (Activo Total</w:t>
      </w:r>
      <w:r w:rsidRPr="00CA6B8A">
        <w:rPr>
          <w:rFonts w:eastAsia="Times New Roman" w:cs="Arial"/>
          <w:color w:val="000000"/>
          <w:sz w:val="24"/>
          <w:szCs w:val="24"/>
          <w:lang w:val="es-ES" w:eastAsia="es-ES_tradnl"/>
        </w:rPr>
        <w:t>ᵢ</w:t>
      </w:r>
      <w:r w:rsidRPr="00CA6B8A">
        <w:rPr>
          <w:rFonts w:ascii="Arial Narrow" w:eastAsia="Times New Roman" w:hAnsi="Arial Narrow" w:cs="Times New Roman"/>
          <w:color w:val="000000"/>
          <w:sz w:val="24"/>
          <w:szCs w:val="24"/>
          <w:lang w:val="es-ES" w:eastAsia="es-ES_tradnl"/>
        </w:rPr>
        <w:t xml:space="preserve"> × Pi)</w:t>
      </w:r>
    </w:p>
    <w:p w14:paraId="3BEE056E" w14:textId="77777777" w:rsidR="00CA6B8A" w:rsidRPr="00CA6B8A" w:rsidRDefault="00CA6B8A" w:rsidP="00CA6B8A">
      <w:pPr>
        <w:spacing w:after="0" w:line="240" w:lineRule="auto"/>
        <w:jc w:val="both"/>
        <w:outlineLvl w:val="3"/>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Razón de Cobertura de Intereses</w:t>
      </w:r>
    </w:p>
    <w:p w14:paraId="355319EA"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RCI = Σ (Utilidad Operacional</w:t>
      </w:r>
      <w:r w:rsidRPr="00CA6B8A">
        <w:rPr>
          <w:rFonts w:eastAsia="Times New Roman" w:cs="Arial"/>
          <w:color w:val="000000"/>
          <w:sz w:val="24"/>
          <w:szCs w:val="24"/>
          <w:lang w:val="es-ES" w:eastAsia="es-ES_tradnl"/>
        </w:rPr>
        <w:t>ᵢ</w:t>
      </w:r>
      <w:r w:rsidRPr="00CA6B8A">
        <w:rPr>
          <w:rFonts w:ascii="Arial Narrow" w:eastAsia="Times New Roman" w:hAnsi="Arial Narrow" w:cs="Times New Roman"/>
          <w:color w:val="000000"/>
          <w:sz w:val="24"/>
          <w:szCs w:val="24"/>
          <w:lang w:val="es-ES" w:eastAsia="es-ES_tradnl"/>
        </w:rPr>
        <w:t xml:space="preserve"> × Pi) / Σ (Gastos de Intereses</w:t>
      </w:r>
      <w:r w:rsidRPr="00CA6B8A">
        <w:rPr>
          <w:rFonts w:eastAsia="Times New Roman" w:cs="Arial"/>
          <w:color w:val="000000"/>
          <w:sz w:val="24"/>
          <w:szCs w:val="24"/>
          <w:lang w:val="es-ES" w:eastAsia="es-ES_tradnl"/>
        </w:rPr>
        <w:t>ᵢ</w:t>
      </w:r>
      <w:r w:rsidRPr="00CA6B8A">
        <w:rPr>
          <w:rFonts w:ascii="Arial Narrow" w:eastAsia="Times New Roman" w:hAnsi="Arial Narrow" w:cs="Times New Roman"/>
          <w:color w:val="000000"/>
          <w:sz w:val="24"/>
          <w:szCs w:val="24"/>
          <w:lang w:val="es-ES" w:eastAsia="es-ES_tradnl"/>
        </w:rPr>
        <w:t xml:space="preserve"> × Pi)</w:t>
      </w:r>
    </w:p>
    <w:p w14:paraId="5015EE63" w14:textId="77777777" w:rsidR="00CA6B8A" w:rsidRPr="00CA6B8A" w:rsidRDefault="00CA6B8A" w:rsidP="00CA6B8A">
      <w:pPr>
        <w:spacing w:after="0" w:line="240" w:lineRule="auto"/>
        <w:jc w:val="both"/>
        <w:outlineLvl w:val="3"/>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Capital de Trabajo</w:t>
      </w:r>
    </w:p>
    <w:p w14:paraId="746737A2"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CT = Σ [(Activo Corriente</w:t>
      </w:r>
      <w:r w:rsidRPr="00CA6B8A">
        <w:rPr>
          <w:rFonts w:eastAsia="Times New Roman" w:cs="Arial"/>
          <w:color w:val="000000"/>
          <w:sz w:val="24"/>
          <w:szCs w:val="24"/>
          <w:lang w:val="es-ES" w:eastAsia="es-ES_tradnl"/>
        </w:rPr>
        <w:t>ᵢ</w:t>
      </w:r>
      <w:r w:rsidRPr="00CA6B8A">
        <w:rPr>
          <w:rFonts w:ascii="Arial Narrow" w:eastAsia="Times New Roman" w:hAnsi="Arial Narrow" w:cs="Times New Roman"/>
          <w:color w:val="000000"/>
          <w:sz w:val="24"/>
          <w:szCs w:val="24"/>
          <w:lang w:val="es-ES" w:eastAsia="es-ES_tradnl"/>
        </w:rPr>
        <w:t xml:space="preserve"> – Pasivo Corriente</w:t>
      </w:r>
      <w:r w:rsidRPr="00CA6B8A">
        <w:rPr>
          <w:rFonts w:eastAsia="Times New Roman" w:cs="Arial"/>
          <w:color w:val="000000"/>
          <w:sz w:val="24"/>
          <w:szCs w:val="24"/>
          <w:lang w:val="es-ES" w:eastAsia="es-ES_tradnl"/>
        </w:rPr>
        <w:t>ᵢ</w:t>
      </w:r>
      <w:r w:rsidRPr="00CA6B8A">
        <w:rPr>
          <w:rFonts w:ascii="Arial Narrow" w:eastAsia="Times New Roman" w:hAnsi="Arial Narrow" w:cs="Times New Roman"/>
          <w:color w:val="000000"/>
          <w:sz w:val="24"/>
          <w:szCs w:val="24"/>
          <w:lang w:val="es-ES" w:eastAsia="es-ES_tradnl"/>
        </w:rPr>
        <w:t>) × Pi]</w:t>
      </w:r>
    </w:p>
    <w:p w14:paraId="36CE42BB" w14:textId="77777777" w:rsidR="00CA6B8A" w:rsidRPr="00CA6B8A" w:rsidRDefault="00CA6B8A" w:rsidP="00CA6B8A">
      <w:pPr>
        <w:spacing w:after="0" w:line="240" w:lineRule="auto"/>
        <w:jc w:val="both"/>
        <w:outlineLvl w:val="3"/>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Rentabilidad del Patrimonio</w:t>
      </w:r>
    </w:p>
    <w:p w14:paraId="21E2C399"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ROE = Σ (Utilidad Operacional</w:t>
      </w:r>
      <w:r w:rsidRPr="00CA6B8A">
        <w:rPr>
          <w:rFonts w:eastAsia="Times New Roman" w:cs="Arial"/>
          <w:color w:val="000000"/>
          <w:sz w:val="24"/>
          <w:szCs w:val="24"/>
          <w:lang w:val="es-ES" w:eastAsia="es-ES_tradnl"/>
        </w:rPr>
        <w:t>ᵢ</w:t>
      </w:r>
      <w:r w:rsidRPr="00CA6B8A">
        <w:rPr>
          <w:rFonts w:ascii="Arial Narrow" w:eastAsia="Times New Roman" w:hAnsi="Arial Narrow" w:cs="Times New Roman"/>
          <w:color w:val="000000"/>
          <w:sz w:val="24"/>
          <w:szCs w:val="24"/>
          <w:lang w:val="es-ES" w:eastAsia="es-ES_tradnl"/>
        </w:rPr>
        <w:t xml:space="preserve"> × Pi) / Σ (Patrimonio</w:t>
      </w:r>
      <w:r w:rsidRPr="00CA6B8A">
        <w:rPr>
          <w:rFonts w:eastAsia="Times New Roman" w:cs="Arial"/>
          <w:color w:val="000000"/>
          <w:sz w:val="24"/>
          <w:szCs w:val="24"/>
          <w:lang w:val="es-ES" w:eastAsia="es-ES_tradnl"/>
        </w:rPr>
        <w:t>ᵢ</w:t>
      </w:r>
      <w:r w:rsidRPr="00CA6B8A">
        <w:rPr>
          <w:rFonts w:ascii="Arial Narrow" w:eastAsia="Times New Roman" w:hAnsi="Arial Narrow" w:cs="Times New Roman"/>
          <w:color w:val="000000"/>
          <w:sz w:val="24"/>
          <w:szCs w:val="24"/>
          <w:lang w:val="es-ES" w:eastAsia="es-ES_tradnl"/>
        </w:rPr>
        <w:t xml:space="preserve"> × Pi)</w:t>
      </w:r>
    </w:p>
    <w:p w14:paraId="137678E3" w14:textId="77777777" w:rsidR="00CA6B8A" w:rsidRPr="00CA6B8A" w:rsidRDefault="00CA6B8A" w:rsidP="00CA6B8A">
      <w:pPr>
        <w:spacing w:after="0" w:line="240" w:lineRule="auto"/>
        <w:jc w:val="both"/>
        <w:outlineLvl w:val="3"/>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Rentabilidad del Activo</w:t>
      </w:r>
    </w:p>
    <w:p w14:paraId="430847B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ROA = Σ (Utilidad Operacional</w:t>
      </w:r>
      <w:r w:rsidRPr="00CA6B8A">
        <w:rPr>
          <w:rFonts w:eastAsia="Times New Roman" w:cs="Arial"/>
          <w:color w:val="000000"/>
          <w:sz w:val="24"/>
          <w:szCs w:val="24"/>
          <w:lang w:val="es-ES" w:eastAsia="es-ES_tradnl"/>
        </w:rPr>
        <w:t>ᵢ</w:t>
      </w:r>
      <w:r w:rsidRPr="00CA6B8A">
        <w:rPr>
          <w:rFonts w:ascii="Arial Narrow" w:eastAsia="Times New Roman" w:hAnsi="Arial Narrow" w:cs="Times New Roman"/>
          <w:color w:val="000000"/>
          <w:sz w:val="24"/>
          <w:szCs w:val="24"/>
          <w:lang w:val="es-ES" w:eastAsia="es-ES_tradnl"/>
        </w:rPr>
        <w:t xml:space="preserve"> × Pi) / Σ (Activo Total</w:t>
      </w:r>
      <w:r w:rsidRPr="00CA6B8A">
        <w:rPr>
          <w:rFonts w:eastAsia="Times New Roman" w:cs="Arial"/>
          <w:color w:val="000000"/>
          <w:sz w:val="24"/>
          <w:szCs w:val="24"/>
          <w:lang w:val="es-ES" w:eastAsia="es-ES_tradnl"/>
        </w:rPr>
        <w:t>ᵢ</w:t>
      </w:r>
      <w:r w:rsidRPr="00CA6B8A">
        <w:rPr>
          <w:rFonts w:ascii="Arial Narrow" w:eastAsia="Times New Roman" w:hAnsi="Arial Narrow" w:cs="Times New Roman"/>
          <w:color w:val="000000"/>
          <w:sz w:val="24"/>
          <w:szCs w:val="24"/>
          <w:lang w:val="es-ES" w:eastAsia="es-ES_tradnl"/>
        </w:rPr>
        <w:t xml:space="preserve"> × Pi)</w:t>
      </w:r>
    </w:p>
    <w:p w14:paraId="2FB3707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La sumatoria de los porcentajes de participación de los integrantes deberá corresponder al cien por ciento (100 %).</w:t>
      </w:r>
    </w:p>
    <w:p w14:paraId="11EDBE20" w14:textId="77777777"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lastRenderedPageBreak/>
        <w:t>10. INFORMACIÓN PARA PROPONENTES PLURALES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00"/>
        <w:gridCol w:w="1078"/>
        <w:gridCol w:w="1210"/>
        <w:gridCol w:w="1007"/>
        <w:gridCol w:w="1013"/>
        <w:gridCol w:w="723"/>
        <w:gridCol w:w="777"/>
        <w:gridCol w:w="1073"/>
        <w:gridCol w:w="1272"/>
        <w:gridCol w:w="1061"/>
      </w:tblGrid>
      <w:tr w:rsidR="00CA6B8A" w:rsidRPr="00CA6B8A" w14:paraId="708D399D" w14:textId="77777777" w:rsidTr="00CA6B8A">
        <w:trPr>
          <w:tblHeader/>
          <w:tblCellSpacing w:w="15" w:type="dxa"/>
        </w:trPr>
        <w:tc>
          <w:tcPr>
            <w:tcW w:w="0" w:type="auto"/>
            <w:vAlign w:val="center"/>
            <w:hideMark/>
          </w:tcPr>
          <w:p w14:paraId="68A39D00"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Integrante</w:t>
            </w:r>
          </w:p>
        </w:tc>
        <w:tc>
          <w:tcPr>
            <w:tcW w:w="0" w:type="auto"/>
            <w:vAlign w:val="center"/>
            <w:hideMark/>
          </w:tcPr>
          <w:p w14:paraId="67CAFEDC"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Nacional / Extranjero</w:t>
            </w:r>
          </w:p>
        </w:tc>
        <w:tc>
          <w:tcPr>
            <w:tcW w:w="0" w:type="auto"/>
            <w:vAlign w:val="center"/>
            <w:hideMark/>
          </w:tcPr>
          <w:p w14:paraId="71A03368"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 participación</w:t>
            </w:r>
          </w:p>
        </w:tc>
        <w:tc>
          <w:tcPr>
            <w:tcW w:w="0" w:type="auto"/>
            <w:vAlign w:val="center"/>
            <w:hideMark/>
          </w:tcPr>
          <w:p w14:paraId="29E115CB"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Activo Corriente COP</w:t>
            </w:r>
          </w:p>
        </w:tc>
        <w:tc>
          <w:tcPr>
            <w:tcW w:w="0" w:type="auto"/>
            <w:vAlign w:val="center"/>
            <w:hideMark/>
          </w:tcPr>
          <w:p w14:paraId="3B0DCDB6"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Pasivo Corriente COP</w:t>
            </w:r>
          </w:p>
        </w:tc>
        <w:tc>
          <w:tcPr>
            <w:tcW w:w="0" w:type="auto"/>
            <w:vAlign w:val="center"/>
            <w:hideMark/>
          </w:tcPr>
          <w:p w14:paraId="1B99851A"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Activo Total COP</w:t>
            </w:r>
          </w:p>
        </w:tc>
        <w:tc>
          <w:tcPr>
            <w:tcW w:w="0" w:type="auto"/>
            <w:vAlign w:val="center"/>
            <w:hideMark/>
          </w:tcPr>
          <w:p w14:paraId="6B9402F2"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Pasivo Total COP</w:t>
            </w:r>
          </w:p>
        </w:tc>
        <w:tc>
          <w:tcPr>
            <w:tcW w:w="0" w:type="auto"/>
            <w:vAlign w:val="center"/>
            <w:hideMark/>
          </w:tcPr>
          <w:p w14:paraId="2841E937"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Patrimonio COP</w:t>
            </w:r>
          </w:p>
        </w:tc>
        <w:tc>
          <w:tcPr>
            <w:tcW w:w="0" w:type="auto"/>
            <w:vAlign w:val="center"/>
            <w:hideMark/>
          </w:tcPr>
          <w:p w14:paraId="039C9AA8"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Utilidad Operacional COP</w:t>
            </w:r>
          </w:p>
        </w:tc>
        <w:tc>
          <w:tcPr>
            <w:tcW w:w="0" w:type="auto"/>
            <w:vAlign w:val="center"/>
            <w:hideMark/>
          </w:tcPr>
          <w:p w14:paraId="29E5D0EF"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Gastos de Intereses COP</w:t>
            </w:r>
          </w:p>
        </w:tc>
      </w:tr>
      <w:tr w:rsidR="00CA6B8A" w:rsidRPr="00CA6B8A" w14:paraId="48A97B8E" w14:textId="77777777" w:rsidTr="00CA6B8A">
        <w:trPr>
          <w:tblCellSpacing w:w="15" w:type="dxa"/>
        </w:trPr>
        <w:tc>
          <w:tcPr>
            <w:tcW w:w="0" w:type="auto"/>
            <w:vAlign w:val="center"/>
            <w:hideMark/>
          </w:tcPr>
          <w:p w14:paraId="74E81F3D"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Integrante 1</w:t>
            </w:r>
          </w:p>
        </w:tc>
        <w:tc>
          <w:tcPr>
            <w:tcW w:w="0" w:type="auto"/>
            <w:vAlign w:val="center"/>
            <w:hideMark/>
          </w:tcPr>
          <w:p w14:paraId="080353E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0" w:type="auto"/>
            <w:vAlign w:val="center"/>
            <w:hideMark/>
          </w:tcPr>
          <w:p w14:paraId="02B5CE29"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13B2B232"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496ADD97"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23C3C7E4"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28D84E18"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0D38C783"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564AA96E"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0952CDB0"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r>
      <w:tr w:rsidR="00CA6B8A" w:rsidRPr="00CA6B8A" w14:paraId="06A85136" w14:textId="77777777" w:rsidTr="00CA6B8A">
        <w:trPr>
          <w:tblCellSpacing w:w="15" w:type="dxa"/>
        </w:trPr>
        <w:tc>
          <w:tcPr>
            <w:tcW w:w="0" w:type="auto"/>
            <w:vAlign w:val="center"/>
            <w:hideMark/>
          </w:tcPr>
          <w:p w14:paraId="28F5CD48"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Integrante 2</w:t>
            </w:r>
          </w:p>
        </w:tc>
        <w:tc>
          <w:tcPr>
            <w:tcW w:w="0" w:type="auto"/>
            <w:vAlign w:val="center"/>
            <w:hideMark/>
          </w:tcPr>
          <w:p w14:paraId="78D0FCB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0" w:type="auto"/>
            <w:vAlign w:val="center"/>
            <w:hideMark/>
          </w:tcPr>
          <w:p w14:paraId="047B4C0D"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09214D4B"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5D9EDD0F"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329365BC"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5BB2BC9B"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72FA61F1"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0A8C6060"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465A0616"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r>
      <w:tr w:rsidR="00CA6B8A" w:rsidRPr="00CA6B8A" w14:paraId="6865F16C" w14:textId="77777777" w:rsidTr="00CA6B8A">
        <w:trPr>
          <w:tblCellSpacing w:w="15" w:type="dxa"/>
        </w:trPr>
        <w:tc>
          <w:tcPr>
            <w:tcW w:w="0" w:type="auto"/>
            <w:vAlign w:val="center"/>
            <w:hideMark/>
          </w:tcPr>
          <w:p w14:paraId="02404895"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Integrante 3</w:t>
            </w:r>
          </w:p>
        </w:tc>
        <w:tc>
          <w:tcPr>
            <w:tcW w:w="0" w:type="auto"/>
            <w:vAlign w:val="center"/>
            <w:hideMark/>
          </w:tcPr>
          <w:p w14:paraId="772D25F0"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0" w:type="auto"/>
            <w:vAlign w:val="center"/>
            <w:hideMark/>
          </w:tcPr>
          <w:p w14:paraId="1A154FAB"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3E9E17AE"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51FF4FC4"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4AA3FF13"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107D52D3"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32DF10BD"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32920352"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26962068"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r>
      <w:tr w:rsidR="00CA6B8A" w:rsidRPr="00CA6B8A" w14:paraId="4E2C2F79" w14:textId="77777777" w:rsidTr="00CA6B8A">
        <w:trPr>
          <w:tblCellSpacing w:w="15" w:type="dxa"/>
        </w:trPr>
        <w:tc>
          <w:tcPr>
            <w:tcW w:w="0" w:type="auto"/>
            <w:vAlign w:val="center"/>
            <w:hideMark/>
          </w:tcPr>
          <w:p w14:paraId="29EBAC8E"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Integrante 4</w:t>
            </w:r>
          </w:p>
        </w:tc>
        <w:tc>
          <w:tcPr>
            <w:tcW w:w="0" w:type="auto"/>
            <w:vAlign w:val="center"/>
            <w:hideMark/>
          </w:tcPr>
          <w:p w14:paraId="514781C7"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p>
        </w:tc>
        <w:tc>
          <w:tcPr>
            <w:tcW w:w="0" w:type="auto"/>
            <w:vAlign w:val="center"/>
            <w:hideMark/>
          </w:tcPr>
          <w:p w14:paraId="3F4A7FFE"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281CFECE"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7B67DBE8"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5A6C4087"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05F44E71"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0871FEE6"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184C79BA"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c>
          <w:tcPr>
            <w:tcW w:w="0" w:type="auto"/>
            <w:vAlign w:val="center"/>
            <w:hideMark/>
          </w:tcPr>
          <w:p w14:paraId="48E68293" w14:textId="77777777" w:rsidR="00CA6B8A" w:rsidRPr="00CA6B8A" w:rsidRDefault="00CA6B8A" w:rsidP="00CA6B8A">
            <w:pPr>
              <w:spacing w:after="0" w:line="240" w:lineRule="auto"/>
              <w:jc w:val="both"/>
              <w:rPr>
                <w:rFonts w:ascii="Arial Narrow" w:eastAsia="Times New Roman" w:hAnsi="Arial Narrow" w:cs="Times New Roman"/>
                <w:sz w:val="24"/>
                <w:szCs w:val="24"/>
                <w:lang w:val="es-ES" w:eastAsia="es-ES_tradnl"/>
              </w:rPr>
            </w:pPr>
          </w:p>
        </w:tc>
      </w:tr>
    </w:tbl>
    <w:p w14:paraId="10260848"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Cuando alguno de los integrantes se encuentre obligado a inscripción en el RUP, los valores utilizados para su evaluación deberán corresponder a la información vigente y en firme que resulte aplicable conforme con los Documentos del Proceso. La incorporación de dichos valores en este formulario tiene fines exclusivamente operativos y no sustituye la información certificada en el RUP.</w:t>
      </w:r>
    </w:p>
    <w:p w14:paraId="1E186509" w14:textId="77777777"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11. DOCUMENTOS SOPORTE</w:t>
      </w:r>
    </w:p>
    <w:p w14:paraId="28E8CA8F"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La información consignada en este formulario deberá encontrarse respaldada, según corresponda, por:</w:t>
      </w:r>
    </w:p>
    <w:p w14:paraId="05AFA3F3" w14:textId="77777777" w:rsidR="00CA6B8A" w:rsidRPr="00CA6B8A" w:rsidRDefault="00CA6B8A" w:rsidP="00CA6B8A">
      <w:pPr>
        <w:numPr>
          <w:ilvl w:val="0"/>
          <w:numId w:val="1"/>
        </w:num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Estados financieros correspondientes al último período fiscal cerrado y exigible conforme con la legislación del país de origen.</w:t>
      </w:r>
    </w:p>
    <w:p w14:paraId="3E314624" w14:textId="77777777" w:rsidR="00CA6B8A" w:rsidRPr="00CA6B8A" w:rsidRDefault="00CA6B8A" w:rsidP="00CA6B8A">
      <w:pPr>
        <w:numPr>
          <w:ilvl w:val="0"/>
          <w:numId w:val="1"/>
        </w:num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Notas a los estados financieros y documentos que permitan identificar las cuentas requeridas para el cálculo de los indicadores.</w:t>
      </w:r>
    </w:p>
    <w:p w14:paraId="035CBB02" w14:textId="77777777" w:rsidR="00CA6B8A" w:rsidRPr="00CA6B8A" w:rsidRDefault="00CA6B8A" w:rsidP="00CA6B8A">
      <w:pPr>
        <w:numPr>
          <w:ilvl w:val="0"/>
          <w:numId w:val="1"/>
        </w:num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Documentos que acrediten la aprobación y suscripción de los estados financieros por las personas competentes conforme con la legislación del país de origen.</w:t>
      </w:r>
    </w:p>
    <w:p w14:paraId="177EECBC" w14:textId="77777777" w:rsidR="00CA6B8A" w:rsidRPr="00CA6B8A" w:rsidRDefault="00CA6B8A" w:rsidP="00CA6B8A">
      <w:pPr>
        <w:numPr>
          <w:ilvl w:val="0"/>
          <w:numId w:val="1"/>
        </w:num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Traducción al castellano de los documentos expedidos en idioma diferente, en las condiciones previstas en los Documentos del Proceso.</w:t>
      </w:r>
    </w:p>
    <w:p w14:paraId="7B4C93D4" w14:textId="77777777" w:rsidR="00CA6B8A" w:rsidRPr="00CA6B8A" w:rsidRDefault="00CA6B8A" w:rsidP="00CA6B8A">
      <w:pPr>
        <w:numPr>
          <w:ilvl w:val="0"/>
          <w:numId w:val="1"/>
        </w:num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Apostilla o legalización cuando legalmente resulte exigible respecto de documentos públicos otorgados en el exterior.</w:t>
      </w:r>
    </w:p>
    <w:p w14:paraId="43D01A4F" w14:textId="77777777" w:rsidR="00CA6B8A" w:rsidRPr="00CA6B8A" w:rsidRDefault="00CA6B8A" w:rsidP="00CA6B8A">
      <w:pPr>
        <w:numPr>
          <w:ilvl w:val="0"/>
          <w:numId w:val="1"/>
        </w:num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Certificación de homologación de cuentas cuando la denominación o clasificación contable del país de origen no corresponda directamente con las variables utilizadas por la Entidad.</w:t>
      </w:r>
    </w:p>
    <w:p w14:paraId="218E30ED" w14:textId="77777777" w:rsidR="00CA6B8A" w:rsidRPr="00CA6B8A" w:rsidRDefault="00CA6B8A" w:rsidP="00CA6B8A">
      <w:pPr>
        <w:numPr>
          <w:ilvl w:val="0"/>
          <w:numId w:val="1"/>
        </w:num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Soporte de la tasa de cambio utilizada para la conversión de los valores a pesos colombianos.</w:t>
      </w:r>
    </w:p>
    <w:p w14:paraId="66F7C0F9" w14:textId="77777777" w:rsidR="00CA6B8A" w:rsidRDefault="00CA6B8A" w:rsidP="00CA6B8A">
      <w:pPr>
        <w:numPr>
          <w:ilvl w:val="0"/>
          <w:numId w:val="1"/>
        </w:num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Los demás documentos estrictamente necesarios para verificar la capacidad financiera y organizacional en los términos establecidos en el Pliego de Condiciones.</w:t>
      </w:r>
    </w:p>
    <w:p w14:paraId="6870C1B4" w14:textId="77777777" w:rsid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p>
    <w:p w14:paraId="216507C7" w14:textId="77777777" w:rsid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p>
    <w:p w14:paraId="5441FFEC"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p>
    <w:p w14:paraId="49B2F83C" w14:textId="77777777"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12. DECLARACIÓN</w:t>
      </w:r>
    </w:p>
    <w:p w14:paraId="71E9DF39"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Quienes suscribimos el presente formulario declaramos, bajo la gravedad del juramento, que:</w:t>
      </w:r>
    </w:p>
    <w:p w14:paraId="34258E36"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a) La información financiera consignada corresponde íntegramente a los estados financieros del proponente correspondientes al último período fiscal cerrado y legalmente exigible en su país de origen.</w:t>
      </w:r>
    </w:p>
    <w:p w14:paraId="1FCD74E0"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b) Los valores expresados en pesos colombianos corresponden a la conversión de la información financiera presentada en moneda extranjera de conformidad con las reglas establecidas en los Documentos del Proceso.</w:t>
      </w:r>
    </w:p>
    <w:p w14:paraId="28098540"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 La homologación de cuentas refleja de manera fiel y verificable la equivalencia entre las cuentas utilizadas en el país de origen y las variables requeridas por el COMANDO DE RECLUTAMIENTO Y CONTROL RESERVAS – COREC.</w:t>
      </w:r>
    </w:p>
    <w:p w14:paraId="1049B3DB"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d) No se han alterado, sustituido o reclasificado cifras con la finalidad de modificar artificialmente el resultado de los indicadores financieros u organizacionales.</w:t>
      </w:r>
    </w:p>
    <w:p w14:paraId="76859699"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e) La documentación presentada permite a la Entidad reproducir los cálculos realizados y verificar la correspondencia entre los estados financieros, la homologación, la conversión monetaria y la información incorporada en este formulario.</w:t>
      </w:r>
    </w:p>
    <w:p w14:paraId="7DEF54B4"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f) Autorizamos al COMANDO DE RECLUTAMIENTO Y CONTROL RESERVAS – COREC para verificar la autenticidad y consistencia de la información suministrada ante las autoridades, entidades, auditores o fuentes competentes, dentro de las facultades legales aplicables.</w:t>
      </w:r>
    </w:p>
    <w:p w14:paraId="61917799" w14:textId="77777777"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13. SUSCRIPCIÓN DEL PROPONENTE</w:t>
      </w:r>
    </w:p>
    <w:p w14:paraId="24A60C50"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Nombre del proponente: ________________________________________________________</w:t>
      </w:r>
    </w:p>
    <w:p w14:paraId="113329D7"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Nombre del representante legal: _________________________________________________</w:t>
      </w:r>
    </w:p>
    <w:p w14:paraId="72D8C93C"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Documento de identificación: __________________________________________________</w:t>
      </w:r>
    </w:p>
    <w:p w14:paraId="01AD027B"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Firma: _____________________________________________________________________</w:t>
      </w:r>
    </w:p>
    <w:p w14:paraId="6544C99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Nombre del apoderado en Colombia, cuando corresponda: _____________________________</w:t>
      </w:r>
    </w:p>
    <w:p w14:paraId="1AF602A5"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Documento de identificación: __________________________________________________</w:t>
      </w:r>
    </w:p>
    <w:p w14:paraId="6AD0302E"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Firma: _____________________________________________________________________</w:t>
      </w:r>
    </w:p>
    <w:p w14:paraId="4FD55669" w14:textId="77777777" w:rsidR="00CA6B8A" w:rsidRPr="00CA6B8A" w:rsidRDefault="00CA6B8A" w:rsidP="00CA6B8A">
      <w:pPr>
        <w:spacing w:before="100" w:beforeAutospacing="1" w:after="100" w:afterAutospacing="1" w:line="240" w:lineRule="auto"/>
        <w:jc w:val="both"/>
        <w:outlineLvl w:val="2"/>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14. AVAL DE HOMOLOGACIÓN Y CONVERSIÓN</w:t>
      </w:r>
    </w:p>
    <w:p w14:paraId="4660E42B"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Certifico que revisé la información financiera utilizada para el diligenciamiento del presente Formulario No. 3 y que, cuando resultó aplicable, efectué o verifiqué la homologación de las cuentas financieras y su conversión a pesos colombianos, de manera que los valores consignados permiten reproducir los cálculos de los indicadores establecidos en los Documentos del Proceso.</w:t>
      </w:r>
    </w:p>
    <w:p w14:paraId="0E1E204A"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Nombre del Contador Público Colombiano: _________________________________________</w:t>
      </w:r>
    </w:p>
    <w:p w14:paraId="34C9621E"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Cédula de ciudadanía: _________________________________________________________</w:t>
      </w:r>
    </w:p>
    <w:p w14:paraId="2CC5EB52"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Tarjeta Profesional No.: _______________________________________________________</w:t>
      </w:r>
    </w:p>
    <w:p w14:paraId="3FE17B23"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Firma: _____________________________________________________________________</w:t>
      </w:r>
    </w:p>
    <w:p w14:paraId="483DB918" w14:textId="77777777" w:rsidR="00CA6B8A" w:rsidRPr="00CA6B8A" w:rsidRDefault="00CA6B8A" w:rsidP="00CA6B8A">
      <w:pPr>
        <w:spacing w:after="0"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lastRenderedPageBreak/>
        <w:t>Fecha: _____________________________________________________________________</w:t>
      </w:r>
    </w:p>
    <w:p w14:paraId="30863C78"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NOTA 1. Este formulario no será exigible a personas naturales o jurídicas nacionales ni a personas naturales o jurídicas extranjeras domiciliadas o con sucursal en Colombia cuando su capacidad financiera y organizacional deba acreditarse mediante el Registro Único de Proponentes – RUP.</w:t>
      </w:r>
    </w:p>
    <w:p w14:paraId="28CA9A3E"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NOTA 2. El diligenciamiento del presente formulario no sustituye la obligación de aportar los estados financieros y demás documentos soporte establecidos en el Pliego de Condiciones.</w:t>
      </w:r>
    </w:p>
    <w:p w14:paraId="7F8C1469"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NOTA 3. Cuando el proponente sea plural y uno de sus integrantes corresponda a una persona extranjera sin domicilio o sucursal en Colombia, la información financiera de dicho integrante será acreditada mediante el presente formulario y se integrará a la evaluación consolidada conforme con el porcentaje de participación establecido en el documento de constitución.</w:t>
      </w:r>
    </w:p>
    <w:p w14:paraId="3BF802D2" w14:textId="77777777"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 xml:space="preserve">NOTA 4. En caso de discrepancia entre el valor consignado en este formulario y la documentación financiera soporte, prevalecerá la información contenida en los documentos válidamente acreditados, sin perjuicio de las reglas de </w:t>
      </w:r>
      <w:proofErr w:type="spellStart"/>
      <w:r w:rsidRPr="00CA6B8A">
        <w:rPr>
          <w:rFonts w:ascii="Arial Narrow" w:eastAsia="Times New Roman" w:hAnsi="Arial Narrow" w:cs="Times New Roman"/>
          <w:color w:val="000000"/>
          <w:sz w:val="24"/>
          <w:szCs w:val="24"/>
          <w:lang w:val="es-ES" w:eastAsia="es-ES_tradnl"/>
        </w:rPr>
        <w:t>subsanabilidad</w:t>
      </w:r>
      <w:proofErr w:type="spellEnd"/>
      <w:r w:rsidRPr="00CA6B8A">
        <w:rPr>
          <w:rFonts w:ascii="Arial Narrow" w:eastAsia="Times New Roman" w:hAnsi="Arial Narrow" w:cs="Times New Roman"/>
          <w:color w:val="000000"/>
          <w:sz w:val="24"/>
          <w:szCs w:val="24"/>
          <w:lang w:val="es-ES" w:eastAsia="es-ES_tradnl"/>
        </w:rPr>
        <w:t xml:space="preserve"> y de la imposibilidad de modificar después del cierre las circunstancias materiales existentes a la fecha de presentación de la oferta.</w:t>
      </w:r>
    </w:p>
    <w:p w14:paraId="349103BD" w14:textId="0D38AE75" w:rsidR="00CA6B8A" w:rsidRPr="00CA6B8A" w:rsidRDefault="00CA6B8A" w:rsidP="00CA6B8A">
      <w:pPr>
        <w:spacing w:before="100" w:beforeAutospacing="1" w:after="100" w:afterAutospacing="1" w:line="240" w:lineRule="auto"/>
        <w:jc w:val="both"/>
        <w:rPr>
          <w:rFonts w:ascii="Arial Narrow" w:eastAsia="Times New Roman" w:hAnsi="Arial Narrow" w:cs="Times New Roman"/>
          <w:color w:val="000000"/>
          <w:sz w:val="24"/>
          <w:szCs w:val="24"/>
          <w:lang w:val="es-ES" w:eastAsia="es-ES_tradnl"/>
        </w:rPr>
      </w:pPr>
      <w:r w:rsidRPr="00CA6B8A">
        <w:rPr>
          <w:rFonts w:ascii="Arial Narrow" w:eastAsia="Times New Roman" w:hAnsi="Arial Narrow" w:cs="Times New Roman"/>
          <w:color w:val="000000"/>
          <w:sz w:val="24"/>
          <w:szCs w:val="24"/>
          <w:lang w:val="es-ES" w:eastAsia="es-ES_tradnl"/>
        </w:rPr>
        <w:t xml:space="preserve">Este modelo conserva la práctica institucional del Ejército/COREC, pero queda actualizado para el proceso 180-COREC-2026 y para sus indicadores reales. El Manual de Colombia Compra Eficiente reconoce expresamente la metodología de ponderación de los componentes de los indicadores que utiliza su Estudio Previo para proponentes plurales. </w:t>
      </w:r>
    </w:p>
    <w:p w14:paraId="45C6F86D" w14:textId="207FD6DD" w:rsidR="00C54AF7" w:rsidRPr="00A30B9A" w:rsidRDefault="00C54AF7" w:rsidP="00CA6B8A">
      <w:pPr>
        <w:autoSpaceDE w:val="0"/>
        <w:autoSpaceDN w:val="0"/>
        <w:adjustRightInd w:val="0"/>
        <w:spacing w:after="100" w:line="252" w:lineRule="auto"/>
        <w:jc w:val="both"/>
        <w:rPr>
          <w:rFonts w:ascii="Arial Narrow" w:hAnsi="Arial Narrow"/>
          <w:color w:val="767171" w:themeColor="background2" w:themeShade="80"/>
          <w:sz w:val="20"/>
          <w:szCs w:val="20"/>
        </w:rPr>
      </w:pPr>
    </w:p>
    <w:sectPr w:rsidR="00C54AF7" w:rsidRPr="00A30B9A">
      <w:headerReference w:type="even" r:id="rId7"/>
      <w:headerReference w:type="default" r:id="rId8"/>
      <w:footerReference w:type="even" r:id="rId9"/>
      <w:footerReference w:type="default" r:id="rId10"/>
      <w:headerReference w:type="first" r:id="rId11"/>
      <w:footerReference w:type="first" r:id="rId12"/>
      <w:pgSz w:w="12240" w:h="15840"/>
      <w:pgMar w:top="936" w:right="1008" w:bottom="936" w:left="100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A278ED" w14:textId="77777777" w:rsidR="00AB631D" w:rsidRDefault="00AB631D" w:rsidP="00A30B9A">
      <w:pPr>
        <w:spacing w:after="0" w:line="240" w:lineRule="auto"/>
      </w:pPr>
      <w:r>
        <w:separator/>
      </w:r>
    </w:p>
  </w:endnote>
  <w:endnote w:type="continuationSeparator" w:id="0">
    <w:p w14:paraId="774C3CD0" w14:textId="77777777" w:rsidR="00AB631D" w:rsidRDefault="00AB631D" w:rsidP="00A30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panose1 w:val="020B0604020202020204"/>
    <w:charset w:val="00"/>
    <w:family w:val="swiss"/>
    <w:pitch w:val="variable"/>
    <w:sig w:usb0="E7002EFF" w:usb1="D200FDFF" w:usb2="0A042029" w:usb3="00000000" w:csb0="8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258665" w14:textId="77777777" w:rsidR="00CC0C6D" w:rsidRDefault="00CC0C6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CF68AE" w14:textId="77777777" w:rsidR="00A30B9A" w:rsidRPr="00A30B9A" w:rsidRDefault="00A30B9A" w:rsidP="00A30B9A">
    <w:pPr>
      <w:keepNext/>
      <w:widowControl w:val="0"/>
      <w:tabs>
        <w:tab w:val="left" w:pos="360"/>
      </w:tabs>
      <w:suppressAutoHyphens/>
      <w:spacing w:after="0" w:line="240" w:lineRule="auto"/>
      <w:rPr>
        <w:rFonts w:ascii="Arial Narrow" w:eastAsia="DejaVu Sans" w:hAnsi="Arial Narrow" w:cs="Arial"/>
        <w:kern w:val="1"/>
        <w:sz w:val="16"/>
        <w:szCs w:val="16"/>
        <w:lang w:eastAsia="es-CO"/>
      </w:rPr>
    </w:pPr>
    <w:r w:rsidRPr="00A30B9A">
      <w:rPr>
        <w:rFonts w:ascii="Arial Narrow" w:eastAsia="DejaVu Sans" w:hAnsi="Arial Narrow" w:cs="Arial"/>
        <w:noProof/>
        <w:kern w:val="1"/>
        <w:sz w:val="15"/>
        <w:szCs w:val="15"/>
        <w:lang w:eastAsia="es-CO"/>
      </w:rPr>
      <w:drawing>
        <wp:anchor distT="0" distB="0" distL="114300" distR="114300" simplePos="0" relativeHeight="251659264" behindDoc="0" locked="0" layoutInCell="1" allowOverlap="1" wp14:anchorId="04B4890B" wp14:editId="1CFA0D51">
          <wp:simplePos x="0" y="0"/>
          <wp:positionH relativeFrom="margin">
            <wp:posOffset>5012055</wp:posOffset>
          </wp:positionH>
          <wp:positionV relativeFrom="paragraph">
            <wp:posOffset>64770</wp:posOffset>
          </wp:positionV>
          <wp:extent cx="960120" cy="587375"/>
          <wp:effectExtent l="0" t="0" r="0" b="3175"/>
          <wp:wrapNone/>
          <wp:docPr id="64000034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A30B9A">
      <w:rPr>
        <w:rFonts w:ascii="Arial Narrow" w:eastAsia="DejaVu Sans" w:hAnsi="Arial Narrow" w:cs="Arial"/>
        <w:noProof/>
        <w:kern w:val="1"/>
        <w:sz w:val="15"/>
        <w:szCs w:val="15"/>
        <w:lang w:eastAsia="es-CO"/>
      </w:rPr>
      <w:drawing>
        <wp:anchor distT="0" distB="0" distL="114300" distR="114300" simplePos="0" relativeHeight="251660288" behindDoc="1" locked="0" layoutInCell="1" allowOverlap="1" wp14:anchorId="3FDD973F" wp14:editId="330015EB">
          <wp:simplePos x="0" y="0"/>
          <wp:positionH relativeFrom="margin">
            <wp:posOffset>-57150</wp:posOffset>
          </wp:positionH>
          <wp:positionV relativeFrom="paragraph">
            <wp:posOffset>16510</wp:posOffset>
          </wp:positionV>
          <wp:extent cx="1165225" cy="574675"/>
          <wp:effectExtent l="0" t="0" r="0" b="0"/>
          <wp:wrapNone/>
          <wp:docPr id="68776597" name="Imagen 6877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17EF7E6E" w14:textId="77777777" w:rsidR="00A30B9A" w:rsidRPr="00A30B9A" w:rsidRDefault="00A30B9A" w:rsidP="00A30B9A">
    <w:pPr>
      <w:widowControl w:val="0"/>
      <w:tabs>
        <w:tab w:val="left" w:pos="1843"/>
      </w:tabs>
      <w:suppressAutoHyphens/>
      <w:spacing w:after="0" w:line="240" w:lineRule="auto"/>
      <w:ind w:left="1843" w:right="-20"/>
      <w:rPr>
        <w:rFonts w:ascii="Arial Narrow" w:eastAsia="DejaVu Sans" w:hAnsi="Arial Narrow" w:cs="Arial"/>
        <w:color w:val="000000"/>
        <w:kern w:val="1"/>
        <w:sz w:val="24"/>
        <w:szCs w:val="24"/>
        <w:lang w:val="es-MX" w:eastAsia="es-CO"/>
      </w:rPr>
    </w:pPr>
    <w:r w:rsidRPr="00A30B9A">
      <w:rPr>
        <w:rFonts w:ascii="Arial Narrow" w:eastAsia="DejaVu Sans" w:hAnsi="Arial Narrow" w:cs="Arial"/>
        <w:color w:val="000000"/>
        <w:kern w:val="1"/>
        <w:sz w:val="24"/>
        <w:szCs w:val="24"/>
        <w:lang w:val="es-MX" w:eastAsia="es-CO"/>
      </w:rPr>
      <w:t xml:space="preserve">Cra 11b No 104ª- 64 </w:t>
    </w:r>
    <w:r w:rsidRPr="00A30B9A">
      <w:rPr>
        <w:rFonts w:ascii="Arial Narrow" w:eastAsia="DejaVu Sans" w:hAnsi="Arial Narrow" w:cs="Arial"/>
        <w:color w:val="000000"/>
        <w:kern w:val="1"/>
        <w:sz w:val="24"/>
        <w:szCs w:val="24"/>
        <w:lang w:eastAsia="es-CO"/>
      </w:rPr>
      <w:t xml:space="preserve">Comando de Reclutamiento y Control Reservas </w:t>
    </w:r>
  </w:p>
  <w:p w14:paraId="59D203AC" w14:textId="77777777" w:rsidR="00A30B9A" w:rsidRPr="00A30B9A" w:rsidRDefault="00A30B9A" w:rsidP="00A30B9A">
    <w:pPr>
      <w:widowControl w:val="0"/>
      <w:tabs>
        <w:tab w:val="left" w:pos="1843"/>
      </w:tabs>
      <w:suppressAutoHyphens/>
      <w:spacing w:after="0" w:line="240" w:lineRule="auto"/>
      <w:ind w:left="1843" w:right="49"/>
      <w:rPr>
        <w:rFonts w:ascii="Arial Narrow" w:eastAsia="DejaVu Sans" w:hAnsi="Arial Narrow" w:cs="Arial"/>
        <w:color w:val="000000"/>
        <w:kern w:val="1"/>
        <w:sz w:val="24"/>
        <w:szCs w:val="24"/>
        <w:lang w:val="es-MX" w:eastAsia="es-CO"/>
      </w:rPr>
    </w:pPr>
    <w:hyperlink r:id="rId3" w:history="1">
      <w:r w:rsidRPr="00A30B9A">
        <w:rPr>
          <w:rFonts w:ascii="Arial Narrow" w:eastAsia="DejaVu Sans" w:hAnsi="Arial Narrow" w:cs="Arial"/>
          <w:color w:val="000000"/>
          <w:kern w:val="1"/>
          <w:sz w:val="24"/>
          <w:szCs w:val="24"/>
          <w:u w:val="single"/>
          <w:lang w:val="es-MX" w:eastAsia="es-CO"/>
        </w:rPr>
        <w:t>Corec@ejercito.mil.co</w:t>
      </w:r>
    </w:hyperlink>
    <w:r w:rsidRPr="00A30B9A">
      <w:rPr>
        <w:rFonts w:ascii="Arial Narrow" w:eastAsia="DejaVu Sans" w:hAnsi="Arial Narrow" w:cs="Arial"/>
        <w:color w:val="000000"/>
        <w:kern w:val="1"/>
        <w:sz w:val="24"/>
        <w:szCs w:val="24"/>
        <w:lang w:val="es-MX" w:eastAsia="es-CO"/>
      </w:rPr>
      <w:t xml:space="preserve"> </w:t>
    </w:r>
  </w:p>
  <w:p w14:paraId="68E3C2C9" w14:textId="77777777" w:rsidR="00A30B9A" w:rsidRPr="00A30B9A" w:rsidRDefault="00A30B9A" w:rsidP="00A30B9A">
    <w:pPr>
      <w:widowControl w:val="0"/>
      <w:tabs>
        <w:tab w:val="left" w:pos="1843"/>
      </w:tabs>
      <w:suppressAutoHyphens/>
      <w:spacing w:after="0" w:line="240" w:lineRule="auto"/>
      <w:ind w:left="1843" w:right="49"/>
      <w:rPr>
        <w:rFonts w:ascii="Arial Narrow" w:eastAsia="DejaVu Sans" w:hAnsi="Arial Narrow" w:cs="Arial"/>
        <w:color w:val="000000"/>
        <w:kern w:val="1"/>
        <w:sz w:val="24"/>
        <w:szCs w:val="24"/>
        <w:lang w:eastAsia="es-CO"/>
      </w:rPr>
    </w:pPr>
    <w:r w:rsidRPr="00A30B9A">
      <w:rPr>
        <w:rFonts w:ascii="Arial Narrow" w:eastAsia="DejaVu Sans" w:hAnsi="Arial Narrow" w:cs="Arial"/>
        <w:color w:val="000000"/>
        <w:kern w:val="1"/>
        <w:sz w:val="24"/>
        <w:szCs w:val="24"/>
        <w:lang w:eastAsia="es-CO"/>
      </w:rPr>
      <w:t>www.ejercito.mil.co</w:t>
    </w:r>
    <w:r w:rsidRPr="00A30B9A">
      <w:rPr>
        <w:rFonts w:ascii="Arial Narrow" w:eastAsia="DejaVu Sans" w:hAnsi="Arial Narrow" w:cs="Arial"/>
        <w:color w:val="000000"/>
        <w:kern w:val="1"/>
        <w:sz w:val="24"/>
        <w:szCs w:val="24"/>
        <w:lang w:eastAsia="es-CO"/>
      </w:rPr>
      <w:tab/>
    </w:r>
  </w:p>
  <w:p w14:paraId="5144125C" w14:textId="77777777" w:rsidR="00A30B9A" w:rsidRDefault="00A30B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09BCDF" w14:textId="77777777" w:rsidR="00CC0C6D" w:rsidRDefault="00CC0C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368A6B" w14:textId="77777777" w:rsidR="00AB631D" w:rsidRDefault="00AB631D" w:rsidP="00A30B9A">
      <w:pPr>
        <w:spacing w:after="0" w:line="240" w:lineRule="auto"/>
      </w:pPr>
      <w:r>
        <w:separator/>
      </w:r>
    </w:p>
  </w:footnote>
  <w:footnote w:type="continuationSeparator" w:id="0">
    <w:p w14:paraId="38517CC3" w14:textId="77777777" w:rsidR="00AB631D" w:rsidRDefault="00AB631D" w:rsidP="00A30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C0261D" w14:textId="77777777" w:rsidR="00CC0C6D" w:rsidRDefault="00CC0C6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57B6CA" w14:textId="77777777" w:rsidR="00CA6B8A" w:rsidRPr="00CA6B8A" w:rsidRDefault="00CA6B8A" w:rsidP="00CA6B8A">
    <w:pPr>
      <w:spacing w:after="0" w:line="240" w:lineRule="auto"/>
      <w:jc w:val="center"/>
      <w:outlineLvl w:val="0"/>
      <w:rPr>
        <w:rFonts w:ascii="Arial Narrow" w:eastAsia="Times New Roman" w:hAnsi="Arial Narrow" w:cs="Times New Roman"/>
        <w:b/>
        <w:bCs/>
        <w:color w:val="000000"/>
        <w:kern w:val="36"/>
        <w:sz w:val="24"/>
        <w:szCs w:val="24"/>
        <w:lang w:val="es-ES" w:eastAsia="es-ES_tradnl"/>
      </w:rPr>
    </w:pPr>
    <w:r w:rsidRPr="00CA6B8A">
      <w:rPr>
        <w:rFonts w:ascii="Arial Narrow" w:eastAsia="Times New Roman" w:hAnsi="Arial Narrow" w:cs="Times New Roman"/>
        <w:b/>
        <w:bCs/>
        <w:color w:val="000000"/>
        <w:kern w:val="36"/>
        <w:sz w:val="24"/>
        <w:szCs w:val="24"/>
        <w:lang w:val="es-ES" w:eastAsia="es-ES_tradnl"/>
      </w:rPr>
      <w:t>FORMULARIO No. 3</w:t>
    </w:r>
  </w:p>
  <w:p w14:paraId="610C2445" w14:textId="77777777" w:rsidR="00CA6B8A" w:rsidRPr="00CA6B8A" w:rsidRDefault="00CA6B8A" w:rsidP="00CA6B8A">
    <w:pPr>
      <w:spacing w:after="0" w:line="240" w:lineRule="auto"/>
      <w:jc w:val="center"/>
      <w:outlineLvl w:val="1"/>
      <w:rPr>
        <w:rFonts w:ascii="Arial Narrow" w:eastAsia="Times New Roman" w:hAnsi="Arial Narrow" w:cs="Times New Roman"/>
        <w:b/>
        <w:bCs/>
        <w:color w:val="000000"/>
        <w:sz w:val="24"/>
        <w:szCs w:val="24"/>
        <w:lang w:val="es-ES" w:eastAsia="es-ES_tradnl"/>
      </w:rPr>
    </w:pPr>
    <w:r w:rsidRPr="00CA6B8A">
      <w:rPr>
        <w:rFonts w:ascii="Arial Narrow" w:eastAsia="Times New Roman" w:hAnsi="Arial Narrow" w:cs="Times New Roman"/>
        <w:b/>
        <w:bCs/>
        <w:color w:val="000000"/>
        <w:sz w:val="24"/>
        <w:szCs w:val="24"/>
        <w:lang w:val="es-ES" w:eastAsia="es-ES_tradnl"/>
      </w:rPr>
      <w:t>ACREDITACIÓN DE LA CAPACIDAD FINANCIERA Y ORGANIZACIONAL DEL PROPONENTE EXTRANJERO SIN DOMICILIO O SUCURSAL EN COLOMBIA</w:t>
    </w:r>
  </w:p>
  <w:p w14:paraId="44D0FBB3" w14:textId="77777777" w:rsidR="00A30B9A" w:rsidRDefault="00A30B9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04017E" w14:textId="77777777" w:rsidR="00CC0C6D" w:rsidRDefault="00CC0C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1F8069A"/>
    <w:multiLevelType w:val="multilevel"/>
    <w:tmpl w:val="8A789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789873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BA9"/>
    <w:rsid w:val="00040C78"/>
    <w:rsid w:val="0013494E"/>
    <w:rsid w:val="001547E8"/>
    <w:rsid w:val="00175A7F"/>
    <w:rsid w:val="001A6A9A"/>
    <w:rsid w:val="001F5117"/>
    <w:rsid w:val="00201DE4"/>
    <w:rsid w:val="00235EC0"/>
    <w:rsid w:val="00267744"/>
    <w:rsid w:val="00352CDC"/>
    <w:rsid w:val="003A68E7"/>
    <w:rsid w:val="004F736C"/>
    <w:rsid w:val="005305FD"/>
    <w:rsid w:val="00612BA9"/>
    <w:rsid w:val="0063468A"/>
    <w:rsid w:val="00746936"/>
    <w:rsid w:val="00754461"/>
    <w:rsid w:val="007F24EF"/>
    <w:rsid w:val="007F47F5"/>
    <w:rsid w:val="0082333B"/>
    <w:rsid w:val="00832117"/>
    <w:rsid w:val="00843A41"/>
    <w:rsid w:val="009152D3"/>
    <w:rsid w:val="00924FAE"/>
    <w:rsid w:val="00983145"/>
    <w:rsid w:val="00A10969"/>
    <w:rsid w:val="00A30B9A"/>
    <w:rsid w:val="00A475B4"/>
    <w:rsid w:val="00AB631D"/>
    <w:rsid w:val="00B028BE"/>
    <w:rsid w:val="00B8743B"/>
    <w:rsid w:val="00BF282A"/>
    <w:rsid w:val="00C351B4"/>
    <w:rsid w:val="00C54AF7"/>
    <w:rsid w:val="00C57F9F"/>
    <w:rsid w:val="00CA6B8A"/>
    <w:rsid w:val="00CC0C6D"/>
    <w:rsid w:val="00DE73A7"/>
    <w:rsid w:val="00DF2344"/>
    <w:rsid w:val="00E9222A"/>
    <w:rsid w:val="00FD1A3E"/>
    <w:rsid w:val="00FF15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E6C6F"/>
  <w15:docId w15:val="{8E3B5920-625A-495D-9BEE-C7C2ABD88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BA9"/>
    <w:rPr>
      <w:rFonts w:ascii="Arial" w:hAnsi="Arial"/>
      <w:sz w:val="21"/>
    </w:rPr>
  </w:style>
  <w:style w:type="paragraph" w:styleId="Ttulo1">
    <w:name w:val="heading 1"/>
    <w:basedOn w:val="Normal"/>
    <w:link w:val="Ttulo1Car"/>
    <w:uiPriority w:val="9"/>
    <w:qFormat/>
    <w:rsid w:val="00CA6B8A"/>
    <w:pPr>
      <w:spacing w:before="100" w:beforeAutospacing="1" w:after="100" w:afterAutospacing="1" w:line="240" w:lineRule="auto"/>
      <w:outlineLvl w:val="0"/>
    </w:pPr>
    <w:rPr>
      <w:rFonts w:ascii="Times New Roman" w:eastAsia="Times New Roman" w:hAnsi="Times New Roman" w:cs="Times New Roman"/>
      <w:b/>
      <w:bCs/>
      <w:kern w:val="36"/>
      <w:sz w:val="48"/>
      <w:szCs w:val="48"/>
      <w:lang w:val="es-ES" w:eastAsia="es-ES_tradnl"/>
    </w:rPr>
  </w:style>
  <w:style w:type="paragraph" w:styleId="Ttulo2">
    <w:name w:val="heading 2"/>
    <w:basedOn w:val="Normal"/>
    <w:link w:val="Ttulo2Car"/>
    <w:uiPriority w:val="9"/>
    <w:qFormat/>
    <w:rsid w:val="00CA6B8A"/>
    <w:pPr>
      <w:spacing w:before="100" w:beforeAutospacing="1" w:after="100" w:afterAutospacing="1" w:line="240" w:lineRule="auto"/>
      <w:outlineLvl w:val="1"/>
    </w:pPr>
    <w:rPr>
      <w:rFonts w:ascii="Times New Roman" w:eastAsia="Times New Roman" w:hAnsi="Times New Roman" w:cs="Times New Roman"/>
      <w:b/>
      <w:bCs/>
      <w:sz w:val="36"/>
      <w:szCs w:val="36"/>
      <w:lang w:val="es-ES" w:eastAsia="es-ES_tradnl"/>
    </w:rPr>
  </w:style>
  <w:style w:type="paragraph" w:styleId="Ttulo3">
    <w:name w:val="heading 3"/>
    <w:basedOn w:val="Normal"/>
    <w:link w:val="Ttulo3Car"/>
    <w:uiPriority w:val="9"/>
    <w:qFormat/>
    <w:rsid w:val="00CA6B8A"/>
    <w:pPr>
      <w:spacing w:before="100" w:beforeAutospacing="1" w:after="100" w:afterAutospacing="1" w:line="240" w:lineRule="auto"/>
      <w:outlineLvl w:val="2"/>
    </w:pPr>
    <w:rPr>
      <w:rFonts w:ascii="Times New Roman" w:eastAsia="Times New Roman" w:hAnsi="Times New Roman" w:cs="Times New Roman"/>
      <w:b/>
      <w:bCs/>
      <w:sz w:val="27"/>
      <w:szCs w:val="27"/>
      <w:lang w:val="es-ES" w:eastAsia="es-ES_tradnl"/>
    </w:rPr>
  </w:style>
  <w:style w:type="paragraph" w:styleId="Ttulo4">
    <w:name w:val="heading 4"/>
    <w:basedOn w:val="Normal"/>
    <w:link w:val="Ttulo4Car"/>
    <w:uiPriority w:val="9"/>
    <w:qFormat/>
    <w:rsid w:val="00CA6B8A"/>
    <w:pPr>
      <w:spacing w:before="100" w:beforeAutospacing="1" w:after="100" w:afterAutospacing="1" w:line="240" w:lineRule="auto"/>
      <w:outlineLvl w:val="3"/>
    </w:pPr>
    <w:rPr>
      <w:rFonts w:ascii="Times New Roman" w:eastAsia="Times New Roman" w:hAnsi="Times New Roman" w:cs="Times New Roman"/>
      <w:b/>
      <w:bCs/>
      <w:sz w:val="24"/>
      <w:szCs w:val="24"/>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30B9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30B9A"/>
    <w:rPr>
      <w:rFonts w:ascii="Arial" w:hAnsi="Arial"/>
      <w:sz w:val="21"/>
    </w:rPr>
  </w:style>
  <w:style w:type="paragraph" w:styleId="Piedepgina">
    <w:name w:val="footer"/>
    <w:basedOn w:val="Normal"/>
    <w:link w:val="PiedepginaCar"/>
    <w:uiPriority w:val="99"/>
    <w:unhideWhenUsed/>
    <w:rsid w:val="00A30B9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30B9A"/>
    <w:rPr>
      <w:rFonts w:ascii="Arial" w:hAnsi="Arial"/>
      <w:sz w:val="21"/>
    </w:rPr>
  </w:style>
  <w:style w:type="character" w:customStyle="1" w:styleId="Ttulo1Car">
    <w:name w:val="Título 1 Car"/>
    <w:basedOn w:val="Fuentedeprrafopredeter"/>
    <w:link w:val="Ttulo1"/>
    <w:uiPriority w:val="9"/>
    <w:rsid w:val="00CA6B8A"/>
    <w:rPr>
      <w:rFonts w:ascii="Times New Roman" w:eastAsia="Times New Roman" w:hAnsi="Times New Roman" w:cs="Times New Roman"/>
      <w:b/>
      <w:bCs/>
      <w:kern w:val="36"/>
      <w:sz w:val="48"/>
      <w:szCs w:val="48"/>
      <w:lang w:val="es-ES" w:eastAsia="es-ES_tradnl"/>
    </w:rPr>
  </w:style>
  <w:style w:type="character" w:customStyle="1" w:styleId="Ttulo2Car">
    <w:name w:val="Título 2 Car"/>
    <w:basedOn w:val="Fuentedeprrafopredeter"/>
    <w:link w:val="Ttulo2"/>
    <w:uiPriority w:val="9"/>
    <w:rsid w:val="00CA6B8A"/>
    <w:rPr>
      <w:rFonts w:ascii="Times New Roman" w:eastAsia="Times New Roman" w:hAnsi="Times New Roman" w:cs="Times New Roman"/>
      <w:b/>
      <w:bCs/>
      <w:sz w:val="36"/>
      <w:szCs w:val="36"/>
      <w:lang w:val="es-ES" w:eastAsia="es-ES_tradnl"/>
    </w:rPr>
  </w:style>
  <w:style w:type="character" w:customStyle="1" w:styleId="Ttulo3Car">
    <w:name w:val="Título 3 Car"/>
    <w:basedOn w:val="Fuentedeprrafopredeter"/>
    <w:link w:val="Ttulo3"/>
    <w:uiPriority w:val="9"/>
    <w:rsid w:val="00CA6B8A"/>
    <w:rPr>
      <w:rFonts w:ascii="Times New Roman" w:eastAsia="Times New Roman" w:hAnsi="Times New Roman" w:cs="Times New Roman"/>
      <w:b/>
      <w:bCs/>
      <w:sz w:val="27"/>
      <w:szCs w:val="27"/>
      <w:lang w:val="es-ES" w:eastAsia="es-ES_tradnl"/>
    </w:rPr>
  </w:style>
  <w:style w:type="character" w:customStyle="1" w:styleId="Ttulo4Car">
    <w:name w:val="Título 4 Car"/>
    <w:basedOn w:val="Fuentedeprrafopredeter"/>
    <w:link w:val="Ttulo4"/>
    <w:uiPriority w:val="9"/>
    <w:rsid w:val="00CA6B8A"/>
    <w:rPr>
      <w:rFonts w:ascii="Times New Roman" w:eastAsia="Times New Roman" w:hAnsi="Times New Roman" w:cs="Times New Roman"/>
      <w:b/>
      <w:bCs/>
      <w:sz w:val="24"/>
      <w:szCs w:val="24"/>
      <w:lang w:val="es-ES" w:eastAsia="es-ES_tradnl"/>
    </w:rPr>
  </w:style>
  <w:style w:type="paragraph" w:styleId="NormalWeb">
    <w:name w:val="Normal (Web)"/>
    <w:basedOn w:val="Normal"/>
    <w:uiPriority w:val="99"/>
    <w:semiHidden/>
    <w:unhideWhenUsed/>
    <w:rsid w:val="00CA6B8A"/>
    <w:pPr>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character" w:customStyle="1" w:styleId="apple-converted-space">
    <w:name w:val="apple-converted-space"/>
    <w:basedOn w:val="Fuentedeprrafopredeter"/>
    <w:rsid w:val="00CA6B8A"/>
  </w:style>
  <w:style w:type="character" w:styleId="Fuerte">
    <w:name w:val="Strong"/>
    <w:basedOn w:val="Fuentedeprrafopredeter"/>
    <w:uiPriority w:val="22"/>
    <w:qFormat/>
    <w:rsid w:val="00CA6B8A"/>
    <w:rPr>
      <w:b/>
      <w:bCs/>
    </w:rPr>
  </w:style>
  <w:style w:type="character" w:styleId="Hipervnculo">
    <w:name w:val="Hyperlink"/>
    <w:basedOn w:val="Fuentedeprrafopredeter"/>
    <w:uiPriority w:val="99"/>
    <w:semiHidden/>
    <w:unhideWhenUsed/>
    <w:rsid w:val="00CA6B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Corec@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2227</Words>
  <Characters>12254</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Adriana Mileydi Acevedo Buitrago</cp:lastModifiedBy>
  <cp:revision>2</cp:revision>
  <dcterms:created xsi:type="dcterms:W3CDTF">2026-09-23T02:34:00Z</dcterms:created>
  <dcterms:modified xsi:type="dcterms:W3CDTF">2026-09-23T02:34:00Z</dcterms:modified>
</cp:coreProperties>
</file>