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4817DD">
        <w:rPr>
          <w:rFonts w:ascii="Arial" w:eastAsia="Calibri" w:hAnsi="Arial" w:cs="Arial"/>
          <w:b/>
          <w:bCs/>
          <w:sz w:val="20"/>
          <w:szCs w:val="20"/>
          <w:lang w:eastAsia="es-ES"/>
        </w:rPr>
        <w:t>DAPRE-SAMC06-2026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Pr="004817DD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4817DD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DEPARTAMENTO ADMINISTRATIVO DE LA PRESIDENCIA DE LA REPÚBLICA - DAPRE  </w:t>
      </w:r>
    </w:p>
    <w:p w14:paraId="610DE587" w14:textId="77777777" w:rsidR="00792CFB" w:rsidRPr="004817DD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4817DD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Bogotá D.C.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</w:t>
      </w:r>
      <w:r w:rsidRPr="004817DD">
        <w:rPr>
          <w:rFonts w:ascii="Arial" w:eastAsia="Calibri" w:hAnsi="Arial" w:cs="Arial"/>
          <w:bCs/>
          <w:sz w:val="20"/>
          <w:szCs w:val="20"/>
          <w:lang w:val="es-ES" w:eastAsia="es-ES"/>
        </w:rPr>
        <w:t>No. DAPRE-SAMC06-2026, en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adelante el “Proceso de contratación”.</w:t>
      </w:r>
    </w:p>
    <w:p w14:paraId="6DD54EEF" w14:textId="32538AEA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4817DD" w:rsidRPr="004817DD">
        <w:rPr>
          <w:rFonts w:ascii="Arial" w:eastAsia="Calibri" w:hAnsi="Arial" w:cs="Arial"/>
          <w:bCs/>
          <w:sz w:val="20"/>
          <w:szCs w:val="20"/>
          <w:lang w:val="es-ES" w:eastAsia="es-ES"/>
        </w:rPr>
        <w:t>Contratar por el sistema de precios unitarios sin formula de ajuste las reparaciones locativas y adecuaciones funcionales, para las sedes del Departamento Administrativo de la Presidencia de la República</w:t>
      </w:r>
      <w:r w:rsidR="004817DD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F352B" w14:textId="77777777" w:rsidR="00535D84" w:rsidRDefault="00535D84" w:rsidP="00506AD4">
      <w:pPr>
        <w:spacing w:after="0" w:line="240" w:lineRule="auto"/>
      </w:pPr>
      <w:r>
        <w:separator/>
      </w:r>
    </w:p>
  </w:endnote>
  <w:endnote w:type="continuationSeparator" w:id="0">
    <w:p w14:paraId="5E81E26A" w14:textId="77777777" w:rsidR="00535D84" w:rsidRDefault="00535D84" w:rsidP="00506AD4">
      <w:pPr>
        <w:spacing w:after="0" w:line="240" w:lineRule="auto"/>
      </w:pPr>
      <w:r>
        <w:continuationSeparator/>
      </w:r>
    </w:p>
  </w:endnote>
  <w:endnote w:type="continuationNotice" w:id="1">
    <w:p w14:paraId="730C8F0A" w14:textId="77777777" w:rsidR="00535D84" w:rsidRDefault="00535D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284F5" w14:textId="77777777" w:rsidR="00535D84" w:rsidRDefault="00535D84" w:rsidP="00506AD4">
      <w:pPr>
        <w:spacing w:after="0" w:line="240" w:lineRule="auto"/>
      </w:pPr>
      <w:r>
        <w:separator/>
      </w:r>
    </w:p>
  </w:footnote>
  <w:footnote w:type="continuationSeparator" w:id="0">
    <w:p w14:paraId="12FBB22B" w14:textId="77777777" w:rsidR="00535D84" w:rsidRDefault="00535D84" w:rsidP="00506AD4">
      <w:pPr>
        <w:spacing w:after="0" w:line="240" w:lineRule="auto"/>
      </w:pPr>
      <w:r>
        <w:continuationSeparator/>
      </w:r>
    </w:p>
  </w:footnote>
  <w:footnote w:type="continuationNotice" w:id="1">
    <w:p w14:paraId="50E1FFE0" w14:textId="77777777" w:rsidR="00535D84" w:rsidRDefault="00535D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817D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a6cb9e4b-f1d1-4245-83ec-6cad768d538a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03E947-3AE9-4678-9251-F2BB61B2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Martin Francisco Ortiz Herrera</cp:lastModifiedBy>
  <cp:revision>2</cp:revision>
  <cp:lastPrinted>2020-11-27T19:07:00Z</cp:lastPrinted>
  <dcterms:created xsi:type="dcterms:W3CDTF">2026-09-02T16:13:00Z</dcterms:created>
  <dcterms:modified xsi:type="dcterms:W3CDTF">2026-09-02T16:13:00Z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