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DAPRE-SAMC06-2026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0D585B" w:rsidRDefault="00AF4AC7" w:rsidP="00255412">
      <w:pPr>
        <w:pStyle w:val="InviasNormal"/>
        <w:spacing w:before="0" w:after="0"/>
        <w:rPr>
          <w:rFonts w:ascii="Verdana" w:hAnsi="Verdana"/>
          <w:b/>
          <w:bCs/>
          <w:szCs w:val="22"/>
        </w:rPr>
      </w:pPr>
      <w:r w:rsidRPr="000D585B">
        <w:rPr>
          <w:rFonts w:ascii="Verdana" w:hAnsi="Verdana"/>
          <w:b/>
          <w:bCs/>
          <w:szCs w:val="22"/>
        </w:rPr>
        <w:t>DEPARTAMENTO ADMINISTRATIVO DE LA PRESIDENCIA DE LA REPÚBLICA - DAPRE</w:t>
      </w:r>
    </w:p>
    <w:p w14:paraId="6EEA984F" w14:textId="77E80D85" w:rsidR="00AF4AC7" w:rsidRPr="000D585B" w:rsidRDefault="00AF4AC7" w:rsidP="00255412">
      <w:pPr>
        <w:pStyle w:val="InviasNormal"/>
        <w:spacing w:before="0" w:after="0"/>
        <w:rPr>
          <w:rFonts w:ascii="Verdana" w:hAnsi="Verdana"/>
          <w:szCs w:val="22"/>
        </w:rPr>
      </w:pPr>
      <w:r w:rsidRPr="000D585B">
        <w:rPr>
          <w:rFonts w:ascii="Verdana" w:hAnsi="Verdana"/>
          <w:szCs w:val="22"/>
        </w:rPr>
        <w:t xml:space="preserve">Bogotá D.C. </w:t>
      </w:r>
    </w:p>
    <w:p w14:paraId="04615D9E" w14:textId="77777777" w:rsidR="00255412" w:rsidRPr="000D585B"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00D585B">
        <w:rPr>
          <w:rFonts w:ascii="Verdana" w:hAnsi="Verdana"/>
          <w:b/>
          <w:bCs/>
        </w:rPr>
        <w:t>REFERENCIA:</w:t>
      </w:r>
      <w:r w:rsidRPr="000D585B">
        <w:tab/>
      </w:r>
      <w:bookmarkStart w:id="0" w:name="_Hlk511125090"/>
      <w:r w:rsidRPr="000D585B">
        <w:rPr>
          <w:rFonts w:ascii="Verdana" w:hAnsi="Verdana"/>
        </w:rPr>
        <w:t xml:space="preserve">Proceso de Contratación </w:t>
      </w:r>
      <w:r w:rsidRPr="000D585B">
        <w:rPr>
          <w:rFonts w:ascii="Verdana" w:hAnsi="Verdana"/>
          <w:lang w:bidi="en-US"/>
        </w:rPr>
        <w:t>DAPRE-SAMC06-2026</w:t>
      </w:r>
      <w:r w:rsidRPr="000D585B">
        <w:rPr>
          <w:rFonts w:ascii="Verdana" w:hAnsi="Verdana"/>
        </w:rPr>
        <w:t>, en adelante el “Proceso de contratación”</w:t>
      </w:r>
      <w:r w:rsidRPr="02AA58FE">
        <w:rPr>
          <w:rFonts w:ascii="Verdana" w:hAnsi="Verdana"/>
        </w:rPr>
        <w:t xml:space="preserve"> </w:t>
      </w:r>
      <w:bookmarkEnd w:id="0"/>
    </w:p>
    <w:p w14:paraId="5279B037" w14:textId="2B970693" w:rsidR="00AF4AC7" w:rsidRPr="00255412" w:rsidRDefault="00AF4AC7" w:rsidP="000D585B">
      <w:pPr>
        <w:spacing w:before="0" w:after="0"/>
        <w:rPr>
          <w:rFonts w:ascii="Verdana" w:hAnsi="Verdana" w:cs="Arial"/>
          <w:szCs w:val="22"/>
        </w:rPr>
      </w:pPr>
      <w:r w:rsidRPr="00255412">
        <w:rPr>
          <w:rFonts w:ascii="Verdana" w:hAnsi="Verdana" w:cs="Arial"/>
          <w:szCs w:val="22"/>
        </w:rPr>
        <w:t xml:space="preserve">Objeto: </w:t>
      </w:r>
      <w:r w:rsidR="000D585B" w:rsidRPr="000D585B">
        <w:rPr>
          <w:rFonts w:ascii="Verdana" w:hAnsi="Verdana" w:cs="Arial"/>
          <w:szCs w:val="22"/>
        </w:rPr>
        <w:t>Contratar por el sistema de precios unitarios sin formula de ajuste las reparaciones locativas y adecuaciones funcionales, para las sedes del Departamento Administrativo de la Presidencia de la República</w:t>
      </w:r>
      <w:r w:rsidR="000D585B">
        <w:rPr>
          <w:rFonts w:ascii="Verdana" w:hAnsi="Verdana" w:cs="Arial"/>
          <w:szCs w:val="22"/>
        </w:rPr>
        <w:t>.</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lastRenderedPageBreak/>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lastRenderedPageBreak/>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4BC54689" w:rsidR="00E20D68" w:rsidRDefault="00E20D68" w:rsidP="00AF4AC7">
      <w:pPr>
        <w:pStyle w:val="InviasNormal"/>
        <w:spacing w:after="120"/>
        <w:jc w:val="center"/>
        <w:outlineLvl w:val="0"/>
        <w:rPr>
          <w:rFonts w:ascii="Verdana" w:hAnsi="Verdana"/>
          <w:b/>
          <w:bCs/>
          <w:szCs w:val="22"/>
          <w:lang w:val="es-ES"/>
        </w:rPr>
      </w:pPr>
    </w:p>
    <w:p w14:paraId="6A2FE08A" w14:textId="49C6081E" w:rsidR="000D585B" w:rsidRDefault="000D585B" w:rsidP="00AF4AC7">
      <w:pPr>
        <w:pStyle w:val="InviasNormal"/>
        <w:spacing w:after="120"/>
        <w:jc w:val="center"/>
        <w:outlineLvl w:val="0"/>
        <w:rPr>
          <w:rFonts w:ascii="Verdana" w:hAnsi="Verdana"/>
          <w:b/>
          <w:bCs/>
          <w:szCs w:val="22"/>
          <w:lang w:val="es-ES"/>
        </w:rPr>
      </w:pPr>
    </w:p>
    <w:p w14:paraId="4D3235A6" w14:textId="1A40F77A" w:rsidR="000D585B" w:rsidRDefault="000D585B" w:rsidP="00AF4AC7">
      <w:pPr>
        <w:pStyle w:val="InviasNormal"/>
        <w:spacing w:after="120"/>
        <w:jc w:val="center"/>
        <w:outlineLvl w:val="0"/>
        <w:rPr>
          <w:rFonts w:ascii="Verdana" w:hAnsi="Verdana"/>
          <w:b/>
          <w:bCs/>
          <w:szCs w:val="22"/>
          <w:lang w:val="es-ES"/>
        </w:rPr>
      </w:pPr>
    </w:p>
    <w:p w14:paraId="4962B273" w14:textId="6A64C948" w:rsidR="000D585B" w:rsidRDefault="000D585B" w:rsidP="00AF4AC7">
      <w:pPr>
        <w:pStyle w:val="InviasNormal"/>
        <w:spacing w:after="120"/>
        <w:jc w:val="center"/>
        <w:outlineLvl w:val="0"/>
        <w:rPr>
          <w:rFonts w:ascii="Verdana" w:hAnsi="Verdana"/>
          <w:b/>
          <w:bCs/>
          <w:szCs w:val="22"/>
          <w:lang w:val="es-ES"/>
        </w:rPr>
      </w:pPr>
    </w:p>
    <w:p w14:paraId="378AB163" w14:textId="5EC401D3" w:rsidR="000D585B" w:rsidRDefault="000D585B" w:rsidP="00AF4AC7">
      <w:pPr>
        <w:pStyle w:val="InviasNormal"/>
        <w:spacing w:after="120"/>
        <w:jc w:val="center"/>
        <w:outlineLvl w:val="0"/>
        <w:rPr>
          <w:rFonts w:ascii="Verdana" w:hAnsi="Verdana"/>
          <w:b/>
          <w:bCs/>
          <w:szCs w:val="22"/>
          <w:lang w:val="es-ES"/>
        </w:rPr>
      </w:pPr>
    </w:p>
    <w:p w14:paraId="2086D3D8" w14:textId="77777777" w:rsidR="000D585B" w:rsidRDefault="000D585B"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6F79D74A" w:rsidR="00E20D68" w:rsidRDefault="00E20D68" w:rsidP="00AF4AC7">
      <w:pPr>
        <w:pStyle w:val="InviasNormal"/>
        <w:spacing w:after="120"/>
        <w:jc w:val="center"/>
        <w:outlineLvl w:val="0"/>
        <w:rPr>
          <w:rFonts w:ascii="Verdana" w:hAnsi="Verdana"/>
          <w:b/>
          <w:bCs/>
          <w:szCs w:val="22"/>
          <w:lang w:val="es-ES"/>
        </w:rPr>
      </w:pPr>
    </w:p>
    <w:p w14:paraId="30451936" w14:textId="65E4F2AC" w:rsidR="000D585B" w:rsidRDefault="000D585B" w:rsidP="00AF4AC7">
      <w:pPr>
        <w:pStyle w:val="InviasNormal"/>
        <w:spacing w:after="120"/>
        <w:jc w:val="center"/>
        <w:outlineLvl w:val="0"/>
        <w:rPr>
          <w:rFonts w:ascii="Verdana" w:hAnsi="Verdana"/>
          <w:b/>
          <w:bCs/>
          <w:szCs w:val="22"/>
          <w:lang w:val="es-ES"/>
        </w:rPr>
      </w:pPr>
    </w:p>
    <w:p w14:paraId="1B3EAA52" w14:textId="4E18CC9A" w:rsidR="000D585B" w:rsidRDefault="000D585B" w:rsidP="00AF4AC7">
      <w:pPr>
        <w:pStyle w:val="InviasNormal"/>
        <w:spacing w:after="120"/>
        <w:jc w:val="center"/>
        <w:outlineLvl w:val="0"/>
        <w:rPr>
          <w:rFonts w:ascii="Verdana" w:hAnsi="Verdana"/>
          <w:b/>
          <w:bCs/>
          <w:szCs w:val="22"/>
          <w:lang w:val="es-ES"/>
        </w:rPr>
      </w:pPr>
    </w:p>
    <w:p w14:paraId="286E0E5B" w14:textId="21298DCE" w:rsidR="000D585B" w:rsidRDefault="000D585B" w:rsidP="00AF4AC7">
      <w:pPr>
        <w:pStyle w:val="InviasNormal"/>
        <w:spacing w:after="120"/>
        <w:jc w:val="center"/>
        <w:outlineLvl w:val="0"/>
        <w:rPr>
          <w:rFonts w:ascii="Verdana" w:hAnsi="Verdana"/>
          <w:b/>
          <w:bCs/>
          <w:szCs w:val="22"/>
          <w:lang w:val="es-ES"/>
        </w:rPr>
      </w:pPr>
    </w:p>
    <w:p w14:paraId="5231DC05" w14:textId="5DD290E5" w:rsidR="000D585B" w:rsidRDefault="000D585B" w:rsidP="00AF4AC7">
      <w:pPr>
        <w:pStyle w:val="InviasNormal"/>
        <w:spacing w:after="120"/>
        <w:jc w:val="center"/>
        <w:outlineLvl w:val="0"/>
        <w:rPr>
          <w:rFonts w:ascii="Verdana" w:hAnsi="Verdana"/>
          <w:b/>
          <w:bCs/>
          <w:szCs w:val="22"/>
          <w:lang w:val="es-ES"/>
        </w:rPr>
      </w:pPr>
    </w:p>
    <w:p w14:paraId="720D7C4D" w14:textId="0A669162" w:rsidR="000D585B" w:rsidRDefault="000D585B" w:rsidP="00AF4AC7">
      <w:pPr>
        <w:pStyle w:val="InviasNormal"/>
        <w:spacing w:after="120"/>
        <w:jc w:val="center"/>
        <w:outlineLvl w:val="0"/>
        <w:rPr>
          <w:rFonts w:ascii="Verdana" w:hAnsi="Verdana"/>
          <w:b/>
          <w:bCs/>
          <w:szCs w:val="22"/>
          <w:lang w:val="es-ES"/>
        </w:rPr>
      </w:pPr>
    </w:p>
    <w:p w14:paraId="1BE41660" w14:textId="183B1614" w:rsidR="000D585B" w:rsidRDefault="000D585B" w:rsidP="00AF4AC7">
      <w:pPr>
        <w:pStyle w:val="InviasNormal"/>
        <w:spacing w:after="120"/>
        <w:jc w:val="center"/>
        <w:outlineLvl w:val="0"/>
        <w:rPr>
          <w:rFonts w:ascii="Verdana" w:hAnsi="Verdana"/>
          <w:b/>
          <w:bCs/>
          <w:szCs w:val="22"/>
          <w:lang w:val="es-ES"/>
        </w:rPr>
      </w:pPr>
    </w:p>
    <w:p w14:paraId="2DCAAF65" w14:textId="53B77D06" w:rsidR="000D585B" w:rsidRDefault="000D585B" w:rsidP="00AF4AC7">
      <w:pPr>
        <w:pStyle w:val="InviasNormal"/>
        <w:spacing w:after="120"/>
        <w:jc w:val="center"/>
        <w:outlineLvl w:val="0"/>
        <w:rPr>
          <w:rFonts w:ascii="Verdana" w:hAnsi="Verdana"/>
          <w:b/>
          <w:bCs/>
          <w:szCs w:val="22"/>
          <w:lang w:val="es-ES"/>
        </w:rPr>
      </w:pPr>
    </w:p>
    <w:p w14:paraId="41442606" w14:textId="6E737BA9" w:rsidR="000D585B" w:rsidRDefault="000D585B" w:rsidP="00AF4AC7">
      <w:pPr>
        <w:pStyle w:val="InviasNormal"/>
        <w:spacing w:after="120"/>
        <w:jc w:val="center"/>
        <w:outlineLvl w:val="0"/>
        <w:rPr>
          <w:rFonts w:ascii="Verdana" w:hAnsi="Verdana"/>
          <w:b/>
          <w:bCs/>
          <w:szCs w:val="22"/>
          <w:lang w:val="es-ES"/>
        </w:rPr>
      </w:pPr>
    </w:p>
    <w:p w14:paraId="5F5BE72C" w14:textId="63C068A9" w:rsidR="000D585B" w:rsidRDefault="000D585B" w:rsidP="00AF4AC7">
      <w:pPr>
        <w:pStyle w:val="InviasNormal"/>
        <w:spacing w:after="120"/>
        <w:jc w:val="center"/>
        <w:outlineLvl w:val="0"/>
        <w:rPr>
          <w:rFonts w:ascii="Verdana" w:hAnsi="Verdana"/>
          <w:b/>
          <w:bCs/>
          <w:szCs w:val="22"/>
          <w:lang w:val="es-ES"/>
        </w:rPr>
      </w:pPr>
    </w:p>
    <w:p w14:paraId="677C07E3" w14:textId="77777777" w:rsidR="000D585B" w:rsidRDefault="000D585B"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0D585B" w:rsidDel="00770647" w:rsidRDefault="00AF4AC7" w:rsidP="000D585B">
      <w:pPr>
        <w:pStyle w:val="InviasNormal"/>
        <w:spacing w:before="0" w:after="0"/>
        <w:rPr>
          <w:rFonts w:ascii="Verdana" w:hAnsi="Verdana"/>
          <w:szCs w:val="22"/>
        </w:rPr>
      </w:pPr>
      <w:r w:rsidRPr="000D585B" w:rsidDel="00770647">
        <w:rPr>
          <w:rFonts w:ascii="Verdana" w:hAnsi="Verdana"/>
          <w:szCs w:val="22"/>
        </w:rPr>
        <w:t>Señores</w:t>
      </w:r>
    </w:p>
    <w:p w14:paraId="477BD2D0" w14:textId="77777777" w:rsidR="00AF4AC7" w:rsidRPr="000D585B" w:rsidDel="00770647" w:rsidRDefault="00AF4AC7" w:rsidP="000D585B">
      <w:pPr>
        <w:pStyle w:val="InviasNormal"/>
        <w:spacing w:before="0" w:after="0"/>
        <w:rPr>
          <w:rFonts w:ascii="Verdana" w:hAnsi="Verdana"/>
          <w:b/>
          <w:bCs/>
          <w:szCs w:val="22"/>
        </w:rPr>
      </w:pPr>
      <w:r w:rsidRPr="000D585B" w:rsidDel="00770647">
        <w:rPr>
          <w:rFonts w:ascii="Verdana" w:hAnsi="Verdana"/>
          <w:b/>
          <w:bCs/>
          <w:szCs w:val="22"/>
        </w:rPr>
        <w:t>DEPARTAMENTO ADMINISTRATIVO DE LA PRESIDENCIA DE LA REPÚBLICA - DAPRE</w:t>
      </w:r>
    </w:p>
    <w:p w14:paraId="30AF6306" w14:textId="72EE875A" w:rsidR="00AF4AC7" w:rsidRPr="000D585B" w:rsidRDefault="00AF4AC7" w:rsidP="000D585B">
      <w:pPr>
        <w:pStyle w:val="InviasNormal"/>
        <w:spacing w:before="0" w:after="0"/>
        <w:rPr>
          <w:rFonts w:ascii="Verdana" w:hAnsi="Verdana"/>
          <w:szCs w:val="22"/>
        </w:rPr>
      </w:pPr>
      <w:r w:rsidRPr="000D585B" w:rsidDel="00770647">
        <w:rPr>
          <w:rFonts w:ascii="Verdana" w:hAnsi="Verdana"/>
          <w:szCs w:val="22"/>
        </w:rPr>
        <w:t xml:space="preserve">Bogotá D.C. </w:t>
      </w:r>
    </w:p>
    <w:p w14:paraId="71F596A0" w14:textId="77777777" w:rsidR="007D6A1B" w:rsidRPr="000D585B" w:rsidDel="00770647" w:rsidRDefault="007D6A1B" w:rsidP="000D585B">
      <w:pPr>
        <w:pStyle w:val="InviasNormal"/>
        <w:spacing w:before="0" w:after="0"/>
        <w:rPr>
          <w:rFonts w:ascii="Verdana" w:hAnsi="Verdana"/>
          <w:szCs w:val="22"/>
        </w:rPr>
      </w:pPr>
    </w:p>
    <w:p w14:paraId="5376AE40" w14:textId="77777777" w:rsidR="00AF4AC7" w:rsidRPr="000D585B" w:rsidDel="00770647" w:rsidRDefault="00AF4AC7" w:rsidP="000D585B">
      <w:pPr>
        <w:pStyle w:val="InviasNormal"/>
        <w:spacing w:before="0" w:after="0"/>
        <w:rPr>
          <w:rFonts w:ascii="Verdana" w:hAnsi="Verdana"/>
          <w:b/>
          <w:bCs/>
          <w:u w:val="single"/>
        </w:rPr>
      </w:pPr>
      <w:r w:rsidRPr="000D585B">
        <w:rPr>
          <w:rFonts w:ascii="Verdana" w:hAnsi="Verdana"/>
          <w:b/>
          <w:bCs/>
        </w:rPr>
        <w:t>REFERENCIA:</w:t>
      </w:r>
      <w:r w:rsidRPr="000D585B">
        <w:tab/>
      </w:r>
      <w:r w:rsidRPr="000D585B">
        <w:rPr>
          <w:rFonts w:ascii="Verdana" w:hAnsi="Verdana"/>
        </w:rPr>
        <w:t xml:space="preserve">Proceso de Contratación </w:t>
      </w:r>
      <w:r w:rsidRPr="000D585B">
        <w:rPr>
          <w:rFonts w:ascii="Verdana" w:hAnsi="Verdana"/>
          <w:lang w:bidi="en-US"/>
        </w:rPr>
        <w:t>DAPRE-SAMC06-2026</w:t>
      </w:r>
      <w:r w:rsidRPr="000D585B">
        <w:rPr>
          <w:rFonts w:ascii="Verdana" w:hAnsi="Verdana"/>
        </w:rPr>
        <w:t xml:space="preserve">, en adelante el “Proceso de Contratación” </w:t>
      </w:r>
    </w:p>
    <w:p w14:paraId="0B07BB9F" w14:textId="75800824" w:rsidR="00AF4AC7" w:rsidRPr="00255412" w:rsidDel="00770647" w:rsidRDefault="00AF4AC7" w:rsidP="000D585B">
      <w:pPr>
        <w:spacing w:before="0" w:after="0"/>
        <w:rPr>
          <w:rFonts w:ascii="Verdana" w:hAnsi="Verdana" w:cs="Arial"/>
          <w:szCs w:val="22"/>
        </w:rPr>
      </w:pPr>
      <w:r w:rsidRPr="000D585B" w:rsidDel="00770647">
        <w:rPr>
          <w:rFonts w:ascii="Verdana" w:hAnsi="Verdana" w:cs="Arial"/>
          <w:szCs w:val="22"/>
        </w:rPr>
        <w:t>Objeto:</w:t>
      </w:r>
      <w:r w:rsidRPr="00255412" w:rsidDel="00770647">
        <w:rPr>
          <w:rFonts w:ascii="Verdana" w:hAnsi="Verdana" w:cs="Arial"/>
          <w:szCs w:val="22"/>
        </w:rPr>
        <w:t xml:space="preserve"> </w:t>
      </w:r>
      <w:r w:rsidR="000D585B" w:rsidRPr="000D585B">
        <w:rPr>
          <w:rFonts w:ascii="Verdana" w:hAnsi="Verdana" w:cs="Arial"/>
          <w:szCs w:val="22"/>
        </w:rPr>
        <w:t>Contratar por el sistema de precios unitario</w:t>
      </w:r>
      <w:bookmarkStart w:id="1" w:name="_GoBack"/>
      <w:bookmarkEnd w:id="1"/>
      <w:r w:rsidR="000D585B" w:rsidRPr="000D585B">
        <w:rPr>
          <w:rFonts w:ascii="Verdana" w:hAnsi="Verdana" w:cs="Arial"/>
          <w:szCs w:val="22"/>
        </w:rPr>
        <w:t>s sin formula de ajuste las reparaciones locativas y adecuaciones funcionales, para las sedes del Departamento Administrativo de la Presidencia de la República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0D585B"/>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purl.org/dc/dcmitype/"/>
    <ds:schemaRef ds:uri="a6cb9e4b-f1d1-4245-83ec-6cad768d538a"/>
    <ds:schemaRef ds:uri="http://purl.org/dc/elements/1.1/"/>
    <ds:schemaRef ds:uri="http://schemas.microsoft.com/office/2006/documentManagement/types"/>
    <ds:schemaRef ds:uri="9d85dbaf-23eb-4e57-a637-93dcacc8b1a1"/>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CD8AB173-3BBE-4797-85C1-29EB3691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1058</Words>
  <Characters>5823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Martin Francisco Ortiz Herrera</cp:lastModifiedBy>
  <cp:revision>2</cp:revision>
  <dcterms:created xsi:type="dcterms:W3CDTF">2026-09-02T16:31:00Z</dcterms:created>
  <dcterms:modified xsi:type="dcterms:W3CDTF">2026-09-02T16:31:00Z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