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b"/>
        <w:tblpPr w:leftFromText="141" w:rightFromText="141" w:vertAnchor="page" w:horzAnchor="margin" w:tblpX="-567" w:tblpY="2491"/>
        <w:tblW w:w="9923" w:type="dxa"/>
        <w:tblInd w:w="0" w:type="dxa"/>
        <w:tblLayout w:type="fixed"/>
        <w:tblLook w:val="0000" w:firstRow="0" w:lastRow="0" w:firstColumn="0" w:lastColumn="0" w:noHBand="0" w:noVBand="0"/>
      </w:tblPr>
      <w:tblGrid>
        <w:gridCol w:w="9923"/>
      </w:tblGrid>
      <w:tr w:rsidR="00F84FA3" w:rsidRPr="00B86694" w14:paraId="1767EDDE" w14:textId="77777777" w:rsidTr="00863580">
        <w:trPr>
          <w:trHeight w:val="1128"/>
        </w:trPr>
        <w:tc>
          <w:tcPr>
            <w:tcW w:w="9923" w:type="dxa"/>
          </w:tcPr>
          <w:p w14:paraId="3C4331F3" w14:textId="77777777" w:rsidR="008E320D" w:rsidRPr="00B86694" w:rsidRDefault="008E320D" w:rsidP="00863580">
            <w:pPr>
              <w:pStyle w:val="Ttulo1"/>
              <w:spacing w:before="83"/>
              <w:ind w:left="-115" w:right="291"/>
              <w:jc w:val="center"/>
              <w:rPr>
                <w:rFonts w:ascii="Arial" w:hAnsi="Arial" w:cs="Arial"/>
                <w:b/>
                <w:color w:val="auto"/>
                <w:spacing w:val="-2"/>
                <w:sz w:val="22"/>
                <w:szCs w:val="22"/>
                <w:u w:val="single"/>
              </w:rPr>
            </w:pPr>
            <w:r w:rsidRPr="00B86694">
              <w:rPr>
                <w:rFonts w:ascii="Arial" w:hAnsi="Arial" w:cs="Arial"/>
                <w:b/>
                <w:color w:val="auto"/>
                <w:sz w:val="22"/>
                <w:szCs w:val="22"/>
                <w:u w:val="single"/>
              </w:rPr>
              <w:t>ESTUDIOS</w:t>
            </w:r>
            <w:r w:rsidRPr="00B86694">
              <w:rPr>
                <w:rFonts w:ascii="Arial" w:hAnsi="Arial" w:cs="Arial"/>
                <w:b/>
                <w:color w:val="auto"/>
                <w:spacing w:val="-6"/>
                <w:sz w:val="22"/>
                <w:szCs w:val="22"/>
                <w:u w:val="single"/>
              </w:rPr>
              <w:t xml:space="preserve"> </w:t>
            </w:r>
            <w:r w:rsidRPr="00B86694">
              <w:rPr>
                <w:rFonts w:ascii="Arial" w:hAnsi="Arial" w:cs="Arial"/>
                <w:b/>
                <w:color w:val="auto"/>
                <w:spacing w:val="-2"/>
                <w:sz w:val="22"/>
                <w:szCs w:val="22"/>
                <w:u w:val="single"/>
              </w:rPr>
              <w:t>PREVIOS</w:t>
            </w:r>
          </w:p>
          <w:p w14:paraId="28B81330" w14:textId="78E01D54" w:rsidR="008E320D" w:rsidRPr="00B86694" w:rsidRDefault="008E320D"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hAnsi="Arial" w:cs="Arial"/>
                <w:color w:val="000000"/>
                <w:sz w:val="22"/>
                <w:szCs w:val="22"/>
              </w:rPr>
              <w:t>Conforme a lo establecido en el artículo 25, numeral 7 Y 12  de la Ley 80 de 1993</w:t>
            </w:r>
            <w:r w:rsidRPr="00B86694">
              <w:rPr>
                <w:rFonts w:ascii="Arial" w:hAnsi="Arial" w:cs="Arial"/>
                <w:sz w:val="22"/>
                <w:szCs w:val="22"/>
              </w:rPr>
              <w:t xml:space="preserve">, en armonía con los apartados pertinentes de la Ley 1150 de 2007, y en aplicación </w:t>
            </w:r>
            <w:r w:rsidRPr="00B86694">
              <w:rPr>
                <w:rFonts w:ascii="Arial" w:hAnsi="Arial" w:cs="Arial"/>
                <w:color w:val="000000"/>
                <w:sz w:val="22"/>
                <w:szCs w:val="22"/>
              </w:rPr>
              <w:t>el artículo 2.2.1.2.1.5.1 del Decreto 1082 de 2015, y en aras de acatar los principios que rigen la contratación estatal, se elabora el presente estudio previo en el cual se analiza la conveniencia y oportunidad a contratar.</w:t>
            </w:r>
          </w:p>
          <w:p w14:paraId="0EADE511" w14:textId="77777777" w:rsidR="00F84FA3" w:rsidRPr="00B86694" w:rsidRDefault="00F84FA3" w:rsidP="00863580">
            <w:pPr>
              <w:widowControl w:val="0"/>
              <w:pBdr>
                <w:top w:val="nil"/>
                <w:left w:val="nil"/>
                <w:bottom w:val="nil"/>
                <w:right w:val="nil"/>
                <w:between w:val="nil"/>
              </w:pBdr>
              <w:tabs>
                <w:tab w:val="left" w:pos="8789"/>
              </w:tabs>
              <w:spacing w:line="276" w:lineRule="auto"/>
              <w:ind w:left="-115" w:right="-89"/>
              <w:jc w:val="both"/>
              <w:rPr>
                <w:rFonts w:ascii="Arial" w:eastAsia="Arial Narrow" w:hAnsi="Arial" w:cs="Arial"/>
                <w:b/>
                <w:color w:val="000000"/>
                <w:sz w:val="22"/>
                <w:szCs w:val="22"/>
                <w:highlight w:val="yellow"/>
              </w:rPr>
            </w:pPr>
          </w:p>
          <w:p w14:paraId="0BCCBA91" w14:textId="25E7EDD6" w:rsidR="00681D83" w:rsidRPr="00863580" w:rsidRDefault="00A82161" w:rsidP="00863580">
            <w:pPr>
              <w:pStyle w:val="Prrafodelista"/>
              <w:widowControl w:val="0"/>
              <w:numPr>
                <w:ilvl w:val="0"/>
                <w:numId w:val="34"/>
              </w:numPr>
              <w:pBdr>
                <w:top w:val="nil"/>
                <w:left w:val="nil"/>
                <w:bottom w:val="nil"/>
                <w:right w:val="nil"/>
                <w:between w:val="nil"/>
              </w:pBdr>
              <w:tabs>
                <w:tab w:val="left" w:pos="8789"/>
              </w:tabs>
              <w:spacing w:line="276" w:lineRule="auto"/>
              <w:ind w:right="-89"/>
              <w:jc w:val="both"/>
              <w:rPr>
                <w:rFonts w:ascii="Arial" w:eastAsia="Arial Narrow" w:hAnsi="Arial" w:cs="Arial"/>
                <w:b/>
                <w:color w:val="000000"/>
                <w:sz w:val="22"/>
                <w:szCs w:val="22"/>
                <w:u w:val="single"/>
              </w:rPr>
            </w:pPr>
            <w:r w:rsidRPr="00863580">
              <w:rPr>
                <w:rFonts w:ascii="Arial" w:eastAsia="Arial Narrow" w:hAnsi="Arial" w:cs="Arial"/>
                <w:b/>
                <w:color w:val="000000"/>
                <w:sz w:val="22"/>
                <w:szCs w:val="22"/>
                <w:u w:val="single"/>
              </w:rPr>
              <w:t>DESCRIPCIÓN DE LA NECESIDAD</w:t>
            </w:r>
          </w:p>
          <w:p w14:paraId="3679B669" w14:textId="065FF45A" w:rsidR="00681D83" w:rsidRPr="00B86694" w:rsidRDefault="00681D8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Es obligación de la administración pública adelantar todos sus procesos contractuales con observancia de los principios de transparencia, economía, responsabilidad, celeridad, eficacia, imparcialidad, publicidad, moralidad e igualdad, toda vez que la función pública se encuentra al servicio de los intereses generales, con el objetivo de cumplir con los fines del Estado</w:t>
            </w:r>
          </w:p>
          <w:p w14:paraId="1A536EE1" w14:textId="77777777" w:rsidR="00681D83" w:rsidRPr="00863580" w:rsidRDefault="00681D83" w:rsidP="00863580">
            <w:pPr>
              <w:widowControl w:val="0"/>
              <w:pBdr>
                <w:top w:val="nil"/>
                <w:left w:val="nil"/>
                <w:bottom w:val="nil"/>
                <w:right w:val="nil"/>
                <w:between w:val="nil"/>
              </w:pBdr>
              <w:tabs>
                <w:tab w:val="left" w:pos="8789"/>
              </w:tabs>
              <w:spacing w:line="276" w:lineRule="auto"/>
              <w:ind w:left="-115" w:right="-89"/>
              <w:jc w:val="both"/>
              <w:rPr>
                <w:rFonts w:ascii="Arial" w:eastAsia="Arial Narrow" w:hAnsi="Arial" w:cs="Arial"/>
                <w:b/>
                <w:color w:val="000000"/>
                <w:sz w:val="16"/>
                <w:szCs w:val="16"/>
              </w:rPr>
            </w:pPr>
          </w:p>
          <w:p w14:paraId="4039718D" w14:textId="77777777" w:rsidR="00F84FA3" w:rsidRPr="00B86694"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En virtud del principio de la planeación contractual el cual guarda relación directa e inmediata con los principios del interés general y la legalidad, es deber de las entidades públicas recoger para el régimen jurídico de los negocios del Estado, el concepto según el cual la escogencia de contratistas, la celebración de contratos y/o convenios, la ejecución y liquidación de los mismos, no pueden ser, de ninguna manera, producto de la improvisación. </w:t>
            </w:r>
          </w:p>
          <w:p w14:paraId="76C606C9" w14:textId="77777777" w:rsidR="00F84FA3" w:rsidRPr="00863580"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25FF41AF" w14:textId="77777777" w:rsidR="00F84FA3" w:rsidRPr="00B86694"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Así, la ausencia de planeación ataca la esencia misma del interés general con consecuencias gravosas y muchas veces nefastas, no sólo para la realización efectiva de los objetos pactados, sino también respecto del patrimonio público, que en últimas es el que siempre está involucrado en todo contrato estatal, desconociendo reglas fundamentales y requisitos previos dentro de los procesos contractuales; es decir, en violación del principio de legalidad, ya que su presencia como uno de los principios rectores, se infiere de los artículos 25 y 26 de la Ley 80 de 1993; según los cuales para el manejo de los asuntos públicos y el cumplimiento de los fines estatales, con el fin de hacer uso eficiente de los recursos y desempeño adecuado de las funciones, debe existir un estricto orden para la adopción de las decisiones que efectivamente deban materializarse a favor de los intereses comunales.</w:t>
            </w:r>
          </w:p>
          <w:p w14:paraId="4C87A95F" w14:textId="77777777" w:rsidR="00F84FA3" w:rsidRPr="00863580"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0B797057" w14:textId="77777777" w:rsidR="00F84FA3" w:rsidRPr="00B86694"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Mediante Decreto Extraordinario No. 0001 del 20 de marzo de 2024, se transforma el establecimiento público denominado “PROMOTORA DE EVENTOS Y TURISMO S.A.S.” a una Empresa Industrial y Comercial del Estado, entidad descentralizada del orden municipal, adscrito a la Alcaldía de Manizales denominada PROMOTORA DE EVENTOS Y TURISMO S.A.S., que tiene como objeto la realización y promoción de la feria de Manizales; realización y promoción de cualquier tipo de evento cultural, artístico, deportivo, recreativo, religioso, educativo y/o académico, cívico, científico, agropecuario, turístico, ambiental, empresarial, entre otros relacionados; estos eventos podrán ser desarrollados y promovidos por cuenta propia o en asocio con otras entidades públicas, de cualquier índole, o privados. La empresa busca promover, organizar y realizar en la ciudad de Manizales o en cualquier otra ciudad del país o del exterior, ferias, exposiciones, convenciones y eventos de carácter local, nacional e internacional de tipo industrial, comercial, agropecuario, cultural, de intercambio cultural, artístico, recreativo, deportivo, político, académico, científico o similares, directamente o en asocio con terceros. Podrá así mismo prestar sus servicios como operador profesional de eventos y actividades, asesoría en implementación en temas relacionados con comercialización, mercadeo en medios (ATL, BTL y DIGITALES), manejo de Plan de Medios, diseño audiovisual, publicidad y demás actividades conexas. En la conceptualización, planeación, organización, comercialización y ejecución de ferias, </w:t>
            </w:r>
            <w:r w:rsidRPr="00B86694">
              <w:rPr>
                <w:rFonts w:ascii="Arial" w:eastAsia="Arial Narrow" w:hAnsi="Arial" w:cs="Arial"/>
                <w:color w:val="000000"/>
                <w:sz w:val="22"/>
                <w:szCs w:val="22"/>
              </w:rPr>
              <w:lastRenderedPageBreak/>
              <w:t xml:space="preserve">exposiciones y convenciones; promovidas, organizadas o que realicen otras personas o entidades, al igual que la ayuda o cooperación que juzgue conveniente otorgar a las delegaciones que en representación de la ciudad, región y país, concurran a exposiciones que se realicen en Colombia o en el exterior. Igualmente, dentro de su objeto social principal está la prestación de servicios, tales como logística, mobiliario, ayudas audiovisuales, entre otros, directamente o a través de terceros, en los diversos eventos. De la misma manera, podrá entregar o tomar en arriendo o comodato espacios para uso publicitario. También podrá adquirir, construir, administrar y operar inmuebles destinados a eventos, instalaciones hoteleras, comerciales, deportivas, recreativas y otras que requiera para el cabal cumplimiento de su objeto social. Así mismo, podrá dar o tomar en arrendamiento, comodato o en concesión espacios para la realización de eventos, el funcionamiento de oficinas, bodegas, locales comerciales y parqueaderos; la Empresa podrá administrar fondos especiales, entre otros relacionados. A su vez podrá administrar, defender, desarrollar, mantener y apoyar financieramente el espacio público, el patrimonio inmobiliario y las áreas de cesión, en caso que así le sea asignado por la autoridad competente de acuerdo con lo contemplado por el artículo 7º de la Ley 9 de 1989, que fue modificado por el artículo 40 de la ley 2079 de 2021. </w:t>
            </w:r>
          </w:p>
          <w:p w14:paraId="4CD77061" w14:textId="77777777" w:rsidR="00F84FA3" w:rsidRPr="00863580"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14C5094E" w14:textId="2C7DA574" w:rsidR="00C56B60" w:rsidRPr="00B86694" w:rsidRDefault="00C56B60"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La Promotora de Eventos y Turismo S.A.S. tiene a su cargo la gestión del Centro Cultural y de Convenciones Teatro Los Fundadores, en virtud del Contrato Interadministrativo No. 2025-06-074, suscrito con el Instituto de Financiamiento, Promoción y Desarrollo de Manizales – INFIMANIZALES, propietario del inmueble. De acuerdo con la cláusula primera del citado contrato, el Teatro Los Fundadores fue entregado a la Promotora para su gestión administrativa, operativa, de mantenimiento y promoción, con vigencia hasta el 31 de diciembre de 2026. </w:t>
            </w:r>
          </w:p>
          <w:p w14:paraId="6602B8B2" w14:textId="77777777" w:rsidR="00C56B60" w:rsidRPr="00863580" w:rsidRDefault="00C56B60" w:rsidP="00863580">
            <w:pPr>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117469D2" w14:textId="77777777" w:rsidR="00C56B60" w:rsidRPr="00B86694" w:rsidRDefault="00C56B60"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En desarrollo de dicho objeto contractual, corresponde a la Promotora realizar la gestión operativa y funcional del inmueble, mantener y ejecutar el plan de mantenimiento, promover y desarrollar la programación de eventos, así como planear, comercializar, organizar y desarrollar los servicios del Centro Cultural y de Convenciones Teatro Los Fundadores. De igual manera, el contrato contempla la necesidad de identificar y cerrar brechas tecnológicas o funcionales del escenario mediante el respectivo Plan de Inversiones. </w:t>
            </w:r>
          </w:p>
          <w:p w14:paraId="3A0C5902" w14:textId="77777777" w:rsidR="00C56B60" w:rsidRPr="00863580" w:rsidRDefault="00C56B60" w:rsidP="00863580">
            <w:pPr>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06BF72A7" w14:textId="77777777" w:rsidR="00C56B60" w:rsidRPr="00B86694" w:rsidRDefault="00C56B60"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En este contexto, y teniendo en cuenta que el Teatro Los Fundadores constituye un escenario destinado al desarrollo de actividades culturales, artísticas, institucionales, empresariales y de eventos, se hace necesario fortalecer y actualizar sus capacidades tecnológicas, mediante la adquisición, suministro e instalación de los equipos requeridos para las salas del Teatro, con el propósito de garantizar condiciones adecuadas de funcionamiento, calidad técnica, continuidad en la prestación de los servicios y una mejor experiencia para artistas, productores, organizadores, asistentes y demás usuarios del escenario.</w:t>
            </w:r>
          </w:p>
          <w:p w14:paraId="2B2FE2C8" w14:textId="671BDBEF" w:rsidR="004079E3" w:rsidRPr="00863580" w:rsidRDefault="004079E3" w:rsidP="00863580">
            <w:pPr>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25E49378" w14:textId="77777777" w:rsidR="004079E3" w:rsidRPr="00B86694" w:rsidRDefault="004079E3" w:rsidP="00863580">
            <w:pPr>
              <w:ind w:left="-115"/>
              <w:jc w:val="both"/>
              <w:rPr>
                <w:rFonts w:ascii="Arial" w:eastAsia="Arial Narrow" w:hAnsi="Arial" w:cs="Arial"/>
                <w:color w:val="000000"/>
                <w:sz w:val="22"/>
                <w:szCs w:val="22"/>
              </w:rPr>
            </w:pPr>
            <w:r w:rsidRPr="00B86694">
              <w:rPr>
                <w:rFonts w:ascii="Arial" w:eastAsia="Arial Narrow" w:hAnsi="Arial" w:cs="Arial"/>
                <w:color w:val="000000"/>
                <w:sz w:val="22"/>
                <w:szCs w:val="22"/>
              </w:rPr>
              <w:t>La Promotora de Eventos y Turismo S.A.S., en el marco de las funciones relacionadas con la administración, operación y gestión de los escenarios culturales y turísticos a su cargo, tiene bajo su responsabilidad el Teatro Fundadores, escenario de carácter estratégico para la realización de actividades culturales, artísticas, institucionales, académicas, empresariales, turísticas y de ciudad.</w:t>
            </w:r>
          </w:p>
          <w:p w14:paraId="4CFA19BE" w14:textId="77777777" w:rsidR="004079E3" w:rsidRPr="00B86694" w:rsidRDefault="004079E3" w:rsidP="00863580">
            <w:pPr>
              <w:ind w:left="-115"/>
              <w:jc w:val="both"/>
              <w:rPr>
                <w:rFonts w:ascii="Arial" w:eastAsia="Arial Narrow" w:hAnsi="Arial" w:cs="Arial"/>
                <w:color w:val="000000"/>
                <w:sz w:val="22"/>
                <w:szCs w:val="22"/>
              </w:rPr>
            </w:pPr>
            <w:r w:rsidRPr="00B86694">
              <w:rPr>
                <w:rFonts w:ascii="Arial" w:eastAsia="Arial Narrow" w:hAnsi="Arial" w:cs="Arial"/>
                <w:color w:val="000000"/>
                <w:sz w:val="22"/>
                <w:szCs w:val="22"/>
              </w:rPr>
              <w:t>El Teatro Fundadores constituye uno de los principales escenarios para la realización de eventos de gran formato en Manizales, por lo cual requiere contar con condiciones técnicas, operativas y tecnológicas adecuadas que permitan garantizar la prestación eficiente, segura y continua de los servicios asociados a la realización de espectáculos y eventos.</w:t>
            </w:r>
          </w:p>
          <w:p w14:paraId="31BA5BE0" w14:textId="77777777" w:rsidR="004079E3" w:rsidRPr="00B86694" w:rsidRDefault="004079E3" w:rsidP="00863580">
            <w:pPr>
              <w:ind w:left="-115"/>
              <w:jc w:val="both"/>
              <w:rPr>
                <w:rFonts w:ascii="Arial" w:eastAsia="Arial Narrow" w:hAnsi="Arial" w:cs="Arial"/>
                <w:color w:val="000000"/>
                <w:sz w:val="22"/>
                <w:szCs w:val="22"/>
              </w:rPr>
            </w:pPr>
          </w:p>
          <w:p w14:paraId="55636FA6" w14:textId="77777777" w:rsidR="004079E3" w:rsidRPr="00B86694" w:rsidRDefault="004079E3" w:rsidP="00863580">
            <w:pPr>
              <w:ind w:left="-115"/>
              <w:jc w:val="both"/>
              <w:rPr>
                <w:rFonts w:ascii="Arial" w:eastAsia="Arial Narrow" w:hAnsi="Arial" w:cs="Arial"/>
                <w:color w:val="000000"/>
                <w:sz w:val="22"/>
                <w:szCs w:val="22"/>
              </w:rPr>
            </w:pPr>
            <w:r w:rsidRPr="00B86694">
              <w:rPr>
                <w:rFonts w:ascii="Arial" w:eastAsia="Arial Narrow" w:hAnsi="Arial" w:cs="Arial"/>
                <w:color w:val="000000"/>
                <w:sz w:val="22"/>
                <w:szCs w:val="22"/>
              </w:rPr>
              <w:lastRenderedPageBreak/>
              <w:t>En desarrollo de la operación del escenario y de acuerdo con las necesidades identificadas en materia de infraestructura tecnológica, se evidencia la necesidad de fortalecer y modernizar los sistemas tecnológicos de las salas del Teatro Fundadores, particularmente aquellos relacionados con iluminación escénica, control y distribución de señales, transmisión de video, pantallas LED, respaldo eléctrico, señalización, conectividad y comunicaciones.</w:t>
            </w:r>
          </w:p>
          <w:p w14:paraId="62BF13E3" w14:textId="77777777" w:rsidR="004079E3" w:rsidRPr="00863580" w:rsidRDefault="004079E3" w:rsidP="00863580">
            <w:pPr>
              <w:ind w:left="-115"/>
              <w:jc w:val="both"/>
              <w:rPr>
                <w:rFonts w:ascii="Arial" w:eastAsia="Arial Narrow" w:hAnsi="Arial" w:cs="Arial"/>
                <w:color w:val="000000"/>
                <w:sz w:val="16"/>
                <w:szCs w:val="16"/>
              </w:rPr>
            </w:pPr>
          </w:p>
          <w:p w14:paraId="576ACA79" w14:textId="77777777" w:rsidR="004079E3" w:rsidRPr="00B86694" w:rsidRDefault="004079E3" w:rsidP="00863580">
            <w:pPr>
              <w:ind w:left="-115"/>
              <w:jc w:val="both"/>
              <w:rPr>
                <w:rFonts w:ascii="Arial" w:eastAsia="Arial Narrow" w:hAnsi="Arial" w:cs="Arial"/>
                <w:color w:val="000000"/>
                <w:sz w:val="22"/>
                <w:szCs w:val="22"/>
              </w:rPr>
            </w:pPr>
            <w:r w:rsidRPr="00B86694">
              <w:rPr>
                <w:rFonts w:ascii="Arial" w:eastAsia="Arial Narrow" w:hAnsi="Arial" w:cs="Arial"/>
                <w:color w:val="000000"/>
                <w:sz w:val="22"/>
                <w:szCs w:val="22"/>
              </w:rPr>
              <w:t>Actualmente, las exigencias técnicas de los eventos culturales, artísticos, corporativos e institucionales demandan sistemas con mayores capacidades de integración, control, calidad de señal, conectividad, estabilidad y respuesta, lo que hace necesario disponer de equipos tecnológicos compatibles con los estándares utilizados actualmente en la industria de eventos y espectáculos. La adquisición de estos elementos permitirá fortalecer la capacidad técnica y operativa del Teatro Fundadores, facilitando la realización de eventos que requieren soluciones audiovisuales y tecnológicas de mayor complejidad, así como una adecuada integración entre los diferentes sistemas que intervienen en la producción de los eventos. De igual manera, contar con tecnología actualizada contribuye a disminuir riesgos asociados a fallas técnicas, interrupciones del servicio, pérdida de señal, afectaciones a la programación y daños en equipos, además de favorecer una operación más eficiente y organizada del escenario.</w:t>
            </w:r>
          </w:p>
          <w:p w14:paraId="36E66A16" w14:textId="77777777" w:rsidR="004079E3" w:rsidRPr="00863580" w:rsidRDefault="004079E3" w:rsidP="00863580">
            <w:pPr>
              <w:ind w:left="-115"/>
              <w:jc w:val="both"/>
              <w:rPr>
                <w:rFonts w:ascii="Arial" w:eastAsia="Arial Narrow" w:hAnsi="Arial" w:cs="Arial"/>
                <w:color w:val="000000"/>
                <w:sz w:val="16"/>
                <w:szCs w:val="16"/>
              </w:rPr>
            </w:pPr>
          </w:p>
          <w:p w14:paraId="40809792" w14:textId="77777777" w:rsidR="004079E3" w:rsidRPr="00B86694" w:rsidRDefault="004079E3" w:rsidP="00863580">
            <w:pPr>
              <w:ind w:left="-115"/>
              <w:jc w:val="both"/>
              <w:rPr>
                <w:rFonts w:ascii="Arial" w:eastAsia="Arial Narrow" w:hAnsi="Arial" w:cs="Arial"/>
                <w:color w:val="000000"/>
                <w:sz w:val="22"/>
                <w:szCs w:val="22"/>
              </w:rPr>
            </w:pPr>
            <w:r w:rsidRPr="00B86694">
              <w:rPr>
                <w:rFonts w:ascii="Arial" w:eastAsia="Arial Narrow" w:hAnsi="Arial" w:cs="Arial"/>
                <w:color w:val="000000"/>
                <w:sz w:val="22"/>
                <w:szCs w:val="22"/>
              </w:rPr>
              <w:t>Esta necesidad adquiere especial relevancia teniendo en cuenta que el Teatro Fundadores recibe y atiende diferentes tipos de eventos, cuyos requerimientos técnicos pueden variar considerablemente. Por ello, disponer de equipos propios y con características técnicas adecuadas permite aumentar la capacidad de respuesta del escenario, reducir la dependencia de soluciones externas y mejorar las condiciones para atender los requerimientos de productores, artistas, empresarios, entidades públicas y privadas y demás usuarios. Así mismo, la modernización tecnológica contribuye a mejorar la experiencia del público y de los organizadores, fortalecer la competitividad del Teatro como escenario para eventos de ciudad y generar mejores condiciones para su aprovechamiento cultural, turístico, empresarial e institucional.</w:t>
            </w:r>
          </w:p>
          <w:p w14:paraId="2043A41E" w14:textId="77777777" w:rsidR="004079E3" w:rsidRPr="00863580" w:rsidRDefault="004079E3" w:rsidP="00863580">
            <w:pPr>
              <w:ind w:left="-115"/>
              <w:jc w:val="both"/>
              <w:rPr>
                <w:rFonts w:ascii="Arial" w:eastAsia="Arial Narrow" w:hAnsi="Arial" w:cs="Arial"/>
                <w:color w:val="000000"/>
                <w:sz w:val="16"/>
                <w:szCs w:val="16"/>
              </w:rPr>
            </w:pPr>
          </w:p>
          <w:p w14:paraId="5DFBD1D6" w14:textId="77777777" w:rsidR="004079E3" w:rsidRPr="00B86694" w:rsidRDefault="004079E3" w:rsidP="00863580">
            <w:pPr>
              <w:ind w:left="-115"/>
              <w:jc w:val="both"/>
              <w:rPr>
                <w:rFonts w:ascii="Arial" w:eastAsia="Arial Narrow" w:hAnsi="Arial" w:cs="Arial"/>
                <w:color w:val="000000"/>
                <w:sz w:val="22"/>
                <w:szCs w:val="22"/>
              </w:rPr>
            </w:pPr>
            <w:r w:rsidRPr="00B86694">
              <w:rPr>
                <w:rFonts w:ascii="Arial" w:eastAsia="Arial Narrow" w:hAnsi="Arial" w:cs="Arial"/>
                <w:color w:val="000000"/>
                <w:sz w:val="22"/>
                <w:szCs w:val="22"/>
              </w:rPr>
              <w:t>En consecuencia, resulta necesario, conveniente y oportuno adelantar la adquisición de equipos tecnológicos para las salas y espacios técnicos del Teatro Fundadores, de acuerdo con las especificaciones y necesidades técnicas previamente identificadas, con el propósito de garantizar condiciones adecuadas de operación, seguridad, conectividad, calidad técnica y continuidad del servicio.  La adquisición permitirá, finalmente, fortalecer la infraestructura tecnológica del Teatro Fundadores y consolidarlo como un escenario moderno, competitivo y con capacidad técnica para responder a las necesidades actuales de la industria cultural, artística, turística, institucional y de eventos de la ciudad de Manizales.</w:t>
            </w:r>
          </w:p>
          <w:p w14:paraId="5EDA1121" w14:textId="77777777" w:rsidR="00F84FA3" w:rsidRPr="00863580"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6ECFFF6B" w14:textId="77777777" w:rsidR="00F84FA3" w:rsidRPr="00B86694"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Esta necesidad de la Entidad se encuentra incluido en el Plan de Compras de la entidad para la vigencia 2026.</w:t>
            </w:r>
          </w:p>
          <w:p w14:paraId="3C86A34F" w14:textId="77777777" w:rsidR="00F84FA3" w:rsidRPr="00B86694" w:rsidRDefault="00F84FA3" w:rsidP="00863580">
            <w:pPr>
              <w:tabs>
                <w:tab w:val="left" w:pos="8789"/>
              </w:tabs>
              <w:ind w:left="-115" w:right="-89"/>
              <w:jc w:val="both"/>
              <w:rPr>
                <w:rFonts w:ascii="Arial" w:eastAsia="Arial Narrow" w:hAnsi="Arial" w:cs="Arial"/>
                <w:sz w:val="22"/>
                <w:szCs w:val="22"/>
                <w:highlight w:val="yellow"/>
              </w:rPr>
            </w:pPr>
          </w:p>
          <w:p w14:paraId="4FE6394B" w14:textId="77777777" w:rsidR="00FE03E8" w:rsidRPr="00863580" w:rsidRDefault="00A82161" w:rsidP="00863580">
            <w:pPr>
              <w:pStyle w:val="Prrafodelista"/>
              <w:numPr>
                <w:ilvl w:val="0"/>
                <w:numId w:val="34"/>
              </w:numPr>
              <w:pBdr>
                <w:top w:val="nil"/>
                <w:left w:val="nil"/>
                <w:bottom w:val="nil"/>
                <w:right w:val="nil"/>
                <w:between w:val="nil"/>
              </w:pBdr>
              <w:tabs>
                <w:tab w:val="left" w:pos="8789"/>
              </w:tabs>
              <w:ind w:right="-89"/>
              <w:jc w:val="both"/>
              <w:rPr>
                <w:rFonts w:ascii="Arial" w:eastAsia="Arial Narrow" w:hAnsi="Arial" w:cs="Arial"/>
                <w:color w:val="000000"/>
                <w:sz w:val="22"/>
                <w:szCs w:val="22"/>
                <w:u w:val="single"/>
              </w:rPr>
            </w:pPr>
            <w:r w:rsidRPr="00863580">
              <w:rPr>
                <w:rFonts w:ascii="Arial" w:eastAsia="Arial Narrow" w:hAnsi="Arial" w:cs="Arial"/>
                <w:b/>
                <w:color w:val="000000"/>
                <w:sz w:val="22"/>
                <w:szCs w:val="22"/>
                <w:u w:val="single"/>
              </w:rPr>
              <w:t xml:space="preserve">OBJETO A CONTRATAR, </w:t>
            </w:r>
            <w:r w:rsidR="00F84FA3" w:rsidRPr="00863580">
              <w:rPr>
                <w:rFonts w:ascii="Arial" w:eastAsia="Arial Narrow" w:hAnsi="Arial" w:cs="Arial"/>
                <w:b/>
                <w:color w:val="000000"/>
                <w:sz w:val="22"/>
                <w:szCs w:val="22"/>
                <w:u w:val="single"/>
              </w:rPr>
              <w:t>ESPECIFICACIONES</w:t>
            </w:r>
            <w:r w:rsidRPr="00863580">
              <w:rPr>
                <w:rFonts w:ascii="Arial" w:eastAsia="Arial Narrow" w:hAnsi="Arial" w:cs="Arial"/>
                <w:b/>
                <w:color w:val="000000"/>
                <w:sz w:val="22"/>
                <w:szCs w:val="22"/>
                <w:u w:val="single"/>
              </w:rPr>
              <w:t>, AUTORIZACIONES, PERMISOS, LICENCIAS REQUERIDAS PARA SU EJECUCION:</w:t>
            </w:r>
            <w:bookmarkStart w:id="0" w:name="_heading=h.2et92p0" w:colFirst="0" w:colLast="0"/>
            <w:bookmarkEnd w:id="0"/>
          </w:p>
          <w:p w14:paraId="4D929C07" w14:textId="4E30DF1E" w:rsidR="00F84FA3" w:rsidRPr="00FE03E8" w:rsidRDefault="00A82161"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u w:val="single"/>
              </w:rPr>
            </w:pPr>
            <w:r w:rsidRPr="00FE03E8">
              <w:rPr>
                <w:rFonts w:ascii="Arial" w:eastAsia="Arial Narrow" w:hAnsi="Arial" w:cs="Arial"/>
                <w:color w:val="000000"/>
                <w:sz w:val="22"/>
                <w:szCs w:val="22"/>
              </w:rPr>
              <w:t>Suministro, instalación, configuración, capacitación y puesta en funcionamiento de equipos y elementos tecnológicos para el fortalecimiento y modernización de la infraestructura técnica, audiovisual, eléctrica y de conectividad del teatro fundadores de Manizales</w:t>
            </w:r>
          </w:p>
          <w:p w14:paraId="0C78A172" w14:textId="77777777" w:rsidR="00F84FA3"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highlight w:val="yellow"/>
                <w:u w:val="single"/>
              </w:rPr>
            </w:pPr>
          </w:p>
          <w:p w14:paraId="106CC46C" w14:textId="77777777" w:rsidR="00863580" w:rsidRPr="00B86694" w:rsidRDefault="00863580"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highlight w:val="yellow"/>
                <w:u w:val="single"/>
              </w:rPr>
            </w:pPr>
          </w:p>
          <w:p w14:paraId="5AF8F9D7" w14:textId="1A043E1E" w:rsidR="00F84FA3" w:rsidRPr="00B86694" w:rsidRDefault="00126D06" w:rsidP="00863580">
            <w:pPr>
              <w:pBdr>
                <w:top w:val="nil"/>
                <w:left w:val="nil"/>
                <w:bottom w:val="nil"/>
                <w:right w:val="nil"/>
                <w:between w:val="nil"/>
              </w:pBdr>
              <w:tabs>
                <w:tab w:val="left" w:pos="8789"/>
              </w:tabs>
              <w:ind w:left="-115" w:right="-89"/>
              <w:jc w:val="both"/>
              <w:rPr>
                <w:rFonts w:ascii="Arial" w:eastAsia="Arial Narrow" w:hAnsi="Arial" w:cs="Arial"/>
                <w:b/>
                <w:color w:val="000000"/>
                <w:sz w:val="22"/>
                <w:szCs w:val="22"/>
              </w:rPr>
            </w:pPr>
            <w:r>
              <w:rPr>
                <w:rFonts w:ascii="Arial" w:eastAsia="Arial Narrow" w:hAnsi="Arial" w:cs="Arial"/>
                <w:b/>
                <w:color w:val="000000"/>
                <w:sz w:val="22"/>
                <w:szCs w:val="22"/>
              </w:rPr>
              <w:lastRenderedPageBreak/>
              <w:t>C</w:t>
            </w:r>
            <w:r w:rsidR="00A82161" w:rsidRPr="00B86694">
              <w:rPr>
                <w:rFonts w:ascii="Arial" w:eastAsia="Arial Narrow" w:hAnsi="Arial" w:cs="Arial"/>
                <w:b/>
                <w:color w:val="000000"/>
                <w:sz w:val="22"/>
                <w:szCs w:val="22"/>
              </w:rPr>
              <w:t xml:space="preserve">lasificación </w:t>
            </w:r>
            <w:r w:rsidRPr="00B86694">
              <w:rPr>
                <w:rFonts w:ascii="Arial" w:eastAsia="Arial Narrow" w:hAnsi="Arial" w:cs="Arial"/>
                <w:b/>
                <w:color w:val="000000"/>
                <w:sz w:val="22"/>
                <w:szCs w:val="22"/>
              </w:rPr>
              <w:t>UNSPSC</w:t>
            </w:r>
          </w:p>
          <w:p w14:paraId="333257E0" w14:textId="77777777" w:rsidR="00F84FA3" w:rsidRPr="00B86694"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El objeto que se pretende contratar se encuentra debidamente inscrito en el Plan Anual de Adquisiciones de acuerdo con certificado expedido por la Oficina Administrativa y Financiera de la Promotora de Eventos y turismo, así como en el clasificador de Bienes y Servicios de las Naciones Unidas contenido en la dirección </w:t>
            </w:r>
            <w:hyperlink r:id="rId9">
              <w:r w:rsidRPr="00B86694">
                <w:rPr>
                  <w:rFonts w:ascii="Arial" w:eastAsia="Arial Narrow" w:hAnsi="Arial" w:cs="Arial"/>
                  <w:color w:val="467886"/>
                  <w:sz w:val="22"/>
                  <w:szCs w:val="22"/>
                  <w:u w:val="single"/>
                </w:rPr>
                <w:t>http://www.colombiacompra.gov.co/Clasificación</w:t>
              </w:r>
            </w:hyperlink>
            <w:r w:rsidRPr="00B86694">
              <w:rPr>
                <w:rFonts w:ascii="Arial" w:eastAsia="Arial Narrow" w:hAnsi="Arial" w:cs="Arial"/>
                <w:color w:val="000000"/>
                <w:sz w:val="22"/>
                <w:szCs w:val="22"/>
              </w:rPr>
              <w:t xml:space="preserve"> , el objeto contractual se enmarca dentro del siguiente código de Clasificador de Bienes y Servicios:</w:t>
            </w:r>
          </w:p>
          <w:p w14:paraId="2D61F9ED" w14:textId="77777777" w:rsidR="00F84FA3" w:rsidRPr="00B86694" w:rsidRDefault="00F84FA3" w:rsidP="00863580">
            <w:pPr>
              <w:pBdr>
                <w:top w:val="nil"/>
                <w:left w:val="nil"/>
                <w:bottom w:val="nil"/>
                <w:right w:val="nil"/>
                <w:between w:val="nil"/>
              </w:pBdr>
              <w:tabs>
                <w:tab w:val="left" w:pos="8789"/>
              </w:tabs>
              <w:ind w:left="-115" w:right="-89"/>
              <w:jc w:val="both"/>
              <w:rPr>
                <w:rFonts w:ascii="Arial" w:eastAsia="Arial Narrow" w:hAnsi="Arial" w:cs="Arial"/>
                <w:b/>
                <w:color w:val="000000"/>
                <w:sz w:val="22"/>
                <w:szCs w:val="22"/>
              </w:rPr>
            </w:pPr>
          </w:p>
          <w:tbl>
            <w:tblPr>
              <w:tblStyle w:val="ac"/>
              <w:tblW w:w="853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19"/>
              <w:gridCol w:w="7015"/>
            </w:tblGrid>
            <w:tr w:rsidR="00F84FA3" w:rsidRPr="00B86694" w14:paraId="6463F16B" w14:textId="77777777" w:rsidTr="00681D83">
              <w:trPr>
                <w:trHeight w:val="290"/>
                <w:jc w:val="center"/>
              </w:trPr>
              <w:tc>
                <w:tcPr>
                  <w:tcW w:w="1519" w:type="dxa"/>
                  <w:shd w:val="clear" w:color="auto" w:fill="DAE9F7"/>
                </w:tcPr>
                <w:p w14:paraId="22BDD2DD" w14:textId="77777777" w:rsidR="00F84FA3" w:rsidRPr="00B86694" w:rsidRDefault="00F84FA3" w:rsidP="00426C31">
                  <w:pPr>
                    <w:framePr w:hSpace="141" w:wrap="around" w:vAnchor="page" w:hAnchor="margin" w:x="-567" w:y="2491"/>
                    <w:widowControl w:val="0"/>
                    <w:tabs>
                      <w:tab w:val="left" w:pos="8789"/>
                    </w:tabs>
                    <w:ind w:left="-115" w:right="-89"/>
                    <w:jc w:val="center"/>
                    <w:rPr>
                      <w:rFonts w:ascii="Arial" w:eastAsia="Arial Narrow" w:hAnsi="Arial" w:cs="Arial"/>
                      <w:b/>
                      <w:sz w:val="22"/>
                      <w:szCs w:val="22"/>
                    </w:rPr>
                  </w:pPr>
                  <w:bookmarkStart w:id="1" w:name="_Hlk220318661"/>
                  <w:r w:rsidRPr="00B86694">
                    <w:rPr>
                      <w:rFonts w:ascii="Arial" w:eastAsia="Arial Narrow" w:hAnsi="Arial" w:cs="Arial"/>
                      <w:b/>
                      <w:sz w:val="22"/>
                      <w:szCs w:val="22"/>
                    </w:rPr>
                    <w:t>CODIGO UNSPSC</w:t>
                  </w:r>
                </w:p>
              </w:tc>
              <w:tc>
                <w:tcPr>
                  <w:tcW w:w="7015" w:type="dxa"/>
                  <w:shd w:val="clear" w:color="auto" w:fill="DAE9F7"/>
                  <w:vAlign w:val="center"/>
                </w:tcPr>
                <w:p w14:paraId="674F32FD" w14:textId="77777777" w:rsidR="00F84FA3" w:rsidRPr="00B86694" w:rsidRDefault="00F84FA3" w:rsidP="00426C31">
                  <w:pPr>
                    <w:framePr w:hSpace="141" w:wrap="around" w:vAnchor="page" w:hAnchor="margin" w:x="-567" w:y="2491"/>
                    <w:widowControl w:val="0"/>
                    <w:tabs>
                      <w:tab w:val="left" w:pos="8789"/>
                    </w:tabs>
                    <w:ind w:left="-115" w:right="-89"/>
                    <w:jc w:val="center"/>
                    <w:rPr>
                      <w:rFonts w:ascii="Arial" w:eastAsia="Arial Narrow" w:hAnsi="Arial" w:cs="Arial"/>
                      <w:b/>
                      <w:sz w:val="22"/>
                      <w:szCs w:val="22"/>
                    </w:rPr>
                  </w:pPr>
                  <w:r w:rsidRPr="00B86694">
                    <w:rPr>
                      <w:rFonts w:ascii="Arial" w:eastAsia="Arial Narrow" w:hAnsi="Arial" w:cs="Arial"/>
                      <w:b/>
                      <w:sz w:val="22"/>
                      <w:szCs w:val="22"/>
                    </w:rPr>
                    <w:t>DESCRIPCIÒN</w:t>
                  </w:r>
                </w:p>
              </w:tc>
            </w:tr>
            <w:tr w:rsidR="00F84FA3" w:rsidRPr="00B86694" w14:paraId="74BA3A48" w14:textId="77777777" w:rsidTr="00681D83">
              <w:trPr>
                <w:trHeight w:val="70"/>
                <w:jc w:val="center"/>
              </w:trPr>
              <w:tc>
                <w:tcPr>
                  <w:tcW w:w="1519" w:type="dxa"/>
                </w:tcPr>
                <w:p w14:paraId="69318A15" w14:textId="17EEE5CD" w:rsidR="00F84FA3" w:rsidRPr="00B86694" w:rsidRDefault="004079E3"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 xml:space="preserve">39112500 </w:t>
                  </w:r>
                </w:p>
              </w:tc>
              <w:tc>
                <w:tcPr>
                  <w:tcW w:w="7015" w:type="dxa"/>
                </w:tcPr>
                <w:p w14:paraId="2C8B3D45" w14:textId="36FF709A" w:rsidR="00F84FA3" w:rsidRPr="00B86694" w:rsidRDefault="004079E3"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 xml:space="preserve">Luminarias para </w:t>
                  </w:r>
                  <w:r w:rsidR="006B5AE7" w:rsidRPr="00B86694">
                    <w:rPr>
                      <w:rFonts w:ascii="Arial" w:eastAsia="Arial Narrow" w:hAnsi="Arial" w:cs="Arial"/>
                      <w:sz w:val="22"/>
                      <w:szCs w:val="22"/>
                    </w:rPr>
                    <w:t>escenarios</w:t>
                  </w:r>
                  <w:r w:rsidRPr="00B86694">
                    <w:rPr>
                      <w:rFonts w:ascii="Arial" w:eastAsia="Arial Narrow" w:hAnsi="Arial" w:cs="Arial"/>
                      <w:sz w:val="22"/>
                      <w:szCs w:val="22"/>
                    </w:rPr>
                    <w:t xml:space="preserve"> y estudio</w:t>
                  </w:r>
                </w:p>
              </w:tc>
            </w:tr>
            <w:tr w:rsidR="00F84FA3" w:rsidRPr="00B86694" w14:paraId="3E7A0790" w14:textId="77777777" w:rsidTr="00681D83">
              <w:trPr>
                <w:trHeight w:val="70"/>
                <w:jc w:val="center"/>
              </w:trPr>
              <w:tc>
                <w:tcPr>
                  <w:tcW w:w="1519" w:type="dxa"/>
                </w:tcPr>
                <w:p w14:paraId="275AE188" w14:textId="2D950F92" w:rsidR="00F84FA3" w:rsidRPr="00B86694" w:rsidRDefault="004079E3"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45111800</w:t>
                  </w:r>
                </w:p>
              </w:tc>
              <w:tc>
                <w:tcPr>
                  <w:tcW w:w="7015" w:type="dxa"/>
                </w:tcPr>
                <w:p w14:paraId="648ADE2B" w14:textId="3238C57B" w:rsidR="00F84FA3" w:rsidRPr="00B86694" w:rsidRDefault="004079E3"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Equipos de video y multimedia</w:t>
                  </w:r>
                </w:p>
              </w:tc>
            </w:tr>
            <w:tr w:rsidR="00F84FA3" w:rsidRPr="00B86694" w14:paraId="2C658EB9" w14:textId="77777777" w:rsidTr="00681D83">
              <w:trPr>
                <w:trHeight w:val="70"/>
                <w:jc w:val="center"/>
              </w:trPr>
              <w:tc>
                <w:tcPr>
                  <w:tcW w:w="1519" w:type="dxa"/>
                </w:tcPr>
                <w:p w14:paraId="6A810763" w14:textId="72756FAF" w:rsidR="00F84FA3" w:rsidRPr="00B86694" w:rsidRDefault="004079E3"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39112401</w:t>
                  </w:r>
                </w:p>
              </w:tc>
              <w:tc>
                <w:tcPr>
                  <w:tcW w:w="7015" w:type="dxa"/>
                </w:tcPr>
                <w:p w14:paraId="73054644" w14:textId="1C8A58ED" w:rsidR="00F84FA3" w:rsidRPr="00B86694" w:rsidRDefault="004079E3"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proofErr w:type="spellStart"/>
                  <w:r w:rsidRPr="00B86694">
                    <w:rPr>
                      <w:rFonts w:ascii="Arial" w:eastAsia="Arial Narrow" w:hAnsi="Arial" w:cs="Arial"/>
                      <w:sz w:val="22"/>
                      <w:szCs w:val="22"/>
                    </w:rPr>
                    <w:t>Dimmers</w:t>
                  </w:r>
                  <w:proofErr w:type="spellEnd"/>
                  <w:r w:rsidRPr="00B86694">
                    <w:rPr>
                      <w:rFonts w:ascii="Arial" w:eastAsia="Arial Narrow" w:hAnsi="Arial" w:cs="Arial"/>
                      <w:sz w:val="22"/>
                      <w:szCs w:val="22"/>
                    </w:rPr>
                    <w:t xml:space="preserve"> y controladores de iluminación </w:t>
                  </w:r>
                  <w:r w:rsidR="006B5AE7" w:rsidRPr="00B86694">
                    <w:rPr>
                      <w:rFonts w:ascii="Arial" w:eastAsia="Arial Narrow" w:hAnsi="Arial" w:cs="Arial"/>
                      <w:sz w:val="22"/>
                      <w:szCs w:val="22"/>
                    </w:rPr>
                    <w:t>escénica</w:t>
                  </w:r>
                </w:p>
              </w:tc>
            </w:tr>
            <w:tr w:rsidR="00F84FA3" w:rsidRPr="00B86694" w14:paraId="1769543A" w14:textId="77777777" w:rsidTr="00681D83">
              <w:trPr>
                <w:trHeight w:val="70"/>
                <w:jc w:val="center"/>
              </w:trPr>
              <w:tc>
                <w:tcPr>
                  <w:tcW w:w="1519" w:type="dxa"/>
                </w:tcPr>
                <w:p w14:paraId="4F2117F6" w14:textId="5F095477" w:rsidR="00F84FA3" w:rsidRPr="00B86694" w:rsidRDefault="006B5AE7"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45111600</w:t>
                  </w:r>
                </w:p>
              </w:tc>
              <w:tc>
                <w:tcPr>
                  <w:tcW w:w="7015" w:type="dxa"/>
                </w:tcPr>
                <w:p w14:paraId="43A12085" w14:textId="6B5E0BE9" w:rsidR="00F84FA3" w:rsidRPr="00B86694" w:rsidRDefault="006B5AE7"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 xml:space="preserve">Pantallas y </w:t>
                  </w:r>
                  <w:r w:rsidR="008473BA" w:rsidRPr="00B86694">
                    <w:rPr>
                      <w:rFonts w:ascii="Arial" w:eastAsia="Arial Narrow" w:hAnsi="Arial" w:cs="Arial"/>
                      <w:sz w:val="22"/>
                      <w:szCs w:val="22"/>
                    </w:rPr>
                    <w:t>equipos de</w:t>
                  </w:r>
                  <w:r w:rsidRPr="00B86694">
                    <w:rPr>
                      <w:rFonts w:ascii="Arial" w:eastAsia="Arial Narrow" w:hAnsi="Arial" w:cs="Arial"/>
                      <w:sz w:val="22"/>
                      <w:szCs w:val="22"/>
                    </w:rPr>
                    <w:t xml:space="preserve"> presentación visual </w:t>
                  </w:r>
                </w:p>
              </w:tc>
            </w:tr>
            <w:tr w:rsidR="00F61F62" w:rsidRPr="00B86694" w14:paraId="11FC1A4B" w14:textId="77777777" w:rsidTr="00681D83">
              <w:trPr>
                <w:trHeight w:val="70"/>
                <w:jc w:val="center"/>
              </w:trPr>
              <w:tc>
                <w:tcPr>
                  <w:tcW w:w="1519" w:type="dxa"/>
                </w:tcPr>
                <w:p w14:paraId="3A28DFDF" w14:textId="0CA1036C" w:rsidR="00F61F62" w:rsidRPr="00B86694" w:rsidRDefault="00F61F62"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81111809</w:t>
                  </w:r>
                </w:p>
              </w:tc>
              <w:tc>
                <w:tcPr>
                  <w:tcW w:w="7015" w:type="dxa"/>
                </w:tcPr>
                <w:p w14:paraId="4D214FB8" w14:textId="71965E2B" w:rsidR="00F61F62" w:rsidRPr="00B86694" w:rsidRDefault="00F61F62"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Servicio de instalación de sistemas</w:t>
                  </w:r>
                </w:p>
              </w:tc>
            </w:tr>
            <w:tr w:rsidR="00F61F62" w:rsidRPr="00B86694" w14:paraId="40266FFF" w14:textId="77777777" w:rsidTr="00681D83">
              <w:trPr>
                <w:trHeight w:val="70"/>
                <w:jc w:val="center"/>
              </w:trPr>
              <w:tc>
                <w:tcPr>
                  <w:tcW w:w="1519" w:type="dxa"/>
                </w:tcPr>
                <w:p w14:paraId="08815D7F" w14:textId="6E1A5A57" w:rsidR="00F61F62" w:rsidRPr="00B86694" w:rsidRDefault="00F61F62"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52</w:t>
                  </w:r>
                  <w:r w:rsidR="00176862" w:rsidRPr="00B86694">
                    <w:rPr>
                      <w:rFonts w:ascii="Arial" w:eastAsia="Arial Narrow" w:hAnsi="Arial" w:cs="Arial"/>
                      <w:sz w:val="22"/>
                      <w:szCs w:val="22"/>
                    </w:rPr>
                    <w:t>1</w:t>
                  </w:r>
                  <w:r w:rsidRPr="00B86694">
                    <w:rPr>
                      <w:rFonts w:ascii="Arial" w:eastAsia="Arial Narrow" w:hAnsi="Arial" w:cs="Arial"/>
                      <w:sz w:val="22"/>
                      <w:szCs w:val="22"/>
                    </w:rPr>
                    <w:t>61500</w:t>
                  </w:r>
                </w:p>
              </w:tc>
              <w:tc>
                <w:tcPr>
                  <w:tcW w:w="7015" w:type="dxa"/>
                </w:tcPr>
                <w:p w14:paraId="65EC953F" w14:textId="3E5B7637" w:rsidR="00F61F62" w:rsidRPr="00B86694" w:rsidRDefault="00F61F62"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Equipos audiovisuales</w:t>
                  </w:r>
                </w:p>
              </w:tc>
            </w:tr>
            <w:tr w:rsidR="001455A5" w:rsidRPr="00B86694" w14:paraId="6A39A51D" w14:textId="77777777" w:rsidTr="00681D83">
              <w:trPr>
                <w:trHeight w:val="70"/>
                <w:jc w:val="center"/>
              </w:trPr>
              <w:tc>
                <w:tcPr>
                  <w:tcW w:w="1519" w:type="dxa"/>
                </w:tcPr>
                <w:p w14:paraId="7B0A4C1D" w14:textId="10B9C2B0" w:rsidR="001455A5" w:rsidRPr="00B86694" w:rsidRDefault="001455A5"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55120000</w:t>
                  </w:r>
                </w:p>
              </w:tc>
              <w:tc>
                <w:tcPr>
                  <w:tcW w:w="7015" w:type="dxa"/>
                </w:tcPr>
                <w:p w14:paraId="5516E41A" w14:textId="5363B461" w:rsidR="001455A5" w:rsidRPr="00B86694" w:rsidRDefault="001455A5" w:rsidP="00426C31">
                  <w:pPr>
                    <w:framePr w:hSpace="141" w:wrap="around" w:vAnchor="page" w:hAnchor="margin" w:x="-567" w:y="2491"/>
                    <w:widowControl w:val="0"/>
                    <w:tabs>
                      <w:tab w:val="left" w:pos="8789"/>
                    </w:tabs>
                    <w:spacing w:line="276" w:lineRule="auto"/>
                    <w:ind w:left="-115" w:right="-89"/>
                    <w:jc w:val="center"/>
                    <w:rPr>
                      <w:rFonts w:ascii="Arial" w:eastAsia="Arial Narrow" w:hAnsi="Arial" w:cs="Arial"/>
                      <w:sz w:val="22"/>
                      <w:szCs w:val="22"/>
                    </w:rPr>
                  </w:pPr>
                  <w:r w:rsidRPr="00B86694">
                    <w:rPr>
                      <w:rFonts w:ascii="Arial" w:eastAsia="Arial Narrow" w:hAnsi="Arial" w:cs="Arial"/>
                      <w:sz w:val="22"/>
                      <w:szCs w:val="22"/>
                    </w:rPr>
                    <w:t>Señalética, accesorios y productos de visualización</w:t>
                  </w:r>
                </w:p>
              </w:tc>
            </w:tr>
            <w:bookmarkEnd w:id="1"/>
          </w:tbl>
          <w:p w14:paraId="3ED0FA9B" w14:textId="77777777" w:rsidR="00F84FA3" w:rsidRPr="00B86694" w:rsidRDefault="00F84FA3" w:rsidP="00863580">
            <w:pPr>
              <w:tabs>
                <w:tab w:val="left" w:pos="8789"/>
              </w:tabs>
              <w:ind w:left="-115" w:right="-89"/>
              <w:jc w:val="both"/>
              <w:rPr>
                <w:rFonts w:ascii="Arial" w:eastAsia="Arial Narrow" w:hAnsi="Arial" w:cs="Arial"/>
                <w:b/>
                <w:color w:val="000000"/>
                <w:sz w:val="22"/>
                <w:szCs w:val="22"/>
                <w:highlight w:val="yellow"/>
              </w:rPr>
            </w:pPr>
          </w:p>
          <w:p w14:paraId="65263E4C" w14:textId="5A25F384" w:rsidR="00F84FA3" w:rsidRPr="00B86694" w:rsidRDefault="00B86694" w:rsidP="00863580">
            <w:pPr>
              <w:pBdr>
                <w:top w:val="nil"/>
                <w:left w:val="nil"/>
                <w:bottom w:val="nil"/>
                <w:right w:val="nil"/>
                <w:between w:val="nil"/>
              </w:pBdr>
              <w:tabs>
                <w:tab w:val="left" w:pos="8789"/>
              </w:tabs>
              <w:ind w:left="-115" w:right="-89"/>
              <w:jc w:val="both"/>
              <w:rPr>
                <w:rFonts w:ascii="Arial" w:eastAsia="Arial Narrow" w:hAnsi="Arial" w:cs="Arial"/>
                <w:b/>
                <w:color w:val="000000"/>
                <w:sz w:val="22"/>
                <w:szCs w:val="22"/>
              </w:rPr>
            </w:pPr>
            <w:r w:rsidRPr="00B86694">
              <w:rPr>
                <w:rFonts w:ascii="Arial" w:eastAsia="Arial Narrow" w:hAnsi="Arial" w:cs="Arial"/>
                <w:b/>
                <w:color w:val="000000"/>
                <w:sz w:val="22"/>
                <w:szCs w:val="22"/>
              </w:rPr>
              <w:t xml:space="preserve">Especificaciones </w:t>
            </w:r>
            <w:r w:rsidRPr="00B86694">
              <w:rPr>
                <w:rFonts w:ascii="Arial" w:eastAsia="Arial Narrow" w:hAnsi="Arial" w:cs="Arial"/>
                <w:b/>
                <w:sz w:val="22"/>
                <w:szCs w:val="22"/>
              </w:rPr>
              <w:t xml:space="preserve">del objeto a contratar </w:t>
            </w:r>
          </w:p>
          <w:p w14:paraId="37A11C83" w14:textId="1519B2C2" w:rsidR="008473BA" w:rsidRPr="00B86694" w:rsidRDefault="008473BA" w:rsidP="00863580">
            <w:pP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Los equipos y elementos objeto del contrato deberán ser nuevos, originales, de primera calidad y cumplir integralmente con las especificaciones técnicas definidas por la entidad, garantizando compatibilidad e interoperabilidad con la infraestructura existente del Teatro Fundadores. El contratista deberá realizar el suministro, transporte, instalación, configuración, integración, pruebas y puesta en funcionamiento de los equipos, asegurando su correcta operación y desempeño. Los elementos deberán cumplir con las normas técnicas, eléctricas y de </w:t>
            </w:r>
            <w:proofErr w:type="gramStart"/>
            <w:r w:rsidRPr="00B86694">
              <w:rPr>
                <w:rFonts w:ascii="Arial" w:eastAsia="Arial Narrow" w:hAnsi="Arial" w:cs="Arial"/>
                <w:color w:val="000000"/>
                <w:sz w:val="22"/>
                <w:szCs w:val="22"/>
              </w:rPr>
              <w:t>seguridad aplicables</w:t>
            </w:r>
            <w:proofErr w:type="gramEnd"/>
            <w:r w:rsidRPr="00B86694">
              <w:rPr>
                <w:rFonts w:ascii="Arial" w:eastAsia="Arial Narrow" w:hAnsi="Arial" w:cs="Arial"/>
                <w:color w:val="000000"/>
                <w:sz w:val="22"/>
                <w:szCs w:val="22"/>
              </w:rPr>
              <w:t>, contar con las certificaciones y garantías correspondientes y ser entregados en óptimas condiciones. La instalación deberá ser ejecutada por personal técnico calificado, incluyendo los accesorios, cableado, conectores, soportes y demás elementos necesarios para garantizar la correcta operación de los sistemas de iluminación escénica, video, pantallas LED, respaldo eléctrico, señalización y conectividad contemplados en el proyecto</w:t>
            </w:r>
            <w:r w:rsidR="00975F41" w:rsidRPr="00B86694">
              <w:rPr>
                <w:rFonts w:ascii="Arial" w:eastAsia="Arial Narrow" w:hAnsi="Arial" w:cs="Arial"/>
                <w:color w:val="000000"/>
                <w:sz w:val="22"/>
                <w:szCs w:val="22"/>
              </w:rPr>
              <w:t>.</w:t>
            </w:r>
          </w:p>
          <w:p w14:paraId="38140F66" w14:textId="77777777" w:rsidR="00392B24" w:rsidRPr="00863580" w:rsidRDefault="00392B24" w:rsidP="00863580">
            <w:pPr>
              <w:ind w:left="-115"/>
              <w:rPr>
                <w:rFonts w:ascii="Arial" w:eastAsia="Lucida Sans Unicode" w:hAnsi="Arial" w:cs="Arial"/>
                <w:b/>
                <w:color w:val="000000"/>
                <w:sz w:val="16"/>
                <w:szCs w:val="16"/>
              </w:rPr>
            </w:pPr>
          </w:p>
          <w:p w14:paraId="57C8C3A7" w14:textId="77777777" w:rsidR="00392B24" w:rsidRPr="00B86694" w:rsidRDefault="00392B24" w:rsidP="00863580">
            <w:pPr>
              <w:ind w:left="-115"/>
              <w:rPr>
                <w:rFonts w:ascii="Arial" w:eastAsia="Lucida Sans Unicode" w:hAnsi="Arial" w:cs="Arial"/>
                <w:b/>
                <w:color w:val="000000"/>
                <w:sz w:val="22"/>
                <w:szCs w:val="22"/>
              </w:rPr>
            </w:pPr>
            <w:r w:rsidRPr="00B86694">
              <w:rPr>
                <w:rFonts w:ascii="Arial" w:eastAsia="Lucida Sans Unicode" w:hAnsi="Arial" w:cs="Arial"/>
                <w:b/>
                <w:color w:val="000000"/>
                <w:sz w:val="22"/>
                <w:szCs w:val="22"/>
              </w:rPr>
              <w:t>Especificaciones técnicas</w:t>
            </w:r>
          </w:p>
          <w:p w14:paraId="4C06B329" w14:textId="77777777" w:rsidR="00392B24" w:rsidRPr="00B86694" w:rsidRDefault="00392B24" w:rsidP="00863580">
            <w:pPr>
              <w:autoSpaceDE w:val="0"/>
              <w:autoSpaceDN w:val="0"/>
              <w:adjustRightInd w:val="0"/>
              <w:ind w:left="-115"/>
              <w:jc w:val="both"/>
              <w:rPr>
                <w:rFonts w:ascii="Arial" w:eastAsia="Lucida Sans Unicode" w:hAnsi="Arial" w:cs="Arial"/>
                <w:color w:val="000000"/>
                <w:sz w:val="22"/>
                <w:szCs w:val="22"/>
                <w:lang w:val="es-ES"/>
              </w:rPr>
            </w:pPr>
            <w:r w:rsidRPr="00B86694">
              <w:rPr>
                <w:rFonts w:ascii="Arial" w:eastAsia="Lucida Sans Unicode" w:hAnsi="Arial" w:cs="Arial"/>
                <w:color w:val="000000"/>
                <w:sz w:val="22"/>
                <w:szCs w:val="22"/>
                <w:lang w:val="es-ES"/>
              </w:rPr>
              <w:t>Los bienes que se pretenden adquirir deben cumplir con las especificaciones técnicas que a continuación se relacionan, ya que estas condiciones son de obligatorio cumplimiento para la recepción de los mismos, así:</w:t>
            </w:r>
          </w:p>
          <w:p w14:paraId="06699E3B" w14:textId="77777777" w:rsidR="00392B24" w:rsidRPr="00863580" w:rsidRDefault="00392B24" w:rsidP="00863580">
            <w:pPr>
              <w:pBdr>
                <w:top w:val="nil"/>
                <w:left w:val="nil"/>
                <w:bottom w:val="nil"/>
                <w:right w:val="nil"/>
                <w:between w:val="nil"/>
              </w:pBdr>
              <w:tabs>
                <w:tab w:val="left" w:pos="8789"/>
              </w:tabs>
              <w:spacing w:line="259" w:lineRule="auto"/>
              <w:ind w:left="-115" w:right="-89"/>
              <w:jc w:val="both"/>
              <w:rPr>
                <w:rFonts w:ascii="Arial" w:eastAsia="Arial Narrow" w:hAnsi="Arial" w:cs="Arial"/>
                <w:color w:val="000000"/>
                <w:sz w:val="16"/>
                <w:szCs w:val="16"/>
              </w:rPr>
            </w:pPr>
          </w:p>
          <w:p w14:paraId="7110B6D8" w14:textId="5D482A5C" w:rsidR="00975F41" w:rsidRPr="00B86694" w:rsidRDefault="00975F41" w:rsidP="00863580">
            <w:pPr>
              <w:pBdr>
                <w:top w:val="nil"/>
                <w:left w:val="nil"/>
                <w:bottom w:val="nil"/>
                <w:right w:val="nil"/>
                <w:between w:val="nil"/>
              </w:pBdr>
              <w:tabs>
                <w:tab w:val="left" w:pos="8789"/>
              </w:tabs>
              <w:spacing w:after="160" w:line="259" w:lineRule="auto"/>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*Condición de Instalación Fija y Disipación Térmica: La pantalla LED a instalar será de arquitectura fija para intemperie. Por consiguiente, los componentes electrónicos, fuentes de alimentación y módulos LED ofertados deben estar diseñados específicamente para uso </w:t>
            </w:r>
            <w:r w:rsidR="004A76F6" w:rsidRPr="00B86694">
              <w:rPr>
                <w:rFonts w:ascii="Arial" w:eastAsia="Arial Narrow" w:hAnsi="Arial" w:cs="Arial"/>
                <w:color w:val="000000"/>
                <w:sz w:val="22"/>
                <w:szCs w:val="22"/>
              </w:rPr>
              <w:t>continuo</w:t>
            </w:r>
            <w:r w:rsidRPr="00B86694">
              <w:rPr>
                <w:rFonts w:ascii="Arial" w:eastAsia="Arial Narrow" w:hAnsi="Arial" w:cs="Arial"/>
                <w:color w:val="000000"/>
                <w:sz w:val="22"/>
                <w:szCs w:val="22"/>
              </w:rPr>
              <w:t xml:space="preserve"> prolongado (24/7) en exteriores, garantizando una disipación térmica pasiva o por convección eficiente sin sobrecalentamiento ni degradación prematura de sus componentes ante variaciones climáticas.</w:t>
            </w:r>
          </w:p>
          <w:p w14:paraId="1B077BC5" w14:textId="77777777" w:rsidR="00975F41" w:rsidRPr="00B86694" w:rsidRDefault="00975F41"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Mantenimiento Exclusivamente Frontal: Debido a que el montaje fijo sobre pared impide el acceso por la parte posterior, la totalidad de los módulos de emisión, fuentes de poder, tarjetas receptoras y cableado interno del gabinete deben permitir su montaje, desmontaje y mantenimiento técnico de manera 100% frontal, sin requerir el retiro de la estructura ni de gabinetes adyacentes.</w:t>
            </w:r>
          </w:p>
          <w:p w14:paraId="45AE6FF2" w14:textId="77777777" w:rsidR="00975F41" w:rsidRPr="00B86694" w:rsidRDefault="00975F41" w:rsidP="00863580">
            <w:pPr>
              <w:pBdr>
                <w:top w:val="nil"/>
                <w:left w:val="nil"/>
                <w:bottom w:val="nil"/>
                <w:right w:val="nil"/>
                <w:between w:val="nil"/>
              </w:pBdr>
              <w:tabs>
                <w:tab w:val="left" w:pos="8789"/>
              </w:tabs>
              <w:spacing w:after="160" w:line="259" w:lineRule="auto"/>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lastRenderedPageBreak/>
              <w:t>* Tasa de Refresco Libre de Parpadeo (Flicker-Free): La frecuencia de refresco del panel ofertado deberá ser igual o superior a la requerida. Dado que la pantalla se destinará a la publicación de contenidos visuales e institucionales en espacios públicos expuestos a registros fotográficos y de video, el proponente debe garantizar y certificar que la emisión visual esté totalmente libre de parpadeos (</w:t>
            </w:r>
            <w:proofErr w:type="spellStart"/>
            <w:r w:rsidRPr="00B86694">
              <w:rPr>
                <w:rFonts w:ascii="Arial" w:eastAsia="Arial Narrow" w:hAnsi="Arial" w:cs="Arial"/>
                <w:color w:val="000000"/>
                <w:sz w:val="22"/>
                <w:szCs w:val="22"/>
              </w:rPr>
              <w:t>flicker</w:t>
            </w:r>
            <w:proofErr w:type="spellEnd"/>
            <w:r w:rsidRPr="00B86694">
              <w:rPr>
                <w:rFonts w:ascii="Arial" w:eastAsia="Arial Narrow" w:hAnsi="Arial" w:cs="Arial"/>
                <w:color w:val="000000"/>
                <w:sz w:val="22"/>
                <w:szCs w:val="22"/>
              </w:rPr>
              <w:t>) o líneas de escaneo.</w:t>
            </w:r>
          </w:p>
          <w:p w14:paraId="1739F6A3" w14:textId="77777777" w:rsidR="00975F41" w:rsidRPr="00B86694" w:rsidRDefault="00975F41" w:rsidP="00863580">
            <w:pPr>
              <w:pBdr>
                <w:top w:val="nil"/>
                <w:left w:val="nil"/>
                <w:bottom w:val="nil"/>
                <w:right w:val="nil"/>
                <w:between w:val="nil"/>
              </w:pBdr>
              <w:tabs>
                <w:tab w:val="left" w:pos="8789"/>
              </w:tabs>
              <w:spacing w:after="160" w:line="259" w:lineRule="auto"/>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Capacidad de Salida y Mapeo Horizontal del Procesador: El procesador de video ofertado debe contar con el número de puertos Gigabit Ethernet independientes necesarios (mínimo 4 puertos) y la capacidad interna de procesamiento para mapear de forma continua la resolución horizontal total de la pantalla (aproximadamente 6.144 píxeles a un pitch de ~3.91 mm) sin fragmentar la imagen ni comprometer la tasa de cuadros por segundo.</w:t>
            </w:r>
          </w:p>
          <w:p w14:paraId="3A20C37C" w14:textId="77777777" w:rsidR="003D711B" w:rsidRPr="00B86694" w:rsidRDefault="00975F41" w:rsidP="00863580">
            <w:pPr>
              <w:pBdr>
                <w:top w:val="nil"/>
                <w:left w:val="nil"/>
                <w:bottom w:val="nil"/>
                <w:right w:val="nil"/>
                <w:between w:val="nil"/>
              </w:pBdr>
              <w:tabs>
                <w:tab w:val="left" w:pos="8789"/>
              </w:tabs>
              <w:spacing w:after="160" w:line="259" w:lineRule="auto"/>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Memoria de Cálculo Estructural y Cargas de Viento: El proponente adjudicatario deberá entregar, previo al inicio del montaje, la memoria de cálculo estructural de la pantalla y su sistema de anclaje a la pared, firmada por un Ingeniero Civil o Mecánico con matrícula profesional vigente. Dicho estudio debe certificar la resistencia de la estructura ante cargas muertas y la presión ejercida por cargas de viento, de acuerdo con la normatividad nacional de construcciones sismo resistentes (NSR-10).</w:t>
            </w:r>
          </w:p>
          <w:p w14:paraId="358A2DF4" w14:textId="15F84584" w:rsidR="003D711B" w:rsidRPr="00B86694" w:rsidRDefault="003D711B" w:rsidP="00863580">
            <w:pPr>
              <w:pStyle w:val="Prrafodelista"/>
              <w:numPr>
                <w:ilvl w:val="0"/>
                <w:numId w:val="22"/>
              </w:numPr>
              <w:pBdr>
                <w:top w:val="nil"/>
                <w:left w:val="nil"/>
                <w:bottom w:val="nil"/>
                <w:right w:val="nil"/>
                <w:between w:val="nil"/>
              </w:pBdr>
              <w:tabs>
                <w:tab w:val="left" w:pos="8789"/>
              </w:tabs>
              <w:spacing w:after="160" w:line="259" w:lineRule="auto"/>
              <w:ind w:left="-115" w:right="-89" w:hanging="169"/>
              <w:jc w:val="both"/>
              <w:rPr>
                <w:rFonts w:ascii="Arial" w:eastAsia="Arial Narrow" w:hAnsi="Arial" w:cs="Arial"/>
                <w:color w:val="000000"/>
                <w:sz w:val="22"/>
                <w:szCs w:val="22"/>
              </w:rPr>
            </w:pPr>
            <w:r w:rsidRPr="00B86694">
              <w:rPr>
                <w:rFonts w:ascii="Arial" w:hAnsi="Arial" w:cs="Arial"/>
                <w:iCs/>
                <w:snapToGrid w:val="0"/>
                <w:sz w:val="22"/>
                <w:szCs w:val="22"/>
              </w:rPr>
              <w:t>No se acepta la presentación de ofertas alternativas, o sea, con especificaciones técnicas inferiores o diferentes a los señalados en la ficha técnica</w:t>
            </w:r>
          </w:p>
          <w:p w14:paraId="77B242D2" w14:textId="39D39402" w:rsidR="00F84FA3" w:rsidRPr="00B86694" w:rsidRDefault="008473BA" w:rsidP="00863580">
            <w:pPr>
              <w:tabs>
                <w:tab w:val="left" w:pos="8789"/>
              </w:tabs>
              <w:ind w:left="-115" w:right="-89"/>
              <w:jc w:val="both"/>
              <w:rPr>
                <w:rFonts w:ascii="Arial" w:eastAsia="Arial Narrow" w:hAnsi="Arial" w:cs="Arial"/>
                <w:i/>
                <w:iCs/>
                <w:caps/>
                <w:color w:val="000000"/>
                <w:sz w:val="22"/>
                <w:szCs w:val="22"/>
                <w:u w:val="single"/>
              </w:rPr>
            </w:pPr>
            <w:r w:rsidRPr="00B86694">
              <w:rPr>
                <w:rFonts w:ascii="Arial" w:eastAsia="Arial Narrow" w:hAnsi="Arial" w:cs="Arial"/>
                <w:color w:val="000000"/>
                <w:sz w:val="22"/>
                <w:szCs w:val="22"/>
              </w:rPr>
              <w:t>.</w:t>
            </w:r>
            <w:r w:rsidR="00F84FA3" w:rsidRPr="00B86694">
              <w:rPr>
                <w:rFonts w:ascii="Arial" w:eastAsia="Arial Narrow" w:hAnsi="Arial" w:cs="Arial"/>
                <w:i/>
                <w:iCs/>
                <w:caps/>
                <w:color w:val="000000"/>
                <w:sz w:val="22"/>
                <w:szCs w:val="22"/>
                <w:u w:val="single"/>
              </w:rPr>
              <w:t xml:space="preserve">(Revisar anexo </w:t>
            </w:r>
            <w:r w:rsidR="00B74172" w:rsidRPr="00B86694">
              <w:rPr>
                <w:rFonts w:ascii="Arial" w:eastAsia="Arial Narrow" w:hAnsi="Arial" w:cs="Arial"/>
                <w:i/>
                <w:iCs/>
                <w:caps/>
                <w:color w:val="000000"/>
                <w:sz w:val="22"/>
                <w:szCs w:val="22"/>
                <w:u w:val="single"/>
              </w:rPr>
              <w:t>ESPECIFICACIONES técnicAS</w:t>
            </w:r>
            <w:r w:rsidR="00F84FA3" w:rsidRPr="00B86694">
              <w:rPr>
                <w:rFonts w:ascii="Arial" w:eastAsia="Arial Narrow" w:hAnsi="Arial" w:cs="Arial"/>
                <w:i/>
                <w:iCs/>
                <w:caps/>
                <w:color w:val="000000"/>
                <w:sz w:val="22"/>
                <w:szCs w:val="22"/>
                <w:u w:val="single"/>
              </w:rPr>
              <w:t>)</w:t>
            </w:r>
          </w:p>
          <w:p w14:paraId="35DF7D74" w14:textId="77777777" w:rsidR="00F84FA3" w:rsidRPr="00B86694" w:rsidRDefault="00F84FA3" w:rsidP="00863580">
            <w:pPr>
              <w:pBdr>
                <w:top w:val="nil"/>
                <w:left w:val="nil"/>
                <w:bottom w:val="nil"/>
                <w:right w:val="nil"/>
                <w:between w:val="nil"/>
              </w:pBdr>
              <w:tabs>
                <w:tab w:val="left" w:pos="8789"/>
              </w:tabs>
              <w:ind w:left="-115" w:right="-89"/>
              <w:jc w:val="both"/>
              <w:rPr>
                <w:rFonts w:ascii="Arial" w:eastAsia="Arial Narrow" w:hAnsi="Arial" w:cs="Arial"/>
                <w:b/>
                <w:color w:val="000000"/>
                <w:sz w:val="22"/>
                <w:szCs w:val="22"/>
                <w:highlight w:val="yellow"/>
              </w:rPr>
            </w:pPr>
          </w:p>
          <w:p w14:paraId="4C02AD1E" w14:textId="40B85ABE" w:rsidR="00B86694" w:rsidRPr="00B86694" w:rsidRDefault="00B86694" w:rsidP="00863580">
            <w:pPr>
              <w:pBdr>
                <w:top w:val="nil"/>
                <w:left w:val="nil"/>
                <w:bottom w:val="nil"/>
                <w:right w:val="nil"/>
                <w:between w:val="nil"/>
              </w:pBdr>
              <w:tabs>
                <w:tab w:val="left" w:pos="8789"/>
              </w:tabs>
              <w:ind w:left="-115" w:right="-89"/>
              <w:jc w:val="both"/>
              <w:rPr>
                <w:rFonts w:ascii="Arial" w:eastAsia="Arial Narrow" w:hAnsi="Arial" w:cs="Arial"/>
                <w:b/>
                <w:color w:val="000000"/>
                <w:sz w:val="22"/>
                <w:szCs w:val="22"/>
              </w:rPr>
            </w:pPr>
            <w:r>
              <w:rPr>
                <w:rFonts w:ascii="Arial" w:eastAsia="Arial Narrow" w:hAnsi="Arial" w:cs="Arial"/>
                <w:b/>
                <w:color w:val="000000"/>
                <w:sz w:val="22"/>
                <w:szCs w:val="22"/>
              </w:rPr>
              <w:t>O</w:t>
            </w:r>
            <w:r w:rsidRPr="00B86694">
              <w:rPr>
                <w:rFonts w:ascii="Arial" w:eastAsia="Arial Narrow" w:hAnsi="Arial" w:cs="Arial"/>
                <w:b/>
                <w:color w:val="000000"/>
                <w:sz w:val="22"/>
                <w:szCs w:val="22"/>
              </w:rPr>
              <w:t xml:space="preserve">bligaciones específicas del </w:t>
            </w:r>
            <w:r>
              <w:rPr>
                <w:rFonts w:ascii="Arial" w:eastAsia="Arial Narrow" w:hAnsi="Arial" w:cs="Arial"/>
                <w:b/>
                <w:color w:val="000000"/>
                <w:sz w:val="22"/>
                <w:szCs w:val="22"/>
              </w:rPr>
              <w:t>C</w:t>
            </w:r>
            <w:r w:rsidRPr="00B86694">
              <w:rPr>
                <w:rFonts w:ascii="Arial" w:eastAsia="Arial Narrow" w:hAnsi="Arial" w:cs="Arial"/>
                <w:b/>
                <w:color w:val="000000"/>
                <w:sz w:val="22"/>
                <w:szCs w:val="22"/>
              </w:rPr>
              <w:t>ontratista</w:t>
            </w:r>
            <w:r>
              <w:rPr>
                <w:rFonts w:ascii="Arial" w:eastAsia="Arial Narrow" w:hAnsi="Arial" w:cs="Arial"/>
                <w:b/>
                <w:color w:val="000000"/>
                <w:sz w:val="22"/>
                <w:szCs w:val="22"/>
              </w:rPr>
              <w:t xml:space="preserve">: </w:t>
            </w:r>
            <w:r w:rsidRPr="00FD3033">
              <w:rPr>
                <w:rFonts w:ascii="Arial" w:eastAsia="Lucida Sans Unicode" w:hAnsi="Arial" w:cs="Arial"/>
                <w:color w:val="000000"/>
                <w:sz w:val="22"/>
                <w:szCs w:val="22"/>
                <w:lang w:val="es-ES"/>
              </w:rPr>
              <w:t>El proponente deberá cumplir con las siguientes especificaciones técnicas adicionales enumeradas a continuación y anexar el documento y/o documentación cuando aplique, de acuerdo a lo siguiente:</w:t>
            </w:r>
          </w:p>
          <w:p w14:paraId="1013E936" w14:textId="77777777" w:rsidR="00B86694"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Lucida Sans Unicode" w:hAnsi="Arial" w:cs="Arial"/>
                <w:color w:val="000000"/>
                <w:sz w:val="22"/>
                <w:szCs w:val="22"/>
              </w:rPr>
              <w:t>Cumplir con el objeto contratado dentro del plazo y en las condiciones acordadas.</w:t>
            </w:r>
          </w:p>
          <w:p w14:paraId="66E67CC1"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Suministrar los equipos, elementos, accesorios y demás componentes tecnológicos requeridos, de conformidad con las cantidades y especificaciones técnicas establecidas por la entidad.</w:t>
            </w:r>
          </w:p>
          <w:p w14:paraId="334CE489"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Garantizar que todos los equipos suministrados sean nuevos, originales, de primera calidad, sin uso previo, y que correspondan exactamente a las referencias, características y condiciones técnicas ofertadas.</w:t>
            </w:r>
          </w:p>
          <w:p w14:paraId="27E82F3E"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Realizar el transporte, cargue, descargue y entrega de los equipos en las instalaciones del Teatro Fundadores, asumiendo los riesgos asociados hasta su entrega a satisfacción.</w:t>
            </w:r>
          </w:p>
          <w:p w14:paraId="11691E57"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Ejecutar la instalación, montaje, conexionado y configuración de los equipos, incluyendo los accesorios, elementos de fijación, cableado, conectores y demás componentes necesarios para su correcta operación.</w:t>
            </w:r>
          </w:p>
          <w:p w14:paraId="08BDA7A8" w14:textId="77777777" w:rsidR="00B86694"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Lucida Sans Unicode" w:hAnsi="Arial" w:cs="Arial"/>
                <w:color w:val="000000"/>
                <w:sz w:val="22"/>
                <w:szCs w:val="22"/>
              </w:rPr>
              <w:t>Contar con personal capacitado en alturas para la instalación de las pantallas, los cuales deberán demostrar dicha capacitación presentando la hoja de vida y su respectivo certificado de alturas vigente.</w:t>
            </w:r>
          </w:p>
          <w:p w14:paraId="6ED58669"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Realizar la integración de los nuevos equipos con la infraestructura tecnológica existente del Teatro Fundadores, garantizando su compatibilidad e interoperabilidad, cuando técnicamente corresponda.</w:t>
            </w:r>
          </w:p>
          <w:p w14:paraId="109254B2"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Efectuar las pruebas técnicas, calibraciones, ajustes y verificaciones de funcionamiento necesarias para garantizar que cada equipo y sistema opere adecuadamente.</w:t>
            </w:r>
          </w:p>
          <w:p w14:paraId="58C7EF87"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lastRenderedPageBreak/>
              <w:t>Garantizar la puesta en funcionamiento de los sistemas de iluminación escénica, video, pantallas LED, respaldo eléctrico, señalización y conectividad objeto del contrato.</w:t>
            </w:r>
          </w:p>
          <w:p w14:paraId="093CF719"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Los costos adicionales de instalación correrán por cuenta del futuro contratista y deberán estar inmersos dentro del valor de la oferta.</w:t>
            </w:r>
          </w:p>
          <w:p w14:paraId="02E02086"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Suministrar e instalar los elementos complementarios que sean técnicamente indispensables para la correcta instalación y funcionamiento de los equipos contratados, sin que ello implique modificar las cantidades o condiciones económicas pactadas, cuando dichos elementos se encuentren incluidos dentro del alcance técnico contratado.</w:t>
            </w:r>
          </w:p>
          <w:p w14:paraId="6B4C6F1F"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Entregar a la entidad las fichas técnicas, manuales de operación, certificados de garantía, certificados de calidad y demás documentación técnica correspondiente a los equipos suministrados.</w:t>
            </w:r>
          </w:p>
          <w:p w14:paraId="6E4FEC2D"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Garantizar que los equipos y su instalación cumplan con las normas técnicas, eléctricas, de seguridad y demás disposiciones aplicables a este tipo de instalaciones.</w:t>
            </w:r>
          </w:p>
          <w:p w14:paraId="0B246B1E"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Garantizar la calidad, funcionamiento y estabilidad de los equipos instalados durante el período de garantía ofrecido, atendiendo oportunamente las fallas o defectos atribuibles al suministro, instalación o configuración.</w:t>
            </w:r>
          </w:p>
          <w:p w14:paraId="0F2E1F9D" w14:textId="3DF57BC3"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Realizar, cuando sea requerido por la entidad, una jornada de capacitación y transferencia de conocimiento al personal técnico y operativo del Teatro, sobre el manejo, operación y cuidado de los equipos instalados.</w:t>
            </w:r>
          </w:p>
          <w:p w14:paraId="777F88F9"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Elaborar y entregar, al finalizar la instalación, un informe técnico de puesta en funcionamiento, que contenga como mínimo los equipos instalados, ubicación, configuración realizada, pruebas efectuadas, resultados obtenidos y recomendaciones de operación y mantenimiento.</w:t>
            </w:r>
          </w:p>
          <w:p w14:paraId="72B6A879"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Mantener durante la ejecución de las actividades las condiciones de orden, aseo y seguridad en las áreas intervenidas, protegiendo las instalaciones, equipos y demás bienes del Teatro Fundadores.</w:t>
            </w:r>
          </w:p>
          <w:p w14:paraId="646A1913"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Coordinar previamente con el supervisor del contrato las actividades de instalación, montaje y pruebas, evitando afectar la programación y operación habitual del Teatro Fundadores.</w:t>
            </w:r>
          </w:p>
          <w:p w14:paraId="5550D620" w14:textId="78D0ACFC"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Responder por los daños que se ocasionen a las instalaciones, equipos o bienes del Teatro Fundadores como consecuencia de acciones u omisiones atribuibles al contratista o a su personal durante la ejecución del contrato.</w:t>
            </w:r>
          </w:p>
          <w:p w14:paraId="20261901" w14:textId="77777777" w:rsidR="00863580"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Disponer de personal técnico idóneo y suficientemente capacitado para realizar las actividades de instalación, configuración, integración y puesta en funcionamiento.</w:t>
            </w:r>
          </w:p>
          <w:p w14:paraId="674A120F" w14:textId="709A119A"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 xml:space="preserve">Atender las observaciones y requerimientos formulados por el supervisor </w:t>
            </w:r>
            <w:proofErr w:type="gramStart"/>
            <w:r w:rsidRPr="00863580">
              <w:rPr>
                <w:rFonts w:ascii="Arial" w:eastAsia="Arial Narrow" w:hAnsi="Arial" w:cs="Arial"/>
                <w:color w:val="000000"/>
                <w:sz w:val="22"/>
                <w:szCs w:val="22"/>
              </w:rPr>
              <w:t>del contrato relacionados</w:t>
            </w:r>
            <w:proofErr w:type="gramEnd"/>
            <w:r w:rsidRPr="00863580">
              <w:rPr>
                <w:rFonts w:ascii="Arial" w:eastAsia="Arial Narrow" w:hAnsi="Arial" w:cs="Arial"/>
                <w:color w:val="000000"/>
                <w:sz w:val="22"/>
                <w:szCs w:val="22"/>
              </w:rPr>
              <w:t xml:space="preserve"> con la calidad, cantidad, instalación, configuración y funcionamiento de los bienes suministrados.</w:t>
            </w:r>
          </w:p>
          <w:p w14:paraId="1FA3B93F" w14:textId="77777777"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Cumplir con las condiciones y tiempos establecidos para la entrega, instalación y puesta en funcionamiento de los equipos, de acuerdo con el cronograma definido con la entidad.</w:t>
            </w:r>
          </w:p>
          <w:p w14:paraId="670659A9" w14:textId="4CE1B559" w:rsidR="00B86694" w:rsidRPr="00863580" w:rsidRDefault="00B86694" w:rsidP="00863580">
            <w:pPr>
              <w:pStyle w:val="Prrafodelista"/>
              <w:numPr>
                <w:ilvl w:val="0"/>
                <w:numId w:val="35"/>
              </w:numPr>
              <w:autoSpaceDE w:val="0"/>
              <w:autoSpaceDN w:val="0"/>
              <w:adjustRightInd w:val="0"/>
              <w:jc w:val="both"/>
              <w:rPr>
                <w:rFonts w:ascii="Arial" w:eastAsia="Lucida Sans Unicode" w:hAnsi="Arial" w:cs="Arial"/>
                <w:color w:val="000000"/>
                <w:sz w:val="22"/>
                <w:szCs w:val="22"/>
              </w:rPr>
            </w:pPr>
            <w:r w:rsidRPr="00863580">
              <w:rPr>
                <w:rFonts w:ascii="Arial" w:eastAsia="Arial Narrow" w:hAnsi="Arial" w:cs="Arial"/>
                <w:color w:val="000000"/>
                <w:sz w:val="22"/>
                <w:szCs w:val="22"/>
              </w:rPr>
              <w:t>Realizar la entrega final de los sistemas completamente instalados, configurados, probados y operativos, dejando las áreas intervenidas en condiciones adecuadas para su utilización.</w:t>
            </w:r>
          </w:p>
          <w:p w14:paraId="7DCC6438" w14:textId="77777777" w:rsidR="00F84FA3" w:rsidRPr="00B86694" w:rsidRDefault="00F84FA3" w:rsidP="00863580">
            <w:pPr>
              <w:tabs>
                <w:tab w:val="left" w:pos="8789"/>
              </w:tabs>
              <w:ind w:left="-115" w:right="-89"/>
              <w:jc w:val="both"/>
              <w:rPr>
                <w:rFonts w:ascii="Arial" w:eastAsia="Arial Narrow" w:hAnsi="Arial" w:cs="Arial"/>
                <w:b/>
                <w:sz w:val="22"/>
                <w:szCs w:val="22"/>
              </w:rPr>
            </w:pPr>
          </w:p>
          <w:p w14:paraId="252DAD29" w14:textId="0733672C" w:rsidR="00F84FA3" w:rsidRPr="00B86694" w:rsidRDefault="00B86694" w:rsidP="00863580">
            <w:pPr>
              <w:pBdr>
                <w:top w:val="nil"/>
                <w:left w:val="nil"/>
                <w:bottom w:val="nil"/>
                <w:right w:val="nil"/>
                <w:between w:val="nil"/>
              </w:pBdr>
              <w:tabs>
                <w:tab w:val="left" w:pos="8789"/>
              </w:tabs>
              <w:ind w:left="-115" w:right="-89"/>
              <w:jc w:val="both"/>
              <w:rPr>
                <w:rFonts w:ascii="Arial" w:eastAsia="Arial Narrow" w:hAnsi="Arial" w:cs="Arial"/>
                <w:b/>
                <w:color w:val="000000"/>
                <w:sz w:val="22"/>
                <w:szCs w:val="22"/>
              </w:rPr>
            </w:pPr>
            <w:r>
              <w:rPr>
                <w:rFonts w:ascii="Arial" w:eastAsia="Arial Narrow" w:hAnsi="Arial" w:cs="Arial"/>
                <w:b/>
                <w:color w:val="000000"/>
                <w:sz w:val="22"/>
                <w:szCs w:val="22"/>
              </w:rPr>
              <w:t>Obligaciones G</w:t>
            </w:r>
            <w:r w:rsidRPr="00B86694">
              <w:rPr>
                <w:rFonts w:ascii="Arial" w:eastAsia="Arial Narrow" w:hAnsi="Arial" w:cs="Arial"/>
                <w:b/>
                <w:color w:val="000000"/>
                <w:sz w:val="22"/>
                <w:szCs w:val="22"/>
              </w:rPr>
              <w:t>enerales:</w:t>
            </w:r>
            <w:r w:rsidRPr="00B86694">
              <w:rPr>
                <w:rFonts w:ascii="Arial" w:hAnsi="Arial" w:cs="Arial"/>
                <w:sz w:val="22"/>
                <w:szCs w:val="22"/>
                <w:lang w:val="es-ES"/>
              </w:rPr>
              <w:t xml:space="preserve"> para el cumplimiento del objeto contractual se deberán desarrollar las siguientes </w:t>
            </w:r>
          </w:p>
          <w:p w14:paraId="1DB27250" w14:textId="1AA38411" w:rsidR="00A71AE7" w:rsidRDefault="00A71AE7" w:rsidP="00863580">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863580">
              <w:rPr>
                <w:rFonts w:ascii="Arial" w:eastAsia="Arial Narrow" w:hAnsi="Arial" w:cs="Arial"/>
                <w:color w:val="000000"/>
                <w:sz w:val="22"/>
                <w:szCs w:val="22"/>
              </w:rPr>
              <w:t>Cumplir el objeto del contrato con plena autonomía y bajo su propia responsabilidad. Por lo tanto, no existe ningún tipo de subordinación, ni vínculo laboral del CONTRATIST</w:t>
            </w:r>
            <w:r w:rsidR="00095EB6">
              <w:rPr>
                <w:rFonts w:ascii="Arial" w:eastAsia="Arial Narrow" w:hAnsi="Arial" w:cs="Arial"/>
                <w:color w:val="000000"/>
                <w:sz w:val="22"/>
                <w:szCs w:val="22"/>
              </w:rPr>
              <w:t xml:space="preserve">A con la </w:t>
            </w:r>
            <w:r w:rsidR="00095EB6">
              <w:rPr>
                <w:rFonts w:ascii="Arial" w:eastAsia="Arial Narrow" w:hAnsi="Arial" w:cs="Arial"/>
                <w:color w:val="000000"/>
                <w:sz w:val="22"/>
                <w:szCs w:val="22"/>
              </w:rPr>
              <w:lastRenderedPageBreak/>
              <w:t>Promotora</w:t>
            </w:r>
            <w:r w:rsidRPr="00863580">
              <w:rPr>
                <w:rFonts w:ascii="Arial" w:eastAsia="Arial Narrow" w:hAnsi="Arial" w:cs="Arial"/>
                <w:color w:val="000000"/>
                <w:sz w:val="22"/>
                <w:szCs w:val="22"/>
              </w:rPr>
              <w:t>, ni de los empleados que este dependa y que vincule para el desarrollo del objeto contractual estipulado</w:t>
            </w:r>
            <w:r w:rsidR="00863580">
              <w:rPr>
                <w:rFonts w:ascii="Arial" w:eastAsia="Arial Narrow" w:hAnsi="Arial" w:cs="Arial"/>
                <w:color w:val="000000"/>
                <w:sz w:val="22"/>
                <w:szCs w:val="22"/>
              </w:rPr>
              <w:t>.</w:t>
            </w:r>
          </w:p>
          <w:p w14:paraId="3B118B36" w14:textId="77D823FF" w:rsidR="00A71AE7" w:rsidRDefault="00A71AE7" w:rsidP="00863580">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863580">
              <w:rPr>
                <w:rFonts w:ascii="Arial" w:eastAsia="Arial Narrow" w:hAnsi="Arial" w:cs="Arial"/>
                <w:color w:val="000000"/>
                <w:sz w:val="22"/>
                <w:szCs w:val="22"/>
              </w:rPr>
              <w:t xml:space="preserve">Asumir el valor de los gastos en que incurra para cumplir con la ejecución del contrato, como impuestos, tasas, contribuciones personales, </w:t>
            </w:r>
            <w:r w:rsidR="007B004E" w:rsidRPr="00863580">
              <w:rPr>
                <w:rFonts w:ascii="Arial" w:eastAsia="Arial Narrow" w:hAnsi="Arial" w:cs="Arial"/>
                <w:color w:val="000000"/>
                <w:sz w:val="22"/>
                <w:szCs w:val="22"/>
              </w:rPr>
              <w:t>seguros</w:t>
            </w:r>
            <w:r w:rsidRPr="00863580">
              <w:rPr>
                <w:rFonts w:ascii="Arial" w:eastAsia="Arial Narrow" w:hAnsi="Arial" w:cs="Arial"/>
                <w:color w:val="000000"/>
                <w:sz w:val="22"/>
                <w:szCs w:val="22"/>
              </w:rPr>
              <w:t>, transporte y demás.</w:t>
            </w:r>
          </w:p>
          <w:p w14:paraId="2B165DA7" w14:textId="77777777" w:rsidR="00A71AE7" w:rsidRDefault="00A71AE7" w:rsidP="00863580">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863580">
              <w:rPr>
                <w:rFonts w:ascii="Arial" w:eastAsia="Arial Narrow" w:hAnsi="Arial" w:cs="Arial"/>
                <w:color w:val="000000"/>
                <w:sz w:val="22"/>
                <w:szCs w:val="22"/>
              </w:rPr>
              <w:t>Sostener el precio ofertado en la propuesta al momento de ejecutar el contrato.</w:t>
            </w:r>
          </w:p>
          <w:p w14:paraId="14138AA4" w14:textId="77777777" w:rsidR="00A71AE7" w:rsidRDefault="00A71AE7" w:rsidP="00863580">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863580">
              <w:rPr>
                <w:rFonts w:ascii="Arial" w:eastAsia="Arial Narrow" w:hAnsi="Arial" w:cs="Arial"/>
                <w:color w:val="000000"/>
                <w:sz w:val="22"/>
                <w:szCs w:val="22"/>
              </w:rPr>
              <w:t xml:space="preserve">Mantener libre a la entidad de cualquier daño o perjuicio originado en relación de terceros y que se deriven de sus actuaciones o de las de sus subcontratistas o dependientes. </w:t>
            </w:r>
          </w:p>
          <w:p w14:paraId="3AA1CF49" w14:textId="77777777" w:rsidR="00F84FA3" w:rsidRDefault="00F84FA3" w:rsidP="00863580">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863580">
              <w:rPr>
                <w:rFonts w:ascii="Arial" w:eastAsia="Arial Narrow" w:hAnsi="Arial" w:cs="Arial"/>
                <w:color w:val="000000"/>
                <w:sz w:val="22"/>
                <w:szCs w:val="22"/>
              </w:rPr>
              <w:t>Cumplir con las especificaciones y/o condiciones técnicas de acuerdo con lo previsto en la ficha técnica.</w:t>
            </w:r>
          </w:p>
          <w:p w14:paraId="6C9A0167" w14:textId="77777777" w:rsidR="00F84FA3" w:rsidRDefault="00F84FA3" w:rsidP="00863580">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863580">
              <w:rPr>
                <w:rFonts w:ascii="Arial" w:eastAsia="Arial Narrow" w:hAnsi="Arial" w:cs="Arial"/>
                <w:color w:val="000000"/>
                <w:sz w:val="22"/>
                <w:szCs w:val="22"/>
              </w:rPr>
              <w:t>Realizar la prestación del servicio en el lugar indicado en el cuadro técnico del presente estudio a plena satisfacción con la entidad.</w:t>
            </w:r>
          </w:p>
          <w:p w14:paraId="1D5414A6" w14:textId="3DA8DEE6" w:rsidR="000453AE" w:rsidRPr="000453AE" w:rsidRDefault="00F84FA3" w:rsidP="000453AE">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0453AE">
              <w:rPr>
                <w:rFonts w:ascii="Arial" w:eastAsia="Arial Narrow" w:hAnsi="Arial" w:cs="Arial"/>
                <w:color w:val="000000"/>
                <w:sz w:val="22"/>
                <w:szCs w:val="22"/>
              </w:rPr>
              <w:t xml:space="preserve">Mantener una comunicación permanente con </w:t>
            </w:r>
            <w:r w:rsidR="000453AE" w:rsidRPr="000453AE">
              <w:rPr>
                <w:rFonts w:ascii="Arial" w:eastAsia="Arial Narrow" w:hAnsi="Arial" w:cs="Arial"/>
                <w:color w:val="000000"/>
                <w:sz w:val="22"/>
                <w:szCs w:val="22"/>
              </w:rPr>
              <w:t>la</w:t>
            </w:r>
            <w:r w:rsidR="000453AE" w:rsidRPr="000453AE">
              <w:rPr>
                <w:rFonts w:ascii="Arial Narrow" w:hAnsi="Arial Narrow" w:cs="Arial"/>
                <w:b/>
                <w:bCs/>
                <w:szCs w:val="22"/>
                <w:lang w:eastAsia="ar-SA"/>
              </w:rPr>
              <w:t xml:space="preserve"> PROMOTORA DE EVENTOS Y TURISMO S.A.S.</w:t>
            </w:r>
          </w:p>
          <w:p w14:paraId="6B34BD1C" w14:textId="2A691B96" w:rsidR="00F84FA3" w:rsidRDefault="000453AE" w:rsidP="00863580">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Pr>
                <w:rFonts w:ascii="Arial" w:eastAsia="Arial Narrow" w:hAnsi="Arial" w:cs="Arial"/>
                <w:color w:val="000000"/>
                <w:sz w:val="22"/>
                <w:szCs w:val="22"/>
              </w:rPr>
              <w:t>,</w:t>
            </w:r>
            <w:r w:rsidR="00F84FA3" w:rsidRPr="00863580">
              <w:rPr>
                <w:rFonts w:ascii="Arial" w:eastAsia="Arial Narrow" w:hAnsi="Arial" w:cs="Arial"/>
                <w:color w:val="000000"/>
                <w:sz w:val="22"/>
                <w:szCs w:val="22"/>
              </w:rPr>
              <w:t xml:space="preserve"> para resolver inquietudes, anomalías que se presenten en el desarrollo del contrato.</w:t>
            </w:r>
          </w:p>
          <w:p w14:paraId="6147BC34" w14:textId="77777777" w:rsidR="00F84FA3" w:rsidRDefault="00F84FA3" w:rsidP="00FA65B7">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Acatar las recomendaciones o sugerencias que la entidad le formule por conducto del supervisor, tendientes a subsanar deficiencias en la ejecución del contrato.</w:t>
            </w:r>
          </w:p>
          <w:p w14:paraId="180BF96D" w14:textId="77777777" w:rsidR="00F84FA3" w:rsidRDefault="00F84FA3" w:rsidP="00FA65B7">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INDEMNIDAD: El contratista se obliga a mantener a la Promotora indemne a cualquier reclamación de terceros que tengan como causa sus propias actuaciones en calidad de tal.</w:t>
            </w:r>
          </w:p>
          <w:p w14:paraId="425B9A04" w14:textId="77777777" w:rsidR="00F84FA3" w:rsidRDefault="00F84FA3" w:rsidP="00FA65B7">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La Promotora se reserva el derecho de supervisar la prestación del servicio objeto del contrato en los turnos acordados. El contratista se compromete acorde a lo definido en la Ley a cumplir con todas las obligaciones consignadas en el decreto 1072 Capitulo 6 de 2015 y la ley 1562 de 2012 en materia de salud y seguridad que le sean aplicables, así como a dar cumplimiento a todos los lineamientos que la Promotora le requiera en el marco del sistema de gestión en salud y seguridad en el trabajo establecido o en desarrollo por la entidad.</w:t>
            </w:r>
          </w:p>
          <w:p w14:paraId="4F305EC6" w14:textId="77777777" w:rsidR="00F84FA3" w:rsidRDefault="00F84FA3" w:rsidP="00FA65B7">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El contratista apropiará en su modelo económico los recursos necesarios para dar cumplimiento a la cláusula anterior y exigirá a todo su personal y subcontratistas el cumplimiento de sus obligaciones en materia salud y seguridad como condición para el desarrollo del presente contrato.</w:t>
            </w:r>
          </w:p>
          <w:p w14:paraId="1652079A" w14:textId="77777777" w:rsidR="00A71AE7" w:rsidRDefault="00F84FA3" w:rsidP="00FA65B7">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Estar al día en el pago de aportes parafiscales y de seguridad social de sus empleados, en especial, del operario asignado a la entidad y presentar paz y salvo del revisor fiscal en caso de por ley deba tenerlo que acredite tal situación con la factura, previo a cada pago</w:t>
            </w:r>
          </w:p>
          <w:p w14:paraId="3156A12E" w14:textId="77777777" w:rsidR="00A71AE7" w:rsidRDefault="00A71AE7" w:rsidP="00FA65B7">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Guardar La debida y completa reserva sobre la información y los documentos de que tenga conocimiento o a los que tenga acceso en virtud de la ejecución del contrato.</w:t>
            </w:r>
          </w:p>
          <w:p w14:paraId="63721FD3" w14:textId="77777777" w:rsidR="00A71AE7" w:rsidRDefault="00A71AE7" w:rsidP="00FA65B7">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De conformidad con el artículo 50 de la Ley 789 de 2002 y el artículo 1 de la Ley 828 de 2003, se obliga desde la celebración del contrato y durante toda su vigencia a efectuar los aportes al Sistema General de Seguridad Social por su propia cuenta, respecto al mismo y de las personas que utilice para la ejecución del objeto del contrato, de acuerdo con los porcentajes establecidos por las normas legales vigentes que rigen la materia</w:t>
            </w:r>
            <w:r w:rsidR="00FA65B7">
              <w:rPr>
                <w:rFonts w:ascii="Arial" w:eastAsia="Arial Narrow" w:hAnsi="Arial" w:cs="Arial"/>
                <w:color w:val="000000"/>
                <w:sz w:val="22"/>
                <w:szCs w:val="22"/>
              </w:rPr>
              <w:t>.</w:t>
            </w:r>
          </w:p>
          <w:p w14:paraId="2E0CF7DD" w14:textId="77777777" w:rsidR="00FA65B7" w:rsidRDefault="00FA65B7" w:rsidP="00FA65B7">
            <w:pPr>
              <w:pStyle w:val="Prrafodelista"/>
              <w:numPr>
                <w:ilvl w:val="0"/>
                <w:numId w:val="36"/>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Las demás inherentes al objeto contractual y necesario para su correcta ejecución.</w:t>
            </w:r>
          </w:p>
          <w:p w14:paraId="0CB6E290" w14:textId="77777777" w:rsidR="00FA65B7" w:rsidRPr="00FA65B7" w:rsidRDefault="00FA65B7" w:rsidP="00FA65B7">
            <w:pPr>
              <w:pStyle w:val="Prrafodelista"/>
              <w:pBdr>
                <w:top w:val="nil"/>
                <w:left w:val="nil"/>
                <w:bottom w:val="nil"/>
                <w:right w:val="nil"/>
                <w:between w:val="nil"/>
              </w:pBdr>
              <w:tabs>
                <w:tab w:val="left" w:pos="8789"/>
              </w:tabs>
              <w:ind w:right="-89"/>
              <w:jc w:val="both"/>
              <w:rPr>
                <w:rFonts w:ascii="Arial" w:eastAsia="Arial Narrow" w:hAnsi="Arial" w:cs="Arial"/>
                <w:color w:val="000000"/>
                <w:sz w:val="22"/>
                <w:szCs w:val="22"/>
              </w:rPr>
            </w:pPr>
          </w:p>
          <w:p w14:paraId="406F8A47" w14:textId="2E04498F" w:rsidR="003D711B" w:rsidRPr="00B86694"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 </w:t>
            </w:r>
          </w:p>
          <w:p w14:paraId="4F0EBDA9" w14:textId="331B010E" w:rsidR="00F84FA3" w:rsidRPr="00B86694" w:rsidRDefault="00B86694"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Pr>
                <w:rFonts w:ascii="Arial" w:eastAsia="Arial Narrow" w:hAnsi="Arial" w:cs="Arial"/>
                <w:b/>
                <w:color w:val="000000"/>
                <w:sz w:val="22"/>
                <w:szCs w:val="22"/>
              </w:rPr>
              <w:t>Obligaciones de la P</w:t>
            </w:r>
            <w:r w:rsidRPr="00B86694">
              <w:rPr>
                <w:rFonts w:ascii="Arial" w:eastAsia="Arial Narrow" w:hAnsi="Arial" w:cs="Arial"/>
                <w:b/>
                <w:color w:val="000000"/>
                <w:sz w:val="22"/>
                <w:szCs w:val="22"/>
              </w:rPr>
              <w:t>romotora:</w:t>
            </w:r>
            <w:r w:rsidRPr="00B86694">
              <w:rPr>
                <w:rFonts w:ascii="Arial" w:eastAsia="Arial Narrow" w:hAnsi="Arial" w:cs="Arial"/>
                <w:color w:val="000000"/>
                <w:sz w:val="22"/>
                <w:szCs w:val="22"/>
              </w:rPr>
              <w:t xml:space="preserve"> </w:t>
            </w:r>
          </w:p>
          <w:p w14:paraId="19AF451F" w14:textId="77777777" w:rsidR="00F84FA3" w:rsidRDefault="00F84FA3" w:rsidP="00FA65B7">
            <w:pPr>
              <w:pStyle w:val="Prrafodelista"/>
              <w:numPr>
                <w:ilvl w:val="0"/>
                <w:numId w:val="37"/>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Expedir el Certificado del Registro Presupuestal del contrato.</w:t>
            </w:r>
          </w:p>
          <w:p w14:paraId="62AE0614" w14:textId="77777777" w:rsidR="00F61F62" w:rsidRDefault="00F61F62" w:rsidP="00FA65B7">
            <w:pPr>
              <w:pStyle w:val="Prrafodelista"/>
              <w:numPr>
                <w:ilvl w:val="0"/>
                <w:numId w:val="37"/>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 xml:space="preserve">Efectuar el pago en la forma y términos estipulados en el contrato. </w:t>
            </w:r>
          </w:p>
          <w:p w14:paraId="6F30CFCB" w14:textId="77777777" w:rsidR="00FA65B7" w:rsidRPr="00FA65B7" w:rsidRDefault="00FA65B7" w:rsidP="00FA65B7">
            <w:pPr>
              <w:pStyle w:val="Prrafodelista"/>
              <w:numPr>
                <w:ilvl w:val="0"/>
                <w:numId w:val="37"/>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Efectuar la vigilancia y control del contrato, así como realizar las recomendaciones que estime pertinentes para la correcta ejecución del mismo por intermedio del funcionario designado para ejercer la vigilancia y control.</w:t>
            </w:r>
          </w:p>
          <w:p w14:paraId="10BDB632" w14:textId="77777777" w:rsidR="00F84FA3" w:rsidRDefault="00F84FA3" w:rsidP="00FA65B7">
            <w:pPr>
              <w:pStyle w:val="Prrafodelista"/>
              <w:numPr>
                <w:ilvl w:val="0"/>
                <w:numId w:val="37"/>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lastRenderedPageBreak/>
              <w:t>Designar un supervisor para vigilar el cumplimiento del objeto contractual dentro del término de ejecución y demás condiciones establecidas.</w:t>
            </w:r>
          </w:p>
          <w:p w14:paraId="5903533C" w14:textId="77777777" w:rsidR="00F84FA3" w:rsidRDefault="00F84FA3" w:rsidP="00FA65B7">
            <w:pPr>
              <w:pStyle w:val="Prrafodelista"/>
              <w:numPr>
                <w:ilvl w:val="0"/>
                <w:numId w:val="37"/>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Certificar el cumplimiento a satisfacción del objeto y las obligaciones contractuales a través del supervisor designado.</w:t>
            </w:r>
          </w:p>
          <w:p w14:paraId="6F9D120A" w14:textId="77777777" w:rsidR="00F84FA3" w:rsidRDefault="00F84FA3" w:rsidP="00FA65B7">
            <w:pPr>
              <w:pStyle w:val="Prrafodelista"/>
              <w:numPr>
                <w:ilvl w:val="0"/>
                <w:numId w:val="37"/>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Vigilar que EL CONTRATISTA efectúe el pago de los impuestos que genere el presente contrato en los términos y cuantía que señale la ley.</w:t>
            </w:r>
          </w:p>
          <w:p w14:paraId="77CA0363" w14:textId="77777777" w:rsidR="00F84FA3" w:rsidRDefault="00F84FA3" w:rsidP="00FA65B7">
            <w:pPr>
              <w:pStyle w:val="Prrafodelista"/>
              <w:numPr>
                <w:ilvl w:val="0"/>
                <w:numId w:val="37"/>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 xml:space="preserve">Revisar las condiciones legales y presupuestales del contrato a suscribir. </w:t>
            </w:r>
          </w:p>
          <w:p w14:paraId="1BF0F39D" w14:textId="77777777" w:rsidR="00F84FA3" w:rsidRDefault="00F84FA3" w:rsidP="00FA65B7">
            <w:pPr>
              <w:pStyle w:val="Prrafodelista"/>
              <w:numPr>
                <w:ilvl w:val="0"/>
                <w:numId w:val="37"/>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 xml:space="preserve">Presentar al contratista las sugerencias contractuales a que haya lugar. </w:t>
            </w:r>
          </w:p>
          <w:p w14:paraId="05BE9140" w14:textId="0E4FF916" w:rsidR="00F84FA3" w:rsidRPr="00FA65B7" w:rsidRDefault="00F84FA3" w:rsidP="00FA65B7">
            <w:pPr>
              <w:pStyle w:val="Prrafodelista"/>
              <w:numPr>
                <w:ilvl w:val="0"/>
                <w:numId w:val="37"/>
              </w:numPr>
              <w:pBdr>
                <w:top w:val="nil"/>
                <w:left w:val="nil"/>
                <w:bottom w:val="nil"/>
                <w:right w:val="nil"/>
                <w:between w:val="nil"/>
              </w:pBdr>
              <w:tabs>
                <w:tab w:val="left" w:pos="8789"/>
              </w:tabs>
              <w:ind w:right="-89"/>
              <w:jc w:val="both"/>
              <w:rPr>
                <w:rFonts w:ascii="Arial" w:eastAsia="Arial Narrow" w:hAnsi="Arial" w:cs="Arial"/>
                <w:color w:val="000000"/>
                <w:sz w:val="22"/>
                <w:szCs w:val="22"/>
              </w:rPr>
            </w:pPr>
            <w:r w:rsidRPr="00FA65B7">
              <w:rPr>
                <w:rFonts w:ascii="Arial" w:eastAsia="Arial Narrow" w:hAnsi="Arial" w:cs="Arial"/>
                <w:color w:val="000000"/>
                <w:sz w:val="22"/>
                <w:szCs w:val="22"/>
              </w:rPr>
              <w:t xml:space="preserve">Emitir el acta de cumplimiento, una vez se verifique el cumplimiento de los requisitos. </w:t>
            </w:r>
          </w:p>
          <w:p w14:paraId="2D137C43" w14:textId="77777777" w:rsidR="00F84FA3" w:rsidRPr="00B86694"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p>
          <w:p w14:paraId="30332C08" w14:textId="77777777" w:rsidR="00B86694" w:rsidRDefault="00B86694" w:rsidP="00863580">
            <w:pPr>
              <w:pBdr>
                <w:top w:val="nil"/>
                <w:left w:val="nil"/>
                <w:bottom w:val="nil"/>
                <w:right w:val="nil"/>
                <w:between w:val="nil"/>
              </w:pBdr>
              <w:tabs>
                <w:tab w:val="left" w:pos="8789"/>
              </w:tabs>
              <w:ind w:left="-115" w:right="-89"/>
              <w:jc w:val="both"/>
              <w:rPr>
                <w:rFonts w:ascii="Arial" w:eastAsia="Arial Narrow" w:hAnsi="Arial" w:cs="Arial"/>
                <w:b/>
                <w:color w:val="000000"/>
                <w:sz w:val="22"/>
                <w:szCs w:val="22"/>
                <w:u w:val="single"/>
              </w:rPr>
            </w:pPr>
          </w:p>
          <w:p w14:paraId="60582292" w14:textId="05011BB6" w:rsidR="00B86694" w:rsidRPr="00B86694" w:rsidRDefault="00B86694"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Pr>
                <w:rFonts w:ascii="Arial" w:eastAsia="Arial Narrow" w:hAnsi="Arial" w:cs="Arial"/>
                <w:b/>
                <w:color w:val="000000"/>
                <w:sz w:val="22"/>
                <w:szCs w:val="22"/>
              </w:rPr>
              <w:t>P</w:t>
            </w:r>
            <w:r w:rsidRPr="00B86694">
              <w:rPr>
                <w:rFonts w:ascii="Arial" w:eastAsia="Arial Narrow" w:hAnsi="Arial" w:cs="Arial"/>
                <w:b/>
                <w:color w:val="000000"/>
                <w:sz w:val="22"/>
                <w:szCs w:val="22"/>
              </w:rPr>
              <w:t>lazo:</w:t>
            </w:r>
            <w:r w:rsidRPr="00B86694">
              <w:rPr>
                <w:rFonts w:ascii="Arial" w:eastAsia="Arial Narrow" w:hAnsi="Arial" w:cs="Arial"/>
                <w:color w:val="000000"/>
                <w:sz w:val="22"/>
                <w:szCs w:val="22"/>
              </w:rPr>
              <w:t xml:space="preserve"> El contrato tendrá duración desde la suscripción del acta de inicio, previa aprobación de pólizas y garantía exigida hasta por 45 días.</w:t>
            </w:r>
          </w:p>
          <w:p w14:paraId="147AB818" w14:textId="77777777" w:rsidR="00B86694" w:rsidRDefault="00B86694" w:rsidP="00863580">
            <w:pPr>
              <w:tabs>
                <w:tab w:val="left" w:pos="8789"/>
              </w:tabs>
              <w:ind w:left="-115" w:right="-89"/>
              <w:jc w:val="both"/>
              <w:rPr>
                <w:rFonts w:ascii="Arial" w:eastAsia="Arial Narrow" w:hAnsi="Arial" w:cs="Arial"/>
                <w:b/>
                <w:color w:val="000000"/>
                <w:sz w:val="22"/>
                <w:szCs w:val="22"/>
              </w:rPr>
            </w:pPr>
          </w:p>
          <w:p w14:paraId="16E2C3B5" w14:textId="77777777" w:rsidR="00B86694" w:rsidRPr="00B86694" w:rsidRDefault="00B86694" w:rsidP="00863580">
            <w:pP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b/>
                <w:color w:val="000000"/>
                <w:sz w:val="22"/>
                <w:szCs w:val="22"/>
              </w:rPr>
              <w:t xml:space="preserve">Lugar de ejecución: </w:t>
            </w:r>
            <w:r w:rsidRPr="00B86694">
              <w:rPr>
                <w:rFonts w:ascii="Arial" w:eastAsia="Arial Narrow" w:hAnsi="Arial" w:cs="Arial"/>
                <w:color w:val="000000"/>
                <w:sz w:val="22"/>
                <w:szCs w:val="22"/>
              </w:rPr>
              <w:t>Municipio de Manizales.</w:t>
            </w:r>
          </w:p>
          <w:p w14:paraId="182DC885" w14:textId="77777777" w:rsidR="00B86694" w:rsidRDefault="00B86694" w:rsidP="00863580">
            <w:pPr>
              <w:pBdr>
                <w:top w:val="nil"/>
                <w:left w:val="nil"/>
                <w:bottom w:val="nil"/>
                <w:right w:val="nil"/>
                <w:between w:val="nil"/>
              </w:pBdr>
              <w:tabs>
                <w:tab w:val="left" w:pos="8789"/>
              </w:tabs>
              <w:ind w:left="-115" w:right="-89"/>
              <w:jc w:val="both"/>
              <w:rPr>
                <w:rFonts w:ascii="Arial" w:eastAsia="Arial Narrow" w:hAnsi="Arial" w:cs="Arial"/>
                <w:b/>
                <w:color w:val="000000"/>
                <w:sz w:val="22"/>
                <w:szCs w:val="22"/>
                <w:u w:val="single"/>
              </w:rPr>
            </w:pPr>
          </w:p>
          <w:p w14:paraId="76F990C2" w14:textId="2FF05146" w:rsidR="003A57D7" w:rsidRPr="00FA65B7" w:rsidRDefault="00FE03E8" w:rsidP="00FA65B7">
            <w:pPr>
              <w:pStyle w:val="Prrafodelista"/>
              <w:numPr>
                <w:ilvl w:val="0"/>
                <w:numId w:val="39"/>
              </w:numPr>
              <w:jc w:val="both"/>
              <w:rPr>
                <w:rFonts w:ascii="Arial" w:hAnsi="Arial" w:cs="Arial"/>
                <w:b/>
                <w:sz w:val="22"/>
                <w:szCs w:val="22"/>
                <w:u w:val="single"/>
              </w:rPr>
            </w:pPr>
            <w:r w:rsidRPr="00FA65B7">
              <w:rPr>
                <w:rFonts w:ascii="Arial" w:hAnsi="Arial" w:cs="Arial"/>
                <w:b/>
                <w:color w:val="000000"/>
                <w:sz w:val="22"/>
                <w:szCs w:val="22"/>
                <w:u w:val="single"/>
                <w:lang w:val="es-MX"/>
              </w:rPr>
              <w:t>MODALIDAD DE SELECCIÓN DEL CONTRATISTA Y SU JUSTIFICACIÓN, INCLUYENDO LOS FUNDAMENTOS JURÍDICOS.</w:t>
            </w:r>
          </w:p>
          <w:p w14:paraId="5F3354D1" w14:textId="77777777" w:rsidR="003A57D7" w:rsidRPr="00FD3033" w:rsidRDefault="003A57D7" w:rsidP="00863580">
            <w:pPr>
              <w:ind w:left="-115"/>
              <w:jc w:val="both"/>
              <w:rPr>
                <w:rFonts w:ascii="Arial" w:hAnsi="Arial" w:cs="Arial"/>
                <w:sz w:val="22"/>
                <w:szCs w:val="22"/>
              </w:rPr>
            </w:pPr>
            <w:r w:rsidRPr="00FD3033">
              <w:rPr>
                <w:rFonts w:ascii="Arial" w:hAnsi="Arial" w:cs="Arial"/>
                <w:sz w:val="22"/>
                <w:szCs w:val="22"/>
              </w:rPr>
              <w:t>Teniendo en cuenta el valor estimado para la futura contratación, las características del objeto a contratar y la necesidad descrita, la selección del contratista se realizará a través de la modalidad de selección abreviada de menor cuantía de acuerdo a lo establecido en el literal b) del numeral 2 del artículo 2 de la ley 1150 de 2007, en concordancia con el artículo 2.2.1.2.1.2.20 y siguientes del Decreto 1082 de 2015.</w:t>
            </w:r>
          </w:p>
          <w:p w14:paraId="4F49B6F5" w14:textId="77777777" w:rsidR="003A57D7" w:rsidRPr="008F714E" w:rsidRDefault="003A57D7" w:rsidP="00863580">
            <w:pPr>
              <w:ind w:left="-115"/>
              <w:jc w:val="both"/>
              <w:rPr>
                <w:rFonts w:ascii="Arial" w:hAnsi="Arial" w:cs="Arial"/>
                <w:color w:val="000000"/>
                <w:sz w:val="16"/>
                <w:szCs w:val="16"/>
                <w:lang w:val="es-CO"/>
              </w:rPr>
            </w:pPr>
          </w:p>
          <w:p w14:paraId="59FCB775" w14:textId="77777777" w:rsidR="003A57D7" w:rsidRPr="00FD3033" w:rsidRDefault="003A57D7" w:rsidP="00863580">
            <w:pPr>
              <w:ind w:left="-115"/>
              <w:jc w:val="both"/>
              <w:rPr>
                <w:rFonts w:ascii="Arial" w:hAnsi="Arial" w:cs="Arial"/>
                <w:color w:val="000000"/>
                <w:sz w:val="22"/>
                <w:szCs w:val="22"/>
                <w:lang w:val="es-CO"/>
              </w:rPr>
            </w:pPr>
            <w:r w:rsidRPr="00FD3033">
              <w:rPr>
                <w:rFonts w:ascii="Arial" w:hAnsi="Arial" w:cs="Arial"/>
                <w:color w:val="000000"/>
                <w:sz w:val="22"/>
                <w:szCs w:val="22"/>
                <w:lang w:val="es-CO"/>
              </w:rPr>
              <w:t>Adicionalmente, la menor cuantía se entenderá por los valores determinados en los presupuestos anuales de las entidades públicas expresados en salarios mínimos, en este caso para la Gobernación de Caldas, establecidas mediante la Circular 001 de 2021, la ,menor cuantía aplica para procesos de contratación cuyo presupuesto oficial sea de $ 59.054.190,01</w:t>
            </w:r>
          </w:p>
          <w:p w14:paraId="4F16F744" w14:textId="77777777" w:rsidR="003A57D7" w:rsidRPr="008F714E" w:rsidRDefault="003A57D7" w:rsidP="00863580">
            <w:pPr>
              <w:ind w:left="-115"/>
              <w:jc w:val="both"/>
              <w:rPr>
                <w:rFonts w:ascii="Arial" w:hAnsi="Arial" w:cs="Arial"/>
                <w:i/>
                <w:sz w:val="16"/>
                <w:szCs w:val="16"/>
                <w:lang w:val="es-CO"/>
              </w:rPr>
            </w:pPr>
          </w:p>
          <w:p w14:paraId="3F18DDE5" w14:textId="77777777" w:rsidR="003A57D7" w:rsidRPr="00FD3033" w:rsidRDefault="003A57D7" w:rsidP="00863580">
            <w:pPr>
              <w:ind w:left="-115"/>
              <w:jc w:val="both"/>
              <w:rPr>
                <w:rFonts w:ascii="Arial" w:hAnsi="Arial" w:cs="Arial"/>
                <w:color w:val="000000"/>
                <w:sz w:val="22"/>
                <w:szCs w:val="22"/>
                <w:lang w:val="es-CO"/>
              </w:rPr>
            </w:pPr>
            <w:r w:rsidRPr="00FD3033">
              <w:rPr>
                <w:rFonts w:ascii="Arial" w:hAnsi="Arial" w:cs="Arial"/>
                <w:bCs/>
                <w:sz w:val="22"/>
                <w:szCs w:val="22"/>
              </w:rPr>
              <w:t xml:space="preserve">En consecuencia, se aplicará el procedimiento de selección abreviada de menor cuantía, de acuerdo a lo señalado en el artículo </w:t>
            </w:r>
            <w:r w:rsidRPr="00FD3033">
              <w:rPr>
                <w:rFonts w:ascii="Arial" w:hAnsi="Arial" w:cs="Arial"/>
                <w:color w:val="000000"/>
                <w:sz w:val="22"/>
                <w:szCs w:val="22"/>
                <w:lang w:val="es-CO"/>
              </w:rPr>
              <w:t>2.2.1.2.1.2.20</w:t>
            </w:r>
            <w:r w:rsidRPr="00FD3033">
              <w:rPr>
                <w:rFonts w:ascii="Arial" w:hAnsi="Arial" w:cs="Arial"/>
                <w:bCs/>
                <w:sz w:val="22"/>
                <w:szCs w:val="22"/>
              </w:rPr>
              <w:t xml:space="preserve"> del </w:t>
            </w:r>
            <w:r w:rsidRPr="00FD3033">
              <w:rPr>
                <w:rFonts w:ascii="Arial" w:hAnsi="Arial" w:cs="Arial"/>
                <w:sz w:val="22"/>
                <w:szCs w:val="22"/>
              </w:rPr>
              <w:t>Decreto 1082 de 2015</w:t>
            </w:r>
            <w:r w:rsidRPr="00FD3033">
              <w:rPr>
                <w:rFonts w:ascii="Arial" w:hAnsi="Arial" w:cs="Arial"/>
                <w:bCs/>
                <w:sz w:val="22"/>
                <w:szCs w:val="22"/>
              </w:rPr>
              <w:t>. (</w:t>
            </w:r>
            <w:r w:rsidRPr="00FD3033">
              <w:rPr>
                <w:rFonts w:ascii="Arial" w:hAnsi="Arial" w:cs="Arial"/>
                <w:color w:val="000000"/>
                <w:sz w:val="22"/>
                <w:szCs w:val="22"/>
                <w:lang w:val="es-CO"/>
              </w:rPr>
              <w:t>Procedimiento para la selección abreviada de menor cuantía)</w:t>
            </w:r>
          </w:p>
          <w:p w14:paraId="38056D23" w14:textId="77777777" w:rsidR="003A57D7" w:rsidRPr="008F714E" w:rsidRDefault="003A57D7" w:rsidP="00863580">
            <w:pPr>
              <w:ind w:left="-115"/>
              <w:jc w:val="both"/>
              <w:rPr>
                <w:rFonts w:ascii="Arial" w:hAnsi="Arial" w:cs="Arial"/>
                <w:sz w:val="16"/>
                <w:szCs w:val="16"/>
                <w:lang w:val="es-CO"/>
              </w:rPr>
            </w:pPr>
          </w:p>
          <w:p w14:paraId="4338B47A" w14:textId="77777777" w:rsidR="003A57D7" w:rsidRPr="00FE03E8" w:rsidRDefault="003A57D7" w:rsidP="00863580">
            <w:pPr>
              <w:ind w:left="-115"/>
              <w:jc w:val="both"/>
              <w:rPr>
                <w:rFonts w:ascii="Arial" w:hAnsi="Arial" w:cs="Arial"/>
                <w:color w:val="000000"/>
                <w:sz w:val="22"/>
                <w:szCs w:val="22"/>
                <w:lang w:val="es-CO"/>
              </w:rPr>
            </w:pPr>
            <w:r w:rsidRPr="00FD3033">
              <w:rPr>
                <w:rFonts w:ascii="Arial" w:hAnsi="Arial" w:cs="Arial"/>
                <w:sz w:val="22"/>
                <w:szCs w:val="22"/>
              </w:rPr>
              <w:t xml:space="preserve">La publicidad de todo el proceso se hará en el SECOP II a través de las páginas Web </w:t>
            </w:r>
            <w:hyperlink r:id="rId10" w:history="1">
              <w:r w:rsidRPr="00FD3033">
                <w:rPr>
                  <w:rStyle w:val="Hipervnculo"/>
                  <w:rFonts w:ascii="Arial" w:hAnsi="Arial" w:cs="Arial"/>
                  <w:sz w:val="22"/>
                  <w:szCs w:val="22"/>
                </w:rPr>
                <w:t>www.contratos.gov.co</w:t>
              </w:r>
            </w:hyperlink>
            <w:r w:rsidRPr="00FD3033">
              <w:rPr>
                <w:rFonts w:ascii="Arial" w:hAnsi="Arial" w:cs="Arial"/>
                <w:sz w:val="22"/>
                <w:szCs w:val="22"/>
              </w:rPr>
              <w:t xml:space="preserve"> (Artículo 2.2.1.1.1.7.1 del Decreto 1082 de 2015 </w:t>
            </w:r>
            <w:r w:rsidRPr="00FD3033">
              <w:rPr>
                <w:rFonts w:ascii="Arial" w:hAnsi="Arial" w:cs="Arial"/>
                <w:color w:val="000000"/>
                <w:sz w:val="22"/>
                <w:szCs w:val="22"/>
                <w:lang w:val="es-CO"/>
              </w:rPr>
              <w:t>Publicidad en el SECOP</w:t>
            </w:r>
            <w:r w:rsidRPr="00FD3033">
              <w:rPr>
                <w:rFonts w:ascii="Arial" w:hAnsi="Arial" w:cs="Arial"/>
                <w:sz w:val="22"/>
                <w:szCs w:val="22"/>
              </w:rPr>
              <w:t>. La publicación de estos actos y documentos deberá hacerse en la fecha de su ex</w:t>
            </w:r>
            <w:r w:rsidRPr="00FE03E8">
              <w:rPr>
                <w:rFonts w:ascii="Arial" w:hAnsi="Arial" w:cs="Arial"/>
                <w:sz w:val="22"/>
                <w:szCs w:val="22"/>
              </w:rPr>
              <w:t>pedición o a más tardar dentro de los tres (3) días hábiles siguientes.</w:t>
            </w:r>
          </w:p>
          <w:p w14:paraId="71708136" w14:textId="77777777" w:rsidR="003A57D7" w:rsidRPr="00FA65B7" w:rsidRDefault="003A57D7" w:rsidP="00863580">
            <w:pPr>
              <w:pStyle w:val="Prrafodelista"/>
              <w:ind w:left="-115"/>
              <w:jc w:val="both"/>
              <w:rPr>
                <w:rFonts w:ascii="Arial" w:hAnsi="Arial" w:cs="Arial"/>
                <w:color w:val="000000"/>
                <w:sz w:val="16"/>
                <w:szCs w:val="16"/>
                <w:lang w:val="es-CO"/>
              </w:rPr>
            </w:pPr>
          </w:p>
          <w:p w14:paraId="0419ED1B" w14:textId="77777777" w:rsidR="003A57D7" w:rsidRPr="00FE03E8" w:rsidRDefault="003A57D7" w:rsidP="00863580">
            <w:pPr>
              <w:ind w:left="-115"/>
              <w:jc w:val="both"/>
              <w:rPr>
                <w:rFonts w:ascii="Arial" w:hAnsi="Arial" w:cs="Arial"/>
                <w:sz w:val="22"/>
                <w:szCs w:val="22"/>
              </w:rPr>
            </w:pPr>
            <w:r w:rsidRPr="00FE03E8">
              <w:rPr>
                <w:rFonts w:ascii="Arial" w:hAnsi="Arial" w:cs="Arial"/>
                <w:sz w:val="22"/>
                <w:szCs w:val="22"/>
              </w:rPr>
              <w:t>Se debe exigir la constitución de la Garantía de seriedad de la oferta (art. 7 Ley 1150 y art. 2.2.1.2.3.1.9 del Decreto 1082 de 2015 Suficiencia de la Garantía de la Seriedad de la Oferta).</w:t>
            </w:r>
          </w:p>
          <w:p w14:paraId="71A9DB47" w14:textId="77777777" w:rsidR="003A57D7" w:rsidRPr="00FA65B7" w:rsidRDefault="003A57D7" w:rsidP="00863580">
            <w:pPr>
              <w:ind w:left="-115"/>
              <w:jc w:val="both"/>
              <w:rPr>
                <w:rFonts w:ascii="Arial" w:hAnsi="Arial" w:cs="Arial"/>
                <w:sz w:val="16"/>
                <w:szCs w:val="16"/>
              </w:rPr>
            </w:pPr>
          </w:p>
          <w:p w14:paraId="1C4E3505" w14:textId="77777777" w:rsidR="003A57D7" w:rsidRPr="00FE03E8" w:rsidRDefault="003A57D7" w:rsidP="00863580">
            <w:pPr>
              <w:ind w:left="-115"/>
              <w:jc w:val="both"/>
              <w:rPr>
                <w:rFonts w:ascii="Arial" w:hAnsi="Arial" w:cs="Arial"/>
                <w:sz w:val="22"/>
                <w:szCs w:val="22"/>
              </w:rPr>
            </w:pPr>
            <w:r w:rsidRPr="00FE03E8">
              <w:rPr>
                <w:rFonts w:ascii="Arial" w:hAnsi="Arial" w:cs="Arial"/>
                <w:sz w:val="22"/>
                <w:szCs w:val="22"/>
              </w:rPr>
              <w:t>Por su cuantía y condiciones del contrato se debe requerir la constitución de Garantía única de cumplimiento de las obligaciones al contratista, en todos los amparos requeridos por la entidad (art. 7 Ley 1150, art. 2.2.1.2.3.1.7 del Decreto 1082 de 2015 Garantía de Cumplimiento).</w:t>
            </w:r>
          </w:p>
          <w:p w14:paraId="7F54CEF7" w14:textId="77777777" w:rsidR="003A57D7" w:rsidRPr="00FA65B7" w:rsidRDefault="003A57D7" w:rsidP="00863580">
            <w:pPr>
              <w:ind w:left="-115"/>
              <w:jc w:val="both"/>
              <w:rPr>
                <w:rFonts w:ascii="Arial" w:hAnsi="Arial" w:cs="Arial"/>
                <w:sz w:val="16"/>
                <w:szCs w:val="16"/>
              </w:rPr>
            </w:pPr>
          </w:p>
          <w:p w14:paraId="7394C4E0" w14:textId="77777777" w:rsidR="003A57D7" w:rsidRPr="00FE03E8" w:rsidRDefault="003A57D7" w:rsidP="00863580">
            <w:pPr>
              <w:pStyle w:val="NormalWeb"/>
              <w:shd w:val="clear" w:color="auto" w:fill="FFFFFF"/>
              <w:spacing w:before="0" w:beforeAutospacing="0" w:after="0" w:afterAutospacing="0"/>
              <w:ind w:left="-115"/>
              <w:jc w:val="both"/>
              <w:rPr>
                <w:rFonts w:ascii="Arial" w:hAnsi="Arial" w:cs="Arial"/>
                <w:i/>
                <w:color w:val="000000"/>
                <w:sz w:val="22"/>
                <w:szCs w:val="22"/>
              </w:rPr>
            </w:pPr>
            <w:r w:rsidRPr="00FE03E8">
              <w:rPr>
                <w:rFonts w:ascii="Arial" w:hAnsi="Arial" w:cs="Arial"/>
                <w:sz w:val="22"/>
                <w:szCs w:val="22"/>
              </w:rPr>
              <w:t xml:space="preserve">En el presente proceso pueden involucrarse tanto bienes de origen extranjero como de origen nacional, sin embargo, por las condiciones especiales del contrato no es posible determinar con </w:t>
            </w:r>
            <w:r w:rsidRPr="00FE03E8">
              <w:rPr>
                <w:rFonts w:ascii="Arial" w:hAnsi="Arial" w:cs="Arial"/>
                <w:sz w:val="22"/>
                <w:szCs w:val="22"/>
              </w:rPr>
              <w:lastRenderedPageBreak/>
              <w:t>anticipación, cuáles de estos bienes harán parte de la ejecución del contrato. No obstante, se dará aplicación a lo dispuesto en el artículo 2 de la Ley 816 de 2003, sobre criterios de ponderación favorables a la INDUSTRIA NACIONAL. (</w:t>
            </w:r>
            <w:r w:rsidRPr="00FE03E8">
              <w:rPr>
                <w:rFonts w:ascii="Arial" w:hAnsi="Arial" w:cs="Arial"/>
                <w:bCs/>
                <w:iCs/>
                <w:color w:val="000000"/>
                <w:sz w:val="22"/>
                <w:szCs w:val="22"/>
              </w:rPr>
              <w:t>Artículo 2°</w:t>
            </w:r>
            <w:r w:rsidRPr="00FE03E8">
              <w:rPr>
                <w:rFonts w:ascii="Arial" w:hAnsi="Arial" w:cs="Arial"/>
                <w:iCs/>
                <w:color w:val="000000"/>
                <w:sz w:val="22"/>
                <w:szCs w:val="22"/>
              </w:rPr>
              <w:t xml:space="preserve"> </w:t>
            </w:r>
            <w:hyperlink r:id="rId11" w:anchor="0" w:history="1">
              <w:r w:rsidRPr="00FE03E8">
                <w:rPr>
                  <w:rStyle w:val="Hipervnculo"/>
                  <w:rFonts w:ascii="Arial" w:eastAsiaTheme="majorEastAsia" w:hAnsi="Arial" w:cs="Arial"/>
                  <w:color w:val="auto"/>
                  <w:sz w:val="22"/>
                  <w:szCs w:val="22"/>
                </w:rPr>
                <w:t>Decreto Nacional 2473 de 2010</w:t>
              </w:r>
            </w:hyperlink>
            <w:r w:rsidRPr="00FE03E8">
              <w:rPr>
                <w:rStyle w:val="apple-converted-space"/>
                <w:rFonts w:ascii="Arial" w:eastAsia="MS Mincho" w:hAnsi="Arial" w:cs="Arial"/>
                <w:sz w:val="22"/>
                <w:szCs w:val="22"/>
              </w:rPr>
              <w:t> </w:t>
            </w:r>
            <w:r w:rsidRPr="00FE03E8">
              <w:rPr>
                <w:rFonts w:ascii="Arial" w:hAnsi="Arial" w:cs="Arial"/>
                <w:i/>
                <w:sz w:val="22"/>
                <w:szCs w:val="22"/>
              </w:rPr>
              <w:t>Las entidades de que trata el artículo 1° asignarán, dentro de lo</w:t>
            </w:r>
            <w:r w:rsidRPr="00FE03E8">
              <w:rPr>
                <w:rFonts w:ascii="Arial" w:hAnsi="Arial" w:cs="Arial"/>
                <w:i/>
                <w:color w:val="000000"/>
                <w:sz w:val="22"/>
                <w:szCs w:val="22"/>
              </w:rPr>
              <w:t>s criterios de calificación de las propuestas, un puntaje comprendido entre el diez (10) y el veinte por ciento (20%), para estimular la industria colombiana cuando los proponentes oferten bienes o servicios nacionales).</w:t>
            </w:r>
          </w:p>
          <w:p w14:paraId="2D51BBFD" w14:textId="77777777" w:rsidR="003A57D7" w:rsidRPr="00FA65B7" w:rsidRDefault="003A57D7" w:rsidP="00863580">
            <w:pPr>
              <w:pStyle w:val="NormalWeb"/>
              <w:shd w:val="clear" w:color="auto" w:fill="FFFFFF"/>
              <w:spacing w:before="0" w:beforeAutospacing="0" w:after="0" w:afterAutospacing="0"/>
              <w:ind w:left="-115"/>
              <w:jc w:val="both"/>
              <w:rPr>
                <w:rFonts w:ascii="Arial" w:hAnsi="Arial" w:cs="Arial"/>
                <w:i/>
                <w:color w:val="000000"/>
                <w:sz w:val="16"/>
                <w:szCs w:val="16"/>
              </w:rPr>
            </w:pPr>
          </w:p>
          <w:p w14:paraId="33A5A111" w14:textId="77777777" w:rsidR="003A57D7" w:rsidRPr="00FE03E8" w:rsidRDefault="003A57D7" w:rsidP="00863580">
            <w:pPr>
              <w:pStyle w:val="NormalWeb"/>
              <w:shd w:val="clear" w:color="auto" w:fill="FFFFFF"/>
              <w:spacing w:before="0" w:beforeAutospacing="0" w:after="0" w:afterAutospacing="0"/>
              <w:ind w:left="-115"/>
              <w:jc w:val="both"/>
              <w:rPr>
                <w:rFonts w:ascii="Arial" w:hAnsi="Arial" w:cs="Arial"/>
                <w:i/>
                <w:color w:val="000000"/>
                <w:sz w:val="22"/>
                <w:szCs w:val="22"/>
              </w:rPr>
            </w:pPr>
            <w:r w:rsidRPr="00FE03E8">
              <w:rPr>
                <w:rFonts w:ascii="Arial" w:hAnsi="Arial" w:cs="Arial"/>
                <w:i/>
                <w:color w:val="000000"/>
                <w:sz w:val="22"/>
                <w:szCs w:val="22"/>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14:paraId="7420DFF1" w14:textId="77777777" w:rsidR="003A57D7" w:rsidRPr="00FA65B7" w:rsidRDefault="003A57D7" w:rsidP="00863580">
            <w:pPr>
              <w:pStyle w:val="NormalWeb"/>
              <w:shd w:val="clear" w:color="auto" w:fill="FFFFFF"/>
              <w:spacing w:before="0" w:beforeAutospacing="0" w:after="0" w:afterAutospacing="0"/>
              <w:ind w:left="-115"/>
              <w:jc w:val="both"/>
              <w:rPr>
                <w:rFonts w:ascii="Arial" w:hAnsi="Arial" w:cs="Arial"/>
                <w:i/>
                <w:color w:val="000000"/>
                <w:sz w:val="16"/>
                <w:szCs w:val="16"/>
              </w:rPr>
            </w:pPr>
          </w:p>
          <w:p w14:paraId="2C3C076E" w14:textId="77777777" w:rsidR="003A57D7" w:rsidRPr="00FE03E8" w:rsidRDefault="003A57D7" w:rsidP="00863580">
            <w:pPr>
              <w:pStyle w:val="NormalWeb"/>
              <w:shd w:val="clear" w:color="auto" w:fill="FFFFFF"/>
              <w:spacing w:before="0" w:beforeAutospacing="0" w:after="0" w:afterAutospacing="0"/>
              <w:ind w:left="-115"/>
              <w:jc w:val="both"/>
              <w:rPr>
                <w:rFonts w:ascii="Arial" w:hAnsi="Arial" w:cs="Arial"/>
                <w:i/>
                <w:color w:val="000000"/>
                <w:sz w:val="22"/>
                <w:szCs w:val="22"/>
              </w:rPr>
            </w:pPr>
            <w:r w:rsidRPr="00FE03E8">
              <w:rPr>
                <w:rFonts w:ascii="Arial" w:hAnsi="Arial" w:cs="Arial"/>
                <w:i/>
                <w:color w:val="000000"/>
                <w:sz w:val="22"/>
                <w:szCs w:val="22"/>
              </w:rPr>
              <w:t>Si una vez efectuada la calificación correspondiente, la oferta de un proponente extranjero se encuentra en igualdad de condiciones con la de un proponente nacional, se adjudicará al nacional.)</w:t>
            </w:r>
          </w:p>
          <w:p w14:paraId="15F5C993" w14:textId="77777777" w:rsidR="003A57D7" w:rsidRPr="00FA65B7" w:rsidRDefault="003A57D7" w:rsidP="00863580">
            <w:pPr>
              <w:pStyle w:val="NormalWeb"/>
              <w:shd w:val="clear" w:color="auto" w:fill="FFFFFF"/>
              <w:spacing w:before="0" w:beforeAutospacing="0" w:after="0" w:afterAutospacing="0"/>
              <w:ind w:left="-115"/>
              <w:jc w:val="both"/>
              <w:rPr>
                <w:rFonts w:ascii="Arial" w:hAnsi="Arial" w:cs="Arial"/>
                <w:i/>
                <w:color w:val="000000"/>
                <w:sz w:val="16"/>
                <w:szCs w:val="16"/>
              </w:rPr>
            </w:pPr>
          </w:p>
          <w:p w14:paraId="1142D23D" w14:textId="77777777" w:rsidR="003A57D7" w:rsidRPr="00FE03E8" w:rsidRDefault="003A57D7" w:rsidP="00863580">
            <w:pPr>
              <w:ind w:left="-115"/>
              <w:jc w:val="both"/>
              <w:rPr>
                <w:rFonts w:ascii="Arial" w:hAnsi="Arial" w:cs="Arial"/>
                <w:sz w:val="22"/>
                <w:szCs w:val="22"/>
              </w:rPr>
            </w:pPr>
            <w:r w:rsidRPr="00FE03E8">
              <w:rPr>
                <w:rFonts w:ascii="Arial" w:hAnsi="Arial" w:cs="Arial"/>
                <w:sz w:val="22"/>
                <w:szCs w:val="22"/>
              </w:rPr>
              <w:t>Por tratarse de un proceso de selección abreviada de menor cuantía, debe darse aplicación a los FACTORES DE DESEMPATE favorables a la industria nacional, señalados en el artículo 2.2.1.1.2.2.9 del Decreto 1082 de 2015 Factores de Desempate teniendo en cuenta que debe darse aplicación lo previsto en el Artículo 2.2.1.2.4.1.3 Existencia de Trato Nacional en lo que respecta a conceder a los oferentes “Trato nacional”.</w:t>
            </w:r>
          </w:p>
          <w:p w14:paraId="4B882CBA" w14:textId="77777777" w:rsidR="003A57D7" w:rsidRPr="00FA65B7" w:rsidRDefault="003A57D7" w:rsidP="00863580">
            <w:pPr>
              <w:ind w:left="-115"/>
              <w:jc w:val="both"/>
              <w:rPr>
                <w:rFonts w:ascii="Arial" w:hAnsi="Arial" w:cs="Arial"/>
                <w:sz w:val="16"/>
                <w:szCs w:val="16"/>
              </w:rPr>
            </w:pPr>
          </w:p>
          <w:p w14:paraId="4228A8BF" w14:textId="77777777" w:rsidR="003A57D7" w:rsidRPr="00FE03E8" w:rsidRDefault="003A57D7" w:rsidP="00863580">
            <w:pPr>
              <w:ind w:left="-115"/>
              <w:jc w:val="both"/>
              <w:rPr>
                <w:rFonts w:ascii="Arial" w:hAnsi="Arial" w:cs="Arial"/>
                <w:sz w:val="22"/>
                <w:szCs w:val="22"/>
              </w:rPr>
            </w:pPr>
            <w:r w:rsidRPr="00FE03E8">
              <w:rPr>
                <w:rFonts w:ascii="Arial" w:hAnsi="Arial" w:cs="Arial"/>
                <w:sz w:val="22"/>
                <w:szCs w:val="22"/>
              </w:rPr>
              <w:t xml:space="preserve">La presente convocatoria para el proceso de contratación es susceptible de ser limitada a </w:t>
            </w:r>
            <w:proofErr w:type="spellStart"/>
            <w:r w:rsidRPr="00FE03E8">
              <w:rPr>
                <w:rFonts w:ascii="Arial" w:hAnsi="Arial" w:cs="Arial"/>
                <w:sz w:val="22"/>
                <w:szCs w:val="22"/>
              </w:rPr>
              <w:t>Mipyme</w:t>
            </w:r>
            <w:proofErr w:type="spellEnd"/>
            <w:r w:rsidRPr="00FE03E8">
              <w:rPr>
                <w:rFonts w:ascii="Arial" w:hAnsi="Arial" w:cs="Arial"/>
                <w:sz w:val="22"/>
                <w:szCs w:val="22"/>
              </w:rPr>
              <w:t xml:space="preserve">, por cuanto de acuerdo al presupuesto oficial del presente proceso de contratación se cumplen los requisitos y el trámite señalado en el Artículo 2.2.1.2.4.2.2 y sigs. </w:t>
            </w:r>
            <w:proofErr w:type="gramStart"/>
            <w:r w:rsidRPr="00FE03E8">
              <w:rPr>
                <w:rFonts w:ascii="Arial" w:hAnsi="Arial" w:cs="Arial"/>
                <w:sz w:val="22"/>
                <w:szCs w:val="22"/>
              </w:rPr>
              <w:t>del</w:t>
            </w:r>
            <w:proofErr w:type="gramEnd"/>
            <w:r w:rsidRPr="00FE03E8">
              <w:rPr>
                <w:rFonts w:ascii="Arial" w:hAnsi="Arial" w:cs="Arial"/>
                <w:sz w:val="22"/>
                <w:szCs w:val="22"/>
              </w:rPr>
              <w:t xml:space="preserve"> Decreto 1082 de 2015, de acuerdo con la información tomada de </w:t>
            </w:r>
            <w:hyperlink r:id="rId12" w:history="1">
              <w:r w:rsidRPr="00FE03E8">
                <w:rPr>
                  <w:rStyle w:val="Hipervnculo"/>
                  <w:rFonts w:ascii="Arial" w:hAnsi="Arial" w:cs="Arial"/>
                  <w:sz w:val="22"/>
                  <w:szCs w:val="22"/>
                </w:rPr>
                <w:t>www.colombiacompra.gov.co/es/proveedores</w:t>
              </w:r>
            </w:hyperlink>
            <w:r w:rsidRPr="00FE03E8">
              <w:rPr>
                <w:rFonts w:ascii="Arial" w:hAnsi="Arial" w:cs="Arial"/>
                <w:sz w:val="22"/>
                <w:szCs w:val="22"/>
              </w:rPr>
              <w:t xml:space="preserve"> UMBRAL PARA CONVOCATORIAS LIMITADAS A MIPYME: $ 380.778.000.</w:t>
            </w:r>
          </w:p>
          <w:p w14:paraId="2CDE84AD" w14:textId="77777777" w:rsidR="003A57D7" w:rsidRPr="00FA65B7" w:rsidRDefault="003A57D7" w:rsidP="00863580">
            <w:pPr>
              <w:ind w:left="-115"/>
              <w:jc w:val="both"/>
              <w:rPr>
                <w:rFonts w:ascii="Arial" w:hAnsi="Arial" w:cs="Arial"/>
                <w:sz w:val="16"/>
                <w:szCs w:val="16"/>
              </w:rPr>
            </w:pPr>
          </w:p>
          <w:p w14:paraId="6F9499CA" w14:textId="77777777" w:rsidR="003A57D7" w:rsidRPr="00FE03E8" w:rsidRDefault="003A57D7" w:rsidP="00863580">
            <w:pPr>
              <w:ind w:left="-115"/>
              <w:jc w:val="both"/>
              <w:rPr>
                <w:rFonts w:ascii="Arial" w:hAnsi="Arial" w:cs="Arial"/>
                <w:sz w:val="22"/>
                <w:szCs w:val="22"/>
              </w:rPr>
            </w:pPr>
            <w:r w:rsidRPr="00FE03E8">
              <w:rPr>
                <w:rFonts w:ascii="Arial" w:hAnsi="Arial" w:cs="Arial"/>
                <w:sz w:val="22"/>
                <w:szCs w:val="22"/>
              </w:rPr>
              <w:t xml:space="preserve">No podrán participar como oferentes las personas que estén incursas en causales de inhabilidad o incompatibilidad para contratar; declaración que se entenderá prestada bajo la gravedad del juramento con la presentación de la propuesta. </w:t>
            </w:r>
          </w:p>
          <w:p w14:paraId="32DCDC62" w14:textId="77777777" w:rsidR="003A57D7" w:rsidRPr="00FA65B7" w:rsidRDefault="003A57D7" w:rsidP="00863580">
            <w:pPr>
              <w:ind w:left="-115"/>
              <w:jc w:val="both"/>
              <w:rPr>
                <w:rFonts w:ascii="Arial" w:hAnsi="Arial" w:cs="Arial"/>
                <w:sz w:val="16"/>
                <w:szCs w:val="16"/>
              </w:rPr>
            </w:pPr>
          </w:p>
          <w:p w14:paraId="5DFF7B22" w14:textId="77777777" w:rsidR="003A57D7" w:rsidRPr="00FE03E8" w:rsidRDefault="003A57D7" w:rsidP="00863580">
            <w:pPr>
              <w:ind w:left="-115"/>
              <w:jc w:val="both"/>
              <w:rPr>
                <w:rFonts w:ascii="Arial" w:hAnsi="Arial" w:cs="Arial"/>
                <w:sz w:val="22"/>
                <w:szCs w:val="22"/>
              </w:rPr>
            </w:pPr>
            <w:r w:rsidRPr="00FE03E8">
              <w:rPr>
                <w:rFonts w:ascii="Arial" w:hAnsi="Arial" w:cs="Arial"/>
                <w:sz w:val="22"/>
                <w:szCs w:val="22"/>
              </w:rPr>
              <w:t xml:space="preserve">La invitación a las veedurías ciudadanas para que ejerzan el control social se publicará en la Resolución de Apertura del Proceso. </w:t>
            </w:r>
          </w:p>
          <w:p w14:paraId="2D23B7E5" w14:textId="77777777" w:rsidR="003A57D7" w:rsidRPr="00FA65B7" w:rsidRDefault="003A57D7" w:rsidP="00863580">
            <w:pPr>
              <w:ind w:left="-115"/>
              <w:jc w:val="both"/>
              <w:rPr>
                <w:rFonts w:ascii="Arial" w:hAnsi="Arial" w:cs="Arial"/>
                <w:sz w:val="16"/>
                <w:szCs w:val="16"/>
              </w:rPr>
            </w:pPr>
          </w:p>
          <w:p w14:paraId="4E529F49" w14:textId="77777777" w:rsidR="003A57D7" w:rsidRPr="00FE03E8" w:rsidRDefault="003A57D7" w:rsidP="00863580">
            <w:pPr>
              <w:ind w:left="-115"/>
              <w:jc w:val="both"/>
              <w:rPr>
                <w:rFonts w:ascii="Arial" w:hAnsi="Arial" w:cs="Arial"/>
                <w:sz w:val="22"/>
                <w:szCs w:val="22"/>
              </w:rPr>
            </w:pPr>
            <w:r w:rsidRPr="00FE03E8">
              <w:rPr>
                <w:rFonts w:ascii="Arial" w:hAnsi="Arial" w:cs="Arial"/>
                <w:sz w:val="22"/>
                <w:szCs w:val="22"/>
              </w:rPr>
              <w:t xml:space="preserve">El contrato que se derive de este proceso requerirá para su perfeccionamiento: 1- La suscripción por los intervinientes. Para su legalización: 1-. Registro presupuestal. Y para su ejecución: 1-. Aprobación por parte de La Gobernación de Caldas de la garantía única de cumplimiento constituida por el contratista. </w:t>
            </w:r>
          </w:p>
          <w:p w14:paraId="52B59E37" w14:textId="77777777" w:rsidR="003A57D7" w:rsidRPr="00FA65B7" w:rsidRDefault="003A57D7" w:rsidP="00863580">
            <w:pPr>
              <w:ind w:left="-115"/>
              <w:jc w:val="both"/>
              <w:rPr>
                <w:rFonts w:ascii="Arial" w:hAnsi="Arial" w:cs="Arial"/>
                <w:sz w:val="16"/>
                <w:szCs w:val="16"/>
              </w:rPr>
            </w:pPr>
          </w:p>
          <w:p w14:paraId="1C8396FF" w14:textId="77777777" w:rsidR="003A57D7" w:rsidRPr="00FE03E8" w:rsidRDefault="003A57D7" w:rsidP="00863580">
            <w:pPr>
              <w:ind w:left="-115"/>
              <w:jc w:val="both"/>
              <w:rPr>
                <w:rFonts w:ascii="Arial" w:hAnsi="Arial" w:cs="Arial"/>
                <w:sz w:val="22"/>
                <w:szCs w:val="22"/>
              </w:rPr>
            </w:pPr>
            <w:r w:rsidRPr="00FE03E8">
              <w:rPr>
                <w:rFonts w:ascii="Arial" w:hAnsi="Arial" w:cs="Arial"/>
                <w:sz w:val="22"/>
                <w:szCs w:val="22"/>
              </w:rPr>
              <w:t xml:space="preserve">El contrato, en los aspectos no pactados expresamente, se regirá por lo dispuesto en la Ley 80 de 1993, Ley 1150 de 2007, Decreto 1082 de 2015, normas civiles y comerciales concordantes, y el pliego de Condiciones. </w:t>
            </w:r>
          </w:p>
          <w:p w14:paraId="2F725901" w14:textId="77777777" w:rsidR="00B86694" w:rsidRDefault="00B86694" w:rsidP="00863580">
            <w:pPr>
              <w:pBdr>
                <w:top w:val="nil"/>
                <w:left w:val="nil"/>
                <w:bottom w:val="nil"/>
                <w:right w:val="nil"/>
                <w:between w:val="nil"/>
              </w:pBdr>
              <w:tabs>
                <w:tab w:val="left" w:pos="8789"/>
              </w:tabs>
              <w:ind w:left="-115" w:right="-89"/>
              <w:jc w:val="both"/>
              <w:rPr>
                <w:rFonts w:ascii="Arial" w:eastAsia="Arial Narrow" w:hAnsi="Arial" w:cs="Arial"/>
                <w:b/>
                <w:color w:val="000000"/>
                <w:sz w:val="22"/>
                <w:szCs w:val="22"/>
                <w:u w:val="single"/>
              </w:rPr>
            </w:pPr>
          </w:p>
          <w:p w14:paraId="7F448781" w14:textId="732F9FAB" w:rsidR="003A57D7" w:rsidRPr="00FA65B7" w:rsidRDefault="00FE03E8" w:rsidP="00FA65B7">
            <w:pPr>
              <w:pStyle w:val="Prrafodelista"/>
              <w:numPr>
                <w:ilvl w:val="0"/>
                <w:numId w:val="39"/>
              </w:numPr>
              <w:pBdr>
                <w:top w:val="nil"/>
                <w:left w:val="nil"/>
                <w:bottom w:val="nil"/>
                <w:right w:val="nil"/>
                <w:between w:val="nil"/>
              </w:pBdr>
              <w:tabs>
                <w:tab w:val="left" w:pos="8789"/>
              </w:tabs>
              <w:ind w:right="-89"/>
              <w:jc w:val="both"/>
              <w:rPr>
                <w:rFonts w:ascii="Arial" w:eastAsia="Arial Narrow" w:hAnsi="Arial" w:cs="Arial"/>
                <w:b/>
                <w:color w:val="000000"/>
                <w:sz w:val="22"/>
                <w:szCs w:val="22"/>
                <w:u w:val="single"/>
              </w:rPr>
            </w:pPr>
            <w:r w:rsidRPr="00FA65B7">
              <w:rPr>
                <w:rFonts w:ascii="Arial" w:hAnsi="Arial" w:cs="Arial"/>
                <w:b/>
                <w:sz w:val="22"/>
                <w:szCs w:val="22"/>
                <w:u w:val="single"/>
              </w:rPr>
              <w:t>VALOR ESTIMADO DEL CONTRATO Y JUSTIFICACIÓN.</w:t>
            </w:r>
          </w:p>
          <w:p w14:paraId="1A09DAC8" w14:textId="77777777" w:rsidR="00FE03E8" w:rsidRPr="00B86694" w:rsidRDefault="00FE03E8"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El presupuesto oficial estimado para el presente proceso de selección se consolidó mediante un estudio de mercado fundamentado en la solicitud, recepción y análisis comparativo de dos (2) cotizaciones comerciales válidas, emitidas por proveedores idóneos del sector. Dicha muestra permitió verificar las condiciones vigentes de precios, calidad y disponibilidad en el mercado, garantizando que </w:t>
            </w:r>
            <w:r w:rsidRPr="00B86694">
              <w:rPr>
                <w:rFonts w:ascii="Arial" w:eastAsia="Arial Narrow" w:hAnsi="Arial" w:cs="Arial"/>
                <w:color w:val="000000"/>
                <w:sz w:val="22"/>
                <w:szCs w:val="22"/>
              </w:rPr>
              <w:lastRenderedPageBreak/>
              <w:t>el valor determinado se ajusta a la realidad económica actual, respeta el principio de planeación y asegura la eficiencia en la inversión de los recursos de la entidad</w:t>
            </w:r>
          </w:p>
          <w:p w14:paraId="071AE9C0" w14:textId="77777777" w:rsidR="00FE03E8" w:rsidRPr="00FA65B7" w:rsidRDefault="00FE03E8" w:rsidP="00863580">
            <w:pPr>
              <w:widowControl w:val="0"/>
              <w:tabs>
                <w:tab w:val="left" w:pos="8789"/>
              </w:tabs>
              <w:ind w:left="-115" w:right="-89"/>
              <w:jc w:val="both"/>
              <w:rPr>
                <w:rFonts w:ascii="Arial" w:eastAsia="Arial Narrow" w:hAnsi="Arial" w:cs="Arial"/>
                <w:bCs/>
                <w:color w:val="000000"/>
                <w:sz w:val="16"/>
                <w:szCs w:val="16"/>
              </w:rPr>
            </w:pPr>
          </w:p>
          <w:p w14:paraId="55AB10FF" w14:textId="048E9DA3" w:rsidR="003A57D7" w:rsidRPr="00B86694" w:rsidRDefault="003A57D7" w:rsidP="00863580">
            <w:pPr>
              <w:widowControl w:val="0"/>
              <w:tabs>
                <w:tab w:val="left" w:pos="8789"/>
              </w:tabs>
              <w:ind w:left="-115" w:right="-89"/>
              <w:jc w:val="both"/>
              <w:rPr>
                <w:rFonts w:ascii="Arial" w:eastAsia="Arial Narrow" w:hAnsi="Arial" w:cs="Arial"/>
                <w:sz w:val="22"/>
                <w:szCs w:val="22"/>
              </w:rPr>
            </w:pPr>
            <w:r w:rsidRPr="00B86694">
              <w:rPr>
                <w:rFonts w:ascii="Arial" w:eastAsia="Arial Narrow" w:hAnsi="Arial" w:cs="Arial"/>
                <w:bCs/>
                <w:color w:val="000000"/>
                <w:sz w:val="22"/>
                <w:szCs w:val="22"/>
              </w:rPr>
              <w:t xml:space="preserve">El valor del contrato será hasta por </w:t>
            </w:r>
            <w:r w:rsidR="00144BA5" w:rsidRPr="00144BA5">
              <w:rPr>
                <w:rFonts w:ascii="Arial" w:eastAsia="Arial Narrow" w:hAnsi="Arial" w:cs="Arial"/>
                <w:b/>
                <w:bCs/>
                <w:color w:val="000000"/>
                <w:sz w:val="22"/>
                <w:szCs w:val="22"/>
                <w:lang w:val="es-CO"/>
              </w:rPr>
              <w:t xml:space="preserve">CUATROCIENTOS OCHENTA Y SIETE MILLONES TRESCIENTOS CUARENTA MIL OCHOCIENTOS CUARENTA Y CUATRO </w:t>
            </w:r>
            <w:r w:rsidR="00144BA5" w:rsidRPr="00FD72A0">
              <w:rPr>
                <w:rFonts w:ascii="Arial" w:eastAsia="Arial Narrow" w:hAnsi="Arial" w:cs="Arial"/>
                <w:b/>
                <w:bCs/>
                <w:color w:val="000000"/>
                <w:sz w:val="22"/>
                <w:szCs w:val="22"/>
                <w:lang w:val="es-CO"/>
              </w:rPr>
              <w:t xml:space="preserve">PESOS </w:t>
            </w:r>
            <w:r w:rsidRPr="00FD72A0">
              <w:rPr>
                <w:rFonts w:ascii="Arial" w:hAnsi="Arial" w:cs="Arial"/>
                <w:b/>
                <w:sz w:val="22"/>
                <w:szCs w:val="22"/>
              </w:rPr>
              <w:t>(</w:t>
            </w:r>
            <w:r w:rsidRPr="00FD72A0">
              <w:rPr>
                <w:rFonts w:ascii="Arial" w:eastAsia="Arial Narrow" w:hAnsi="Arial" w:cs="Arial"/>
                <w:b/>
                <w:sz w:val="22"/>
                <w:szCs w:val="22"/>
              </w:rPr>
              <w:t>$487.340.844)</w:t>
            </w:r>
            <w:r w:rsidRPr="00B86694">
              <w:rPr>
                <w:rFonts w:ascii="Arial" w:eastAsia="Arial Narrow" w:hAnsi="Arial" w:cs="Arial"/>
                <w:sz w:val="22"/>
                <w:szCs w:val="22"/>
              </w:rPr>
              <w:t xml:space="preserve"> </w:t>
            </w:r>
            <w:r w:rsidRPr="00B86694">
              <w:rPr>
                <w:rFonts w:ascii="Arial" w:hAnsi="Arial" w:cs="Arial"/>
                <w:sz w:val="22"/>
                <w:szCs w:val="22"/>
              </w:rPr>
              <w:t>incluido el IVA E IMPUESTOS y todos los costos directos e indirect</w:t>
            </w:r>
            <w:r w:rsidR="00D53530">
              <w:rPr>
                <w:rFonts w:ascii="Arial" w:hAnsi="Arial" w:cs="Arial"/>
                <w:sz w:val="22"/>
                <w:szCs w:val="22"/>
              </w:rPr>
              <w:t>os derivados de la contratación.</w:t>
            </w:r>
          </w:p>
          <w:p w14:paraId="20CB4B02" w14:textId="77777777" w:rsidR="00F84FA3" w:rsidRPr="00B86694"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p>
          <w:p w14:paraId="32095B87" w14:textId="77777777" w:rsidR="00F84FA3" w:rsidRDefault="00F84FA3" w:rsidP="00863580">
            <w:pPr>
              <w:pBdr>
                <w:top w:val="nil"/>
                <w:left w:val="nil"/>
                <w:bottom w:val="nil"/>
                <w:right w:val="nil"/>
                <w:between w:val="nil"/>
              </w:pBdr>
              <w:tabs>
                <w:tab w:val="left" w:pos="8789"/>
              </w:tabs>
              <w:ind w:left="-115" w:right="-89"/>
              <w:jc w:val="both"/>
              <w:rPr>
                <w:rFonts w:ascii="Arial" w:eastAsia="Arial Narrow" w:hAnsi="Arial" w:cs="Arial"/>
                <w:i/>
                <w:iCs/>
                <w:caps/>
                <w:color w:val="000000"/>
                <w:sz w:val="22"/>
                <w:szCs w:val="22"/>
                <w:u w:val="single"/>
              </w:rPr>
            </w:pPr>
            <w:r w:rsidRPr="00B86694">
              <w:rPr>
                <w:rFonts w:ascii="Arial" w:eastAsia="Arial Narrow" w:hAnsi="Arial" w:cs="Arial"/>
                <w:i/>
                <w:iCs/>
                <w:caps/>
                <w:color w:val="000000"/>
                <w:sz w:val="22"/>
                <w:szCs w:val="22"/>
                <w:u w:val="single"/>
              </w:rPr>
              <w:t>(Revisar PRESUPUESTO EN FORMATO EXCEL)</w:t>
            </w:r>
          </w:p>
          <w:p w14:paraId="38E1F295" w14:textId="77777777" w:rsidR="00210346" w:rsidRDefault="00210346" w:rsidP="00863580">
            <w:pPr>
              <w:pBdr>
                <w:top w:val="nil"/>
                <w:left w:val="nil"/>
                <w:bottom w:val="nil"/>
                <w:right w:val="nil"/>
                <w:between w:val="nil"/>
              </w:pBdr>
              <w:tabs>
                <w:tab w:val="left" w:pos="8789"/>
              </w:tabs>
              <w:ind w:left="-115" w:right="-89"/>
              <w:jc w:val="both"/>
              <w:rPr>
                <w:rFonts w:ascii="Arial" w:eastAsia="Arial Narrow" w:hAnsi="Arial" w:cs="Arial"/>
                <w:i/>
                <w:iCs/>
                <w:caps/>
                <w:color w:val="000000"/>
                <w:sz w:val="22"/>
                <w:szCs w:val="22"/>
                <w:u w:val="single"/>
              </w:rPr>
            </w:pPr>
          </w:p>
          <w:p w14:paraId="29F02C30" w14:textId="77777777" w:rsidR="00210346" w:rsidRPr="00B86694" w:rsidRDefault="00210346" w:rsidP="00863580">
            <w:pPr>
              <w:widowControl w:val="0"/>
              <w:tabs>
                <w:tab w:val="left" w:pos="8789"/>
              </w:tabs>
              <w:spacing w:line="276" w:lineRule="auto"/>
              <w:ind w:left="-115" w:right="-89"/>
              <w:jc w:val="both"/>
              <w:rPr>
                <w:rFonts w:ascii="Arial" w:eastAsia="Arial Narrow" w:hAnsi="Arial" w:cs="Arial"/>
                <w:sz w:val="22"/>
                <w:szCs w:val="22"/>
              </w:rPr>
            </w:pPr>
          </w:p>
          <w:p w14:paraId="62AE5FA2" w14:textId="24129F78" w:rsidR="00D53530" w:rsidRPr="00D53530" w:rsidRDefault="00D53530" w:rsidP="00863580">
            <w:pPr>
              <w:tabs>
                <w:tab w:val="left" w:pos="142"/>
              </w:tabs>
              <w:ind w:left="-115"/>
              <w:jc w:val="both"/>
              <w:rPr>
                <w:rFonts w:ascii="Arial" w:eastAsia="Times New Roman" w:hAnsi="Arial" w:cs="Arial"/>
                <w:sz w:val="22"/>
                <w:szCs w:val="22"/>
                <w:lang w:val="es-ES"/>
              </w:rPr>
            </w:pPr>
            <w:r w:rsidRPr="00FD3033">
              <w:rPr>
                <w:rFonts w:ascii="Arial" w:eastAsia="Times New Roman" w:hAnsi="Arial" w:cs="Arial"/>
                <w:b/>
                <w:sz w:val="22"/>
                <w:szCs w:val="22"/>
                <w:lang w:val="es-ES"/>
              </w:rPr>
              <w:t>Forma de pag</w:t>
            </w:r>
            <w:r>
              <w:rPr>
                <w:rFonts w:ascii="Arial" w:eastAsia="Times New Roman" w:hAnsi="Arial" w:cs="Arial"/>
                <w:b/>
                <w:sz w:val="22"/>
                <w:szCs w:val="22"/>
                <w:lang w:val="es-ES"/>
              </w:rPr>
              <w:t>o</w:t>
            </w:r>
            <w:r w:rsidRPr="00FD3033">
              <w:rPr>
                <w:rFonts w:ascii="Arial" w:eastAsia="Times New Roman" w:hAnsi="Arial" w:cs="Arial"/>
                <w:b/>
                <w:sz w:val="22"/>
                <w:szCs w:val="22"/>
                <w:lang w:val="es-ES"/>
              </w:rPr>
              <w:t>:</w:t>
            </w:r>
            <w:r w:rsidRPr="00FD3033">
              <w:rPr>
                <w:rFonts w:ascii="Arial" w:eastAsia="Times New Roman" w:hAnsi="Arial" w:cs="Arial"/>
                <w:sz w:val="22"/>
                <w:szCs w:val="22"/>
                <w:lang w:val="es-ES"/>
              </w:rPr>
              <w:t xml:space="preserve"> </w:t>
            </w:r>
            <w:r>
              <w:rPr>
                <w:rFonts w:ascii="Arial" w:eastAsia="Times New Roman" w:hAnsi="Arial" w:cs="Arial"/>
                <w:sz w:val="22"/>
                <w:szCs w:val="22"/>
                <w:lang w:val="es-ES"/>
              </w:rPr>
              <w:t>E</w:t>
            </w:r>
            <w:r w:rsidRPr="00B86694">
              <w:rPr>
                <w:rFonts w:ascii="Arial" w:eastAsia="Arial Narrow" w:hAnsi="Arial" w:cs="Arial"/>
                <w:bCs/>
                <w:color w:val="000000"/>
                <w:sz w:val="22"/>
                <w:szCs w:val="22"/>
              </w:rPr>
              <w:t>n ACTAS PARCIALES según el servicio prestado,</w:t>
            </w:r>
            <w:r w:rsidRPr="00B86694">
              <w:rPr>
                <w:rFonts w:ascii="Arial" w:eastAsia="Arial Narrow" w:hAnsi="Arial" w:cs="Arial"/>
                <w:color w:val="000000"/>
                <w:sz w:val="22"/>
                <w:szCs w:val="22"/>
              </w:rPr>
              <w:t xml:space="preserve"> previa presentación y aprobación del informe por parte del supervisor designado para el efecto, adicionalmente se debe incluir el pago de los aportes a seguridad social y parafiscales del respectivo periodo a </w:t>
            </w:r>
            <w:r w:rsidRPr="00D53530">
              <w:rPr>
                <w:rFonts w:ascii="Arial" w:eastAsia="Arial Narrow" w:hAnsi="Arial" w:cs="Arial"/>
                <w:color w:val="000000"/>
                <w:sz w:val="22"/>
                <w:szCs w:val="22"/>
              </w:rPr>
              <w:t>facturar (planillas de pago y certificado de pago firmado por el revisor fiscal o en su defecto el representante legal.</w:t>
            </w:r>
            <w:r w:rsidRPr="00D53530">
              <w:rPr>
                <w:rFonts w:ascii="Arial" w:eastAsia="Times New Roman" w:hAnsi="Arial" w:cs="Arial"/>
                <w:sz w:val="22"/>
                <w:szCs w:val="22"/>
                <w:lang w:val="es-ES"/>
              </w:rPr>
              <w:t xml:space="preserve">    </w:t>
            </w:r>
          </w:p>
          <w:p w14:paraId="5697B333" w14:textId="77777777" w:rsidR="00D53530" w:rsidRPr="00FA65B7" w:rsidRDefault="00D53530" w:rsidP="00863580">
            <w:pPr>
              <w:tabs>
                <w:tab w:val="left" w:pos="142"/>
              </w:tabs>
              <w:ind w:left="-115"/>
              <w:jc w:val="both"/>
              <w:rPr>
                <w:rFonts w:ascii="Arial" w:eastAsia="SimSun" w:hAnsi="Arial" w:cs="Arial"/>
                <w:color w:val="000000" w:themeColor="text1"/>
                <w:kern w:val="1"/>
                <w:sz w:val="16"/>
                <w:szCs w:val="16"/>
                <w:lang w:val="es-ES" w:eastAsia="hi-IN" w:bidi="hi-IN"/>
              </w:rPr>
            </w:pPr>
          </w:p>
          <w:p w14:paraId="14C29435" w14:textId="77777777" w:rsidR="00D53530" w:rsidRPr="00D53530" w:rsidRDefault="00D53530" w:rsidP="00863580">
            <w:pPr>
              <w:tabs>
                <w:tab w:val="left" w:pos="142"/>
              </w:tabs>
              <w:ind w:left="-115"/>
              <w:jc w:val="both"/>
              <w:rPr>
                <w:rFonts w:ascii="Arial" w:eastAsia="SimSun" w:hAnsi="Arial" w:cs="Arial"/>
                <w:color w:val="000000" w:themeColor="text1"/>
                <w:kern w:val="1"/>
                <w:sz w:val="22"/>
                <w:szCs w:val="22"/>
                <w:lang w:val="es-ES" w:eastAsia="hi-IN" w:bidi="hi-IN"/>
              </w:rPr>
            </w:pPr>
            <w:r w:rsidRPr="00D53530">
              <w:rPr>
                <w:rFonts w:ascii="Arial" w:eastAsia="SimSun" w:hAnsi="Arial" w:cs="Arial"/>
                <w:color w:val="000000" w:themeColor="text1"/>
                <w:kern w:val="1"/>
                <w:sz w:val="22"/>
                <w:szCs w:val="22"/>
                <w:lang w:val="es-ES" w:eastAsia="hi-IN" w:bidi="hi-IN"/>
              </w:rPr>
              <w:t>En caso de ser persona natural, el pago de la seguridad social se liquidará sobre el 40 % del valor de la factura.</w:t>
            </w:r>
          </w:p>
          <w:p w14:paraId="28BC822D" w14:textId="77777777" w:rsidR="00D53530" w:rsidRPr="00FA65B7" w:rsidRDefault="00D53530" w:rsidP="00863580">
            <w:pPr>
              <w:tabs>
                <w:tab w:val="left" w:pos="8789"/>
              </w:tabs>
              <w:ind w:left="-115" w:right="-89"/>
              <w:jc w:val="both"/>
              <w:rPr>
                <w:rFonts w:ascii="Arial" w:eastAsia="Arial Narrow" w:hAnsi="Arial" w:cs="Arial"/>
                <w:sz w:val="16"/>
                <w:szCs w:val="16"/>
              </w:rPr>
            </w:pPr>
          </w:p>
          <w:p w14:paraId="2858A02C" w14:textId="77777777" w:rsidR="00D53530" w:rsidRPr="00D53530" w:rsidRDefault="00D53530" w:rsidP="00863580">
            <w:pPr>
              <w:autoSpaceDE w:val="0"/>
              <w:autoSpaceDN w:val="0"/>
              <w:adjustRightInd w:val="0"/>
              <w:ind w:left="-115"/>
              <w:contextualSpacing/>
              <w:jc w:val="both"/>
              <w:rPr>
                <w:rFonts w:ascii="Arial" w:eastAsia="SimSun" w:hAnsi="Arial" w:cs="Arial"/>
                <w:color w:val="000000" w:themeColor="text1"/>
                <w:kern w:val="1"/>
                <w:sz w:val="22"/>
                <w:szCs w:val="22"/>
                <w:lang w:val="es-ES" w:eastAsia="hi-IN" w:bidi="hi-IN"/>
              </w:rPr>
            </w:pPr>
            <w:r w:rsidRPr="00D53530">
              <w:rPr>
                <w:rFonts w:ascii="Arial" w:eastAsia="SimSun" w:hAnsi="Arial" w:cs="Arial"/>
                <w:color w:val="000000" w:themeColor="text1"/>
                <w:kern w:val="1"/>
                <w:sz w:val="22"/>
                <w:szCs w:val="22"/>
                <w:lang w:val="es-ES" w:eastAsia="hi-IN" w:bidi="hi-IN"/>
              </w:rPr>
              <w:t>Cuando el adjudicatario sea consorcio o unión temporal, deberá informar el número identificación tributaria a nombre del consorcio o unión temporal, así como efectuar la facturación en el formato aprobado por la Dian para tal efecto, anotando que el Departamento sólo adquiere obligaciones con el proponente favorecido en el proceso de selección y bajo ningún motivo o circunstancia aceptará pagos a terceros.</w:t>
            </w:r>
          </w:p>
          <w:p w14:paraId="188102E4" w14:textId="77777777" w:rsidR="00D53530" w:rsidRPr="00FA65B7" w:rsidRDefault="00D53530" w:rsidP="00863580">
            <w:pPr>
              <w:tabs>
                <w:tab w:val="left" w:pos="8789"/>
              </w:tabs>
              <w:ind w:left="-115" w:right="-89"/>
              <w:jc w:val="both"/>
              <w:rPr>
                <w:rFonts w:ascii="Arial" w:eastAsia="Arial Narrow" w:hAnsi="Arial" w:cs="Arial"/>
                <w:sz w:val="16"/>
                <w:szCs w:val="16"/>
              </w:rPr>
            </w:pPr>
          </w:p>
          <w:p w14:paraId="6D541451" w14:textId="77777777" w:rsidR="00D53530" w:rsidRPr="00D53530" w:rsidRDefault="00D53530" w:rsidP="00863580">
            <w:pPr>
              <w:tabs>
                <w:tab w:val="left" w:pos="8789"/>
              </w:tabs>
              <w:ind w:left="-115" w:right="-89"/>
              <w:jc w:val="both"/>
              <w:rPr>
                <w:rFonts w:ascii="Arial" w:eastAsia="Arial Narrow" w:hAnsi="Arial" w:cs="Arial"/>
                <w:sz w:val="22"/>
                <w:szCs w:val="22"/>
              </w:rPr>
            </w:pPr>
            <w:r w:rsidRPr="00D53530">
              <w:rPr>
                <w:rFonts w:ascii="Arial" w:eastAsia="Arial Narrow" w:hAnsi="Arial" w:cs="Arial"/>
                <w:sz w:val="22"/>
                <w:szCs w:val="22"/>
              </w:rPr>
              <w:t xml:space="preserve">Los anteriores pagos están sujetos a las disponibilidades del Programa Anual </w:t>
            </w:r>
            <w:proofErr w:type="spellStart"/>
            <w:r w:rsidRPr="00D53530">
              <w:rPr>
                <w:rFonts w:ascii="Arial" w:eastAsia="Arial Narrow" w:hAnsi="Arial" w:cs="Arial"/>
                <w:sz w:val="22"/>
                <w:szCs w:val="22"/>
              </w:rPr>
              <w:t>Mensualizado</w:t>
            </w:r>
            <w:proofErr w:type="spellEnd"/>
            <w:r w:rsidRPr="00D53530">
              <w:rPr>
                <w:rFonts w:ascii="Arial" w:eastAsia="Arial Narrow" w:hAnsi="Arial" w:cs="Arial"/>
                <w:sz w:val="22"/>
                <w:szCs w:val="22"/>
              </w:rPr>
              <w:t xml:space="preserve"> de Caja- PAC y el contratista deberá tener en cuenta lo dispuesto por el artículo 19 de la Ley 1150 de 2007, que hace referencia al derecho de turno.</w:t>
            </w:r>
          </w:p>
          <w:p w14:paraId="4F2408D5" w14:textId="77777777" w:rsidR="00210346" w:rsidRPr="00D53530" w:rsidRDefault="00210346" w:rsidP="00863580">
            <w:pPr>
              <w:pBdr>
                <w:top w:val="nil"/>
                <w:left w:val="nil"/>
                <w:bottom w:val="nil"/>
                <w:right w:val="nil"/>
                <w:between w:val="nil"/>
              </w:pBdr>
              <w:tabs>
                <w:tab w:val="left" w:pos="8789"/>
              </w:tabs>
              <w:ind w:left="-115" w:right="-89"/>
              <w:jc w:val="both"/>
              <w:rPr>
                <w:rFonts w:ascii="Arial" w:eastAsia="Arial Narrow" w:hAnsi="Arial" w:cs="Arial"/>
                <w:i/>
                <w:iCs/>
                <w:caps/>
                <w:color w:val="000000"/>
                <w:sz w:val="22"/>
                <w:szCs w:val="22"/>
                <w:u w:val="single"/>
              </w:rPr>
            </w:pPr>
          </w:p>
          <w:p w14:paraId="7284EB5F" w14:textId="4D9C60A9" w:rsidR="00F84FA3" w:rsidRPr="00D53530" w:rsidRDefault="00D53530" w:rsidP="00863580">
            <w:pPr>
              <w:pBdr>
                <w:top w:val="nil"/>
                <w:left w:val="nil"/>
                <w:bottom w:val="nil"/>
                <w:right w:val="nil"/>
                <w:between w:val="nil"/>
              </w:pBdr>
              <w:tabs>
                <w:tab w:val="left" w:pos="8789"/>
              </w:tabs>
              <w:ind w:left="-115" w:right="-89"/>
              <w:jc w:val="both"/>
              <w:rPr>
                <w:rFonts w:ascii="Arial" w:eastAsia="Arial Narrow" w:hAnsi="Arial" w:cs="Arial"/>
                <w:b/>
                <w:color w:val="000000"/>
                <w:sz w:val="22"/>
                <w:szCs w:val="22"/>
              </w:rPr>
            </w:pPr>
            <w:r w:rsidRPr="00D53530">
              <w:rPr>
                <w:rFonts w:ascii="Arial" w:eastAsia="Arial Narrow" w:hAnsi="Arial" w:cs="Arial"/>
                <w:b/>
                <w:color w:val="000000"/>
                <w:sz w:val="22"/>
                <w:szCs w:val="22"/>
              </w:rPr>
              <w:t xml:space="preserve">Certificado de disponibilidad presupuestal </w:t>
            </w:r>
          </w:p>
          <w:p w14:paraId="5C4CD5C8" w14:textId="77777777" w:rsidR="00F84FA3" w:rsidRPr="00D53530"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D53530">
              <w:rPr>
                <w:rFonts w:ascii="Arial" w:eastAsia="Arial Narrow" w:hAnsi="Arial" w:cs="Arial"/>
                <w:color w:val="000000"/>
                <w:sz w:val="22"/>
                <w:szCs w:val="22"/>
              </w:rPr>
              <w:t>Para adelantar el proceso y la posterior suscripción del contrato, se cuenta con el siguiente certificado de disponibilidad presupuestal:</w:t>
            </w:r>
          </w:p>
          <w:p w14:paraId="0AB2329A" w14:textId="77777777" w:rsidR="00F84FA3" w:rsidRPr="00D53530"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22"/>
                <w:szCs w:val="22"/>
                <w:highlight w:val="yellow"/>
              </w:rPr>
            </w:pPr>
          </w:p>
          <w:tbl>
            <w:tblPr>
              <w:tblStyle w:val="af0"/>
              <w:tblW w:w="83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3"/>
              <w:gridCol w:w="1204"/>
              <w:gridCol w:w="2092"/>
            </w:tblGrid>
            <w:tr w:rsidR="00F84FA3" w:rsidRPr="00D53530" w14:paraId="6AF42C98" w14:textId="77777777" w:rsidTr="00681D83">
              <w:trPr>
                <w:trHeight w:val="50"/>
                <w:jc w:val="center"/>
              </w:trPr>
              <w:tc>
                <w:tcPr>
                  <w:tcW w:w="2268" w:type="dxa"/>
                  <w:shd w:val="clear" w:color="auto" w:fill="DAE9F7"/>
                </w:tcPr>
                <w:p w14:paraId="714BE25C" w14:textId="77777777" w:rsidR="00F84FA3" w:rsidRPr="00D53530" w:rsidRDefault="00F84FA3" w:rsidP="00426C31">
                  <w:pPr>
                    <w:framePr w:hSpace="141" w:wrap="around" w:vAnchor="page" w:hAnchor="margin" w:x="-567" w:y="2491"/>
                    <w:widowControl w:val="0"/>
                    <w:pBdr>
                      <w:top w:val="nil"/>
                      <w:left w:val="nil"/>
                      <w:bottom w:val="nil"/>
                      <w:right w:val="nil"/>
                      <w:between w:val="nil"/>
                    </w:pBdr>
                    <w:tabs>
                      <w:tab w:val="left" w:pos="8789"/>
                    </w:tabs>
                    <w:ind w:left="-115" w:right="-89"/>
                    <w:jc w:val="both"/>
                    <w:rPr>
                      <w:rFonts w:ascii="Arial" w:eastAsia="Arial Narrow" w:hAnsi="Arial" w:cs="Arial"/>
                      <w:b/>
                      <w:sz w:val="22"/>
                      <w:szCs w:val="22"/>
                    </w:rPr>
                  </w:pPr>
                  <w:bookmarkStart w:id="2" w:name="_Hlk219791436"/>
                  <w:r w:rsidRPr="00D53530">
                    <w:rPr>
                      <w:rFonts w:ascii="Arial" w:eastAsia="Arial Narrow" w:hAnsi="Arial" w:cs="Arial"/>
                      <w:b/>
                      <w:sz w:val="22"/>
                      <w:szCs w:val="22"/>
                    </w:rPr>
                    <w:t>RUBRO</w:t>
                  </w:r>
                </w:p>
              </w:tc>
              <w:tc>
                <w:tcPr>
                  <w:tcW w:w="2833" w:type="dxa"/>
                  <w:shd w:val="clear" w:color="auto" w:fill="DAE9F7"/>
                </w:tcPr>
                <w:p w14:paraId="0737C7E8" w14:textId="77777777" w:rsidR="00F84FA3" w:rsidRPr="00D53530" w:rsidRDefault="00F84FA3" w:rsidP="00426C31">
                  <w:pPr>
                    <w:framePr w:hSpace="141" w:wrap="around" w:vAnchor="page" w:hAnchor="margin" w:x="-567" w:y="2491"/>
                    <w:widowControl w:val="0"/>
                    <w:pBdr>
                      <w:top w:val="nil"/>
                      <w:left w:val="nil"/>
                      <w:bottom w:val="nil"/>
                      <w:right w:val="nil"/>
                      <w:between w:val="nil"/>
                    </w:pBdr>
                    <w:tabs>
                      <w:tab w:val="left" w:pos="8789"/>
                    </w:tabs>
                    <w:ind w:left="-115" w:right="-89"/>
                    <w:jc w:val="both"/>
                    <w:rPr>
                      <w:rFonts w:ascii="Arial" w:eastAsia="Arial Narrow" w:hAnsi="Arial" w:cs="Arial"/>
                      <w:b/>
                      <w:sz w:val="22"/>
                      <w:szCs w:val="22"/>
                    </w:rPr>
                  </w:pPr>
                  <w:r w:rsidRPr="00D53530">
                    <w:rPr>
                      <w:rFonts w:ascii="Arial" w:eastAsia="Arial Narrow" w:hAnsi="Arial" w:cs="Arial"/>
                      <w:b/>
                      <w:sz w:val="22"/>
                      <w:szCs w:val="22"/>
                    </w:rPr>
                    <w:t>DENOMINACIÓN</w:t>
                  </w:r>
                </w:p>
              </w:tc>
              <w:tc>
                <w:tcPr>
                  <w:tcW w:w="1204" w:type="dxa"/>
                  <w:shd w:val="clear" w:color="auto" w:fill="DAE9F7"/>
                </w:tcPr>
                <w:p w14:paraId="01FCB2BA" w14:textId="77777777" w:rsidR="00F84FA3" w:rsidRPr="00D53530" w:rsidRDefault="00F84FA3" w:rsidP="00426C31">
                  <w:pPr>
                    <w:framePr w:hSpace="141" w:wrap="around" w:vAnchor="page" w:hAnchor="margin" w:x="-567" w:y="2491"/>
                    <w:widowControl w:val="0"/>
                    <w:pBdr>
                      <w:top w:val="nil"/>
                      <w:left w:val="nil"/>
                      <w:bottom w:val="nil"/>
                      <w:right w:val="nil"/>
                      <w:between w:val="nil"/>
                    </w:pBdr>
                    <w:tabs>
                      <w:tab w:val="left" w:pos="8789"/>
                    </w:tabs>
                    <w:ind w:left="-115" w:right="-89"/>
                    <w:jc w:val="both"/>
                    <w:rPr>
                      <w:rFonts w:ascii="Arial" w:eastAsia="Arial Narrow" w:hAnsi="Arial" w:cs="Arial"/>
                      <w:b/>
                      <w:sz w:val="22"/>
                      <w:szCs w:val="22"/>
                    </w:rPr>
                  </w:pPr>
                  <w:r w:rsidRPr="00D53530">
                    <w:rPr>
                      <w:rFonts w:ascii="Arial" w:eastAsia="Arial Narrow" w:hAnsi="Arial" w:cs="Arial"/>
                      <w:b/>
                      <w:sz w:val="22"/>
                      <w:szCs w:val="22"/>
                    </w:rPr>
                    <w:t>CDP</w:t>
                  </w:r>
                </w:p>
              </w:tc>
              <w:tc>
                <w:tcPr>
                  <w:tcW w:w="2092" w:type="dxa"/>
                  <w:shd w:val="clear" w:color="auto" w:fill="DAE9F7"/>
                </w:tcPr>
                <w:p w14:paraId="566139D3" w14:textId="77777777" w:rsidR="00F84FA3" w:rsidRPr="00D53530" w:rsidRDefault="00F84FA3" w:rsidP="00426C31">
                  <w:pPr>
                    <w:framePr w:hSpace="141" w:wrap="around" w:vAnchor="page" w:hAnchor="margin" w:x="-567" w:y="2491"/>
                    <w:widowControl w:val="0"/>
                    <w:pBdr>
                      <w:top w:val="nil"/>
                      <w:left w:val="nil"/>
                      <w:bottom w:val="nil"/>
                      <w:right w:val="nil"/>
                      <w:between w:val="nil"/>
                    </w:pBdr>
                    <w:tabs>
                      <w:tab w:val="left" w:pos="8789"/>
                    </w:tabs>
                    <w:ind w:left="-115" w:right="-89"/>
                    <w:jc w:val="both"/>
                    <w:rPr>
                      <w:rFonts w:ascii="Arial" w:eastAsia="Arial Narrow" w:hAnsi="Arial" w:cs="Arial"/>
                      <w:b/>
                      <w:sz w:val="22"/>
                      <w:szCs w:val="22"/>
                    </w:rPr>
                  </w:pPr>
                  <w:r w:rsidRPr="00D53530">
                    <w:rPr>
                      <w:rFonts w:ascii="Arial" w:eastAsia="Arial Narrow" w:hAnsi="Arial" w:cs="Arial"/>
                      <w:b/>
                      <w:sz w:val="22"/>
                      <w:szCs w:val="22"/>
                    </w:rPr>
                    <w:t>VALOR</w:t>
                  </w:r>
                </w:p>
              </w:tc>
            </w:tr>
            <w:tr w:rsidR="00F84FA3" w:rsidRPr="00D53530" w14:paraId="2DDA0E43" w14:textId="77777777" w:rsidTr="00681D83">
              <w:trPr>
                <w:trHeight w:val="73"/>
                <w:jc w:val="center"/>
              </w:trPr>
              <w:tc>
                <w:tcPr>
                  <w:tcW w:w="2268" w:type="dxa"/>
                  <w:vAlign w:val="center"/>
                </w:tcPr>
                <w:p w14:paraId="345FA500" w14:textId="02A63617" w:rsidR="00F84FA3" w:rsidRPr="00D53530" w:rsidRDefault="00F84FA3" w:rsidP="00426C31">
                  <w:pPr>
                    <w:framePr w:hSpace="141" w:wrap="around" w:vAnchor="page" w:hAnchor="margin" w:x="-567" w:y="2491"/>
                    <w:widowControl w:val="0"/>
                    <w:pBdr>
                      <w:top w:val="nil"/>
                      <w:left w:val="nil"/>
                      <w:bottom w:val="nil"/>
                      <w:right w:val="nil"/>
                      <w:between w:val="nil"/>
                    </w:pBdr>
                    <w:tabs>
                      <w:tab w:val="left" w:pos="8789"/>
                    </w:tabs>
                    <w:ind w:left="-115" w:right="-89"/>
                    <w:jc w:val="both"/>
                    <w:rPr>
                      <w:rFonts w:ascii="Arial" w:eastAsia="Arial Narrow" w:hAnsi="Arial" w:cs="Arial"/>
                      <w:sz w:val="22"/>
                      <w:szCs w:val="22"/>
                    </w:rPr>
                  </w:pPr>
                  <w:r w:rsidRPr="00D53530">
                    <w:rPr>
                      <w:rFonts w:ascii="Arial" w:eastAsia="Arial Narrow" w:hAnsi="Arial" w:cs="Arial"/>
                      <w:sz w:val="22"/>
                      <w:szCs w:val="22"/>
                    </w:rPr>
                    <w:t>2.4.5.02.09.</w:t>
                  </w:r>
                  <w:r w:rsidR="00B3383C" w:rsidRPr="00D53530">
                    <w:rPr>
                      <w:rFonts w:ascii="Arial" w:eastAsia="Arial Narrow" w:hAnsi="Arial" w:cs="Arial"/>
                      <w:sz w:val="22"/>
                      <w:szCs w:val="22"/>
                    </w:rPr>
                    <w:t>02</w:t>
                  </w:r>
                </w:p>
              </w:tc>
              <w:tc>
                <w:tcPr>
                  <w:tcW w:w="2833" w:type="dxa"/>
                  <w:vAlign w:val="center"/>
                </w:tcPr>
                <w:p w14:paraId="5449CC7D" w14:textId="0467D8C5" w:rsidR="00F84FA3" w:rsidRPr="00D53530" w:rsidRDefault="00F84FA3" w:rsidP="00426C31">
                  <w:pPr>
                    <w:framePr w:hSpace="141" w:wrap="around" w:vAnchor="page" w:hAnchor="margin" w:x="-567" w:y="2491"/>
                    <w:widowControl w:val="0"/>
                    <w:pBdr>
                      <w:top w:val="nil"/>
                      <w:left w:val="nil"/>
                      <w:bottom w:val="nil"/>
                      <w:right w:val="nil"/>
                      <w:between w:val="nil"/>
                    </w:pBdr>
                    <w:tabs>
                      <w:tab w:val="left" w:pos="8789"/>
                    </w:tabs>
                    <w:ind w:left="-115" w:right="-89"/>
                    <w:jc w:val="both"/>
                    <w:rPr>
                      <w:rFonts w:ascii="Arial" w:eastAsia="Arial Narrow" w:hAnsi="Arial" w:cs="Arial"/>
                      <w:sz w:val="22"/>
                      <w:szCs w:val="22"/>
                    </w:rPr>
                  </w:pPr>
                  <w:r w:rsidRPr="00D53530">
                    <w:rPr>
                      <w:rFonts w:ascii="Arial" w:eastAsia="Arial Narrow" w:hAnsi="Arial" w:cs="Arial"/>
                      <w:sz w:val="22"/>
                      <w:szCs w:val="22"/>
                    </w:rPr>
                    <w:t xml:space="preserve">Operación </w:t>
                  </w:r>
                  <w:r w:rsidR="00B3383C" w:rsidRPr="00D53530">
                    <w:rPr>
                      <w:rFonts w:ascii="Arial" w:eastAsia="Arial Narrow" w:hAnsi="Arial" w:cs="Arial"/>
                      <w:sz w:val="22"/>
                      <w:szCs w:val="22"/>
                    </w:rPr>
                    <w:t>fundadores</w:t>
                  </w:r>
                </w:p>
              </w:tc>
              <w:tc>
                <w:tcPr>
                  <w:tcW w:w="1204" w:type="dxa"/>
                </w:tcPr>
                <w:p w14:paraId="2E36A8EF" w14:textId="0BE9735D" w:rsidR="00F84FA3" w:rsidRPr="00D53530" w:rsidRDefault="00F84FA3" w:rsidP="00426C31">
                  <w:pPr>
                    <w:framePr w:hSpace="141" w:wrap="around" w:vAnchor="page" w:hAnchor="margin" w:x="-567" w:y="2491"/>
                    <w:widowControl w:val="0"/>
                    <w:pBdr>
                      <w:top w:val="nil"/>
                      <w:left w:val="nil"/>
                      <w:bottom w:val="nil"/>
                      <w:right w:val="nil"/>
                      <w:between w:val="nil"/>
                    </w:pBdr>
                    <w:tabs>
                      <w:tab w:val="left" w:pos="8789"/>
                    </w:tabs>
                    <w:ind w:left="-115" w:right="-89"/>
                    <w:jc w:val="both"/>
                    <w:rPr>
                      <w:rFonts w:ascii="Arial" w:eastAsia="Arial Narrow" w:hAnsi="Arial" w:cs="Arial"/>
                      <w:sz w:val="22"/>
                      <w:szCs w:val="22"/>
                    </w:rPr>
                  </w:pPr>
                  <w:r w:rsidRPr="00D53530">
                    <w:rPr>
                      <w:rFonts w:ascii="Arial" w:eastAsia="Arial Narrow" w:hAnsi="Arial" w:cs="Arial"/>
                      <w:sz w:val="22"/>
                      <w:szCs w:val="22"/>
                    </w:rPr>
                    <w:t>2026-</w:t>
                  </w:r>
                  <w:r w:rsidR="00A82161" w:rsidRPr="00D53530">
                    <w:rPr>
                      <w:rFonts w:ascii="Arial" w:eastAsia="Arial Narrow" w:hAnsi="Arial" w:cs="Arial"/>
                      <w:sz w:val="22"/>
                      <w:szCs w:val="22"/>
                    </w:rPr>
                    <w:t>633</w:t>
                  </w:r>
                </w:p>
              </w:tc>
              <w:tc>
                <w:tcPr>
                  <w:tcW w:w="2092" w:type="dxa"/>
                </w:tcPr>
                <w:p w14:paraId="01FBA448" w14:textId="0E0AD3A2" w:rsidR="00F84FA3" w:rsidRPr="00D53530" w:rsidRDefault="00F84FA3" w:rsidP="00426C31">
                  <w:pPr>
                    <w:framePr w:hSpace="141" w:wrap="around" w:vAnchor="page" w:hAnchor="margin" w:x="-567" w:y="2491"/>
                    <w:widowControl w:val="0"/>
                    <w:pBdr>
                      <w:top w:val="nil"/>
                      <w:left w:val="nil"/>
                      <w:bottom w:val="nil"/>
                      <w:right w:val="nil"/>
                      <w:between w:val="nil"/>
                    </w:pBdr>
                    <w:tabs>
                      <w:tab w:val="left" w:pos="8789"/>
                    </w:tabs>
                    <w:ind w:left="-115" w:right="-89"/>
                    <w:jc w:val="right"/>
                    <w:rPr>
                      <w:rFonts w:ascii="Arial" w:eastAsia="Arial Narrow" w:hAnsi="Arial" w:cs="Arial"/>
                      <w:sz w:val="22"/>
                      <w:szCs w:val="22"/>
                    </w:rPr>
                  </w:pPr>
                  <w:r w:rsidRPr="00D53530">
                    <w:rPr>
                      <w:rFonts w:ascii="Arial" w:eastAsia="Arial Narrow" w:hAnsi="Arial" w:cs="Arial"/>
                      <w:sz w:val="22"/>
                      <w:szCs w:val="22"/>
                    </w:rPr>
                    <w:t>$</w:t>
                  </w:r>
                  <w:r w:rsidR="001455A5" w:rsidRPr="00D53530">
                    <w:rPr>
                      <w:rFonts w:ascii="Arial" w:eastAsia="Arial Narrow" w:hAnsi="Arial" w:cs="Arial"/>
                      <w:sz w:val="22"/>
                      <w:szCs w:val="22"/>
                    </w:rPr>
                    <w:t xml:space="preserve"> </w:t>
                  </w:r>
                  <w:r w:rsidR="00B3383C" w:rsidRPr="00D53530">
                    <w:rPr>
                      <w:rFonts w:ascii="Arial" w:eastAsia="Arial Narrow" w:hAnsi="Arial" w:cs="Arial"/>
                      <w:sz w:val="22"/>
                      <w:szCs w:val="22"/>
                    </w:rPr>
                    <w:t>487.</w:t>
                  </w:r>
                  <w:r w:rsidR="001455A5" w:rsidRPr="00D53530">
                    <w:rPr>
                      <w:rFonts w:ascii="Arial" w:eastAsia="Arial Narrow" w:hAnsi="Arial" w:cs="Arial"/>
                      <w:sz w:val="22"/>
                      <w:szCs w:val="22"/>
                    </w:rPr>
                    <w:t>340.844</w:t>
                  </w:r>
                </w:p>
              </w:tc>
            </w:tr>
            <w:bookmarkEnd w:id="2"/>
          </w:tbl>
          <w:p w14:paraId="2161EB59" w14:textId="77777777" w:rsidR="00F84FA3" w:rsidRPr="00D53530" w:rsidRDefault="00F84FA3" w:rsidP="00863580">
            <w:pPr>
              <w:tabs>
                <w:tab w:val="left" w:pos="8789"/>
              </w:tabs>
              <w:ind w:left="-115" w:right="-89"/>
              <w:jc w:val="both"/>
              <w:rPr>
                <w:rFonts w:ascii="Arial" w:eastAsia="Arial Narrow" w:hAnsi="Arial" w:cs="Arial"/>
                <w:b/>
                <w:sz w:val="22"/>
                <w:szCs w:val="22"/>
              </w:rPr>
            </w:pPr>
          </w:p>
          <w:p w14:paraId="01882BD7" w14:textId="781BAF7C" w:rsidR="00210346" w:rsidRPr="00D53530" w:rsidRDefault="00210346" w:rsidP="00863580">
            <w:pPr>
              <w:ind w:left="-115"/>
              <w:jc w:val="both"/>
              <w:rPr>
                <w:rFonts w:ascii="Arial" w:eastAsia="Times New Roman" w:hAnsi="Arial" w:cs="Arial"/>
                <w:sz w:val="22"/>
                <w:szCs w:val="22"/>
                <w:lang w:val="es-ES"/>
              </w:rPr>
            </w:pPr>
            <w:r w:rsidRPr="00D53530">
              <w:rPr>
                <w:rFonts w:ascii="Arial" w:eastAsia="Times New Roman" w:hAnsi="Arial" w:cs="Arial"/>
                <w:sz w:val="22"/>
                <w:szCs w:val="22"/>
                <w:lang w:val="es-ES"/>
              </w:rPr>
              <w:t>En la determinación del presupuesto oficial se tiene en cuenta los costos en que incurre EL CONTRATISTA, al momento de legalizar el contrato, como lo es el pago de las estampillas equivalente al 8.5%, del valor de este y la retención en la fuente.</w:t>
            </w:r>
          </w:p>
          <w:p w14:paraId="4DD7AB71" w14:textId="77777777" w:rsidR="00F84FA3" w:rsidRPr="00D53530" w:rsidRDefault="00F84FA3" w:rsidP="00863580">
            <w:pPr>
              <w:tabs>
                <w:tab w:val="left" w:pos="8789"/>
              </w:tabs>
              <w:ind w:left="-115" w:right="-89"/>
              <w:jc w:val="both"/>
              <w:rPr>
                <w:rFonts w:ascii="Arial" w:eastAsia="Arial Narrow" w:hAnsi="Arial" w:cs="Arial"/>
                <w:sz w:val="22"/>
                <w:szCs w:val="22"/>
              </w:rPr>
            </w:pPr>
          </w:p>
          <w:p w14:paraId="51507B6B" w14:textId="57DB4105" w:rsidR="00D53530" w:rsidRPr="00FA65B7" w:rsidRDefault="00D53530" w:rsidP="00FA65B7">
            <w:pPr>
              <w:pStyle w:val="Prrafodelista"/>
              <w:numPr>
                <w:ilvl w:val="0"/>
                <w:numId w:val="42"/>
              </w:numPr>
              <w:jc w:val="both"/>
              <w:rPr>
                <w:rFonts w:ascii="Arial" w:eastAsia="Times New Roman" w:hAnsi="Arial" w:cs="Arial"/>
                <w:b/>
                <w:color w:val="000000"/>
                <w:sz w:val="22"/>
                <w:szCs w:val="22"/>
                <w:u w:val="single"/>
                <w:lang w:val="es-ES"/>
              </w:rPr>
            </w:pPr>
            <w:r w:rsidRPr="00FA65B7">
              <w:rPr>
                <w:rFonts w:ascii="Arial" w:eastAsia="Times New Roman" w:hAnsi="Arial" w:cs="Arial"/>
                <w:b/>
                <w:color w:val="000000"/>
                <w:sz w:val="22"/>
                <w:szCs w:val="22"/>
                <w:u w:val="single"/>
                <w:lang w:val="es-ES"/>
              </w:rPr>
              <w:t>CRITERIOS PARA SELECCIONAR LA OFERTA MÁS FAVORABLE.</w:t>
            </w:r>
          </w:p>
          <w:p w14:paraId="179B9B74" w14:textId="77777777" w:rsidR="00D53530" w:rsidRPr="00D53530" w:rsidRDefault="00D53530" w:rsidP="00863580">
            <w:pPr>
              <w:pStyle w:val="Continuarlista"/>
              <w:spacing w:after="0"/>
              <w:ind w:left="-115"/>
              <w:rPr>
                <w:rFonts w:ascii="Arial" w:hAnsi="Arial" w:cs="Arial"/>
                <w:sz w:val="22"/>
                <w:szCs w:val="22"/>
              </w:rPr>
            </w:pPr>
            <w:r w:rsidRPr="00D53530">
              <w:rPr>
                <w:rFonts w:ascii="Arial" w:hAnsi="Arial" w:cs="Arial"/>
                <w:sz w:val="22"/>
                <w:szCs w:val="22"/>
              </w:rPr>
              <w:t>La Gobernación de Caldas, adelantará el proceso de selección, donde se tendrá en cuenta lo dispuesto en el literal a del inciso 2 del 2.2.1.1.2.2.2 del Decreto 1082 de 2015, el cual establece que en los procesos de licitación pública y selección abreviada de menor cuantía, la entidad debe determinar la oferta más favorable teniendo en cuenta “La ponderación de calidad y precio soportados en puntajes o fórmulas”.</w:t>
            </w:r>
          </w:p>
          <w:p w14:paraId="47A773FA" w14:textId="77777777" w:rsidR="00D53530" w:rsidRPr="00D53530" w:rsidRDefault="00D53530" w:rsidP="00863580">
            <w:pPr>
              <w:pStyle w:val="Continuarlista"/>
              <w:spacing w:after="0"/>
              <w:ind w:left="-115"/>
              <w:rPr>
                <w:rFonts w:ascii="Arial" w:hAnsi="Arial" w:cs="Arial"/>
                <w:sz w:val="22"/>
                <w:szCs w:val="22"/>
              </w:rPr>
            </w:pPr>
          </w:p>
          <w:p w14:paraId="7E19188E" w14:textId="77777777" w:rsidR="00D53530" w:rsidRPr="00D53530" w:rsidRDefault="00D53530" w:rsidP="00863580">
            <w:pPr>
              <w:ind w:left="-115"/>
              <w:jc w:val="both"/>
              <w:rPr>
                <w:rFonts w:ascii="Arial" w:hAnsi="Arial" w:cs="Arial"/>
                <w:sz w:val="22"/>
                <w:szCs w:val="22"/>
              </w:rPr>
            </w:pPr>
            <w:r w:rsidRPr="00D53530">
              <w:rPr>
                <w:rFonts w:ascii="Arial" w:hAnsi="Arial" w:cs="Arial"/>
                <w:sz w:val="22"/>
                <w:szCs w:val="22"/>
              </w:rPr>
              <w:t>De conformidad con lo estipulado en el numeral 1 del artículo 5 de la Ley 1150 de 2007, modificado por el Art. 88 de la Ley 1474 de 2011, la capacidad jurídica y las condiciones de experiencia, capacidad financiera y de organización de los proponentes, serán objeto de verificación de cumplimiento como requisitos habilitantes para la participación en el proceso de selección y no otorgarán puntaje. La exigencia de tales condiciones será adecuada y proporcional a la naturaleza del contrato a suscribir y a su valor.</w:t>
            </w:r>
          </w:p>
          <w:p w14:paraId="482B02CC" w14:textId="77777777" w:rsidR="00F84FA3" w:rsidRPr="00D53530" w:rsidRDefault="00F84FA3" w:rsidP="00863580">
            <w:pPr>
              <w:tabs>
                <w:tab w:val="left" w:pos="8789"/>
              </w:tabs>
              <w:ind w:left="-115" w:right="-89"/>
              <w:jc w:val="both"/>
              <w:rPr>
                <w:rFonts w:ascii="Arial" w:eastAsia="Arial Narrow" w:hAnsi="Arial" w:cs="Arial"/>
                <w:sz w:val="22"/>
                <w:szCs w:val="22"/>
              </w:rPr>
            </w:pPr>
          </w:p>
          <w:p w14:paraId="62090EBC" w14:textId="5E344590" w:rsidR="00F84FA3" w:rsidRPr="00FA65B7" w:rsidRDefault="00F84FA3" w:rsidP="00FA65B7">
            <w:pPr>
              <w:pStyle w:val="Prrafodelista"/>
              <w:widowControl w:val="0"/>
              <w:numPr>
                <w:ilvl w:val="0"/>
                <w:numId w:val="42"/>
              </w:numPr>
              <w:pBdr>
                <w:top w:val="nil"/>
                <w:left w:val="nil"/>
                <w:bottom w:val="nil"/>
                <w:right w:val="nil"/>
                <w:between w:val="nil"/>
              </w:pBdr>
              <w:tabs>
                <w:tab w:val="left" w:pos="8789"/>
              </w:tabs>
              <w:ind w:right="-89"/>
              <w:jc w:val="both"/>
              <w:rPr>
                <w:rFonts w:ascii="Arial" w:eastAsia="Arial Narrow" w:hAnsi="Arial" w:cs="Arial"/>
                <w:b/>
                <w:color w:val="000000"/>
                <w:sz w:val="22"/>
                <w:szCs w:val="22"/>
                <w:u w:val="single"/>
              </w:rPr>
            </w:pPr>
            <w:r w:rsidRPr="00FA65B7">
              <w:rPr>
                <w:rFonts w:ascii="Arial" w:eastAsia="Arial Narrow" w:hAnsi="Arial" w:cs="Arial"/>
                <w:b/>
                <w:color w:val="000000"/>
                <w:sz w:val="22"/>
                <w:szCs w:val="22"/>
                <w:u w:val="single"/>
              </w:rPr>
              <w:t>DE LA JUSTIFICACIÓN DE LOS FACTORES DE SELECCIÓN QUE PERMITAN IDENTIFICAR LA OFERTA MÁS FAVORABLE.</w:t>
            </w:r>
          </w:p>
          <w:p w14:paraId="2F9EDF38" w14:textId="77777777" w:rsidR="00F84FA3" w:rsidRPr="00D53530"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D53530">
              <w:rPr>
                <w:rFonts w:ascii="Arial" w:eastAsia="Arial Narrow" w:hAnsi="Arial" w:cs="Arial"/>
                <w:color w:val="000000"/>
                <w:sz w:val="22"/>
                <w:szCs w:val="22"/>
              </w:rPr>
              <w:t>Estos factores han sido cuidadosamente establecidos con base en las necesidades específicas, la magnitud del contrato y los objetivos de calidad, eficiencia y transparencia que se buscan alcanzar.</w:t>
            </w:r>
          </w:p>
          <w:p w14:paraId="7CE621A2" w14:textId="77777777" w:rsidR="00F84FA3" w:rsidRPr="00FA65B7"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23A55032" w14:textId="0ED9D36F" w:rsidR="00F84FA3" w:rsidRPr="00D53530" w:rsidRDefault="00F84FA3" w:rsidP="00863580">
            <w:pPr>
              <w:tabs>
                <w:tab w:val="left" w:pos="1860"/>
              </w:tabs>
              <w:ind w:left="-115"/>
              <w:jc w:val="both"/>
              <w:rPr>
                <w:rFonts w:ascii="Arial" w:hAnsi="Arial" w:cs="Arial"/>
                <w:color w:val="000000" w:themeColor="text1"/>
                <w:sz w:val="22"/>
                <w:szCs w:val="22"/>
              </w:rPr>
            </w:pPr>
            <w:r w:rsidRPr="00D53530">
              <w:rPr>
                <w:rFonts w:ascii="Arial" w:eastAsia="Arial Narrow" w:hAnsi="Arial" w:cs="Arial"/>
                <w:color w:val="000000"/>
                <w:sz w:val="22"/>
                <w:szCs w:val="22"/>
              </w:rPr>
              <w:t xml:space="preserve">Se analizará la oferta de acuerdo con la ponderación </w:t>
            </w:r>
            <w:r w:rsidRPr="00D53530">
              <w:rPr>
                <w:rFonts w:ascii="Arial" w:hAnsi="Arial" w:cs="Arial"/>
                <w:color w:val="000000" w:themeColor="text1"/>
                <w:sz w:val="22"/>
                <w:szCs w:val="22"/>
              </w:rPr>
              <w:t xml:space="preserve"> de</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la</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Tasa</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de</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Cambio</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Representativa</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del</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Mercado</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TRM), certificada</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por</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la Superintendencia Financiera de Colombia (en</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su</w:t>
            </w:r>
            <w:r w:rsidRPr="00D53530">
              <w:rPr>
                <w:rFonts w:ascii="Arial" w:eastAsia="Arial,Calibri" w:hAnsi="Arial" w:cs="Arial"/>
                <w:color w:val="000000" w:themeColor="text1"/>
                <w:sz w:val="22"/>
                <w:szCs w:val="22"/>
              </w:rPr>
              <w:t xml:space="preserve"> </w:t>
            </w:r>
            <w:r w:rsidRPr="00D53530">
              <w:rPr>
                <w:rFonts w:ascii="Arial" w:hAnsi="Arial" w:cs="Arial"/>
                <w:color w:val="000000" w:themeColor="text1"/>
                <w:sz w:val="22"/>
                <w:szCs w:val="22"/>
              </w:rPr>
              <w:t xml:space="preserve">sitio web: </w:t>
            </w:r>
            <w:hyperlink r:id="rId13" w:history="1">
              <w:r w:rsidRPr="00D53530">
                <w:rPr>
                  <w:rStyle w:val="Hipervnculo"/>
                  <w:rFonts w:ascii="Arial" w:hAnsi="Arial" w:cs="Arial"/>
                  <w:color w:val="000000" w:themeColor="text1"/>
                  <w:sz w:val="22"/>
                  <w:szCs w:val="22"/>
                </w:rPr>
                <w:t>https://www.superfinanciera.gov.co/publicacion/60819</w:t>
              </w:r>
            </w:hyperlink>
            <w:r w:rsidRPr="00D53530">
              <w:rPr>
                <w:rFonts w:ascii="Arial" w:hAnsi="Arial" w:cs="Arial"/>
                <w:color w:val="000000" w:themeColor="text1"/>
                <w:sz w:val="22"/>
                <w:szCs w:val="22"/>
              </w:rPr>
              <w:t>)</w:t>
            </w:r>
            <w:r w:rsidRPr="00D53530">
              <w:rPr>
                <w:rFonts w:ascii="Arial" w:eastAsia="Arial Narrow" w:hAnsi="Arial" w:cs="Arial"/>
                <w:color w:val="000000"/>
                <w:sz w:val="22"/>
                <w:szCs w:val="22"/>
              </w:rPr>
              <w:t xml:space="preserve"> y que cumpla con las expectativas</w:t>
            </w:r>
            <w:r w:rsidR="006E60B4">
              <w:rPr>
                <w:rFonts w:ascii="Arial" w:eastAsia="Arial Narrow" w:hAnsi="Arial" w:cs="Arial"/>
                <w:color w:val="000000"/>
                <w:sz w:val="22"/>
                <w:szCs w:val="22"/>
              </w:rPr>
              <w:t xml:space="preserve"> de la necesidad de la entidad, </w:t>
            </w:r>
            <w:r w:rsidRPr="00D53530">
              <w:rPr>
                <w:rFonts w:ascii="Arial" w:eastAsia="Arial Narrow" w:hAnsi="Arial" w:cs="Arial"/>
                <w:color w:val="000000"/>
                <w:sz w:val="22"/>
                <w:szCs w:val="22"/>
              </w:rPr>
              <w:t xml:space="preserve">teniendo en cuenta que el </w:t>
            </w:r>
            <w:r w:rsidR="006E60B4">
              <w:rPr>
                <w:rFonts w:ascii="Arial" w:eastAsia="Arial Narrow" w:hAnsi="Arial" w:cs="Arial"/>
                <w:color w:val="000000"/>
                <w:sz w:val="22"/>
                <w:szCs w:val="22"/>
              </w:rPr>
              <w:t xml:space="preserve">suministro y </w:t>
            </w:r>
            <w:r w:rsidRPr="00D53530">
              <w:rPr>
                <w:rFonts w:ascii="Arial" w:eastAsia="Arial Narrow" w:hAnsi="Arial" w:cs="Arial"/>
                <w:color w:val="000000"/>
                <w:sz w:val="22"/>
                <w:szCs w:val="22"/>
              </w:rPr>
              <w:t>servicio ofertado sea de buena calidad y que garantice el desarrollo del proceso contractual requeridos en el cuadro técnico del presente proceso, además siguiendo los lineamientos del artículo 2.2.1.2.1.2.20 y siguientes del decreto 1082 del 2015, que regulan lo pertinente a la contratación bajo la modalidad de SELECCIÓN ABREVIADA DE MENOR CUANTIA.</w:t>
            </w:r>
          </w:p>
          <w:p w14:paraId="180249E2" w14:textId="77777777" w:rsidR="00F84FA3" w:rsidRPr="00FA65B7"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2AD93407" w14:textId="77777777" w:rsidR="00F84FA3" w:rsidRPr="00D53530"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D53530">
              <w:rPr>
                <w:rFonts w:ascii="Arial" w:eastAsia="Arial Narrow" w:hAnsi="Arial" w:cs="Arial"/>
                <w:color w:val="000000"/>
                <w:sz w:val="22"/>
                <w:szCs w:val="22"/>
              </w:rPr>
              <w:t>Otro factor clave es la capacidad financiera del oferente. Este criterio busca asegurar que el contratista seleccionado tenga la solvencia económica para llevar a cabo el proyecto sin contratiempos. Se evaluarán los estudios financieros, la liquidez, el capital de trabajo y la capacidad de endeudamiento del oferente. La solidez financiera es esencial para asegurar que el contratista pueda responder a las obligaciones contractuales, incluso en situaciones imprevistas que puedan requerir un esfuerzo económico adicional.</w:t>
            </w:r>
          </w:p>
          <w:p w14:paraId="69ADAA9C" w14:textId="77777777" w:rsidR="00F84FA3" w:rsidRPr="00FA65B7"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46771A1C" w14:textId="77777777" w:rsidR="00F84FA3" w:rsidRPr="00D53530"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D53530">
              <w:rPr>
                <w:rFonts w:ascii="Arial" w:eastAsia="Arial Narrow" w:hAnsi="Arial" w:cs="Arial"/>
                <w:color w:val="000000"/>
                <w:sz w:val="22"/>
                <w:szCs w:val="22"/>
              </w:rPr>
              <w:t xml:space="preserve">Las propuestas económicas serán evaluadas con el objetivo de seleccionar aquella que ofrezca la mejor relación costo – beneficio para la entidad. No se trata únicamente de escoger la oferta más baja, sino la que presente un equilibrio entre costo y calidad del servicio ofrecido y la disminución de riesgos para la entidad. </w:t>
            </w:r>
          </w:p>
          <w:p w14:paraId="62316C2D" w14:textId="77777777" w:rsidR="00F84FA3" w:rsidRPr="00FA65B7"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1D0FE98B" w14:textId="77777777" w:rsidR="00F84FA3" w:rsidRPr="00D53530"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D53530">
              <w:rPr>
                <w:rFonts w:ascii="Arial" w:eastAsia="Arial Narrow" w:hAnsi="Arial" w:cs="Arial"/>
                <w:color w:val="000000"/>
                <w:sz w:val="22"/>
                <w:szCs w:val="22"/>
              </w:rPr>
              <w:t>Finalmente se verificará el cumplimiento de la normatividad legal y contractual como un factor determinante en la selección. Se evaluará la capacidad del oferente para cumplir con las obligaciones laborales, de seguridad industrial y cualquier otra normatividad aplicable, garantizando que el contratista opere dentro del marco legal vigente y que su oferta no implique riesgos jurídicos para la entidad.</w:t>
            </w:r>
          </w:p>
          <w:p w14:paraId="067F4241" w14:textId="77777777" w:rsidR="00F84FA3" w:rsidRPr="00FA65B7"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16"/>
                <w:szCs w:val="16"/>
              </w:rPr>
            </w:pPr>
          </w:p>
          <w:p w14:paraId="61CFACF4" w14:textId="0598F573" w:rsidR="00F84FA3" w:rsidRPr="00D53530"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r w:rsidRPr="00D53530">
              <w:rPr>
                <w:rFonts w:ascii="Arial" w:eastAsia="Arial Narrow" w:hAnsi="Arial" w:cs="Arial"/>
                <w:color w:val="000000"/>
                <w:sz w:val="22"/>
                <w:szCs w:val="22"/>
              </w:rPr>
              <w:t xml:space="preserve">Revisado el catálogo del Acuerdo Marco de Precios vigente en la Tienda Virtual del Estado Colombiano, la Entidad constató que las condiciones técnicas, operativas y </w:t>
            </w:r>
            <w:r w:rsidR="006E60B4">
              <w:rPr>
                <w:rFonts w:ascii="Arial" w:eastAsia="Arial Narrow" w:hAnsi="Arial" w:cs="Arial"/>
                <w:color w:val="000000"/>
                <w:sz w:val="22"/>
                <w:szCs w:val="22"/>
              </w:rPr>
              <w:t>de suministro</w:t>
            </w:r>
            <w:r w:rsidRPr="00D53530">
              <w:rPr>
                <w:rFonts w:ascii="Arial" w:eastAsia="Arial Narrow" w:hAnsi="Arial" w:cs="Arial"/>
                <w:color w:val="000000"/>
                <w:sz w:val="22"/>
                <w:szCs w:val="22"/>
              </w:rPr>
              <w:t xml:space="preserve"> requeridas para el presente proceso no se adecúan a dicho instrumento de agregación de demanda. Lo anterior, por cuanto el servicio exige la atención prioritaria de infraestructura turística en espacio público bajo una jornada laboral especial que comprende de martes a domingos y días festivos, sumado a la necesidad de adquirir e instalar dispensadores bajo condiciones particulares de pago único. En consecuencia, amparados en el principio de eficiencia y atendiendo a la especificidad del riesgo y del </w:t>
            </w:r>
            <w:r w:rsidRPr="00D53530">
              <w:rPr>
                <w:rFonts w:ascii="Arial" w:eastAsia="Arial Narrow" w:hAnsi="Arial" w:cs="Arial"/>
                <w:color w:val="000000"/>
                <w:sz w:val="22"/>
                <w:szCs w:val="22"/>
              </w:rPr>
              <w:lastRenderedPageBreak/>
              <w:t>objeto, se determina inviable la utilización del Acuerdo Marco de Precios, procediendo con la modalidad de selección de Selección Abreviada de Menor Cuantía.</w:t>
            </w:r>
            <w:r w:rsidR="00D53530" w:rsidRPr="00D53530">
              <w:rPr>
                <w:rFonts w:ascii="Arial" w:eastAsia="Arial Narrow" w:hAnsi="Arial" w:cs="Arial"/>
                <w:color w:val="000000"/>
                <w:sz w:val="22"/>
                <w:szCs w:val="22"/>
              </w:rPr>
              <w:t xml:space="preserve"> </w:t>
            </w:r>
            <w:r w:rsidRPr="00D53530">
              <w:rPr>
                <w:rFonts w:ascii="Arial" w:eastAsia="Arial Narrow" w:hAnsi="Arial" w:cs="Arial"/>
                <w:i/>
                <w:iCs/>
                <w:caps/>
                <w:color w:val="000000"/>
                <w:sz w:val="22"/>
                <w:szCs w:val="22"/>
                <w:u w:val="single"/>
              </w:rPr>
              <w:t>(</w:t>
            </w:r>
            <w:r w:rsidR="00D53530" w:rsidRPr="00D53530">
              <w:rPr>
                <w:rFonts w:ascii="Arial" w:eastAsia="Arial Narrow" w:hAnsi="Arial" w:cs="Arial"/>
                <w:i/>
                <w:iCs/>
                <w:caps/>
                <w:color w:val="000000"/>
                <w:sz w:val="22"/>
                <w:szCs w:val="22"/>
                <w:u w:val="single"/>
              </w:rPr>
              <w:t>ANEXO Matriz de riesgos.</w:t>
            </w:r>
          </w:p>
          <w:p w14:paraId="772AE86D" w14:textId="77777777" w:rsidR="00F84FA3" w:rsidRPr="00B86694" w:rsidRDefault="00F84FA3" w:rsidP="00863580">
            <w:pPr>
              <w:widowControl w:val="0"/>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p>
          <w:p w14:paraId="011A7D7C" w14:textId="49CCCAC0" w:rsidR="00D53530" w:rsidRPr="00FA65B7" w:rsidRDefault="00D53530" w:rsidP="00FA65B7">
            <w:pPr>
              <w:pStyle w:val="Prrafodelista"/>
              <w:numPr>
                <w:ilvl w:val="0"/>
                <w:numId w:val="42"/>
              </w:numPr>
              <w:tabs>
                <w:tab w:val="left" w:pos="8789"/>
              </w:tabs>
              <w:ind w:right="-89"/>
              <w:jc w:val="both"/>
              <w:rPr>
                <w:rFonts w:ascii="Arial" w:eastAsia="Arial Narrow" w:hAnsi="Arial" w:cs="Arial"/>
                <w:b/>
                <w:sz w:val="22"/>
                <w:szCs w:val="22"/>
                <w:u w:val="single"/>
              </w:rPr>
            </w:pPr>
            <w:bookmarkStart w:id="3" w:name="_heading=h.184mhaj" w:colFirst="0" w:colLast="0"/>
            <w:bookmarkEnd w:id="3"/>
            <w:r w:rsidRPr="00FA65B7">
              <w:rPr>
                <w:rFonts w:ascii="Arial" w:eastAsia="Times New Roman" w:hAnsi="Arial" w:cs="Arial"/>
                <w:b/>
                <w:color w:val="000000"/>
                <w:sz w:val="22"/>
                <w:szCs w:val="22"/>
                <w:u w:val="single"/>
                <w:lang w:val="es-ES"/>
              </w:rPr>
              <w:t>LAS GARANTÍAS QUE LA ENTIDAD ESTATAL CONTEMPLA EXIGIR EN EL PROCESO DE CONTRATACIÓN</w:t>
            </w:r>
          </w:p>
          <w:p w14:paraId="508AFC6B" w14:textId="77777777" w:rsidR="00D53530" w:rsidRPr="00D53530" w:rsidRDefault="00D53530" w:rsidP="00863580">
            <w:pPr>
              <w:pStyle w:val="Prrafodelista"/>
              <w:tabs>
                <w:tab w:val="left" w:pos="8789"/>
              </w:tabs>
              <w:ind w:left="-115" w:right="-89"/>
              <w:jc w:val="both"/>
              <w:rPr>
                <w:rFonts w:ascii="Arial" w:eastAsia="Arial Narrow" w:hAnsi="Arial" w:cs="Arial"/>
                <w:b/>
                <w:sz w:val="22"/>
                <w:szCs w:val="22"/>
                <w:u w:val="single"/>
              </w:rPr>
            </w:pPr>
          </w:p>
          <w:p w14:paraId="44238AFE" w14:textId="253C1E9E" w:rsidR="00F84FA3" w:rsidRPr="00FA65B7" w:rsidRDefault="00D53530" w:rsidP="00FA65B7">
            <w:pPr>
              <w:pStyle w:val="Prrafodelista"/>
              <w:numPr>
                <w:ilvl w:val="0"/>
                <w:numId w:val="43"/>
              </w:numPr>
              <w:tabs>
                <w:tab w:val="left" w:pos="8789"/>
              </w:tabs>
              <w:ind w:right="-89"/>
              <w:jc w:val="both"/>
              <w:rPr>
                <w:rFonts w:ascii="Arial" w:eastAsia="Arial Narrow" w:hAnsi="Arial" w:cs="Arial"/>
                <w:b/>
                <w:sz w:val="22"/>
                <w:szCs w:val="22"/>
              </w:rPr>
            </w:pPr>
            <w:r w:rsidRPr="00FA65B7">
              <w:rPr>
                <w:rFonts w:ascii="Arial" w:eastAsia="Arial Narrow" w:hAnsi="Arial" w:cs="Arial"/>
                <w:b/>
                <w:sz w:val="22"/>
                <w:szCs w:val="22"/>
              </w:rPr>
              <w:t>Garantía de cumplimiento</w:t>
            </w:r>
          </w:p>
          <w:p w14:paraId="3F34F946" w14:textId="77777777" w:rsidR="00F84FA3" w:rsidRPr="00B86694" w:rsidRDefault="00F84FA3" w:rsidP="00863580">
            <w:pPr>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6E4BD5B5" w14:textId="77777777" w:rsidR="00F84FA3" w:rsidRPr="00B86694" w:rsidRDefault="00F84FA3" w:rsidP="00863580">
            <w:pPr>
              <w:tabs>
                <w:tab w:val="left" w:pos="8789"/>
              </w:tabs>
              <w:ind w:left="-115" w:right="-89"/>
              <w:jc w:val="both"/>
              <w:rPr>
                <w:rFonts w:ascii="Arial" w:eastAsia="Arial Narrow" w:hAnsi="Arial" w:cs="Arial"/>
                <w:sz w:val="22"/>
                <w:szCs w:val="22"/>
                <w:highlight w:val="yellow"/>
              </w:rPr>
            </w:pPr>
          </w:p>
          <w:tbl>
            <w:tblPr>
              <w:tblStyle w:val="af1"/>
              <w:tblW w:w="92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6"/>
              <w:gridCol w:w="7623"/>
            </w:tblGrid>
            <w:tr w:rsidR="00F84FA3" w:rsidRPr="00B86694" w14:paraId="6DAC9A92" w14:textId="77777777" w:rsidTr="00681D83">
              <w:trPr>
                <w:trHeight w:val="20"/>
                <w:tblHeader/>
                <w:jc w:val="center"/>
              </w:trPr>
              <w:tc>
                <w:tcPr>
                  <w:tcW w:w="1586" w:type="dxa"/>
                  <w:tcBorders>
                    <w:top w:val="single" w:sz="4" w:space="0" w:color="000000"/>
                    <w:left w:val="single" w:sz="4" w:space="0" w:color="000000"/>
                    <w:bottom w:val="single" w:sz="4" w:space="0" w:color="000000"/>
                    <w:right w:val="single" w:sz="4" w:space="0" w:color="000000"/>
                  </w:tcBorders>
                  <w:shd w:val="clear" w:color="auto" w:fill="DAE9F7"/>
                  <w:vAlign w:val="center"/>
                </w:tcPr>
                <w:p w14:paraId="6E527471"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b/>
                      <w:sz w:val="22"/>
                      <w:szCs w:val="22"/>
                    </w:rPr>
                  </w:pPr>
                  <w:r w:rsidRPr="00B86694">
                    <w:rPr>
                      <w:rFonts w:ascii="Arial" w:eastAsia="Arial Narrow" w:hAnsi="Arial" w:cs="Arial"/>
                      <w:b/>
                      <w:sz w:val="22"/>
                      <w:szCs w:val="22"/>
                    </w:rPr>
                    <w:t>Característica</w:t>
                  </w:r>
                </w:p>
              </w:tc>
              <w:tc>
                <w:tcPr>
                  <w:tcW w:w="7623" w:type="dxa"/>
                  <w:tcBorders>
                    <w:top w:val="single" w:sz="4" w:space="0" w:color="000000"/>
                    <w:left w:val="single" w:sz="4" w:space="0" w:color="000000"/>
                    <w:bottom w:val="single" w:sz="4" w:space="0" w:color="000000"/>
                    <w:right w:val="single" w:sz="4" w:space="0" w:color="000000"/>
                  </w:tcBorders>
                  <w:shd w:val="clear" w:color="auto" w:fill="DAE9F7"/>
                  <w:vAlign w:val="center"/>
                </w:tcPr>
                <w:p w14:paraId="6C49FE45"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b/>
                      <w:sz w:val="22"/>
                      <w:szCs w:val="22"/>
                    </w:rPr>
                  </w:pPr>
                  <w:r w:rsidRPr="00B86694">
                    <w:rPr>
                      <w:rFonts w:ascii="Arial" w:eastAsia="Arial Narrow" w:hAnsi="Arial" w:cs="Arial"/>
                      <w:b/>
                      <w:sz w:val="22"/>
                      <w:szCs w:val="22"/>
                    </w:rPr>
                    <w:t xml:space="preserve">Condición </w:t>
                  </w:r>
                </w:p>
              </w:tc>
            </w:tr>
            <w:tr w:rsidR="00F84FA3" w:rsidRPr="00B86694" w14:paraId="28D73869" w14:textId="77777777" w:rsidTr="00681D83">
              <w:trPr>
                <w:trHeight w:val="20"/>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11B2B679"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Clase</w:t>
                  </w:r>
                </w:p>
              </w:tc>
              <w:tc>
                <w:tcPr>
                  <w:tcW w:w="7623" w:type="dxa"/>
                  <w:tcBorders>
                    <w:top w:val="single" w:sz="4" w:space="0" w:color="000000"/>
                    <w:left w:val="single" w:sz="4" w:space="0" w:color="000000"/>
                    <w:bottom w:val="single" w:sz="4" w:space="0" w:color="000000"/>
                    <w:right w:val="single" w:sz="4" w:space="0" w:color="000000"/>
                  </w:tcBorders>
                  <w:vAlign w:val="center"/>
                </w:tcPr>
                <w:p w14:paraId="100EF4EF"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Cualquiera de las clases permitidas por el artículo 2.2.1.2.3.1.2 del Decreto 1082 de 2015, a saber: (i) contrato de seguro contenido en una póliza para Entidades Estatales, (ii) patrimonio autónomo, (iii) garantía bancaria.</w:t>
                  </w:r>
                </w:p>
              </w:tc>
            </w:tr>
            <w:tr w:rsidR="00F84FA3" w:rsidRPr="00B86694" w14:paraId="526B88B3" w14:textId="77777777" w:rsidTr="00681D83">
              <w:trPr>
                <w:trHeight w:val="20"/>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639BE7D6"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Asegurado/ beneficiario</w:t>
                  </w:r>
                </w:p>
              </w:tc>
              <w:tc>
                <w:tcPr>
                  <w:tcW w:w="7623" w:type="dxa"/>
                  <w:tcBorders>
                    <w:top w:val="single" w:sz="4" w:space="0" w:color="000000"/>
                    <w:left w:val="single" w:sz="4" w:space="0" w:color="000000"/>
                    <w:bottom w:val="single" w:sz="4" w:space="0" w:color="000000"/>
                    <w:right w:val="single" w:sz="4" w:space="0" w:color="000000"/>
                  </w:tcBorders>
                  <w:vAlign w:val="center"/>
                </w:tcPr>
                <w:p w14:paraId="6F19F8D2"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caps/>
                      <w:sz w:val="22"/>
                      <w:szCs w:val="22"/>
                    </w:rPr>
                    <w:t>Promotora de Eventos y Turismo s.a.s</w:t>
                  </w:r>
                  <w:r w:rsidRPr="00B86694">
                    <w:rPr>
                      <w:rFonts w:ascii="Arial" w:eastAsia="Arial Narrow" w:hAnsi="Arial" w:cs="Arial"/>
                      <w:sz w:val="22"/>
                      <w:szCs w:val="22"/>
                    </w:rPr>
                    <w:t xml:space="preserve"> - identificado con NIT 800.250.029</w:t>
                  </w:r>
                </w:p>
              </w:tc>
            </w:tr>
            <w:tr w:rsidR="00F84FA3" w:rsidRPr="00B86694" w14:paraId="6E6B6289" w14:textId="77777777" w:rsidTr="00681D83">
              <w:trPr>
                <w:trHeight w:val="20"/>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026810F9"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color w:val="3B3838"/>
                      <w:sz w:val="22"/>
                      <w:szCs w:val="22"/>
                    </w:rPr>
                  </w:pPr>
                  <w:r w:rsidRPr="00B86694">
                    <w:rPr>
                      <w:rFonts w:ascii="Arial" w:eastAsia="Arial Narrow" w:hAnsi="Arial" w:cs="Arial"/>
                      <w:sz w:val="22"/>
                      <w:szCs w:val="22"/>
                    </w:rPr>
                    <w:t>Amparos, vigencia y valores asegurados</w:t>
                  </w:r>
                </w:p>
              </w:tc>
              <w:tc>
                <w:tcPr>
                  <w:tcW w:w="7623" w:type="dxa"/>
                  <w:tcBorders>
                    <w:top w:val="single" w:sz="4" w:space="0" w:color="000000"/>
                    <w:left w:val="single" w:sz="4" w:space="0" w:color="000000"/>
                    <w:bottom w:val="single" w:sz="4" w:space="0" w:color="000000"/>
                    <w:right w:val="single" w:sz="4" w:space="0" w:color="000000"/>
                  </w:tcBorders>
                  <w:vAlign w:val="center"/>
                </w:tcPr>
                <w:tbl>
                  <w:tblPr>
                    <w:tblStyle w:val="af2"/>
                    <w:tblW w:w="749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1"/>
                    <w:gridCol w:w="2444"/>
                    <w:gridCol w:w="1694"/>
                  </w:tblGrid>
                  <w:tr w:rsidR="00F84FA3" w:rsidRPr="00B86694" w14:paraId="7D39630C" w14:textId="77777777" w:rsidTr="00681D83">
                    <w:tc>
                      <w:tcPr>
                        <w:tcW w:w="3361" w:type="dxa"/>
                        <w:tcBorders>
                          <w:top w:val="single" w:sz="4" w:space="0" w:color="000000"/>
                          <w:left w:val="single" w:sz="4" w:space="0" w:color="000000"/>
                          <w:bottom w:val="single" w:sz="4" w:space="0" w:color="000000"/>
                          <w:right w:val="single" w:sz="4" w:space="0" w:color="000000"/>
                        </w:tcBorders>
                        <w:shd w:val="clear" w:color="auto" w:fill="DAE9F7"/>
                      </w:tcPr>
                      <w:p w14:paraId="6D5FE10B" w14:textId="77777777" w:rsidR="00F84FA3" w:rsidRPr="00B86694" w:rsidRDefault="00F84FA3" w:rsidP="00426C31">
                        <w:pPr>
                          <w:framePr w:hSpace="141" w:wrap="around" w:vAnchor="page" w:hAnchor="margin" w:x="-567" w:y="2491"/>
                          <w:tabs>
                            <w:tab w:val="left" w:pos="8789"/>
                          </w:tabs>
                          <w:ind w:left="-115" w:right="-89" w:firstLine="269"/>
                          <w:jc w:val="both"/>
                          <w:rPr>
                            <w:rFonts w:ascii="Arial" w:eastAsia="Arial Narrow" w:hAnsi="Arial" w:cs="Arial"/>
                            <w:b/>
                            <w:sz w:val="22"/>
                            <w:szCs w:val="22"/>
                          </w:rPr>
                        </w:pPr>
                        <w:r w:rsidRPr="00B86694">
                          <w:rPr>
                            <w:rFonts w:ascii="Arial" w:eastAsia="Arial Narrow" w:hAnsi="Arial" w:cs="Arial"/>
                            <w:b/>
                            <w:sz w:val="22"/>
                            <w:szCs w:val="22"/>
                          </w:rPr>
                          <w:t>Amparo</w:t>
                        </w:r>
                      </w:p>
                    </w:tc>
                    <w:tc>
                      <w:tcPr>
                        <w:tcW w:w="2444" w:type="dxa"/>
                        <w:tcBorders>
                          <w:top w:val="single" w:sz="4" w:space="0" w:color="000000"/>
                          <w:left w:val="single" w:sz="4" w:space="0" w:color="000000"/>
                          <w:bottom w:val="single" w:sz="4" w:space="0" w:color="000000"/>
                          <w:right w:val="single" w:sz="4" w:space="0" w:color="000000"/>
                        </w:tcBorders>
                        <w:shd w:val="clear" w:color="auto" w:fill="DAE9F7"/>
                      </w:tcPr>
                      <w:p w14:paraId="124952DF"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b/>
                            <w:sz w:val="22"/>
                            <w:szCs w:val="22"/>
                          </w:rPr>
                        </w:pPr>
                        <w:r w:rsidRPr="00B86694">
                          <w:rPr>
                            <w:rFonts w:ascii="Arial" w:eastAsia="Arial Narrow" w:hAnsi="Arial" w:cs="Arial"/>
                            <w:b/>
                            <w:sz w:val="22"/>
                            <w:szCs w:val="22"/>
                          </w:rPr>
                          <w:t xml:space="preserve">Vigencia </w:t>
                        </w:r>
                      </w:p>
                    </w:tc>
                    <w:tc>
                      <w:tcPr>
                        <w:tcW w:w="1694" w:type="dxa"/>
                        <w:tcBorders>
                          <w:top w:val="single" w:sz="4" w:space="0" w:color="000000"/>
                          <w:left w:val="single" w:sz="4" w:space="0" w:color="000000"/>
                          <w:bottom w:val="single" w:sz="4" w:space="0" w:color="000000"/>
                          <w:right w:val="single" w:sz="4" w:space="0" w:color="000000"/>
                        </w:tcBorders>
                        <w:shd w:val="clear" w:color="auto" w:fill="DAE9F7"/>
                      </w:tcPr>
                      <w:p w14:paraId="21FCE066"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b/>
                            <w:sz w:val="22"/>
                            <w:szCs w:val="22"/>
                          </w:rPr>
                        </w:pPr>
                        <w:r w:rsidRPr="00B86694">
                          <w:rPr>
                            <w:rFonts w:ascii="Arial" w:eastAsia="Arial Narrow" w:hAnsi="Arial" w:cs="Arial"/>
                            <w:b/>
                            <w:sz w:val="22"/>
                            <w:szCs w:val="22"/>
                          </w:rPr>
                          <w:t>Valor Asegurado</w:t>
                        </w:r>
                      </w:p>
                    </w:tc>
                  </w:tr>
                  <w:tr w:rsidR="00F84FA3" w:rsidRPr="00B86694" w14:paraId="34532CB9" w14:textId="77777777" w:rsidTr="00681D83">
                    <w:tc>
                      <w:tcPr>
                        <w:tcW w:w="3361" w:type="dxa"/>
                        <w:tcBorders>
                          <w:top w:val="single" w:sz="4" w:space="0" w:color="000000"/>
                          <w:left w:val="single" w:sz="4" w:space="0" w:color="000000"/>
                          <w:bottom w:val="single" w:sz="4" w:space="0" w:color="000000"/>
                          <w:right w:val="single" w:sz="4" w:space="0" w:color="000000"/>
                        </w:tcBorders>
                      </w:tcPr>
                      <w:p w14:paraId="1D99B3D4"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b/>
                            <w:sz w:val="22"/>
                            <w:szCs w:val="22"/>
                          </w:rPr>
                          <w:t>Cumplimiento general del contrato</w:t>
                        </w:r>
                        <w:r w:rsidRPr="00B86694">
                          <w:rPr>
                            <w:rFonts w:ascii="Arial" w:eastAsia="Arial Narrow" w:hAnsi="Arial" w:cs="Arial"/>
                            <w:sz w:val="22"/>
                            <w:szCs w:val="22"/>
                          </w:rPr>
                          <w:t xml:space="preserve"> y el pago de las multas y la cláusula penal pecuniaria que se le impongan</w:t>
                        </w:r>
                      </w:p>
                    </w:tc>
                    <w:tc>
                      <w:tcPr>
                        <w:tcW w:w="2444" w:type="dxa"/>
                        <w:tcBorders>
                          <w:top w:val="single" w:sz="4" w:space="0" w:color="000000"/>
                          <w:left w:val="single" w:sz="4" w:space="0" w:color="000000"/>
                          <w:bottom w:val="single" w:sz="4" w:space="0" w:color="000000"/>
                          <w:right w:val="single" w:sz="4" w:space="0" w:color="000000"/>
                        </w:tcBorders>
                      </w:tcPr>
                      <w:p w14:paraId="2C949838"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 xml:space="preserve">Plazo del contrato y seis (6) meses mas </w:t>
                        </w:r>
                      </w:p>
                    </w:tc>
                    <w:tc>
                      <w:tcPr>
                        <w:tcW w:w="1694" w:type="dxa"/>
                        <w:tcBorders>
                          <w:top w:val="single" w:sz="4" w:space="0" w:color="000000"/>
                          <w:left w:val="single" w:sz="4" w:space="0" w:color="000000"/>
                          <w:bottom w:val="single" w:sz="4" w:space="0" w:color="000000"/>
                          <w:right w:val="single" w:sz="4" w:space="0" w:color="000000"/>
                        </w:tcBorders>
                      </w:tcPr>
                      <w:p w14:paraId="5BA06BC4" w14:textId="2B5A3687" w:rsidR="00F84FA3" w:rsidRPr="00B86694" w:rsidRDefault="00F87150"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Diez por ciento (2</w:t>
                        </w:r>
                        <w:r w:rsidR="00F84FA3" w:rsidRPr="00B86694">
                          <w:rPr>
                            <w:rFonts w:ascii="Arial" w:eastAsia="Arial Narrow" w:hAnsi="Arial" w:cs="Arial"/>
                            <w:sz w:val="22"/>
                            <w:szCs w:val="22"/>
                          </w:rPr>
                          <w:t>0%) del valor del contrato.</w:t>
                        </w:r>
                      </w:p>
                    </w:tc>
                  </w:tr>
                  <w:tr w:rsidR="00F84FA3" w:rsidRPr="00B86694" w14:paraId="7B226E63" w14:textId="77777777" w:rsidTr="00681D83">
                    <w:tc>
                      <w:tcPr>
                        <w:tcW w:w="3361" w:type="dxa"/>
                        <w:tcBorders>
                          <w:top w:val="single" w:sz="4" w:space="0" w:color="000000"/>
                          <w:left w:val="single" w:sz="4" w:space="0" w:color="000000"/>
                          <w:bottom w:val="single" w:sz="4" w:space="0" w:color="000000"/>
                          <w:right w:val="single" w:sz="4" w:space="0" w:color="000000"/>
                        </w:tcBorders>
                      </w:tcPr>
                      <w:p w14:paraId="75E78BF9"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b/>
                            <w:sz w:val="22"/>
                            <w:szCs w:val="22"/>
                          </w:rPr>
                          <w:t>Pago de salarios, prestaciones sociales legales e indemnizaciones laborales del personal</w:t>
                        </w:r>
                        <w:r w:rsidRPr="00B86694">
                          <w:rPr>
                            <w:rFonts w:ascii="Arial" w:eastAsia="Arial Narrow" w:hAnsi="Arial" w:cs="Arial"/>
                            <w:sz w:val="22"/>
                            <w:szCs w:val="22"/>
                          </w:rPr>
                          <w:t xml:space="preserve"> que el Contratista haya de utilizar en el territorio nacional para la ejecución del contrato</w:t>
                        </w:r>
                      </w:p>
                    </w:tc>
                    <w:tc>
                      <w:tcPr>
                        <w:tcW w:w="2444" w:type="dxa"/>
                        <w:tcBorders>
                          <w:top w:val="single" w:sz="4" w:space="0" w:color="000000"/>
                          <w:left w:val="single" w:sz="4" w:space="0" w:color="000000"/>
                          <w:bottom w:val="single" w:sz="4" w:space="0" w:color="000000"/>
                          <w:right w:val="single" w:sz="4" w:space="0" w:color="000000"/>
                        </w:tcBorders>
                      </w:tcPr>
                      <w:p w14:paraId="4EF1B655"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Plazo del contrato y tres (3) años más.</w:t>
                        </w:r>
                      </w:p>
                    </w:tc>
                    <w:tc>
                      <w:tcPr>
                        <w:tcW w:w="1694" w:type="dxa"/>
                        <w:tcBorders>
                          <w:top w:val="single" w:sz="4" w:space="0" w:color="000000"/>
                          <w:left w:val="single" w:sz="4" w:space="0" w:color="000000"/>
                          <w:bottom w:val="single" w:sz="4" w:space="0" w:color="000000"/>
                          <w:right w:val="single" w:sz="4" w:space="0" w:color="000000"/>
                        </w:tcBorders>
                      </w:tcPr>
                      <w:p w14:paraId="29ECC3DB"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Cinco por ciento (5%) del valor del contrato.</w:t>
                        </w:r>
                      </w:p>
                    </w:tc>
                  </w:tr>
                  <w:tr w:rsidR="00F84FA3" w:rsidRPr="00B86694" w14:paraId="1E407837" w14:textId="77777777" w:rsidTr="00681D83">
                    <w:tc>
                      <w:tcPr>
                        <w:tcW w:w="3361" w:type="dxa"/>
                        <w:tcBorders>
                          <w:top w:val="single" w:sz="4" w:space="0" w:color="000000"/>
                          <w:left w:val="single" w:sz="4" w:space="0" w:color="000000"/>
                          <w:bottom w:val="single" w:sz="4" w:space="0" w:color="000000"/>
                          <w:right w:val="single" w:sz="4" w:space="0" w:color="000000"/>
                        </w:tcBorders>
                      </w:tcPr>
                      <w:p w14:paraId="72F1D741"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b/>
                            <w:sz w:val="22"/>
                            <w:szCs w:val="22"/>
                          </w:rPr>
                        </w:pPr>
                        <w:r w:rsidRPr="00B86694">
                          <w:rPr>
                            <w:rFonts w:ascii="Arial" w:eastAsia="Arial Narrow" w:hAnsi="Arial" w:cs="Arial"/>
                            <w:b/>
                            <w:sz w:val="22"/>
                            <w:szCs w:val="22"/>
                          </w:rPr>
                          <w:t xml:space="preserve">Correcto funcionamiento y calidad de los bienes </w:t>
                        </w:r>
                      </w:p>
                    </w:tc>
                    <w:tc>
                      <w:tcPr>
                        <w:tcW w:w="2444" w:type="dxa"/>
                        <w:tcBorders>
                          <w:top w:val="single" w:sz="4" w:space="0" w:color="000000"/>
                          <w:left w:val="single" w:sz="4" w:space="0" w:color="000000"/>
                          <w:bottom w:val="single" w:sz="4" w:space="0" w:color="000000"/>
                          <w:right w:val="single" w:sz="4" w:space="0" w:color="000000"/>
                        </w:tcBorders>
                      </w:tcPr>
                      <w:p w14:paraId="42DBCC3A"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Plazo del contrato y seis (6) meses más.</w:t>
                        </w:r>
                      </w:p>
                    </w:tc>
                    <w:tc>
                      <w:tcPr>
                        <w:tcW w:w="1694" w:type="dxa"/>
                        <w:tcBorders>
                          <w:top w:val="single" w:sz="4" w:space="0" w:color="000000"/>
                          <w:left w:val="single" w:sz="4" w:space="0" w:color="000000"/>
                          <w:bottom w:val="single" w:sz="4" w:space="0" w:color="000000"/>
                          <w:right w:val="single" w:sz="4" w:space="0" w:color="000000"/>
                        </w:tcBorders>
                      </w:tcPr>
                      <w:p w14:paraId="0536B167" w14:textId="47E9B2CE" w:rsidR="00F84FA3" w:rsidRPr="00B86694" w:rsidRDefault="00F87150"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Diez por ciento (2</w:t>
                        </w:r>
                        <w:r w:rsidR="00F84FA3" w:rsidRPr="00B86694">
                          <w:rPr>
                            <w:rFonts w:ascii="Arial" w:eastAsia="Arial Narrow" w:hAnsi="Arial" w:cs="Arial"/>
                            <w:sz w:val="22"/>
                            <w:szCs w:val="22"/>
                          </w:rPr>
                          <w:t>0%) del valor del contrato.</w:t>
                        </w:r>
                      </w:p>
                    </w:tc>
                  </w:tr>
                </w:tbl>
                <w:p w14:paraId="2A508782"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color w:val="3B3838"/>
                      <w:sz w:val="22"/>
                      <w:szCs w:val="22"/>
                    </w:rPr>
                  </w:pPr>
                </w:p>
              </w:tc>
            </w:tr>
            <w:tr w:rsidR="00F84FA3" w:rsidRPr="00B86694" w14:paraId="665950DB" w14:textId="77777777" w:rsidTr="00681D83">
              <w:trPr>
                <w:trHeight w:val="20"/>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28B01995"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 xml:space="preserve">Tomador </w:t>
                  </w:r>
                </w:p>
              </w:tc>
              <w:tc>
                <w:tcPr>
                  <w:tcW w:w="7623" w:type="dxa"/>
                  <w:tcBorders>
                    <w:top w:val="single" w:sz="4" w:space="0" w:color="000000"/>
                    <w:left w:val="single" w:sz="4" w:space="0" w:color="000000"/>
                    <w:bottom w:val="single" w:sz="4" w:space="0" w:color="000000"/>
                    <w:right w:val="single" w:sz="4" w:space="0" w:color="000000"/>
                  </w:tcBorders>
                  <w:vAlign w:val="center"/>
                </w:tcPr>
                <w:p w14:paraId="06D22DB1"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82F9A7E"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546C0A4"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Para el Contratista conformado por una estructura plural (unión temporal, consorcio): la garantía deberá ser otorgada por todos los integrantes del Contratista, para lo cual se deberá relacionar claramente los integrantes, su </w:t>
                  </w:r>
                  <w:r w:rsidRPr="00B86694">
                    <w:rPr>
                      <w:rFonts w:ascii="Arial" w:eastAsia="Arial Narrow" w:hAnsi="Arial" w:cs="Arial"/>
                      <w:color w:val="000000"/>
                      <w:sz w:val="22"/>
                      <w:szCs w:val="22"/>
                    </w:rPr>
                    <w:lastRenderedPageBreak/>
                    <w:t xml:space="preserve">identificación y porcentaje de participación, quienes para todos los efectos serán los otorgantes de la misma. </w:t>
                  </w:r>
                </w:p>
              </w:tc>
            </w:tr>
            <w:tr w:rsidR="00F84FA3" w:rsidRPr="00B86694" w14:paraId="655D70C0" w14:textId="77777777" w:rsidTr="00681D83">
              <w:trPr>
                <w:trHeight w:val="20"/>
                <w:jc w:val="center"/>
              </w:trPr>
              <w:tc>
                <w:tcPr>
                  <w:tcW w:w="1586" w:type="dxa"/>
                  <w:tcBorders>
                    <w:top w:val="single" w:sz="4" w:space="0" w:color="000000"/>
                    <w:left w:val="single" w:sz="4" w:space="0" w:color="000000"/>
                    <w:bottom w:val="single" w:sz="4" w:space="0" w:color="000000"/>
                    <w:right w:val="single" w:sz="4" w:space="0" w:color="000000"/>
                  </w:tcBorders>
                  <w:vAlign w:val="center"/>
                </w:tcPr>
                <w:p w14:paraId="0B7FD660"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color w:val="3B3838"/>
                      <w:sz w:val="22"/>
                      <w:szCs w:val="22"/>
                    </w:rPr>
                  </w:pPr>
                  <w:r w:rsidRPr="00B86694">
                    <w:rPr>
                      <w:rFonts w:ascii="Arial" w:eastAsia="Arial Narrow" w:hAnsi="Arial" w:cs="Arial"/>
                      <w:sz w:val="22"/>
                      <w:szCs w:val="22"/>
                    </w:rPr>
                    <w:lastRenderedPageBreak/>
                    <w:t>Información necesaria dentro de la póliza</w:t>
                  </w:r>
                </w:p>
              </w:tc>
              <w:tc>
                <w:tcPr>
                  <w:tcW w:w="7623" w:type="dxa"/>
                  <w:tcBorders>
                    <w:top w:val="single" w:sz="4" w:space="0" w:color="000000"/>
                    <w:left w:val="single" w:sz="4" w:space="0" w:color="000000"/>
                    <w:bottom w:val="single" w:sz="4" w:space="0" w:color="000000"/>
                    <w:right w:val="single" w:sz="4" w:space="0" w:color="000000"/>
                  </w:tcBorders>
                  <w:vAlign w:val="center"/>
                </w:tcPr>
                <w:p w14:paraId="424FDB2B"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Número y año del contrato </w:t>
                  </w:r>
                </w:p>
                <w:p w14:paraId="0C97E69A"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Objeto del contrato</w:t>
                  </w:r>
                </w:p>
                <w:p w14:paraId="3A765D97"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color w:val="000000"/>
                      <w:sz w:val="22"/>
                      <w:szCs w:val="22"/>
                    </w:rPr>
                  </w:pPr>
                  <w:r w:rsidRPr="00B86694">
                    <w:rPr>
                      <w:rFonts w:ascii="Arial" w:eastAsia="Arial Narrow" w:hAnsi="Arial" w:cs="Arial"/>
                      <w:color w:val="000000"/>
                      <w:sz w:val="22"/>
                      <w:szCs w:val="22"/>
                    </w:rPr>
                    <w:t>Firma del representante legal del Contratista</w:t>
                  </w:r>
                </w:p>
                <w:p w14:paraId="69F133CF" w14:textId="77777777" w:rsidR="00F84FA3" w:rsidRPr="00B86694" w:rsidRDefault="00F84FA3" w:rsidP="00426C31">
                  <w:pPr>
                    <w:framePr w:hSpace="141" w:wrap="around" w:vAnchor="page" w:hAnchor="margin" w:x="-567" w:y="2491"/>
                    <w:tabs>
                      <w:tab w:val="left" w:pos="8789"/>
                    </w:tabs>
                    <w:ind w:left="-115" w:right="-89"/>
                    <w:jc w:val="both"/>
                    <w:rPr>
                      <w:rFonts w:ascii="Arial" w:eastAsia="Arial Narrow" w:hAnsi="Arial" w:cs="Arial"/>
                      <w:color w:val="3B3838"/>
                      <w:sz w:val="22"/>
                      <w:szCs w:val="22"/>
                    </w:rPr>
                  </w:pPr>
                  <w:r w:rsidRPr="00B86694">
                    <w:rPr>
                      <w:rFonts w:ascii="Arial" w:eastAsia="Arial Narrow" w:hAnsi="Arial" w:cs="Arial"/>
                      <w:color w:val="000000"/>
                      <w:sz w:val="22"/>
                      <w:szCs w:val="22"/>
                    </w:rPr>
                    <w:t>En caso de no usar centavos, los valores deben aproximarse al mayor Ej. Cumplimiento si el valor a asegurar es $14.980.420,20 aproximar a $14.980.421</w:t>
                  </w:r>
                </w:p>
              </w:tc>
            </w:tr>
          </w:tbl>
          <w:p w14:paraId="4CBB6CD0" w14:textId="77777777" w:rsidR="00F84FA3" w:rsidRPr="00B86694" w:rsidRDefault="00F84FA3" w:rsidP="00863580">
            <w:pPr>
              <w:tabs>
                <w:tab w:val="left" w:pos="8789"/>
              </w:tabs>
              <w:ind w:left="-115" w:right="-89"/>
              <w:jc w:val="both"/>
              <w:rPr>
                <w:rFonts w:ascii="Arial" w:eastAsia="Arial Narrow" w:hAnsi="Arial" w:cs="Arial"/>
                <w:sz w:val="22"/>
                <w:szCs w:val="22"/>
                <w:highlight w:val="yellow"/>
              </w:rPr>
            </w:pPr>
          </w:p>
          <w:p w14:paraId="4D4A3317" w14:textId="77777777" w:rsidR="00F84FA3" w:rsidRPr="00B86694" w:rsidRDefault="00F84FA3" w:rsidP="00863580">
            <w:pPr>
              <w:widowControl w:val="0"/>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El contratista está obligado a restablecer el valor de la garantía cuando esta se reduzca por razón de las reclamaciones que efectúe la entidad, así como ampliar las garantías en los eventos de adición y/o prórroga del contrato. No restablecer la garantía, no adicionarla o prorrogarla, según el caso, constituye causal de incumplimiento del contrato y se iniciarán los procesos sancionatorios a que haya lugar.</w:t>
            </w:r>
          </w:p>
          <w:p w14:paraId="3296D6CB" w14:textId="77777777" w:rsidR="00F84FA3" w:rsidRPr="00FA65B7" w:rsidRDefault="00F84FA3" w:rsidP="00863580">
            <w:pPr>
              <w:tabs>
                <w:tab w:val="left" w:pos="8789"/>
              </w:tabs>
              <w:ind w:left="-115" w:right="-89"/>
              <w:jc w:val="both"/>
              <w:rPr>
                <w:rFonts w:ascii="Arial" w:eastAsia="Arial Narrow" w:hAnsi="Arial" w:cs="Arial"/>
                <w:sz w:val="16"/>
                <w:szCs w:val="16"/>
                <w:highlight w:val="yellow"/>
              </w:rPr>
            </w:pPr>
          </w:p>
          <w:p w14:paraId="5FBAF0A0" w14:textId="77777777" w:rsidR="00F84FA3" w:rsidRPr="00B86694" w:rsidRDefault="00F84FA3" w:rsidP="00863580">
            <w:pPr>
              <w:widowControl w:val="0"/>
              <w:tabs>
                <w:tab w:val="left" w:pos="8789"/>
              </w:tabs>
              <w:ind w:left="-115" w:right="-89"/>
              <w:jc w:val="both"/>
              <w:rPr>
                <w:rFonts w:ascii="Arial" w:eastAsia="Arial Narrow" w:hAnsi="Arial" w:cs="Arial"/>
                <w:sz w:val="22"/>
                <w:szCs w:val="22"/>
              </w:rPr>
            </w:pPr>
            <w:r w:rsidRPr="00B86694">
              <w:rPr>
                <w:rFonts w:ascii="Arial" w:eastAsia="Arial Narrow" w:hAnsi="Arial" w:cs="Arial"/>
                <w:b/>
                <w:sz w:val="22"/>
                <w:szCs w:val="22"/>
              </w:rPr>
              <w:t>El CONTRATISTA</w:t>
            </w:r>
            <w:r w:rsidRPr="00B86694">
              <w:rPr>
                <w:rFonts w:ascii="Arial" w:eastAsia="Arial Narrow" w:hAnsi="Arial" w:cs="Arial"/>
                <w:sz w:val="22"/>
                <w:szCs w:val="22"/>
              </w:rPr>
              <w:t xml:space="preserve"> repondrá el monto de la garantía exigida cada vez que en razón de sanciones impuestas o por otro hecho se disminuyere o agotare, es decir, cuando por razón de siniestro se afecte su valor.</w:t>
            </w:r>
          </w:p>
          <w:p w14:paraId="21AE23E3" w14:textId="77777777" w:rsidR="00F84FA3" w:rsidRPr="00FA65B7" w:rsidRDefault="00F84FA3" w:rsidP="00863580">
            <w:pPr>
              <w:widowControl w:val="0"/>
              <w:tabs>
                <w:tab w:val="left" w:pos="8789"/>
              </w:tabs>
              <w:ind w:left="-115" w:right="-89"/>
              <w:jc w:val="both"/>
              <w:rPr>
                <w:rFonts w:ascii="Arial" w:eastAsia="Arial Narrow" w:hAnsi="Arial" w:cs="Arial"/>
                <w:b/>
                <w:sz w:val="16"/>
                <w:szCs w:val="16"/>
              </w:rPr>
            </w:pPr>
          </w:p>
          <w:p w14:paraId="30A37550" w14:textId="77777777" w:rsidR="00F84FA3" w:rsidRPr="00B86694" w:rsidRDefault="00F84FA3" w:rsidP="00863580">
            <w:pPr>
              <w:widowControl w:val="0"/>
              <w:tabs>
                <w:tab w:val="left" w:pos="8789"/>
              </w:tabs>
              <w:ind w:left="-115" w:right="-89"/>
              <w:jc w:val="both"/>
              <w:rPr>
                <w:rFonts w:ascii="Arial" w:eastAsia="Arial Narrow" w:hAnsi="Arial" w:cs="Arial"/>
                <w:sz w:val="22"/>
                <w:szCs w:val="22"/>
              </w:rPr>
            </w:pPr>
            <w:r w:rsidRPr="00B86694">
              <w:rPr>
                <w:rFonts w:ascii="Arial" w:eastAsia="Arial Narrow" w:hAnsi="Arial" w:cs="Arial"/>
                <w:b/>
                <w:sz w:val="22"/>
                <w:szCs w:val="22"/>
              </w:rPr>
              <w:t>El CONTRATISTA</w:t>
            </w:r>
            <w:r w:rsidRPr="00B86694">
              <w:rPr>
                <w:rFonts w:ascii="Arial" w:eastAsia="Arial Narrow" w:hAnsi="Arial" w:cs="Arial"/>
                <w:sz w:val="22"/>
                <w:szCs w:val="22"/>
              </w:rPr>
              <w:t xml:space="preserve"> deberá otorgar las garantías exigidas </w:t>
            </w:r>
            <w:r w:rsidRPr="00B86694">
              <w:rPr>
                <w:rFonts w:ascii="Arial" w:eastAsia="Arial Narrow" w:hAnsi="Arial" w:cs="Arial"/>
                <w:i/>
                <w:sz w:val="22"/>
                <w:szCs w:val="22"/>
              </w:rPr>
              <w:t xml:space="preserve">y </w:t>
            </w:r>
            <w:r w:rsidRPr="00B86694">
              <w:rPr>
                <w:rFonts w:ascii="Arial" w:eastAsia="Arial Narrow" w:hAnsi="Arial" w:cs="Arial"/>
                <w:sz w:val="22"/>
                <w:szCs w:val="22"/>
              </w:rPr>
              <w:t>presentarlas para su aprobación a la Promotora de Eventos y Turismo S.A.S., dentro de los tres (3) días hábiles siguientes a la suscripción del negocio jurídico, so pena de declararse el incumplimiento de este.</w:t>
            </w:r>
          </w:p>
          <w:p w14:paraId="09D83A3C" w14:textId="77777777" w:rsidR="00F84FA3" w:rsidRPr="00B86694" w:rsidRDefault="00F84FA3" w:rsidP="00863580">
            <w:pPr>
              <w:tabs>
                <w:tab w:val="left" w:pos="8789"/>
              </w:tabs>
              <w:ind w:left="-115" w:right="-89"/>
              <w:jc w:val="both"/>
              <w:rPr>
                <w:rFonts w:ascii="Arial" w:eastAsia="Arial Narrow" w:hAnsi="Arial" w:cs="Arial"/>
                <w:sz w:val="22"/>
                <w:szCs w:val="22"/>
              </w:rPr>
            </w:pPr>
          </w:p>
          <w:p w14:paraId="473EBDCE" w14:textId="75AC85AD" w:rsidR="00F84FA3" w:rsidRPr="00FA65B7" w:rsidRDefault="00D53530" w:rsidP="00FA65B7">
            <w:pPr>
              <w:pStyle w:val="Prrafodelista"/>
              <w:numPr>
                <w:ilvl w:val="0"/>
                <w:numId w:val="43"/>
              </w:numPr>
              <w:pBdr>
                <w:top w:val="nil"/>
                <w:left w:val="nil"/>
                <w:bottom w:val="nil"/>
                <w:right w:val="nil"/>
                <w:between w:val="nil"/>
              </w:pBdr>
              <w:tabs>
                <w:tab w:val="left" w:pos="8789"/>
              </w:tabs>
              <w:spacing w:after="200" w:line="228" w:lineRule="auto"/>
              <w:ind w:right="-89"/>
              <w:jc w:val="both"/>
              <w:rPr>
                <w:rFonts w:ascii="Arial" w:eastAsia="Arial Narrow" w:hAnsi="Arial" w:cs="Arial"/>
                <w:b/>
                <w:color w:val="000000"/>
                <w:sz w:val="22"/>
                <w:szCs w:val="22"/>
              </w:rPr>
            </w:pPr>
            <w:bookmarkStart w:id="4" w:name="_heading=h.tyjcwt" w:colFirst="0" w:colLast="0"/>
            <w:bookmarkEnd w:id="4"/>
            <w:r w:rsidRPr="00FA65B7">
              <w:rPr>
                <w:rFonts w:ascii="Arial" w:eastAsia="Arial Narrow" w:hAnsi="Arial" w:cs="Arial"/>
                <w:b/>
                <w:color w:val="000000"/>
                <w:sz w:val="22"/>
                <w:szCs w:val="22"/>
              </w:rPr>
              <w:t>Garantía de responsabilidad civil extracontractual</w:t>
            </w:r>
          </w:p>
          <w:p w14:paraId="4D044F8B" w14:textId="77777777" w:rsidR="00F84FA3" w:rsidRPr="00B86694" w:rsidRDefault="00F84FA3" w:rsidP="00863580">
            <w:pPr>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El Contratista deberá contratar un seguro que ampare la Responsabilidad Civil Extracontractual de la Entidad con las siguientes características:</w:t>
            </w:r>
          </w:p>
          <w:p w14:paraId="396C5AD1" w14:textId="77777777" w:rsidR="00F84FA3" w:rsidRPr="00B86694" w:rsidRDefault="00F84FA3" w:rsidP="00863580">
            <w:pPr>
              <w:tabs>
                <w:tab w:val="left" w:pos="8789"/>
              </w:tabs>
              <w:spacing w:line="228" w:lineRule="auto"/>
              <w:ind w:left="-115" w:right="-89"/>
              <w:jc w:val="both"/>
              <w:rPr>
                <w:rFonts w:ascii="Arial" w:eastAsia="Arial Narrow" w:hAnsi="Arial" w:cs="Arial"/>
                <w:sz w:val="22"/>
                <w:szCs w:val="22"/>
              </w:rPr>
            </w:pPr>
          </w:p>
          <w:tbl>
            <w:tblPr>
              <w:tblStyle w:val="af3"/>
              <w:tblW w:w="9176" w:type="dxa"/>
              <w:jc w:val="center"/>
              <w:tblInd w:w="0" w:type="dxa"/>
              <w:tblLayout w:type="fixed"/>
              <w:tblLook w:val="0400" w:firstRow="0" w:lastRow="0" w:firstColumn="0" w:lastColumn="0" w:noHBand="0" w:noVBand="1"/>
            </w:tblPr>
            <w:tblGrid>
              <w:gridCol w:w="1816"/>
              <w:gridCol w:w="7360"/>
            </w:tblGrid>
            <w:tr w:rsidR="00F84FA3" w:rsidRPr="00B86694" w14:paraId="444910A4" w14:textId="77777777" w:rsidTr="00681D83">
              <w:trPr>
                <w:trHeight w:val="20"/>
                <w:tblHeader/>
                <w:jc w:val="center"/>
              </w:trPr>
              <w:tc>
                <w:tcPr>
                  <w:tcW w:w="1816" w:type="dxa"/>
                  <w:tcBorders>
                    <w:top w:val="single" w:sz="4" w:space="0" w:color="000000"/>
                    <w:left w:val="single" w:sz="4" w:space="0" w:color="000000"/>
                    <w:bottom w:val="single" w:sz="4" w:space="0" w:color="000000"/>
                    <w:right w:val="single" w:sz="4" w:space="0" w:color="000000"/>
                  </w:tcBorders>
                  <w:shd w:val="clear" w:color="auto" w:fill="4C94D8"/>
                  <w:vAlign w:val="center"/>
                </w:tcPr>
                <w:p w14:paraId="0CE4DD2B"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b/>
                      <w:sz w:val="22"/>
                      <w:szCs w:val="22"/>
                    </w:rPr>
                  </w:pPr>
                  <w:r w:rsidRPr="00B86694">
                    <w:rPr>
                      <w:rFonts w:ascii="Arial" w:eastAsia="Arial Narrow" w:hAnsi="Arial" w:cs="Arial"/>
                      <w:b/>
                      <w:sz w:val="22"/>
                      <w:szCs w:val="22"/>
                    </w:rPr>
                    <w:t>Característica</w:t>
                  </w:r>
                </w:p>
              </w:tc>
              <w:tc>
                <w:tcPr>
                  <w:tcW w:w="7360" w:type="dxa"/>
                  <w:tcBorders>
                    <w:top w:val="single" w:sz="4" w:space="0" w:color="000000"/>
                    <w:left w:val="single" w:sz="4" w:space="0" w:color="000000"/>
                    <w:bottom w:val="single" w:sz="4" w:space="0" w:color="000000"/>
                    <w:right w:val="single" w:sz="4" w:space="0" w:color="000000"/>
                  </w:tcBorders>
                  <w:shd w:val="clear" w:color="auto" w:fill="4C94D8"/>
                  <w:vAlign w:val="center"/>
                </w:tcPr>
                <w:p w14:paraId="43057AE9"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b/>
                      <w:sz w:val="22"/>
                      <w:szCs w:val="22"/>
                    </w:rPr>
                  </w:pPr>
                  <w:r w:rsidRPr="00B86694">
                    <w:rPr>
                      <w:rFonts w:ascii="Arial" w:eastAsia="Arial Narrow" w:hAnsi="Arial" w:cs="Arial"/>
                      <w:b/>
                      <w:sz w:val="22"/>
                      <w:szCs w:val="22"/>
                    </w:rPr>
                    <w:t>Condición</w:t>
                  </w:r>
                </w:p>
              </w:tc>
            </w:tr>
            <w:tr w:rsidR="00F84FA3" w:rsidRPr="00B86694" w14:paraId="1C1F1C35" w14:textId="77777777" w:rsidTr="00681D83">
              <w:trPr>
                <w:trHeight w:val="279"/>
                <w:jc w:val="center"/>
              </w:trPr>
              <w:tc>
                <w:tcPr>
                  <w:tcW w:w="1816" w:type="dxa"/>
                  <w:tcBorders>
                    <w:top w:val="single" w:sz="4" w:space="0" w:color="000000"/>
                    <w:left w:val="single" w:sz="4" w:space="0" w:color="000000"/>
                    <w:bottom w:val="single" w:sz="4" w:space="0" w:color="000000"/>
                    <w:right w:val="single" w:sz="4" w:space="0" w:color="000000"/>
                  </w:tcBorders>
                  <w:vAlign w:val="center"/>
                </w:tcPr>
                <w:p w14:paraId="42102ECE"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Clase</w:t>
                  </w:r>
                </w:p>
              </w:tc>
              <w:tc>
                <w:tcPr>
                  <w:tcW w:w="7360" w:type="dxa"/>
                  <w:tcBorders>
                    <w:top w:val="single" w:sz="4" w:space="0" w:color="000000"/>
                    <w:left w:val="single" w:sz="4" w:space="0" w:color="000000"/>
                    <w:bottom w:val="single" w:sz="4" w:space="0" w:color="000000"/>
                    <w:right w:val="single" w:sz="4" w:space="0" w:color="000000"/>
                  </w:tcBorders>
                  <w:vAlign w:val="center"/>
                </w:tcPr>
                <w:p w14:paraId="01E07CC4"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 xml:space="preserve">Contrato de seguro contenido en una póliza </w:t>
                  </w:r>
                </w:p>
              </w:tc>
            </w:tr>
            <w:tr w:rsidR="00F84FA3" w:rsidRPr="00B86694" w14:paraId="3AC6E6AE" w14:textId="77777777" w:rsidTr="00681D83">
              <w:trPr>
                <w:trHeight w:val="20"/>
                <w:jc w:val="center"/>
              </w:trPr>
              <w:tc>
                <w:tcPr>
                  <w:tcW w:w="1816" w:type="dxa"/>
                  <w:tcBorders>
                    <w:top w:val="single" w:sz="4" w:space="0" w:color="000000"/>
                    <w:left w:val="single" w:sz="4" w:space="0" w:color="000000"/>
                    <w:bottom w:val="single" w:sz="4" w:space="0" w:color="000000"/>
                    <w:right w:val="single" w:sz="4" w:space="0" w:color="000000"/>
                  </w:tcBorders>
                  <w:vAlign w:val="center"/>
                </w:tcPr>
                <w:p w14:paraId="7089EF26"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Asegurados</w:t>
                  </w:r>
                </w:p>
              </w:tc>
              <w:tc>
                <w:tcPr>
                  <w:tcW w:w="7360" w:type="dxa"/>
                  <w:tcBorders>
                    <w:top w:val="single" w:sz="4" w:space="0" w:color="000000"/>
                    <w:left w:val="single" w:sz="4" w:space="0" w:color="000000"/>
                    <w:bottom w:val="single" w:sz="4" w:space="0" w:color="000000"/>
                    <w:right w:val="single" w:sz="4" w:space="0" w:color="000000"/>
                  </w:tcBorders>
                  <w:vAlign w:val="center"/>
                </w:tcPr>
                <w:p w14:paraId="76A88A19"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caps/>
                      <w:sz w:val="22"/>
                      <w:szCs w:val="22"/>
                    </w:rPr>
                    <w:t>Promotora de Eventos y Turismo s.a.s</w:t>
                  </w:r>
                  <w:r w:rsidRPr="00B86694">
                    <w:rPr>
                      <w:rFonts w:ascii="Arial" w:eastAsia="Arial Narrow" w:hAnsi="Arial" w:cs="Arial"/>
                      <w:sz w:val="22"/>
                      <w:szCs w:val="22"/>
                    </w:rPr>
                    <w:t xml:space="preserve"> - identificado con NIT 800.250.029</w:t>
                  </w:r>
                </w:p>
              </w:tc>
            </w:tr>
            <w:tr w:rsidR="00F84FA3" w:rsidRPr="00B86694" w14:paraId="3D7A9E00" w14:textId="77777777" w:rsidTr="00681D83">
              <w:trPr>
                <w:trHeight w:val="557"/>
                <w:jc w:val="center"/>
              </w:trPr>
              <w:tc>
                <w:tcPr>
                  <w:tcW w:w="1816" w:type="dxa"/>
                  <w:tcBorders>
                    <w:top w:val="single" w:sz="4" w:space="0" w:color="000000"/>
                    <w:left w:val="single" w:sz="4" w:space="0" w:color="000000"/>
                    <w:bottom w:val="single" w:sz="4" w:space="0" w:color="000000"/>
                    <w:right w:val="single" w:sz="4" w:space="0" w:color="000000"/>
                  </w:tcBorders>
                  <w:vAlign w:val="center"/>
                </w:tcPr>
                <w:p w14:paraId="7B8C75F4"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Tomador</w:t>
                  </w:r>
                </w:p>
              </w:tc>
              <w:tc>
                <w:tcPr>
                  <w:tcW w:w="7360" w:type="dxa"/>
                  <w:tcBorders>
                    <w:top w:val="single" w:sz="4" w:space="0" w:color="000000"/>
                    <w:left w:val="single" w:sz="4" w:space="0" w:color="000000"/>
                    <w:bottom w:val="single" w:sz="4" w:space="0" w:color="000000"/>
                    <w:right w:val="single" w:sz="4" w:space="0" w:color="000000"/>
                  </w:tcBorders>
                  <w:vAlign w:val="center"/>
                </w:tcPr>
                <w:p w14:paraId="5695FC30"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2F8A2AA"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7853CCF"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F84FA3" w:rsidRPr="00B86694" w14:paraId="1291DF84" w14:textId="77777777" w:rsidTr="00681D83">
              <w:trPr>
                <w:trHeight w:val="384"/>
                <w:jc w:val="center"/>
              </w:trPr>
              <w:tc>
                <w:tcPr>
                  <w:tcW w:w="1816" w:type="dxa"/>
                  <w:tcBorders>
                    <w:top w:val="single" w:sz="4" w:space="0" w:color="000000"/>
                    <w:left w:val="single" w:sz="4" w:space="0" w:color="000000"/>
                    <w:bottom w:val="single" w:sz="4" w:space="0" w:color="000000"/>
                    <w:right w:val="single" w:sz="4" w:space="0" w:color="000000"/>
                  </w:tcBorders>
                  <w:vAlign w:val="center"/>
                </w:tcPr>
                <w:p w14:paraId="240C46CF"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Valor</w:t>
                  </w:r>
                </w:p>
              </w:tc>
              <w:tc>
                <w:tcPr>
                  <w:tcW w:w="7360" w:type="dxa"/>
                  <w:tcBorders>
                    <w:top w:val="single" w:sz="4" w:space="0" w:color="000000"/>
                    <w:left w:val="single" w:sz="4" w:space="0" w:color="000000"/>
                    <w:bottom w:val="single" w:sz="4" w:space="0" w:color="000000"/>
                    <w:right w:val="single" w:sz="4" w:space="0" w:color="000000"/>
                  </w:tcBorders>
                  <w:vAlign w:val="center"/>
                </w:tcPr>
                <w:p w14:paraId="060540C1" w14:textId="77777777" w:rsidR="00F84FA3" w:rsidRPr="00B86694" w:rsidRDefault="00F84FA3" w:rsidP="00426C31">
                  <w:pPr>
                    <w:framePr w:hSpace="141" w:wrap="around" w:vAnchor="page" w:hAnchor="margin" w:x="-567" w:y="2491"/>
                    <w:shd w:val="clear" w:color="auto" w:fill="FFFFFF"/>
                    <w:tabs>
                      <w:tab w:val="left" w:pos="8789"/>
                    </w:tabs>
                    <w:spacing w:after="150"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 xml:space="preserve">Por cuantía mínima equivalente a doscientos (200) salarios mínimos legales mensuales vigentes del valor total del contrato </w:t>
                  </w:r>
                </w:p>
              </w:tc>
            </w:tr>
            <w:tr w:rsidR="00F84FA3" w:rsidRPr="00B86694" w14:paraId="03DD415A" w14:textId="77777777" w:rsidTr="00681D83">
              <w:trPr>
                <w:trHeight w:val="221"/>
                <w:jc w:val="center"/>
              </w:trPr>
              <w:tc>
                <w:tcPr>
                  <w:tcW w:w="1816" w:type="dxa"/>
                  <w:tcBorders>
                    <w:top w:val="single" w:sz="4" w:space="0" w:color="000000"/>
                    <w:left w:val="single" w:sz="4" w:space="0" w:color="000000"/>
                    <w:bottom w:val="single" w:sz="4" w:space="0" w:color="000000"/>
                    <w:right w:val="single" w:sz="4" w:space="0" w:color="000000"/>
                  </w:tcBorders>
                  <w:vAlign w:val="center"/>
                </w:tcPr>
                <w:p w14:paraId="013895A9"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lastRenderedPageBreak/>
                    <w:t>Vigencia</w:t>
                  </w:r>
                </w:p>
              </w:tc>
              <w:tc>
                <w:tcPr>
                  <w:tcW w:w="7360" w:type="dxa"/>
                  <w:tcBorders>
                    <w:top w:val="single" w:sz="4" w:space="0" w:color="000000"/>
                    <w:left w:val="single" w:sz="4" w:space="0" w:color="000000"/>
                    <w:bottom w:val="single" w:sz="4" w:space="0" w:color="000000"/>
                    <w:right w:val="single" w:sz="4" w:space="0" w:color="000000"/>
                  </w:tcBorders>
                  <w:vAlign w:val="center"/>
                </w:tcPr>
                <w:p w14:paraId="72D22B8A"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Igual al período de ejecución del contrato.</w:t>
                  </w:r>
                </w:p>
              </w:tc>
            </w:tr>
            <w:tr w:rsidR="00F84FA3" w:rsidRPr="00B86694" w14:paraId="48BCEAE4" w14:textId="77777777" w:rsidTr="00681D83">
              <w:trPr>
                <w:trHeight w:val="269"/>
                <w:jc w:val="center"/>
              </w:trPr>
              <w:tc>
                <w:tcPr>
                  <w:tcW w:w="1816" w:type="dxa"/>
                  <w:tcBorders>
                    <w:top w:val="single" w:sz="4" w:space="0" w:color="000000"/>
                    <w:left w:val="single" w:sz="4" w:space="0" w:color="000000"/>
                    <w:bottom w:val="single" w:sz="4" w:space="0" w:color="000000"/>
                    <w:right w:val="single" w:sz="4" w:space="0" w:color="000000"/>
                  </w:tcBorders>
                  <w:vAlign w:val="center"/>
                </w:tcPr>
                <w:p w14:paraId="5A20CE38"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Beneficiarios</w:t>
                  </w:r>
                </w:p>
              </w:tc>
              <w:tc>
                <w:tcPr>
                  <w:tcW w:w="7360" w:type="dxa"/>
                  <w:tcBorders>
                    <w:top w:val="single" w:sz="4" w:space="0" w:color="000000"/>
                    <w:left w:val="single" w:sz="4" w:space="0" w:color="000000"/>
                    <w:bottom w:val="single" w:sz="4" w:space="0" w:color="000000"/>
                    <w:right w:val="single" w:sz="4" w:space="0" w:color="000000"/>
                  </w:tcBorders>
                  <w:vAlign w:val="center"/>
                </w:tcPr>
                <w:p w14:paraId="379420D9"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Terceros afectados y Promotora de Eventos y Turismo identificado con NIT 800.250.029</w:t>
                  </w:r>
                </w:p>
              </w:tc>
            </w:tr>
            <w:tr w:rsidR="00F84FA3" w:rsidRPr="00B86694" w14:paraId="79E5DF6D" w14:textId="77777777" w:rsidTr="00681D83">
              <w:trPr>
                <w:trHeight w:val="1036"/>
                <w:jc w:val="center"/>
              </w:trPr>
              <w:tc>
                <w:tcPr>
                  <w:tcW w:w="1816" w:type="dxa"/>
                  <w:tcBorders>
                    <w:top w:val="single" w:sz="4" w:space="0" w:color="000000"/>
                    <w:left w:val="single" w:sz="4" w:space="0" w:color="000000"/>
                    <w:bottom w:val="single" w:sz="4" w:space="0" w:color="000000"/>
                    <w:right w:val="single" w:sz="4" w:space="0" w:color="000000"/>
                  </w:tcBorders>
                  <w:vAlign w:val="center"/>
                </w:tcPr>
                <w:p w14:paraId="128C004D"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Amparos</w:t>
                  </w:r>
                </w:p>
              </w:tc>
              <w:tc>
                <w:tcPr>
                  <w:tcW w:w="7360" w:type="dxa"/>
                  <w:tcBorders>
                    <w:top w:val="single" w:sz="4" w:space="0" w:color="000000"/>
                    <w:left w:val="single" w:sz="4" w:space="0" w:color="000000"/>
                    <w:bottom w:val="single" w:sz="4" w:space="0" w:color="000000"/>
                    <w:right w:val="single" w:sz="4" w:space="0" w:color="000000"/>
                  </w:tcBorders>
                  <w:vAlign w:val="center"/>
                </w:tcPr>
                <w:p w14:paraId="1FF44ACA"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F84FA3" w:rsidRPr="00B86694" w14:paraId="7267C4F4" w14:textId="77777777" w:rsidTr="00681D83">
              <w:trPr>
                <w:trHeight w:val="938"/>
                <w:jc w:val="center"/>
              </w:trPr>
              <w:tc>
                <w:tcPr>
                  <w:tcW w:w="1816" w:type="dxa"/>
                  <w:tcBorders>
                    <w:top w:val="single" w:sz="4" w:space="0" w:color="000000"/>
                    <w:left w:val="single" w:sz="4" w:space="0" w:color="000000"/>
                    <w:bottom w:val="single" w:sz="4" w:space="0" w:color="000000"/>
                    <w:right w:val="single" w:sz="4" w:space="0" w:color="000000"/>
                  </w:tcBorders>
                  <w:vAlign w:val="center"/>
                </w:tcPr>
                <w:p w14:paraId="02B953B5"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Información necesaria dentro de la póliza</w:t>
                  </w:r>
                </w:p>
              </w:tc>
              <w:tc>
                <w:tcPr>
                  <w:tcW w:w="7360" w:type="dxa"/>
                  <w:tcBorders>
                    <w:top w:val="single" w:sz="4" w:space="0" w:color="000000"/>
                    <w:left w:val="single" w:sz="4" w:space="0" w:color="000000"/>
                    <w:bottom w:val="single" w:sz="4" w:space="0" w:color="000000"/>
                    <w:right w:val="single" w:sz="4" w:space="0" w:color="000000"/>
                  </w:tcBorders>
                  <w:vAlign w:val="center"/>
                </w:tcPr>
                <w:p w14:paraId="1ACD0B04"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 xml:space="preserve">Número y año del contrato </w:t>
                  </w:r>
                </w:p>
                <w:p w14:paraId="472C5E23"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Objeto del contrato</w:t>
                  </w:r>
                </w:p>
                <w:p w14:paraId="0C2452B7"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Firma del representante legal del Contratista</w:t>
                  </w:r>
                </w:p>
                <w:p w14:paraId="6885DC78" w14:textId="77777777" w:rsidR="00F84FA3" w:rsidRPr="00B86694" w:rsidRDefault="00F84FA3" w:rsidP="00426C31">
                  <w:pPr>
                    <w:framePr w:hSpace="141" w:wrap="around" w:vAnchor="page" w:hAnchor="margin" w:x="-567" w:y="2491"/>
                    <w:tabs>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En caso de no usar centavos, los valores deben aproximarse al mayor Ej. Cumplimiento si el valor a asegurar es $14.980.420,20 aproximar a $14.980.421</w:t>
                  </w:r>
                </w:p>
              </w:tc>
            </w:tr>
          </w:tbl>
          <w:p w14:paraId="11FBAAEC" w14:textId="77777777" w:rsidR="00F84FA3" w:rsidRPr="00B86694" w:rsidRDefault="00F84FA3" w:rsidP="00863580">
            <w:pPr>
              <w:pBdr>
                <w:top w:val="nil"/>
                <w:left w:val="nil"/>
                <w:bottom w:val="nil"/>
                <w:right w:val="nil"/>
                <w:between w:val="nil"/>
              </w:pBdr>
              <w:tabs>
                <w:tab w:val="left" w:pos="-142"/>
                <w:tab w:val="left" w:pos="8789"/>
              </w:tabs>
              <w:spacing w:line="228" w:lineRule="auto"/>
              <w:ind w:left="-115" w:right="-89" w:hanging="2"/>
              <w:jc w:val="both"/>
              <w:rPr>
                <w:rFonts w:ascii="Arial" w:eastAsia="Arial Narrow" w:hAnsi="Arial" w:cs="Arial"/>
                <w:color w:val="000000"/>
                <w:sz w:val="22"/>
                <w:szCs w:val="22"/>
              </w:rPr>
            </w:pPr>
          </w:p>
          <w:p w14:paraId="7ED8D0F5" w14:textId="77777777" w:rsidR="00F84FA3" w:rsidRPr="00B86694" w:rsidRDefault="00F84FA3" w:rsidP="00863580">
            <w:pPr>
              <w:pBdr>
                <w:top w:val="nil"/>
                <w:left w:val="nil"/>
                <w:bottom w:val="nil"/>
                <w:right w:val="nil"/>
                <w:between w:val="nil"/>
              </w:pBdr>
              <w:tabs>
                <w:tab w:val="left" w:pos="-142"/>
                <w:tab w:val="left" w:pos="8789"/>
              </w:tabs>
              <w:spacing w:line="228" w:lineRule="auto"/>
              <w:ind w:left="-115" w:right="-89" w:hanging="2"/>
              <w:jc w:val="both"/>
              <w:rPr>
                <w:rFonts w:ascii="Arial" w:eastAsia="Arial Narrow" w:hAnsi="Arial" w:cs="Arial"/>
                <w:color w:val="000000"/>
                <w:sz w:val="22"/>
                <w:szCs w:val="22"/>
              </w:rPr>
            </w:pPr>
            <w:r w:rsidRPr="00B86694">
              <w:rPr>
                <w:rFonts w:ascii="Arial" w:eastAsia="Arial Narrow" w:hAnsi="Arial" w:cs="Arial"/>
                <w:color w:val="000000"/>
                <w:sz w:val="22"/>
                <w:szCs w:val="22"/>
              </w:rPr>
              <w:t>En esta póliza solamente se podrán pactar deducibles con un tope máximo del diez por ciento (10%) del valor de cada pérdida sin que en ningún caso puedan ser superiores a dos mil (2.000) SMMLV.</w:t>
            </w:r>
          </w:p>
          <w:p w14:paraId="5ED5542B" w14:textId="77777777" w:rsidR="00F84FA3" w:rsidRPr="00FA65B7" w:rsidRDefault="00F84FA3" w:rsidP="00863580">
            <w:pPr>
              <w:pBdr>
                <w:top w:val="nil"/>
                <w:left w:val="nil"/>
                <w:bottom w:val="nil"/>
                <w:right w:val="nil"/>
                <w:between w:val="nil"/>
              </w:pBdr>
              <w:tabs>
                <w:tab w:val="left" w:pos="-142"/>
                <w:tab w:val="left" w:pos="8789"/>
              </w:tabs>
              <w:spacing w:line="228" w:lineRule="auto"/>
              <w:ind w:left="-115" w:right="-89" w:hanging="2"/>
              <w:jc w:val="both"/>
              <w:rPr>
                <w:rFonts w:ascii="Arial" w:eastAsia="Arial Narrow" w:hAnsi="Arial" w:cs="Arial"/>
                <w:color w:val="000000"/>
                <w:sz w:val="16"/>
                <w:szCs w:val="16"/>
              </w:rPr>
            </w:pPr>
          </w:p>
          <w:p w14:paraId="390AD78E" w14:textId="77777777" w:rsidR="00F84FA3" w:rsidRPr="00B86694" w:rsidRDefault="00F84FA3" w:rsidP="00863580">
            <w:pPr>
              <w:pBdr>
                <w:top w:val="nil"/>
                <w:left w:val="nil"/>
                <w:bottom w:val="nil"/>
                <w:right w:val="nil"/>
                <w:between w:val="nil"/>
              </w:pBdr>
              <w:tabs>
                <w:tab w:val="left" w:pos="-142"/>
                <w:tab w:val="left" w:pos="8789"/>
              </w:tabs>
              <w:spacing w:line="228" w:lineRule="auto"/>
              <w:ind w:left="-115" w:right="-89" w:hanging="2"/>
              <w:jc w:val="both"/>
              <w:rPr>
                <w:rFonts w:ascii="Arial" w:eastAsia="Arial Narrow" w:hAnsi="Arial" w:cs="Arial"/>
                <w:color w:val="000000"/>
                <w:sz w:val="22"/>
                <w:szCs w:val="22"/>
              </w:rPr>
            </w:pPr>
            <w:r w:rsidRPr="00B86694">
              <w:rPr>
                <w:rFonts w:ascii="Arial" w:eastAsia="Arial Narrow" w:hAnsi="Arial" w:cs="Arial"/>
                <w:color w:val="000000"/>
                <w:sz w:val="22"/>
                <w:szCs w:val="22"/>
              </w:rPr>
              <w:t xml:space="preserve">Este seguro deberá constituirse y presentarse para aprobación de la Entidad, dentro del mismo término establecido para la garantía única de cumplimiento. </w:t>
            </w:r>
          </w:p>
          <w:p w14:paraId="6FFC2592" w14:textId="77777777" w:rsidR="00F84FA3" w:rsidRPr="00FA65B7" w:rsidRDefault="00F84FA3" w:rsidP="00863580">
            <w:pPr>
              <w:pBdr>
                <w:top w:val="nil"/>
                <w:left w:val="nil"/>
                <w:bottom w:val="nil"/>
                <w:right w:val="nil"/>
                <w:between w:val="nil"/>
              </w:pBdr>
              <w:tabs>
                <w:tab w:val="left" w:pos="-142"/>
                <w:tab w:val="left" w:pos="8789"/>
              </w:tabs>
              <w:spacing w:line="228" w:lineRule="auto"/>
              <w:ind w:left="-115" w:right="-89" w:hanging="2"/>
              <w:jc w:val="both"/>
              <w:rPr>
                <w:rFonts w:ascii="Arial" w:eastAsia="Arial Narrow" w:hAnsi="Arial" w:cs="Arial"/>
                <w:color w:val="000000"/>
                <w:sz w:val="16"/>
                <w:szCs w:val="16"/>
              </w:rPr>
            </w:pPr>
          </w:p>
          <w:p w14:paraId="373A3AB7" w14:textId="77777777" w:rsidR="00F84FA3" w:rsidRPr="00B86694" w:rsidRDefault="00F84FA3" w:rsidP="00863580">
            <w:pPr>
              <w:pBdr>
                <w:top w:val="nil"/>
                <w:left w:val="nil"/>
                <w:bottom w:val="nil"/>
                <w:right w:val="nil"/>
                <w:between w:val="nil"/>
              </w:pBdr>
              <w:tabs>
                <w:tab w:val="left" w:pos="-142"/>
                <w:tab w:val="left" w:pos="8789"/>
              </w:tabs>
              <w:spacing w:line="228" w:lineRule="auto"/>
              <w:ind w:left="-115" w:right="-89" w:hanging="2"/>
              <w:jc w:val="both"/>
              <w:rPr>
                <w:rFonts w:ascii="Arial" w:eastAsia="Arial Narrow" w:hAnsi="Arial" w:cs="Arial"/>
                <w:color w:val="000000"/>
                <w:sz w:val="22"/>
                <w:szCs w:val="22"/>
              </w:rPr>
            </w:pPr>
            <w:r w:rsidRPr="00B86694">
              <w:rPr>
                <w:rFonts w:ascii="Arial" w:eastAsia="Arial Narrow" w:hAnsi="Arial" w:cs="Arial"/>
                <w:color w:val="000000"/>
                <w:sz w:val="22"/>
                <w:szCs w:val="22"/>
              </w:rPr>
              <w:t>Las franquicias, coaseguros obligatorios y demás formas de estipulación que conlleven asunción de parte de la pérdida por la Entidad asegurada no serán admisibles.</w:t>
            </w:r>
          </w:p>
          <w:p w14:paraId="4FEB4EE1" w14:textId="77777777" w:rsidR="00F84FA3" w:rsidRPr="00FA65B7" w:rsidRDefault="00F84FA3" w:rsidP="00863580">
            <w:pPr>
              <w:pBdr>
                <w:top w:val="nil"/>
                <w:left w:val="nil"/>
                <w:bottom w:val="nil"/>
                <w:right w:val="nil"/>
                <w:between w:val="nil"/>
              </w:pBdr>
              <w:tabs>
                <w:tab w:val="left" w:pos="-142"/>
                <w:tab w:val="left" w:pos="8789"/>
              </w:tabs>
              <w:spacing w:line="228" w:lineRule="auto"/>
              <w:ind w:left="-115" w:right="-89" w:hanging="2"/>
              <w:jc w:val="both"/>
              <w:rPr>
                <w:rFonts w:ascii="Arial" w:eastAsia="Arial Narrow" w:hAnsi="Arial" w:cs="Arial"/>
                <w:color w:val="000000"/>
                <w:sz w:val="16"/>
                <w:szCs w:val="16"/>
              </w:rPr>
            </w:pPr>
          </w:p>
          <w:p w14:paraId="113DE3C2" w14:textId="77777777" w:rsidR="00F84FA3" w:rsidRPr="00B86694" w:rsidRDefault="00F84FA3" w:rsidP="00863580">
            <w:pPr>
              <w:tabs>
                <w:tab w:val="left" w:pos="1860"/>
                <w:tab w:val="left" w:pos="8789"/>
              </w:tabs>
              <w:spacing w:line="228" w:lineRule="auto"/>
              <w:ind w:left="-115" w:right="-89"/>
              <w:jc w:val="both"/>
              <w:rPr>
                <w:rFonts w:ascii="Arial" w:eastAsia="Arial Narrow" w:hAnsi="Arial" w:cs="Arial"/>
                <w:sz w:val="22"/>
                <w:szCs w:val="22"/>
              </w:rPr>
            </w:pPr>
            <w:r w:rsidRPr="00B86694">
              <w:rPr>
                <w:rFonts w:ascii="Arial" w:eastAsia="Arial Narrow" w:hAnsi="Arial" w:cs="Arial"/>
                <w:sz w:val="22"/>
                <w:szCs w:val="22"/>
              </w:rPr>
              <w:t>El contratista deberá anexar el comprobante de pago de la prima del seguro de responsabilidad civil extracontractual.</w:t>
            </w:r>
          </w:p>
          <w:p w14:paraId="0E575109" w14:textId="77777777" w:rsidR="00F84FA3" w:rsidRPr="00FA65B7" w:rsidRDefault="00F84FA3" w:rsidP="00863580">
            <w:pPr>
              <w:tabs>
                <w:tab w:val="left" w:pos="8789"/>
              </w:tabs>
              <w:ind w:left="-115" w:right="-89"/>
              <w:jc w:val="both"/>
              <w:rPr>
                <w:rFonts w:ascii="Arial" w:eastAsia="Arial Narrow" w:hAnsi="Arial" w:cs="Arial"/>
                <w:b/>
                <w:sz w:val="16"/>
                <w:szCs w:val="16"/>
                <w:highlight w:val="yellow"/>
              </w:rPr>
            </w:pPr>
          </w:p>
          <w:p w14:paraId="46CC8BA7" w14:textId="77777777" w:rsidR="00F84FA3" w:rsidRPr="00B86694" w:rsidRDefault="00F84FA3" w:rsidP="00863580">
            <w:pPr>
              <w:tabs>
                <w:tab w:val="left" w:pos="8789"/>
              </w:tabs>
              <w:ind w:left="-115" w:right="-89"/>
              <w:jc w:val="both"/>
              <w:rPr>
                <w:rFonts w:ascii="Arial" w:eastAsia="Arial Narrow" w:hAnsi="Arial" w:cs="Arial"/>
                <w:sz w:val="22"/>
                <w:szCs w:val="22"/>
              </w:rPr>
            </w:pPr>
            <w:r w:rsidRPr="00B86694">
              <w:rPr>
                <w:rFonts w:ascii="Arial" w:eastAsia="Arial Narrow" w:hAnsi="Arial" w:cs="Arial"/>
                <w:b/>
                <w:sz w:val="22"/>
                <w:szCs w:val="22"/>
              </w:rPr>
              <w:t>El CONTRATISTA</w:t>
            </w:r>
            <w:r w:rsidRPr="00B86694">
              <w:rPr>
                <w:rFonts w:ascii="Arial" w:eastAsia="Arial Narrow" w:hAnsi="Arial" w:cs="Arial"/>
                <w:sz w:val="22"/>
                <w:szCs w:val="22"/>
              </w:rPr>
              <w:t xml:space="preserve"> repondrá el monto de la garantía exigida cada vez que en razón de sanciones impuestas o por otro hecho se disminuyere o agotare, es decir, cuando por razón de siniestro se afecte su valor.</w:t>
            </w:r>
          </w:p>
          <w:p w14:paraId="30166727" w14:textId="77777777" w:rsidR="00F84FA3" w:rsidRPr="00FA65B7" w:rsidRDefault="00F84FA3" w:rsidP="00863580">
            <w:pPr>
              <w:tabs>
                <w:tab w:val="left" w:pos="8789"/>
              </w:tabs>
              <w:ind w:left="-115" w:right="-89"/>
              <w:jc w:val="both"/>
              <w:rPr>
                <w:rFonts w:ascii="Arial" w:eastAsia="Arial Narrow" w:hAnsi="Arial" w:cs="Arial"/>
                <w:b/>
                <w:sz w:val="16"/>
                <w:szCs w:val="16"/>
              </w:rPr>
            </w:pPr>
          </w:p>
          <w:p w14:paraId="668002B5" w14:textId="77777777" w:rsidR="00F84FA3" w:rsidRPr="00B86694" w:rsidRDefault="00F84FA3" w:rsidP="00863580">
            <w:pPr>
              <w:tabs>
                <w:tab w:val="left" w:pos="8789"/>
              </w:tabs>
              <w:ind w:left="-115" w:right="-89"/>
              <w:jc w:val="both"/>
              <w:rPr>
                <w:rFonts w:ascii="Arial" w:eastAsia="Arial Narrow" w:hAnsi="Arial" w:cs="Arial"/>
                <w:sz w:val="22"/>
                <w:szCs w:val="22"/>
              </w:rPr>
            </w:pPr>
            <w:r w:rsidRPr="00B86694">
              <w:rPr>
                <w:rFonts w:ascii="Arial" w:eastAsia="Arial Narrow" w:hAnsi="Arial" w:cs="Arial"/>
                <w:b/>
                <w:sz w:val="22"/>
                <w:szCs w:val="22"/>
              </w:rPr>
              <w:t>El CONTRATISTA</w:t>
            </w:r>
            <w:r w:rsidRPr="00B86694">
              <w:rPr>
                <w:rFonts w:ascii="Arial" w:eastAsia="Arial Narrow" w:hAnsi="Arial" w:cs="Arial"/>
                <w:sz w:val="22"/>
                <w:szCs w:val="22"/>
              </w:rPr>
              <w:t xml:space="preserve"> deberá otorgar las garantías exigidas </w:t>
            </w:r>
            <w:r w:rsidRPr="00B86694">
              <w:rPr>
                <w:rFonts w:ascii="Arial" w:eastAsia="Arial Narrow" w:hAnsi="Arial" w:cs="Arial"/>
                <w:i/>
                <w:sz w:val="22"/>
                <w:szCs w:val="22"/>
              </w:rPr>
              <w:t xml:space="preserve">y </w:t>
            </w:r>
            <w:r w:rsidRPr="00B86694">
              <w:rPr>
                <w:rFonts w:ascii="Arial" w:eastAsia="Arial Narrow" w:hAnsi="Arial" w:cs="Arial"/>
                <w:sz w:val="22"/>
                <w:szCs w:val="22"/>
              </w:rPr>
              <w:t>presentarlas para su aprobación a la Promotora de Eventos y turismo S.A.S. de Manizales, dentro de los tres (3) días hábiles siguientes a la suscripción del negocio jurídico, so pena de declararse el incumplimiento del mismo.</w:t>
            </w:r>
          </w:p>
          <w:p w14:paraId="57F4B4CA" w14:textId="77777777" w:rsidR="00F84FA3" w:rsidRDefault="00F84FA3" w:rsidP="00863580">
            <w:pPr>
              <w:tabs>
                <w:tab w:val="left" w:pos="8789"/>
              </w:tabs>
              <w:ind w:left="-115" w:right="-89"/>
              <w:jc w:val="both"/>
              <w:rPr>
                <w:rFonts w:ascii="Arial" w:eastAsia="Arial Narrow" w:hAnsi="Arial" w:cs="Arial"/>
                <w:sz w:val="22"/>
                <w:szCs w:val="22"/>
              </w:rPr>
            </w:pPr>
          </w:p>
          <w:p w14:paraId="2E695110" w14:textId="77777777" w:rsidR="00296C48" w:rsidRDefault="00296C48" w:rsidP="00863580">
            <w:pPr>
              <w:tabs>
                <w:tab w:val="left" w:pos="8789"/>
              </w:tabs>
              <w:ind w:left="-115" w:right="-89"/>
              <w:jc w:val="both"/>
              <w:rPr>
                <w:rFonts w:ascii="Arial" w:eastAsia="Arial Narrow" w:hAnsi="Arial" w:cs="Arial"/>
                <w:sz w:val="22"/>
                <w:szCs w:val="22"/>
              </w:rPr>
            </w:pPr>
          </w:p>
          <w:p w14:paraId="2C282A49" w14:textId="77777777" w:rsidR="00D53530" w:rsidRPr="00FA65B7" w:rsidRDefault="00D53530" w:rsidP="00296C48">
            <w:pPr>
              <w:pStyle w:val="Prrafodelista"/>
              <w:numPr>
                <w:ilvl w:val="0"/>
                <w:numId w:val="45"/>
              </w:numPr>
              <w:pBdr>
                <w:top w:val="nil"/>
                <w:left w:val="nil"/>
                <w:bottom w:val="nil"/>
                <w:right w:val="nil"/>
                <w:between w:val="nil"/>
              </w:pBdr>
              <w:tabs>
                <w:tab w:val="left" w:pos="8789"/>
              </w:tabs>
              <w:ind w:right="-89"/>
              <w:jc w:val="both"/>
              <w:rPr>
                <w:rFonts w:ascii="Arial" w:eastAsia="Arial Narrow" w:hAnsi="Arial" w:cs="Arial"/>
                <w:b/>
                <w:color w:val="000000"/>
                <w:sz w:val="22"/>
                <w:szCs w:val="22"/>
                <w:u w:val="single"/>
              </w:rPr>
            </w:pPr>
            <w:r w:rsidRPr="00FA65B7">
              <w:rPr>
                <w:rFonts w:ascii="Arial" w:eastAsia="Arial Narrow" w:hAnsi="Arial" w:cs="Arial"/>
                <w:b/>
                <w:color w:val="000000"/>
                <w:sz w:val="22"/>
                <w:szCs w:val="22"/>
                <w:u w:val="single"/>
              </w:rPr>
              <w:t>INDICACIÓN DE SI EL PROCESO DE CONTRATACÓN ESTA COBIJADO POR UN ACUERDO COMERCIAL.</w:t>
            </w:r>
          </w:p>
          <w:p w14:paraId="1BEB0FA8" w14:textId="77777777" w:rsidR="00D53530" w:rsidRPr="00B86694" w:rsidRDefault="00D53530" w:rsidP="00863580">
            <w:pPr>
              <w:tabs>
                <w:tab w:val="left" w:pos="8789"/>
              </w:tabs>
              <w:ind w:left="-115" w:right="-89"/>
              <w:jc w:val="both"/>
              <w:rPr>
                <w:rFonts w:ascii="Arial" w:eastAsia="Arial Narrow" w:hAnsi="Arial" w:cs="Arial"/>
                <w:sz w:val="22"/>
                <w:szCs w:val="22"/>
              </w:rPr>
            </w:pPr>
          </w:p>
          <w:p w14:paraId="23C47168" w14:textId="77777777" w:rsidR="00D53530" w:rsidRPr="00B86694" w:rsidRDefault="00D53530" w:rsidP="00863580">
            <w:pPr>
              <w:pBdr>
                <w:top w:val="nil"/>
                <w:left w:val="nil"/>
                <w:bottom w:val="nil"/>
                <w:right w:val="nil"/>
                <w:between w:val="nil"/>
              </w:pBdr>
              <w:tabs>
                <w:tab w:val="left" w:pos="8789"/>
              </w:tabs>
              <w:ind w:left="-115" w:right="-89"/>
              <w:jc w:val="both"/>
              <w:rPr>
                <w:rFonts w:ascii="Arial" w:eastAsia="Arial Narrow" w:hAnsi="Arial" w:cs="Arial"/>
                <w:sz w:val="22"/>
                <w:szCs w:val="22"/>
                <w:highlight w:val="yellow"/>
                <w:lang w:val="es-CO"/>
              </w:rPr>
            </w:pPr>
            <w:bookmarkStart w:id="5" w:name="_Hlk62506966"/>
            <w:r w:rsidRPr="00B86694">
              <w:rPr>
                <w:rFonts w:ascii="Arial" w:hAnsi="Arial" w:cs="Arial"/>
                <w:bCs/>
                <w:sz w:val="22"/>
                <w:szCs w:val="22"/>
                <w:lang w:val="es-ES"/>
              </w:rPr>
              <w:t>El presente Proceso de Contratación, Si está sometido a un o varios Acuerdos Comerciales</w:t>
            </w:r>
            <w:bookmarkEnd w:id="5"/>
            <w:r w:rsidRPr="00B86694">
              <w:rPr>
                <w:rFonts w:ascii="Arial" w:hAnsi="Arial" w:cs="Arial"/>
                <w:bCs/>
                <w:sz w:val="22"/>
                <w:szCs w:val="22"/>
                <w:lang w:val="es-ES"/>
              </w:rPr>
              <w:t>:</w:t>
            </w:r>
          </w:p>
          <w:tbl>
            <w:tblPr>
              <w:tblW w:w="5000" w:type="pct"/>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CellMar>
                <w:left w:w="0" w:type="dxa"/>
                <w:right w:w="0" w:type="dxa"/>
              </w:tblCellMar>
              <w:tblLook w:val="04A0" w:firstRow="1" w:lastRow="0" w:firstColumn="1" w:lastColumn="0" w:noHBand="0" w:noVBand="1"/>
            </w:tblPr>
            <w:tblGrid>
              <w:gridCol w:w="1279"/>
              <w:gridCol w:w="1199"/>
              <w:gridCol w:w="955"/>
              <w:gridCol w:w="955"/>
              <w:gridCol w:w="2564"/>
              <w:gridCol w:w="1259"/>
              <w:gridCol w:w="1472"/>
            </w:tblGrid>
            <w:tr w:rsidR="00D53530" w:rsidRPr="00863580" w14:paraId="6926C3CD" w14:textId="77777777" w:rsidTr="00FD72A0">
              <w:trPr>
                <w:trHeight w:val="20"/>
                <w:tblHeader/>
              </w:trPr>
              <w:tc>
                <w:tcPr>
                  <w:tcW w:w="1280" w:type="pct"/>
                  <w:gridSpan w:val="2"/>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423F604C"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Acuerdo Comercial</w:t>
                  </w:r>
                </w:p>
              </w:tc>
              <w:tc>
                <w:tcPr>
                  <w:tcW w:w="493" w:type="pct"/>
                  <w:tcBorders>
                    <w:top w:val="single" w:sz="4" w:space="0" w:color="auto"/>
                    <w:left w:val="single" w:sz="4" w:space="0" w:color="auto"/>
                    <w:bottom w:val="single" w:sz="4" w:space="0" w:color="auto"/>
                    <w:right w:val="single" w:sz="4" w:space="0" w:color="auto"/>
                  </w:tcBorders>
                  <w:shd w:val="clear" w:color="auto" w:fill="BFBFBF"/>
                  <w:vAlign w:val="center"/>
                </w:tcPr>
                <w:p w14:paraId="145E2252"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¿Vigente?</w:t>
                  </w:r>
                </w:p>
              </w:tc>
              <w:tc>
                <w:tcPr>
                  <w:tcW w:w="493"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7A576E0A"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Entidad Estatal cubierta</w:t>
                  </w:r>
                </w:p>
              </w:tc>
              <w:tc>
                <w:tcPr>
                  <w:tcW w:w="1324"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07257610"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Valor del Proceso</w:t>
                  </w:r>
                </w:p>
                <w:p w14:paraId="432F042D"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de Contratación</w:t>
                  </w:r>
                </w:p>
                <w:p w14:paraId="7DC00D4F"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superior al</w:t>
                  </w:r>
                </w:p>
                <w:p w14:paraId="4BCB7D2B"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umbral del</w:t>
                  </w:r>
                </w:p>
                <w:p w14:paraId="588DC2FF"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Acuerdo</w:t>
                  </w:r>
                </w:p>
                <w:p w14:paraId="517E8B73"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Comercial</w:t>
                  </w:r>
                </w:p>
              </w:tc>
              <w:tc>
                <w:tcPr>
                  <w:tcW w:w="650"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7EB89A4F"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Excepción</w:t>
                  </w:r>
                </w:p>
                <w:p w14:paraId="0B04B93F"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Aplicable al</w:t>
                  </w:r>
                </w:p>
                <w:p w14:paraId="4F4352C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Proceso de</w:t>
                  </w:r>
                </w:p>
                <w:p w14:paraId="64CB21D6"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Contratación</w:t>
                  </w:r>
                </w:p>
              </w:tc>
              <w:tc>
                <w:tcPr>
                  <w:tcW w:w="760" w:type="pct"/>
                  <w:tcBorders>
                    <w:top w:val="single" w:sz="4" w:space="0" w:color="auto"/>
                    <w:left w:val="single" w:sz="4" w:space="0" w:color="auto"/>
                    <w:bottom w:val="single" w:sz="4" w:space="0" w:color="auto"/>
                    <w:right w:val="single" w:sz="4" w:space="0" w:color="auto"/>
                  </w:tcBorders>
                  <w:shd w:val="clear" w:color="auto" w:fill="BFBFBF"/>
                  <w:tcMar>
                    <w:top w:w="0" w:type="dxa"/>
                    <w:left w:w="70" w:type="dxa"/>
                    <w:bottom w:w="0" w:type="dxa"/>
                    <w:right w:w="70" w:type="dxa"/>
                  </w:tcMar>
                  <w:vAlign w:val="center"/>
                  <w:hideMark/>
                </w:tcPr>
                <w:p w14:paraId="5FDDF983"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Proceso de</w:t>
                  </w:r>
                </w:p>
                <w:p w14:paraId="61BA1092"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Contratación</w:t>
                  </w:r>
                </w:p>
                <w:p w14:paraId="3A1AA627"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cubierto por el</w:t>
                  </w:r>
                </w:p>
                <w:p w14:paraId="2B64FC56"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Acuerdo</w:t>
                  </w:r>
                </w:p>
                <w:p w14:paraId="5C3144BC"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Comercial</w:t>
                  </w:r>
                </w:p>
              </w:tc>
            </w:tr>
            <w:tr w:rsidR="00D53530" w:rsidRPr="00863580" w14:paraId="79E044AA" w14:textId="77777777" w:rsidTr="00FD72A0">
              <w:trPr>
                <w:trHeight w:val="20"/>
              </w:trPr>
              <w:tc>
                <w:tcPr>
                  <w:tcW w:w="661" w:type="pct"/>
                  <w:vMerge w:val="restart"/>
                  <w:tcBorders>
                    <w:top w:val="single" w:sz="4" w:space="0" w:color="auto"/>
                    <w:left w:val="single" w:sz="4" w:space="0" w:color="auto"/>
                    <w:bottom w:val="double" w:sz="4" w:space="0" w:color="auto"/>
                    <w:right w:val="single" w:sz="4" w:space="0" w:color="auto"/>
                  </w:tcBorders>
                  <w:shd w:val="clear" w:color="auto" w:fill="FFFFFF"/>
                  <w:tcMar>
                    <w:top w:w="0" w:type="dxa"/>
                    <w:left w:w="70" w:type="dxa"/>
                    <w:bottom w:w="0" w:type="dxa"/>
                    <w:right w:w="70" w:type="dxa"/>
                  </w:tcMar>
                  <w:vAlign w:val="center"/>
                  <w:hideMark/>
                </w:tcPr>
                <w:p w14:paraId="0F3271B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b/>
                      <w:bCs/>
                      <w:sz w:val="18"/>
                      <w:szCs w:val="18"/>
                    </w:rPr>
                    <w:t>Alianza Pacífico</w:t>
                  </w:r>
                </w:p>
              </w:tc>
              <w:tc>
                <w:tcPr>
                  <w:tcW w:w="619"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D40E541"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Chile</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5DA7A070"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2C2E0E0"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939B257"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57B799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CF47959"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3B408E39" w14:textId="77777777" w:rsidTr="00FD72A0">
              <w:trPr>
                <w:trHeight w:val="20"/>
              </w:trPr>
              <w:tc>
                <w:tcPr>
                  <w:tcW w:w="661" w:type="pct"/>
                  <w:vMerge/>
                  <w:tcBorders>
                    <w:top w:val="double" w:sz="4" w:space="0" w:color="auto"/>
                    <w:left w:val="single" w:sz="4" w:space="0" w:color="auto"/>
                    <w:bottom w:val="double" w:sz="4" w:space="0" w:color="auto"/>
                    <w:right w:val="single" w:sz="4" w:space="0" w:color="auto"/>
                  </w:tcBorders>
                  <w:vAlign w:val="center"/>
                  <w:hideMark/>
                </w:tcPr>
                <w:p w14:paraId="2BB7384D"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p>
              </w:tc>
              <w:tc>
                <w:tcPr>
                  <w:tcW w:w="619"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EF7B64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 xml:space="preserve">Perú </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701835CD"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BD4F746"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41F37BB"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CA9F227"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EBB8741"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0F1C721E" w14:textId="77777777" w:rsidTr="00FD72A0">
              <w:trPr>
                <w:trHeight w:val="20"/>
              </w:trPr>
              <w:tc>
                <w:tcPr>
                  <w:tcW w:w="661" w:type="pct"/>
                  <w:vMerge/>
                  <w:tcBorders>
                    <w:top w:val="double" w:sz="4" w:space="0" w:color="auto"/>
                    <w:left w:val="single" w:sz="4" w:space="0" w:color="auto"/>
                    <w:bottom w:val="single" w:sz="4" w:space="0" w:color="auto"/>
                    <w:right w:val="single" w:sz="4" w:space="0" w:color="auto"/>
                  </w:tcBorders>
                  <w:vAlign w:val="center"/>
                  <w:hideMark/>
                </w:tcPr>
                <w:p w14:paraId="369CF0BB"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p>
              </w:tc>
              <w:tc>
                <w:tcPr>
                  <w:tcW w:w="619"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DCC0F79"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México</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587A711E"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C5275C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27CF9A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F827BDE"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BD6EBAF"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61559268" w14:textId="77777777" w:rsidTr="00FD72A0">
              <w:trPr>
                <w:trHeight w:val="20"/>
              </w:trPr>
              <w:tc>
                <w:tcPr>
                  <w:tcW w:w="1280"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1529EB2"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lastRenderedPageBreak/>
                    <w:t>Canadá</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699EFC89"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34B06DD"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052FFC3"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B2AAD83"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F4F53FB"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55FA13B2" w14:textId="77777777" w:rsidTr="00FD72A0">
              <w:trPr>
                <w:trHeight w:val="20"/>
              </w:trPr>
              <w:tc>
                <w:tcPr>
                  <w:tcW w:w="1280"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ADE91E6"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Chile</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378FF08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80B724A"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A2C5567"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Bienes y servicios ($287.055.445)</w:t>
                  </w:r>
                </w:p>
                <w:p w14:paraId="71D5260F"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Servicios de construcción</w:t>
                  </w:r>
                </w:p>
                <w:p w14:paraId="1921FEE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($28.705.544.496)</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83C4AF7"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C14D346"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1E8D5B72" w14:textId="77777777" w:rsidTr="00FD72A0">
              <w:trPr>
                <w:trHeight w:val="20"/>
              </w:trPr>
              <w:tc>
                <w:tcPr>
                  <w:tcW w:w="1280"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5D289C0"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Corea</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28FB6EC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0D5B503"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18E236F"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4F23004"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A28E95C"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61067408" w14:textId="77777777" w:rsidTr="00FD72A0">
              <w:trPr>
                <w:trHeight w:val="20"/>
              </w:trPr>
              <w:tc>
                <w:tcPr>
                  <w:tcW w:w="1280"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FF9E2E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Costa Rica</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2082A47E"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EED30D1"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C76A0DB"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E05F714"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5E4AE7A"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7808F730" w14:textId="77777777" w:rsidTr="00FD72A0">
              <w:trPr>
                <w:trHeight w:val="20"/>
              </w:trPr>
              <w:tc>
                <w:tcPr>
                  <w:tcW w:w="1280"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F9E3E8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 xml:space="preserve">Estados AELC </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04D1C944"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F22F1B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AA00CA3"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911BF86"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8ED70B0"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67F259C3" w14:textId="77777777" w:rsidTr="00FD72A0">
              <w:trPr>
                <w:trHeight w:val="20"/>
              </w:trPr>
              <w:tc>
                <w:tcPr>
                  <w:tcW w:w="1280"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AFFD1D2"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Estados Unidos</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13210FA0"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66138A6"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AC73C1B"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8599EC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12C9F91"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5BA95AED" w14:textId="77777777" w:rsidTr="00FD72A0">
              <w:trPr>
                <w:trHeight w:val="20"/>
              </w:trPr>
              <w:tc>
                <w:tcPr>
                  <w:tcW w:w="1280"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76A70BE"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México</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2974203C"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7057742"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7BD1A8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0CAFC16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D9B58C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15C7FB8B" w14:textId="77777777" w:rsidTr="00FD72A0">
              <w:trPr>
                <w:trHeight w:val="20"/>
              </w:trPr>
              <w:tc>
                <w:tcPr>
                  <w:tcW w:w="661" w:type="pct"/>
                  <w:vMerge w:val="restart"/>
                  <w:tcBorders>
                    <w:top w:val="single" w:sz="4" w:space="0" w:color="auto"/>
                    <w:left w:val="single" w:sz="4" w:space="0" w:color="auto"/>
                    <w:bottom w:val="double" w:sz="4" w:space="0" w:color="auto"/>
                    <w:right w:val="single" w:sz="4" w:space="0" w:color="auto"/>
                  </w:tcBorders>
                  <w:shd w:val="clear" w:color="auto" w:fill="FFFFFF"/>
                  <w:tcMar>
                    <w:top w:w="0" w:type="dxa"/>
                    <w:left w:w="70" w:type="dxa"/>
                    <w:bottom w:w="0" w:type="dxa"/>
                    <w:right w:w="70" w:type="dxa"/>
                  </w:tcMar>
                  <w:vAlign w:val="center"/>
                  <w:hideMark/>
                </w:tcPr>
                <w:p w14:paraId="0B121C61"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Triángulo Norte</w:t>
                  </w:r>
                </w:p>
              </w:tc>
              <w:tc>
                <w:tcPr>
                  <w:tcW w:w="619"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0D76664"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El Salvador</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727FEA29"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0470CF3"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N/A</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0C8890A"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Menor cuantía de la entidad</w:t>
                  </w:r>
                </w:p>
                <w:p w14:paraId="183E186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 xml:space="preserve">($398.580.000) </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13B041B"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 EXCEPCIÓN 14</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0194DBB"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r>
            <w:tr w:rsidR="00D53530" w:rsidRPr="00863580" w14:paraId="539082B9" w14:textId="77777777" w:rsidTr="00FD72A0">
              <w:trPr>
                <w:trHeight w:val="20"/>
              </w:trPr>
              <w:tc>
                <w:tcPr>
                  <w:tcW w:w="661" w:type="pct"/>
                  <w:vMerge/>
                  <w:tcBorders>
                    <w:top w:val="double" w:sz="4" w:space="0" w:color="auto"/>
                    <w:left w:val="single" w:sz="4" w:space="0" w:color="auto"/>
                    <w:bottom w:val="double" w:sz="4" w:space="0" w:color="auto"/>
                    <w:right w:val="single" w:sz="4" w:space="0" w:color="auto"/>
                  </w:tcBorders>
                  <w:vAlign w:val="center"/>
                  <w:hideMark/>
                </w:tcPr>
                <w:p w14:paraId="3409B9AC"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p>
              </w:tc>
              <w:tc>
                <w:tcPr>
                  <w:tcW w:w="619"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424BB7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Guatemala</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4038EF71"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3469DD6"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N/A</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7220824"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Menor cuantía de la entidad</w:t>
                  </w:r>
                </w:p>
                <w:p w14:paraId="5F9F080C"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($398.580.000)</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3048C53"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10882F70"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r>
            <w:tr w:rsidR="00D53530" w:rsidRPr="00863580" w14:paraId="041D3B67" w14:textId="77777777" w:rsidTr="00FD72A0">
              <w:trPr>
                <w:trHeight w:val="20"/>
              </w:trPr>
              <w:tc>
                <w:tcPr>
                  <w:tcW w:w="661" w:type="pct"/>
                  <w:vMerge/>
                  <w:tcBorders>
                    <w:top w:val="double" w:sz="4" w:space="0" w:color="auto"/>
                    <w:left w:val="single" w:sz="4" w:space="0" w:color="auto"/>
                    <w:bottom w:val="single" w:sz="4" w:space="0" w:color="auto"/>
                    <w:right w:val="single" w:sz="4" w:space="0" w:color="auto"/>
                  </w:tcBorders>
                  <w:vAlign w:val="center"/>
                  <w:hideMark/>
                </w:tcPr>
                <w:p w14:paraId="69F3E56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p>
              </w:tc>
              <w:tc>
                <w:tcPr>
                  <w:tcW w:w="619"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CB44D00"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Honduras</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3BFAD5C3"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20E76EBC"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98FF46B"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52A089B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 EXCEPCIÓN 14</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3CFC09D"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478CEEBC" w14:textId="77777777" w:rsidTr="00FD72A0">
              <w:trPr>
                <w:trHeight w:val="20"/>
              </w:trPr>
              <w:tc>
                <w:tcPr>
                  <w:tcW w:w="1280"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707C9556"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Unión Europea</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767A09E9"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42DB31A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E0C6679"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CC4207F"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3B1FA1BF"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4D6279AB" w14:textId="77777777" w:rsidTr="00FD72A0">
              <w:trPr>
                <w:trHeight w:val="20"/>
              </w:trPr>
              <w:tc>
                <w:tcPr>
                  <w:tcW w:w="1280"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04AF6DAE"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Israel</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590F555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C4A067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7EE6892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D285E0E"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40AD249D"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29325E03" w14:textId="77777777" w:rsidTr="00FD72A0">
              <w:trPr>
                <w:trHeight w:val="20"/>
              </w:trPr>
              <w:tc>
                <w:tcPr>
                  <w:tcW w:w="1280"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55E27EC5"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Reino Unido e Irlanda del</w:t>
                  </w:r>
                </w:p>
                <w:p w14:paraId="6D2629C0"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Norte</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6C1C90F3"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EF1B131"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927627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Bienes y servicios ($746.344.157)</w:t>
                  </w:r>
                </w:p>
                <w:p w14:paraId="36F95BE1"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Servicios de construcción</w:t>
                  </w:r>
                </w:p>
                <w:p w14:paraId="174688C1"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($28.705.544.496)</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07F90891"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77CA5BD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r>
            <w:tr w:rsidR="00D53530" w:rsidRPr="00863580" w14:paraId="5B4893E5" w14:textId="77777777" w:rsidTr="00FD72A0">
              <w:trPr>
                <w:trHeight w:val="20"/>
              </w:trPr>
              <w:tc>
                <w:tcPr>
                  <w:tcW w:w="1280"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0C4D6C57"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b/>
                      <w:bCs/>
                      <w:sz w:val="18"/>
                      <w:szCs w:val="18"/>
                    </w:rPr>
                  </w:pPr>
                  <w:r w:rsidRPr="00863580">
                    <w:rPr>
                      <w:rFonts w:ascii="Calibri" w:eastAsia="Arial Narrow" w:hAnsi="Calibri" w:cs="Calibri"/>
                      <w:b/>
                      <w:bCs/>
                      <w:sz w:val="18"/>
                      <w:szCs w:val="18"/>
                    </w:rPr>
                    <w:t>Comunidad Andina</w:t>
                  </w: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14:paraId="1141F184"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493"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29DB195D"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c>
                <w:tcPr>
                  <w:tcW w:w="1324"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5568D867"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N/A</w:t>
                  </w:r>
                </w:p>
              </w:tc>
              <w:tc>
                <w:tcPr>
                  <w:tcW w:w="65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3242DC88"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NO</w:t>
                  </w:r>
                </w:p>
              </w:tc>
              <w:tc>
                <w:tcPr>
                  <w:tcW w:w="760" w:type="pct"/>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4A132393" w14:textId="77777777" w:rsidR="00D53530" w:rsidRPr="00863580" w:rsidRDefault="00D53530" w:rsidP="00426C31">
                  <w:pPr>
                    <w:framePr w:hSpace="141" w:wrap="around" w:vAnchor="page" w:hAnchor="margin" w:x="-567" w:y="2491"/>
                    <w:pBdr>
                      <w:top w:val="nil"/>
                      <w:left w:val="nil"/>
                      <w:bottom w:val="nil"/>
                      <w:right w:val="nil"/>
                      <w:between w:val="nil"/>
                    </w:pBdr>
                    <w:tabs>
                      <w:tab w:val="left" w:pos="8789"/>
                    </w:tabs>
                    <w:ind w:left="-115" w:right="-89"/>
                    <w:jc w:val="both"/>
                    <w:rPr>
                      <w:rFonts w:ascii="Calibri" w:eastAsia="Arial Narrow" w:hAnsi="Calibri" w:cs="Calibri"/>
                      <w:sz w:val="18"/>
                      <w:szCs w:val="18"/>
                    </w:rPr>
                  </w:pPr>
                  <w:r w:rsidRPr="00863580">
                    <w:rPr>
                      <w:rFonts w:ascii="Calibri" w:eastAsia="Arial Narrow" w:hAnsi="Calibri" w:cs="Calibri"/>
                      <w:sz w:val="18"/>
                      <w:szCs w:val="18"/>
                    </w:rPr>
                    <w:t>SI</w:t>
                  </w:r>
                </w:p>
              </w:tc>
            </w:tr>
          </w:tbl>
          <w:p w14:paraId="0A5E9BB3" w14:textId="77777777" w:rsidR="00D53530" w:rsidRPr="00B86694" w:rsidRDefault="00D53530"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highlight w:val="yellow"/>
              </w:rPr>
            </w:pPr>
          </w:p>
          <w:p w14:paraId="6A87DDE5" w14:textId="77777777" w:rsidR="00D53530" w:rsidRPr="00B86694" w:rsidRDefault="00D53530" w:rsidP="00863580">
            <w:pPr>
              <w:tabs>
                <w:tab w:val="left" w:pos="8789"/>
              </w:tabs>
              <w:ind w:left="-115" w:right="-89"/>
              <w:jc w:val="both"/>
              <w:rPr>
                <w:rFonts w:ascii="Arial" w:eastAsia="Arial Narrow" w:hAnsi="Arial" w:cs="Arial"/>
                <w:sz w:val="22"/>
                <w:szCs w:val="22"/>
              </w:rPr>
            </w:pPr>
            <w:r w:rsidRPr="00B86694">
              <w:rPr>
                <w:rFonts w:ascii="Arial" w:eastAsia="Arial Narrow" w:hAnsi="Arial" w:cs="Arial"/>
                <w:sz w:val="22"/>
                <w:szCs w:val="22"/>
              </w:rPr>
              <w:t>Manizales, septiembre del 2026.</w:t>
            </w:r>
          </w:p>
          <w:p w14:paraId="7958790C" w14:textId="77777777" w:rsidR="00D53530" w:rsidRPr="00B86694" w:rsidRDefault="00D53530" w:rsidP="00863580">
            <w:pPr>
              <w:tabs>
                <w:tab w:val="left" w:pos="8789"/>
              </w:tabs>
              <w:ind w:left="-115" w:right="-89"/>
              <w:jc w:val="both"/>
              <w:rPr>
                <w:rFonts w:ascii="Arial" w:eastAsia="Arial Narrow" w:hAnsi="Arial" w:cs="Arial"/>
                <w:sz w:val="22"/>
                <w:szCs w:val="22"/>
              </w:rPr>
            </w:pPr>
          </w:p>
          <w:p w14:paraId="379908D8" w14:textId="77777777" w:rsidR="00D53530" w:rsidRPr="00B86694" w:rsidRDefault="00D53530" w:rsidP="00863580">
            <w:pPr>
              <w:tabs>
                <w:tab w:val="left" w:pos="8789"/>
              </w:tabs>
              <w:ind w:left="-115" w:right="-89"/>
              <w:jc w:val="both"/>
              <w:rPr>
                <w:rFonts w:ascii="Arial" w:eastAsia="Arial Narrow" w:hAnsi="Arial" w:cs="Arial"/>
                <w:sz w:val="22"/>
                <w:szCs w:val="22"/>
              </w:rPr>
            </w:pPr>
          </w:p>
          <w:p w14:paraId="04F521BC" w14:textId="77777777" w:rsidR="00D53530" w:rsidRPr="00B86694" w:rsidRDefault="00D53530" w:rsidP="00863580">
            <w:pPr>
              <w:tabs>
                <w:tab w:val="left" w:pos="8789"/>
              </w:tabs>
              <w:ind w:left="-115" w:right="-89"/>
              <w:jc w:val="both"/>
              <w:rPr>
                <w:rFonts w:ascii="Arial" w:eastAsia="Arial Narrow" w:hAnsi="Arial" w:cs="Arial"/>
                <w:sz w:val="22"/>
                <w:szCs w:val="22"/>
                <w:highlight w:val="yellow"/>
              </w:rPr>
            </w:pPr>
          </w:p>
          <w:p w14:paraId="4B1BE5EA" w14:textId="77777777" w:rsidR="00D53530" w:rsidRPr="00B86694" w:rsidRDefault="00D53530" w:rsidP="00863580">
            <w:pPr>
              <w:tabs>
                <w:tab w:val="left" w:pos="8789"/>
              </w:tabs>
              <w:ind w:left="-115" w:right="-89"/>
              <w:jc w:val="both"/>
              <w:rPr>
                <w:rFonts w:ascii="Arial" w:eastAsia="Arial Narrow" w:hAnsi="Arial" w:cs="Arial"/>
                <w:sz w:val="22"/>
                <w:szCs w:val="22"/>
                <w:highlight w:val="yellow"/>
              </w:rPr>
            </w:pPr>
          </w:p>
          <w:p w14:paraId="085019D4" w14:textId="77777777" w:rsidR="00D53530" w:rsidRPr="00B86694" w:rsidRDefault="00D53530" w:rsidP="00863580">
            <w:pPr>
              <w:tabs>
                <w:tab w:val="left" w:pos="8789"/>
              </w:tabs>
              <w:ind w:left="-115" w:right="-89"/>
              <w:jc w:val="center"/>
              <w:rPr>
                <w:rFonts w:ascii="Arial" w:eastAsia="Arial Narrow" w:hAnsi="Arial" w:cs="Arial"/>
                <w:b/>
                <w:bCs/>
                <w:caps/>
                <w:sz w:val="22"/>
                <w:szCs w:val="22"/>
                <w:highlight w:val="yellow"/>
              </w:rPr>
            </w:pPr>
            <w:r w:rsidRPr="00B86694">
              <w:rPr>
                <w:rFonts w:ascii="Arial" w:eastAsia="Arial Narrow" w:hAnsi="Arial" w:cs="Arial"/>
                <w:b/>
                <w:bCs/>
                <w:caps/>
                <w:sz w:val="22"/>
                <w:szCs w:val="22"/>
              </w:rPr>
              <w:t xml:space="preserve">CLAUDIA HENAO ALVAREZ </w:t>
            </w:r>
          </w:p>
          <w:p w14:paraId="03FB8900" w14:textId="77777777" w:rsidR="00D53530" w:rsidRPr="00B86694" w:rsidRDefault="00D53530" w:rsidP="00863580">
            <w:pPr>
              <w:tabs>
                <w:tab w:val="left" w:pos="8789"/>
              </w:tabs>
              <w:ind w:left="-115" w:right="-89"/>
              <w:jc w:val="center"/>
              <w:rPr>
                <w:rFonts w:ascii="Arial" w:hAnsi="Arial" w:cs="Arial"/>
                <w:color w:val="000000"/>
                <w:sz w:val="22"/>
                <w:szCs w:val="22"/>
                <w:shd w:val="clear" w:color="auto" w:fill="FFFFFF"/>
              </w:rPr>
            </w:pPr>
            <w:r w:rsidRPr="00B86694">
              <w:rPr>
                <w:rFonts w:ascii="Arial" w:hAnsi="Arial" w:cs="Arial"/>
                <w:color w:val="000000"/>
                <w:sz w:val="22"/>
                <w:szCs w:val="22"/>
                <w:shd w:val="clear" w:color="auto" w:fill="FFFFFF"/>
              </w:rPr>
              <w:t>Jefe de Promoción Turística y Administración de Escenarios</w:t>
            </w:r>
          </w:p>
          <w:p w14:paraId="63C37434" w14:textId="77777777" w:rsidR="00D53530" w:rsidRPr="00B86694" w:rsidRDefault="00D53530" w:rsidP="00863580">
            <w:pPr>
              <w:tabs>
                <w:tab w:val="left" w:pos="8789"/>
              </w:tabs>
              <w:ind w:left="-115" w:right="-89"/>
              <w:jc w:val="center"/>
              <w:rPr>
                <w:rFonts w:ascii="Arial" w:hAnsi="Arial" w:cs="Arial"/>
                <w:color w:val="000000"/>
                <w:sz w:val="22"/>
                <w:szCs w:val="22"/>
                <w:shd w:val="clear" w:color="auto" w:fill="FFFFFF"/>
              </w:rPr>
            </w:pPr>
          </w:p>
          <w:p w14:paraId="5C4DD95D" w14:textId="77777777" w:rsidR="00D53530" w:rsidRDefault="00D53530" w:rsidP="00863580">
            <w:pPr>
              <w:tabs>
                <w:tab w:val="left" w:pos="8789"/>
              </w:tabs>
              <w:ind w:left="-115" w:right="-89"/>
              <w:jc w:val="center"/>
              <w:rPr>
                <w:rFonts w:ascii="Arial" w:hAnsi="Arial" w:cs="Arial"/>
                <w:color w:val="000000"/>
                <w:sz w:val="10"/>
                <w:szCs w:val="10"/>
                <w:shd w:val="clear" w:color="auto" w:fill="FFFFFF"/>
              </w:rPr>
            </w:pPr>
          </w:p>
          <w:p w14:paraId="1DA08863" w14:textId="77777777" w:rsidR="00863580" w:rsidRDefault="00863580" w:rsidP="00863580">
            <w:pPr>
              <w:tabs>
                <w:tab w:val="left" w:pos="8789"/>
              </w:tabs>
              <w:ind w:left="-115" w:right="-89"/>
              <w:jc w:val="center"/>
              <w:rPr>
                <w:rFonts w:ascii="Arial" w:hAnsi="Arial" w:cs="Arial"/>
                <w:color w:val="000000"/>
                <w:sz w:val="10"/>
                <w:szCs w:val="10"/>
                <w:shd w:val="clear" w:color="auto" w:fill="FFFFFF"/>
              </w:rPr>
            </w:pPr>
          </w:p>
          <w:p w14:paraId="1957A9F5" w14:textId="77777777" w:rsidR="00296C48" w:rsidRDefault="00296C48" w:rsidP="00863580">
            <w:pPr>
              <w:tabs>
                <w:tab w:val="left" w:pos="8789"/>
              </w:tabs>
              <w:ind w:left="-115" w:right="-89"/>
              <w:jc w:val="center"/>
              <w:rPr>
                <w:rFonts w:ascii="Arial" w:hAnsi="Arial" w:cs="Arial"/>
                <w:color w:val="000000"/>
                <w:sz w:val="10"/>
                <w:szCs w:val="10"/>
                <w:shd w:val="clear" w:color="auto" w:fill="FFFFFF"/>
              </w:rPr>
            </w:pPr>
          </w:p>
          <w:p w14:paraId="531FD8FF" w14:textId="77777777" w:rsidR="00296C48" w:rsidRDefault="00296C48" w:rsidP="00863580">
            <w:pPr>
              <w:tabs>
                <w:tab w:val="left" w:pos="8789"/>
              </w:tabs>
              <w:ind w:left="-115" w:right="-89"/>
              <w:jc w:val="center"/>
              <w:rPr>
                <w:rFonts w:ascii="Arial" w:hAnsi="Arial" w:cs="Arial"/>
                <w:color w:val="000000"/>
                <w:sz w:val="10"/>
                <w:szCs w:val="10"/>
                <w:shd w:val="clear" w:color="auto" w:fill="FFFFFF"/>
              </w:rPr>
            </w:pPr>
          </w:p>
          <w:p w14:paraId="07D482EF" w14:textId="77777777" w:rsidR="00296C48" w:rsidRDefault="00296C48" w:rsidP="00863580">
            <w:pPr>
              <w:tabs>
                <w:tab w:val="left" w:pos="8789"/>
              </w:tabs>
              <w:ind w:left="-115" w:right="-89"/>
              <w:jc w:val="center"/>
              <w:rPr>
                <w:rFonts w:ascii="Arial" w:hAnsi="Arial" w:cs="Arial"/>
                <w:color w:val="000000"/>
                <w:sz w:val="10"/>
                <w:szCs w:val="10"/>
                <w:shd w:val="clear" w:color="auto" w:fill="FFFFFF"/>
              </w:rPr>
            </w:pPr>
          </w:p>
          <w:p w14:paraId="7EAFCB8F" w14:textId="77777777" w:rsidR="00296C48" w:rsidRDefault="00296C48" w:rsidP="00863580">
            <w:pPr>
              <w:tabs>
                <w:tab w:val="left" w:pos="8789"/>
              </w:tabs>
              <w:ind w:left="-115" w:right="-89"/>
              <w:jc w:val="center"/>
              <w:rPr>
                <w:rFonts w:ascii="Arial" w:hAnsi="Arial" w:cs="Arial"/>
                <w:color w:val="000000"/>
                <w:sz w:val="10"/>
                <w:szCs w:val="10"/>
                <w:shd w:val="clear" w:color="auto" w:fill="FFFFFF"/>
              </w:rPr>
            </w:pPr>
          </w:p>
          <w:p w14:paraId="39212AC1" w14:textId="77777777" w:rsidR="00296C48" w:rsidRDefault="00296C48" w:rsidP="00863580">
            <w:pPr>
              <w:tabs>
                <w:tab w:val="left" w:pos="8789"/>
              </w:tabs>
              <w:ind w:left="-115" w:right="-89"/>
              <w:jc w:val="center"/>
              <w:rPr>
                <w:rFonts w:ascii="Arial" w:hAnsi="Arial" w:cs="Arial"/>
                <w:color w:val="000000"/>
                <w:sz w:val="10"/>
                <w:szCs w:val="10"/>
                <w:shd w:val="clear" w:color="auto" w:fill="FFFFFF"/>
              </w:rPr>
            </w:pPr>
          </w:p>
          <w:p w14:paraId="4872070E" w14:textId="11B6EF4F" w:rsidR="00296C48" w:rsidRDefault="00296C48" w:rsidP="00863580">
            <w:pPr>
              <w:tabs>
                <w:tab w:val="left" w:pos="8789"/>
              </w:tabs>
              <w:ind w:left="-115" w:right="-89"/>
              <w:jc w:val="center"/>
              <w:rPr>
                <w:rFonts w:ascii="Arial" w:hAnsi="Arial" w:cs="Arial"/>
                <w:color w:val="000000"/>
                <w:sz w:val="10"/>
                <w:szCs w:val="10"/>
                <w:shd w:val="clear" w:color="auto" w:fill="FFFFFF"/>
              </w:rPr>
            </w:pPr>
            <w:r w:rsidRPr="00FE5A41">
              <w:rPr>
                <w:noProof/>
                <w:sz w:val="10"/>
                <w:szCs w:val="10"/>
                <w:lang w:val="es-CO"/>
              </w:rPr>
              <w:drawing>
                <wp:anchor distT="0" distB="0" distL="114300" distR="114300" simplePos="0" relativeHeight="251659264" behindDoc="1" locked="0" layoutInCell="1" allowOverlap="1" wp14:anchorId="32075DC7" wp14:editId="5FA557FC">
                  <wp:simplePos x="0" y="0"/>
                  <wp:positionH relativeFrom="column">
                    <wp:posOffset>0</wp:posOffset>
                  </wp:positionH>
                  <wp:positionV relativeFrom="paragraph">
                    <wp:posOffset>4445</wp:posOffset>
                  </wp:positionV>
                  <wp:extent cx="476250" cy="276225"/>
                  <wp:effectExtent l="0" t="0" r="0" b="9525"/>
                  <wp:wrapNone/>
                  <wp:docPr id="6" name="Imagen 6" descr="C:\Users\USER\Desktop\Firma Rafa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irma Rafael.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6250" cy="276225"/>
                          </a:xfrm>
                          <a:prstGeom prst="rect">
                            <a:avLst/>
                          </a:prstGeom>
                          <a:noFill/>
                          <a:ln>
                            <a:noFill/>
                          </a:ln>
                        </pic:spPr>
                      </pic:pic>
                    </a:graphicData>
                  </a:graphic>
                  <wp14:sizeRelV relativeFrom="margin">
                    <wp14:pctHeight>0</wp14:pctHeight>
                  </wp14:sizeRelV>
                </wp:anchor>
              </w:drawing>
            </w:r>
          </w:p>
          <w:p w14:paraId="329D0885" w14:textId="77777777" w:rsidR="00863580" w:rsidRPr="00863580" w:rsidRDefault="00863580" w:rsidP="00296C48">
            <w:pPr>
              <w:tabs>
                <w:tab w:val="left" w:pos="8789"/>
              </w:tabs>
              <w:ind w:left="-115" w:right="-89"/>
              <w:rPr>
                <w:rFonts w:ascii="Arial" w:hAnsi="Arial" w:cs="Arial"/>
                <w:color w:val="000000"/>
                <w:sz w:val="10"/>
                <w:szCs w:val="10"/>
                <w:shd w:val="clear" w:color="auto" w:fill="FFFFFF"/>
              </w:rPr>
            </w:pPr>
          </w:p>
          <w:p w14:paraId="3198A2E5" w14:textId="77777777" w:rsidR="00D53530" w:rsidRPr="00863580" w:rsidRDefault="00D53530" w:rsidP="00863580">
            <w:pPr>
              <w:ind w:left="-115"/>
              <w:jc w:val="both"/>
              <w:rPr>
                <w:rFonts w:ascii="Arial" w:eastAsiaTheme="minorHAnsi" w:hAnsi="Arial" w:cs="Arial"/>
                <w:i/>
                <w:iCs/>
                <w:sz w:val="10"/>
                <w:szCs w:val="10"/>
                <w:lang w:val="es-CO" w:eastAsia="en-US"/>
              </w:rPr>
            </w:pPr>
            <w:r w:rsidRPr="00863580">
              <w:rPr>
                <w:rFonts w:ascii="Arial" w:hAnsi="Arial" w:cs="Arial"/>
                <w:i/>
                <w:iCs/>
                <w:sz w:val="10"/>
                <w:szCs w:val="10"/>
              </w:rPr>
              <w:t xml:space="preserve">REVISO, AJUSTO </w:t>
            </w:r>
          </w:p>
          <w:p w14:paraId="47AE0A6D" w14:textId="77777777" w:rsidR="00D53530" w:rsidRPr="00863580" w:rsidRDefault="00D53530" w:rsidP="00863580">
            <w:pPr>
              <w:ind w:left="-115"/>
              <w:jc w:val="both"/>
              <w:rPr>
                <w:rFonts w:ascii="Arial" w:eastAsia="Times New Roman" w:hAnsi="Arial" w:cs="Arial"/>
                <w:sz w:val="10"/>
                <w:szCs w:val="10"/>
                <w:lang w:val="es-ES"/>
              </w:rPr>
            </w:pPr>
            <w:r w:rsidRPr="00863580">
              <w:rPr>
                <w:rFonts w:ascii="Arial" w:eastAsia="Times New Roman" w:hAnsi="Arial" w:cs="Arial"/>
                <w:i/>
                <w:iCs/>
                <w:sz w:val="10"/>
                <w:szCs w:val="10"/>
                <w:lang w:val="es-ES"/>
              </w:rPr>
              <w:t>Rafael Andrés Morales Gómez – Abogado contratista</w:t>
            </w:r>
          </w:p>
          <w:p w14:paraId="6A0D31D0" w14:textId="7AD2CC43" w:rsidR="00D53530" w:rsidRPr="00863580" w:rsidRDefault="00D53530" w:rsidP="00863580">
            <w:pPr>
              <w:tabs>
                <w:tab w:val="left" w:pos="8789"/>
              </w:tabs>
              <w:ind w:left="-115" w:right="-89"/>
              <w:jc w:val="both"/>
              <w:rPr>
                <w:rFonts w:ascii="Arial" w:eastAsia="Arial Narrow" w:hAnsi="Arial" w:cs="Arial"/>
                <w:sz w:val="10"/>
                <w:szCs w:val="10"/>
              </w:rPr>
            </w:pPr>
            <w:r w:rsidRPr="00863580">
              <w:rPr>
                <w:rFonts w:ascii="Arial" w:hAnsi="Arial" w:cs="Arial"/>
                <w:i/>
                <w:iCs/>
                <w:sz w:val="10"/>
                <w:szCs w:val="10"/>
              </w:rPr>
              <w:t>Jefatura Secretaria General</w:t>
            </w:r>
          </w:p>
          <w:p w14:paraId="2B09628C" w14:textId="77777777" w:rsidR="00F84FA3" w:rsidRPr="00B86694" w:rsidRDefault="00F84FA3" w:rsidP="00863580">
            <w:pPr>
              <w:pBdr>
                <w:top w:val="nil"/>
                <w:left w:val="nil"/>
                <w:bottom w:val="nil"/>
                <w:right w:val="nil"/>
                <w:between w:val="nil"/>
              </w:pBdr>
              <w:tabs>
                <w:tab w:val="left" w:pos="8789"/>
              </w:tabs>
              <w:ind w:left="-115" w:right="-89"/>
              <w:jc w:val="both"/>
              <w:rPr>
                <w:rFonts w:ascii="Arial" w:eastAsia="Arial Narrow" w:hAnsi="Arial" w:cs="Arial"/>
                <w:color w:val="000000"/>
                <w:sz w:val="22"/>
                <w:szCs w:val="22"/>
              </w:rPr>
            </w:pPr>
          </w:p>
          <w:p w14:paraId="5E5ABEF7" w14:textId="2A8BCC47" w:rsidR="00804988" w:rsidRDefault="000E49AD" w:rsidP="00863580">
            <w:pPr>
              <w:ind w:left="-115"/>
              <w:rPr>
                <w:rFonts w:ascii="Arial" w:hAnsi="Arial" w:cs="Arial"/>
                <w:i/>
                <w:iCs/>
                <w:sz w:val="22"/>
                <w:szCs w:val="22"/>
              </w:rPr>
            </w:pPr>
            <w:r w:rsidRPr="00B86694">
              <w:rPr>
                <w:rFonts w:ascii="Arial" w:hAnsi="Arial" w:cs="Arial"/>
                <w:i/>
                <w:iCs/>
                <w:sz w:val="22"/>
                <w:szCs w:val="22"/>
              </w:rPr>
              <w:t xml:space="preserve"> </w:t>
            </w:r>
          </w:p>
          <w:p w14:paraId="3C339FF0" w14:textId="77777777" w:rsidR="00804988" w:rsidRDefault="00804988" w:rsidP="00804988">
            <w:pPr>
              <w:jc w:val="both"/>
              <w:rPr>
                <w:rFonts w:asciiTheme="minorHAnsi" w:eastAsia="Times New Roman" w:hAnsiTheme="minorHAnsi" w:cs="Arial"/>
                <w:sz w:val="22"/>
                <w:szCs w:val="22"/>
                <w:lang w:val="es-ES"/>
              </w:rPr>
            </w:pPr>
          </w:p>
          <w:p w14:paraId="238B9F31" w14:textId="579CA20C" w:rsidR="00804988" w:rsidRPr="00D555E7" w:rsidRDefault="00804988" w:rsidP="00804988">
            <w:pPr>
              <w:jc w:val="both"/>
              <w:rPr>
                <w:rFonts w:asciiTheme="minorHAnsi" w:hAnsiTheme="minorHAnsi" w:cs="Arial"/>
                <w:sz w:val="22"/>
                <w:szCs w:val="22"/>
              </w:rPr>
            </w:pPr>
          </w:p>
          <w:tbl>
            <w:tblPr>
              <w:tblW w:w="11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
              <w:gridCol w:w="284"/>
              <w:gridCol w:w="283"/>
              <w:gridCol w:w="284"/>
              <w:gridCol w:w="283"/>
              <w:gridCol w:w="1843"/>
              <w:gridCol w:w="850"/>
              <w:gridCol w:w="270"/>
              <w:gridCol w:w="283"/>
              <w:gridCol w:w="284"/>
              <w:gridCol w:w="283"/>
              <w:gridCol w:w="425"/>
              <w:gridCol w:w="1134"/>
              <w:gridCol w:w="266"/>
              <w:gridCol w:w="284"/>
              <w:gridCol w:w="283"/>
              <w:gridCol w:w="426"/>
              <w:gridCol w:w="425"/>
              <w:gridCol w:w="425"/>
              <w:gridCol w:w="456"/>
              <w:gridCol w:w="606"/>
              <w:gridCol w:w="606"/>
              <w:gridCol w:w="489"/>
            </w:tblGrid>
            <w:tr w:rsidR="00804988" w:rsidRPr="00D555E7" w14:paraId="33310A9C" w14:textId="77777777" w:rsidTr="00FD72A0">
              <w:trPr>
                <w:cantSplit/>
                <w:trHeight w:hRule="exact" w:val="436"/>
                <w:tblHeader/>
                <w:jc w:val="center"/>
              </w:trPr>
              <w:tc>
                <w:tcPr>
                  <w:tcW w:w="250" w:type="dxa"/>
                  <w:vMerge w:val="restart"/>
                  <w:shd w:val="clear" w:color="auto" w:fill="83CAEB" w:themeFill="accent1" w:themeFillTint="66"/>
                  <w:textDirection w:val="btLr"/>
                  <w:vAlign w:val="center"/>
                </w:tcPr>
                <w:p w14:paraId="3E66EEF2"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lastRenderedPageBreak/>
                    <w:t>.</w:t>
                  </w:r>
                </w:p>
              </w:tc>
              <w:tc>
                <w:tcPr>
                  <w:tcW w:w="284" w:type="dxa"/>
                  <w:vMerge w:val="restart"/>
                  <w:shd w:val="clear" w:color="auto" w:fill="83CAEB" w:themeFill="accent1" w:themeFillTint="66"/>
                  <w:textDirection w:val="btLr"/>
                  <w:vAlign w:val="center"/>
                </w:tcPr>
                <w:p w14:paraId="0DE99315"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Clase</w:t>
                  </w:r>
                </w:p>
              </w:tc>
              <w:tc>
                <w:tcPr>
                  <w:tcW w:w="283" w:type="dxa"/>
                  <w:vMerge w:val="restart"/>
                  <w:shd w:val="clear" w:color="auto" w:fill="83CAEB" w:themeFill="accent1" w:themeFillTint="66"/>
                  <w:textDirection w:val="btLr"/>
                  <w:vAlign w:val="center"/>
                </w:tcPr>
                <w:p w14:paraId="54BC45F3"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Fuente</w:t>
                  </w:r>
                </w:p>
              </w:tc>
              <w:tc>
                <w:tcPr>
                  <w:tcW w:w="284" w:type="dxa"/>
                  <w:vMerge w:val="restart"/>
                  <w:shd w:val="clear" w:color="auto" w:fill="83CAEB" w:themeFill="accent1" w:themeFillTint="66"/>
                  <w:textDirection w:val="btLr"/>
                  <w:vAlign w:val="center"/>
                </w:tcPr>
                <w:p w14:paraId="55D45364"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Etapa</w:t>
                  </w:r>
                </w:p>
              </w:tc>
              <w:tc>
                <w:tcPr>
                  <w:tcW w:w="283" w:type="dxa"/>
                  <w:vMerge w:val="restart"/>
                  <w:shd w:val="clear" w:color="auto" w:fill="83CAEB" w:themeFill="accent1" w:themeFillTint="66"/>
                  <w:textDirection w:val="btLr"/>
                  <w:vAlign w:val="center"/>
                </w:tcPr>
                <w:p w14:paraId="4D90148B"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Tipo</w:t>
                  </w:r>
                </w:p>
              </w:tc>
              <w:tc>
                <w:tcPr>
                  <w:tcW w:w="1843" w:type="dxa"/>
                  <w:vMerge w:val="restart"/>
                  <w:shd w:val="clear" w:color="auto" w:fill="83CAEB" w:themeFill="accent1" w:themeFillTint="66"/>
                  <w:textDirection w:val="btLr"/>
                  <w:vAlign w:val="center"/>
                </w:tcPr>
                <w:p w14:paraId="2B7103F2"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Descripción (Que puede pasar y como puede Ocurrir)</w:t>
                  </w:r>
                </w:p>
              </w:tc>
              <w:tc>
                <w:tcPr>
                  <w:tcW w:w="850" w:type="dxa"/>
                  <w:vMerge w:val="restart"/>
                  <w:shd w:val="clear" w:color="auto" w:fill="83CAEB" w:themeFill="accent1" w:themeFillTint="66"/>
                  <w:textDirection w:val="btLr"/>
                  <w:vAlign w:val="center"/>
                </w:tcPr>
                <w:p w14:paraId="29B12086"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Consecuencia de la Ocurrencia del evento</w:t>
                  </w:r>
                </w:p>
              </w:tc>
              <w:tc>
                <w:tcPr>
                  <w:tcW w:w="270" w:type="dxa"/>
                  <w:vMerge w:val="restart"/>
                  <w:shd w:val="clear" w:color="auto" w:fill="83CAEB" w:themeFill="accent1" w:themeFillTint="66"/>
                  <w:textDirection w:val="btLr"/>
                  <w:vAlign w:val="center"/>
                </w:tcPr>
                <w:p w14:paraId="0B3984B5"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Probabilidad</w:t>
                  </w:r>
                </w:p>
              </w:tc>
              <w:tc>
                <w:tcPr>
                  <w:tcW w:w="283" w:type="dxa"/>
                  <w:vMerge w:val="restart"/>
                  <w:shd w:val="clear" w:color="auto" w:fill="83CAEB" w:themeFill="accent1" w:themeFillTint="66"/>
                  <w:textDirection w:val="btLr"/>
                  <w:vAlign w:val="center"/>
                </w:tcPr>
                <w:p w14:paraId="38A4C6EE"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Impacto</w:t>
                  </w:r>
                </w:p>
              </w:tc>
              <w:tc>
                <w:tcPr>
                  <w:tcW w:w="284" w:type="dxa"/>
                  <w:vMerge w:val="restart"/>
                  <w:shd w:val="clear" w:color="auto" w:fill="83CAEB" w:themeFill="accent1" w:themeFillTint="66"/>
                  <w:textDirection w:val="btLr"/>
                  <w:vAlign w:val="center"/>
                </w:tcPr>
                <w:p w14:paraId="247074A0"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Calificación Total</w:t>
                  </w:r>
                </w:p>
              </w:tc>
              <w:tc>
                <w:tcPr>
                  <w:tcW w:w="283" w:type="dxa"/>
                  <w:vMerge w:val="restart"/>
                  <w:shd w:val="clear" w:color="auto" w:fill="83CAEB" w:themeFill="accent1" w:themeFillTint="66"/>
                  <w:textDirection w:val="btLr"/>
                  <w:vAlign w:val="center"/>
                </w:tcPr>
                <w:p w14:paraId="0936E1A4"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Prioridad</w:t>
                  </w:r>
                </w:p>
              </w:tc>
              <w:tc>
                <w:tcPr>
                  <w:tcW w:w="425" w:type="dxa"/>
                  <w:vMerge w:val="restart"/>
                  <w:shd w:val="clear" w:color="auto" w:fill="83CAEB" w:themeFill="accent1" w:themeFillTint="66"/>
                  <w:textDirection w:val="btLr"/>
                  <w:vAlign w:val="center"/>
                </w:tcPr>
                <w:p w14:paraId="197AF6F2"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¿A quién se le asigna?</w:t>
                  </w:r>
                </w:p>
              </w:tc>
              <w:tc>
                <w:tcPr>
                  <w:tcW w:w="1134" w:type="dxa"/>
                  <w:vMerge w:val="restart"/>
                  <w:shd w:val="clear" w:color="auto" w:fill="83CAEB" w:themeFill="accent1" w:themeFillTint="66"/>
                  <w:textDirection w:val="btLr"/>
                  <w:vAlign w:val="center"/>
                </w:tcPr>
                <w:p w14:paraId="1D605564"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Tratamiento/ Controles a ser implementados</w:t>
                  </w:r>
                </w:p>
              </w:tc>
              <w:tc>
                <w:tcPr>
                  <w:tcW w:w="1259" w:type="dxa"/>
                  <w:gridSpan w:val="4"/>
                  <w:shd w:val="clear" w:color="auto" w:fill="83CAEB" w:themeFill="accent1" w:themeFillTint="66"/>
                  <w:vAlign w:val="center"/>
                </w:tcPr>
                <w:p w14:paraId="13B8AF01" w14:textId="77777777" w:rsidR="00804988" w:rsidRPr="00D555E7" w:rsidRDefault="00804988" w:rsidP="00426C31">
                  <w:pPr>
                    <w:framePr w:hSpace="141" w:wrap="around" w:vAnchor="page" w:hAnchor="margin" w:x="-567" w:y="2491"/>
                    <w:jc w:val="center"/>
                    <w:rPr>
                      <w:rFonts w:asciiTheme="minorHAnsi" w:hAnsiTheme="minorHAnsi" w:cs="Arial"/>
                      <w:b/>
                      <w:sz w:val="16"/>
                      <w:szCs w:val="16"/>
                      <w:lang w:val="es-ES"/>
                    </w:rPr>
                  </w:pPr>
                  <w:r w:rsidRPr="00D555E7">
                    <w:rPr>
                      <w:rFonts w:asciiTheme="minorHAnsi" w:hAnsiTheme="minorHAnsi" w:cs="Arial"/>
                      <w:b/>
                      <w:sz w:val="16"/>
                      <w:szCs w:val="16"/>
                      <w:lang w:val="es-ES"/>
                    </w:rPr>
                    <w:t>Impacto después del Tratamiento</w:t>
                  </w:r>
                </w:p>
              </w:tc>
              <w:tc>
                <w:tcPr>
                  <w:tcW w:w="425" w:type="dxa"/>
                  <w:vMerge w:val="restart"/>
                  <w:shd w:val="clear" w:color="auto" w:fill="83CAEB" w:themeFill="accent1" w:themeFillTint="66"/>
                  <w:textDirection w:val="btLr"/>
                  <w:vAlign w:val="center"/>
                </w:tcPr>
                <w:p w14:paraId="2F1E6C64"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¿Afecta la ejecución del Contrato?</w:t>
                  </w:r>
                </w:p>
              </w:tc>
              <w:tc>
                <w:tcPr>
                  <w:tcW w:w="425" w:type="dxa"/>
                  <w:vMerge w:val="restart"/>
                  <w:shd w:val="clear" w:color="auto" w:fill="83CAEB" w:themeFill="accent1" w:themeFillTint="66"/>
                  <w:textDirection w:val="btLr"/>
                  <w:vAlign w:val="center"/>
                </w:tcPr>
                <w:p w14:paraId="3D31068E"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Persona responsable por implementar el tratamiento</w:t>
                  </w:r>
                </w:p>
              </w:tc>
              <w:tc>
                <w:tcPr>
                  <w:tcW w:w="456" w:type="dxa"/>
                  <w:vMerge w:val="restart"/>
                  <w:shd w:val="clear" w:color="auto" w:fill="83CAEB" w:themeFill="accent1" w:themeFillTint="66"/>
                  <w:textDirection w:val="btLr"/>
                  <w:vAlign w:val="center"/>
                </w:tcPr>
                <w:p w14:paraId="1CD54157"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Fecha estimada en que se inicia el tratamiento</w:t>
                  </w:r>
                </w:p>
              </w:tc>
              <w:tc>
                <w:tcPr>
                  <w:tcW w:w="606" w:type="dxa"/>
                  <w:vMerge w:val="restart"/>
                  <w:shd w:val="clear" w:color="auto" w:fill="83CAEB" w:themeFill="accent1" w:themeFillTint="66"/>
                  <w:textDirection w:val="btLr"/>
                  <w:vAlign w:val="center"/>
                </w:tcPr>
                <w:p w14:paraId="3C387295"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Fecha estimada en que se completa el tratamiento</w:t>
                  </w:r>
                </w:p>
              </w:tc>
              <w:tc>
                <w:tcPr>
                  <w:tcW w:w="1095" w:type="dxa"/>
                  <w:gridSpan w:val="2"/>
                  <w:shd w:val="clear" w:color="auto" w:fill="83CAEB" w:themeFill="accent1" w:themeFillTint="66"/>
                  <w:vAlign w:val="center"/>
                </w:tcPr>
                <w:p w14:paraId="5C909F03" w14:textId="77777777" w:rsidR="00804988" w:rsidRPr="00D555E7" w:rsidRDefault="00804988" w:rsidP="00426C31">
                  <w:pPr>
                    <w:framePr w:hSpace="141" w:wrap="around" w:vAnchor="page" w:hAnchor="margin" w:x="-567" w:y="2491"/>
                    <w:jc w:val="center"/>
                    <w:rPr>
                      <w:rFonts w:asciiTheme="minorHAnsi" w:hAnsiTheme="minorHAnsi" w:cs="Arial"/>
                      <w:b/>
                      <w:sz w:val="16"/>
                      <w:szCs w:val="16"/>
                      <w:lang w:val="es-ES"/>
                    </w:rPr>
                  </w:pPr>
                  <w:r w:rsidRPr="00D555E7">
                    <w:rPr>
                      <w:rFonts w:asciiTheme="minorHAnsi" w:hAnsiTheme="minorHAnsi" w:cs="Arial"/>
                      <w:b/>
                      <w:sz w:val="16"/>
                      <w:szCs w:val="16"/>
                      <w:lang w:val="es-ES"/>
                    </w:rPr>
                    <w:t>Monitoreo y revisión</w:t>
                  </w:r>
                </w:p>
              </w:tc>
            </w:tr>
            <w:tr w:rsidR="00804988" w:rsidRPr="00D555E7" w14:paraId="5536034D" w14:textId="77777777" w:rsidTr="00FD72A0">
              <w:trPr>
                <w:cantSplit/>
                <w:trHeight w:val="1675"/>
                <w:tblHeader/>
                <w:jc w:val="center"/>
              </w:trPr>
              <w:tc>
                <w:tcPr>
                  <w:tcW w:w="250" w:type="dxa"/>
                  <w:vMerge/>
                  <w:tcBorders>
                    <w:bottom w:val="single" w:sz="4" w:space="0" w:color="auto"/>
                  </w:tcBorders>
                  <w:shd w:val="clear" w:color="auto" w:fill="83CAEB" w:themeFill="accent1" w:themeFillTint="66"/>
                  <w:textDirection w:val="btLr"/>
                  <w:vAlign w:val="center"/>
                </w:tcPr>
                <w:p w14:paraId="7B70D850"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284" w:type="dxa"/>
                  <w:vMerge/>
                  <w:tcBorders>
                    <w:bottom w:val="single" w:sz="4" w:space="0" w:color="auto"/>
                  </w:tcBorders>
                  <w:shd w:val="clear" w:color="auto" w:fill="83CAEB" w:themeFill="accent1" w:themeFillTint="66"/>
                  <w:textDirection w:val="btLr"/>
                  <w:vAlign w:val="center"/>
                </w:tcPr>
                <w:p w14:paraId="33276681"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283" w:type="dxa"/>
                  <w:vMerge/>
                  <w:tcBorders>
                    <w:bottom w:val="single" w:sz="4" w:space="0" w:color="auto"/>
                  </w:tcBorders>
                  <w:shd w:val="clear" w:color="auto" w:fill="83CAEB" w:themeFill="accent1" w:themeFillTint="66"/>
                  <w:textDirection w:val="btLr"/>
                  <w:vAlign w:val="center"/>
                </w:tcPr>
                <w:p w14:paraId="09943D01"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284" w:type="dxa"/>
                  <w:vMerge/>
                  <w:tcBorders>
                    <w:bottom w:val="single" w:sz="4" w:space="0" w:color="auto"/>
                  </w:tcBorders>
                  <w:shd w:val="clear" w:color="auto" w:fill="83CAEB" w:themeFill="accent1" w:themeFillTint="66"/>
                  <w:textDirection w:val="btLr"/>
                  <w:vAlign w:val="center"/>
                </w:tcPr>
                <w:p w14:paraId="16F5168C"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283" w:type="dxa"/>
                  <w:vMerge/>
                  <w:tcBorders>
                    <w:bottom w:val="single" w:sz="4" w:space="0" w:color="auto"/>
                  </w:tcBorders>
                  <w:shd w:val="clear" w:color="auto" w:fill="83CAEB" w:themeFill="accent1" w:themeFillTint="66"/>
                  <w:textDirection w:val="btLr"/>
                  <w:vAlign w:val="center"/>
                </w:tcPr>
                <w:p w14:paraId="536EC1C4"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1843" w:type="dxa"/>
                  <w:vMerge/>
                  <w:tcBorders>
                    <w:bottom w:val="single" w:sz="4" w:space="0" w:color="auto"/>
                  </w:tcBorders>
                  <w:shd w:val="clear" w:color="auto" w:fill="83CAEB" w:themeFill="accent1" w:themeFillTint="66"/>
                  <w:textDirection w:val="btLr"/>
                  <w:vAlign w:val="center"/>
                </w:tcPr>
                <w:p w14:paraId="5B0C4BED"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850" w:type="dxa"/>
                  <w:vMerge/>
                  <w:tcBorders>
                    <w:bottom w:val="single" w:sz="4" w:space="0" w:color="auto"/>
                  </w:tcBorders>
                  <w:shd w:val="clear" w:color="auto" w:fill="83CAEB" w:themeFill="accent1" w:themeFillTint="66"/>
                  <w:textDirection w:val="btLr"/>
                  <w:vAlign w:val="center"/>
                </w:tcPr>
                <w:p w14:paraId="01C9A722"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270" w:type="dxa"/>
                  <w:vMerge/>
                  <w:tcBorders>
                    <w:bottom w:val="single" w:sz="4" w:space="0" w:color="auto"/>
                  </w:tcBorders>
                  <w:shd w:val="clear" w:color="auto" w:fill="83CAEB" w:themeFill="accent1" w:themeFillTint="66"/>
                  <w:textDirection w:val="btLr"/>
                  <w:vAlign w:val="center"/>
                </w:tcPr>
                <w:p w14:paraId="301D6346"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283" w:type="dxa"/>
                  <w:vMerge/>
                  <w:tcBorders>
                    <w:bottom w:val="single" w:sz="4" w:space="0" w:color="auto"/>
                  </w:tcBorders>
                  <w:shd w:val="clear" w:color="auto" w:fill="83CAEB" w:themeFill="accent1" w:themeFillTint="66"/>
                  <w:textDirection w:val="btLr"/>
                  <w:vAlign w:val="center"/>
                </w:tcPr>
                <w:p w14:paraId="72763671"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284" w:type="dxa"/>
                  <w:vMerge/>
                  <w:tcBorders>
                    <w:bottom w:val="single" w:sz="4" w:space="0" w:color="auto"/>
                  </w:tcBorders>
                  <w:shd w:val="clear" w:color="auto" w:fill="83CAEB" w:themeFill="accent1" w:themeFillTint="66"/>
                  <w:textDirection w:val="btLr"/>
                  <w:vAlign w:val="center"/>
                </w:tcPr>
                <w:p w14:paraId="3C137EDE"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283" w:type="dxa"/>
                  <w:vMerge/>
                  <w:tcBorders>
                    <w:bottom w:val="single" w:sz="4" w:space="0" w:color="auto"/>
                  </w:tcBorders>
                  <w:shd w:val="clear" w:color="auto" w:fill="83CAEB" w:themeFill="accent1" w:themeFillTint="66"/>
                  <w:textDirection w:val="btLr"/>
                  <w:vAlign w:val="center"/>
                </w:tcPr>
                <w:p w14:paraId="52F6E131"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425" w:type="dxa"/>
                  <w:vMerge/>
                  <w:tcBorders>
                    <w:bottom w:val="single" w:sz="4" w:space="0" w:color="auto"/>
                  </w:tcBorders>
                  <w:shd w:val="clear" w:color="auto" w:fill="83CAEB" w:themeFill="accent1" w:themeFillTint="66"/>
                  <w:textDirection w:val="btLr"/>
                  <w:vAlign w:val="center"/>
                </w:tcPr>
                <w:p w14:paraId="6429E6C5"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1134" w:type="dxa"/>
                  <w:vMerge/>
                  <w:tcBorders>
                    <w:bottom w:val="single" w:sz="4" w:space="0" w:color="auto"/>
                  </w:tcBorders>
                  <w:shd w:val="clear" w:color="auto" w:fill="83CAEB" w:themeFill="accent1" w:themeFillTint="66"/>
                  <w:textDirection w:val="btLr"/>
                  <w:vAlign w:val="center"/>
                </w:tcPr>
                <w:p w14:paraId="368708D5"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266" w:type="dxa"/>
                  <w:tcBorders>
                    <w:bottom w:val="single" w:sz="4" w:space="0" w:color="auto"/>
                  </w:tcBorders>
                  <w:shd w:val="clear" w:color="auto" w:fill="83CAEB" w:themeFill="accent1" w:themeFillTint="66"/>
                  <w:textDirection w:val="btLr"/>
                  <w:vAlign w:val="center"/>
                </w:tcPr>
                <w:p w14:paraId="756A911E"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Probabilidad</w:t>
                  </w:r>
                </w:p>
              </w:tc>
              <w:tc>
                <w:tcPr>
                  <w:tcW w:w="284" w:type="dxa"/>
                  <w:tcBorders>
                    <w:bottom w:val="single" w:sz="4" w:space="0" w:color="auto"/>
                  </w:tcBorders>
                  <w:shd w:val="clear" w:color="auto" w:fill="83CAEB" w:themeFill="accent1" w:themeFillTint="66"/>
                  <w:textDirection w:val="btLr"/>
                  <w:vAlign w:val="center"/>
                </w:tcPr>
                <w:p w14:paraId="144E1F84"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Impacto</w:t>
                  </w:r>
                </w:p>
              </w:tc>
              <w:tc>
                <w:tcPr>
                  <w:tcW w:w="283" w:type="dxa"/>
                  <w:tcBorders>
                    <w:bottom w:val="single" w:sz="4" w:space="0" w:color="auto"/>
                  </w:tcBorders>
                  <w:shd w:val="clear" w:color="auto" w:fill="83CAEB" w:themeFill="accent1" w:themeFillTint="66"/>
                  <w:textDirection w:val="btLr"/>
                  <w:vAlign w:val="center"/>
                </w:tcPr>
                <w:p w14:paraId="141BC8EC"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Calificación</w:t>
                  </w:r>
                </w:p>
              </w:tc>
              <w:tc>
                <w:tcPr>
                  <w:tcW w:w="426" w:type="dxa"/>
                  <w:tcBorders>
                    <w:bottom w:val="single" w:sz="4" w:space="0" w:color="auto"/>
                  </w:tcBorders>
                  <w:shd w:val="clear" w:color="auto" w:fill="83CAEB" w:themeFill="accent1" w:themeFillTint="66"/>
                  <w:textDirection w:val="btLr"/>
                  <w:vAlign w:val="center"/>
                </w:tcPr>
                <w:p w14:paraId="08F7C188"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Calificación Total</w:t>
                  </w:r>
                </w:p>
              </w:tc>
              <w:tc>
                <w:tcPr>
                  <w:tcW w:w="425" w:type="dxa"/>
                  <w:vMerge/>
                  <w:tcBorders>
                    <w:bottom w:val="single" w:sz="4" w:space="0" w:color="auto"/>
                  </w:tcBorders>
                  <w:shd w:val="clear" w:color="auto" w:fill="83CAEB" w:themeFill="accent1" w:themeFillTint="66"/>
                  <w:textDirection w:val="btLr"/>
                  <w:vAlign w:val="center"/>
                </w:tcPr>
                <w:p w14:paraId="23C82FF0"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425" w:type="dxa"/>
                  <w:vMerge/>
                  <w:tcBorders>
                    <w:bottom w:val="single" w:sz="4" w:space="0" w:color="auto"/>
                  </w:tcBorders>
                  <w:shd w:val="clear" w:color="auto" w:fill="83CAEB" w:themeFill="accent1" w:themeFillTint="66"/>
                  <w:textDirection w:val="btLr"/>
                  <w:vAlign w:val="center"/>
                </w:tcPr>
                <w:p w14:paraId="51E3C023"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456" w:type="dxa"/>
                  <w:vMerge/>
                  <w:tcBorders>
                    <w:bottom w:val="single" w:sz="4" w:space="0" w:color="auto"/>
                  </w:tcBorders>
                  <w:shd w:val="clear" w:color="auto" w:fill="83CAEB" w:themeFill="accent1" w:themeFillTint="66"/>
                  <w:textDirection w:val="btLr"/>
                  <w:vAlign w:val="center"/>
                </w:tcPr>
                <w:p w14:paraId="294ED02A"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606" w:type="dxa"/>
                  <w:vMerge/>
                  <w:tcBorders>
                    <w:bottom w:val="single" w:sz="4" w:space="0" w:color="auto"/>
                  </w:tcBorders>
                  <w:shd w:val="clear" w:color="auto" w:fill="83CAEB" w:themeFill="accent1" w:themeFillTint="66"/>
                  <w:textDirection w:val="btLr"/>
                  <w:vAlign w:val="center"/>
                </w:tcPr>
                <w:p w14:paraId="4F949FBE"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p>
              </w:tc>
              <w:tc>
                <w:tcPr>
                  <w:tcW w:w="606" w:type="dxa"/>
                  <w:tcBorders>
                    <w:bottom w:val="single" w:sz="4" w:space="0" w:color="auto"/>
                  </w:tcBorders>
                  <w:shd w:val="clear" w:color="auto" w:fill="83CAEB" w:themeFill="accent1" w:themeFillTint="66"/>
                  <w:textDirection w:val="btLr"/>
                  <w:vAlign w:val="center"/>
                </w:tcPr>
                <w:p w14:paraId="13C1169D"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¿Cómo se realiza el monitoreo?</w:t>
                  </w:r>
                </w:p>
              </w:tc>
              <w:tc>
                <w:tcPr>
                  <w:tcW w:w="489" w:type="dxa"/>
                  <w:tcBorders>
                    <w:bottom w:val="single" w:sz="4" w:space="0" w:color="auto"/>
                  </w:tcBorders>
                  <w:shd w:val="clear" w:color="auto" w:fill="83CAEB" w:themeFill="accent1" w:themeFillTint="66"/>
                  <w:textDirection w:val="btLr"/>
                  <w:vAlign w:val="center"/>
                </w:tcPr>
                <w:p w14:paraId="718D4FA9" w14:textId="77777777" w:rsidR="00804988" w:rsidRPr="00D555E7" w:rsidRDefault="00804988" w:rsidP="00426C31">
                  <w:pPr>
                    <w:framePr w:hSpace="141" w:wrap="around" w:vAnchor="page" w:hAnchor="margin" w:x="-567" w:y="2491"/>
                    <w:ind w:left="113" w:right="113"/>
                    <w:jc w:val="center"/>
                    <w:rPr>
                      <w:rFonts w:asciiTheme="minorHAnsi" w:hAnsiTheme="minorHAnsi" w:cs="Arial"/>
                      <w:b/>
                      <w:sz w:val="16"/>
                      <w:szCs w:val="16"/>
                      <w:lang w:val="es-ES"/>
                    </w:rPr>
                  </w:pPr>
                  <w:r w:rsidRPr="00D555E7">
                    <w:rPr>
                      <w:rFonts w:asciiTheme="minorHAnsi" w:hAnsiTheme="minorHAnsi" w:cs="Arial"/>
                      <w:b/>
                      <w:sz w:val="16"/>
                      <w:szCs w:val="16"/>
                      <w:lang w:val="es-ES"/>
                    </w:rPr>
                    <w:t>Periodicidad ¿Cuándo?</w:t>
                  </w:r>
                </w:p>
              </w:tc>
            </w:tr>
            <w:tr w:rsidR="00804988" w:rsidRPr="00D555E7" w14:paraId="419D8D62" w14:textId="77777777" w:rsidTr="00FD72A0">
              <w:trPr>
                <w:cantSplit/>
                <w:trHeight w:val="2395"/>
                <w:jc w:val="center"/>
              </w:trPr>
              <w:tc>
                <w:tcPr>
                  <w:tcW w:w="250" w:type="dxa"/>
                  <w:tcBorders>
                    <w:top w:val="single" w:sz="4" w:space="0" w:color="auto"/>
                    <w:left w:val="single" w:sz="4" w:space="0" w:color="auto"/>
                    <w:bottom w:val="single" w:sz="4" w:space="0" w:color="auto"/>
                    <w:right w:val="single" w:sz="4" w:space="0" w:color="auto"/>
                  </w:tcBorders>
                  <w:vAlign w:val="center"/>
                </w:tcPr>
                <w:p w14:paraId="14297306" w14:textId="77777777" w:rsidR="00804988" w:rsidRPr="00D555E7" w:rsidRDefault="00804988" w:rsidP="00426C31">
                  <w:pPr>
                    <w:framePr w:hSpace="141" w:wrap="around" w:vAnchor="page" w:hAnchor="margin" w:x="-567" w:y="2491"/>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152E5CB0"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General</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2EA6858F"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Externo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455E8C93"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Ejecución</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743C422"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Operacional</w:t>
                  </w:r>
                </w:p>
              </w:tc>
              <w:tc>
                <w:tcPr>
                  <w:tcW w:w="1843" w:type="dxa"/>
                  <w:tcBorders>
                    <w:top w:val="single" w:sz="4" w:space="0" w:color="auto"/>
                    <w:left w:val="single" w:sz="4" w:space="0" w:color="auto"/>
                    <w:bottom w:val="single" w:sz="4" w:space="0" w:color="auto"/>
                    <w:right w:val="single" w:sz="4" w:space="0" w:color="auto"/>
                  </w:tcBorders>
                  <w:vAlign w:val="center"/>
                </w:tcPr>
                <w:p w14:paraId="5DC8394C" w14:textId="77777777" w:rsidR="00804988" w:rsidRPr="00D555E7" w:rsidRDefault="00804988" w:rsidP="00426C31">
                  <w:pPr>
                    <w:framePr w:hSpace="141" w:wrap="around" w:vAnchor="page" w:hAnchor="margin" w:x="-567" w:y="2491"/>
                    <w:jc w:val="both"/>
                    <w:rPr>
                      <w:rFonts w:asciiTheme="minorHAnsi" w:hAnsiTheme="minorHAnsi" w:cs="Arial"/>
                      <w:sz w:val="16"/>
                      <w:szCs w:val="16"/>
                      <w:lang w:val="es-ES"/>
                    </w:rPr>
                  </w:pPr>
                  <w:r w:rsidRPr="00D555E7">
                    <w:rPr>
                      <w:rFonts w:asciiTheme="minorHAnsi" w:hAnsiTheme="minorHAnsi" w:cs="Arial"/>
                      <w:sz w:val="16"/>
                      <w:szCs w:val="16"/>
                      <w:lang w:val="es-ES"/>
                    </w:rPr>
                    <w:t>Se presenta cuando existe incumplimiento de algunos de los requerimientos descritos.</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654AF67E" w14:textId="77777777" w:rsidR="00804988" w:rsidRPr="00D555E7" w:rsidRDefault="00804988" w:rsidP="00426C31">
                  <w:pPr>
                    <w:framePr w:hSpace="141" w:wrap="around" w:vAnchor="page" w:hAnchor="margin" w:x="-567" w:y="2491"/>
                    <w:ind w:left="113" w:right="113"/>
                    <w:jc w:val="both"/>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No cumplimiento de objeto contractual</w:t>
                  </w:r>
                </w:p>
              </w:tc>
              <w:tc>
                <w:tcPr>
                  <w:tcW w:w="270" w:type="dxa"/>
                  <w:tcBorders>
                    <w:top w:val="single" w:sz="4" w:space="0" w:color="auto"/>
                    <w:left w:val="single" w:sz="4" w:space="0" w:color="auto"/>
                    <w:bottom w:val="single" w:sz="4" w:space="0" w:color="auto"/>
                    <w:right w:val="single" w:sz="4" w:space="0" w:color="auto"/>
                  </w:tcBorders>
                  <w:textDirection w:val="btLr"/>
                  <w:vAlign w:val="center"/>
                </w:tcPr>
                <w:p w14:paraId="07DF3078"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Raro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18532644"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Menor</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48EFBACC"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Menor</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2FDDF183"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086FA6A"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Secretaría General</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0541ADD2" w14:textId="77777777" w:rsidR="00804988" w:rsidRPr="00D555E7" w:rsidRDefault="00804988" w:rsidP="00426C31">
                  <w:pPr>
                    <w:framePr w:hSpace="141" w:wrap="around" w:vAnchor="page" w:hAnchor="margin" w:x="-567" w:y="2491"/>
                    <w:ind w:left="113" w:right="113"/>
                    <w:jc w:val="both"/>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Hacer efectiva Póliza de cumplimiento</w:t>
                  </w:r>
                </w:p>
              </w:tc>
              <w:tc>
                <w:tcPr>
                  <w:tcW w:w="266" w:type="dxa"/>
                  <w:tcBorders>
                    <w:top w:val="single" w:sz="4" w:space="0" w:color="auto"/>
                    <w:left w:val="single" w:sz="4" w:space="0" w:color="auto"/>
                    <w:bottom w:val="single" w:sz="4" w:space="0" w:color="auto"/>
                    <w:right w:val="single" w:sz="4" w:space="0" w:color="auto"/>
                  </w:tcBorders>
                  <w:textDirection w:val="btLr"/>
                  <w:vAlign w:val="center"/>
                </w:tcPr>
                <w:p w14:paraId="43B607C3"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Raro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39549FB4"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Insignificante</w:t>
                  </w:r>
                </w:p>
              </w:tc>
              <w:tc>
                <w:tcPr>
                  <w:tcW w:w="283" w:type="dxa"/>
                  <w:tcBorders>
                    <w:top w:val="single" w:sz="4" w:space="0" w:color="auto"/>
                    <w:left w:val="single" w:sz="4" w:space="0" w:color="auto"/>
                    <w:bottom w:val="single" w:sz="4" w:space="0" w:color="auto"/>
                    <w:right w:val="single" w:sz="4" w:space="0" w:color="auto"/>
                  </w:tcBorders>
                  <w:textDirection w:val="btLr"/>
                </w:tcPr>
                <w:p w14:paraId="7E7F8A63"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Bajo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7DECFB89" w14:textId="77777777" w:rsidR="00804988" w:rsidRPr="00D555E7" w:rsidRDefault="00804988" w:rsidP="00426C31">
                  <w:pPr>
                    <w:framePr w:hSpace="141" w:wrap="around" w:vAnchor="page" w:hAnchor="margin" w:x="-567" w:y="2491"/>
                    <w:ind w:left="113" w:right="113"/>
                    <w:jc w:val="center"/>
                    <w:rPr>
                      <w:rFonts w:asciiTheme="minorHAnsi" w:hAnsiTheme="minorHAnsi" w:cs="Arial"/>
                      <w:sz w:val="16"/>
                      <w:szCs w:val="16"/>
                      <w:lang w:val="es-ES"/>
                    </w:rPr>
                  </w:pPr>
                  <w:r w:rsidRPr="00D555E7">
                    <w:rPr>
                      <w:rFonts w:asciiTheme="minorHAnsi" w:hAnsiTheme="minorHAnsi" w:cs="Arial"/>
                      <w:sz w:val="16"/>
                      <w:szCs w:val="16"/>
                      <w:lang w:val="es-ES"/>
                    </w:rPr>
                    <w:t>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77AB57A" w14:textId="77777777" w:rsidR="00804988" w:rsidRPr="00D555E7" w:rsidRDefault="00804988" w:rsidP="00426C31">
                  <w:pPr>
                    <w:framePr w:hSpace="141" w:wrap="around" w:vAnchor="page" w:hAnchor="margin" w:x="-567" w:y="2491"/>
                    <w:ind w:left="113" w:right="113"/>
                    <w:jc w:val="center"/>
                    <w:rPr>
                      <w:rFonts w:asciiTheme="minorHAnsi" w:hAnsiTheme="minorHAnsi" w:cs="Arial"/>
                      <w:sz w:val="16"/>
                      <w:szCs w:val="16"/>
                      <w:lang w:val="es-ES"/>
                    </w:rPr>
                  </w:pPr>
                  <w:r w:rsidRPr="00D555E7">
                    <w:rPr>
                      <w:rFonts w:asciiTheme="minorHAnsi" w:hAnsiTheme="minorHAnsi" w:cs="Arial"/>
                      <w:sz w:val="16"/>
                      <w:szCs w:val="16"/>
                      <w:lang w:val="es-ES"/>
                    </w:rPr>
                    <w:t>Si</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990C2CB"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Supervisor del Contrato</w:t>
                  </w:r>
                </w:p>
              </w:tc>
              <w:tc>
                <w:tcPr>
                  <w:tcW w:w="456" w:type="dxa"/>
                  <w:tcBorders>
                    <w:top w:val="single" w:sz="4" w:space="0" w:color="auto"/>
                    <w:left w:val="single" w:sz="4" w:space="0" w:color="auto"/>
                    <w:bottom w:val="single" w:sz="4" w:space="0" w:color="auto"/>
                    <w:right w:val="single" w:sz="4" w:space="0" w:color="auto"/>
                  </w:tcBorders>
                  <w:textDirection w:val="btLr"/>
                  <w:vAlign w:val="center"/>
                </w:tcPr>
                <w:p w14:paraId="118DA570"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sz w:val="16"/>
                      <w:szCs w:val="16"/>
                      <w:lang w:val="es-ES"/>
                    </w:rPr>
                    <w:t>Al momento de presentarse la situación</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02107C4E" w14:textId="77777777" w:rsidR="00804988" w:rsidRPr="00D555E7" w:rsidRDefault="00804988" w:rsidP="00426C31">
                  <w:pPr>
                    <w:framePr w:hSpace="141" w:wrap="around" w:vAnchor="page" w:hAnchor="margin" w:x="-567" w:y="2491"/>
                    <w:ind w:left="113" w:right="113"/>
                    <w:jc w:val="center"/>
                    <w:rPr>
                      <w:rFonts w:asciiTheme="minorHAnsi" w:hAnsiTheme="minorHAnsi" w:cs="Arial"/>
                      <w:sz w:val="16"/>
                      <w:szCs w:val="16"/>
                      <w:lang w:val="es-ES"/>
                    </w:rPr>
                  </w:pPr>
                  <w:r w:rsidRPr="00D555E7">
                    <w:rPr>
                      <w:rFonts w:asciiTheme="minorHAnsi" w:hAnsiTheme="minorHAnsi" w:cs="Arial"/>
                      <w:sz w:val="16"/>
                      <w:szCs w:val="16"/>
                      <w:lang w:val="es-ES"/>
                    </w:rPr>
                    <w:t>Vencimiento de la Garantía</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4D7D5BCE" w14:textId="77777777" w:rsidR="00804988" w:rsidRPr="00D555E7" w:rsidRDefault="00804988" w:rsidP="00426C31">
                  <w:pPr>
                    <w:framePr w:hSpace="141" w:wrap="around" w:vAnchor="page" w:hAnchor="margin" w:x="-567" w:y="2491"/>
                    <w:ind w:left="113" w:right="113"/>
                    <w:jc w:val="center"/>
                    <w:rPr>
                      <w:rFonts w:asciiTheme="minorHAnsi" w:hAnsiTheme="minorHAnsi" w:cs="Arial"/>
                      <w:sz w:val="16"/>
                      <w:szCs w:val="16"/>
                      <w:lang w:val="es-ES"/>
                    </w:rPr>
                  </w:pPr>
                  <w:r w:rsidRPr="00D555E7">
                    <w:rPr>
                      <w:rFonts w:asciiTheme="minorHAnsi" w:hAnsiTheme="minorHAnsi" w:cs="Arial"/>
                      <w:color w:val="000000"/>
                      <w:sz w:val="16"/>
                      <w:szCs w:val="16"/>
                      <w:lang w:val="es-ES"/>
                    </w:rPr>
                    <w:t>Haciendo efectiva la póliza</w:t>
                  </w:r>
                </w:p>
              </w:tc>
              <w:tc>
                <w:tcPr>
                  <w:tcW w:w="489" w:type="dxa"/>
                  <w:tcBorders>
                    <w:top w:val="single" w:sz="4" w:space="0" w:color="auto"/>
                    <w:left w:val="single" w:sz="4" w:space="0" w:color="auto"/>
                    <w:bottom w:val="single" w:sz="4" w:space="0" w:color="auto"/>
                    <w:right w:val="single" w:sz="4" w:space="0" w:color="auto"/>
                  </w:tcBorders>
                  <w:textDirection w:val="btLr"/>
                  <w:vAlign w:val="center"/>
                </w:tcPr>
                <w:p w14:paraId="5D37D2C4" w14:textId="77777777" w:rsidR="00804988" w:rsidRPr="00D555E7" w:rsidRDefault="00804988" w:rsidP="00426C31">
                  <w:pPr>
                    <w:framePr w:hSpace="141" w:wrap="around" w:vAnchor="page" w:hAnchor="margin" w:x="-567" w:y="2491"/>
                    <w:ind w:left="113" w:right="113"/>
                    <w:jc w:val="center"/>
                    <w:rPr>
                      <w:rFonts w:asciiTheme="minorHAnsi" w:hAnsiTheme="minorHAnsi" w:cs="Arial"/>
                      <w:sz w:val="16"/>
                      <w:szCs w:val="16"/>
                      <w:lang w:val="es-ES"/>
                    </w:rPr>
                  </w:pPr>
                  <w:r w:rsidRPr="00D555E7">
                    <w:rPr>
                      <w:rFonts w:asciiTheme="minorHAnsi" w:hAnsiTheme="minorHAnsi" w:cs="Arial"/>
                      <w:sz w:val="16"/>
                      <w:szCs w:val="16"/>
                      <w:lang w:val="es-ES"/>
                    </w:rPr>
                    <w:t>Cada vez que se presente la necesidad</w:t>
                  </w:r>
                </w:p>
              </w:tc>
            </w:tr>
            <w:tr w:rsidR="00804988" w:rsidRPr="00D555E7" w14:paraId="4DC370BA" w14:textId="77777777" w:rsidTr="00FD72A0">
              <w:trPr>
                <w:cantSplit/>
                <w:trHeight w:val="2395"/>
                <w:jc w:val="center"/>
              </w:trPr>
              <w:tc>
                <w:tcPr>
                  <w:tcW w:w="250" w:type="dxa"/>
                  <w:tcBorders>
                    <w:top w:val="single" w:sz="4" w:space="0" w:color="auto"/>
                    <w:left w:val="single" w:sz="4" w:space="0" w:color="auto"/>
                    <w:bottom w:val="single" w:sz="4" w:space="0" w:color="auto"/>
                    <w:right w:val="single" w:sz="4" w:space="0" w:color="auto"/>
                  </w:tcBorders>
                  <w:vAlign w:val="center"/>
                </w:tcPr>
                <w:p w14:paraId="5445BCD2" w14:textId="77777777" w:rsidR="00804988" w:rsidRPr="00D555E7" w:rsidRDefault="00804988" w:rsidP="00426C31">
                  <w:pPr>
                    <w:framePr w:hSpace="141" w:wrap="around" w:vAnchor="page" w:hAnchor="margin" w:x="-567" w:y="2491"/>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2</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1269A46D"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Especifico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79D59ECB"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Externo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1339D09A" w14:textId="77777777" w:rsidR="00804988" w:rsidRPr="00D555E7" w:rsidRDefault="00804988" w:rsidP="00426C31">
                  <w:pPr>
                    <w:framePr w:hSpace="141" w:wrap="around" w:vAnchor="page" w:hAnchor="margin" w:x="-567" w:y="2491"/>
                    <w:ind w:left="113" w:right="113"/>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 xml:space="preserve">     Ejecución</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2C046B5B"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Operacional</w:t>
                  </w:r>
                </w:p>
              </w:tc>
              <w:tc>
                <w:tcPr>
                  <w:tcW w:w="1843" w:type="dxa"/>
                  <w:tcBorders>
                    <w:top w:val="single" w:sz="4" w:space="0" w:color="auto"/>
                    <w:left w:val="single" w:sz="4" w:space="0" w:color="auto"/>
                    <w:bottom w:val="single" w:sz="4" w:space="0" w:color="auto"/>
                    <w:right w:val="single" w:sz="4" w:space="0" w:color="auto"/>
                  </w:tcBorders>
                  <w:vAlign w:val="center"/>
                </w:tcPr>
                <w:p w14:paraId="40973981" w14:textId="24A604E5" w:rsidR="00804988" w:rsidRPr="00D555E7" w:rsidRDefault="00804988" w:rsidP="00426C31">
                  <w:pPr>
                    <w:framePr w:hSpace="141" w:wrap="around" w:vAnchor="page" w:hAnchor="margin" w:x="-567" w:y="2491"/>
                    <w:autoSpaceDE w:val="0"/>
                    <w:autoSpaceDN w:val="0"/>
                    <w:adjustRightInd w:val="0"/>
                    <w:rPr>
                      <w:rFonts w:asciiTheme="minorHAnsi" w:eastAsia="Calibri" w:hAnsiTheme="minorHAnsi" w:cs="Arial"/>
                      <w:color w:val="000000"/>
                      <w:sz w:val="16"/>
                      <w:szCs w:val="16"/>
                      <w:lang w:val="es-ES"/>
                    </w:rPr>
                  </w:pPr>
                  <w:r w:rsidRPr="00D555E7">
                    <w:rPr>
                      <w:rFonts w:asciiTheme="minorHAnsi" w:eastAsia="Calibri" w:hAnsiTheme="minorHAnsi" w:cs="Arial"/>
                      <w:color w:val="000000"/>
                      <w:sz w:val="16"/>
                      <w:szCs w:val="16"/>
                      <w:lang w:val="es-ES"/>
                    </w:rPr>
                    <w:t>Se presenta cuando hay deficiencia en la Calidad</w:t>
                  </w:r>
                  <w:r>
                    <w:rPr>
                      <w:rFonts w:asciiTheme="minorHAnsi" w:eastAsia="Calibri" w:hAnsiTheme="minorHAnsi" w:cs="Arial"/>
                      <w:color w:val="000000"/>
                      <w:sz w:val="16"/>
                      <w:szCs w:val="16"/>
                      <w:lang w:val="es-ES"/>
                    </w:rPr>
                    <w:t xml:space="preserve"> de los euipos</w:t>
                  </w:r>
                  <w:r w:rsidRPr="00D555E7">
                    <w:rPr>
                      <w:rFonts w:asciiTheme="minorHAnsi" w:eastAsia="Calibri" w:hAnsiTheme="minorHAnsi" w:cs="Arial"/>
                      <w:color w:val="000000"/>
                      <w:sz w:val="16"/>
                      <w:szCs w:val="16"/>
                      <w:lang w:val="es-ES"/>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0485F397" w14:textId="77777777" w:rsidR="00804988" w:rsidRPr="00D555E7" w:rsidRDefault="00804988" w:rsidP="00426C31">
                  <w:pPr>
                    <w:framePr w:hSpace="141" w:wrap="around" w:vAnchor="page" w:hAnchor="margin" w:x="-567" w:y="2491"/>
                    <w:ind w:left="113" w:right="113"/>
                    <w:jc w:val="both"/>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Calidad deficiente en los bienes adquiridos.</w:t>
                  </w:r>
                </w:p>
              </w:tc>
              <w:tc>
                <w:tcPr>
                  <w:tcW w:w="270" w:type="dxa"/>
                  <w:tcBorders>
                    <w:top w:val="single" w:sz="4" w:space="0" w:color="auto"/>
                    <w:left w:val="single" w:sz="4" w:space="0" w:color="auto"/>
                    <w:bottom w:val="single" w:sz="4" w:space="0" w:color="auto"/>
                    <w:right w:val="single" w:sz="4" w:space="0" w:color="auto"/>
                  </w:tcBorders>
                  <w:textDirection w:val="btLr"/>
                  <w:vAlign w:val="center"/>
                </w:tcPr>
                <w:p w14:paraId="21DEA6A6"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Posible</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75ABEA05"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Moderado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5F3DB91A"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Moderado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DF2FAE0"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Alto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D8F5ACF"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Secretaría General</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0F9BA592" w14:textId="77777777" w:rsidR="00804988" w:rsidRPr="00D555E7" w:rsidRDefault="00804988" w:rsidP="00426C31">
                  <w:pPr>
                    <w:framePr w:hSpace="141" w:wrap="around" w:vAnchor="page" w:hAnchor="margin" w:x="-567" w:y="2491"/>
                    <w:ind w:left="113" w:right="113"/>
                    <w:jc w:val="both"/>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Hacer efectiva Póliza de Calidad del bien o servicio.</w:t>
                  </w:r>
                </w:p>
              </w:tc>
              <w:tc>
                <w:tcPr>
                  <w:tcW w:w="266" w:type="dxa"/>
                  <w:tcBorders>
                    <w:top w:val="single" w:sz="4" w:space="0" w:color="auto"/>
                    <w:left w:val="single" w:sz="4" w:space="0" w:color="auto"/>
                    <w:bottom w:val="single" w:sz="4" w:space="0" w:color="auto"/>
                    <w:right w:val="single" w:sz="4" w:space="0" w:color="auto"/>
                  </w:tcBorders>
                  <w:textDirection w:val="btLr"/>
                  <w:vAlign w:val="center"/>
                </w:tcPr>
                <w:p w14:paraId="612B9ADE"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Raro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60E125C4"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Insignificante</w:t>
                  </w:r>
                </w:p>
              </w:tc>
              <w:tc>
                <w:tcPr>
                  <w:tcW w:w="283" w:type="dxa"/>
                  <w:tcBorders>
                    <w:top w:val="single" w:sz="4" w:space="0" w:color="auto"/>
                    <w:left w:val="single" w:sz="4" w:space="0" w:color="auto"/>
                    <w:bottom w:val="single" w:sz="4" w:space="0" w:color="auto"/>
                    <w:right w:val="single" w:sz="4" w:space="0" w:color="auto"/>
                  </w:tcBorders>
                  <w:textDirection w:val="btLr"/>
                </w:tcPr>
                <w:p w14:paraId="3872B85B"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Bajo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241740F8" w14:textId="77777777" w:rsidR="00804988" w:rsidRPr="00D555E7" w:rsidRDefault="00804988" w:rsidP="00426C31">
                  <w:pPr>
                    <w:framePr w:hSpace="141" w:wrap="around" w:vAnchor="page" w:hAnchor="margin" w:x="-567" w:y="2491"/>
                    <w:ind w:left="113" w:right="113"/>
                    <w:jc w:val="center"/>
                    <w:rPr>
                      <w:rFonts w:asciiTheme="minorHAnsi" w:hAnsiTheme="minorHAnsi" w:cs="Arial"/>
                      <w:sz w:val="16"/>
                      <w:szCs w:val="16"/>
                      <w:lang w:val="es-ES"/>
                    </w:rPr>
                  </w:pPr>
                  <w:r w:rsidRPr="00D555E7">
                    <w:rPr>
                      <w:rFonts w:asciiTheme="minorHAnsi" w:hAnsiTheme="minorHAnsi" w:cs="Arial"/>
                      <w:color w:val="000000"/>
                      <w:sz w:val="16"/>
                      <w:szCs w:val="16"/>
                      <w:lang w:val="es-ES"/>
                    </w:rPr>
                    <w:t>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B242FA1" w14:textId="77777777" w:rsidR="00804988" w:rsidRPr="00D555E7" w:rsidRDefault="00804988" w:rsidP="00426C31">
                  <w:pPr>
                    <w:framePr w:hSpace="141" w:wrap="around" w:vAnchor="page" w:hAnchor="margin" w:x="-567" w:y="2491"/>
                    <w:ind w:left="113" w:right="113"/>
                    <w:jc w:val="center"/>
                    <w:rPr>
                      <w:rFonts w:asciiTheme="minorHAnsi" w:hAnsiTheme="minorHAnsi" w:cs="Arial"/>
                      <w:sz w:val="16"/>
                      <w:szCs w:val="16"/>
                      <w:lang w:val="es-ES"/>
                    </w:rPr>
                  </w:pPr>
                  <w:r w:rsidRPr="00D555E7">
                    <w:rPr>
                      <w:rFonts w:asciiTheme="minorHAnsi" w:hAnsiTheme="minorHAnsi" w:cs="Arial"/>
                      <w:sz w:val="16"/>
                      <w:szCs w:val="16"/>
                      <w:lang w:val="es-ES"/>
                    </w:rPr>
                    <w:t>Si</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643FC8C"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Supervisor del Contrato</w:t>
                  </w:r>
                </w:p>
              </w:tc>
              <w:tc>
                <w:tcPr>
                  <w:tcW w:w="456" w:type="dxa"/>
                  <w:tcBorders>
                    <w:top w:val="single" w:sz="4" w:space="0" w:color="auto"/>
                    <w:left w:val="single" w:sz="4" w:space="0" w:color="auto"/>
                    <w:bottom w:val="single" w:sz="4" w:space="0" w:color="auto"/>
                    <w:right w:val="single" w:sz="4" w:space="0" w:color="auto"/>
                  </w:tcBorders>
                  <w:textDirection w:val="btLr"/>
                  <w:vAlign w:val="center"/>
                </w:tcPr>
                <w:p w14:paraId="193C3E29"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sz w:val="16"/>
                      <w:szCs w:val="16"/>
                      <w:lang w:val="es-ES"/>
                    </w:rPr>
                    <w:t>Al momento de presentarse la situación</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37296052" w14:textId="77777777" w:rsidR="00804988" w:rsidRPr="00D555E7" w:rsidRDefault="00804988" w:rsidP="00426C31">
                  <w:pPr>
                    <w:framePr w:hSpace="141" w:wrap="around" w:vAnchor="page" w:hAnchor="margin" w:x="-567" w:y="2491"/>
                    <w:ind w:left="113" w:right="113"/>
                    <w:jc w:val="center"/>
                    <w:rPr>
                      <w:rFonts w:asciiTheme="minorHAnsi" w:hAnsiTheme="minorHAnsi" w:cs="Arial"/>
                      <w:sz w:val="16"/>
                      <w:szCs w:val="16"/>
                      <w:lang w:val="es-ES"/>
                    </w:rPr>
                  </w:pPr>
                  <w:r w:rsidRPr="00D555E7">
                    <w:rPr>
                      <w:rFonts w:asciiTheme="minorHAnsi" w:hAnsiTheme="minorHAnsi" w:cs="Arial"/>
                      <w:sz w:val="16"/>
                      <w:szCs w:val="16"/>
                      <w:lang w:val="es-ES"/>
                    </w:rPr>
                    <w:t>Vencimiento de la Garantía</w:t>
                  </w: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14:paraId="4960F0D2" w14:textId="77777777" w:rsidR="00804988" w:rsidRPr="00D555E7" w:rsidRDefault="00804988" w:rsidP="00426C31">
                  <w:pPr>
                    <w:framePr w:hSpace="141" w:wrap="around" w:vAnchor="page" w:hAnchor="margin" w:x="-567" w:y="2491"/>
                    <w:ind w:left="113" w:right="113"/>
                    <w:jc w:val="center"/>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Haciendo efectiva la póliza</w:t>
                  </w:r>
                </w:p>
              </w:tc>
              <w:tc>
                <w:tcPr>
                  <w:tcW w:w="489" w:type="dxa"/>
                  <w:tcBorders>
                    <w:top w:val="single" w:sz="4" w:space="0" w:color="auto"/>
                    <w:left w:val="single" w:sz="4" w:space="0" w:color="auto"/>
                    <w:bottom w:val="single" w:sz="4" w:space="0" w:color="auto"/>
                    <w:right w:val="single" w:sz="4" w:space="0" w:color="auto"/>
                  </w:tcBorders>
                  <w:textDirection w:val="btLr"/>
                  <w:vAlign w:val="center"/>
                </w:tcPr>
                <w:p w14:paraId="2703899F" w14:textId="77777777" w:rsidR="00804988" w:rsidRPr="00D555E7" w:rsidRDefault="00804988" w:rsidP="00426C31">
                  <w:pPr>
                    <w:framePr w:hSpace="141" w:wrap="around" w:vAnchor="page" w:hAnchor="margin" w:x="-567" w:y="2491"/>
                    <w:ind w:left="113" w:right="113"/>
                    <w:jc w:val="both"/>
                    <w:rPr>
                      <w:rFonts w:asciiTheme="minorHAnsi" w:hAnsiTheme="minorHAnsi" w:cs="Arial"/>
                      <w:color w:val="000000"/>
                      <w:sz w:val="16"/>
                      <w:szCs w:val="16"/>
                      <w:lang w:val="es-ES"/>
                    </w:rPr>
                  </w:pPr>
                  <w:r w:rsidRPr="00D555E7">
                    <w:rPr>
                      <w:rFonts w:asciiTheme="minorHAnsi" w:hAnsiTheme="minorHAnsi" w:cs="Arial"/>
                      <w:color w:val="000000"/>
                      <w:sz w:val="16"/>
                      <w:szCs w:val="16"/>
                      <w:lang w:val="es-ES"/>
                    </w:rPr>
                    <w:t>Cada vez que se presente la necesidad.</w:t>
                  </w:r>
                </w:p>
              </w:tc>
            </w:tr>
          </w:tbl>
          <w:p w14:paraId="5A5CFBC5" w14:textId="2F018765" w:rsidR="00804988" w:rsidRDefault="00426C31" w:rsidP="00426C31">
            <w:pPr>
              <w:ind w:left="-115"/>
              <w:jc w:val="center"/>
              <w:rPr>
                <w:rFonts w:ascii="Arial" w:hAnsi="Arial" w:cs="Arial"/>
                <w:i/>
                <w:iCs/>
                <w:sz w:val="22"/>
                <w:szCs w:val="22"/>
              </w:rPr>
            </w:pPr>
            <w:r>
              <w:rPr>
                <w:rFonts w:asciiTheme="minorHAnsi" w:hAnsiTheme="minorHAnsi" w:cs="Arial"/>
                <w:sz w:val="22"/>
                <w:szCs w:val="22"/>
              </w:rPr>
              <w:t>ANEXO MATRIZ DE RIESGOS</w:t>
            </w:r>
          </w:p>
          <w:p w14:paraId="5B77A0FD" w14:textId="77BB5DDF" w:rsidR="00804988" w:rsidRPr="00B86694" w:rsidRDefault="00804988" w:rsidP="00863580">
            <w:pPr>
              <w:ind w:left="-115"/>
              <w:rPr>
                <w:rFonts w:ascii="Arial" w:eastAsia="Arial Narrow" w:hAnsi="Arial" w:cs="Arial"/>
                <w:sz w:val="22"/>
                <w:szCs w:val="22"/>
              </w:rPr>
            </w:pPr>
            <w:bookmarkStart w:id="6" w:name="_GoBack"/>
            <w:bookmarkEnd w:id="6"/>
          </w:p>
        </w:tc>
      </w:tr>
    </w:tbl>
    <w:p w14:paraId="22FDFDDB" w14:textId="5F1E721F" w:rsidR="00E22DC6" w:rsidRPr="00B86694" w:rsidRDefault="00E22DC6" w:rsidP="008A3CB7">
      <w:pPr>
        <w:tabs>
          <w:tab w:val="left" w:pos="6616"/>
          <w:tab w:val="left" w:pos="8789"/>
        </w:tabs>
        <w:ind w:right="-89"/>
        <w:rPr>
          <w:rFonts w:ascii="Arial" w:hAnsi="Arial" w:cs="Arial"/>
          <w:sz w:val="22"/>
          <w:szCs w:val="22"/>
        </w:rPr>
      </w:pPr>
    </w:p>
    <w:p w14:paraId="15814971" w14:textId="77777777" w:rsidR="008A159F" w:rsidRPr="001D74F1" w:rsidRDefault="008A159F" w:rsidP="008A3CB7">
      <w:pPr>
        <w:tabs>
          <w:tab w:val="left" w:pos="8789"/>
        </w:tabs>
        <w:ind w:right="-89"/>
        <w:jc w:val="both"/>
        <w:rPr>
          <w:rFonts w:ascii="Arial" w:eastAsia="Arial Narrow" w:hAnsi="Arial" w:cs="Arial"/>
          <w:sz w:val="20"/>
          <w:szCs w:val="20"/>
        </w:rPr>
      </w:pPr>
    </w:p>
    <w:sectPr w:rsidR="008A159F" w:rsidRPr="001D74F1">
      <w:headerReference w:type="default" r:id="rId15"/>
      <w:footerReference w:type="default" r:id="rId16"/>
      <w:pgSz w:w="12240" w:h="15840"/>
      <w:pgMar w:top="1411" w:right="1699" w:bottom="1728" w:left="1699" w:header="709"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7568DA" w14:textId="77777777" w:rsidR="00050045" w:rsidRDefault="00050045">
      <w:r>
        <w:separator/>
      </w:r>
    </w:p>
  </w:endnote>
  <w:endnote w:type="continuationSeparator" w:id="0">
    <w:p w14:paraId="569D22D9" w14:textId="77777777" w:rsidR="00050045" w:rsidRDefault="00050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w:altName w:val="Arial Narrow"/>
    <w:charset w:val="00"/>
    <w:family w:val="swiss"/>
    <w:pitch w:val="variable"/>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rial,Calibri">
    <w:altName w:val="Aria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63CC2" w14:textId="77777777" w:rsidR="00126D06" w:rsidRDefault="00126D06">
    <w:pPr>
      <w:pBdr>
        <w:top w:val="nil"/>
        <w:left w:val="nil"/>
        <w:bottom w:val="nil"/>
        <w:right w:val="nil"/>
        <w:between w:val="nil"/>
      </w:pBdr>
      <w:tabs>
        <w:tab w:val="center" w:pos="4419"/>
        <w:tab w:val="right" w:pos="8838"/>
      </w:tabs>
      <w:rPr>
        <w:color w:val="000000"/>
      </w:rPr>
    </w:pPr>
    <w:r>
      <w:rPr>
        <w:noProof/>
        <w:lang w:val="es-CO"/>
      </w:rPr>
      <w:drawing>
        <wp:anchor distT="0" distB="0" distL="0" distR="0" simplePos="0" relativeHeight="251659264" behindDoc="1" locked="0" layoutInCell="1" hidden="0" allowOverlap="1" wp14:anchorId="4C42DBFB" wp14:editId="3BFE1250">
          <wp:simplePos x="0" y="0"/>
          <wp:positionH relativeFrom="column">
            <wp:posOffset>-1093378</wp:posOffset>
          </wp:positionH>
          <wp:positionV relativeFrom="paragraph">
            <wp:posOffset>-488856</wp:posOffset>
          </wp:positionV>
          <wp:extent cx="8006231" cy="114535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32030"/>
                  <a:stretch>
                    <a:fillRect/>
                  </a:stretch>
                </pic:blipFill>
                <pic:spPr>
                  <a:xfrm>
                    <a:off x="0" y="0"/>
                    <a:ext cx="8006231" cy="1145355"/>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6E83A1" w14:textId="77777777" w:rsidR="00050045" w:rsidRDefault="00050045">
      <w:r>
        <w:separator/>
      </w:r>
    </w:p>
  </w:footnote>
  <w:footnote w:type="continuationSeparator" w:id="0">
    <w:p w14:paraId="288C065E" w14:textId="77777777" w:rsidR="00050045" w:rsidRDefault="000500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E4791" w14:textId="6AECED4E" w:rsidR="00126D06" w:rsidRDefault="00126D06">
    <w:pPr>
      <w:pBdr>
        <w:top w:val="nil"/>
        <w:left w:val="nil"/>
        <w:bottom w:val="nil"/>
        <w:right w:val="nil"/>
        <w:between w:val="nil"/>
      </w:pBdr>
      <w:tabs>
        <w:tab w:val="center" w:pos="4419"/>
        <w:tab w:val="right" w:pos="8838"/>
      </w:tabs>
    </w:pPr>
    <w:r>
      <w:rPr>
        <w:noProof/>
        <w:lang w:val="es-CO"/>
      </w:rPr>
      <w:drawing>
        <wp:anchor distT="0" distB="0" distL="114300" distR="114300" simplePos="0" relativeHeight="251658240" behindDoc="0" locked="0" layoutInCell="1" hidden="0" allowOverlap="1" wp14:anchorId="14DB8E19" wp14:editId="00BE619A">
          <wp:simplePos x="0" y="0"/>
          <wp:positionH relativeFrom="column">
            <wp:posOffset>-1192530</wp:posOffset>
          </wp:positionH>
          <wp:positionV relativeFrom="paragraph">
            <wp:posOffset>-721360</wp:posOffset>
          </wp:positionV>
          <wp:extent cx="7792524" cy="1640114"/>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92524" cy="1640114"/>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B7584"/>
    <w:multiLevelType w:val="multilevel"/>
    <w:tmpl w:val="E20C916A"/>
    <w:lvl w:ilvl="0">
      <w:start w:val="9"/>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167060A"/>
    <w:multiLevelType w:val="hybridMultilevel"/>
    <w:tmpl w:val="A6F6C0E8"/>
    <w:lvl w:ilvl="0" w:tplc="8448613E">
      <w:start w:val="5"/>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23E448C"/>
    <w:multiLevelType w:val="hybridMultilevel"/>
    <w:tmpl w:val="FD646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3F3238F"/>
    <w:multiLevelType w:val="multilevel"/>
    <w:tmpl w:val="137E0804"/>
    <w:lvl w:ilvl="0">
      <w:start w:val="4"/>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AD405A0"/>
    <w:multiLevelType w:val="hybridMultilevel"/>
    <w:tmpl w:val="FC469312"/>
    <w:lvl w:ilvl="0" w:tplc="C37E36E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FAD1D83"/>
    <w:multiLevelType w:val="multilevel"/>
    <w:tmpl w:val="C19863FC"/>
    <w:lvl w:ilvl="0">
      <w:start w:val="8"/>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FDA551C"/>
    <w:multiLevelType w:val="multilevel"/>
    <w:tmpl w:val="F822D0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01C33E1"/>
    <w:multiLevelType w:val="multilevel"/>
    <w:tmpl w:val="03F080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2155BAE"/>
    <w:multiLevelType w:val="hybridMultilevel"/>
    <w:tmpl w:val="E1028E84"/>
    <w:lvl w:ilvl="0" w:tplc="B1882A38">
      <w:start w:val="8"/>
      <w:numFmt w:val="upperLetter"/>
      <w:lvlText w:val="%1."/>
      <w:lvlJc w:val="left"/>
      <w:pPr>
        <w:ind w:left="605"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B1E0B70"/>
    <w:multiLevelType w:val="multilevel"/>
    <w:tmpl w:val="D4DA5E74"/>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2064600F"/>
    <w:multiLevelType w:val="multilevel"/>
    <w:tmpl w:val="A080BDF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213A5DCB"/>
    <w:multiLevelType w:val="multilevel"/>
    <w:tmpl w:val="E1C254C4"/>
    <w:lvl w:ilvl="0">
      <w:start w:val="9"/>
      <w:numFmt w:val="decimal"/>
      <w:pStyle w:val="Captulo7"/>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248707AA"/>
    <w:multiLevelType w:val="multilevel"/>
    <w:tmpl w:val="137E0804"/>
    <w:lvl w:ilvl="0">
      <w:start w:val="4"/>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2E2C181E"/>
    <w:multiLevelType w:val="multilevel"/>
    <w:tmpl w:val="A080BDF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2EDC65B0"/>
    <w:multiLevelType w:val="hybridMultilevel"/>
    <w:tmpl w:val="2CA64AF0"/>
    <w:lvl w:ilvl="0" w:tplc="C54C91C8">
      <w:start w:val="8"/>
      <w:numFmt w:val="decimal"/>
      <w:lvlText w:val="%1."/>
      <w:lvlJc w:val="left"/>
      <w:pPr>
        <w:ind w:left="605"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2371DA8"/>
    <w:multiLevelType w:val="multilevel"/>
    <w:tmpl w:val="F822D0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522181A"/>
    <w:multiLevelType w:val="multilevel"/>
    <w:tmpl w:val="961C22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B252B57"/>
    <w:multiLevelType w:val="multilevel"/>
    <w:tmpl w:val="54E0809A"/>
    <w:lvl w:ilvl="0">
      <w:start w:val="1"/>
      <w:numFmt w:val="decimal"/>
      <w:lvlText w:val="%1."/>
      <w:lvlJc w:val="left"/>
      <w:pPr>
        <w:ind w:left="720" w:hanging="360"/>
      </w:pPr>
      <w:rPr>
        <w:rFonts w:hint="default"/>
        <w:b/>
        <w:u w:val="none"/>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3C0970A5"/>
    <w:multiLevelType w:val="multilevel"/>
    <w:tmpl w:val="A080BDF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3DA9445C"/>
    <w:multiLevelType w:val="multilevel"/>
    <w:tmpl w:val="E98655F2"/>
    <w:lvl w:ilvl="0">
      <w:start w:val="3"/>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E4E7D5F"/>
    <w:multiLevelType w:val="hybridMultilevel"/>
    <w:tmpl w:val="DE666C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0D8593C"/>
    <w:multiLevelType w:val="multilevel"/>
    <w:tmpl w:val="A080BDF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428D4EA4"/>
    <w:multiLevelType w:val="multilevel"/>
    <w:tmpl w:val="A080BDF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4551008B"/>
    <w:multiLevelType w:val="multilevel"/>
    <w:tmpl w:val="A00C903E"/>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nsid w:val="47553AA7"/>
    <w:multiLevelType w:val="multilevel"/>
    <w:tmpl w:val="EFEA771E"/>
    <w:lvl w:ilvl="0">
      <w:start w:val="1"/>
      <w:numFmt w:val="decimal"/>
      <w:lvlText w:val="%1."/>
      <w:lvlJc w:val="left"/>
      <w:pPr>
        <w:ind w:left="36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47CB68A8"/>
    <w:multiLevelType w:val="multilevel"/>
    <w:tmpl w:val="5CB641E4"/>
    <w:lvl w:ilvl="0">
      <w:start w:val="1"/>
      <w:numFmt w:val="decimal"/>
      <w:lvlText w:val="%1."/>
      <w:lvlJc w:val="left"/>
      <w:pPr>
        <w:ind w:left="720" w:hanging="360"/>
      </w:pPr>
      <w:rPr>
        <w:rFonts w:hint="default"/>
        <w:u w:val="none"/>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48C03B39"/>
    <w:multiLevelType w:val="hybridMultilevel"/>
    <w:tmpl w:val="57FCB4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D9B730E"/>
    <w:multiLevelType w:val="hybridMultilevel"/>
    <w:tmpl w:val="54E0809A"/>
    <w:lvl w:ilvl="0" w:tplc="15362A78">
      <w:start w:val="1"/>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0C25743"/>
    <w:multiLevelType w:val="multilevel"/>
    <w:tmpl w:val="57B8B1A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517E0EE3"/>
    <w:multiLevelType w:val="multilevel"/>
    <w:tmpl w:val="F822D0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9C0749C"/>
    <w:multiLevelType w:val="multilevel"/>
    <w:tmpl w:val="433A8F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5DD165B4"/>
    <w:multiLevelType w:val="hybridMultilevel"/>
    <w:tmpl w:val="57C0EDA8"/>
    <w:lvl w:ilvl="0" w:tplc="E39C6DC0">
      <w:start w:val="1"/>
      <w:numFmt w:val="decimal"/>
      <w:lvlText w:val="%1."/>
      <w:lvlJc w:val="left"/>
      <w:pPr>
        <w:ind w:left="502" w:hanging="360"/>
      </w:pPr>
      <w:rPr>
        <w:rFonts w:hint="default"/>
        <w:b/>
        <w:bCs/>
      </w:rPr>
    </w:lvl>
    <w:lvl w:ilvl="1" w:tplc="FFFFFFFF">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2">
    <w:nsid w:val="603631E5"/>
    <w:multiLevelType w:val="multilevel"/>
    <w:tmpl w:val="137E0804"/>
    <w:lvl w:ilvl="0">
      <w:start w:val="4"/>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63433ED5"/>
    <w:multiLevelType w:val="multilevel"/>
    <w:tmpl w:val="9118D04E"/>
    <w:lvl w:ilvl="0">
      <w:start w:val="5"/>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634B00F0"/>
    <w:multiLevelType w:val="hybridMultilevel"/>
    <w:tmpl w:val="282A3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4863AB0"/>
    <w:multiLevelType w:val="multilevel"/>
    <w:tmpl w:val="03F080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6B945967"/>
    <w:multiLevelType w:val="hybridMultilevel"/>
    <w:tmpl w:val="1EF288CA"/>
    <w:lvl w:ilvl="0" w:tplc="240A0015">
      <w:start w:val="1"/>
      <w:numFmt w:val="upperLetter"/>
      <w:lvlText w:val="%1."/>
      <w:lvlJc w:val="left"/>
      <w:pPr>
        <w:ind w:left="605" w:hanging="360"/>
      </w:pPr>
    </w:lvl>
    <w:lvl w:ilvl="1" w:tplc="240A0019" w:tentative="1">
      <w:start w:val="1"/>
      <w:numFmt w:val="lowerLetter"/>
      <w:lvlText w:val="%2."/>
      <w:lvlJc w:val="left"/>
      <w:pPr>
        <w:ind w:left="1325" w:hanging="360"/>
      </w:pPr>
    </w:lvl>
    <w:lvl w:ilvl="2" w:tplc="240A001B" w:tentative="1">
      <w:start w:val="1"/>
      <w:numFmt w:val="lowerRoman"/>
      <w:lvlText w:val="%3."/>
      <w:lvlJc w:val="right"/>
      <w:pPr>
        <w:ind w:left="2045" w:hanging="180"/>
      </w:pPr>
    </w:lvl>
    <w:lvl w:ilvl="3" w:tplc="240A000F" w:tentative="1">
      <w:start w:val="1"/>
      <w:numFmt w:val="decimal"/>
      <w:lvlText w:val="%4."/>
      <w:lvlJc w:val="left"/>
      <w:pPr>
        <w:ind w:left="2765" w:hanging="360"/>
      </w:pPr>
    </w:lvl>
    <w:lvl w:ilvl="4" w:tplc="240A0019" w:tentative="1">
      <w:start w:val="1"/>
      <w:numFmt w:val="lowerLetter"/>
      <w:lvlText w:val="%5."/>
      <w:lvlJc w:val="left"/>
      <w:pPr>
        <w:ind w:left="3485" w:hanging="360"/>
      </w:pPr>
    </w:lvl>
    <w:lvl w:ilvl="5" w:tplc="240A001B" w:tentative="1">
      <w:start w:val="1"/>
      <w:numFmt w:val="lowerRoman"/>
      <w:lvlText w:val="%6."/>
      <w:lvlJc w:val="right"/>
      <w:pPr>
        <w:ind w:left="4205" w:hanging="180"/>
      </w:pPr>
    </w:lvl>
    <w:lvl w:ilvl="6" w:tplc="240A000F" w:tentative="1">
      <w:start w:val="1"/>
      <w:numFmt w:val="decimal"/>
      <w:lvlText w:val="%7."/>
      <w:lvlJc w:val="left"/>
      <w:pPr>
        <w:ind w:left="4925" w:hanging="360"/>
      </w:pPr>
    </w:lvl>
    <w:lvl w:ilvl="7" w:tplc="240A0019" w:tentative="1">
      <w:start w:val="1"/>
      <w:numFmt w:val="lowerLetter"/>
      <w:lvlText w:val="%8."/>
      <w:lvlJc w:val="left"/>
      <w:pPr>
        <w:ind w:left="5645" w:hanging="360"/>
      </w:pPr>
    </w:lvl>
    <w:lvl w:ilvl="8" w:tplc="240A001B" w:tentative="1">
      <w:start w:val="1"/>
      <w:numFmt w:val="lowerRoman"/>
      <w:lvlText w:val="%9."/>
      <w:lvlJc w:val="right"/>
      <w:pPr>
        <w:ind w:left="6365" w:hanging="180"/>
      </w:pPr>
    </w:lvl>
  </w:abstractNum>
  <w:abstractNum w:abstractNumId="37">
    <w:nsid w:val="6DA471CA"/>
    <w:multiLevelType w:val="multilevel"/>
    <w:tmpl w:val="36442C4E"/>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nsid w:val="6F9D2A91"/>
    <w:multiLevelType w:val="multilevel"/>
    <w:tmpl w:val="49F488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708E4D58"/>
    <w:multiLevelType w:val="hybridMultilevel"/>
    <w:tmpl w:val="D07491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2D82235"/>
    <w:multiLevelType w:val="multilevel"/>
    <w:tmpl w:val="433A8F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6196978"/>
    <w:multiLevelType w:val="multilevel"/>
    <w:tmpl w:val="57B8B1A8"/>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77CD45A9"/>
    <w:multiLevelType w:val="multilevel"/>
    <w:tmpl w:val="137E0804"/>
    <w:lvl w:ilvl="0">
      <w:start w:val="4"/>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79DE13D1"/>
    <w:multiLevelType w:val="multilevel"/>
    <w:tmpl w:val="137E0804"/>
    <w:lvl w:ilvl="0">
      <w:start w:val="4"/>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7DE34286"/>
    <w:multiLevelType w:val="multilevel"/>
    <w:tmpl w:val="F822D0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9"/>
  </w:num>
  <w:num w:numId="3">
    <w:abstractNumId w:val="37"/>
  </w:num>
  <w:num w:numId="4">
    <w:abstractNumId w:val="7"/>
  </w:num>
  <w:num w:numId="5">
    <w:abstractNumId w:val="16"/>
  </w:num>
  <w:num w:numId="6">
    <w:abstractNumId w:val="38"/>
  </w:num>
  <w:num w:numId="7">
    <w:abstractNumId w:val="24"/>
  </w:num>
  <w:num w:numId="8">
    <w:abstractNumId w:val="23"/>
  </w:num>
  <w:num w:numId="9">
    <w:abstractNumId w:val="31"/>
  </w:num>
  <w:num w:numId="10">
    <w:abstractNumId w:val="26"/>
  </w:num>
  <w:num w:numId="11">
    <w:abstractNumId w:val="35"/>
  </w:num>
  <w:num w:numId="12">
    <w:abstractNumId w:val="4"/>
  </w:num>
  <w:num w:numId="13">
    <w:abstractNumId w:val="15"/>
  </w:num>
  <w:num w:numId="14">
    <w:abstractNumId w:val="30"/>
  </w:num>
  <w:num w:numId="15">
    <w:abstractNumId w:val="40"/>
  </w:num>
  <w:num w:numId="16">
    <w:abstractNumId w:val="0"/>
  </w:num>
  <w:num w:numId="17">
    <w:abstractNumId w:val="6"/>
  </w:num>
  <w:num w:numId="18">
    <w:abstractNumId w:val="29"/>
  </w:num>
  <w:num w:numId="19">
    <w:abstractNumId w:val="34"/>
  </w:num>
  <w:num w:numId="20">
    <w:abstractNumId w:val="2"/>
  </w:num>
  <w:num w:numId="21">
    <w:abstractNumId w:val="20"/>
  </w:num>
  <w:num w:numId="22">
    <w:abstractNumId w:val="39"/>
  </w:num>
  <w:num w:numId="23">
    <w:abstractNumId w:val="44"/>
  </w:num>
  <w:num w:numId="24">
    <w:abstractNumId w:val="42"/>
  </w:num>
  <w:num w:numId="25">
    <w:abstractNumId w:val="12"/>
  </w:num>
  <w:num w:numId="26">
    <w:abstractNumId w:val="27"/>
  </w:num>
  <w:num w:numId="27">
    <w:abstractNumId w:val="25"/>
  </w:num>
  <w:num w:numId="28">
    <w:abstractNumId w:val="17"/>
  </w:num>
  <w:num w:numId="29">
    <w:abstractNumId w:val="43"/>
  </w:num>
  <w:num w:numId="30">
    <w:abstractNumId w:val="32"/>
  </w:num>
  <w:num w:numId="31">
    <w:abstractNumId w:val="1"/>
  </w:num>
  <w:num w:numId="32">
    <w:abstractNumId w:val="3"/>
  </w:num>
  <w:num w:numId="33">
    <w:abstractNumId w:val="5"/>
  </w:num>
  <w:num w:numId="34">
    <w:abstractNumId w:val="10"/>
  </w:num>
  <w:num w:numId="35">
    <w:abstractNumId w:val="18"/>
  </w:num>
  <w:num w:numId="36">
    <w:abstractNumId w:val="21"/>
  </w:num>
  <w:num w:numId="37">
    <w:abstractNumId w:val="22"/>
  </w:num>
  <w:num w:numId="38">
    <w:abstractNumId w:val="13"/>
  </w:num>
  <w:num w:numId="39">
    <w:abstractNumId w:val="19"/>
  </w:num>
  <w:num w:numId="40">
    <w:abstractNumId w:val="41"/>
  </w:num>
  <w:num w:numId="41">
    <w:abstractNumId w:val="28"/>
  </w:num>
  <w:num w:numId="42">
    <w:abstractNumId w:val="33"/>
  </w:num>
  <w:num w:numId="43">
    <w:abstractNumId w:val="36"/>
  </w:num>
  <w:num w:numId="44">
    <w:abstractNumId w:val="8"/>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59F"/>
    <w:rsid w:val="000052C5"/>
    <w:rsid w:val="00010A90"/>
    <w:rsid w:val="000125B0"/>
    <w:rsid w:val="00025DE0"/>
    <w:rsid w:val="00032B38"/>
    <w:rsid w:val="000453AE"/>
    <w:rsid w:val="00050045"/>
    <w:rsid w:val="00095EB6"/>
    <w:rsid w:val="000C26B5"/>
    <w:rsid w:val="000C3A6C"/>
    <w:rsid w:val="000C5C6B"/>
    <w:rsid w:val="000D1168"/>
    <w:rsid w:val="000D13BA"/>
    <w:rsid w:val="000D2CAE"/>
    <w:rsid w:val="000E252C"/>
    <w:rsid w:val="000E49AD"/>
    <w:rsid w:val="000E49E8"/>
    <w:rsid w:val="00105915"/>
    <w:rsid w:val="00121C00"/>
    <w:rsid w:val="00126D06"/>
    <w:rsid w:val="00144BA5"/>
    <w:rsid w:val="001455A5"/>
    <w:rsid w:val="0014658A"/>
    <w:rsid w:val="001561BF"/>
    <w:rsid w:val="001675A2"/>
    <w:rsid w:val="00176862"/>
    <w:rsid w:val="00190714"/>
    <w:rsid w:val="001A3721"/>
    <w:rsid w:val="001B0A0B"/>
    <w:rsid w:val="001D74F1"/>
    <w:rsid w:val="0020161A"/>
    <w:rsid w:val="00210346"/>
    <w:rsid w:val="002368E0"/>
    <w:rsid w:val="00247B13"/>
    <w:rsid w:val="00265C63"/>
    <w:rsid w:val="00287F1C"/>
    <w:rsid w:val="00296C48"/>
    <w:rsid w:val="002A40FA"/>
    <w:rsid w:val="002B2DCD"/>
    <w:rsid w:val="002D2F64"/>
    <w:rsid w:val="002F77D5"/>
    <w:rsid w:val="003179D0"/>
    <w:rsid w:val="00320267"/>
    <w:rsid w:val="00336C62"/>
    <w:rsid w:val="003438E7"/>
    <w:rsid w:val="00392B24"/>
    <w:rsid w:val="003A57D7"/>
    <w:rsid w:val="003C5DC4"/>
    <w:rsid w:val="003C69DC"/>
    <w:rsid w:val="003D366F"/>
    <w:rsid w:val="003D711B"/>
    <w:rsid w:val="003E184E"/>
    <w:rsid w:val="003F007B"/>
    <w:rsid w:val="004079E3"/>
    <w:rsid w:val="00411D9F"/>
    <w:rsid w:val="0042233B"/>
    <w:rsid w:val="00426C31"/>
    <w:rsid w:val="00436A4F"/>
    <w:rsid w:val="004440EE"/>
    <w:rsid w:val="00454911"/>
    <w:rsid w:val="00465E48"/>
    <w:rsid w:val="004A1CA1"/>
    <w:rsid w:val="004A76F6"/>
    <w:rsid w:val="004E4741"/>
    <w:rsid w:val="004F0085"/>
    <w:rsid w:val="00502950"/>
    <w:rsid w:val="00535A23"/>
    <w:rsid w:val="00542E45"/>
    <w:rsid w:val="005517A6"/>
    <w:rsid w:val="00570E61"/>
    <w:rsid w:val="00571C05"/>
    <w:rsid w:val="005908D3"/>
    <w:rsid w:val="005A2FD0"/>
    <w:rsid w:val="005A56A7"/>
    <w:rsid w:val="005C3CC0"/>
    <w:rsid w:val="00600443"/>
    <w:rsid w:val="00622516"/>
    <w:rsid w:val="00681D83"/>
    <w:rsid w:val="006B35D2"/>
    <w:rsid w:val="006B5AE7"/>
    <w:rsid w:val="006C47A6"/>
    <w:rsid w:val="006D52E0"/>
    <w:rsid w:val="006E5840"/>
    <w:rsid w:val="006E60B4"/>
    <w:rsid w:val="00731CB8"/>
    <w:rsid w:val="007367B4"/>
    <w:rsid w:val="00764AED"/>
    <w:rsid w:val="00764D69"/>
    <w:rsid w:val="00767D60"/>
    <w:rsid w:val="00781443"/>
    <w:rsid w:val="007965AF"/>
    <w:rsid w:val="007A460A"/>
    <w:rsid w:val="007B004E"/>
    <w:rsid w:val="007D486E"/>
    <w:rsid w:val="007F0475"/>
    <w:rsid w:val="00800D41"/>
    <w:rsid w:val="00804988"/>
    <w:rsid w:val="00816A6E"/>
    <w:rsid w:val="00824CD3"/>
    <w:rsid w:val="008473BA"/>
    <w:rsid w:val="00863580"/>
    <w:rsid w:val="00885400"/>
    <w:rsid w:val="008901E9"/>
    <w:rsid w:val="008A159F"/>
    <w:rsid w:val="008A3CB7"/>
    <w:rsid w:val="008A6006"/>
    <w:rsid w:val="008A67E5"/>
    <w:rsid w:val="008E320D"/>
    <w:rsid w:val="008F0915"/>
    <w:rsid w:val="008F30C8"/>
    <w:rsid w:val="008F60BD"/>
    <w:rsid w:val="009103F2"/>
    <w:rsid w:val="00921FAF"/>
    <w:rsid w:val="00926BFB"/>
    <w:rsid w:val="00975F41"/>
    <w:rsid w:val="00990394"/>
    <w:rsid w:val="00995DDC"/>
    <w:rsid w:val="009B2A27"/>
    <w:rsid w:val="009D753A"/>
    <w:rsid w:val="009E3A97"/>
    <w:rsid w:val="009F6993"/>
    <w:rsid w:val="00A01AD2"/>
    <w:rsid w:val="00A03E79"/>
    <w:rsid w:val="00A43CDD"/>
    <w:rsid w:val="00A71AE7"/>
    <w:rsid w:val="00A82161"/>
    <w:rsid w:val="00AB3BE2"/>
    <w:rsid w:val="00AC409F"/>
    <w:rsid w:val="00AC44CC"/>
    <w:rsid w:val="00AD0D18"/>
    <w:rsid w:val="00AD2B9E"/>
    <w:rsid w:val="00AE719C"/>
    <w:rsid w:val="00B3383C"/>
    <w:rsid w:val="00B420A7"/>
    <w:rsid w:val="00B44766"/>
    <w:rsid w:val="00B463EE"/>
    <w:rsid w:val="00B5225A"/>
    <w:rsid w:val="00B64214"/>
    <w:rsid w:val="00B74172"/>
    <w:rsid w:val="00B841A7"/>
    <w:rsid w:val="00B86694"/>
    <w:rsid w:val="00B8781C"/>
    <w:rsid w:val="00BD1E19"/>
    <w:rsid w:val="00BD3686"/>
    <w:rsid w:val="00BE433E"/>
    <w:rsid w:val="00BE580C"/>
    <w:rsid w:val="00C07981"/>
    <w:rsid w:val="00C1327A"/>
    <w:rsid w:val="00C17C94"/>
    <w:rsid w:val="00C31B16"/>
    <w:rsid w:val="00C4461B"/>
    <w:rsid w:val="00C54893"/>
    <w:rsid w:val="00C56B60"/>
    <w:rsid w:val="00C65A9F"/>
    <w:rsid w:val="00C67602"/>
    <w:rsid w:val="00CA4DB2"/>
    <w:rsid w:val="00CB491A"/>
    <w:rsid w:val="00CC51AE"/>
    <w:rsid w:val="00CC5D79"/>
    <w:rsid w:val="00CD4BF1"/>
    <w:rsid w:val="00CF2E7C"/>
    <w:rsid w:val="00D12D02"/>
    <w:rsid w:val="00D12D17"/>
    <w:rsid w:val="00D308D0"/>
    <w:rsid w:val="00D32DB9"/>
    <w:rsid w:val="00D33942"/>
    <w:rsid w:val="00D53530"/>
    <w:rsid w:val="00D654B6"/>
    <w:rsid w:val="00D66C31"/>
    <w:rsid w:val="00D77A6B"/>
    <w:rsid w:val="00DB06CD"/>
    <w:rsid w:val="00DB07F3"/>
    <w:rsid w:val="00DE325B"/>
    <w:rsid w:val="00DE3629"/>
    <w:rsid w:val="00E22DC6"/>
    <w:rsid w:val="00E37071"/>
    <w:rsid w:val="00E37B0C"/>
    <w:rsid w:val="00E461BD"/>
    <w:rsid w:val="00E51608"/>
    <w:rsid w:val="00E55D68"/>
    <w:rsid w:val="00E70BC6"/>
    <w:rsid w:val="00E717D7"/>
    <w:rsid w:val="00E853EC"/>
    <w:rsid w:val="00E91B42"/>
    <w:rsid w:val="00EA4C6D"/>
    <w:rsid w:val="00EA6292"/>
    <w:rsid w:val="00ED2175"/>
    <w:rsid w:val="00EE289E"/>
    <w:rsid w:val="00F103A8"/>
    <w:rsid w:val="00F61F62"/>
    <w:rsid w:val="00F64DF5"/>
    <w:rsid w:val="00F77BB1"/>
    <w:rsid w:val="00F84FA3"/>
    <w:rsid w:val="00F87150"/>
    <w:rsid w:val="00F87ECD"/>
    <w:rsid w:val="00FA65B7"/>
    <w:rsid w:val="00FB0DF7"/>
    <w:rsid w:val="00FD0EE4"/>
    <w:rsid w:val="00FD72A0"/>
    <w:rsid w:val="00FE03E8"/>
    <w:rsid w:val="00FF4E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4F8BA7"/>
  <w15:docId w15:val="{18B6ACDE-2F52-4D58-98CD-F0C4BC289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s-U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E66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E66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E66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E66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E66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E66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E66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E66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E66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link w:val="PuestoCar"/>
    <w:uiPriority w:val="10"/>
    <w:qFormat/>
    <w:rsid w:val="009E660C"/>
    <w:pPr>
      <w:spacing w:after="80"/>
      <w:contextualSpacing/>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9E66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9E66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E66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E66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E66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E66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E66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E66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E660C"/>
    <w:rPr>
      <w:rFonts w:eastAsiaTheme="majorEastAsia" w:cstheme="majorBidi"/>
      <w:color w:val="272727" w:themeColor="text1" w:themeTint="D8"/>
    </w:rPr>
  </w:style>
  <w:style w:type="character" w:customStyle="1" w:styleId="PuestoCar">
    <w:name w:val="Puesto Car"/>
    <w:basedOn w:val="Fuentedeprrafopredeter"/>
    <w:link w:val="Puesto"/>
    <w:uiPriority w:val="10"/>
    <w:rsid w:val="009E66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pPr>
      <w:spacing w:after="160"/>
    </w:pPr>
    <w:rPr>
      <w:color w:val="595959"/>
      <w:sz w:val="28"/>
      <w:szCs w:val="28"/>
    </w:rPr>
  </w:style>
  <w:style w:type="character" w:customStyle="1" w:styleId="SubttuloCar">
    <w:name w:val="Subtítulo Car"/>
    <w:basedOn w:val="Fuentedeprrafopredeter"/>
    <w:link w:val="Subttulo"/>
    <w:uiPriority w:val="11"/>
    <w:rsid w:val="009E66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E66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E660C"/>
    <w:rPr>
      <w:i/>
      <w:iCs/>
      <w:color w:val="404040" w:themeColor="text1" w:themeTint="BF"/>
    </w:rPr>
  </w:style>
  <w:style w:type="paragraph" w:styleId="Prrafodelista">
    <w:name w:val="List Paragraph"/>
    <w:aliases w:val="LISTA,Lista HD,Lista multicolor - Énfasis 11,VIÑETA,VIÑETAS,titulo 3,HOJA,Bolita,Párrafo de lista4,BOLADEF,Párrafo de lista21,BOLA,Nivel 1 OS,Colorful List Accent 1,Colorful List - Accent 11,Ha,lp1,Foot,List Paragraph,Párrafo de lista3"/>
    <w:basedOn w:val="Normal"/>
    <w:link w:val="PrrafodelistaCar"/>
    <w:uiPriority w:val="34"/>
    <w:qFormat/>
    <w:rsid w:val="009E660C"/>
    <w:pPr>
      <w:ind w:left="720"/>
      <w:contextualSpacing/>
    </w:pPr>
  </w:style>
  <w:style w:type="character" w:styleId="nfasisintenso">
    <w:name w:val="Intense Emphasis"/>
    <w:basedOn w:val="Fuentedeprrafopredeter"/>
    <w:uiPriority w:val="21"/>
    <w:qFormat/>
    <w:rsid w:val="009E660C"/>
    <w:rPr>
      <w:i/>
      <w:iCs/>
      <w:color w:val="0F4761" w:themeColor="accent1" w:themeShade="BF"/>
    </w:rPr>
  </w:style>
  <w:style w:type="paragraph" w:styleId="Citadestacada">
    <w:name w:val="Intense Quote"/>
    <w:basedOn w:val="Normal"/>
    <w:next w:val="Normal"/>
    <w:link w:val="CitadestacadaCar"/>
    <w:uiPriority w:val="30"/>
    <w:qFormat/>
    <w:rsid w:val="009E66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E660C"/>
    <w:rPr>
      <w:i/>
      <w:iCs/>
      <w:color w:val="0F4761" w:themeColor="accent1" w:themeShade="BF"/>
    </w:rPr>
  </w:style>
  <w:style w:type="character" w:styleId="Referenciaintensa">
    <w:name w:val="Intense Reference"/>
    <w:basedOn w:val="Fuentedeprrafopredeter"/>
    <w:uiPriority w:val="32"/>
    <w:qFormat/>
    <w:rsid w:val="009E660C"/>
    <w:rPr>
      <w:b/>
      <w:bCs/>
      <w:smallCaps/>
      <w:color w:val="0F4761" w:themeColor="accent1" w:themeShade="BF"/>
      <w:spacing w:val="5"/>
    </w:rPr>
  </w:style>
  <w:style w:type="paragraph" w:styleId="Encabezado">
    <w:name w:val="header"/>
    <w:basedOn w:val="Normal"/>
    <w:link w:val="EncabezadoCar"/>
    <w:uiPriority w:val="99"/>
    <w:unhideWhenUsed/>
    <w:rsid w:val="009E660C"/>
    <w:pPr>
      <w:tabs>
        <w:tab w:val="center" w:pos="4419"/>
        <w:tab w:val="right" w:pos="8838"/>
      </w:tabs>
    </w:pPr>
  </w:style>
  <w:style w:type="character" w:customStyle="1" w:styleId="EncabezadoCar">
    <w:name w:val="Encabezado Car"/>
    <w:basedOn w:val="Fuentedeprrafopredeter"/>
    <w:link w:val="Encabezado"/>
    <w:uiPriority w:val="99"/>
    <w:rsid w:val="009E660C"/>
  </w:style>
  <w:style w:type="paragraph" w:styleId="Piedepgina">
    <w:name w:val="footer"/>
    <w:basedOn w:val="Normal"/>
    <w:link w:val="PiedepginaCar"/>
    <w:unhideWhenUsed/>
    <w:rsid w:val="009E660C"/>
    <w:pPr>
      <w:tabs>
        <w:tab w:val="center" w:pos="4419"/>
        <w:tab w:val="right" w:pos="8838"/>
      </w:tabs>
    </w:pPr>
  </w:style>
  <w:style w:type="character" w:customStyle="1" w:styleId="PiedepginaCar">
    <w:name w:val="Pie de página Car"/>
    <w:basedOn w:val="Fuentedeprrafopredeter"/>
    <w:link w:val="Piedepgina"/>
    <w:rsid w:val="009E660C"/>
  </w:style>
  <w:style w:type="paragraph" w:styleId="NormalWeb">
    <w:name w:val="Normal (Web)"/>
    <w:basedOn w:val="Normal"/>
    <w:uiPriority w:val="99"/>
    <w:unhideWhenUsed/>
    <w:rsid w:val="009E660C"/>
    <w:pPr>
      <w:spacing w:before="100" w:beforeAutospacing="1" w:after="100" w:afterAutospacing="1"/>
    </w:pPr>
    <w:rPr>
      <w:rFonts w:ascii="Times New Roman" w:eastAsia="Times New Roman" w:hAnsi="Times New Roman" w:cs="Times New Roman"/>
      <w:lang w:eastAsia="es-MX"/>
    </w:rPr>
  </w:style>
  <w:style w:type="character" w:styleId="Textoennegrita">
    <w:name w:val="Strong"/>
    <w:basedOn w:val="Fuentedeprrafopredeter"/>
    <w:uiPriority w:val="22"/>
    <w:qFormat/>
    <w:rsid w:val="009E660C"/>
    <w:rPr>
      <w:b/>
      <w:bCs/>
    </w:rPr>
  </w:style>
  <w:style w:type="paragraph" w:styleId="Textoindependiente">
    <w:name w:val="Body Text"/>
    <w:basedOn w:val="Normal"/>
    <w:link w:val="TextoindependienteCar"/>
    <w:rsid w:val="00B6481A"/>
    <w:pPr>
      <w:suppressAutoHyphens/>
    </w:pPr>
    <w:rPr>
      <w:rFonts w:ascii="Tahoma" w:eastAsia="Times New Roman" w:hAnsi="Tahoma" w:cs="Times New Roman"/>
      <w:b/>
      <w:sz w:val="16"/>
      <w:lang w:val="es-ES" w:eastAsia="ar-SA"/>
    </w:rPr>
  </w:style>
  <w:style w:type="character" w:customStyle="1" w:styleId="TextoindependienteCar">
    <w:name w:val="Texto independiente Car"/>
    <w:basedOn w:val="Fuentedeprrafopredeter"/>
    <w:link w:val="Textoindependiente"/>
    <w:rsid w:val="00B6481A"/>
    <w:rPr>
      <w:rFonts w:ascii="Tahoma" w:eastAsia="Times New Roman" w:hAnsi="Tahoma" w:cs="Times New Roman"/>
      <w:b/>
      <w:kern w:val="0"/>
      <w:sz w:val="16"/>
      <w:lang w:val="es-ES" w:eastAsia="ar-SA"/>
    </w:rPr>
  </w:style>
  <w:style w:type="paragraph" w:customStyle="1" w:styleId="Default">
    <w:name w:val="Default"/>
    <w:link w:val="DefaultCar"/>
    <w:qFormat/>
    <w:rsid w:val="00B6481A"/>
    <w:pPr>
      <w:autoSpaceDE w:val="0"/>
      <w:autoSpaceDN w:val="0"/>
      <w:adjustRightInd w:val="0"/>
    </w:pPr>
    <w:rPr>
      <w:rFonts w:ascii="Arial" w:eastAsia="Times New Roman" w:hAnsi="Arial" w:cs="Arial"/>
      <w:color w:val="000000"/>
      <w:lang w:val="es-CO"/>
    </w:rPr>
  </w:style>
  <w:style w:type="character" w:customStyle="1" w:styleId="PrrafodelistaCar">
    <w:name w:val="Párrafo de lista Car"/>
    <w:aliases w:val="LISTA Car,Lista HD Car,Lista multicolor - Énfasis 11 Car,VIÑETA Car,VIÑETAS Car,titulo 3 Car,HOJA Car,Bolita Car,Párrafo de lista4 Car,BOLADEF Car,Párrafo de lista21 Car,BOLA Car,Nivel 1 OS Car,Colorful List Accent 1 Car,Ha Car"/>
    <w:link w:val="Prrafodelista"/>
    <w:uiPriority w:val="34"/>
    <w:qFormat/>
    <w:locked/>
    <w:rsid w:val="00B6481A"/>
  </w:style>
  <w:style w:type="paragraph" w:customStyle="1" w:styleId="Textoindependiente31">
    <w:name w:val="Texto independiente 31"/>
    <w:basedOn w:val="Normal"/>
    <w:rsid w:val="00B6481A"/>
    <w:pPr>
      <w:suppressAutoHyphens/>
    </w:pPr>
    <w:rPr>
      <w:rFonts w:ascii="Abadi MT Condensed" w:eastAsia="Times New Roman" w:hAnsi="Abadi MT Condensed" w:cs="Times New Roman"/>
      <w:sz w:val="28"/>
      <w:lang w:val="es-ES" w:eastAsia="ar-SA"/>
    </w:rPr>
  </w:style>
  <w:style w:type="paragraph" w:styleId="Sinespaciado">
    <w:name w:val="No Spacing"/>
    <w:uiPriority w:val="1"/>
    <w:qFormat/>
    <w:rsid w:val="00B6481A"/>
    <w:rPr>
      <w:rFonts w:ascii="Calibri" w:eastAsia="Calibri" w:hAnsi="Calibri" w:cs="Times New Roman"/>
      <w:sz w:val="22"/>
      <w:szCs w:val="22"/>
      <w:lang w:val="es-CO"/>
    </w:rPr>
  </w:style>
  <w:style w:type="character" w:customStyle="1" w:styleId="DefaultCar">
    <w:name w:val="Default Car"/>
    <w:link w:val="Default"/>
    <w:locked/>
    <w:rsid w:val="00B6481A"/>
    <w:rPr>
      <w:rFonts w:ascii="Arial" w:eastAsia="Times New Roman" w:hAnsi="Arial" w:cs="Arial"/>
      <w:color w:val="000000"/>
      <w:kern w:val="0"/>
      <w:lang w:val="es-CO" w:eastAsia="es-CO"/>
    </w:rPr>
  </w:style>
  <w:style w:type="character" w:customStyle="1" w:styleId="InviasNormalCar">
    <w:name w:val="Invias Normal Car"/>
    <w:link w:val="InviasNormal"/>
    <w:locked/>
    <w:rsid w:val="00B6481A"/>
    <w:rPr>
      <w:rFonts w:ascii="Arial Narrow" w:eastAsia="Times New Roman" w:hAnsi="Arial Narrow"/>
    </w:rPr>
  </w:style>
  <w:style w:type="paragraph" w:customStyle="1" w:styleId="InviasNormal">
    <w:name w:val="Invias Normal"/>
    <w:basedOn w:val="Normal"/>
    <w:link w:val="InviasNormalCar"/>
    <w:qFormat/>
    <w:rsid w:val="00B6481A"/>
    <w:pPr>
      <w:tabs>
        <w:tab w:val="left" w:pos="-142"/>
      </w:tabs>
      <w:autoSpaceDE w:val="0"/>
      <w:autoSpaceDN w:val="0"/>
      <w:adjustRightInd w:val="0"/>
      <w:spacing w:before="120" w:after="240"/>
      <w:jc w:val="both"/>
    </w:pPr>
    <w:rPr>
      <w:rFonts w:ascii="Arial Narrow" w:eastAsia="Times New Roman" w:hAnsi="Arial Narrow"/>
    </w:rPr>
  </w:style>
  <w:style w:type="paragraph" w:customStyle="1" w:styleId="Captulo7">
    <w:name w:val="Capítulo 7"/>
    <w:basedOn w:val="Normal"/>
    <w:qFormat/>
    <w:rsid w:val="00B6481A"/>
    <w:pPr>
      <w:numPr>
        <w:numId w:val="1"/>
      </w:numPr>
      <w:suppressAutoHyphens/>
      <w:spacing w:after="200" w:line="276" w:lineRule="auto"/>
      <w:ind w:leftChars="-1" w:left="720" w:hangingChars="1" w:hanging="1"/>
      <w:contextualSpacing/>
      <w:textDirection w:val="btLr"/>
      <w:outlineLvl w:val="0"/>
    </w:pPr>
    <w:rPr>
      <w:rFonts w:ascii="Arial" w:eastAsia="Calibri" w:hAnsi="Arial" w:cs="Arial"/>
      <w:b/>
      <w:bCs/>
      <w:color w:val="1C1C1C"/>
      <w:position w:val="-1"/>
      <w:sz w:val="20"/>
      <w:szCs w:val="20"/>
      <w:lang w:val="es-CO" w:eastAsia="ja-JP"/>
    </w:rPr>
  </w:style>
  <w:style w:type="character" w:customStyle="1" w:styleId="andes-tablecolumn--value">
    <w:name w:val="andes-table__column--value"/>
    <w:basedOn w:val="Fuentedeprrafopredeter"/>
    <w:rsid w:val="002F1C15"/>
  </w:style>
  <w:style w:type="character" w:styleId="Hipervnculo">
    <w:name w:val="Hyperlink"/>
    <w:basedOn w:val="Fuentedeprrafopredeter"/>
    <w:uiPriority w:val="99"/>
    <w:unhideWhenUsed/>
    <w:rsid w:val="00D744CD"/>
    <w:rPr>
      <w:color w:val="467886" w:themeColor="hyperlink"/>
      <w:u w:val="single"/>
    </w:rPr>
  </w:style>
  <w:style w:type="table" w:styleId="Tablaconcuadrcula">
    <w:name w:val="Table Grid"/>
    <w:basedOn w:val="Tablanormal"/>
    <w:uiPriority w:val="59"/>
    <w:rsid w:val="0083420D"/>
    <w:rPr>
      <w:rFonts w:ascii="Calibri" w:eastAsia="Calibri" w:hAnsi="Calibri" w:cs="Times New Roman"/>
      <w:sz w:val="20"/>
      <w:szCs w:val="20"/>
      <w:lang w:val="es-419" w:eastAsia="es-419"/>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16107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61071"/>
    <w:rPr>
      <w:rFonts w:ascii="Segoe UI" w:hAnsi="Segoe UI" w:cs="Segoe UI"/>
      <w:sz w:val="18"/>
      <w:szCs w:val="18"/>
    </w:rPr>
  </w:style>
  <w:style w:type="character" w:customStyle="1" w:styleId="apple-converted-space">
    <w:name w:val="apple-converted-space"/>
    <w:rsid w:val="009C0028"/>
  </w:style>
  <w:style w:type="paragraph" w:customStyle="1" w:styleId="Standard">
    <w:name w:val="Standard"/>
    <w:rsid w:val="009C0028"/>
    <w:pPr>
      <w:suppressAutoHyphens/>
      <w:textAlignment w:val="baseline"/>
    </w:pPr>
    <w:rPr>
      <w:rFonts w:ascii="Times New Roman" w:eastAsia="Arial" w:hAnsi="Times New Roman" w:cs="Times New Roman"/>
      <w:kern w:val="1"/>
      <w:sz w:val="20"/>
      <w:szCs w:val="20"/>
      <w:lang w:val="es-ES" w:eastAsia="ar-S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70" w:type="dxa"/>
        <w:bottom w:w="0" w:type="dxa"/>
        <w:right w:w="70" w:type="dxa"/>
      </w:tblCellMar>
    </w:tblPr>
  </w:style>
  <w:style w:type="table" w:customStyle="1" w:styleId="a5">
    <w:basedOn w:val="TableNormal0"/>
    <w:tblPr>
      <w:tblStyleRowBandSize w:val="1"/>
      <w:tblStyleColBandSize w:val="1"/>
      <w:tblCellMar>
        <w:top w:w="0" w:type="dxa"/>
        <w:left w:w="70" w:type="dxa"/>
        <w:bottom w:w="0" w:type="dxa"/>
        <w:right w:w="70" w:type="dxa"/>
      </w:tblCellMar>
    </w:tblPr>
  </w:style>
  <w:style w:type="table" w:customStyle="1" w:styleId="a6">
    <w:basedOn w:val="TableNormal0"/>
    <w:tblPr>
      <w:tblStyleRowBandSize w:val="1"/>
      <w:tblStyleColBandSize w:val="1"/>
      <w:tblCellMar>
        <w:top w:w="0" w:type="dxa"/>
        <w:left w:w="70" w:type="dxa"/>
        <w:bottom w:w="0" w:type="dxa"/>
        <w:right w:w="70"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character" w:customStyle="1" w:styleId="Mencinsinresolver1">
    <w:name w:val="Mención sin resolver1"/>
    <w:basedOn w:val="Fuentedeprrafopredeter"/>
    <w:uiPriority w:val="99"/>
    <w:semiHidden/>
    <w:unhideWhenUsed/>
    <w:rsid w:val="00B6368A"/>
    <w:rPr>
      <w:color w:val="605E5C"/>
      <w:shd w:val="clear" w:color="auto" w:fill="E1DFDD"/>
    </w:r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0" w:type="dxa"/>
        <w:bottom w:w="0" w:type="dxa"/>
        <w:right w:w="0"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character" w:styleId="Refdecomentario">
    <w:name w:val="annotation reference"/>
    <w:basedOn w:val="Fuentedeprrafopredeter"/>
    <w:uiPriority w:val="99"/>
    <w:semiHidden/>
    <w:unhideWhenUsed/>
    <w:rsid w:val="009D753A"/>
    <w:rPr>
      <w:sz w:val="16"/>
      <w:szCs w:val="16"/>
    </w:rPr>
  </w:style>
  <w:style w:type="paragraph" w:styleId="Textocomentario">
    <w:name w:val="annotation text"/>
    <w:basedOn w:val="Normal"/>
    <w:link w:val="TextocomentarioCar"/>
    <w:uiPriority w:val="99"/>
    <w:semiHidden/>
    <w:unhideWhenUsed/>
    <w:rsid w:val="009D753A"/>
    <w:rPr>
      <w:sz w:val="20"/>
      <w:szCs w:val="20"/>
    </w:rPr>
  </w:style>
  <w:style w:type="character" w:customStyle="1" w:styleId="TextocomentarioCar">
    <w:name w:val="Texto comentario Car"/>
    <w:basedOn w:val="Fuentedeprrafopredeter"/>
    <w:link w:val="Textocomentario"/>
    <w:uiPriority w:val="99"/>
    <w:semiHidden/>
    <w:rsid w:val="009D753A"/>
    <w:rPr>
      <w:sz w:val="20"/>
      <w:szCs w:val="20"/>
    </w:rPr>
  </w:style>
  <w:style w:type="paragraph" w:styleId="Asuntodelcomentario">
    <w:name w:val="annotation subject"/>
    <w:basedOn w:val="Textocomentario"/>
    <w:next w:val="Textocomentario"/>
    <w:link w:val="AsuntodelcomentarioCar"/>
    <w:uiPriority w:val="99"/>
    <w:semiHidden/>
    <w:unhideWhenUsed/>
    <w:rsid w:val="009D753A"/>
    <w:rPr>
      <w:b/>
      <w:bCs/>
    </w:rPr>
  </w:style>
  <w:style w:type="character" w:customStyle="1" w:styleId="AsuntodelcomentarioCar">
    <w:name w:val="Asunto del comentario Car"/>
    <w:basedOn w:val="TextocomentarioCar"/>
    <w:link w:val="Asuntodelcomentario"/>
    <w:uiPriority w:val="99"/>
    <w:semiHidden/>
    <w:rsid w:val="009D753A"/>
    <w:rPr>
      <w:b/>
      <w:bCs/>
      <w:sz w:val="20"/>
      <w:szCs w:val="20"/>
    </w:rPr>
  </w:style>
  <w:style w:type="paragraph" w:styleId="Continuarlista">
    <w:name w:val="List Continue"/>
    <w:basedOn w:val="Normal"/>
    <w:uiPriority w:val="99"/>
    <w:unhideWhenUsed/>
    <w:rsid w:val="00D53530"/>
    <w:pPr>
      <w:spacing w:after="120"/>
      <w:ind w:left="283"/>
      <w:contextualSpacing/>
    </w:pPr>
    <w:rPr>
      <w:rFonts w:ascii="Cambria" w:eastAsia="MS Mincho" w:hAnsi="Cambria" w:cs="Times New Roman"/>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4603">
      <w:bodyDiv w:val="1"/>
      <w:marLeft w:val="0"/>
      <w:marRight w:val="0"/>
      <w:marTop w:val="0"/>
      <w:marBottom w:val="0"/>
      <w:divBdr>
        <w:top w:val="none" w:sz="0" w:space="0" w:color="auto"/>
        <w:left w:val="none" w:sz="0" w:space="0" w:color="auto"/>
        <w:bottom w:val="none" w:sz="0" w:space="0" w:color="auto"/>
        <w:right w:val="none" w:sz="0" w:space="0" w:color="auto"/>
      </w:divBdr>
    </w:div>
    <w:div w:id="406731636">
      <w:bodyDiv w:val="1"/>
      <w:marLeft w:val="0"/>
      <w:marRight w:val="0"/>
      <w:marTop w:val="0"/>
      <w:marBottom w:val="0"/>
      <w:divBdr>
        <w:top w:val="none" w:sz="0" w:space="0" w:color="auto"/>
        <w:left w:val="none" w:sz="0" w:space="0" w:color="auto"/>
        <w:bottom w:val="none" w:sz="0" w:space="0" w:color="auto"/>
        <w:right w:val="none" w:sz="0" w:space="0" w:color="auto"/>
      </w:divBdr>
    </w:div>
    <w:div w:id="502015171">
      <w:bodyDiv w:val="1"/>
      <w:marLeft w:val="0"/>
      <w:marRight w:val="0"/>
      <w:marTop w:val="0"/>
      <w:marBottom w:val="0"/>
      <w:divBdr>
        <w:top w:val="none" w:sz="0" w:space="0" w:color="auto"/>
        <w:left w:val="none" w:sz="0" w:space="0" w:color="auto"/>
        <w:bottom w:val="none" w:sz="0" w:space="0" w:color="auto"/>
        <w:right w:val="none" w:sz="0" w:space="0" w:color="auto"/>
      </w:divBdr>
    </w:div>
    <w:div w:id="724139349">
      <w:bodyDiv w:val="1"/>
      <w:marLeft w:val="0"/>
      <w:marRight w:val="0"/>
      <w:marTop w:val="0"/>
      <w:marBottom w:val="0"/>
      <w:divBdr>
        <w:top w:val="none" w:sz="0" w:space="0" w:color="auto"/>
        <w:left w:val="none" w:sz="0" w:space="0" w:color="auto"/>
        <w:bottom w:val="none" w:sz="0" w:space="0" w:color="auto"/>
        <w:right w:val="none" w:sz="0" w:space="0" w:color="auto"/>
      </w:divBdr>
    </w:div>
    <w:div w:id="1105267712">
      <w:bodyDiv w:val="1"/>
      <w:marLeft w:val="0"/>
      <w:marRight w:val="0"/>
      <w:marTop w:val="0"/>
      <w:marBottom w:val="0"/>
      <w:divBdr>
        <w:top w:val="none" w:sz="0" w:space="0" w:color="auto"/>
        <w:left w:val="none" w:sz="0" w:space="0" w:color="auto"/>
        <w:bottom w:val="none" w:sz="0" w:space="0" w:color="auto"/>
        <w:right w:val="none" w:sz="0" w:space="0" w:color="auto"/>
      </w:divBdr>
    </w:div>
    <w:div w:id="1211384949">
      <w:bodyDiv w:val="1"/>
      <w:marLeft w:val="0"/>
      <w:marRight w:val="0"/>
      <w:marTop w:val="0"/>
      <w:marBottom w:val="0"/>
      <w:divBdr>
        <w:top w:val="none" w:sz="0" w:space="0" w:color="auto"/>
        <w:left w:val="none" w:sz="0" w:space="0" w:color="auto"/>
        <w:bottom w:val="none" w:sz="0" w:space="0" w:color="auto"/>
        <w:right w:val="none" w:sz="0" w:space="0" w:color="auto"/>
      </w:divBdr>
    </w:div>
    <w:div w:id="1630747668">
      <w:bodyDiv w:val="1"/>
      <w:marLeft w:val="0"/>
      <w:marRight w:val="0"/>
      <w:marTop w:val="0"/>
      <w:marBottom w:val="0"/>
      <w:divBdr>
        <w:top w:val="none" w:sz="0" w:space="0" w:color="auto"/>
        <w:left w:val="none" w:sz="0" w:space="0" w:color="auto"/>
        <w:bottom w:val="none" w:sz="0" w:space="0" w:color="auto"/>
        <w:right w:val="none" w:sz="0" w:space="0" w:color="auto"/>
      </w:divBdr>
    </w:div>
    <w:div w:id="1818182658">
      <w:bodyDiv w:val="1"/>
      <w:marLeft w:val="0"/>
      <w:marRight w:val="0"/>
      <w:marTop w:val="0"/>
      <w:marBottom w:val="0"/>
      <w:divBdr>
        <w:top w:val="none" w:sz="0" w:space="0" w:color="auto"/>
        <w:left w:val="none" w:sz="0" w:space="0" w:color="auto"/>
        <w:bottom w:val="none" w:sz="0" w:space="0" w:color="auto"/>
        <w:right w:val="none" w:sz="0" w:space="0" w:color="auto"/>
      </w:divBdr>
    </w:div>
    <w:div w:id="19611783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uperfinanciera.gov.co/publicacion/60819"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lombiacompra.gov.co/es/proveedor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lcaldiabogota.gov.co/sisjur/normas/Norma1.jsp?i=4000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contratos.gov.co/" TargetMode="External"/><Relationship Id="rId4" Type="http://schemas.openxmlformats.org/officeDocument/2006/relationships/styles" Target="styles.xml"/><Relationship Id="rId9" Type="http://schemas.openxmlformats.org/officeDocument/2006/relationships/hyperlink" Target="http://www.colombiacompra.gov.co/Clasificaci%C3%B3n" TargetMode="External"/><Relationship Id="rId14"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SpSaZk2Dx2gB9XeIgPHmIhLRIw==">CgMxLjAyCGguZ2pkZ3hzMgppZC4zMGowemxsMgppZC4xZm9iOXRlMgppZC4zem55c2g3MgloLjJldDkycDAyCWguMzBqMHpsbDIJaC4xODRtaGFqMghoLnR5amN3dDgAciExZGJacHk3OFdPcVNSR2VBREltV3NoY2VITHJzRHpkVGk=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FCD4AC2-A5BC-4862-A936-A49A6CC40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16</Pages>
  <Words>7181</Words>
  <Characters>39500</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Comunicaciones</dc:creator>
  <cp:lastModifiedBy>Usuario de Windows</cp:lastModifiedBy>
  <cp:revision>17</cp:revision>
  <cp:lastPrinted>2026-09-25T18:55:00Z</cp:lastPrinted>
  <dcterms:created xsi:type="dcterms:W3CDTF">2026-09-23T15:03:00Z</dcterms:created>
  <dcterms:modified xsi:type="dcterms:W3CDTF">2026-09-25T18:58:00Z</dcterms:modified>
</cp:coreProperties>
</file>