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3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11146"/>
      </w:tblGrid>
      <w:tr w:rsidR="00286975" w:rsidRPr="00286975" w14:paraId="4CA788D7" w14:textId="77777777" w:rsidTr="59D17339">
        <w:trPr>
          <w:trHeight w:val="205"/>
          <w:jc w:val="center"/>
        </w:trPr>
        <w:tc>
          <w:tcPr>
            <w:tcW w:w="11130" w:type="dxa"/>
            <w:shd w:val="clear" w:color="auto" w:fill="BFBFBF" w:themeFill="background1" w:themeFillShade="BF"/>
          </w:tcPr>
          <w:p w14:paraId="7C510E89" w14:textId="2569CA4F" w:rsidR="009440D2" w:rsidRPr="006E0CC5" w:rsidRDefault="009440D2" w:rsidP="00577219">
            <w:pPr>
              <w:ind w:left="720"/>
              <w:jc w:val="center"/>
            </w:pPr>
            <w:r w:rsidRPr="006E0CC5">
              <w:rPr>
                <w:b/>
              </w:rPr>
              <w:t>DESCRIPCIÓN DEL OBJETO CONTRACTUAL</w:t>
            </w:r>
          </w:p>
        </w:tc>
      </w:tr>
      <w:tr w:rsidR="00286975" w:rsidRPr="00286975" w14:paraId="4AC5346D" w14:textId="77777777" w:rsidTr="59D17339">
        <w:trPr>
          <w:trHeight w:val="109"/>
          <w:jc w:val="center"/>
        </w:trPr>
        <w:tc>
          <w:tcPr>
            <w:tcW w:w="11130" w:type="dxa"/>
          </w:tcPr>
          <w:p w14:paraId="6F7A8820" w14:textId="5ACBB118" w:rsidR="009F245C" w:rsidRPr="00320E99" w:rsidRDefault="004E0FA0" w:rsidP="00645835">
            <w:pPr>
              <w:jc w:val="both"/>
              <w:rPr>
                <w:bCs/>
                <w:highlight w:val="cyan"/>
              </w:rPr>
            </w:pPr>
            <w:proofErr w:type="spellStart"/>
            <w:r>
              <w:rPr>
                <w:bCs/>
              </w:rPr>
              <w:t>LINEA</w:t>
            </w:r>
            <w:proofErr w:type="spellEnd"/>
            <w:r>
              <w:rPr>
                <w:bCs/>
              </w:rPr>
              <w:t xml:space="preserve"> </w:t>
            </w:r>
            <w:proofErr w:type="spellStart"/>
            <w:r>
              <w:rPr>
                <w:bCs/>
              </w:rPr>
              <w:t>PAA</w:t>
            </w:r>
            <w:proofErr w:type="spellEnd"/>
            <w:r>
              <w:rPr>
                <w:bCs/>
              </w:rPr>
              <w:t xml:space="preserve"> </w:t>
            </w:r>
            <w:r w:rsidR="00AB62EB" w:rsidRPr="00AB62EB">
              <w:rPr>
                <w:bCs/>
              </w:rPr>
              <w:t xml:space="preserve">289 - </w:t>
            </w:r>
            <w:proofErr w:type="spellStart"/>
            <w:r w:rsidR="00AB62EB" w:rsidRPr="00AB62EB">
              <w:rPr>
                <w:bCs/>
              </w:rPr>
              <w:t>RENOVACION</w:t>
            </w:r>
            <w:proofErr w:type="spellEnd"/>
            <w:r w:rsidR="00AB62EB" w:rsidRPr="00AB62EB">
              <w:rPr>
                <w:bCs/>
              </w:rPr>
              <w:t xml:space="preserve"> DE SOFTWARE DE ACCESO REMOTO PARA EL INSTITUTO NACIONAL DE MEDICINA LEGAL Y CIENCIAS FORENSES - </w:t>
            </w:r>
            <w:proofErr w:type="spellStart"/>
            <w:r w:rsidR="00AB62EB" w:rsidRPr="00AB62EB">
              <w:rPr>
                <w:bCs/>
              </w:rPr>
              <w:t>TEAMVIWER</w:t>
            </w:r>
            <w:proofErr w:type="spellEnd"/>
            <w:r w:rsidR="00320E99" w:rsidRPr="00320E99">
              <w:rPr>
                <w:bCs/>
              </w:rPr>
              <w:t>.</w:t>
            </w:r>
          </w:p>
        </w:tc>
      </w:tr>
      <w:tr w:rsidR="00286975" w:rsidRPr="00286975" w14:paraId="634FF152" w14:textId="77777777" w:rsidTr="59D17339">
        <w:trPr>
          <w:trHeight w:val="239"/>
          <w:jc w:val="center"/>
        </w:trPr>
        <w:tc>
          <w:tcPr>
            <w:tcW w:w="11130" w:type="dxa"/>
            <w:shd w:val="clear" w:color="auto" w:fill="BFBFBF" w:themeFill="background1" w:themeFillShade="BF"/>
          </w:tcPr>
          <w:p w14:paraId="0A791CBB" w14:textId="77777777" w:rsidR="009440D2" w:rsidRPr="0007698D" w:rsidRDefault="009440D2" w:rsidP="00577219">
            <w:pPr>
              <w:ind w:left="720"/>
              <w:jc w:val="center"/>
              <w:rPr>
                <w:b/>
                <w:bCs/>
              </w:rPr>
            </w:pPr>
            <w:r w:rsidRPr="009F245C">
              <w:rPr>
                <w:b/>
                <w:bCs/>
              </w:rPr>
              <w:t>INTRODUCCIÓN</w:t>
            </w:r>
          </w:p>
        </w:tc>
      </w:tr>
      <w:tr w:rsidR="00286975" w:rsidRPr="00286975" w14:paraId="04CE9E92" w14:textId="77777777" w:rsidTr="59D17339">
        <w:trPr>
          <w:trHeight w:val="109"/>
          <w:jc w:val="center"/>
        </w:trPr>
        <w:tc>
          <w:tcPr>
            <w:tcW w:w="11130" w:type="dxa"/>
          </w:tcPr>
          <w:p w14:paraId="3FE78EE4" w14:textId="62098136" w:rsidR="009440D2" w:rsidRPr="00CC4BB1" w:rsidRDefault="009440D2" w:rsidP="002E3ABF">
            <w:pPr>
              <w:tabs>
                <w:tab w:val="left" w:pos="10348"/>
              </w:tabs>
              <w:ind w:right="3"/>
              <w:jc w:val="both"/>
              <w:rPr>
                <w:sz w:val="20"/>
              </w:rPr>
            </w:pPr>
            <w:r w:rsidRPr="00CC4BB1">
              <w:rPr>
                <w:sz w:val="20"/>
              </w:rPr>
              <w:t xml:space="preserve">De conformidad con lo dispuesto en el artículo </w:t>
            </w:r>
            <w:r w:rsidRPr="00CC4BB1">
              <w:rPr>
                <w:b/>
                <w:sz w:val="20"/>
              </w:rPr>
              <w:t>2.2.1.1.1.6.1</w:t>
            </w:r>
            <w:r w:rsidRPr="00CC4BB1">
              <w:rPr>
                <w:sz w:val="20"/>
              </w:rPr>
              <w:t xml:space="preserve"> del Decreto 1082 de 2015 y en concordancia con el artículo </w:t>
            </w:r>
            <w:r w:rsidRPr="00CC4BB1">
              <w:rPr>
                <w:b/>
                <w:sz w:val="20"/>
              </w:rPr>
              <w:t>2.2.1.2.5.2</w:t>
            </w:r>
            <w:r w:rsidRPr="00CC4BB1">
              <w:rPr>
                <w:sz w:val="20"/>
              </w:rPr>
              <w:t xml:space="preserve"> del mencionado decreto, en el cual se indica el deber de las entidades estatales de aplicar los lineamientos establecidos en los manuales y guías diseñados e implementados </w:t>
            </w:r>
            <w:r w:rsidR="00FB56A0" w:rsidRPr="00CC4BB1">
              <w:rPr>
                <w:sz w:val="20"/>
              </w:rPr>
              <w:t xml:space="preserve">por Colombia Compra Eficiente, </w:t>
            </w:r>
            <w:r w:rsidRPr="00CC4BB1">
              <w:rPr>
                <w:sz w:val="20"/>
              </w:rPr>
              <w:t xml:space="preserve">el Instituto Nacional de Medicina Legal y Ciencias Forenses deja constancia mediante el presente documento: el análisis económico del sector realizado en la etapa de planeación y estructuración para contratar el bien(es), o servicio(s) descrito </w:t>
            </w:r>
            <w:r w:rsidR="00762FFD" w:rsidRPr="00CC4BB1">
              <w:rPr>
                <w:sz w:val="20"/>
              </w:rPr>
              <w:t xml:space="preserve">en el objeto contractual </w:t>
            </w:r>
            <w:r w:rsidRPr="00CC4BB1">
              <w:rPr>
                <w:sz w:val="20"/>
              </w:rPr>
              <w:t>del presente documento.</w:t>
            </w:r>
          </w:p>
          <w:p w14:paraId="31619C18" w14:textId="77777777" w:rsidR="009440D2" w:rsidRPr="00CC4BB1" w:rsidRDefault="009440D2" w:rsidP="00577219">
            <w:pPr>
              <w:tabs>
                <w:tab w:val="left" w:pos="10348"/>
              </w:tabs>
              <w:ind w:right="250"/>
              <w:jc w:val="both"/>
              <w:rPr>
                <w:sz w:val="20"/>
              </w:rPr>
            </w:pPr>
          </w:p>
          <w:p w14:paraId="08AE0F20" w14:textId="6354DBF0" w:rsidR="009440D2" w:rsidRPr="00CC4BB1" w:rsidRDefault="009440D2" w:rsidP="002E3ABF">
            <w:pPr>
              <w:tabs>
                <w:tab w:val="left" w:pos="10348"/>
              </w:tabs>
              <w:jc w:val="both"/>
              <w:rPr>
                <w:sz w:val="20"/>
              </w:rPr>
            </w:pPr>
            <w:r w:rsidRPr="00CC4BB1">
              <w:rPr>
                <w:sz w:val="20"/>
              </w:rPr>
              <w:t>El presente análisis se encamina a definir el sector o mercado al cual pertenece el bien(es), o servicio(s) que se pretende satisfacer con el proceso de contratación en curso e igualmente hacer el estudio correspondiente, el cual permita establecer el contexto sobre el que se enmarca el proceso e identificar la pertinencia de requisitos para quienes pretendan participar.</w:t>
            </w:r>
          </w:p>
          <w:p w14:paraId="18870044" w14:textId="77777777" w:rsidR="009440D2" w:rsidRPr="00CC4BB1" w:rsidRDefault="009440D2" w:rsidP="00577219">
            <w:pPr>
              <w:jc w:val="both"/>
              <w:rPr>
                <w:sz w:val="20"/>
              </w:rPr>
            </w:pPr>
          </w:p>
          <w:p w14:paraId="0E21E8AE" w14:textId="546B817E" w:rsidR="009440D2" w:rsidRPr="00CC4BB1" w:rsidRDefault="00C815CF" w:rsidP="00294418">
            <w:pPr>
              <w:tabs>
                <w:tab w:val="left" w:pos="10348"/>
              </w:tabs>
              <w:jc w:val="both"/>
              <w:rPr>
                <w:sz w:val="20"/>
              </w:rPr>
            </w:pPr>
            <w:r w:rsidRPr="00CC4BB1">
              <w:rPr>
                <w:sz w:val="20"/>
              </w:rPr>
              <w:t xml:space="preserve">Así </w:t>
            </w:r>
            <w:r w:rsidR="009440D2" w:rsidRPr="00CC4BB1">
              <w:rPr>
                <w:sz w:val="20"/>
              </w:rPr>
              <w:t>mismo, en virtud del objeto contractual, se evidencia que de acuerdo con las obligaciones que se desarrollarán durante la etapa de ejecución, estas podrán ser ejecutadas por una persona natural o jurídica que cumpla con los requerimientos técnicos solicitados por la entidad.</w:t>
            </w:r>
          </w:p>
          <w:p w14:paraId="34C369E0" w14:textId="77777777" w:rsidR="00294418" w:rsidRPr="00CC4BB1" w:rsidRDefault="00294418" w:rsidP="00294418">
            <w:pPr>
              <w:tabs>
                <w:tab w:val="left" w:pos="10348"/>
              </w:tabs>
              <w:jc w:val="both"/>
              <w:rPr>
                <w:sz w:val="20"/>
              </w:rPr>
            </w:pPr>
          </w:p>
          <w:p w14:paraId="45E802A0" w14:textId="47C17F94" w:rsidR="009440D2" w:rsidRPr="00CC4BB1" w:rsidRDefault="08A6F201" w:rsidP="00294418">
            <w:pPr>
              <w:tabs>
                <w:tab w:val="left" w:pos="10348"/>
              </w:tabs>
              <w:jc w:val="both"/>
              <w:rPr>
                <w:sz w:val="20"/>
              </w:rPr>
            </w:pPr>
            <w:r w:rsidRPr="6708B4F9">
              <w:rPr>
                <w:sz w:val="20"/>
                <w:szCs w:val="20"/>
              </w:rPr>
              <w:t xml:space="preserve">El </w:t>
            </w:r>
            <w:r w:rsidR="6EC60C7E" w:rsidRPr="6708B4F9">
              <w:rPr>
                <w:sz w:val="20"/>
                <w:szCs w:val="20"/>
              </w:rPr>
              <w:t>análisis económico del sector cubre tres áreas:</w:t>
            </w:r>
          </w:p>
          <w:p w14:paraId="70B97C6E" w14:textId="037E6B7B" w:rsidR="009440D2" w:rsidRPr="00CC4BB1" w:rsidRDefault="004C0858" w:rsidP="004C0858">
            <w:pPr>
              <w:spacing w:line="276" w:lineRule="auto"/>
              <w:ind w:left="459"/>
              <w:jc w:val="both"/>
              <w:rPr>
                <w:sz w:val="20"/>
              </w:rPr>
            </w:pPr>
            <w:r w:rsidRPr="00CC4BB1">
              <w:rPr>
                <w:sz w:val="20"/>
              </w:rPr>
              <w:t>1</w:t>
            </w:r>
            <w:r w:rsidR="009440D2" w:rsidRPr="00CC4BB1">
              <w:rPr>
                <w:sz w:val="20"/>
              </w:rPr>
              <w:t>. - Aspectos generales.</w:t>
            </w:r>
          </w:p>
          <w:p w14:paraId="16E76CAB" w14:textId="23EE0163" w:rsidR="009440D2" w:rsidRPr="00CC4BB1" w:rsidRDefault="004C0858" w:rsidP="004C0858">
            <w:pPr>
              <w:spacing w:line="276" w:lineRule="auto"/>
              <w:ind w:left="459"/>
              <w:jc w:val="both"/>
              <w:rPr>
                <w:sz w:val="20"/>
              </w:rPr>
            </w:pPr>
            <w:r w:rsidRPr="00CC4BB1">
              <w:rPr>
                <w:sz w:val="20"/>
              </w:rPr>
              <w:t>2</w:t>
            </w:r>
            <w:r w:rsidR="009440D2" w:rsidRPr="00CC4BB1">
              <w:rPr>
                <w:sz w:val="20"/>
              </w:rPr>
              <w:t>. - Estudio de la oferta.</w:t>
            </w:r>
          </w:p>
          <w:p w14:paraId="234ABA02" w14:textId="7CB7F32D" w:rsidR="009440D2" w:rsidRPr="006E0CC5" w:rsidRDefault="004C0858" w:rsidP="004C0858">
            <w:pPr>
              <w:spacing w:line="276" w:lineRule="auto"/>
              <w:ind w:left="459"/>
              <w:jc w:val="both"/>
            </w:pPr>
            <w:r w:rsidRPr="00CC4BB1">
              <w:rPr>
                <w:sz w:val="20"/>
              </w:rPr>
              <w:t>3</w:t>
            </w:r>
            <w:r w:rsidR="009440D2" w:rsidRPr="00CC4BB1">
              <w:rPr>
                <w:sz w:val="20"/>
              </w:rPr>
              <w:t>. - Estudio de la demanda.</w:t>
            </w:r>
          </w:p>
        </w:tc>
      </w:tr>
      <w:tr w:rsidR="00286975" w:rsidRPr="00286975" w14:paraId="4A23FBA9" w14:textId="77777777" w:rsidTr="59D17339">
        <w:trPr>
          <w:trHeight w:val="146"/>
          <w:jc w:val="center"/>
        </w:trPr>
        <w:tc>
          <w:tcPr>
            <w:tcW w:w="11130" w:type="dxa"/>
            <w:tcBorders>
              <w:bottom w:val="single" w:sz="4" w:space="0" w:color="000000" w:themeColor="text1"/>
            </w:tcBorders>
            <w:shd w:val="clear" w:color="auto" w:fill="BFBFBF" w:themeFill="background1" w:themeFillShade="BF"/>
          </w:tcPr>
          <w:p w14:paraId="05A5F13A" w14:textId="0F424EDA" w:rsidR="009440D2" w:rsidRPr="00C815CF" w:rsidRDefault="009440D2" w:rsidP="004F313D">
            <w:pPr>
              <w:pStyle w:val="Default"/>
              <w:numPr>
                <w:ilvl w:val="0"/>
                <w:numId w:val="3"/>
              </w:numPr>
              <w:jc w:val="center"/>
              <w:rPr>
                <w:rFonts w:ascii="Arial" w:hAnsi="Arial" w:cs="Arial"/>
                <w:b/>
                <w:color w:val="auto"/>
                <w:sz w:val="22"/>
                <w:szCs w:val="22"/>
              </w:rPr>
            </w:pPr>
            <w:r w:rsidRPr="00C815CF">
              <w:rPr>
                <w:rFonts w:ascii="Arial" w:hAnsi="Arial" w:cs="Arial"/>
                <w:b/>
                <w:color w:val="auto"/>
                <w:sz w:val="22"/>
                <w:szCs w:val="22"/>
              </w:rPr>
              <w:t>ASPECTOS GENERALES</w:t>
            </w:r>
          </w:p>
        </w:tc>
      </w:tr>
      <w:tr w:rsidR="00286975" w:rsidRPr="00286975" w14:paraId="56B1026A" w14:textId="77777777" w:rsidTr="59D17339">
        <w:trPr>
          <w:trHeight w:val="146"/>
          <w:jc w:val="center"/>
        </w:trPr>
        <w:tc>
          <w:tcPr>
            <w:tcW w:w="11130" w:type="dxa"/>
            <w:tcBorders>
              <w:bottom w:val="single" w:sz="4" w:space="0" w:color="000000" w:themeColor="text1"/>
            </w:tcBorders>
          </w:tcPr>
          <w:p w14:paraId="617A6812" w14:textId="77777777" w:rsidR="009440D2" w:rsidRPr="006E0CC5" w:rsidRDefault="009440D2" w:rsidP="00577219">
            <w:pPr>
              <w:ind w:left="720"/>
              <w:rPr>
                <w:b/>
                <w:sz w:val="20"/>
                <w:szCs w:val="20"/>
              </w:rPr>
            </w:pPr>
          </w:p>
          <w:p w14:paraId="2FF76709" w14:textId="0C06E291" w:rsidR="009440D2" w:rsidRPr="00CC4BB1" w:rsidRDefault="009440D2" w:rsidP="00577219">
            <w:pPr>
              <w:keepNext/>
              <w:pBdr>
                <w:top w:val="nil"/>
                <w:left w:val="nil"/>
                <w:bottom w:val="nil"/>
                <w:right w:val="nil"/>
                <w:between w:val="nil"/>
              </w:pBdr>
              <w:jc w:val="both"/>
              <w:rPr>
                <w:sz w:val="20"/>
                <w:szCs w:val="20"/>
              </w:rPr>
            </w:pPr>
            <w:r w:rsidRPr="00CC4BB1">
              <w:rPr>
                <w:sz w:val="20"/>
                <w:szCs w:val="20"/>
              </w:rPr>
              <w:t xml:space="preserve">El Instituto Nacional de Medicina Legal y Ciencias Forenses revisa los aspectos generales del mercado del bien(es), o servicio(s) relevantes en el proceso de contratación. Para el efecto, en este numeral analiza, entre otros, los siguientes contextos: </w:t>
            </w:r>
          </w:p>
          <w:p w14:paraId="41389EB5" w14:textId="77777777" w:rsidR="009440D2" w:rsidRPr="00B4658F" w:rsidRDefault="009440D2" w:rsidP="00577219">
            <w:pPr>
              <w:jc w:val="both"/>
              <w:rPr>
                <w:b/>
                <w:sz w:val="20"/>
                <w:szCs w:val="20"/>
              </w:rPr>
            </w:pPr>
          </w:p>
          <w:p w14:paraId="21B11739" w14:textId="6FC4ADB3" w:rsidR="003651FC" w:rsidRPr="00B4658F" w:rsidRDefault="003651FC" w:rsidP="004F313D">
            <w:pPr>
              <w:pStyle w:val="Default"/>
              <w:numPr>
                <w:ilvl w:val="1"/>
                <w:numId w:val="2"/>
              </w:numPr>
              <w:jc w:val="both"/>
              <w:rPr>
                <w:rFonts w:ascii="Arial" w:hAnsi="Arial" w:cs="Arial"/>
                <w:b/>
                <w:color w:val="auto"/>
                <w:sz w:val="20"/>
                <w:szCs w:val="20"/>
              </w:rPr>
            </w:pPr>
            <w:r w:rsidRPr="00B4658F">
              <w:rPr>
                <w:rFonts w:ascii="Arial" w:hAnsi="Arial" w:cs="Arial"/>
                <w:b/>
                <w:color w:val="auto"/>
                <w:sz w:val="20"/>
                <w:szCs w:val="20"/>
              </w:rPr>
              <w:t>INFORMACIÓN GENERAL DEL SECTOR</w:t>
            </w:r>
          </w:p>
          <w:p w14:paraId="6748A509" w14:textId="4D2C69C4" w:rsidR="003651FC" w:rsidRPr="00B4658F" w:rsidRDefault="003651FC" w:rsidP="00782A39">
            <w:pPr>
              <w:pStyle w:val="Default"/>
              <w:jc w:val="both"/>
              <w:rPr>
                <w:rFonts w:ascii="Arial" w:hAnsi="Arial" w:cs="Arial"/>
                <w:b/>
                <w:color w:val="FF0000"/>
                <w:sz w:val="18"/>
                <w:szCs w:val="20"/>
              </w:rPr>
            </w:pPr>
          </w:p>
          <w:p w14:paraId="7E44EB66" w14:textId="7D42EA27" w:rsidR="000E27AD" w:rsidRPr="00CC4BB1" w:rsidRDefault="5F34F8B5" w:rsidP="00782A39">
            <w:pPr>
              <w:jc w:val="both"/>
              <w:rPr>
                <w:sz w:val="20"/>
                <w:szCs w:val="20"/>
              </w:rPr>
            </w:pPr>
            <w:r w:rsidRPr="6708B4F9">
              <w:rPr>
                <w:sz w:val="20"/>
                <w:szCs w:val="20"/>
              </w:rPr>
              <w:t xml:space="preserve">La adquisición de los </w:t>
            </w:r>
            <w:r w:rsidR="73B1B1DA" w:rsidRPr="6708B4F9">
              <w:rPr>
                <w:sz w:val="20"/>
                <w:szCs w:val="20"/>
              </w:rPr>
              <w:t xml:space="preserve">bienes y </w:t>
            </w:r>
            <w:r w:rsidRPr="6708B4F9">
              <w:rPr>
                <w:sz w:val="20"/>
                <w:szCs w:val="20"/>
              </w:rPr>
              <w:t xml:space="preserve">servicios objeto del presente proceso se encuentra disponible en el mercado nacional, </w:t>
            </w:r>
            <w:r w:rsidR="00C74BB1">
              <w:rPr>
                <w:sz w:val="20"/>
                <w:szCs w:val="20"/>
              </w:rPr>
              <w:t xml:space="preserve">y </w:t>
            </w:r>
            <w:r w:rsidR="3B49C81B" w:rsidRPr="6708B4F9">
              <w:rPr>
                <w:sz w:val="20"/>
                <w:szCs w:val="20"/>
              </w:rPr>
              <w:t>los elementos requeridos conforman un conjunto homogéneo asociados a una misma actividad económica; en consecuencia, se clasifican bajo un único código de la Clasificación Industrial Internacional Uniforme (</w:t>
            </w:r>
            <w:proofErr w:type="spellStart"/>
            <w:r w:rsidR="3B49C81B" w:rsidRPr="6708B4F9">
              <w:rPr>
                <w:sz w:val="20"/>
                <w:szCs w:val="20"/>
              </w:rPr>
              <w:t>CIIU</w:t>
            </w:r>
            <w:proofErr w:type="spellEnd"/>
            <w:r w:rsidR="3B49C81B" w:rsidRPr="6708B4F9">
              <w:rPr>
                <w:sz w:val="20"/>
                <w:szCs w:val="20"/>
              </w:rPr>
              <w:t>), así</w:t>
            </w:r>
            <w:r w:rsidR="5A295832" w:rsidRPr="6708B4F9">
              <w:rPr>
                <w:sz w:val="20"/>
                <w:szCs w:val="20"/>
              </w:rPr>
              <w:t>:</w:t>
            </w:r>
          </w:p>
          <w:p w14:paraId="6E8B6BDE" w14:textId="77777777" w:rsidR="00EB3C95" w:rsidRPr="00290185" w:rsidRDefault="00EB3C95" w:rsidP="00782A39">
            <w:pPr>
              <w:jc w:val="both"/>
              <w:rPr>
                <w:b/>
                <w:color w:val="EE0000"/>
                <w:sz w:val="20"/>
                <w:szCs w:val="20"/>
                <w:highlight w:val="cyan"/>
                <w:u w:val="single"/>
              </w:rPr>
            </w:pPr>
          </w:p>
          <w:p w14:paraId="25E6B6AF" w14:textId="58F06B25" w:rsidR="00EB3C95" w:rsidRPr="00AC5033" w:rsidRDefault="00EB3C95" w:rsidP="00EB3C95">
            <w:pPr>
              <w:jc w:val="both"/>
              <w:rPr>
                <w:sz w:val="20"/>
                <w:szCs w:val="20"/>
              </w:rPr>
            </w:pPr>
            <w:r w:rsidRPr="00AC5033">
              <w:rPr>
                <w:b/>
                <w:sz w:val="20"/>
                <w:szCs w:val="20"/>
              </w:rPr>
              <w:t xml:space="preserve">Sección </w:t>
            </w:r>
            <w:r w:rsidR="00247D98">
              <w:rPr>
                <w:b/>
                <w:sz w:val="20"/>
                <w:szCs w:val="20"/>
              </w:rPr>
              <w:t>J</w:t>
            </w:r>
            <w:r w:rsidRPr="00AC5033">
              <w:rPr>
                <w:b/>
                <w:sz w:val="20"/>
                <w:szCs w:val="20"/>
              </w:rPr>
              <w:t xml:space="preserve"> </w:t>
            </w:r>
            <w:proofErr w:type="spellStart"/>
            <w:r w:rsidR="00247D98">
              <w:rPr>
                <w:sz w:val="20"/>
                <w:szCs w:val="20"/>
              </w:rPr>
              <w:t>INFORMACION</w:t>
            </w:r>
            <w:proofErr w:type="spellEnd"/>
            <w:r w:rsidR="00247D98">
              <w:rPr>
                <w:sz w:val="20"/>
                <w:szCs w:val="20"/>
              </w:rPr>
              <w:t xml:space="preserve"> Y COMUNICACIONES</w:t>
            </w:r>
          </w:p>
          <w:p w14:paraId="1EFB1851" w14:textId="77777777" w:rsidR="00EB3C95" w:rsidRPr="00AC5033" w:rsidRDefault="00EB3C95" w:rsidP="00EB3C95">
            <w:pPr>
              <w:jc w:val="both"/>
              <w:rPr>
                <w:sz w:val="20"/>
                <w:szCs w:val="20"/>
              </w:rPr>
            </w:pPr>
          </w:p>
          <w:p w14:paraId="21E08C82" w14:textId="187F951B" w:rsidR="00EB3C95" w:rsidRPr="00AC5033" w:rsidRDefault="2A8FF7FE" w:rsidP="00EB3C95">
            <w:pPr>
              <w:jc w:val="both"/>
            </w:pPr>
            <w:proofErr w:type="spellStart"/>
            <w:r w:rsidRPr="6708B4F9">
              <w:rPr>
                <w:b/>
                <w:bCs/>
                <w:sz w:val="20"/>
                <w:szCs w:val="20"/>
              </w:rPr>
              <w:t>CODIGO</w:t>
            </w:r>
            <w:proofErr w:type="spellEnd"/>
            <w:r w:rsidRPr="6708B4F9">
              <w:rPr>
                <w:b/>
                <w:bCs/>
                <w:sz w:val="20"/>
                <w:szCs w:val="20"/>
              </w:rPr>
              <w:t xml:space="preserve"> </w:t>
            </w:r>
            <w:proofErr w:type="spellStart"/>
            <w:r w:rsidR="4A3CDEEA" w:rsidRPr="6708B4F9">
              <w:rPr>
                <w:b/>
                <w:bCs/>
                <w:sz w:val="20"/>
                <w:szCs w:val="20"/>
              </w:rPr>
              <w:t>CII</w:t>
            </w:r>
            <w:r w:rsidR="318EEA3D" w:rsidRPr="6708B4F9">
              <w:rPr>
                <w:b/>
                <w:bCs/>
                <w:sz w:val="20"/>
                <w:szCs w:val="20"/>
              </w:rPr>
              <w:t>U</w:t>
            </w:r>
            <w:proofErr w:type="spellEnd"/>
            <w:r w:rsidR="318EEA3D" w:rsidRPr="6708B4F9">
              <w:rPr>
                <w:b/>
                <w:bCs/>
                <w:sz w:val="20"/>
                <w:szCs w:val="20"/>
              </w:rPr>
              <w:t xml:space="preserve"> </w:t>
            </w:r>
            <w:r w:rsidR="005C1D7D">
              <w:rPr>
                <w:b/>
                <w:bCs/>
                <w:sz w:val="20"/>
                <w:szCs w:val="20"/>
              </w:rPr>
              <w:t>6201</w:t>
            </w:r>
            <w:r w:rsidR="3CE1E649" w:rsidRPr="6708B4F9">
              <w:rPr>
                <w:b/>
                <w:bCs/>
                <w:sz w:val="20"/>
                <w:szCs w:val="20"/>
              </w:rPr>
              <w:t xml:space="preserve"> </w:t>
            </w:r>
            <w:r w:rsidR="007E4962" w:rsidRPr="00D91084">
              <w:rPr>
                <w:sz w:val="20"/>
                <w:szCs w:val="20"/>
              </w:rPr>
              <w:t>Actividades de desarrollo de sistemas informáticos (planificación, análisis, diseño, programación, pruebas)</w:t>
            </w:r>
          </w:p>
          <w:p w14:paraId="048CBDD6" w14:textId="51E2B76A" w:rsidR="6708B4F9" w:rsidRDefault="6708B4F9" w:rsidP="6708B4F9">
            <w:pPr>
              <w:jc w:val="both"/>
              <w:rPr>
                <w:rFonts w:eastAsia="Times New Roman"/>
                <w:sz w:val="20"/>
                <w:szCs w:val="20"/>
                <w:lang w:val="es-CO"/>
              </w:rPr>
            </w:pPr>
          </w:p>
          <w:p w14:paraId="6B1DAE6B" w14:textId="2619CFF8" w:rsidR="7B5C4A74" w:rsidRDefault="7B5C4A74" w:rsidP="6708B4F9">
            <w:pPr>
              <w:jc w:val="both"/>
              <w:rPr>
                <w:rFonts w:eastAsia="Times New Roman"/>
                <w:sz w:val="20"/>
                <w:szCs w:val="20"/>
                <w:lang w:val="es-CO"/>
              </w:rPr>
            </w:pPr>
            <w:r w:rsidRPr="6708B4F9">
              <w:rPr>
                <w:rFonts w:eastAsia="Times New Roman"/>
                <w:sz w:val="20"/>
                <w:szCs w:val="20"/>
                <w:lang w:val="es-CO"/>
              </w:rPr>
              <w:t>Esta clase incluye:</w:t>
            </w:r>
          </w:p>
          <w:p w14:paraId="420250D3" w14:textId="0E68B214" w:rsidR="6708B4F9" w:rsidRDefault="00321AE6" w:rsidP="00E76A3B">
            <w:pPr>
              <w:ind w:left="708"/>
              <w:rPr>
                <w:rFonts w:eastAsia="Times New Roman"/>
                <w:sz w:val="20"/>
                <w:szCs w:val="20"/>
                <w:lang w:eastAsia="es-VE"/>
              </w:rPr>
            </w:pPr>
            <w:r w:rsidRPr="00321AE6">
              <w:rPr>
                <w:rFonts w:eastAsia="Times New Roman"/>
                <w:sz w:val="20"/>
                <w:szCs w:val="20"/>
                <w:lang w:eastAsia="es-VE"/>
              </w:rPr>
              <w:t>• El análisis, diseño de la estructura, el contenido y/o escritura del código informático necesario para crear y poner en práctica programas de sistemas operativos, aplicaciones de programas informáticos (incluyendo actualizaciones y parches de corrección), también bases de datos.</w:t>
            </w:r>
            <w:r w:rsidRPr="00321AE6">
              <w:rPr>
                <w:rFonts w:eastAsia="Times New Roman"/>
                <w:sz w:val="20"/>
                <w:szCs w:val="20"/>
                <w:lang w:eastAsia="es-VE"/>
              </w:rPr>
              <w:br/>
            </w:r>
            <w:r w:rsidRPr="00321AE6">
              <w:rPr>
                <w:rFonts w:eastAsia="Times New Roman"/>
                <w:sz w:val="20"/>
                <w:szCs w:val="20"/>
                <w:lang w:eastAsia="es-VE"/>
              </w:rPr>
              <w:br/>
              <w:t>• El desarrollo de soluciones web (sitios y páginas web) y personalización de programas informáticos a clientes, es decir, modificar y configurar una aplicación existente a fin de que sea funcional con los sistemas de información de que dispone el cliente.</w:t>
            </w:r>
          </w:p>
          <w:p w14:paraId="160538A3" w14:textId="77777777" w:rsidR="00321AE6" w:rsidRDefault="00321AE6" w:rsidP="6708B4F9">
            <w:pPr>
              <w:ind w:left="708"/>
              <w:jc w:val="both"/>
            </w:pPr>
          </w:p>
          <w:p w14:paraId="4D1AABFC" w14:textId="742DF230" w:rsidR="009440D2" w:rsidRPr="0034589C" w:rsidRDefault="00ED73E2" w:rsidP="004F313D">
            <w:pPr>
              <w:pStyle w:val="Default"/>
              <w:numPr>
                <w:ilvl w:val="1"/>
                <w:numId w:val="2"/>
              </w:numPr>
              <w:rPr>
                <w:rFonts w:ascii="Arial" w:hAnsi="Arial" w:cs="Arial"/>
                <w:b/>
                <w:color w:val="auto"/>
                <w:sz w:val="20"/>
                <w:szCs w:val="20"/>
              </w:rPr>
            </w:pPr>
            <w:r w:rsidRPr="0034589C">
              <w:rPr>
                <w:rFonts w:ascii="Arial" w:hAnsi="Arial" w:cs="Arial"/>
                <w:b/>
                <w:color w:val="auto"/>
                <w:sz w:val="20"/>
                <w:szCs w:val="20"/>
              </w:rPr>
              <w:t>ECONÓMICO</w:t>
            </w:r>
          </w:p>
          <w:p w14:paraId="1344B3C6" w14:textId="77777777" w:rsidR="009440D2" w:rsidRPr="006E0CC5" w:rsidRDefault="009440D2" w:rsidP="00577219">
            <w:pPr>
              <w:ind w:left="720"/>
              <w:jc w:val="both"/>
              <w:rPr>
                <w:sz w:val="20"/>
                <w:szCs w:val="20"/>
              </w:rPr>
            </w:pPr>
          </w:p>
          <w:p w14:paraId="4DB16282" w14:textId="77777777" w:rsidR="009440D2" w:rsidRPr="006E0CC5" w:rsidRDefault="009440D2" w:rsidP="00577219">
            <w:pPr>
              <w:spacing w:after="260"/>
              <w:jc w:val="both"/>
              <w:rPr>
                <w:sz w:val="20"/>
                <w:szCs w:val="20"/>
              </w:rPr>
            </w:pPr>
            <w:r w:rsidRPr="006E0CC5">
              <w:rPr>
                <w:sz w:val="20"/>
                <w:szCs w:val="20"/>
              </w:rPr>
              <w:t xml:space="preserve">La actividad económica está dividida en </w:t>
            </w:r>
            <w:r w:rsidRPr="006E0CC5">
              <w:rPr>
                <w:b/>
                <w:sz w:val="20"/>
                <w:szCs w:val="20"/>
              </w:rPr>
              <w:t>sectores económicos. </w:t>
            </w:r>
            <w:r w:rsidRPr="006E0CC5">
              <w:rPr>
                <w:sz w:val="20"/>
                <w:szCs w:val="20"/>
              </w:rPr>
              <w:t xml:space="preserve">Cada sector se refiere a una parte de la actividad económica cuyos elementos tienen características comunes, guardan una unidad y se diferencian de otras agrupaciones. </w:t>
            </w:r>
          </w:p>
          <w:p w14:paraId="291CFC2E" w14:textId="358DCD37" w:rsidR="009440D2" w:rsidRDefault="009440D2" w:rsidP="00910E19">
            <w:pPr>
              <w:jc w:val="both"/>
              <w:rPr>
                <w:sz w:val="20"/>
                <w:szCs w:val="20"/>
              </w:rPr>
            </w:pPr>
            <w:r w:rsidRPr="006E0CC5">
              <w:rPr>
                <w:sz w:val="20"/>
                <w:szCs w:val="20"/>
              </w:rPr>
              <w:t>Su división se realiza de acuerdo a los procesos de producción que ocurren al interior de cada uno de ellos. </w:t>
            </w:r>
          </w:p>
          <w:p w14:paraId="1C068EE0" w14:textId="77777777" w:rsidR="00910E19" w:rsidRDefault="00910E19" w:rsidP="00910E19">
            <w:pPr>
              <w:jc w:val="both"/>
              <w:rPr>
                <w:sz w:val="20"/>
                <w:szCs w:val="20"/>
              </w:rPr>
            </w:pPr>
          </w:p>
          <w:p w14:paraId="054A219A" w14:textId="77777777" w:rsidR="00910E19" w:rsidRPr="006E0CC5" w:rsidRDefault="00910E19" w:rsidP="00910E19">
            <w:pPr>
              <w:jc w:val="both"/>
              <w:rPr>
                <w:sz w:val="20"/>
                <w:szCs w:val="20"/>
              </w:rPr>
            </w:pPr>
          </w:p>
          <w:p w14:paraId="58033A37" w14:textId="68253F40" w:rsidR="009440D2" w:rsidRPr="006E0CC5" w:rsidRDefault="007C4443" w:rsidP="00577219">
            <w:pPr>
              <w:spacing w:after="260"/>
              <w:jc w:val="both"/>
              <w:rPr>
                <w:sz w:val="20"/>
                <w:szCs w:val="20"/>
              </w:rPr>
            </w:pPr>
            <w:sdt>
              <w:sdtPr>
                <w:rPr>
                  <w:sz w:val="20"/>
                  <w:szCs w:val="20"/>
                </w:rPr>
                <w:tag w:val="goog_rdk_3"/>
                <w:id w:val="139313691"/>
                <w:showingPlcHdr/>
              </w:sdtPr>
              <w:sdtEndPr/>
              <w:sdtContent>
                <w:r w:rsidR="00791F94" w:rsidRPr="006E0CC5">
                  <w:rPr>
                    <w:sz w:val="20"/>
                    <w:szCs w:val="20"/>
                  </w:rPr>
                  <w:t xml:space="preserve">     </w:t>
                </w:r>
              </w:sdtContent>
            </w:sdt>
            <w:r w:rsidR="009440D2" w:rsidRPr="006E0CC5">
              <w:rPr>
                <w:b/>
                <w:sz w:val="20"/>
                <w:szCs w:val="20"/>
              </w:rPr>
              <w:t>División según la economía clásica</w:t>
            </w:r>
          </w:p>
          <w:p w14:paraId="0EDD3117" w14:textId="77777777" w:rsidR="009440D2" w:rsidRPr="006E0CC5" w:rsidRDefault="009440D2" w:rsidP="009440D2">
            <w:pPr>
              <w:spacing w:after="260"/>
              <w:jc w:val="both"/>
            </w:pPr>
            <w:r w:rsidRPr="006E0CC5">
              <w:rPr>
                <w:sz w:val="20"/>
                <w:szCs w:val="20"/>
              </w:rPr>
              <w:t>Según la división de la economía clásica, los sectores de la economía son los siguientes:</w:t>
            </w:r>
          </w:p>
        </w:tc>
      </w:tr>
      <w:tr w:rsidR="00286975" w:rsidRPr="00286975" w14:paraId="358ABEA5" w14:textId="77777777" w:rsidTr="59D17339">
        <w:tblPrEx>
          <w:tblCellMar>
            <w:left w:w="70" w:type="dxa"/>
            <w:right w:w="70" w:type="dxa"/>
          </w:tblCellMar>
        </w:tblPrEx>
        <w:trPr>
          <w:trHeight w:val="480"/>
          <w:jc w:val="center"/>
        </w:trPr>
        <w:tc>
          <w:tcPr>
            <w:tcW w:w="1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68C26" w14:textId="77777777" w:rsidR="009440D2" w:rsidRPr="00A1554E" w:rsidRDefault="009440D2" w:rsidP="0007698D">
            <w:pPr>
              <w:jc w:val="both"/>
            </w:pPr>
          </w:p>
          <w:tbl>
            <w:tblPr>
              <w:tblW w:w="1000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45"/>
              <w:gridCol w:w="5986"/>
              <w:gridCol w:w="1970"/>
            </w:tblGrid>
            <w:tr w:rsidR="006E0CC5" w:rsidRPr="00A1554E" w14:paraId="065D8CBD" w14:textId="77777777" w:rsidTr="00512898">
              <w:trPr>
                <w:trHeight w:val="140"/>
                <w:jc w:val="center"/>
              </w:trPr>
              <w:tc>
                <w:tcPr>
                  <w:tcW w:w="2045" w:type="dxa"/>
                  <w:tcMar>
                    <w:top w:w="100" w:type="dxa"/>
                    <w:left w:w="100" w:type="dxa"/>
                    <w:bottom w:w="100" w:type="dxa"/>
                    <w:right w:w="100" w:type="dxa"/>
                  </w:tcMar>
                </w:tcPr>
                <w:p w14:paraId="792B805E" w14:textId="77777777" w:rsidR="009440D2" w:rsidRPr="00A1554E" w:rsidRDefault="009440D2" w:rsidP="00577219">
                  <w:pPr>
                    <w:pBdr>
                      <w:top w:val="nil"/>
                      <w:left w:val="nil"/>
                      <w:bottom w:val="nil"/>
                      <w:right w:val="nil"/>
                      <w:between w:val="nil"/>
                    </w:pBdr>
                    <w:jc w:val="center"/>
                    <w:rPr>
                      <w:rFonts w:eastAsia="Calibri"/>
                      <w:b/>
                      <w:sz w:val="20"/>
                      <w:szCs w:val="20"/>
                    </w:rPr>
                  </w:pPr>
                  <w:r w:rsidRPr="00A1554E">
                    <w:rPr>
                      <w:rFonts w:eastAsia="Calibri"/>
                      <w:b/>
                      <w:sz w:val="20"/>
                      <w:szCs w:val="20"/>
                    </w:rPr>
                    <w:t>SECTORES ECONÓMICOS</w:t>
                  </w:r>
                </w:p>
              </w:tc>
              <w:tc>
                <w:tcPr>
                  <w:tcW w:w="5986" w:type="dxa"/>
                  <w:tcMar>
                    <w:top w:w="100" w:type="dxa"/>
                    <w:left w:w="100" w:type="dxa"/>
                    <w:bottom w:w="100" w:type="dxa"/>
                    <w:right w:w="100" w:type="dxa"/>
                  </w:tcMar>
                </w:tcPr>
                <w:p w14:paraId="14E88BF0" w14:textId="77777777" w:rsidR="009440D2" w:rsidRPr="00A1554E" w:rsidRDefault="009440D2" w:rsidP="00577219">
                  <w:pPr>
                    <w:pBdr>
                      <w:top w:val="nil"/>
                      <w:left w:val="nil"/>
                      <w:bottom w:val="nil"/>
                      <w:right w:val="nil"/>
                      <w:between w:val="nil"/>
                    </w:pBdr>
                    <w:jc w:val="center"/>
                    <w:rPr>
                      <w:rFonts w:eastAsia="Calibri"/>
                      <w:b/>
                      <w:sz w:val="20"/>
                      <w:szCs w:val="20"/>
                    </w:rPr>
                  </w:pPr>
                  <w:r w:rsidRPr="00A1554E">
                    <w:rPr>
                      <w:rFonts w:eastAsia="Calibri"/>
                      <w:b/>
                      <w:sz w:val="20"/>
                      <w:szCs w:val="20"/>
                    </w:rPr>
                    <w:t>DEFINICIÓN</w:t>
                  </w:r>
                </w:p>
              </w:tc>
              <w:tc>
                <w:tcPr>
                  <w:tcW w:w="1970" w:type="dxa"/>
                  <w:tcMar>
                    <w:top w:w="100" w:type="dxa"/>
                    <w:left w:w="100" w:type="dxa"/>
                    <w:bottom w:w="100" w:type="dxa"/>
                    <w:right w:w="100" w:type="dxa"/>
                  </w:tcMar>
                </w:tcPr>
                <w:p w14:paraId="384D3E58" w14:textId="77777777" w:rsidR="009440D2" w:rsidRPr="00A1554E" w:rsidRDefault="009440D2" w:rsidP="00577219">
                  <w:pPr>
                    <w:pBdr>
                      <w:top w:val="nil"/>
                      <w:left w:val="nil"/>
                      <w:bottom w:val="nil"/>
                      <w:right w:val="nil"/>
                      <w:between w:val="nil"/>
                    </w:pBdr>
                    <w:jc w:val="center"/>
                    <w:rPr>
                      <w:rFonts w:eastAsia="Calibri"/>
                      <w:b/>
                      <w:sz w:val="20"/>
                      <w:szCs w:val="20"/>
                    </w:rPr>
                  </w:pPr>
                  <w:r w:rsidRPr="00A1554E">
                    <w:rPr>
                      <w:rFonts w:eastAsia="Calibri"/>
                      <w:b/>
                      <w:sz w:val="20"/>
                      <w:szCs w:val="20"/>
                    </w:rPr>
                    <w:t>ACTIVIDADES DEL SECTOR</w:t>
                  </w:r>
                </w:p>
              </w:tc>
            </w:tr>
            <w:tr w:rsidR="006E0CC5" w:rsidRPr="00A1554E" w14:paraId="44067D21" w14:textId="77777777" w:rsidTr="00512898">
              <w:trPr>
                <w:trHeight w:val="345"/>
                <w:jc w:val="center"/>
              </w:trPr>
              <w:tc>
                <w:tcPr>
                  <w:tcW w:w="2045" w:type="dxa"/>
                  <w:tcMar>
                    <w:top w:w="100" w:type="dxa"/>
                    <w:left w:w="100" w:type="dxa"/>
                    <w:bottom w:w="100" w:type="dxa"/>
                    <w:right w:w="100" w:type="dxa"/>
                  </w:tcMar>
                </w:tcPr>
                <w:p w14:paraId="4DECEF2C" w14:textId="77777777" w:rsidR="009440D2" w:rsidRPr="00A1554E" w:rsidRDefault="009440D2" w:rsidP="00577219">
                  <w:pPr>
                    <w:spacing w:after="260"/>
                    <w:jc w:val="center"/>
                    <w:rPr>
                      <w:rFonts w:eastAsia="Calibri"/>
                      <w:sz w:val="20"/>
                      <w:szCs w:val="20"/>
                    </w:rPr>
                  </w:pPr>
                  <w:r w:rsidRPr="00A1554E">
                    <w:rPr>
                      <w:rFonts w:eastAsia="Calibri"/>
                      <w:b/>
                      <w:sz w:val="20"/>
                      <w:szCs w:val="20"/>
                    </w:rPr>
                    <w:t>SECTOR PRIMARIO O AGROPECUARIO</w:t>
                  </w:r>
                </w:p>
              </w:tc>
              <w:tc>
                <w:tcPr>
                  <w:tcW w:w="5986" w:type="dxa"/>
                  <w:tcMar>
                    <w:top w:w="100" w:type="dxa"/>
                    <w:left w:w="100" w:type="dxa"/>
                    <w:bottom w:w="100" w:type="dxa"/>
                    <w:right w:w="100" w:type="dxa"/>
                  </w:tcMar>
                </w:tcPr>
                <w:p w14:paraId="15A053E3" w14:textId="77777777" w:rsidR="009440D2" w:rsidRPr="00A1554E" w:rsidRDefault="009440D2" w:rsidP="00577219">
                  <w:pPr>
                    <w:spacing w:after="260"/>
                    <w:jc w:val="both"/>
                    <w:rPr>
                      <w:rFonts w:eastAsia="Calibri"/>
                      <w:sz w:val="20"/>
                      <w:szCs w:val="20"/>
                    </w:rPr>
                  </w:pPr>
                  <w:r w:rsidRPr="00A1554E">
                    <w:rPr>
                      <w:rFonts w:eastAsia="Calibri"/>
                      <w:sz w:val="20"/>
                      <w:szCs w:val="20"/>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970" w:type="dxa"/>
                  <w:tcMar>
                    <w:top w:w="100" w:type="dxa"/>
                    <w:left w:w="100" w:type="dxa"/>
                    <w:bottom w:w="100" w:type="dxa"/>
                    <w:right w:w="100" w:type="dxa"/>
                  </w:tcMar>
                </w:tcPr>
                <w:p w14:paraId="42BEEA54" w14:textId="77777777" w:rsidR="009440D2" w:rsidRPr="00A1554E" w:rsidRDefault="009440D2" w:rsidP="00577219">
                  <w:pPr>
                    <w:pBdr>
                      <w:top w:val="nil"/>
                      <w:left w:val="nil"/>
                      <w:bottom w:val="nil"/>
                      <w:right w:val="nil"/>
                      <w:between w:val="nil"/>
                    </w:pBdr>
                    <w:jc w:val="center"/>
                    <w:rPr>
                      <w:rFonts w:eastAsia="Calibri"/>
                      <w:sz w:val="20"/>
                      <w:szCs w:val="20"/>
                    </w:rPr>
                  </w:pPr>
                </w:p>
                <w:p w14:paraId="31308191" w14:textId="77777777" w:rsidR="009440D2" w:rsidRPr="00A1554E" w:rsidRDefault="009440D2" w:rsidP="00577219">
                  <w:pPr>
                    <w:pBdr>
                      <w:top w:val="nil"/>
                      <w:left w:val="nil"/>
                      <w:bottom w:val="nil"/>
                      <w:right w:val="nil"/>
                      <w:between w:val="nil"/>
                    </w:pBdr>
                    <w:jc w:val="center"/>
                    <w:rPr>
                      <w:rFonts w:eastAsia="Calibri"/>
                      <w:sz w:val="20"/>
                      <w:szCs w:val="20"/>
                    </w:rPr>
                  </w:pPr>
                </w:p>
                <w:p w14:paraId="2CE7647B" w14:textId="77777777"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Agropecuario, caza y pesca</w:t>
                  </w:r>
                </w:p>
              </w:tc>
            </w:tr>
            <w:tr w:rsidR="006E0CC5" w:rsidRPr="00A1554E" w14:paraId="5720579E" w14:textId="77777777" w:rsidTr="00512898">
              <w:trPr>
                <w:trHeight w:val="180"/>
                <w:jc w:val="center"/>
              </w:trPr>
              <w:tc>
                <w:tcPr>
                  <w:tcW w:w="2045" w:type="dxa"/>
                  <w:vMerge w:val="restart"/>
                  <w:tcMar>
                    <w:top w:w="100" w:type="dxa"/>
                    <w:left w:w="100" w:type="dxa"/>
                    <w:bottom w:w="100" w:type="dxa"/>
                    <w:right w:w="100" w:type="dxa"/>
                  </w:tcMar>
                </w:tcPr>
                <w:p w14:paraId="47FB288A" w14:textId="77777777" w:rsidR="009440D2" w:rsidRPr="00A1554E" w:rsidRDefault="009440D2" w:rsidP="00577219">
                  <w:pPr>
                    <w:spacing w:after="260"/>
                    <w:jc w:val="center"/>
                    <w:rPr>
                      <w:rFonts w:eastAsia="Calibri"/>
                      <w:b/>
                      <w:sz w:val="20"/>
                      <w:szCs w:val="20"/>
                    </w:rPr>
                  </w:pPr>
                  <w:r w:rsidRPr="00A1554E">
                    <w:rPr>
                      <w:rFonts w:eastAsia="Calibri"/>
                      <w:b/>
                      <w:sz w:val="20"/>
                      <w:szCs w:val="20"/>
                    </w:rPr>
                    <w:t>SECTOR SECUNDARIO O INDUSTRIAL</w:t>
                  </w:r>
                </w:p>
              </w:tc>
              <w:tc>
                <w:tcPr>
                  <w:tcW w:w="5986" w:type="dxa"/>
                  <w:vMerge w:val="restart"/>
                  <w:tcMar>
                    <w:top w:w="100" w:type="dxa"/>
                    <w:left w:w="100" w:type="dxa"/>
                    <w:bottom w:w="100" w:type="dxa"/>
                    <w:right w:w="100" w:type="dxa"/>
                  </w:tcMar>
                </w:tcPr>
                <w:p w14:paraId="094F0FE7" w14:textId="77777777" w:rsidR="009440D2" w:rsidRPr="00A1554E" w:rsidRDefault="009440D2" w:rsidP="00577219">
                  <w:pPr>
                    <w:spacing w:after="260"/>
                    <w:jc w:val="both"/>
                    <w:rPr>
                      <w:rFonts w:eastAsia="Calibri"/>
                      <w:sz w:val="20"/>
                      <w:szCs w:val="20"/>
                    </w:rPr>
                  </w:pPr>
                  <w:r w:rsidRPr="00A1554E">
                    <w:rPr>
                      <w:rFonts w:eastAsia="Calibri"/>
                      <w:sz w:val="20"/>
                      <w:szCs w:val="20"/>
                    </w:rPr>
                    <w:t>Comprende todas las actividades económicas de un país relacionadas con la transformación industrial de los alimentos y otros tipos de bienes o mercancías, los cuales se utilizan como base para la fabricación de nuevos productos.</w:t>
                  </w:r>
                </w:p>
                <w:p w14:paraId="3921B542" w14:textId="77777777" w:rsidR="009440D2" w:rsidRPr="00A1554E" w:rsidRDefault="009440D2" w:rsidP="00577219">
                  <w:pPr>
                    <w:spacing w:after="260"/>
                    <w:jc w:val="both"/>
                    <w:rPr>
                      <w:rFonts w:eastAsia="Calibri"/>
                      <w:sz w:val="20"/>
                      <w:szCs w:val="20"/>
                    </w:rPr>
                  </w:pPr>
                  <w:r w:rsidRPr="00A1554E">
                    <w:rPr>
                      <w:rFonts w:eastAsia="Calibri"/>
                      <w:sz w:val="20"/>
                      <w:szCs w:val="20"/>
                    </w:rPr>
                    <w:t xml:space="preserve">Se divide en dos </w:t>
                  </w:r>
                  <w:proofErr w:type="spellStart"/>
                  <w:r w:rsidRPr="00A1554E">
                    <w:rPr>
                      <w:rFonts w:eastAsia="Calibri"/>
                      <w:sz w:val="20"/>
                      <w:szCs w:val="20"/>
                    </w:rPr>
                    <w:t>sub-sectores</w:t>
                  </w:r>
                  <w:proofErr w:type="spellEnd"/>
                  <w:r w:rsidRPr="00A1554E">
                    <w:rPr>
                      <w:rFonts w:eastAsia="Calibri"/>
                      <w:sz w:val="20"/>
                      <w:szCs w:val="20"/>
                    </w:rPr>
                    <w:t>: industrial extractivo e industrial de transformación:</w:t>
                  </w:r>
                </w:p>
                <w:p w14:paraId="5D33827C" w14:textId="77777777" w:rsidR="009440D2" w:rsidRPr="00A1554E" w:rsidRDefault="009440D2" w:rsidP="00577219">
                  <w:pPr>
                    <w:spacing w:after="260"/>
                    <w:jc w:val="both"/>
                    <w:rPr>
                      <w:rFonts w:eastAsia="Calibri"/>
                      <w:sz w:val="20"/>
                      <w:szCs w:val="20"/>
                    </w:rPr>
                  </w:pPr>
                  <w:r w:rsidRPr="00A1554E">
                    <w:rPr>
                      <w:rFonts w:eastAsia="Calibri"/>
                      <w:sz w:val="20"/>
                      <w:szCs w:val="20"/>
                    </w:rPr>
                    <w:t>Industrial extractivo: extracción minera y de petróleo.</w:t>
                  </w:r>
                </w:p>
                <w:p w14:paraId="1C21C343" w14:textId="77777777" w:rsidR="009440D2" w:rsidRPr="00A1554E" w:rsidRDefault="009440D2" w:rsidP="00577219">
                  <w:pPr>
                    <w:spacing w:after="260"/>
                    <w:jc w:val="both"/>
                    <w:rPr>
                      <w:rFonts w:eastAsia="Calibri"/>
                      <w:sz w:val="20"/>
                      <w:szCs w:val="20"/>
                    </w:rPr>
                  </w:pPr>
                  <w:r w:rsidRPr="00A1554E">
                    <w:rPr>
                      <w:rFonts w:eastAsia="Calibri"/>
                      <w:sz w:val="20"/>
                      <w:szCs w:val="20"/>
                    </w:rPr>
                    <w:t>Industrial de transformación: envasado de legumbres y frutas, embotellado de refrescos, fabricación de abonos y fertilizantes, vehículos, cementos, aparatos electrodomésticos, etc.</w:t>
                  </w:r>
                </w:p>
              </w:tc>
              <w:tc>
                <w:tcPr>
                  <w:tcW w:w="1970" w:type="dxa"/>
                  <w:tcMar>
                    <w:top w:w="100" w:type="dxa"/>
                    <w:left w:w="100" w:type="dxa"/>
                    <w:bottom w:w="100" w:type="dxa"/>
                    <w:right w:w="100" w:type="dxa"/>
                  </w:tcMar>
                </w:tcPr>
                <w:p w14:paraId="564CB09D" w14:textId="77777777" w:rsidR="009440D2" w:rsidRPr="00A1554E" w:rsidRDefault="009440D2" w:rsidP="00577219">
                  <w:pPr>
                    <w:jc w:val="center"/>
                    <w:rPr>
                      <w:rFonts w:eastAsia="Calibri"/>
                      <w:sz w:val="20"/>
                      <w:szCs w:val="20"/>
                    </w:rPr>
                  </w:pPr>
                  <w:r w:rsidRPr="00A1554E">
                    <w:rPr>
                      <w:rFonts w:eastAsia="Calibri"/>
                      <w:sz w:val="20"/>
                      <w:szCs w:val="20"/>
                    </w:rPr>
                    <w:t>Sector minería</w:t>
                  </w:r>
                </w:p>
              </w:tc>
            </w:tr>
            <w:tr w:rsidR="006E0CC5" w:rsidRPr="00A1554E" w14:paraId="22CC2CC9" w14:textId="77777777" w:rsidTr="00512898">
              <w:trPr>
                <w:trHeight w:val="338"/>
                <w:jc w:val="center"/>
              </w:trPr>
              <w:tc>
                <w:tcPr>
                  <w:tcW w:w="2045" w:type="dxa"/>
                  <w:vMerge/>
                  <w:tcMar>
                    <w:top w:w="100" w:type="dxa"/>
                    <w:left w:w="100" w:type="dxa"/>
                    <w:bottom w:w="100" w:type="dxa"/>
                    <w:right w:w="100" w:type="dxa"/>
                  </w:tcMar>
                </w:tcPr>
                <w:p w14:paraId="0ECE2769"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15CAA6E9"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1A72023A" w14:textId="77777777" w:rsidR="009440D2" w:rsidRPr="00A1554E" w:rsidRDefault="009440D2" w:rsidP="00577219">
                  <w:pPr>
                    <w:jc w:val="center"/>
                    <w:rPr>
                      <w:rFonts w:eastAsia="Calibri"/>
                      <w:sz w:val="20"/>
                      <w:szCs w:val="20"/>
                    </w:rPr>
                  </w:pPr>
                  <w:r w:rsidRPr="00A1554E">
                    <w:rPr>
                      <w:rFonts w:eastAsia="Calibri"/>
                      <w:sz w:val="20"/>
                      <w:szCs w:val="20"/>
                    </w:rPr>
                    <w:t>Sector construcción</w:t>
                  </w:r>
                </w:p>
              </w:tc>
            </w:tr>
            <w:tr w:rsidR="006E0CC5" w:rsidRPr="00A1554E" w14:paraId="4C236B1A" w14:textId="77777777" w:rsidTr="00512898">
              <w:trPr>
                <w:trHeight w:val="483"/>
                <w:jc w:val="center"/>
              </w:trPr>
              <w:tc>
                <w:tcPr>
                  <w:tcW w:w="2045" w:type="dxa"/>
                  <w:vMerge/>
                  <w:tcMar>
                    <w:top w:w="100" w:type="dxa"/>
                    <w:left w:w="100" w:type="dxa"/>
                    <w:bottom w:w="100" w:type="dxa"/>
                    <w:right w:w="100" w:type="dxa"/>
                  </w:tcMar>
                </w:tcPr>
                <w:p w14:paraId="0DDED9F6"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395C7C06"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2C0EBADD" w14:textId="77777777" w:rsidR="009440D2" w:rsidRPr="00A1554E" w:rsidRDefault="009440D2" w:rsidP="00577219">
                  <w:pPr>
                    <w:jc w:val="center"/>
                    <w:rPr>
                      <w:rFonts w:eastAsia="Calibri"/>
                      <w:sz w:val="20"/>
                      <w:szCs w:val="20"/>
                    </w:rPr>
                  </w:pPr>
                  <w:r w:rsidRPr="00A1554E">
                    <w:rPr>
                      <w:rFonts w:eastAsia="Calibri"/>
                      <w:sz w:val="20"/>
                      <w:szCs w:val="20"/>
                    </w:rPr>
                    <w:t>Sector industria manufacturera</w:t>
                  </w:r>
                </w:p>
              </w:tc>
            </w:tr>
            <w:tr w:rsidR="006E0CC5" w:rsidRPr="00A1554E" w14:paraId="31CEA80F" w14:textId="77777777" w:rsidTr="00512898">
              <w:trPr>
                <w:trHeight w:val="127"/>
                <w:jc w:val="center"/>
              </w:trPr>
              <w:tc>
                <w:tcPr>
                  <w:tcW w:w="2045" w:type="dxa"/>
                  <w:vMerge/>
                  <w:tcMar>
                    <w:top w:w="100" w:type="dxa"/>
                    <w:left w:w="100" w:type="dxa"/>
                    <w:bottom w:w="100" w:type="dxa"/>
                    <w:right w:w="100" w:type="dxa"/>
                  </w:tcMar>
                </w:tcPr>
                <w:p w14:paraId="05D0B4D7"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32B66144"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19BE3A48" w14:textId="77777777"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Sector eléctrico, gas y vapor</w:t>
                  </w:r>
                </w:p>
              </w:tc>
            </w:tr>
            <w:tr w:rsidR="006E0CC5" w:rsidRPr="00A1554E" w14:paraId="1F67197C" w14:textId="77777777" w:rsidTr="00512898">
              <w:trPr>
                <w:trHeight w:val="86"/>
                <w:jc w:val="center"/>
              </w:trPr>
              <w:tc>
                <w:tcPr>
                  <w:tcW w:w="2045" w:type="dxa"/>
                  <w:vMerge w:val="restart"/>
                  <w:tcMar>
                    <w:top w:w="100" w:type="dxa"/>
                    <w:left w:w="100" w:type="dxa"/>
                    <w:bottom w:w="100" w:type="dxa"/>
                    <w:right w:w="100" w:type="dxa"/>
                  </w:tcMar>
                </w:tcPr>
                <w:p w14:paraId="6012215D" w14:textId="52F6C295" w:rsidR="009440D2" w:rsidRPr="00A1554E" w:rsidRDefault="007C4443" w:rsidP="00577219">
                  <w:pPr>
                    <w:spacing w:after="260"/>
                    <w:jc w:val="center"/>
                    <w:rPr>
                      <w:rFonts w:eastAsia="Calibri"/>
                      <w:b/>
                      <w:sz w:val="20"/>
                      <w:szCs w:val="20"/>
                    </w:rPr>
                  </w:pPr>
                  <w:sdt>
                    <w:sdtPr>
                      <w:rPr>
                        <w:sz w:val="20"/>
                        <w:szCs w:val="20"/>
                      </w:rPr>
                      <w:tag w:val="goog_rdk_4"/>
                      <w:id w:val="-1087144074"/>
                      <w:showingPlcHdr/>
                    </w:sdtPr>
                    <w:sdtEndPr/>
                    <w:sdtContent>
                      <w:r w:rsidR="009440D2" w:rsidRPr="00A1554E">
                        <w:rPr>
                          <w:sz w:val="20"/>
                          <w:szCs w:val="20"/>
                        </w:rPr>
                        <w:t xml:space="preserve">     </w:t>
                      </w:r>
                    </w:sdtContent>
                  </w:sdt>
                  <w:r w:rsidR="009440D2" w:rsidRPr="00A1554E">
                    <w:rPr>
                      <w:rFonts w:eastAsia="Calibri"/>
                      <w:b/>
                      <w:sz w:val="20"/>
                      <w:szCs w:val="20"/>
                    </w:rPr>
                    <w:t>SECTOR TERCIARIO O DE SERVICIOS</w:t>
                  </w:r>
                </w:p>
              </w:tc>
              <w:tc>
                <w:tcPr>
                  <w:tcW w:w="5986" w:type="dxa"/>
                  <w:vMerge w:val="restart"/>
                  <w:tcMar>
                    <w:top w:w="100" w:type="dxa"/>
                    <w:left w:w="100" w:type="dxa"/>
                    <w:bottom w:w="100" w:type="dxa"/>
                    <w:right w:w="100" w:type="dxa"/>
                  </w:tcMar>
                </w:tcPr>
                <w:p w14:paraId="3296C56D" w14:textId="77777777" w:rsidR="009440D2" w:rsidRPr="00A1554E" w:rsidRDefault="009440D2" w:rsidP="00577219">
                  <w:pPr>
                    <w:spacing w:after="260"/>
                    <w:jc w:val="both"/>
                    <w:rPr>
                      <w:rFonts w:eastAsia="Calibri"/>
                      <w:sz w:val="20"/>
                      <w:szCs w:val="20"/>
                    </w:rPr>
                  </w:pPr>
                  <w:r w:rsidRPr="00A1554E">
                    <w:rPr>
                      <w:rFonts w:eastAsia="Calibri"/>
                      <w:sz w:val="20"/>
                      <w:szCs w:val="20"/>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970" w:type="dxa"/>
                  <w:tcMar>
                    <w:top w:w="100" w:type="dxa"/>
                    <w:left w:w="100" w:type="dxa"/>
                    <w:bottom w:w="100" w:type="dxa"/>
                    <w:right w:w="100" w:type="dxa"/>
                  </w:tcMar>
                </w:tcPr>
                <w:p w14:paraId="5D20BBDD" w14:textId="77777777"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 xml:space="preserve">Actividades de </w:t>
                  </w:r>
                </w:p>
                <w:p w14:paraId="4BD4023F" w14:textId="77777777"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transportes</w:t>
                  </w:r>
                </w:p>
              </w:tc>
            </w:tr>
            <w:tr w:rsidR="006E0CC5" w:rsidRPr="00A1554E" w14:paraId="469F09C3" w14:textId="77777777" w:rsidTr="00512898">
              <w:trPr>
                <w:trHeight w:val="19"/>
                <w:jc w:val="center"/>
              </w:trPr>
              <w:tc>
                <w:tcPr>
                  <w:tcW w:w="2045" w:type="dxa"/>
                  <w:vMerge/>
                  <w:tcMar>
                    <w:top w:w="100" w:type="dxa"/>
                    <w:left w:w="100" w:type="dxa"/>
                    <w:bottom w:w="100" w:type="dxa"/>
                    <w:right w:w="100" w:type="dxa"/>
                  </w:tcMar>
                </w:tcPr>
                <w:p w14:paraId="5149616B"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072B28A1"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1DC26B67" w14:textId="77777777" w:rsidR="009440D2" w:rsidRPr="00A1554E" w:rsidRDefault="009440D2" w:rsidP="00577219">
                  <w:pPr>
                    <w:pBdr>
                      <w:top w:val="nil"/>
                      <w:left w:val="nil"/>
                      <w:bottom w:val="nil"/>
                      <w:right w:val="nil"/>
                      <w:between w:val="nil"/>
                    </w:pBdr>
                    <w:ind w:left="-184"/>
                    <w:jc w:val="center"/>
                    <w:rPr>
                      <w:rFonts w:eastAsia="Calibri"/>
                      <w:sz w:val="20"/>
                      <w:szCs w:val="20"/>
                    </w:rPr>
                  </w:pPr>
                  <w:r w:rsidRPr="00A1554E">
                    <w:rPr>
                      <w:rFonts w:eastAsia="Calibri"/>
                      <w:sz w:val="20"/>
                      <w:szCs w:val="20"/>
                    </w:rPr>
                    <w:t>Actividades de comunicaciones</w:t>
                  </w:r>
                </w:p>
              </w:tc>
            </w:tr>
            <w:tr w:rsidR="006E0CC5" w:rsidRPr="00A1554E" w14:paraId="21005367" w14:textId="77777777" w:rsidTr="00512898">
              <w:trPr>
                <w:trHeight w:val="70"/>
                <w:jc w:val="center"/>
              </w:trPr>
              <w:tc>
                <w:tcPr>
                  <w:tcW w:w="2045" w:type="dxa"/>
                  <w:vMerge/>
                  <w:tcMar>
                    <w:top w:w="100" w:type="dxa"/>
                    <w:left w:w="100" w:type="dxa"/>
                    <w:bottom w:w="100" w:type="dxa"/>
                    <w:right w:w="100" w:type="dxa"/>
                  </w:tcMar>
                </w:tcPr>
                <w:p w14:paraId="5E465248"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4ACF8932"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16CF125E" w14:textId="77777777"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Actividades de comercio, restaurantes y hoteles</w:t>
                  </w:r>
                </w:p>
              </w:tc>
            </w:tr>
            <w:tr w:rsidR="006E0CC5" w:rsidRPr="00A1554E" w14:paraId="635B6E37" w14:textId="77777777" w:rsidTr="00512898">
              <w:trPr>
                <w:trHeight w:val="19"/>
                <w:jc w:val="center"/>
              </w:trPr>
              <w:tc>
                <w:tcPr>
                  <w:tcW w:w="2045" w:type="dxa"/>
                  <w:vMerge/>
                  <w:tcMar>
                    <w:top w:w="100" w:type="dxa"/>
                    <w:left w:w="100" w:type="dxa"/>
                    <w:bottom w:w="100" w:type="dxa"/>
                    <w:right w:w="100" w:type="dxa"/>
                  </w:tcMar>
                </w:tcPr>
                <w:p w14:paraId="248C5330"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366017D4"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1F7EED1F" w14:textId="2BE10BA2"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Actividades financieras</w:t>
                  </w:r>
                  <w:sdt>
                    <w:sdtPr>
                      <w:rPr>
                        <w:sz w:val="20"/>
                        <w:szCs w:val="20"/>
                      </w:rPr>
                      <w:tag w:val="goog_rdk_5"/>
                      <w:id w:val="2083093426"/>
                    </w:sdtPr>
                    <w:sdtEndPr/>
                    <w:sdtContent/>
                  </w:sdt>
                </w:p>
              </w:tc>
            </w:tr>
            <w:tr w:rsidR="006E0CC5" w:rsidRPr="00A1554E" w14:paraId="1F57AAA8" w14:textId="77777777" w:rsidTr="00512898">
              <w:trPr>
                <w:trHeight w:val="19"/>
                <w:jc w:val="center"/>
              </w:trPr>
              <w:tc>
                <w:tcPr>
                  <w:tcW w:w="2045" w:type="dxa"/>
                  <w:vMerge/>
                  <w:tcMar>
                    <w:top w:w="100" w:type="dxa"/>
                    <w:left w:w="100" w:type="dxa"/>
                    <w:bottom w:w="100" w:type="dxa"/>
                    <w:right w:w="100" w:type="dxa"/>
                  </w:tcMar>
                </w:tcPr>
                <w:p w14:paraId="45A01769"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29AEF269"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379662C3" w14:textId="3AD0A327" w:rsidR="009440D2" w:rsidRPr="00A1554E" w:rsidRDefault="009440D2" w:rsidP="00577219">
                  <w:pPr>
                    <w:pBdr>
                      <w:top w:val="nil"/>
                      <w:left w:val="nil"/>
                      <w:bottom w:val="nil"/>
                      <w:right w:val="nil"/>
                      <w:between w:val="nil"/>
                    </w:pBdr>
                    <w:jc w:val="center"/>
                    <w:rPr>
                      <w:rFonts w:eastAsia="Calibri"/>
                      <w:sz w:val="20"/>
                      <w:szCs w:val="20"/>
                    </w:rPr>
                  </w:pPr>
                  <w:r w:rsidRPr="00A1554E">
                    <w:rPr>
                      <w:rFonts w:eastAsia="Calibri"/>
                      <w:sz w:val="20"/>
                      <w:szCs w:val="20"/>
                    </w:rPr>
                    <w:t xml:space="preserve">Actividades de servicios (mantenimientos, </w:t>
                  </w:r>
                  <w:r w:rsidR="002A7C0C" w:rsidRPr="00A1554E">
                    <w:rPr>
                      <w:rFonts w:eastAsia="Calibri"/>
                      <w:sz w:val="20"/>
                      <w:szCs w:val="20"/>
                    </w:rPr>
                    <w:t>etc.</w:t>
                  </w:r>
                  <w:r w:rsidRPr="00A1554E">
                    <w:rPr>
                      <w:rFonts w:eastAsia="Calibri"/>
                      <w:sz w:val="20"/>
                      <w:szCs w:val="20"/>
                    </w:rPr>
                    <w:t>)</w:t>
                  </w:r>
                </w:p>
              </w:tc>
            </w:tr>
            <w:tr w:rsidR="006E0CC5" w:rsidRPr="00A1554E" w14:paraId="072B9F42" w14:textId="77777777" w:rsidTr="00512898">
              <w:trPr>
                <w:trHeight w:val="19"/>
                <w:jc w:val="center"/>
              </w:trPr>
              <w:tc>
                <w:tcPr>
                  <w:tcW w:w="2045" w:type="dxa"/>
                  <w:vMerge/>
                  <w:tcMar>
                    <w:top w:w="100" w:type="dxa"/>
                    <w:left w:w="100" w:type="dxa"/>
                    <w:bottom w:w="100" w:type="dxa"/>
                    <w:right w:w="100" w:type="dxa"/>
                  </w:tcMar>
                </w:tcPr>
                <w:p w14:paraId="013AC461"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5986" w:type="dxa"/>
                  <w:vMerge/>
                  <w:tcMar>
                    <w:top w:w="100" w:type="dxa"/>
                    <w:left w:w="100" w:type="dxa"/>
                    <w:bottom w:w="100" w:type="dxa"/>
                    <w:right w:w="100" w:type="dxa"/>
                  </w:tcMar>
                </w:tcPr>
                <w:p w14:paraId="468C6C71" w14:textId="77777777" w:rsidR="009440D2" w:rsidRPr="00A1554E" w:rsidRDefault="009440D2" w:rsidP="00577219">
                  <w:pPr>
                    <w:pBdr>
                      <w:top w:val="nil"/>
                      <w:left w:val="nil"/>
                      <w:bottom w:val="nil"/>
                      <w:right w:val="nil"/>
                      <w:between w:val="nil"/>
                    </w:pBdr>
                    <w:spacing w:line="276" w:lineRule="auto"/>
                    <w:rPr>
                      <w:rFonts w:eastAsia="Calibri"/>
                      <w:sz w:val="20"/>
                      <w:szCs w:val="20"/>
                    </w:rPr>
                  </w:pPr>
                </w:p>
              </w:tc>
              <w:tc>
                <w:tcPr>
                  <w:tcW w:w="1970" w:type="dxa"/>
                  <w:tcMar>
                    <w:top w:w="100" w:type="dxa"/>
                    <w:left w:w="100" w:type="dxa"/>
                    <w:bottom w:w="100" w:type="dxa"/>
                    <w:right w:w="100" w:type="dxa"/>
                  </w:tcMar>
                </w:tcPr>
                <w:p w14:paraId="14291587" w14:textId="77777777" w:rsidR="009440D2" w:rsidRPr="00A1554E" w:rsidRDefault="6EC60C7E" w:rsidP="6708B4F9">
                  <w:pPr>
                    <w:pBdr>
                      <w:top w:val="nil"/>
                      <w:left w:val="nil"/>
                      <w:bottom w:val="nil"/>
                      <w:right w:val="nil"/>
                      <w:between w:val="nil"/>
                    </w:pBdr>
                    <w:jc w:val="center"/>
                    <w:rPr>
                      <w:color w:val="000000" w:themeColor="text1"/>
                    </w:rPr>
                  </w:pPr>
                  <w:r w:rsidRPr="6708B4F9">
                    <w:rPr>
                      <w:rFonts w:asciiTheme="minorHAnsi" w:eastAsiaTheme="minorEastAsia" w:hAnsiTheme="minorHAnsi" w:cstheme="minorBidi"/>
                      <w:color w:val="000000" w:themeColor="text1"/>
                      <w:sz w:val="20"/>
                      <w:szCs w:val="20"/>
                      <w:lang w:eastAsia="es-VE"/>
                    </w:rPr>
                    <w:t>Actividades de consultoría</w:t>
                  </w:r>
                </w:p>
              </w:tc>
            </w:tr>
          </w:tbl>
          <w:p w14:paraId="4AB12B29" w14:textId="77777777" w:rsidR="002E3ABF" w:rsidRPr="00A1554E" w:rsidRDefault="002E3ABF" w:rsidP="6708B4F9">
            <w:pPr>
              <w:jc w:val="both"/>
              <w:rPr>
                <w:color w:val="000000" w:themeColor="text1"/>
              </w:rPr>
            </w:pPr>
          </w:p>
          <w:p w14:paraId="42FB4A57" w14:textId="340F515D" w:rsidR="009440D2" w:rsidRPr="005C1D7D" w:rsidRDefault="6EC60C7E" w:rsidP="6708B4F9">
            <w:pPr>
              <w:spacing w:after="260"/>
              <w:jc w:val="both"/>
              <w:rPr>
                <w:sz w:val="20"/>
                <w:szCs w:val="20"/>
              </w:rPr>
            </w:pPr>
            <w:r w:rsidRPr="005C1D7D">
              <w:rPr>
                <w:sz w:val="20"/>
                <w:szCs w:val="20"/>
              </w:rPr>
              <w:t>Es indispensable aclarar que los dos primeros sectores producen bienes tangibles, por lo cual son considerados como sectores productivos. El tercer sector se considera no productivo, puesto que no produce bienes tangibles, sin embargo, contribuye a la formación del ingreso nacional y del producto nacional.</w:t>
            </w:r>
          </w:p>
          <w:p w14:paraId="3D5FBBC7" w14:textId="77777777" w:rsidR="009440D2" w:rsidRPr="005C1D7D" w:rsidRDefault="6EC60C7E" w:rsidP="6708B4F9">
            <w:pPr>
              <w:jc w:val="both"/>
              <w:rPr>
                <w:sz w:val="20"/>
                <w:szCs w:val="20"/>
              </w:rPr>
            </w:pPr>
            <w:r w:rsidRPr="005C1D7D">
              <w:rPr>
                <w:sz w:val="20"/>
                <w:szCs w:val="20"/>
              </w:rPr>
              <w:t>Aunque los sectores anteriormente indicados son aquellos que la teoría económica menciona como sectores de la economía, es común que las actividades económicas se diferencien aún más dependiendo de su especialización.</w:t>
            </w:r>
          </w:p>
          <w:p w14:paraId="1CB3A8C5" w14:textId="77777777" w:rsidR="009440D2" w:rsidRPr="005C1D7D" w:rsidRDefault="009440D2" w:rsidP="6708B4F9">
            <w:pPr>
              <w:jc w:val="both"/>
              <w:rPr>
                <w:sz w:val="20"/>
                <w:szCs w:val="20"/>
              </w:rPr>
            </w:pPr>
          </w:p>
          <w:p w14:paraId="50617440" w14:textId="77777777" w:rsidR="000F577B" w:rsidRPr="005C1D7D" w:rsidRDefault="6576D66F" w:rsidP="6708B4F9">
            <w:pPr>
              <w:jc w:val="both"/>
              <w:rPr>
                <w:sz w:val="20"/>
                <w:szCs w:val="20"/>
              </w:rPr>
            </w:pPr>
            <w:r w:rsidRPr="005C1D7D">
              <w:rPr>
                <w:sz w:val="20"/>
                <w:szCs w:val="20"/>
              </w:rPr>
              <w:t xml:space="preserve">Una vez analizada la división según la economía clásica y de acuerdo a la naturaleza del presente objeto contractual, este se encuentra enmarcado dentro del Sector TERCIARIO O DE SERVICIOS que incluye todas las actividades económicas de un país relacionadas en el </w:t>
            </w:r>
            <w:proofErr w:type="spellStart"/>
            <w:r w:rsidRPr="005C1D7D">
              <w:rPr>
                <w:sz w:val="20"/>
                <w:szCs w:val="20"/>
              </w:rPr>
              <w:t>sub-sector</w:t>
            </w:r>
            <w:proofErr w:type="spellEnd"/>
            <w:r w:rsidRPr="005C1D7D">
              <w:rPr>
                <w:sz w:val="20"/>
                <w:szCs w:val="20"/>
              </w:rPr>
              <w:t xml:space="preserve"> que no producen una mercancía, pero necesarias para el funcionamiento de la economía. </w:t>
            </w:r>
          </w:p>
          <w:p w14:paraId="44ED190D" w14:textId="77777777" w:rsidR="00C1610D" w:rsidRPr="005C1D7D" w:rsidRDefault="00C1610D" w:rsidP="6708B4F9">
            <w:pPr>
              <w:jc w:val="both"/>
              <w:rPr>
                <w:sz w:val="20"/>
                <w:szCs w:val="20"/>
              </w:rPr>
            </w:pPr>
          </w:p>
          <w:p w14:paraId="0428D82C" w14:textId="0FED8FA8" w:rsidR="009440D2" w:rsidRPr="005C1D7D" w:rsidRDefault="31A87FB0" w:rsidP="6708B4F9">
            <w:pPr>
              <w:jc w:val="both"/>
              <w:rPr>
                <w:sz w:val="20"/>
                <w:szCs w:val="20"/>
              </w:rPr>
            </w:pPr>
            <w:r w:rsidRPr="005C1D7D">
              <w:rPr>
                <w:sz w:val="20"/>
                <w:szCs w:val="20"/>
              </w:rPr>
              <w:t xml:space="preserve">Así </w:t>
            </w:r>
            <w:r w:rsidR="6EC60C7E" w:rsidRPr="005C1D7D">
              <w:rPr>
                <w:sz w:val="20"/>
                <w:szCs w:val="20"/>
              </w:rPr>
              <w:t>mismo, a continuación, se presenta el comportamiento de las variables macroeconómicas que afectan el sector en el cual se enmarca el objeto del proceso, dicha información debe tomarse de los organismos competentes en la mat</w:t>
            </w:r>
            <w:r w:rsidR="350A342C" w:rsidRPr="005C1D7D">
              <w:rPr>
                <w:sz w:val="20"/>
                <w:szCs w:val="20"/>
              </w:rPr>
              <w:t xml:space="preserve">eria: (variación Tasa de Cambio </w:t>
            </w:r>
            <w:r w:rsidR="6EC60C7E" w:rsidRPr="005C1D7D">
              <w:rPr>
                <w:sz w:val="20"/>
                <w:szCs w:val="20"/>
              </w:rPr>
              <w:t>-</w:t>
            </w:r>
            <w:r w:rsidR="350A342C" w:rsidRPr="005C1D7D">
              <w:rPr>
                <w:sz w:val="20"/>
                <w:szCs w:val="20"/>
              </w:rPr>
              <w:t xml:space="preserve"> </w:t>
            </w:r>
            <w:proofErr w:type="spellStart"/>
            <w:r w:rsidR="6EC60C7E" w:rsidRPr="005C1D7D">
              <w:rPr>
                <w:sz w:val="20"/>
                <w:szCs w:val="20"/>
              </w:rPr>
              <w:t>TRM</w:t>
            </w:r>
            <w:proofErr w:type="spellEnd"/>
            <w:r w:rsidR="6EC60C7E" w:rsidRPr="005C1D7D">
              <w:rPr>
                <w:sz w:val="20"/>
                <w:szCs w:val="20"/>
              </w:rPr>
              <w:t xml:space="preserve">, Inflación - IPC, </w:t>
            </w:r>
            <w:proofErr w:type="spellStart"/>
            <w:r w:rsidR="6EC60C7E" w:rsidRPr="005C1D7D">
              <w:rPr>
                <w:sz w:val="20"/>
                <w:szCs w:val="20"/>
              </w:rPr>
              <w:t>SMMLV</w:t>
            </w:r>
            <w:proofErr w:type="spellEnd"/>
            <w:r w:rsidR="6EC60C7E" w:rsidRPr="005C1D7D">
              <w:rPr>
                <w:sz w:val="20"/>
                <w:szCs w:val="20"/>
              </w:rPr>
              <w:t xml:space="preserve">, PIB, </w:t>
            </w:r>
            <w:r w:rsidR="57DDDCD3" w:rsidRPr="005C1D7D">
              <w:rPr>
                <w:sz w:val="20"/>
                <w:szCs w:val="20"/>
              </w:rPr>
              <w:t>etc.</w:t>
            </w:r>
            <w:r w:rsidR="6EC60C7E" w:rsidRPr="005C1D7D">
              <w:rPr>
                <w:sz w:val="20"/>
                <w:szCs w:val="20"/>
              </w:rPr>
              <w:t xml:space="preserve">). Por lo anterior, para el análisis económico del presente proceso se tendrán en cuenta las siguientes variables: </w:t>
            </w:r>
          </w:p>
          <w:p w14:paraId="27ACE21F" w14:textId="77777777" w:rsidR="005356D4" w:rsidRPr="005C1D7D" w:rsidRDefault="005356D4" w:rsidP="6708B4F9">
            <w:pPr>
              <w:jc w:val="both"/>
              <w:rPr>
                <w:sz w:val="20"/>
                <w:szCs w:val="20"/>
              </w:rPr>
            </w:pPr>
          </w:p>
          <w:p w14:paraId="317E0634" w14:textId="77777777" w:rsidR="009E7304" w:rsidRPr="00CB28ED" w:rsidRDefault="009E7304" w:rsidP="6708B4F9">
            <w:pPr>
              <w:jc w:val="both"/>
              <w:rPr>
                <w:color w:val="000000" w:themeColor="text1"/>
                <w:lang w:val="es"/>
              </w:rPr>
            </w:pPr>
          </w:p>
          <w:p w14:paraId="4AC0CE29" w14:textId="5CEEA216" w:rsidR="009E7304" w:rsidRPr="005C1D7D" w:rsidRDefault="601B1D60" w:rsidP="6708B4F9">
            <w:pPr>
              <w:pStyle w:val="Prrafodelista"/>
              <w:numPr>
                <w:ilvl w:val="1"/>
                <w:numId w:val="2"/>
              </w:numPr>
              <w:rPr>
                <w:rFonts w:ascii="Arial" w:eastAsia="Arial" w:hAnsi="Arial" w:cs="Arial"/>
                <w:b/>
                <w:bCs/>
                <w:color w:val="000000" w:themeColor="text1"/>
                <w:lang w:val="es"/>
              </w:rPr>
            </w:pPr>
            <w:r w:rsidRPr="005C1D7D">
              <w:rPr>
                <w:rFonts w:ascii="Arial" w:eastAsia="Arial" w:hAnsi="Arial" w:cs="Arial"/>
                <w:b/>
                <w:bCs/>
                <w:lang w:val="es-ES" w:eastAsia="en-US"/>
              </w:rPr>
              <w:t>TASA REPRESENTATIVA DEL MERCADO (</w:t>
            </w:r>
            <w:proofErr w:type="spellStart"/>
            <w:r w:rsidRPr="005C1D7D">
              <w:rPr>
                <w:rFonts w:ascii="Arial" w:eastAsia="Arial" w:hAnsi="Arial" w:cs="Arial"/>
                <w:b/>
                <w:bCs/>
                <w:lang w:val="es-ES" w:eastAsia="en-US"/>
              </w:rPr>
              <w:t>TRM</w:t>
            </w:r>
            <w:proofErr w:type="spellEnd"/>
            <w:r w:rsidRPr="005C1D7D">
              <w:rPr>
                <w:rFonts w:ascii="Arial" w:eastAsia="Arial" w:hAnsi="Arial" w:cs="Arial"/>
                <w:b/>
                <w:bCs/>
                <w:lang w:val="es-ES" w:eastAsia="en-US"/>
              </w:rPr>
              <w:t>)</w:t>
            </w:r>
            <w:r w:rsidRPr="005C1D7D">
              <w:rPr>
                <w:rFonts w:asciiTheme="minorHAnsi" w:eastAsiaTheme="minorEastAsia" w:hAnsiTheme="minorHAnsi" w:cstheme="minorBidi"/>
                <w:b/>
                <w:bCs/>
                <w:color w:val="000000" w:themeColor="text1"/>
                <w:lang w:val="es"/>
              </w:rPr>
              <w:t xml:space="preserve"> </w:t>
            </w:r>
            <w:r w:rsidR="009E7304" w:rsidRPr="005C1D7D">
              <w:rPr>
                <w:b/>
                <w:bCs/>
              </w:rPr>
              <w:br/>
            </w:r>
          </w:p>
          <w:p w14:paraId="61B1C97E" w14:textId="77777777" w:rsidR="009E7304" w:rsidRPr="005C1D7D" w:rsidRDefault="601B1D60" w:rsidP="6708B4F9">
            <w:pPr>
              <w:pStyle w:val="Prrafodelista"/>
              <w:ind w:left="0"/>
              <w:jc w:val="both"/>
              <w:rPr>
                <w:rFonts w:ascii="Arial" w:eastAsia="Arial" w:hAnsi="Arial" w:cs="Arial"/>
                <w:lang w:val="es-ES" w:eastAsia="en-US"/>
              </w:rPr>
            </w:pPr>
            <w:r w:rsidRPr="005C1D7D">
              <w:rPr>
                <w:rFonts w:ascii="Arial" w:eastAsia="Arial" w:hAnsi="Arial" w:cs="Arial"/>
                <w:lang w:val="es-ES" w:eastAsia="en-US"/>
              </w:rPr>
              <w:t>La tasa de cambio representativa del mercado (</w:t>
            </w:r>
            <w:proofErr w:type="spellStart"/>
            <w:r w:rsidRPr="005C1D7D">
              <w:rPr>
                <w:rFonts w:ascii="Arial" w:eastAsia="Arial" w:hAnsi="Arial" w:cs="Arial"/>
                <w:lang w:val="es-ES" w:eastAsia="en-US"/>
              </w:rPr>
              <w:t>TRM</w:t>
            </w:r>
            <w:proofErr w:type="spellEnd"/>
            <w:r w:rsidRPr="005C1D7D">
              <w:rPr>
                <w:rFonts w:ascii="Arial" w:eastAsia="Arial" w:hAnsi="Arial" w:cs="Arial"/>
                <w:lang w:val="es-ES" w:eastAsia="en-US"/>
              </w:rPr>
              <w:t xml:space="preserve">) es la cantidad de pesos colombianos por un dólar de los Estados Unidos. La </w:t>
            </w:r>
            <w:proofErr w:type="spellStart"/>
            <w:r w:rsidRPr="005C1D7D">
              <w:rPr>
                <w:rFonts w:ascii="Arial" w:eastAsia="Arial" w:hAnsi="Arial" w:cs="Arial"/>
                <w:lang w:val="es-ES" w:eastAsia="en-US"/>
              </w:rPr>
              <w:t>TRM</w:t>
            </w:r>
            <w:proofErr w:type="spellEnd"/>
            <w:r w:rsidRPr="005C1D7D">
              <w:rPr>
                <w:rFonts w:ascii="Arial" w:eastAsia="Arial" w:hAnsi="Arial" w:cs="Arial"/>
                <w:lang w:val="es-ES" w:eastAsia="en-US"/>
              </w:rPr>
              <w:t xml:space="preserve"> se calcula con base en las operaciones de compra y venta de divisas entre intermediarios financieros que transan en el mercado cambiario colombiano, con cumplimiento el mismo día cuando se realiza la negociación de las divisas” (Página del Banco de la República de Colombia).</w:t>
            </w:r>
          </w:p>
          <w:p w14:paraId="39906DFD" w14:textId="77777777" w:rsidR="00291BD7" w:rsidRPr="005C1D7D" w:rsidRDefault="00291BD7" w:rsidP="6708B4F9">
            <w:pPr>
              <w:pStyle w:val="Prrafodelista"/>
              <w:ind w:left="0"/>
              <w:jc w:val="both"/>
              <w:rPr>
                <w:rFonts w:ascii="Arial" w:eastAsia="Arial" w:hAnsi="Arial" w:cs="Arial"/>
                <w:lang w:val="es-ES" w:eastAsia="en-US"/>
              </w:rPr>
            </w:pPr>
          </w:p>
          <w:p w14:paraId="1B378FF8" w14:textId="77777777" w:rsidR="00291BD7" w:rsidRPr="005C1D7D" w:rsidRDefault="00291BD7" w:rsidP="00291BD7">
            <w:pPr>
              <w:widowControl/>
              <w:shd w:val="clear" w:color="auto" w:fill="FFFFFF"/>
              <w:autoSpaceDE/>
              <w:autoSpaceDN/>
              <w:jc w:val="both"/>
              <w:rPr>
                <w:sz w:val="20"/>
                <w:szCs w:val="20"/>
              </w:rPr>
            </w:pPr>
            <w:r w:rsidRPr="005C1D7D">
              <w:rPr>
                <w:sz w:val="20"/>
                <w:szCs w:val="20"/>
              </w:rPr>
              <w:t xml:space="preserve">Actualmente la Superintendencia Financiera de Colombia es la que calcula y certifica diariamente la </w:t>
            </w:r>
            <w:proofErr w:type="spellStart"/>
            <w:r w:rsidRPr="005C1D7D">
              <w:rPr>
                <w:sz w:val="20"/>
                <w:szCs w:val="20"/>
              </w:rPr>
              <w:t>TRM</w:t>
            </w:r>
            <w:proofErr w:type="spellEnd"/>
            <w:r w:rsidRPr="005C1D7D">
              <w:rPr>
                <w:sz w:val="20"/>
                <w:szCs w:val="20"/>
              </w:rPr>
              <w:t xml:space="preserve"> con base en las operaciones registradas el día hábil inmediatamente anterior”.</w:t>
            </w:r>
          </w:p>
          <w:p w14:paraId="6BBD5BB2" w14:textId="77777777" w:rsidR="00291BD7" w:rsidRDefault="00291BD7" w:rsidP="009E7304">
            <w:pPr>
              <w:pStyle w:val="Prrafodelista"/>
              <w:ind w:left="0"/>
              <w:jc w:val="both"/>
              <w:rPr>
                <w:rFonts w:ascii="Arial" w:eastAsia="Arial" w:hAnsi="Arial" w:cs="Arial"/>
                <w:color w:val="000000" w:themeColor="text1"/>
                <w:szCs w:val="22"/>
                <w:lang w:val="es"/>
              </w:rPr>
            </w:pPr>
          </w:p>
          <w:p w14:paraId="6A02E316" w14:textId="0E583CD8" w:rsidR="00291BD7" w:rsidRDefault="55B1CB54" w:rsidP="6708B4F9">
            <w:pPr>
              <w:pStyle w:val="Prrafodelista"/>
              <w:ind w:left="0"/>
              <w:jc w:val="center"/>
            </w:pPr>
            <w:r>
              <w:rPr>
                <w:noProof/>
              </w:rPr>
              <w:lastRenderedPageBreak/>
              <w:drawing>
                <wp:inline distT="0" distB="0" distL="0" distR="0" wp14:anchorId="32BC92FA" wp14:editId="383F3B1E">
                  <wp:extent cx="6381750" cy="6478121"/>
                  <wp:effectExtent l="0" t="0" r="0" b="0"/>
                  <wp:docPr id="18945040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04005" name="Picture 1894504005"/>
                          <pic:cNvPicPr/>
                        </pic:nvPicPr>
                        <pic:blipFill>
                          <a:blip r:embed="rId8">
                            <a:extLst>
                              <a:ext uri="{28A0092B-C50C-407E-A947-70E740481C1C}">
                                <a14:useLocalDpi xmlns:a14="http://schemas.microsoft.com/office/drawing/2010/main"/>
                              </a:ext>
                            </a:extLst>
                          </a:blip>
                          <a:stretch>
                            <a:fillRect/>
                          </a:stretch>
                        </pic:blipFill>
                        <pic:spPr>
                          <a:xfrm>
                            <a:off x="0" y="0"/>
                            <a:ext cx="6381750" cy="6478121"/>
                          </a:xfrm>
                          <a:prstGeom prst="rect">
                            <a:avLst/>
                          </a:prstGeom>
                        </pic:spPr>
                      </pic:pic>
                    </a:graphicData>
                  </a:graphic>
                </wp:inline>
              </w:drawing>
            </w:r>
          </w:p>
          <w:p w14:paraId="22C85E38" w14:textId="77777777" w:rsidR="00A55A81" w:rsidRDefault="00A55A81" w:rsidP="009E7304">
            <w:pPr>
              <w:pStyle w:val="Prrafodelista"/>
              <w:ind w:left="0"/>
              <w:jc w:val="both"/>
              <w:rPr>
                <w:rFonts w:ascii="Arial" w:eastAsia="Arial" w:hAnsi="Arial" w:cs="Arial"/>
                <w:color w:val="000000" w:themeColor="text1"/>
                <w:szCs w:val="22"/>
                <w:lang w:val="es"/>
              </w:rPr>
            </w:pPr>
          </w:p>
          <w:p w14:paraId="2E48F830" w14:textId="1D3E1322" w:rsidR="00AB4099" w:rsidRDefault="00AB4099" w:rsidP="009E7304">
            <w:pPr>
              <w:pStyle w:val="Prrafodelista"/>
              <w:ind w:left="0"/>
              <w:jc w:val="both"/>
              <w:rPr>
                <w:rFonts w:ascii="Arial" w:eastAsia="Arial" w:hAnsi="Arial" w:cs="Arial"/>
                <w:color w:val="000000" w:themeColor="text1"/>
                <w:szCs w:val="22"/>
                <w:lang w:val="es"/>
              </w:rPr>
            </w:pPr>
          </w:p>
          <w:p w14:paraId="59483466" w14:textId="10D45C4D" w:rsidR="006F6D8F" w:rsidRDefault="006F6D8F" w:rsidP="6708B4F9">
            <w:pPr>
              <w:pStyle w:val="Prrafodelista"/>
              <w:ind w:left="0"/>
              <w:jc w:val="both"/>
              <w:rPr>
                <w:rFonts w:ascii="Arial" w:eastAsia="Arial" w:hAnsi="Arial" w:cs="Arial"/>
                <w:color w:val="000000" w:themeColor="text1"/>
                <w:lang w:val="es"/>
              </w:rPr>
            </w:pPr>
          </w:p>
          <w:p w14:paraId="54A53B14" w14:textId="15A9AD5D" w:rsidR="006F6D8F" w:rsidRDefault="00D079DC" w:rsidP="6708B4F9">
            <w:pPr>
              <w:pStyle w:val="Prrafodelista"/>
              <w:ind w:left="0"/>
            </w:pPr>
            <w:r w:rsidRPr="00D079DC">
              <w:rPr>
                <w:noProof/>
              </w:rPr>
              <w:lastRenderedPageBreak/>
              <w:drawing>
                <wp:inline distT="0" distB="0" distL="0" distR="0" wp14:anchorId="296C7332" wp14:editId="408C17A9">
                  <wp:extent cx="6928485" cy="4770755"/>
                  <wp:effectExtent l="0" t="0" r="5715" b="0"/>
                  <wp:docPr id="5608015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01541" name=""/>
                          <pic:cNvPicPr/>
                        </pic:nvPicPr>
                        <pic:blipFill>
                          <a:blip r:embed="rId9"/>
                          <a:stretch>
                            <a:fillRect/>
                          </a:stretch>
                        </pic:blipFill>
                        <pic:spPr>
                          <a:xfrm>
                            <a:off x="0" y="0"/>
                            <a:ext cx="6928485" cy="4770755"/>
                          </a:xfrm>
                          <a:prstGeom prst="rect">
                            <a:avLst/>
                          </a:prstGeom>
                        </pic:spPr>
                      </pic:pic>
                    </a:graphicData>
                  </a:graphic>
                </wp:inline>
              </w:drawing>
            </w:r>
          </w:p>
          <w:p w14:paraId="045AE8C4" w14:textId="77777777" w:rsidR="00A8153A" w:rsidRPr="0016671C" w:rsidRDefault="00A8153A" w:rsidP="00A8153A">
            <w:pPr>
              <w:pStyle w:val="Prrafodelista"/>
              <w:jc w:val="both"/>
              <w:rPr>
                <w:color w:val="000000" w:themeColor="text1"/>
              </w:rPr>
            </w:pPr>
            <w:r w:rsidRPr="0016671C">
              <w:rPr>
                <w:b/>
                <w:bCs/>
                <w:i/>
                <w:iCs/>
                <w:color w:val="000000" w:themeColor="text1"/>
              </w:rPr>
              <w:t>Fuente:</w:t>
            </w:r>
            <w:r w:rsidRPr="0016671C">
              <w:rPr>
                <w:i/>
                <w:iCs/>
                <w:color w:val="000000" w:themeColor="text1"/>
              </w:rPr>
              <w:t> Banco de la República de Colombia según datos suministrados por la Superintendencia Financiera de Colombia </w:t>
            </w:r>
            <w:r w:rsidRPr="0016671C">
              <w:rPr>
                <w:color w:val="000000" w:themeColor="text1"/>
              </w:rPr>
              <w:t> </w:t>
            </w:r>
          </w:p>
          <w:p w14:paraId="56AA0F11" w14:textId="2A1190C9" w:rsidR="00A8153A" w:rsidRPr="0016671C" w:rsidRDefault="037AFC55" w:rsidP="00A8153A">
            <w:pPr>
              <w:pStyle w:val="Prrafodelista"/>
              <w:jc w:val="both"/>
            </w:pPr>
            <w:r w:rsidRPr="6708B4F9">
              <w:rPr>
                <w:i/>
                <w:iCs/>
                <w:color w:val="000000" w:themeColor="text1"/>
              </w:rPr>
              <w:t>Banco de la República - Gerencia Técnica - el 27/02/2025  </w:t>
            </w:r>
            <w:r w:rsidRPr="6708B4F9">
              <w:rPr>
                <w:color w:val="000000" w:themeColor="text1"/>
              </w:rPr>
              <w:t> </w:t>
            </w:r>
            <w:r w:rsidRPr="6708B4F9">
              <w:rPr>
                <w:i/>
                <w:iCs/>
                <w:color w:val="000000" w:themeColor="text1"/>
              </w:rPr>
              <w:t>Periodo de consulta </w:t>
            </w:r>
            <w:r w:rsidR="69D449AB" w:rsidRPr="6708B4F9">
              <w:rPr>
                <w:i/>
                <w:iCs/>
                <w:color w:val="000000" w:themeColor="text1"/>
              </w:rPr>
              <w:t>agosto</w:t>
            </w:r>
            <w:r w:rsidRPr="6708B4F9">
              <w:rPr>
                <w:i/>
                <w:iCs/>
                <w:color w:val="000000" w:themeColor="text1"/>
              </w:rPr>
              <w:t> del </w:t>
            </w:r>
            <w:proofErr w:type="gramStart"/>
            <w:r w:rsidRPr="6708B4F9">
              <w:rPr>
                <w:i/>
                <w:iCs/>
                <w:color w:val="000000" w:themeColor="text1"/>
              </w:rPr>
              <w:t>202</w:t>
            </w:r>
            <w:r w:rsidR="1F1EDBC5" w:rsidRPr="6708B4F9">
              <w:rPr>
                <w:i/>
                <w:iCs/>
                <w:color w:val="000000" w:themeColor="text1"/>
              </w:rPr>
              <w:t>4</w:t>
            </w:r>
            <w:r w:rsidRPr="6708B4F9">
              <w:rPr>
                <w:i/>
                <w:iCs/>
                <w:color w:val="000000" w:themeColor="text1"/>
              </w:rPr>
              <w:t>  a</w:t>
            </w:r>
            <w:proofErr w:type="gramEnd"/>
            <w:r w:rsidRPr="6708B4F9">
              <w:rPr>
                <w:i/>
                <w:iCs/>
                <w:color w:val="000000" w:themeColor="text1"/>
              </w:rPr>
              <w:t> </w:t>
            </w:r>
            <w:r w:rsidR="5C475740" w:rsidRPr="6708B4F9">
              <w:rPr>
                <w:i/>
                <w:iCs/>
                <w:color w:val="000000" w:themeColor="text1"/>
              </w:rPr>
              <w:t>agosto</w:t>
            </w:r>
            <w:r w:rsidRPr="6708B4F9">
              <w:rPr>
                <w:i/>
                <w:iCs/>
                <w:color w:val="000000" w:themeColor="text1"/>
              </w:rPr>
              <w:t>  de 2026. </w:t>
            </w:r>
            <w:r w:rsidRPr="6708B4F9">
              <w:rPr>
                <w:color w:val="000000" w:themeColor="text1"/>
              </w:rPr>
              <w:t> </w:t>
            </w:r>
          </w:p>
          <w:p w14:paraId="3A614CF2" w14:textId="0866054C" w:rsidR="005356D4" w:rsidRPr="00A8153A" w:rsidRDefault="005356D4" w:rsidP="00B84CE3">
            <w:pPr>
              <w:jc w:val="center"/>
              <w:rPr>
                <w:b/>
                <w:bCs/>
                <w:i/>
                <w:iCs/>
                <w:color w:val="000000" w:themeColor="text1"/>
                <w:sz w:val="16"/>
                <w:szCs w:val="16"/>
                <w:lang w:val="es-CO"/>
              </w:rPr>
            </w:pPr>
          </w:p>
          <w:tbl>
            <w:tblPr>
              <w:tblStyle w:val="Tablaconcuadrcula"/>
              <w:tblW w:w="10668" w:type="dxa"/>
              <w:tblLook w:val="04A0" w:firstRow="1" w:lastRow="0" w:firstColumn="1" w:lastColumn="0" w:noHBand="0" w:noVBand="1"/>
            </w:tblPr>
            <w:tblGrid>
              <w:gridCol w:w="5348"/>
              <w:gridCol w:w="5436"/>
            </w:tblGrid>
            <w:tr w:rsidR="004320E6" w14:paraId="0F64720A" w14:textId="77777777" w:rsidTr="00512898">
              <w:trPr>
                <w:trHeight w:val="140"/>
              </w:trPr>
              <w:tc>
                <w:tcPr>
                  <w:tcW w:w="5283" w:type="dxa"/>
                </w:tcPr>
                <w:p w14:paraId="17188322" w14:textId="581A8EDC" w:rsidR="004320E6" w:rsidRPr="001012FB" w:rsidRDefault="1C50B84A" w:rsidP="6708B4F9">
                  <w:pPr>
                    <w:pStyle w:val="Prrafodelista"/>
                    <w:ind w:left="0"/>
                    <w:jc w:val="center"/>
                    <w:rPr>
                      <w:rFonts w:ascii="Arial" w:eastAsia="Arial" w:hAnsi="Arial" w:cs="Arial"/>
                      <w:b/>
                      <w:bCs/>
                      <w:lang w:val="pt-PT"/>
                    </w:rPr>
                  </w:pPr>
                  <w:r w:rsidRPr="001012FB">
                    <w:rPr>
                      <w:rStyle w:val="normaltextrun"/>
                      <w:rFonts w:ascii="Segoe UI" w:hAnsi="Segoe UI" w:cs="Segoe UI"/>
                      <w:sz w:val="18"/>
                      <w:szCs w:val="18"/>
                      <w:u w:val="single"/>
                      <w:lang w:val="pt-PT"/>
                    </w:rPr>
                    <w:t>TRM menor valor desde </w:t>
                  </w:r>
                  <w:r w:rsidR="005F415A">
                    <w:rPr>
                      <w:rStyle w:val="normaltextrun"/>
                      <w:rFonts w:ascii="Segoe UI" w:hAnsi="Segoe UI" w:cs="Segoe UI"/>
                      <w:sz w:val="18"/>
                      <w:szCs w:val="18"/>
                      <w:u w:val="single"/>
                      <w:lang w:val="pt-PT"/>
                    </w:rPr>
                    <w:t>noviembre</w:t>
                  </w:r>
                  <w:r w:rsidRPr="001012FB">
                    <w:rPr>
                      <w:rStyle w:val="normaltextrun"/>
                      <w:rFonts w:ascii="Segoe UI" w:hAnsi="Segoe UI" w:cs="Segoe UI"/>
                      <w:sz w:val="18"/>
                      <w:szCs w:val="18"/>
                      <w:u w:val="single"/>
                      <w:lang w:val="pt-PT"/>
                    </w:rPr>
                    <w:t> 202</w:t>
                  </w:r>
                  <w:r w:rsidR="005F415A">
                    <w:rPr>
                      <w:rStyle w:val="normaltextrun"/>
                      <w:rFonts w:ascii="Segoe UI" w:hAnsi="Segoe UI" w:cs="Segoe UI"/>
                      <w:sz w:val="18"/>
                      <w:szCs w:val="18"/>
                      <w:u w:val="single"/>
                      <w:lang w:val="pt-PT"/>
                    </w:rPr>
                    <w:t>5</w:t>
                  </w:r>
                  <w:r w:rsidRPr="001012FB">
                    <w:rPr>
                      <w:rStyle w:val="normaltextrun"/>
                      <w:rFonts w:ascii="Segoe UI" w:hAnsi="Segoe UI" w:cs="Segoe UI"/>
                      <w:sz w:val="18"/>
                      <w:szCs w:val="18"/>
                      <w:u w:val="single"/>
                      <w:lang w:val="pt-PT"/>
                    </w:rPr>
                    <w:t>, a</w:t>
                  </w:r>
                  <w:r w:rsidR="63F4EACF" w:rsidRPr="001012FB">
                    <w:rPr>
                      <w:rStyle w:val="normaltextrun"/>
                      <w:rFonts w:ascii="Segoe UI" w:hAnsi="Segoe UI" w:cs="Segoe UI"/>
                      <w:sz w:val="18"/>
                      <w:szCs w:val="18"/>
                      <w:u w:val="single"/>
                      <w:lang w:val="pt-PT"/>
                    </w:rPr>
                    <w:t xml:space="preserve"> agosto</w:t>
                  </w:r>
                  <w:r w:rsidRPr="001012FB">
                    <w:rPr>
                      <w:rStyle w:val="normaltextrun"/>
                      <w:rFonts w:ascii="Segoe UI" w:hAnsi="Segoe UI" w:cs="Segoe UI"/>
                      <w:sz w:val="18"/>
                      <w:szCs w:val="18"/>
                      <w:u w:val="single"/>
                      <w:lang w:val="pt-PT"/>
                    </w:rPr>
                    <w:t xml:space="preserve"> de 2026 </w:t>
                  </w:r>
                  <w:r w:rsidRPr="001012FB">
                    <w:rPr>
                      <w:rStyle w:val="eop"/>
                      <w:rFonts w:ascii="Segoe UI" w:hAnsi="Segoe UI" w:cs="Segoe UI"/>
                      <w:sz w:val="18"/>
                      <w:szCs w:val="18"/>
                      <w:lang w:val="pt-PT"/>
                    </w:rPr>
                    <w:t> </w:t>
                  </w:r>
                </w:p>
              </w:tc>
              <w:tc>
                <w:tcPr>
                  <w:tcW w:w="5385" w:type="dxa"/>
                </w:tcPr>
                <w:p w14:paraId="226B7496" w14:textId="5EB8566D" w:rsidR="004320E6" w:rsidRPr="0016671C" w:rsidRDefault="1C50B84A" w:rsidP="6708B4F9">
                  <w:pPr>
                    <w:pStyle w:val="Prrafodelista"/>
                    <w:ind w:left="0"/>
                    <w:jc w:val="center"/>
                    <w:rPr>
                      <w:rFonts w:ascii="Arial" w:eastAsia="Arial" w:hAnsi="Arial" w:cs="Arial"/>
                      <w:b/>
                      <w:bCs/>
                      <w:lang w:val="es"/>
                    </w:rPr>
                  </w:pPr>
                  <w:proofErr w:type="spellStart"/>
                  <w:r w:rsidRPr="6708B4F9">
                    <w:rPr>
                      <w:rStyle w:val="normaltextrun"/>
                      <w:rFonts w:ascii="Segoe UI" w:hAnsi="Segoe UI" w:cs="Segoe UI"/>
                      <w:sz w:val="18"/>
                      <w:szCs w:val="18"/>
                      <w:u w:val="single"/>
                    </w:rPr>
                    <w:t>TRM</w:t>
                  </w:r>
                  <w:proofErr w:type="spellEnd"/>
                  <w:r w:rsidRPr="6708B4F9">
                    <w:rPr>
                      <w:rStyle w:val="normaltextrun"/>
                      <w:rFonts w:ascii="Segoe UI" w:hAnsi="Segoe UI" w:cs="Segoe UI"/>
                      <w:sz w:val="18"/>
                      <w:szCs w:val="18"/>
                      <w:u w:val="single"/>
                    </w:rPr>
                    <w:t xml:space="preserve"> mayor valor </w:t>
                  </w:r>
                  <w:r w:rsidR="1F44FC20" w:rsidRPr="6708B4F9">
                    <w:rPr>
                      <w:rStyle w:val="normaltextrun"/>
                      <w:rFonts w:ascii="Segoe UI" w:hAnsi="Segoe UI" w:cs="Segoe UI"/>
                      <w:sz w:val="18"/>
                      <w:szCs w:val="18"/>
                      <w:u w:val="single"/>
                    </w:rPr>
                    <w:t xml:space="preserve">desde </w:t>
                  </w:r>
                  <w:r w:rsidR="005F415A">
                    <w:rPr>
                      <w:rStyle w:val="normaltextrun"/>
                      <w:rFonts w:ascii="Segoe UI" w:hAnsi="Segoe UI" w:cs="Segoe UI"/>
                      <w:sz w:val="18"/>
                      <w:szCs w:val="18"/>
                      <w:u w:val="single"/>
                      <w:lang w:val="pt-PT"/>
                    </w:rPr>
                    <w:t>noviembre</w:t>
                  </w:r>
                  <w:r w:rsidR="005F415A" w:rsidRPr="001012FB">
                    <w:rPr>
                      <w:rStyle w:val="normaltextrun"/>
                      <w:rFonts w:ascii="Segoe UI" w:hAnsi="Segoe UI" w:cs="Segoe UI"/>
                      <w:sz w:val="18"/>
                      <w:szCs w:val="18"/>
                      <w:u w:val="single"/>
                      <w:lang w:val="pt-PT"/>
                    </w:rPr>
                    <w:t> 202</w:t>
                  </w:r>
                  <w:r w:rsidR="005F415A">
                    <w:rPr>
                      <w:rStyle w:val="normaltextrun"/>
                      <w:rFonts w:ascii="Segoe UI" w:hAnsi="Segoe UI" w:cs="Segoe UI"/>
                      <w:sz w:val="18"/>
                      <w:szCs w:val="18"/>
                      <w:u w:val="single"/>
                      <w:lang w:val="pt-PT"/>
                    </w:rPr>
                    <w:t>5</w:t>
                  </w:r>
                  <w:r w:rsidR="1F44FC20" w:rsidRPr="6708B4F9">
                    <w:rPr>
                      <w:rStyle w:val="normaltextrun"/>
                      <w:rFonts w:ascii="Segoe UI" w:hAnsi="Segoe UI" w:cs="Segoe UI"/>
                      <w:sz w:val="18"/>
                      <w:szCs w:val="18"/>
                      <w:u w:val="single"/>
                    </w:rPr>
                    <w:t>, a agosto de 2026 </w:t>
                  </w:r>
                  <w:r w:rsidR="1F44FC20" w:rsidRPr="6708B4F9">
                    <w:rPr>
                      <w:rStyle w:val="eop"/>
                      <w:rFonts w:ascii="Segoe UI" w:hAnsi="Segoe UI" w:cs="Segoe UI"/>
                      <w:sz w:val="18"/>
                      <w:szCs w:val="18"/>
                    </w:rPr>
                    <w:t> </w:t>
                  </w:r>
                  <w:r w:rsidRPr="6708B4F9">
                    <w:rPr>
                      <w:rStyle w:val="eop"/>
                      <w:rFonts w:ascii="Segoe UI" w:hAnsi="Segoe UI" w:cs="Segoe UI"/>
                      <w:sz w:val="18"/>
                      <w:szCs w:val="18"/>
                    </w:rPr>
                    <w:t> </w:t>
                  </w:r>
                </w:p>
              </w:tc>
            </w:tr>
            <w:tr w:rsidR="004320E6" w14:paraId="362AAC3B" w14:textId="77777777" w:rsidTr="00512898">
              <w:trPr>
                <w:trHeight w:val="140"/>
              </w:trPr>
              <w:tc>
                <w:tcPr>
                  <w:tcW w:w="5283" w:type="dxa"/>
                </w:tcPr>
                <w:p w14:paraId="1B77B16B" w14:textId="710192BB" w:rsidR="004320E6" w:rsidRDefault="003F4A30" w:rsidP="004320E6">
                  <w:pPr>
                    <w:pStyle w:val="Prrafodelista"/>
                    <w:ind w:left="0"/>
                    <w:jc w:val="both"/>
                  </w:pPr>
                  <w:r w:rsidRPr="002D3784">
                    <w:rPr>
                      <w:noProof/>
                    </w:rPr>
                    <w:drawing>
                      <wp:inline distT="0" distB="0" distL="0" distR="0" wp14:anchorId="6466F430" wp14:editId="64BA081A">
                        <wp:extent cx="3259402" cy="2305878"/>
                        <wp:effectExtent l="0" t="0" r="0" b="0"/>
                        <wp:docPr id="803995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95596" name=""/>
                                <pic:cNvPicPr/>
                              </pic:nvPicPr>
                              <pic:blipFill>
                                <a:blip r:embed="rId10"/>
                                <a:stretch>
                                  <a:fillRect/>
                                </a:stretch>
                              </pic:blipFill>
                              <pic:spPr>
                                <a:xfrm>
                                  <a:off x="0" y="0"/>
                                  <a:ext cx="3274655" cy="2316669"/>
                                </a:xfrm>
                                <a:prstGeom prst="rect">
                                  <a:avLst/>
                                </a:prstGeom>
                              </pic:spPr>
                            </pic:pic>
                          </a:graphicData>
                        </a:graphic>
                      </wp:inline>
                    </w:drawing>
                  </w:r>
                </w:p>
              </w:tc>
              <w:tc>
                <w:tcPr>
                  <w:tcW w:w="5385" w:type="dxa"/>
                </w:tcPr>
                <w:p w14:paraId="59DE09CC" w14:textId="4F8CA50C" w:rsidR="004320E6" w:rsidRDefault="005F415A" w:rsidP="004320E6">
                  <w:pPr>
                    <w:pStyle w:val="Prrafodelista"/>
                    <w:ind w:left="0"/>
                    <w:jc w:val="both"/>
                  </w:pPr>
                  <w:r w:rsidRPr="002D3784">
                    <w:rPr>
                      <w:noProof/>
                    </w:rPr>
                    <w:drawing>
                      <wp:inline distT="0" distB="0" distL="0" distR="0" wp14:anchorId="61A49240" wp14:editId="307E1FD6">
                        <wp:extent cx="3314916" cy="2273935"/>
                        <wp:effectExtent l="0" t="0" r="0" b="0"/>
                        <wp:docPr id="1151120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20900" name=""/>
                                <pic:cNvPicPr/>
                              </pic:nvPicPr>
                              <pic:blipFill>
                                <a:blip r:embed="rId11"/>
                                <a:stretch>
                                  <a:fillRect/>
                                </a:stretch>
                              </pic:blipFill>
                              <pic:spPr>
                                <a:xfrm>
                                  <a:off x="0" y="0"/>
                                  <a:ext cx="3341560" cy="2292212"/>
                                </a:xfrm>
                                <a:prstGeom prst="rect">
                                  <a:avLst/>
                                </a:prstGeom>
                              </pic:spPr>
                            </pic:pic>
                          </a:graphicData>
                        </a:graphic>
                      </wp:inline>
                    </w:drawing>
                  </w:r>
                </w:p>
              </w:tc>
            </w:tr>
          </w:tbl>
          <w:p w14:paraId="7CBA1877" w14:textId="7B06BDD2" w:rsidR="00175554" w:rsidRDefault="00175554" w:rsidP="00B84CE3">
            <w:pPr>
              <w:jc w:val="center"/>
              <w:rPr>
                <w:b/>
                <w:bCs/>
                <w:i/>
                <w:iCs/>
                <w:color w:val="000000" w:themeColor="text1"/>
                <w:sz w:val="16"/>
                <w:szCs w:val="16"/>
                <w:lang w:val="es"/>
              </w:rPr>
            </w:pPr>
          </w:p>
          <w:p w14:paraId="1B342176" w14:textId="4C3E902B" w:rsidR="00B22623" w:rsidRPr="0016671C" w:rsidRDefault="5A7811E4" w:rsidP="6708B4F9">
            <w:pPr>
              <w:pStyle w:val="Prrafodelista"/>
              <w:ind w:left="0"/>
              <w:jc w:val="both"/>
              <w:rPr>
                <w:rFonts w:ascii="Arial" w:eastAsia="Arial" w:hAnsi="Arial" w:cs="Arial"/>
                <w:color w:val="000000" w:themeColor="text1"/>
              </w:rPr>
            </w:pPr>
            <w:r w:rsidRPr="6708B4F9">
              <w:rPr>
                <w:rFonts w:ascii="Arial" w:eastAsia="Arial" w:hAnsi="Arial" w:cs="Arial"/>
                <w:color w:val="000000" w:themeColor="text1"/>
              </w:rPr>
              <w:t xml:space="preserve">Según los gráficos anteriores,  se analiza el comportamiento de la tasa representativa del mercado durante el periodo de estudio el cual data desde </w:t>
            </w:r>
            <w:r w:rsidR="005F415A">
              <w:rPr>
                <w:rFonts w:ascii="Arial" w:eastAsia="Arial" w:hAnsi="Arial" w:cs="Arial"/>
                <w:color w:val="000000" w:themeColor="text1"/>
              </w:rPr>
              <w:t>noviembre</w:t>
            </w:r>
            <w:r w:rsidRPr="6708B4F9">
              <w:rPr>
                <w:rFonts w:ascii="Arial" w:eastAsia="Arial" w:hAnsi="Arial" w:cs="Arial"/>
                <w:color w:val="000000" w:themeColor="text1"/>
              </w:rPr>
              <w:t xml:space="preserve"> del 202</w:t>
            </w:r>
            <w:r w:rsidR="005F415A">
              <w:rPr>
                <w:rFonts w:ascii="Arial" w:eastAsia="Arial" w:hAnsi="Arial" w:cs="Arial"/>
                <w:color w:val="000000" w:themeColor="text1"/>
              </w:rPr>
              <w:t>5</w:t>
            </w:r>
            <w:r w:rsidRPr="6708B4F9">
              <w:rPr>
                <w:rFonts w:ascii="Arial" w:eastAsia="Arial" w:hAnsi="Arial" w:cs="Arial"/>
                <w:color w:val="000000" w:themeColor="text1"/>
              </w:rPr>
              <w:t xml:space="preserve"> fecha de inicio de</w:t>
            </w:r>
            <w:r w:rsidR="005F415A">
              <w:rPr>
                <w:rFonts w:ascii="Arial" w:eastAsia="Arial" w:hAnsi="Arial" w:cs="Arial"/>
                <w:color w:val="000000" w:themeColor="text1"/>
              </w:rPr>
              <w:t>l</w:t>
            </w:r>
            <w:r w:rsidR="255BC2DC" w:rsidRPr="6708B4F9">
              <w:rPr>
                <w:rFonts w:ascii="Arial" w:eastAsia="Arial" w:hAnsi="Arial" w:cs="Arial"/>
                <w:color w:val="000000" w:themeColor="text1"/>
              </w:rPr>
              <w:t xml:space="preserve"> </w:t>
            </w:r>
            <w:r w:rsidR="005F415A">
              <w:rPr>
                <w:rFonts w:ascii="Arial" w:eastAsia="Arial" w:hAnsi="Arial" w:cs="Arial"/>
                <w:color w:val="000000" w:themeColor="text1"/>
              </w:rPr>
              <w:t>contrato</w:t>
            </w:r>
            <w:r w:rsidRPr="6708B4F9">
              <w:rPr>
                <w:rFonts w:ascii="Arial" w:eastAsia="Arial" w:hAnsi="Arial" w:cs="Arial"/>
                <w:color w:val="000000" w:themeColor="text1"/>
              </w:rPr>
              <w:t xml:space="preserve"> No</w:t>
            </w:r>
            <w:r w:rsidR="005F415A">
              <w:rPr>
                <w:rFonts w:ascii="Arial" w:eastAsia="Arial" w:hAnsi="Arial" w:cs="Arial"/>
                <w:color w:val="000000" w:themeColor="text1"/>
              </w:rPr>
              <w:t>.</w:t>
            </w:r>
            <w:r w:rsidR="004D1F35">
              <w:rPr>
                <w:rFonts w:ascii="Arial" w:eastAsia="Arial" w:hAnsi="Arial" w:cs="Arial"/>
                <w:color w:val="000000" w:themeColor="text1"/>
              </w:rPr>
              <w:t xml:space="preserve"> 170-SG-2025</w:t>
            </w:r>
            <w:r w:rsidRPr="6708B4F9">
              <w:rPr>
                <w:rFonts w:ascii="Arial" w:eastAsia="Arial" w:hAnsi="Arial" w:cs="Arial"/>
                <w:color w:val="000000" w:themeColor="text1"/>
              </w:rPr>
              <w:t>, contrataci</w:t>
            </w:r>
            <w:r w:rsidR="004D1F35">
              <w:rPr>
                <w:rFonts w:ascii="Arial" w:eastAsia="Arial" w:hAnsi="Arial" w:cs="Arial"/>
                <w:color w:val="000000" w:themeColor="text1"/>
              </w:rPr>
              <w:t>ón</w:t>
            </w:r>
            <w:r w:rsidRPr="6708B4F9">
              <w:rPr>
                <w:rFonts w:ascii="Arial" w:eastAsia="Arial" w:hAnsi="Arial" w:cs="Arial"/>
                <w:color w:val="000000" w:themeColor="text1"/>
              </w:rPr>
              <w:t xml:space="preserve"> mediante </w:t>
            </w:r>
            <w:r w:rsidR="0D9B00B8" w:rsidRPr="6708B4F9">
              <w:rPr>
                <w:rFonts w:ascii="Arial" w:eastAsia="Arial" w:hAnsi="Arial" w:cs="Arial"/>
                <w:color w:val="000000" w:themeColor="text1"/>
              </w:rPr>
              <w:t>l</w:t>
            </w:r>
            <w:r w:rsidR="180EA646" w:rsidRPr="6708B4F9">
              <w:rPr>
                <w:rFonts w:ascii="Arial" w:eastAsia="Arial" w:hAnsi="Arial" w:cs="Arial"/>
                <w:color w:val="000000" w:themeColor="text1"/>
              </w:rPr>
              <w:t>a</w:t>
            </w:r>
            <w:r w:rsidRPr="6708B4F9">
              <w:rPr>
                <w:rFonts w:ascii="Arial" w:eastAsia="Arial" w:hAnsi="Arial" w:cs="Arial"/>
                <w:color w:val="000000" w:themeColor="text1"/>
              </w:rPr>
              <w:t xml:space="preserve"> cual se adquirieron algunos de los </w:t>
            </w:r>
            <w:r w:rsidR="1D6FF755" w:rsidRPr="6708B4F9">
              <w:rPr>
                <w:rFonts w:ascii="Arial" w:eastAsia="Arial" w:hAnsi="Arial" w:cs="Arial"/>
                <w:color w:val="000000" w:themeColor="text1"/>
              </w:rPr>
              <w:t>bienes</w:t>
            </w:r>
            <w:r w:rsidRPr="6708B4F9">
              <w:rPr>
                <w:rFonts w:ascii="Arial" w:eastAsia="Arial" w:hAnsi="Arial" w:cs="Arial"/>
                <w:color w:val="000000" w:themeColor="text1"/>
              </w:rPr>
              <w:t xml:space="preserve"> objeto del presente proceso, hasta </w:t>
            </w:r>
            <w:r w:rsidR="4F498914" w:rsidRPr="6708B4F9">
              <w:rPr>
                <w:rFonts w:ascii="Arial" w:eastAsia="Arial" w:hAnsi="Arial" w:cs="Arial"/>
                <w:color w:val="000000" w:themeColor="text1"/>
              </w:rPr>
              <w:t xml:space="preserve">agosto </w:t>
            </w:r>
            <w:r w:rsidRPr="6708B4F9">
              <w:rPr>
                <w:rFonts w:ascii="Arial" w:eastAsia="Arial" w:hAnsi="Arial" w:cs="Arial"/>
                <w:color w:val="000000" w:themeColor="text1"/>
              </w:rPr>
              <w:t xml:space="preserve">del 2026 fecha de consulta en web del Banco </w:t>
            </w:r>
            <w:r w:rsidRPr="6708B4F9">
              <w:rPr>
                <w:rFonts w:ascii="Arial" w:eastAsia="Arial" w:hAnsi="Arial" w:cs="Arial"/>
                <w:color w:val="000000" w:themeColor="text1"/>
              </w:rPr>
              <w:lastRenderedPageBreak/>
              <w:t xml:space="preserve">de la República, donde se observa que el valor más alto en la </w:t>
            </w:r>
            <w:proofErr w:type="spellStart"/>
            <w:r w:rsidRPr="6708B4F9">
              <w:rPr>
                <w:rFonts w:ascii="Arial" w:eastAsia="Arial" w:hAnsi="Arial" w:cs="Arial"/>
                <w:color w:val="000000" w:themeColor="text1"/>
              </w:rPr>
              <w:t>TRM</w:t>
            </w:r>
            <w:proofErr w:type="spellEnd"/>
            <w:r w:rsidRPr="6708B4F9">
              <w:rPr>
                <w:rFonts w:ascii="Arial" w:eastAsia="Arial" w:hAnsi="Arial" w:cs="Arial"/>
                <w:color w:val="000000" w:themeColor="text1"/>
              </w:rPr>
              <w:t xml:space="preserve"> fue en </w:t>
            </w:r>
            <w:r w:rsidR="00C56FEF">
              <w:rPr>
                <w:rFonts w:ascii="Arial" w:eastAsia="Arial" w:hAnsi="Arial" w:cs="Arial"/>
                <w:color w:val="000000" w:themeColor="text1"/>
              </w:rPr>
              <w:t>diciembre 19</w:t>
            </w:r>
            <w:r w:rsidRPr="6708B4F9">
              <w:rPr>
                <w:rFonts w:ascii="Arial" w:eastAsia="Arial" w:hAnsi="Arial" w:cs="Arial"/>
                <w:color w:val="000000" w:themeColor="text1"/>
              </w:rPr>
              <w:t xml:space="preserve"> del 202</w:t>
            </w:r>
            <w:r w:rsidR="00C56FEF">
              <w:rPr>
                <w:rFonts w:ascii="Arial" w:eastAsia="Arial" w:hAnsi="Arial" w:cs="Arial"/>
                <w:color w:val="000000" w:themeColor="text1"/>
              </w:rPr>
              <w:t>5</w:t>
            </w:r>
            <w:r w:rsidRPr="6708B4F9">
              <w:rPr>
                <w:rFonts w:ascii="Arial" w:eastAsia="Arial" w:hAnsi="Arial" w:cs="Arial"/>
                <w:color w:val="000000" w:themeColor="text1"/>
              </w:rPr>
              <w:t>, por valor de ($</w:t>
            </w:r>
            <w:r w:rsidR="007C2A77">
              <w:rPr>
                <w:rFonts w:ascii="Arial" w:eastAsia="Arial" w:hAnsi="Arial" w:cs="Arial"/>
                <w:color w:val="000000" w:themeColor="text1"/>
              </w:rPr>
              <w:t>3.874,71</w:t>
            </w:r>
            <w:r w:rsidRPr="6708B4F9">
              <w:rPr>
                <w:rFonts w:ascii="Arial" w:eastAsia="Arial" w:hAnsi="Arial" w:cs="Arial"/>
                <w:color w:val="000000" w:themeColor="text1"/>
              </w:rPr>
              <w:t>) y la tasa representativa más baja fue el</w:t>
            </w:r>
            <w:r w:rsidR="6AF55EED" w:rsidRPr="6708B4F9">
              <w:rPr>
                <w:rFonts w:ascii="Arial" w:eastAsia="Arial" w:hAnsi="Arial" w:cs="Arial"/>
                <w:color w:val="000000" w:themeColor="text1"/>
              </w:rPr>
              <w:t xml:space="preserve"> 1</w:t>
            </w:r>
            <w:r w:rsidR="009F558F">
              <w:rPr>
                <w:rFonts w:ascii="Arial" w:eastAsia="Arial" w:hAnsi="Arial" w:cs="Arial"/>
                <w:color w:val="000000" w:themeColor="text1"/>
              </w:rPr>
              <w:t>2</w:t>
            </w:r>
            <w:r w:rsidRPr="6708B4F9">
              <w:rPr>
                <w:rFonts w:ascii="Arial" w:eastAsia="Arial" w:hAnsi="Arial" w:cs="Arial"/>
                <w:color w:val="000000" w:themeColor="text1"/>
              </w:rPr>
              <w:t xml:space="preserve"> de </w:t>
            </w:r>
            <w:r w:rsidR="24C3CA17" w:rsidRPr="6708B4F9">
              <w:rPr>
                <w:rFonts w:ascii="Arial" w:eastAsia="Arial" w:hAnsi="Arial" w:cs="Arial"/>
                <w:color w:val="000000" w:themeColor="text1"/>
              </w:rPr>
              <w:t>agosto</w:t>
            </w:r>
            <w:r w:rsidRPr="6708B4F9">
              <w:rPr>
                <w:rFonts w:ascii="Arial" w:eastAsia="Arial" w:hAnsi="Arial" w:cs="Arial"/>
                <w:color w:val="000000" w:themeColor="text1"/>
              </w:rPr>
              <w:t xml:space="preserve">  de</w:t>
            </w:r>
            <w:r w:rsidR="262BE0DC" w:rsidRPr="6708B4F9">
              <w:rPr>
                <w:rFonts w:ascii="Arial" w:eastAsia="Arial" w:hAnsi="Arial" w:cs="Arial"/>
                <w:color w:val="000000" w:themeColor="text1"/>
              </w:rPr>
              <w:t>l</w:t>
            </w:r>
            <w:r w:rsidRPr="6708B4F9">
              <w:rPr>
                <w:rFonts w:ascii="Arial" w:eastAsia="Arial" w:hAnsi="Arial" w:cs="Arial"/>
                <w:color w:val="000000" w:themeColor="text1"/>
              </w:rPr>
              <w:t xml:space="preserve"> 2026 por ($3</w:t>
            </w:r>
            <w:r w:rsidR="45006955" w:rsidRPr="6708B4F9">
              <w:rPr>
                <w:rFonts w:ascii="Arial" w:eastAsia="Arial" w:hAnsi="Arial" w:cs="Arial"/>
                <w:color w:val="000000" w:themeColor="text1"/>
              </w:rPr>
              <w:t>.12</w:t>
            </w:r>
            <w:r w:rsidR="009F558F">
              <w:rPr>
                <w:rFonts w:ascii="Arial" w:eastAsia="Arial" w:hAnsi="Arial" w:cs="Arial"/>
                <w:color w:val="000000" w:themeColor="text1"/>
              </w:rPr>
              <w:t>1</w:t>
            </w:r>
            <w:r w:rsidR="45006955" w:rsidRPr="6708B4F9">
              <w:rPr>
                <w:rFonts w:ascii="Arial" w:eastAsia="Arial" w:hAnsi="Arial" w:cs="Arial"/>
                <w:color w:val="000000" w:themeColor="text1"/>
              </w:rPr>
              <w:t>,</w:t>
            </w:r>
            <w:r w:rsidR="009F558F">
              <w:rPr>
                <w:rFonts w:ascii="Arial" w:eastAsia="Arial" w:hAnsi="Arial" w:cs="Arial"/>
                <w:color w:val="000000" w:themeColor="text1"/>
              </w:rPr>
              <w:t>0</w:t>
            </w:r>
            <w:r w:rsidR="45006955" w:rsidRPr="6708B4F9">
              <w:rPr>
                <w:rFonts w:ascii="Arial" w:eastAsia="Arial" w:hAnsi="Arial" w:cs="Arial"/>
                <w:color w:val="000000" w:themeColor="text1"/>
              </w:rPr>
              <w:t>7</w:t>
            </w:r>
            <w:r w:rsidRPr="6708B4F9">
              <w:rPr>
                <w:rFonts w:ascii="Arial" w:eastAsia="Arial" w:hAnsi="Arial" w:cs="Arial"/>
                <w:color w:val="000000" w:themeColor="text1"/>
              </w:rPr>
              <w:t>), lo que evidencia que entre estos dos picos este indicador económico tuvo una variación aproximada del</w:t>
            </w:r>
            <w:r w:rsidR="0D885647" w:rsidRPr="6708B4F9">
              <w:rPr>
                <w:rFonts w:ascii="Arial" w:eastAsia="Arial" w:hAnsi="Arial" w:cs="Arial"/>
                <w:color w:val="000000" w:themeColor="text1"/>
              </w:rPr>
              <w:t xml:space="preserve"> –</w:t>
            </w:r>
            <w:r w:rsidR="00802674">
              <w:rPr>
                <w:rFonts w:ascii="Arial" w:eastAsia="Arial" w:hAnsi="Arial" w:cs="Arial"/>
                <w:color w:val="000000" w:themeColor="text1"/>
              </w:rPr>
              <w:t>19,45</w:t>
            </w:r>
            <w:r w:rsidRPr="6708B4F9">
              <w:rPr>
                <w:rFonts w:ascii="Arial" w:eastAsia="Arial" w:hAnsi="Arial" w:cs="Arial"/>
                <w:color w:val="000000" w:themeColor="text1"/>
              </w:rPr>
              <w:t xml:space="preserve">% </w:t>
            </w:r>
            <w:r w:rsidR="28583BC3" w:rsidRPr="6708B4F9">
              <w:rPr>
                <w:rFonts w:ascii="Arial" w:eastAsia="Arial" w:hAnsi="Arial" w:cs="Arial"/>
                <w:color w:val="000000" w:themeColor="text1"/>
              </w:rPr>
              <w:t xml:space="preserve">; </w:t>
            </w:r>
            <w:r w:rsidRPr="6708B4F9">
              <w:rPr>
                <w:rFonts w:ascii="Arial" w:eastAsia="Arial" w:hAnsi="Arial" w:cs="Arial"/>
                <w:color w:val="000000" w:themeColor="text1"/>
              </w:rPr>
              <w:t xml:space="preserve">esta información solo corresponde a las dos </w:t>
            </w:r>
            <w:r w:rsidR="05F31637" w:rsidRPr="6708B4F9">
              <w:rPr>
                <w:rFonts w:ascii="Arial" w:eastAsia="Arial" w:hAnsi="Arial" w:cs="Arial"/>
                <w:color w:val="000000" w:themeColor="text1"/>
              </w:rPr>
              <w:t>datos</w:t>
            </w:r>
            <w:r w:rsidRPr="6708B4F9">
              <w:rPr>
                <w:rFonts w:ascii="Arial" w:eastAsia="Arial" w:hAnsi="Arial" w:cs="Arial"/>
                <w:color w:val="000000" w:themeColor="text1"/>
              </w:rPr>
              <w:t xml:space="preserve"> analizad</w:t>
            </w:r>
            <w:r w:rsidR="0C3A974A" w:rsidRPr="6708B4F9">
              <w:rPr>
                <w:rFonts w:ascii="Arial" w:eastAsia="Arial" w:hAnsi="Arial" w:cs="Arial"/>
                <w:color w:val="000000" w:themeColor="text1"/>
              </w:rPr>
              <w:t>o</w:t>
            </w:r>
            <w:r w:rsidRPr="6708B4F9">
              <w:rPr>
                <w:rFonts w:ascii="Arial" w:eastAsia="Arial" w:hAnsi="Arial" w:cs="Arial"/>
                <w:color w:val="000000" w:themeColor="text1"/>
              </w:rPr>
              <w:t xml:space="preserve">s lo que permite inferir que la </w:t>
            </w:r>
            <w:proofErr w:type="spellStart"/>
            <w:r w:rsidRPr="6708B4F9">
              <w:rPr>
                <w:rFonts w:ascii="Arial" w:eastAsia="Arial" w:hAnsi="Arial" w:cs="Arial"/>
                <w:color w:val="000000" w:themeColor="text1"/>
              </w:rPr>
              <w:t>TRM</w:t>
            </w:r>
            <w:proofErr w:type="spellEnd"/>
            <w:r w:rsidRPr="6708B4F9">
              <w:rPr>
                <w:rFonts w:ascii="Arial" w:eastAsia="Arial" w:hAnsi="Arial" w:cs="Arial"/>
                <w:color w:val="000000" w:themeColor="text1"/>
              </w:rPr>
              <w:t xml:space="preserve"> muestra un comportamiento con tendencia a la baja y con algunos puntos atípicos, esto conforme a lo observado en las tendencias expuestas arriba, lo que permite concluir que  para el periodo analizado la </w:t>
            </w:r>
            <w:proofErr w:type="spellStart"/>
            <w:r w:rsidRPr="6708B4F9">
              <w:rPr>
                <w:rFonts w:ascii="Arial" w:eastAsia="Arial" w:hAnsi="Arial" w:cs="Arial"/>
                <w:color w:val="000000" w:themeColor="text1"/>
              </w:rPr>
              <w:t>TRM</w:t>
            </w:r>
            <w:proofErr w:type="spellEnd"/>
            <w:r w:rsidRPr="6708B4F9">
              <w:rPr>
                <w:rFonts w:ascii="Arial" w:eastAsia="Arial" w:hAnsi="Arial" w:cs="Arial"/>
                <w:color w:val="000000" w:themeColor="text1"/>
              </w:rPr>
              <w:t xml:space="preserve"> se encuentra rozando la barrera de las barrera de los $3.</w:t>
            </w:r>
            <w:r w:rsidR="55D42E36" w:rsidRPr="6708B4F9">
              <w:rPr>
                <w:rFonts w:ascii="Arial" w:eastAsia="Arial" w:hAnsi="Arial" w:cs="Arial"/>
                <w:color w:val="000000" w:themeColor="text1"/>
              </w:rPr>
              <w:t>2</w:t>
            </w:r>
            <w:r w:rsidRPr="6708B4F9">
              <w:rPr>
                <w:rFonts w:ascii="Arial" w:eastAsia="Arial" w:hAnsi="Arial" w:cs="Arial"/>
                <w:color w:val="000000" w:themeColor="text1"/>
              </w:rPr>
              <w:t xml:space="preserve">00 pesos a la Baja y de los $4.400 pesos como punto más alto.  </w:t>
            </w:r>
          </w:p>
          <w:p w14:paraId="39F45959" w14:textId="77777777" w:rsidR="00B22623" w:rsidRPr="0016671C" w:rsidRDefault="00B22623" w:rsidP="00B22623">
            <w:pPr>
              <w:pStyle w:val="Prrafodelista"/>
              <w:jc w:val="both"/>
              <w:rPr>
                <w:rFonts w:ascii="Arial" w:eastAsia="Arial" w:hAnsi="Arial" w:cs="Arial"/>
                <w:color w:val="000000" w:themeColor="text1"/>
                <w:szCs w:val="22"/>
              </w:rPr>
            </w:pPr>
          </w:p>
          <w:p w14:paraId="6E148EFC" w14:textId="77777777" w:rsidR="00B22623" w:rsidRPr="0016671C" w:rsidRDefault="00B22623" w:rsidP="00B22623">
            <w:pPr>
              <w:pStyle w:val="Prrafodelista"/>
              <w:ind w:left="0"/>
              <w:jc w:val="both"/>
              <w:rPr>
                <w:rFonts w:ascii="Arial" w:eastAsia="Arial" w:hAnsi="Arial" w:cs="Arial"/>
                <w:color w:val="000000" w:themeColor="text1"/>
                <w:szCs w:val="22"/>
              </w:rPr>
            </w:pPr>
            <w:r w:rsidRPr="0016671C">
              <w:rPr>
                <w:rFonts w:ascii="Arial" w:eastAsia="Arial" w:hAnsi="Arial" w:cs="Arial"/>
                <w:color w:val="000000" w:themeColor="text1"/>
                <w:szCs w:val="22"/>
              </w:rPr>
              <w:t xml:space="preserve">De acuerdo con la volatilidad identificada en la </w:t>
            </w:r>
            <w:proofErr w:type="spellStart"/>
            <w:r w:rsidRPr="0016671C">
              <w:rPr>
                <w:rFonts w:ascii="Arial" w:eastAsia="Arial" w:hAnsi="Arial" w:cs="Arial"/>
                <w:color w:val="000000" w:themeColor="text1"/>
                <w:szCs w:val="22"/>
              </w:rPr>
              <w:t>TRM</w:t>
            </w:r>
            <w:proofErr w:type="spellEnd"/>
            <w:r w:rsidRPr="0016671C">
              <w:rPr>
                <w:rFonts w:ascii="Arial" w:eastAsia="Arial" w:hAnsi="Arial" w:cs="Arial"/>
                <w:color w:val="000000" w:themeColor="text1"/>
                <w:szCs w:val="22"/>
              </w:rPr>
              <w:t xml:space="preserve">, las empresas interesadas en la presente selección son las encargadas de buscar mecanismos disponibles en el mercado para poder participar de los procesos de contratación con el menor riesgo respecto a las variaciones de la </w:t>
            </w:r>
            <w:proofErr w:type="spellStart"/>
            <w:r w:rsidRPr="0016671C">
              <w:rPr>
                <w:rFonts w:ascii="Arial" w:eastAsia="Arial" w:hAnsi="Arial" w:cs="Arial"/>
                <w:color w:val="000000" w:themeColor="text1"/>
                <w:szCs w:val="22"/>
              </w:rPr>
              <w:t>TRM</w:t>
            </w:r>
            <w:proofErr w:type="spellEnd"/>
            <w:r w:rsidRPr="0016671C">
              <w:rPr>
                <w:rFonts w:ascii="Arial" w:eastAsia="Arial" w:hAnsi="Arial" w:cs="Arial"/>
                <w:color w:val="000000" w:themeColor="text1"/>
                <w:szCs w:val="22"/>
              </w:rPr>
              <w:t>. Así mismo, para el presente proceso se han definido riesgos referentes a los efectos derivados de la variación de las tasas de cambio, los cuales se pueden observar en el documento de estudios previos.  </w:t>
            </w:r>
          </w:p>
          <w:p w14:paraId="25BE49B7" w14:textId="77777777" w:rsidR="00B22623" w:rsidRPr="0007698D" w:rsidRDefault="00B22623" w:rsidP="00B22623">
            <w:pPr>
              <w:jc w:val="both"/>
              <w:rPr>
                <w:color w:val="000000" w:themeColor="text1"/>
                <w:sz w:val="20"/>
                <w:szCs w:val="20"/>
              </w:rPr>
            </w:pPr>
          </w:p>
          <w:p w14:paraId="101EC82D" w14:textId="77777777" w:rsidR="00B22623" w:rsidRPr="0007698D" w:rsidRDefault="00B22623" w:rsidP="00B22623">
            <w:pPr>
              <w:jc w:val="both"/>
              <w:rPr>
                <w:color w:val="000000" w:themeColor="text1"/>
                <w:sz w:val="20"/>
                <w:szCs w:val="20"/>
              </w:rPr>
            </w:pPr>
            <w:r w:rsidRPr="0007698D">
              <w:rPr>
                <w:color w:val="000000" w:themeColor="text1"/>
                <w:sz w:val="20"/>
                <w:szCs w:val="20"/>
              </w:rPr>
              <w:t>Sin embargo, es necesario advertir que los oferentes deben establecer mecanismos económicos para presentar sus ofertas en búsqueda de minimizar el riesgo por la variación de la tasa de cambio.</w:t>
            </w:r>
          </w:p>
          <w:p w14:paraId="07F21FE5" w14:textId="77777777" w:rsidR="00B22623" w:rsidRPr="0007698D" w:rsidRDefault="00B22623" w:rsidP="00B22623">
            <w:pPr>
              <w:jc w:val="both"/>
              <w:rPr>
                <w:color w:val="000000" w:themeColor="text1"/>
                <w:sz w:val="20"/>
                <w:szCs w:val="20"/>
                <w:lang w:val="es"/>
              </w:rPr>
            </w:pPr>
          </w:p>
          <w:p w14:paraId="58B4855E" w14:textId="77777777" w:rsidR="005356D4" w:rsidRDefault="005356D4" w:rsidP="005356D4">
            <w:pPr>
              <w:pStyle w:val="Prrafodelista"/>
              <w:ind w:left="0"/>
              <w:jc w:val="both"/>
              <w:rPr>
                <w:rFonts w:ascii="Arial" w:eastAsiaTheme="minorEastAsia" w:hAnsi="Arial" w:cs="Arial"/>
                <w:b/>
                <w:bCs/>
                <w:color w:val="000000" w:themeColor="text1"/>
                <w:sz w:val="22"/>
                <w:szCs w:val="22"/>
                <w:lang w:val="es"/>
              </w:rPr>
            </w:pPr>
          </w:p>
          <w:p w14:paraId="4BC19C13" w14:textId="2C30215D" w:rsidR="009440D2" w:rsidRPr="00DB14E1" w:rsidRDefault="009440D2" w:rsidP="004F313D">
            <w:pPr>
              <w:pStyle w:val="Prrafodelista"/>
              <w:numPr>
                <w:ilvl w:val="1"/>
                <w:numId w:val="2"/>
              </w:numPr>
              <w:pBdr>
                <w:top w:val="nil"/>
                <w:left w:val="nil"/>
                <w:bottom w:val="nil"/>
                <w:right w:val="nil"/>
                <w:between w:val="nil"/>
              </w:pBdr>
              <w:jc w:val="both"/>
              <w:rPr>
                <w:sz w:val="18"/>
              </w:rPr>
            </w:pPr>
            <w:r w:rsidRPr="00DB14E1">
              <w:rPr>
                <w:rFonts w:ascii="Arial" w:hAnsi="Arial" w:cs="Arial"/>
                <w:b/>
                <w:szCs w:val="22"/>
              </w:rPr>
              <w:t xml:space="preserve">INFLACIÓN </w:t>
            </w:r>
          </w:p>
          <w:p w14:paraId="5D8D608A" w14:textId="77777777" w:rsidR="009440D2" w:rsidRPr="00A1554E" w:rsidRDefault="009440D2" w:rsidP="00577219">
            <w:pPr>
              <w:jc w:val="both"/>
            </w:pPr>
          </w:p>
          <w:p w14:paraId="422865C8" w14:textId="77777777" w:rsidR="007525F4" w:rsidRDefault="00573BA0" w:rsidP="00573BA0">
            <w:pPr>
              <w:jc w:val="both"/>
              <w:rPr>
                <w:rFonts w:eastAsiaTheme="minorEastAsia"/>
                <w:sz w:val="20"/>
              </w:rPr>
            </w:pPr>
            <w:r w:rsidRPr="0036489A">
              <w:rPr>
                <w:rFonts w:eastAsiaTheme="minorEastAsia"/>
                <w:sz w:val="20"/>
              </w:rPr>
              <w:t xml:space="preserve">La inflación consiste en el aumento sustancial, persistente y sostenido del nivel general de precios a través del tiempo. La incertidumbre sobre el futuro del poder adquisitivo de los ingresos hace que los agentes económicos incluyan en sus decisiones las expectativas de alzas, y que al negociar busquen incrementos en los precios de los bienes y servicios que ofrecen. Como consecuencia de la intención de proteger sus ingresos, piden mejores salarios o imponen mayores precios a los productos que elaboran, induciendo una oleada alcista en los costos, y en general en los precios de la economía. </w:t>
            </w:r>
          </w:p>
          <w:p w14:paraId="7B233479" w14:textId="77777777" w:rsidR="007525F4" w:rsidRDefault="007525F4" w:rsidP="00573BA0">
            <w:pPr>
              <w:jc w:val="both"/>
              <w:rPr>
                <w:rFonts w:eastAsiaTheme="minorEastAsia"/>
                <w:sz w:val="20"/>
              </w:rPr>
            </w:pPr>
          </w:p>
          <w:p w14:paraId="573134D9" w14:textId="109F515B" w:rsidR="00573BA0" w:rsidRPr="00CB28ED" w:rsidRDefault="00573BA0" w:rsidP="00573BA0">
            <w:pPr>
              <w:jc w:val="both"/>
              <w:rPr>
                <w:rFonts w:eastAsiaTheme="minorEastAsia"/>
                <w:color w:val="000000" w:themeColor="text1"/>
              </w:rPr>
            </w:pPr>
            <w:r w:rsidRPr="0036489A">
              <w:rPr>
                <w:rFonts w:eastAsiaTheme="minorEastAsia"/>
                <w:sz w:val="20"/>
              </w:rPr>
              <w:t>Por ello, a continuación, se ilustra una tabla que refleja el comportamiento de la misma:</w:t>
            </w:r>
          </w:p>
          <w:p w14:paraId="15C53FC0" w14:textId="3725D555" w:rsidR="00573BA0" w:rsidRDefault="3FB00755" w:rsidP="00135560">
            <w:pPr>
              <w:jc w:val="center"/>
            </w:pPr>
            <w:r w:rsidRPr="6708B4F9">
              <w:rPr>
                <w:noProof/>
              </w:rPr>
              <w:t xml:space="preserve"> </w:t>
            </w:r>
          </w:p>
          <w:p w14:paraId="22847579" w14:textId="3D0456BB" w:rsidR="00135560" w:rsidRDefault="418FDF58" w:rsidP="6708B4F9">
            <w:pPr>
              <w:jc w:val="center"/>
            </w:pPr>
            <w:r>
              <w:rPr>
                <w:noProof/>
              </w:rPr>
              <w:lastRenderedPageBreak/>
              <w:drawing>
                <wp:inline distT="0" distB="0" distL="0" distR="0" wp14:anchorId="66B049CF" wp14:editId="1EE22405">
                  <wp:extent cx="6867525" cy="5248275"/>
                  <wp:effectExtent l="0" t="0" r="0" b="0"/>
                  <wp:docPr id="12988671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867142" name="Picture 1298867142"/>
                          <pic:cNvPicPr/>
                        </pic:nvPicPr>
                        <pic:blipFill>
                          <a:blip r:embed="rId12">
                            <a:extLst>
                              <a:ext uri="{28A0092B-C50C-407E-A947-70E740481C1C}">
                                <a14:useLocalDpi xmlns:a14="http://schemas.microsoft.com/office/drawing/2010/main"/>
                              </a:ext>
                            </a:extLst>
                          </a:blip>
                          <a:stretch>
                            <a:fillRect/>
                          </a:stretch>
                        </pic:blipFill>
                        <pic:spPr>
                          <a:xfrm>
                            <a:off x="0" y="0"/>
                            <a:ext cx="6867525" cy="5248275"/>
                          </a:xfrm>
                          <a:prstGeom prst="rect">
                            <a:avLst/>
                          </a:prstGeom>
                        </pic:spPr>
                      </pic:pic>
                    </a:graphicData>
                  </a:graphic>
                </wp:inline>
              </w:drawing>
            </w:r>
          </w:p>
          <w:p w14:paraId="18EC61BC" w14:textId="77777777" w:rsidR="009A2E8A" w:rsidRPr="00543189" w:rsidRDefault="009A2E8A" w:rsidP="00543189">
            <w:pPr>
              <w:rPr>
                <w:sz w:val="14"/>
              </w:rPr>
            </w:pPr>
          </w:p>
          <w:p w14:paraId="2B985AD2" w14:textId="1815AF26" w:rsidR="00F0645B" w:rsidRPr="002D7721" w:rsidRDefault="00F0645B" w:rsidP="00F0645B">
            <w:pPr>
              <w:ind w:right="39"/>
              <w:jc w:val="both"/>
              <w:rPr>
                <w:sz w:val="20"/>
                <w:szCs w:val="20"/>
              </w:rPr>
            </w:pPr>
            <w:r w:rsidRPr="002D7721">
              <w:rPr>
                <w:sz w:val="20"/>
                <w:szCs w:val="20"/>
              </w:rPr>
              <w:t>La inflación ha reflejado un comportamiento con tendencia decreciente desde la vigencia anterior, es de anotar que atendiendo el último informe del Banco de la República correspondiente al mes de enero del 2026, donde se indica que: «Durante 2025 la inflación total anual (5,1 %) dejó de reducirse y se mantuvo por encima de la meta del 3 %, ubicándose en un nivel similar al del cierre de 2024 (5,2 %). La economía colombiana continuó creciendo impulsada por un consumo vigoroso, en el entorno de un impulso fiscal creciente, mayores ingresos de los hogares y bajo desempleo. Las expectativas de inflación de los empresarios, analistas y mercados financieros a todos los plazos aumentaron significativamente y se alejaron aún más de la meta del 3 % después de la decisión de aumento significativo del salario mínimo. En este contexto, de excesos de demanda y de una inflación que aumentaría en 2026, la Junta Directiva del Banco de la República decidió ajustar la postura de política monetaria para que la inflación retome su convergencia hacia la meta del 3 % en 2027. Esto ratifica el compromiso del Banco de la República con el mandato constitucional de mantener la capacidad adquisitiva de la moneda y alcanzar el máximo nivel sostenible del producto y del empleo.»</w:t>
            </w:r>
          </w:p>
          <w:p w14:paraId="0EE0E244" w14:textId="77777777" w:rsidR="00F0645B" w:rsidRPr="002D7721" w:rsidRDefault="00F0645B" w:rsidP="00F0645B">
            <w:pPr>
              <w:ind w:right="39"/>
              <w:jc w:val="both"/>
              <w:rPr>
                <w:sz w:val="20"/>
                <w:szCs w:val="20"/>
              </w:rPr>
            </w:pPr>
          </w:p>
          <w:p w14:paraId="6454F21D" w14:textId="77777777" w:rsidR="00F0645B" w:rsidRPr="00C22470" w:rsidRDefault="00F0645B" w:rsidP="00F0645B">
            <w:pPr>
              <w:pStyle w:val="Prrafodelista"/>
              <w:ind w:left="72" w:right="39"/>
              <w:jc w:val="both"/>
              <w:rPr>
                <w:rFonts w:ascii="Arial" w:hAnsi="Arial" w:cs="Arial"/>
                <w:b/>
              </w:rPr>
            </w:pPr>
            <w:r w:rsidRPr="00C22470">
              <w:rPr>
                <w:rFonts w:ascii="Arial" w:hAnsi="Arial" w:cs="Arial"/>
                <w:b/>
                <w:bCs/>
              </w:rPr>
              <w:t>INFLACIÓN ANUAL </w:t>
            </w:r>
            <w:r w:rsidRPr="00C22470">
              <w:rPr>
                <w:rFonts w:ascii="Arial" w:hAnsi="Arial" w:cs="Arial"/>
                <w:b/>
              </w:rPr>
              <w:t xml:space="preserve">   </w:t>
            </w:r>
          </w:p>
          <w:p w14:paraId="29D93135" w14:textId="77777777" w:rsidR="00F0645B" w:rsidRPr="00960F72" w:rsidRDefault="00F0645B" w:rsidP="00F0645B">
            <w:pPr>
              <w:pStyle w:val="Prrafodelista"/>
              <w:ind w:left="72" w:right="39"/>
              <w:jc w:val="both"/>
              <w:rPr>
                <w:b/>
              </w:rPr>
            </w:pPr>
            <w:r w:rsidRPr="00960F72">
              <w:rPr>
                <w:b/>
              </w:rPr>
              <w:t> </w:t>
            </w:r>
          </w:p>
          <w:p w14:paraId="0C417C99" w14:textId="77777777" w:rsidR="00F0645B" w:rsidRDefault="00F0645B" w:rsidP="00F0645B">
            <w:pPr>
              <w:pStyle w:val="Prrafodelista"/>
              <w:ind w:left="72" w:right="39"/>
              <w:jc w:val="both"/>
              <w:rPr>
                <w:rFonts w:ascii="Arial" w:eastAsia="Arial" w:hAnsi="Arial" w:cs="Arial"/>
                <w:b/>
                <w:bCs/>
                <w:sz w:val="22"/>
                <w:szCs w:val="22"/>
                <w:lang w:eastAsia="en-US"/>
              </w:rPr>
            </w:pPr>
            <w:proofErr w:type="gramStart"/>
            <w:r w:rsidRPr="00E1164F">
              <w:rPr>
                <w:rFonts w:ascii="Arial" w:eastAsia="Arial" w:hAnsi="Arial" w:cs="Arial"/>
                <w:sz w:val="22"/>
                <w:szCs w:val="22"/>
                <w:lang w:eastAsia="en-US"/>
              </w:rPr>
              <w:t xml:space="preserve">« </w:t>
            </w:r>
            <w:r w:rsidRPr="00AA59E4">
              <w:rPr>
                <w:rFonts w:ascii="Arial" w:eastAsia="Arial" w:hAnsi="Arial" w:cs="Arial"/>
                <w:b/>
                <w:bCs/>
                <w:sz w:val="22"/>
                <w:szCs w:val="22"/>
                <w:lang w:eastAsia="en-US"/>
              </w:rPr>
              <w:t>En</w:t>
            </w:r>
            <w:proofErr w:type="gramEnd"/>
            <w:r w:rsidRPr="00AA59E4">
              <w:rPr>
                <w:rFonts w:ascii="Arial" w:eastAsia="Arial" w:hAnsi="Arial" w:cs="Arial"/>
                <w:b/>
                <w:bCs/>
                <w:sz w:val="22"/>
                <w:szCs w:val="22"/>
                <w:lang w:eastAsia="en-US"/>
              </w:rPr>
              <w:t xml:space="preserve"> 2025 la inflación detuvo su descenso y se mantuvo por encima de la meta del 3 %. Se espera que aumente al 6,3 % en 2026 y se reduzca al 3,7 % en diciembre de 2027, en un entorno de excesos de demanda, buen crecimiento económico, altos niveles de empleo y mayores costos laborales en 2026.</w:t>
            </w:r>
          </w:p>
          <w:p w14:paraId="4755B1DA" w14:textId="77777777" w:rsidR="00F0645B" w:rsidRPr="00AA59E4" w:rsidRDefault="00F0645B" w:rsidP="00F0645B">
            <w:pPr>
              <w:pStyle w:val="Prrafodelista"/>
              <w:ind w:left="72" w:right="39"/>
              <w:jc w:val="both"/>
              <w:rPr>
                <w:rFonts w:ascii="Arial" w:eastAsia="Arial" w:hAnsi="Arial" w:cs="Arial"/>
                <w:sz w:val="22"/>
                <w:szCs w:val="22"/>
                <w:lang w:eastAsia="en-US"/>
              </w:rPr>
            </w:pPr>
          </w:p>
          <w:p w14:paraId="3D94E1D8" w14:textId="77777777" w:rsidR="00F0645B" w:rsidRPr="00AA59E4" w:rsidRDefault="00F0645B" w:rsidP="004F313D">
            <w:pPr>
              <w:pStyle w:val="Prrafodelista"/>
              <w:numPr>
                <w:ilvl w:val="0"/>
                <w:numId w:val="4"/>
              </w:numPr>
              <w:ind w:right="39"/>
              <w:jc w:val="both"/>
              <w:rPr>
                <w:rFonts w:ascii="Arial" w:hAnsi="Arial" w:cs="Arial"/>
              </w:rPr>
            </w:pPr>
            <w:r w:rsidRPr="00AA59E4">
              <w:rPr>
                <w:rFonts w:ascii="Arial" w:hAnsi="Arial" w:cs="Arial"/>
              </w:rPr>
              <w:lastRenderedPageBreak/>
              <w:t>La inflación se mantuvo relativamente estable durante 2025, situándose en 5,1 % en diciembre, cerca de lo registrado en 2024 y por encima de la meta del 3 %. Por su parte, la inflación básica, que excluye los precios de componentes volátiles como alimentos y regulados, aumentó al 5,0 % en el cierre del año.</w:t>
            </w:r>
          </w:p>
          <w:p w14:paraId="13A8F9A8" w14:textId="77777777" w:rsidR="00F0645B" w:rsidRPr="00AA59E4" w:rsidRDefault="00F0645B" w:rsidP="004F313D">
            <w:pPr>
              <w:pStyle w:val="Prrafodelista"/>
              <w:numPr>
                <w:ilvl w:val="0"/>
                <w:numId w:val="4"/>
              </w:numPr>
              <w:ind w:right="39"/>
              <w:jc w:val="both"/>
              <w:rPr>
                <w:rFonts w:ascii="Arial" w:hAnsi="Arial" w:cs="Arial"/>
              </w:rPr>
            </w:pPr>
            <w:r w:rsidRPr="00AA59E4">
              <w:rPr>
                <w:rFonts w:ascii="Arial" w:hAnsi="Arial" w:cs="Arial"/>
              </w:rPr>
              <w:t>El nivel alto de la inflación en 2025 se explicó por los siguientes factores: una economía interna fuerte que creció por encima de su capacidad productiva; ajustes en precios que usaron como guía la inflación de 2024 que fue superior a la meta del 3 %; presiones en los costos laborales por incrementos superiores a la inflación más la productividad de los salarios y por la reducción de la jornada laboral; incrementos en los precios de algunos alimentos; y presiones en los precios del gas natural al principio del año.</w:t>
            </w:r>
          </w:p>
          <w:p w14:paraId="547E61DF" w14:textId="77777777" w:rsidR="00F0645B" w:rsidRPr="00AA59E4" w:rsidRDefault="00F0645B" w:rsidP="004F313D">
            <w:pPr>
              <w:pStyle w:val="Prrafodelista"/>
              <w:numPr>
                <w:ilvl w:val="0"/>
                <w:numId w:val="4"/>
              </w:numPr>
              <w:ind w:right="39"/>
              <w:jc w:val="both"/>
              <w:rPr>
                <w:rFonts w:ascii="Arial" w:hAnsi="Arial" w:cs="Arial"/>
              </w:rPr>
            </w:pPr>
            <w:r w:rsidRPr="00AA59E4">
              <w:rPr>
                <w:rFonts w:ascii="Arial" w:hAnsi="Arial" w:cs="Arial"/>
              </w:rPr>
              <w:t>Lo anterior compensó factores como los menores precios internacionales de algunas mercancías, la menor tasa de cambio observada que favorece los precios de los bienes importados, la creciente oferta de alimentos perecederos y los bajos ajustes en los precios de los combustibles y algunos servicios públicos.</w:t>
            </w:r>
          </w:p>
          <w:p w14:paraId="0F7D7890" w14:textId="77777777" w:rsidR="00F0645B" w:rsidRPr="00AA59E4" w:rsidRDefault="00F0645B" w:rsidP="004F313D">
            <w:pPr>
              <w:pStyle w:val="Prrafodelista"/>
              <w:numPr>
                <w:ilvl w:val="0"/>
                <w:numId w:val="4"/>
              </w:numPr>
              <w:ind w:right="39"/>
              <w:jc w:val="both"/>
              <w:rPr>
                <w:rFonts w:ascii="Arial" w:hAnsi="Arial" w:cs="Arial"/>
              </w:rPr>
            </w:pPr>
            <w:r w:rsidRPr="00AA59E4">
              <w:rPr>
                <w:rFonts w:ascii="Arial" w:hAnsi="Arial" w:cs="Arial"/>
              </w:rPr>
              <w:t>Durante 2026 la inflación subiría principalmente por los efectos del significativo aumento en el salario mínimo y por el impulso del consumo, tanto público como privado, a pesar del comportamiento de la tasa de cambio. Para 2027 se espera que la inflación vuelva a bajar y se acerque a la meta del 3 %, a lo que contribuiría, principalmente, las decisiones de política monetaria.</w:t>
            </w:r>
          </w:p>
          <w:p w14:paraId="5B86E9E7" w14:textId="77777777" w:rsidR="00F0645B" w:rsidRPr="00AA59E4" w:rsidRDefault="00F0645B" w:rsidP="004F313D">
            <w:pPr>
              <w:pStyle w:val="Prrafodelista"/>
              <w:numPr>
                <w:ilvl w:val="0"/>
                <w:numId w:val="4"/>
              </w:numPr>
              <w:ind w:right="39"/>
              <w:jc w:val="both"/>
              <w:rPr>
                <w:rFonts w:ascii="Arial" w:hAnsi="Arial" w:cs="Arial"/>
              </w:rPr>
            </w:pPr>
            <w:r w:rsidRPr="00AA59E4">
              <w:rPr>
                <w:rFonts w:ascii="Arial" w:hAnsi="Arial" w:cs="Arial"/>
              </w:rPr>
              <w:t>La incertidumbre sobre el comportamiento futuro de los precios se mantiene elevada con riesgos principalmente al alza. Esto, por el incremento históricamente elevado del salario mínimo y el tamaño de su impacto sobre los precios, por un comportamiento futuro de la tasa de cambio que depende de factores externos e internos inciertos y por la dificultad de proyectar los precios de algunos bienes y servicios regulados, entre otros factores.</w:t>
            </w:r>
            <w:r w:rsidRPr="00AA59E4">
              <w:rPr>
                <w:rFonts w:ascii="Arial" w:eastAsia="Arial" w:hAnsi="Arial" w:cs="Arial"/>
              </w:rPr>
              <w:t>» </w:t>
            </w:r>
          </w:p>
          <w:p w14:paraId="61C82898" w14:textId="77777777" w:rsidR="00F0645B" w:rsidRDefault="00F0645B" w:rsidP="00F0645B">
            <w:pPr>
              <w:pStyle w:val="Prrafodelista"/>
              <w:ind w:left="72" w:right="39"/>
              <w:jc w:val="both"/>
              <w:rPr>
                <w:b/>
              </w:rPr>
            </w:pPr>
            <w:r w:rsidRPr="00960F72">
              <w:rPr>
                <w:b/>
              </w:rPr>
              <w:t> </w:t>
            </w:r>
          </w:p>
          <w:p w14:paraId="68F4888D" w14:textId="77777777" w:rsidR="00B75EDB" w:rsidRPr="00960F72" w:rsidRDefault="00B75EDB" w:rsidP="00F0645B">
            <w:pPr>
              <w:pStyle w:val="Prrafodelista"/>
              <w:ind w:left="72" w:right="39"/>
              <w:jc w:val="both"/>
              <w:rPr>
                <w:b/>
              </w:rPr>
            </w:pPr>
          </w:p>
          <w:p w14:paraId="56CA3BB7" w14:textId="77777777" w:rsidR="00F0645B" w:rsidRPr="00960F72" w:rsidRDefault="00F0645B" w:rsidP="00F0645B">
            <w:pPr>
              <w:pStyle w:val="Prrafodelista"/>
              <w:ind w:left="72" w:right="39"/>
              <w:jc w:val="both"/>
              <w:rPr>
                <w:rFonts w:ascii="Arial" w:hAnsi="Arial" w:cs="Arial"/>
                <w:b/>
              </w:rPr>
            </w:pPr>
            <w:r w:rsidRPr="0010740B">
              <w:rPr>
                <w:rFonts w:ascii="Arial" w:hAnsi="Arial" w:cs="Arial"/>
                <w:b/>
                <w:bCs/>
                <w:u w:val="single"/>
              </w:rPr>
              <w:t>PROYECCIONES DE CRECIMIENTO ECONÓMICO</w:t>
            </w:r>
            <w:r w:rsidRPr="00960F72">
              <w:rPr>
                <w:rFonts w:ascii="Arial" w:hAnsi="Arial" w:cs="Arial"/>
                <w:b/>
              </w:rPr>
              <w:t> </w:t>
            </w:r>
          </w:p>
          <w:p w14:paraId="2761B5EC" w14:textId="77777777" w:rsidR="00F0645B" w:rsidRPr="00960F72" w:rsidRDefault="00F0645B" w:rsidP="00F0645B">
            <w:pPr>
              <w:pStyle w:val="Prrafodelista"/>
              <w:ind w:left="72" w:right="39"/>
              <w:jc w:val="both"/>
              <w:rPr>
                <w:b/>
              </w:rPr>
            </w:pPr>
            <w:r w:rsidRPr="00960F72">
              <w:rPr>
                <w:b/>
              </w:rPr>
              <w:t> </w:t>
            </w:r>
          </w:p>
          <w:p w14:paraId="6A8CDB6D" w14:textId="77777777" w:rsidR="00F0645B" w:rsidRDefault="00F0645B" w:rsidP="00F0645B">
            <w:pPr>
              <w:pStyle w:val="Prrafodelista"/>
              <w:ind w:left="72" w:right="39"/>
              <w:jc w:val="both"/>
              <w:rPr>
                <w:rFonts w:ascii="Arial" w:eastAsia="Arial" w:hAnsi="Arial" w:cs="Arial"/>
                <w:b/>
                <w:bCs/>
                <w:sz w:val="22"/>
                <w:szCs w:val="22"/>
                <w:lang w:eastAsia="en-US"/>
              </w:rPr>
            </w:pPr>
            <w:r w:rsidRPr="00E1164F">
              <w:rPr>
                <w:rFonts w:ascii="Arial" w:eastAsia="Arial" w:hAnsi="Arial" w:cs="Arial"/>
                <w:sz w:val="22"/>
                <w:szCs w:val="22"/>
                <w:lang w:eastAsia="en-US"/>
              </w:rPr>
              <w:t>«</w:t>
            </w:r>
            <w:r w:rsidRPr="0010740B">
              <w:rPr>
                <w:rFonts w:ascii="Arial" w:eastAsia="Arial" w:hAnsi="Arial" w:cs="Arial"/>
                <w:b/>
                <w:bCs/>
                <w:sz w:val="22"/>
                <w:szCs w:val="22"/>
                <w:lang w:eastAsia="en-US"/>
              </w:rPr>
              <w:t>En 2025 la actividad económica se habría acelerado, principalmente por la fortaleza del consumo, privado y público, en el entorno de un ingreso disponible de los hogares dinámico, creciente déficit fiscal primario y altos niveles de empleo. La economía empieza 2026 con una demanda interna fuerte que presiona la inflación y el déficit en cuenta corriente al alza.</w:t>
            </w:r>
          </w:p>
          <w:p w14:paraId="38CAC362" w14:textId="77777777" w:rsidR="00F0645B" w:rsidRPr="0010740B" w:rsidRDefault="00F0645B" w:rsidP="00F0645B">
            <w:pPr>
              <w:pStyle w:val="Prrafodelista"/>
              <w:ind w:left="72" w:right="39"/>
              <w:jc w:val="both"/>
              <w:rPr>
                <w:rFonts w:ascii="Arial" w:eastAsia="Arial" w:hAnsi="Arial" w:cs="Arial"/>
                <w:sz w:val="22"/>
                <w:szCs w:val="22"/>
                <w:lang w:eastAsia="en-US"/>
              </w:rPr>
            </w:pPr>
          </w:p>
          <w:p w14:paraId="55B657D3" w14:textId="77777777" w:rsidR="00F0645B" w:rsidRDefault="00F0645B" w:rsidP="004F313D">
            <w:pPr>
              <w:pStyle w:val="Prrafodelista"/>
              <w:numPr>
                <w:ilvl w:val="0"/>
                <w:numId w:val="5"/>
              </w:numPr>
              <w:ind w:right="39"/>
              <w:jc w:val="both"/>
              <w:rPr>
                <w:rFonts w:ascii="Arial" w:hAnsi="Arial" w:cs="Arial"/>
              </w:rPr>
            </w:pPr>
            <w:r w:rsidRPr="0010740B">
              <w:rPr>
                <w:rFonts w:ascii="Arial" w:hAnsi="Arial" w:cs="Arial"/>
              </w:rPr>
              <w:t>Durante el tercer trimestre de 2025 la economía creció 3,4 %, impulsada, principalmente, por el fuerte consumo privado y público.</w:t>
            </w:r>
          </w:p>
          <w:p w14:paraId="6F6E30AA" w14:textId="77777777" w:rsidR="00B75EDB" w:rsidRPr="0010740B" w:rsidRDefault="00B75EDB" w:rsidP="00B75EDB">
            <w:pPr>
              <w:pStyle w:val="Prrafodelista"/>
              <w:ind w:right="39"/>
              <w:jc w:val="both"/>
              <w:rPr>
                <w:rFonts w:ascii="Arial" w:hAnsi="Arial" w:cs="Arial"/>
              </w:rPr>
            </w:pPr>
          </w:p>
          <w:p w14:paraId="4F540F98" w14:textId="77777777" w:rsidR="00F0645B" w:rsidRDefault="00F0645B" w:rsidP="004F313D">
            <w:pPr>
              <w:pStyle w:val="Prrafodelista"/>
              <w:numPr>
                <w:ilvl w:val="0"/>
                <w:numId w:val="5"/>
              </w:numPr>
              <w:ind w:right="39"/>
              <w:jc w:val="both"/>
              <w:rPr>
                <w:rFonts w:ascii="Arial" w:hAnsi="Arial" w:cs="Arial"/>
              </w:rPr>
            </w:pPr>
            <w:r w:rsidRPr="0010740B">
              <w:rPr>
                <w:rFonts w:ascii="Arial" w:hAnsi="Arial" w:cs="Arial"/>
              </w:rPr>
              <w:t>El consumo de los hogares sigue con aumentos importantes, destacándose el incremento del consumo de bienes durables. A este desempeño han contribuido el mayor ingreso disponible de los hogares, favorecido por la importante entrada de remesas que envían los colombianos residentes en el exterior, el gasto en turismo de extranjeros en Colombia, los elevados ingresos de la actividad cafetera, los altos niveles de empleo y el aumento en la confianza de los consumidores.</w:t>
            </w:r>
          </w:p>
          <w:p w14:paraId="53046BE9" w14:textId="77777777" w:rsidR="00B75EDB" w:rsidRPr="00B75EDB" w:rsidRDefault="00B75EDB" w:rsidP="00B75EDB">
            <w:pPr>
              <w:ind w:right="39"/>
              <w:jc w:val="both"/>
            </w:pPr>
          </w:p>
          <w:p w14:paraId="66E7212B" w14:textId="77777777" w:rsidR="00F0645B" w:rsidRDefault="00F0645B" w:rsidP="004F313D">
            <w:pPr>
              <w:pStyle w:val="Prrafodelista"/>
              <w:numPr>
                <w:ilvl w:val="0"/>
                <w:numId w:val="5"/>
              </w:numPr>
              <w:ind w:right="39"/>
              <w:jc w:val="both"/>
              <w:rPr>
                <w:rFonts w:ascii="Arial" w:hAnsi="Arial" w:cs="Arial"/>
              </w:rPr>
            </w:pPr>
            <w:r w:rsidRPr="0010740B">
              <w:rPr>
                <w:rFonts w:ascii="Arial" w:hAnsi="Arial" w:cs="Arial"/>
              </w:rPr>
              <w:t>La inversión también creció durante el tercer trimestre de 2025. El componente de maquinaria y equipo fue lo que más aportó, especialmente por el equipo de transporte y los bienes de capital para la agricultura. Las obras de infraestructura también tuvieron un buen desempeño, mientras que la inversión en vivienda continúo con un bajo desempeño.</w:t>
            </w:r>
          </w:p>
          <w:p w14:paraId="1EB0FA56" w14:textId="77777777" w:rsidR="00B75EDB" w:rsidRPr="00B75EDB" w:rsidRDefault="00B75EDB" w:rsidP="00B75EDB">
            <w:pPr>
              <w:ind w:right="39"/>
              <w:jc w:val="both"/>
            </w:pPr>
          </w:p>
          <w:p w14:paraId="4BF05E7D" w14:textId="4DB93E4F" w:rsidR="00F0645B" w:rsidRDefault="00F0645B" w:rsidP="004F313D">
            <w:pPr>
              <w:pStyle w:val="Prrafodelista"/>
              <w:numPr>
                <w:ilvl w:val="0"/>
                <w:numId w:val="5"/>
              </w:numPr>
              <w:ind w:right="39"/>
              <w:jc w:val="both"/>
              <w:rPr>
                <w:rFonts w:ascii="Arial" w:hAnsi="Arial" w:cs="Arial"/>
              </w:rPr>
            </w:pPr>
            <w:r w:rsidRPr="0010740B">
              <w:rPr>
                <w:rFonts w:ascii="Arial" w:hAnsi="Arial" w:cs="Arial"/>
              </w:rPr>
              <w:t>Con información a noviembre, el empleo continuó creciendo, especialmente en el área rural. La tasa de desempleo se mantuvo en niveles históricamente bajos. Sin embargo, se observó un incremento en la tasa de informalidad, la cual se ubicó en 55,8 %, asociado al aumento del empleo no asalariado en los últimos meses</w:t>
            </w:r>
          </w:p>
          <w:p w14:paraId="28825D08" w14:textId="77777777" w:rsidR="00B75EDB" w:rsidRPr="00B75EDB" w:rsidRDefault="00B75EDB" w:rsidP="00B75EDB">
            <w:pPr>
              <w:ind w:right="39"/>
              <w:jc w:val="both"/>
            </w:pPr>
          </w:p>
          <w:p w14:paraId="5F65C284" w14:textId="77777777" w:rsidR="00F0645B" w:rsidRDefault="00F0645B" w:rsidP="004F313D">
            <w:pPr>
              <w:pStyle w:val="Prrafodelista"/>
              <w:numPr>
                <w:ilvl w:val="0"/>
                <w:numId w:val="5"/>
              </w:numPr>
              <w:ind w:right="39"/>
              <w:jc w:val="both"/>
              <w:rPr>
                <w:rFonts w:ascii="Arial" w:hAnsi="Arial" w:cs="Arial"/>
              </w:rPr>
            </w:pPr>
            <w:r w:rsidRPr="0010740B">
              <w:rPr>
                <w:rFonts w:ascii="Arial" w:hAnsi="Arial" w:cs="Arial"/>
              </w:rPr>
              <w:t>La economía continuaría creciendo en 2026, pero a un ritmo algo menor. El consumo continuaría dinámico impulsado por un persistente déficit fiscal, un alto flujo de remesas, el buen momento del turismo extranjero, los precios aún altos del café y, en el corto plazo, por un aumento de los salarios reales.</w:t>
            </w:r>
          </w:p>
          <w:p w14:paraId="5A4A5FD5" w14:textId="77777777" w:rsidR="00B75EDB" w:rsidRPr="00B75EDB" w:rsidRDefault="00B75EDB" w:rsidP="00B75EDB">
            <w:pPr>
              <w:ind w:right="39"/>
              <w:jc w:val="both"/>
            </w:pPr>
          </w:p>
          <w:p w14:paraId="5DE42B60" w14:textId="77777777" w:rsidR="00F0645B" w:rsidRDefault="00F0645B" w:rsidP="004F313D">
            <w:pPr>
              <w:pStyle w:val="Prrafodelista"/>
              <w:numPr>
                <w:ilvl w:val="0"/>
                <w:numId w:val="5"/>
              </w:numPr>
              <w:ind w:right="39"/>
              <w:jc w:val="both"/>
              <w:rPr>
                <w:rFonts w:ascii="Arial" w:hAnsi="Arial" w:cs="Arial"/>
              </w:rPr>
            </w:pPr>
            <w:r w:rsidRPr="0010740B">
              <w:rPr>
                <w:rFonts w:ascii="Arial" w:hAnsi="Arial" w:cs="Arial"/>
              </w:rPr>
              <w:t>En 2027 la economía continuaría ajustándose, en el contexto de una menor dinámica de los ingresos externos y de unos efectos acumulados de la política monetaria compatibles con el retorno de la inflación a su meta.</w:t>
            </w:r>
          </w:p>
          <w:p w14:paraId="4E3C9BF5" w14:textId="77777777" w:rsidR="00B75EDB" w:rsidRPr="00B75EDB" w:rsidRDefault="00B75EDB" w:rsidP="00B75EDB">
            <w:pPr>
              <w:ind w:right="39"/>
              <w:jc w:val="both"/>
            </w:pPr>
          </w:p>
          <w:p w14:paraId="1560F185" w14:textId="77777777" w:rsidR="00F0645B" w:rsidRPr="0010740B" w:rsidRDefault="00F0645B" w:rsidP="004F313D">
            <w:pPr>
              <w:pStyle w:val="Prrafodelista"/>
              <w:numPr>
                <w:ilvl w:val="0"/>
                <w:numId w:val="5"/>
              </w:numPr>
              <w:ind w:right="39"/>
              <w:jc w:val="both"/>
              <w:rPr>
                <w:rFonts w:ascii="Arial" w:hAnsi="Arial" w:cs="Arial"/>
              </w:rPr>
            </w:pPr>
            <w:r w:rsidRPr="0010740B">
              <w:rPr>
                <w:rFonts w:ascii="Arial" w:hAnsi="Arial" w:cs="Arial"/>
              </w:rPr>
              <w:lastRenderedPageBreak/>
              <w:t>Estas proyecciones mantienen un alto grado de incertidumbre, debido a tensiones políticas y comerciales internacionales y a riesgos internos asociados a la situación fiscal.</w:t>
            </w:r>
            <w:r w:rsidRPr="0010740B">
              <w:rPr>
                <w:rFonts w:ascii="Arial" w:eastAsia="Arial" w:hAnsi="Arial" w:cs="Arial"/>
              </w:rPr>
              <w:t>» </w:t>
            </w:r>
          </w:p>
          <w:p w14:paraId="431E4785" w14:textId="77777777" w:rsidR="00F0645B" w:rsidRDefault="00F0645B" w:rsidP="00F0645B">
            <w:pPr>
              <w:pStyle w:val="Prrafodelista"/>
              <w:ind w:right="39"/>
              <w:jc w:val="both"/>
              <w:rPr>
                <w:rFonts w:ascii="Arial" w:eastAsia="Arial" w:hAnsi="Arial" w:cs="Arial"/>
                <w:sz w:val="22"/>
                <w:szCs w:val="22"/>
                <w:lang w:eastAsia="en-US"/>
              </w:rPr>
            </w:pPr>
          </w:p>
          <w:p w14:paraId="7BAA88BD" w14:textId="77777777" w:rsidR="00F0645B" w:rsidRPr="00E1164F" w:rsidRDefault="00F0645B" w:rsidP="00F0645B">
            <w:pPr>
              <w:pStyle w:val="Prrafodelista"/>
              <w:ind w:right="39"/>
              <w:jc w:val="both"/>
              <w:rPr>
                <w:rFonts w:ascii="Arial" w:eastAsia="Arial" w:hAnsi="Arial" w:cs="Arial"/>
                <w:sz w:val="22"/>
                <w:szCs w:val="22"/>
                <w:lang w:eastAsia="en-US"/>
              </w:rPr>
            </w:pPr>
            <w:r w:rsidRPr="00E1164F">
              <w:rPr>
                <w:rFonts w:ascii="Arial" w:eastAsia="Arial" w:hAnsi="Arial" w:cs="Arial"/>
                <w:sz w:val="22"/>
                <w:szCs w:val="22"/>
                <w:lang w:eastAsia="en-US"/>
              </w:rPr>
              <w:t> </w:t>
            </w:r>
          </w:p>
          <w:p w14:paraId="584CA92E" w14:textId="77777777" w:rsidR="00F0645B" w:rsidRDefault="00F0645B" w:rsidP="00F0645B">
            <w:pPr>
              <w:pStyle w:val="Prrafodelista"/>
              <w:ind w:left="72" w:right="39"/>
              <w:jc w:val="both"/>
              <w:rPr>
                <w:rFonts w:ascii="Arial" w:hAnsi="Arial" w:cs="Arial"/>
                <w:b/>
              </w:rPr>
            </w:pPr>
            <w:r w:rsidRPr="0010740B">
              <w:rPr>
                <w:rFonts w:ascii="Arial" w:hAnsi="Arial" w:cs="Arial"/>
                <w:b/>
                <w:bCs/>
                <w:u w:val="single"/>
              </w:rPr>
              <w:t>TASA DE INTERÉS DE POLÍTICA</w:t>
            </w:r>
            <w:r w:rsidRPr="00960F72">
              <w:rPr>
                <w:rFonts w:ascii="Arial" w:hAnsi="Arial" w:cs="Arial"/>
                <w:b/>
              </w:rPr>
              <w:t> </w:t>
            </w:r>
          </w:p>
          <w:p w14:paraId="3D326E65" w14:textId="77777777" w:rsidR="001F5DDC" w:rsidRPr="00960F72" w:rsidRDefault="001F5DDC" w:rsidP="00F0645B">
            <w:pPr>
              <w:pStyle w:val="Prrafodelista"/>
              <w:ind w:left="72" w:right="39"/>
              <w:jc w:val="both"/>
              <w:rPr>
                <w:rFonts w:ascii="Arial" w:hAnsi="Arial" w:cs="Arial"/>
                <w:b/>
              </w:rPr>
            </w:pPr>
          </w:p>
          <w:p w14:paraId="6304AF11" w14:textId="60374C33" w:rsidR="00F0645B" w:rsidRDefault="23E0E765" w:rsidP="00F0645B">
            <w:pPr>
              <w:pStyle w:val="Prrafodelista"/>
              <w:ind w:left="72" w:right="39"/>
              <w:jc w:val="both"/>
              <w:rPr>
                <w:rFonts w:ascii="Arial" w:eastAsia="Arial" w:hAnsi="Arial" w:cs="Arial"/>
                <w:b/>
                <w:bCs/>
                <w:sz w:val="22"/>
                <w:szCs w:val="22"/>
                <w:lang w:eastAsia="en-US"/>
              </w:rPr>
            </w:pPr>
            <w:r w:rsidRPr="6708B4F9">
              <w:rPr>
                <w:b/>
                <w:bCs/>
              </w:rPr>
              <w:t> </w:t>
            </w:r>
            <w:proofErr w:type="gramStart"/>
            <w:r w:rsidRPr="6708B4F9">
              <w:rPr>
                <w:rFonts w:ascii="Arial" w:eastAsia="Arial" w:hAnsi="Arial" w:cs="Arial"/>
                <w:sz w:val="22"/>
                <w:szCs w:val="22"/>
                <w:lang w:eastAsia="en-US"/>
              </w:rPr>
              <w:t xml:space="preserve">« </w:t>
            </w:r>
            <w:r w:rsidRPr="6708B4F9">
              <w:rPr>
                <w:rFonts w:ascii="Arial" w:eastAsia="Arial" w:hAnsi="Arial" w:cs="Arial"/>
                <w:b/>
                <w:bCs/>
                <w:sz w:val="22"/>
                <w:szCs w:val="22"/>
                <w:lang w:eastAsia="en-US"/>
              </w:rPr>
              <w:t>La</w:t>
            </w:r>
            <w:proofErr w:type="gramEnd"/>
            <w:r w:rsidRPr="6708B4F9">
              <w:rPr>
                <w:rFonts w:ascii="Arial" w:eastAsia="Arial" w:hAnsi="Arial" w:cs="Arial"/>
                <w:b/>
                <w:bCs/>
                <w:sz w:val="22"/>
                <w:szCs w:val="22"/>
                <w:lang w:eastAsia="en-US"/>
              </w:rPr>
              <w:t xml:space="preserve"> Junta Directiva mantiene su compromiso de llevar la inflación hacia la meta del 3 % y alcanzar el máximo nivel sostenible del producto y el empleo, en línea con el cumplimiento de su mandato constitucional. El aumento de la inflación esperada para 2026 requiere que la tasa de interés se ajuste al alza para que la inflación vuelva a retomar su proceso de reducción.</w:t>
            </w:r>
          </w:p>
          <w:p w14:paraId="45BD03F4" w14:textId="77777777" w:rsidR="00F0645B" w:rsidRPr="00766658" w:rsidRDefault="00F0645B" w:rsidP="00F0645B">
            <w:pPr>
              <w:pStyle w:val="Prrafodelista"/>
              <w:ind w:left="72" w:right="39"/>
              <w:jc w:val="both"/>
              <w:rPr>
                <w:rFonts w:ascii="Arial" w:eastAsia="Arial" w:hAnsi="Arial" w:cs="Arial"/>
                <w:sz w:val="22"/>
                <w:szCs w:val="22"/>
                <w:lang w:eastAsia="en-US"/>
              </w:rPr>
            </w:pPr>
          </w:p>
          <w:p w14:paraId="7F4D8D3D" w14:textId="77777777" w:rsidR="00F0645B" w:rsidRPr="00766658" w:rsidRDefault="00F0645B" w:rsidP="004F313D">
            <w:pPr>
              <w:pStyle w:val="Prrafodelista"/>
              <w:numPr>
                <w:ilvl w:val="0"/>
                <w:numId w:val="6"/>
              </w:numPr>
              <w:ind w:right="39"/>
              <w:jc w:val="both"/>
              <w:rPr>
                <w:rFonts w:ascii="Arial" w:hAnsi="Arial" w:cs="Arial"/>
              </w:rPr>
            </w:pPr>
            <w:r w:rsidRPr="00766658">
              <w:rPr>
                <w:rFonts w:ascii="Arial" w:hAnsi="Arial" w:cs="Arial"/>
              </w:rPr>
              <w:t>La inflación detuvo su caída en 2025, se mantuvo por encima de la meta del 3 % y se estima que aumente en 2026, con riesgos importantes al alza.</w:t>
            </w:r>
          </w:p>
          <w:p w14:paraId="5D30690D" w14:textId="77777777" w:rsidR="00F0645B" w:rsidRPr="00766658" w:rsidRDefault="00F0645B" w:rsidP="004F313D">
            <w:pPr>
              <w:pStyle w:val="Prrafodelista"/>
              <w:numPr>
                <w:ilvl w:val="0"/>
                <w:numId w:val="6"/>
              </w:numPr>
              <w:ind w:right="39"/>
              <w:jc w:val="both"/>
              <w:rPr>
                <w:rFonts w:ascii="Arial" w:hAnsi="Arial" w:cs="Arial"/>
              </w:rPr>
            </w:pPr>
            <w:r w:rsidRPr="00766658">
              <w:rPr>
                <w:rFonts w:ascii="Arial" w:hAnsi="Arial" w:cs="Arial"/>
              </w:rPr>
              <w:t>Las expectativas de inflación de los agentes de la economía se incrementaron significativamente y superan el 3 %, en un entorno en el que se anticipan fuertes presiones inflacionarias de costos derivadas del elevado aumento del salario mínimo.</w:t>
            </w:r>
          </w:p>
          <w:p w14:paraId="253AF65C" w14:textId="77777777" w:rsidR="00F0645B" w:rsidRPr="00766658" w:rsidRDefault="00F0645B" w:rsidP="004F313D">
            <w:pPr>
              <w:pStyle w:val="Prrafodelista"/>
              <w:numPr>
                <w:ilvl w:val="0"/>
                <w:numId w:val="6"/>
              </w:numPr>
              <w:ind w:right="39"/>
              <w:jc w:val="both"/>
              <w:rPr>
                <w:rFonts w:ascii="Arial" w:hAnsi="Arial" w:cs="Arial"/>
              </w:rPr>
            </w:pPr>
            <w:r w:rsidRPr="00766658">
              <w:rPr>
                <w:rFonts w:ascii="Arial" w:hAnsi="Arial" w:cs="Arial"/>
              </w:rPr>
              <w:t>Al final de 2025 la economía continuó muy dinámica, registrando excesos de gasto que se reflejaron en una ampliación del déficit comercial externo (la diferencia entre nuestras importaciones y exportaciones), y con niveles de empleo históricamente altos.</w:t>
            </w:r>
          </w:p>
          <w:p w14:paraId="6209EAB5" w14:textId="77777777" w:rsidR="00F0645B" w:rsidRPr="00766658" w:rsidRDefault="00F0645B" w:rsidP="004F313D">
            <w:pPr>
              <w:pStyle w:val="Prrafodelista"/>
              <w:numPr>
                <w:ilvl w:val="0"/>
                <w:numId w:val="6"/>
              </w:numPr>
              <w:ind w:right="39"/>
              <w:jc w:val="both"/>
              <w:rPr>
                <w:rFonts w:ascii="Arial" w:hAnsi="Arial" w:cs="Arial"/>
              </w:rPr>
            </w:pPr>
            <w:r w:rsidRPr="00766658">
              <w:rPr>
                <w:rFonts w:ascii="Arial" w:hAnsi="Arial" w:cs="Arial"/>
              </w:rPr>
              <w:t xml:space="preserve">En este contexto, la </w:t>
            </w:r>
            <w:proofErr w:type="spellStart"/>
            <w:r w:rsidRPr="00766658">
              <w:rPr>
                <w:rFonts w:ascii="Arial" w:hAnsi="Arial" w:cs="Arial"/>
              </w:rPr>
              <w:t>JDBR</w:t>
            </w:r>
            <w:proofErr w:type="spellEnd"/>
            <w:r w:rsidRPr="00766658">
              <w:rPr>
                <w:rFonts w:ascii="Arial" w:hAnsi="Arial" w:cs="Arial"/>
              </w:rPr>
              <w:t xml:space="preserve"> incrementó en 100 puntos básicos la tasa de interés de política monetaria en su reunión de enero de 2026 y la ubicó en 10,25 %.</w:t>
            </w:r>
          </w:p>
          <w:p w14:paraId="317DFFF1" w14:textId="77777777" w:rsidR="00F0645B" w:rsidRPr="00766658" w:rsidRDefault="00F0645B" w:rsidP="004F313D">
            <w:pPr>
              <w:pStyle w:val="Prrafodelista"/>
              <w:numPr>
                <w:ilvl w:val="0"/>
                <w:numId w:val="6"/>
              </w:numPr>
              <w:ind w:right="39"/>
              <w:jc w:val="both"/>
              <w:rPr>
                <w:rFonts w:ascii="Arial" w:hAnsi="Arial" w:cs="Arial"/>
              </w:rPr>
            </w:pPr>
            <w:r w:rsidRPr="00766658">
              <w:rPr>
                <w:rFonts w:ascii="Arial" w:hAnsi="Arial" w:cs="Arial"/>
              </w:rPr>
              <w:t xml:space="preserve">La decisión de la </w:t>
            </w:r>
            <w:proofErr w:type="spellStart"/>
            <w:r w:rsidRPr="00766658">
              <w:rPr>
                <w:rFonts w:ascii="Arial" w:hAnsi="Arial" w:cs="Arial"/>
              </w:rPr>
              <w:t>JDBR</w:t>
            </w:r>
            <w:proofErr w:type="spellEnd"/>
            <w:r w:rsidRPr="00766658">
              <w:rPr>
                <w:rFonts w:ascii="Arial" w:hAnsi="Arial" w:cs="Arial"/>
              </w:rPr>
              <w:t xml:space="preserve"> está encaminada a que la inflación retome una senda decreciente hacia la meta. Las futuras decisiones dependerán de la evolución de la inflación y sus expectativas, la dinámica de la actividad económica, y el balance de riesgos internos y externos de la economía.</w:t>
            </w:r>
            <w:r w:rsidRPr="00766658">
              <w:rPr>
                <w:rFonts w:eastAsia="Arial"/>
              </w:rPr>
              <w:t>» </w:t>
            </w:r>
          </w:p>
          <w:p w14:paraId="49D08064" w14:textId="77777777" w:rsidR="00F0645B" w:rsidRPr="00E1164F" w:rsidRDefault="00F0645B" w:rsidP="00F0645B">
            <w:pPr>
              <w:pStyle w:val="Prrafodelista"/>
              <w:ind w:left="72" w:right="39"/>
              <w:jc w:val="both"/>
              <w:rPr>
                <w:rFonts w:ascii="Arial" w:eastAsia="Arial" w:hAnsi="Arial" w:cs="Arial"/>
                <w:sz w:val="22"/>
                <w:szCs w:val="22"/>
                <w:lang w:eastAsia="en-US"/>
              </w:rPr>
            </w:pPr>
            <w:r w:rsidRPr="00E1164F">
              <w:rPr>
                <w:rFonts w:ascii="Arial" w:eastAsia="Arial" w:hAnsi="Arial" w:cs="Arial"/>
                <w:sz w:val="22"/>
                <w:szCs w:val="22"/>
                <w:lang w:eastAsia="en-US"/>
              </w:rPr>
              <w:t> </w:t>
            </w:r>
          </w:p>
          <w:p w14:paraId="5EDA4CE0" w14:textId="77777777" w:rsidR="00F0645B" w:rsidRPr="002D7721" w:rsidRDefault="00F0645B" w:rsidP="00F0645B">
            <w:pPr>
              <w:pStyle w:val="Prrafodelista"/>
              <w:ind w:left="72" w:right="39"/>
              <w:jc w:val="both"/>
              <w:rPr>
                <w:rFonts w:ascii="Arial" w:eastAsia="Arial" w:hAnsi="Arial" w:cs="Arial"/>
                <w:lang w:eastAsia="en-US"/>
              </w:rPr>
            </w:pPr>
            <w:r w:rsidRPr="002D7721">
              <w:rPr>
                <w:rFonts w:ascii="Arial" w:eastAsia="Arial" w:hAnsi="Arial" w:cs="Arial"/>
                <w:lang w:eastAsia="en-US"/>
              </w:rPr>
              <w:t>Lo anterior evidencia que aún existe un cambio inflacionario importante que puede llegar a impacta el costo de vida y de adquisición de bienes y de servicios, sin embargo, desde las funciones del Banco de la República, existen acciones macroeconómicas dentro de las decisiones de esta entidad que impactan directamente en la reducción o baja de la inflación. </w:t>
            </w:r>
          </w:p>
          <w:p w14:paraId="77C41154" w14:textId="77777777" w:rsidR="00F0645B" w:rsidRDefault="00F0645B" w:rsidP="00F0645B">
            <w:pPr>
              <w:pStyle w:val="Prrafodelista"/>
              <w:ind w:left="72" w:right="39"/>
              <w:jc w:val="both"/>
              <w:rPr>
                <w:b/>
              </w:rPr>
            </w:pPr>
            <w:r w:rsidRPr="00960F72">
              <w:rPr>
                <w:b/>
              </w:rPr>
              <w:t> </w:t>
            </w:r>
          </w:p>
          <w:p w14:paraId="600BB733" w14:textId="77777777" w:rsidR="00F0645B" w:rsidRPr="00766658" w:rsidRDefault="00F0645B" w:rsidP="00F0645B">
            <w:pPr>
              <w:pStyle w:val="Prrafodelista"/>
              <w:ind w:left="72" w:right="39"/>
              <w:rPr>
                <w:b/>
              </w:rPr>
            </w:pPr>
            <w:r w:rsidRPr="00766658">
              <w:rPr>
                <w:b/>
                <w:bCs/>
                <w:u w:val="single"/>
              </w:rPr>
              <w:t>RESUMEN GRÁFICO.</w:t>
            </w:r>
            <w:r w:rsidRPr="00960F72">
              <w:rPr>
                <w:b/>
              </w:rPr>
              <w:t> </w:t>
            </w:r>
            <w:r w:rsidRPr="00766658">
              <w:rPr>
                <w:b/>
              </w:rPr>
              <w:t> </w:t>
            </w:r>
          </w:p>
          <w:p w14:paraId="3C7FFE16" w14:textId="77777777" w:rsidR="00F0645B" w:rsidRPr="00960F72" w:rsidRDefault="23E0E765" w:rsidP="00F0645B">
            <w:pPr>
              <w:pStyle w:val="Prrafodelista"/>
              <w:ind w:left="72" w:right="39"/>
              <w:rPr>
                <w:b/>
              </w:rPr>
            </w:pPr>
            <w:r w:rsidRPr="6708B4F9">
              <w:rPr>
                <w:b/>
                <w:bCs/>
              </w:rPr>
              <w:t> </w:t>
            </w:r>
            <w:r>
              <w:rPr>
                <w:noProof/>
              </w:rPr>
              <w:drawing>
                <wp:inline distT="0" distB="0" distL="0" distR="0" wp14:anchorId="3FC04736" wp14:editId="61C30A08">
                  <wp:extent cx="2124947" cy="1718017"/>
                  <wp:effectExtent l="0" t="0" r="0" b="0"/>
                  <wp:docPr id="1301804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04265" name=""/>
                          <pic:cNvPicPr/>
                        </pic:nvPicPr>
                        <pic:blipFill>
                          <a:blip r:embed="rId13"/>
                          <a:stretch>
                            <a:fillRect/>
                          </a:stretch>
                        </pic:blipFill>
                        <pic:spPr>
                          <a:xfrm>
                            <a:off x="0" y="0"/>
                            <a:ext cx="2124947" cy="1718017"/>
                          </a:xfrm>
                          <a:prstGeom prst="rect">
                            <a:avLst/>
                          </a:prstGeom>
                        </pic:spPr>
                      </pic:pic>
                    </a:graphicData>
                  </a:graphic>
                </wp:inline>
              </w:drawing>
            </w:r>
            <w:r>
              <w:rPr>
                <w:noProof/>
              </w:rPr>
              <w:drawing>
                <wp:inline distT="0" distB="0" distL="0" distR="0" wp14:anchorId="08055023" wp14:editId="54EDDE09">
                  <wp:extent cx="2047784" cy="1796765"/>
                  <wp:effectExtent l="0" t="0" r="0" b="0"/>
                  <wp:docPr id="1981157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157852" name=""/>
                          <pic:cNvPicPr/>
                        </pic:nvPicPr>
                        <pic:blipFill>
                          <a:blip r:embed="rId14"/>
                          <a:stretch>
                            <a:fillRect/>
                          </a:stretch>
                        </pic:blipFill>
                        <pic:spPr>
                          <a:xfrm>
                            <a:off x="0" y="0"/>
                            <a:ext cx="2047784" cy="1796765"/>
                          </a:xfrm>
                          <a:prstGeom prst="rect">
                            <a:avLst/>
                          </a:prstGeom>
                        </pic:spPr>
                      </pic:pic>
                    </a:graphicData>
                  </a:graphic>
                </wp:inline>
              </w:drawing>
            </w:r>
            <w:r>
              <w:rPr>
                <w:noProof/>
              </w:rPr>
              <w:drawing>
                <wp:inline distT="0" distB="0" distL="0" distR="0" wp14:anchorId="043F3247" wp14:editId="0C94AB4A">
                  <wp:extent cx="1930680" cy="1809775"/>
                  <wp:effectExtent l="0" t="0" r="0" b="0"/>
                  <wp:docPr id="1720706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06785" name=""/>
                          <pic:cNvPicPr/>
                        </pic:nvPicPr>
                        <pic:blipFill>
                          <a:blip r:embed="rId15"/>
                          <a:stretch>
                            <a:fillRect/>
                          </a:stretch>
                        </pic:blipFill>
                        <pic:spPr>
                          <a:xfrm>
                            <a:off x="0" y="0"/>
                            <a:ext cx="1930680" cy="1809775"/>
                          </a:xfrm>
                          <a:prstGeom prst="rect">
                            <a:avLst/>
                          </a:prstGeom>
                        </pic:spPr>
                      </pic:pic>
                    </a:graphicData>
                  </a:graphic>
                </wp:inline>
              </w:drawing>
            </w:r>
          </w:p>
          <w:p w14:paraId="154374AD" w14:textId="77777777" w:rsidR="00F0645B" w:rsidRPr="00960F72" w:rsidRDefault="00F0645B" w:rsidP="00F0645B">
            <w:pPr>
              <w:pStyle w:val="Prrafodelista"/>
              <w:ind w:left="72" w:right="39"/>
              <w:jc w:val="both"/>
              <w:rPr>
                <w:b/>
              </w:rPr>
            </w:pPr>
            <w:r w:rsidRPr="00E1164F">
              <w:rPr>
                <w:b/>
                <w:u w:val="single"/>
                <w:lang w:eastAsia="es-MX"/>
              </w:rPr>
              <w:t xml:space="preserve">                           </w:t>
            </w:r>
            <w:r w:rsidRPr="00960F72">
              <w:rPr>
                <w:b/>
              </w:rPr>
              <w:t> </w:t>
            </w:r>
          </w:p>
          <w:p w14:paraId="2DB22BBA" w14:textId="57DFCCCA" w:rsidR="002D029C" w:rsidRPr="00A1554E" w:rsidRDefault="002D029C" w:rsidP="004A3059">
            <w:pPr>
              <w:pBdr>
                <w:top w:val="nil"/>
                <w:left w:val="nil"/>
                <w:bottom w:val="nil"/>
                <w:right w:val="nil"/>
                <w:between w:val="nil"/>
              </w:pBdr>
              <w:rPr>
                <w:sz w:val="20"/>
                <w:szCs w:val="20"/>
              </w:rPr>
            </w:pPr>
          </w:p>
          <w:p w14:paraId="741ACE60" w14:textId="533C3979" w:rsidR="009440D2" w:rsidRPr="00B77138" w:rsidRDefault="009440D2" w:rsidP="004F313D">
            <w:pPr>
              <w:pStyle w:val="Prrafodelista"/>
              <w:numPr>
                <w:ilvl w:val="1"/>
                <w:numId w:val="2"/>
              </w:numPr>
              <w:pBdr>
                <w:top w:val="nil"/>
                <w:left w:val="nil"/>
                <w:bottom w:val="nil"/>
                <w:right w:val="nil"/>
                <w:between w:val="nil"/>
              </w:pBdr>
              <w:rPr>
                <w:rFonts w:ascii="Arial" w:hAnsi="Arial" w:cs="Arial"/>
              </w:rPr>
            </w:pPr>
            <w:r w:rsidRPr="00B77138">
              <w:rPr>
                <w:rFonts w:ascii="Arial" w:hAnsi="Arial" w:cs="Arial"/>
                <w:b/>
              </w:rPr>
              <w:t>IPC</w:t>
            </w:r>
            <w:r w:rsidRPr="00B77138">
              <w:rPr>
                <w:rFonts w:ascii="Arial" w:hAnsi="Arial" w:cs="Arial"/>
              </w:rPr>
              <w:t xml:space="preserve"> (Índice de Precios al Consumidor)</w:t>
            </w:r>
          </w:p>
          <w:p w14:paraId="436C2885" w14:textId="77777777" w:rsidR="009440D2" w:rsidRPr="00A1554E" w:rsidRDefault="009440D2" w:rsidP="00577219">
            <w:pPr>
              <w:rPr>
                <w:b/>
                <w:sz w:val="20"/>
                <w:szCs w:val="20"/>
              </w:rPr>
            </w:pPr>
          </w:p>
          <w:p w14:paraId="275B42AC" w14:textId="40FBAAB7" w:rsidR="006A3179" w:rsidRPr="00A1554E" w:rsidRDefault="006A3179" w:rsidP="006A3179">
            <w:pPr>
              <w:shd w:val="clear" w:color="auto" w:fill="FFFFFF"/>
              <w:jc w:val="both"/>
              <w:rPr>
                <w:sz w:val="20"/>
                <w:szCs w:val="20"/>
              </w:rPr>
            </w:pPr>
            <w:r w:rsidRPr="00A1554E">
              <w:rPr>
                <w:sz w:val="20"/>
                <w:szCs w:val="20"/>
              </w:rPr>
              <w:t xml:space="preserve">Es utilizado para la toma de decisiones, tanto del gobierno como de los entes privados, al tiempo que permite analizar situaciones de carácter económico. </w:t>
            </w:r>
          </w:p>
          <w:p w14:paraId="63267891" w14:textId="77777777" w:rsidR="00401EEA" w:rsidRDefault="00401EEA" w:rsidP="006A3179">
            <w:pPr>
              <w:shd w:val="clear" w:color="auto" w:fill="FFFFFF"/>
              <w:jc w:val="both"/>
              <w:rPr>
                <w:sz w:val="20"/>
                <w:szCs w:val="20"/>
              </w:rPr>
            </w:pPr>
          </w:p>
          <w:p w14:paraId="06AB5EE6" w14:textId="5A2E8967" w:rsidR="00B77138" w:rsidRDefault="00B77138" w:rsidP="000417F8">
            <w:pPr>
              <w:shd w:val="clear" w:color="auto" w:fill="FFFFFF"/>
              <w:jc w:val="center"/>
              <w:rPr>
                <w:sz w:val="20"/>
                <w:szCs w:val="20"/>
              </w:rPr>
            </w:pPr>
          </w:p>
          <w:p w14:paraId="23D900C0" w14:textId="75447667" w:rsidR="008D1913" w:rsidRDefault="70AF0D99" w:rsidP="6708B4F9">
            <w:pPr>
              <w:shd w:val="clear" w:color="auto" w:fill="FFFFFF" w:themeFill="background1"/>
              <w:jc w:val="center"/>
            </w:pPr>
            <w:r>
              <w:rPr>
                <w:noProof/>
              </w:rPr>
              <w:lastRenderedPageBreak/>
              <w:drawing>
                <wp:inline distT="0" distB="0" distL="0" distR="0" wp14:anchorId="043362EC" wp14:editId="723A1128">
                  <wp:extent cx="6455994" cy="2883831"/>
                  <wp:effectExtent l="0" t="0" r="0" b="0"/>
                  <wp:docPr id="673223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23742" name="Picture 673223742"/>
                          <pic:cNvPicPr/>
                        </pic:nvPicPr>
                        <pic:blipFill>
                          <a:blip r:embed="rId16">
                            <a:extLst>
                              <a:ext uri="{28A0092B-C50C-407E-A947-70E740481C1C}">
                                <a14:useLocalDpi xmlns:a14="http://schemas.microsoft.com/office/drawing/2010/main"/>
                              </a:ext>
                            </a:extLst>
                          </a:blip>
                          <a:stretch>
                            <a:fillRect/>
                          </a:stretch>
                        </pic:blipFill>
                        <pic:spPr>
                          <a:xfrm>
                            <a:off x="0" y="0"/>
                            <a:ext cx="6455994" cy="2883831"/>
                          </a:xfrm>
                          <a:prstGeom prst="rect">
                            <a:avLst/>
                          </a:prstGeom>
                        </pic:spPr>
                      </pic:pic>
                    </a:graphicData>
                  </a:graphic>
                </wp:inline>
              </w:drawing>
            </w:r>
          </w:p>
          <w:p w14:paraId="1420BBB5" w14:textId="545BDFDE" w:rsidR="008D1913" w:rsidRDefault="008D1913" w:rsidP="000417F8">
            <w:pPr>
              <w:shd w:val="clear" w:color="auto" w:fill="FFFFFF"/>
              <w:jc w:val="center"/>
              <w:rPr>
                <w:sz w:val="20"/>
                <w:szCs w:val="20"/>
              </w:rPr>
            </w:pPr>
          </w:p>
          <w:p w14:paraId="7CFCCA5C" w14:textId="77777777" w:rsidR="00DB539E" w:rsidRDefault="00DB539E" w:rsidP="000417F8">
            <w:pPr>
              <w:shd w:val="clear" w:color="auto" w:fill="FFFFFF"/>
              <w:jc w:val="center"/>
              <w:rPr>
                <w:sz w:val="20"/>
                <w:szCs w:val="20"/>
              </w:rPr>
            </w:pPr>
          </w:p>
          <w:p w14:paraId="352042CF" w14:textId="658DC233" w:rsidR="3086762C" w:rsidRDefault="3086762C" w:rsidP="6708B4F9">
            <w:pPr>
              <w:shd w:val="clear" w:color="auto" w:fill="FFFFFF" w:themeFill="background1"/>
              <w:jc w:val="both"/>
              <w:rPr>
                <w:sz w:val="20"/>
                <w:szCs w:val="20"/>
              </w:rPr>
            </w:pPr>
            <w:r w:rsidRPr="6708B4F9">
              <w:rPr>
                <w:sz w:val="20"/>
                <w:szCs w:val="20"/>
              </w:rPr>
              <w:t>En julio de 2026 la variación mensual del IPC fue 0,17%, la variación año corrido fue 4,94% y la anual 6,03%.</w:t>
            </w:r>
          </w:p>
          <w:p w14:paraId="271C2756" w14:textId="0DAAFD0F" w:rsidR="3086762C" w:rsidRDefault="3086762C" w:rsidP="6708B4F9">
            <w:pPr>
              <w:shd w:val="clear" w:color="auto" w:fill="FFFFFF" w:themeFill="background1"/>
              <w:jc w:val="both"/>
            </w:pPr>
            <w:r w:rsidRPr="6708B4F9">
              <w:rPr>
                <w:sz w:val="20"/>
                <w:szCs w:val="20"/>
              </w:rPr>
              <w:t>En julio de 2026 la variación anual del IPC fue 6,03%, es decir, 1,13 puntos porcentuales mayor que la reportada en el mismo periodo del año anterior, cuando fue de 4,90%.</w:t>
            </w:r>
          </w:p>
          <w:p w14:paraId="0517D6A8" w14:textId="50614752" w:rsidR="6708B4F9" w:rsidRDefault="6708B4F9" w:rsidP="6708B4F9">
            <w:pPr>
              <w:shd w:val="clear" w:color="auto" w:fill="FFFFFF" w:themeFill="background1"/>
              <w:jc w:val="both"/>
              <w:rPr>
                <w:sz w:val="20"/>
                <w:szCs w:val="20"/>
              </w:rPr>
            </w:pPr>
          </w:p>
          <w:p w14:paraId="40DE819D" w14:textId="4DA8AF07" w:rsidR="3086762C" w:rsidRDefault="3086762C" w:rsidP="6708B4F9">
            <w:pPr>
              <w:shd w:val="clear" w:color="auto" w:fill="FFFFFF" w:themeFill="background1"/>
              <w:jc w:val="both"/>
              <w:rPr>
                <w:sz w:val="20"/>
                <w:szCs w:val="20"/>
              </w:rPr>
            </w:pPr>
            <w:r w:rsidRPr="6708B4F9">
              <w:rPr>
                <w:sz w:val="20"/>
                <w:szCs w:val="20"/>
              </w:rPr>
              <w:t>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14:paraId="4C68A261" w14:textId="142F994F" w:rsidR="6708B4F9" w:rsidRDefault="6708B4F9" w:rsidP="6708B4F9">
            <w:pPr>
              <w:shd w:val="clear" w:color="auto" w:fill="FFFFFF" w:themeFill="background1"/>
              <w:jc w:val="both"/>
              <w:rPr>
                <w:sz w:val="20"/>
                <w:szCs w:val="20"/>
              </w:rPr>
            </w:pPr>
          </w:p>
          <w:p w14:paraId="3A5AFC31" w14:textId="7AB21DEA" w:rsidR="00AD7DA9" w:rsidRDefault="1A8B7697" w:rsidP="6708B4F9">
            <w:pPr>
              <w:shd w:val="clear" w:color="auto" w:fill="FFFFFF" w:themeFill="background1"/>
              <w:jc w:val="both"/>
            </w:pPr>
            <w:r w:rsidRPr="6708B4F9">
              <w:rPr>
                <w:noProof/>
                <w:sz w:val="20"/>
                <w:szCs w:val="20"/>
              </w:rPr>
              <w:t xml:space="preserve">En lo corrido del año, (enero - julio), cinco divisiones de bienes y servicios se ubicaron por encima del promedio nacional (4,94%): Restaurantes y hoteles (6,75%), Alimentos y bebidas no alcohólicas (6,41%), Educación (5,90%), Muebles, artículos para el hogar y para la conservación ordinaria del hogar (5,84%) y por último, Salud (5,31%). El resto de las divisiones se ubicaron por debajo del promedio: Transporte (4,25%), Alojamiento, agua, electricidad, gas y otros combustibles (4,23%), Bebidas alcohólicas y tabaco (4,17%), Bienes y servicios diversos (3,86%), Información y comunicación (3,26%), Recreación y cultura (2,80%) y por último, Prendas de vestir y calzado (2,71%).  </w:t>
            </w:r>
          </w:p>
          <w:p w14:paraId="66ECBB2F" w14:textId="77777777" w:rsidR="00AD7DA9" w:rsidRDefault="00AD7DA9" w:rsidP="00DB539E">
            <w:pPr>
              <w:shd w:val="clear" w:color="auto" w:fill="FFFFFF"/>
              <w:jc w:val="both"/>
              <w:rPr>
                <w:noProof/>
                <w:sz w:val="20"/>
                <w:szCs w:val="20"/>
              </w:rPr>
            </w:pPr>
          </w:p>
          <w:p w14:paraId="02714FB0" w14:textId="77777777" w:rsidR="00AD7DA9" w:rsidRDefault="00AD7DA9" w:rsidP="00DB539E">
            <w:pPr>
              <w:shd w:val="clear" w:color="auto" w:fill="FFFFFF"/>
              <w:jc w:val="both"/>
              <w:rPr>
                <w:noProof/>
                <w:sz w:val="20"/>
                <w:szCs w:val="20"/>
              </w:rPr>
            </w:pPr>
          </w:p>
          <w:p w14:paraId="4AB227EE" w14:textId="77777777" w:rsidR="00AD7DA9" w:rsidRDefault="00AD7DA9" w:rsidP="00DB539E">
            <w:pPr>
              <w:shd w:val="clear" w:color="auto" w:fill="FFFFFF"/>
              <w:jc w:val="both"/>
              <w:rPr>
                <w:noProof/>
                <w:sz w:val="20"/>
                <w:szCs w:val="20"/>
              </w:rPr>
            </w:pPr>
          </w:p>
          <w:p w14:paraId="73B9FD20" w14:textId="373C697E" w:rsidR="00AD7DA9" w:rsidRDefault="22A0F719" w:rsidP="6708B4F9">
            <w:pPr>
              <w:shd w:val="clear" w:color="auto" w:fill="FFFFFF" w:themeFill="background1"/>
              <w:jc w:val="both"/>
            </w:pPr>
            <w:r>
              <w:rPr>
                <w:noProof/>
              </w:rPr>
              <w:lastRenderedPageBreak/>
              <w:drawing>
                <wp:inline distT="0" distB="0" distL="0" distR="0" wp14:anchorId="340ADEEB" wp14:editId="3D3C2D40">
                  <wp:extent cx="6867525" cy="3867150"/>
                  <wp:effectExtent l="0" t="0" r="0" b="0"/>
                  <wp:docPr id="1015494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94910" name="Picture 1015494910"/>
                          <pic:cNvPicPr/>
                        </pic:nvPicPr>
                        <pic:blipFill>
                          <a:blip r:embed="rId17">
                            <a:extLst>
                              <a:ext uri="{28A0092B-C50C-407E-A947-70E740481C1C}">
                                <a14:useLocalDpi xmlns:a14="http://schemas.microsoft.com/office/drawing/2010/main"/>
                              </a:ext>
                            </a:extLst>
                          </a:blip>
                          <a:stretch>
                            <a:fillRect/>
                          </a:stretch>
                        </pic:blipFill>
                        <pic:spPr>
                          <a:xfrm>
                            <a:off x="0" y="0"/>
                            <a:ext cx="6867525" cy="3867150"/>
                          </a:xfrm>
                          <a:prstGeom prst="rect">
                            <a:avLst/>
                          </a:prstGeom>
                        </pic:spPr>
                      </pic:pic>
                    </a:graphicData>
                  </a:graphic>
                </wp:inline>
              </w:drawing>
            </w:r>
          </w:p>
          <w:p w14:paraId="38F4911D" w14:textId="77143555" w:rsidR="00A94B70" w:rsidRPr="00A1554E" w:rsidRDefault="73AEF766" w:rsidP="6708B4F9">
            <w:pPr>
              <w:shd w:val="clear" w:color="auto" w:fill="FFFFFF" w:themeFill="background1"/>
              <w:jc w:val="both"/>
              <w:rPr>
                <w:sz w:val="20"/>
                <w:szCs w:val="20"/>
              </w:rPr>
            </w:pPr>
            <w:r w:rsidRPr="6708B4F9">
              <w:rPr>
                <w:sz w:val="20"/>
                <w:szCs w:val="20"/>
              </w:rPr>
              <w:t xml:space="preserve">En julio de 2026 en comparación con diciembre de 2025, la variación de las subclases que más aportaron al acumulado del año fueron: comidas en establecimientos de servicio a la mesa y autoservicio (7,08%), transporte urbano (10,39%), arriendo imputado (3,24%), arriendo efectivo (3,34%), frutas frescas (22,02%), carne de res y derivados (10,04%), servicios relacionados con la copropiedad (16,12%), electricidad (4,90%), papas (49,85%) y comidas preparadas fuera del hogar para consumo inmediato (6,18%). Con contribución negativa a la variación se ubicó: vehículo particular nuevo o usado (-2,09%), plátanos (-11,91%), dulces, confites, caramelos, bombones, chocolatinas, chicles, masmelos, cocadas para consumo en el hogar (-18,44%), carne de cerdo y derivados (-4,06%) y legumbres secas (-7,60%).  </w:t>
            </w:r>
          </w:p>
          <w:p w14:paraId="6CB61CC6" w14:textId="0921FAE5" w:rsidR="00A94B70" w:rsidRPr="00A1554E" w:rsidRDefault="00A94B70" w:rsidP="6708B4F9">
            <w:pPr>
              <w:shd w:val="clear" w:color="auto" w:fill="FFFFFF" w:themeFill="background1"/>
              <w:jc w:val="both"/>
              <w:rPr>
                <w:sz w:val="20"/>
                <w:szCs w:val="20"/>
              </w:rPr>
            </w:pPr>
          </w:p>
          <w:p w14:paraId="11E9006A" w14:textId="4B2E0151" w:rsidR="00A94B70" w:rsidRPr="00A1554E" w:rsidRDefault="00A94B70" w:rsidP="6708B4F9">
            <w:pPr>
              <w:shd w:val="clear" w:color="auto" w:fill="FFFFFF" w:themeFill="background1"/>
              <w:jc w:val="both"/>
              <w:rPr>
                <w:sz w:val="20"/>
                <w:szCs w:val="20"/>
              </w:rPr>
            </w:pPr>
          </w:p>
          <w:p w14:paraId="34380E7F" w14:textId="0E8E0F9E" w:rsidR="00A94B70" w:rsidRPr="00A1554E" w:rsidRDefault="24069C82" w:rsidP="6708B4F9">
            <w:pPr>
              <w:shd w:val="clear" w:color="auto" w:fill="FFFFFF" w:themeFill="background1"/>
              <w:jc w:val="both"/>
            </w:pPr>
            <w:r>
              <w:rPr>
                <w:noProof/>
              </w:rPr>
              <w:lastRenderedPageBreak/>
              <w:drawing>
                <wp:inline distT="0" distB="0" distL="0" distR="0" wp14:anchorId="046763F7" wp14:editId="3655240B">
                  <wp:extent cx="6455994" cy="3483192"/>
                  <wp:effectExtent l="0" t="0" r="0" b="0"/>
                  <wp:docPr id="6911121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12191" name="Picture 691112191"/>
                          <pic:cNvPicPr/>
                        </pic:nvPicPr>
                        <pic:blipFill>
                          <a:blip r:embed="rId18">
                            <a:extLst>
                              <a:ext uri="{28A0092B-C50C-407E-A947-70E740481C1C}">
                                <a14:useLocalDpi xmlns:a14="http://schemas.microsoft.com/office/drawing/2010/main"/>
                              </a:ext>
                            </a:extLst>
                          </a:blip>
                          <a:stretch>
                            <a:fillRect/>
                          </a:stretch>
                        </pic:blipFill>
                        <pic:spPr>
                          <a:xfrm>
                            <a:off x="0" y="0"/>
                            <a:ext cx="6455994" cy="3483192"/>
                          </a:xfrm>
                          <a:prstGeom prst="rect">
                            <a:avLst/>
                          </a:prstGeom>
                        </pic:spPr>
                      </pic:pic>
                    </a:graphicData>
                  </a:graphic>
                </wp:inline>
              </w:drawing>
            </w:r>
          </w:p>
          <w:p w14:paraId="147B18FB" w14:textId="38CD272C" w:rsidR="006362C5" w:rsidRDefault="006362C5" w:rsidP="6708B4F9">
            <w:pPr>
              <w:shd w:val="clear" w:color="auto" w:fill="FFFFFF" w:themeFill="background1"/>
              <w:spacing w:line="278" w:lineRule="auto"/>
              <w:jc w:val="both"/>
              <w:rPr>
                <w:sz w:val="20"/>
                <w:szCs w:val="20"/>
                <w:shd w:val="clear" w:color="auto" w:fill="FFFFFF"/>
              </w:rPr>
            </w:pPr>
          </w:p>
          <w:p w14:paraId="3340AF76" w14:textId="41ED1D22" w:rsidR="5E81D0A3" w:rsidRDefault="5E81D0A3" w:rsidP="6708B4F9">
            <w:pPr>
              <w:shd w:val="clear" w:color="auto" w:fill="FFFFFF" w:themeFill="background1"/>
              <w:jc w:val="both"/>
            </w:pPr>
            <w:r w:rsidRPr="6708B4F9">
              <w:rPr>
                <w:sz w:val="20"/>
                <w:szCs w:val="20"/>
              </w:rPr>
              <w:t xml:space="preserve">En el mes de julio de 2026, el IPC registró una variación de 6,03% en comparación con julio de 2025. En el último año, las divisiones Restaurantes y hoteles (9,53%), Salud (8,37%), Educación (7,57%), Bebidas alcohólicas y tabaco (7,14%) </w:t>
            </w:r>
            <w:proofErr w:type="gramStart"/>
            <w:r w:rsidRPr="6708B4F9">
              <w:rPr>
                <w:sz w:val="20"/>
                <w:szCs w:val="20"/>
              </w:rPr>
              <w:t>y</w:t>
            </w:r>
            <w:proofErr w:type="gramEnd"/>
            <w:r w:rsidRPr="6708B4F9">
              <w:rPr>
                <w:sz w:val="20"/>
                <w:szCs w:val="20"/>
              </w:rPr>
              <w:t xml:space="preserve"> por último, Muebles, artículos para el hogar y para la conservación ordinaria del hogar (6,30%) se ubicaron por encima del promedio nacional (6,03%). Entre tanto, las divisiones Bienes y servicios diversos (5,97%), Alimentos y bebidas no alcohólicas (5,82%), Alojamiento, agua, electricidad, gas y otros combustibles (5,40%), Transporte (5,21%), Información y comunicación (4,97%), Recreación y cultura (3,74%) </w:t>
            </w:r>
            <w:proofErr w:type="gramStart"/>
            <w:r w:rsidRPr="6708B4F9">
              <w:rPr>
                <w:sz w:val="20"/>
                <w:szCs w:val="20"/>
              </w:rPr>
              <w:t>y</w:t>
            </w:r>
            <w:proofErr w:type="gramEnd"/>
            <w:r w:rsidRPr="6708B4F9">
              <w:rPr>
                <w:sz w:val="20"/>
                <w:szCs w:val="20"/>
              </w:rPr>
              <w:t xml:space="preserve"> por último, Prendas de vestir y calzado (3,38%) se ubicaron por debajo del promedio nacional.</w:t>
            </w:r>
          </w:p>
          <w:p w14:paraId="631FFE9A" w14:textId="19086838" w:rsidR="6708B4F9" w:rsidRDefault="6708B4F9" w:rsidP="6708B4F9">
            <w:pPr>
              <w:spacing w:line="278" w:lineRule="auto"/>
              <w:jc w:val="both"/>
              <w:rPr>
                <w:sz w:val="20"/>
                <w:szCs w:val="20"/>
              </w:rPr>
            </w:pPr>
          </w:p>
          <w:p w14:paraId="7B12CF86" w14:textId="77777777" w:rsidR="005E1DC6" w:rsidRPr="00A1554E" w:rsidRDefault="005E1DC6" w:rsidP="005E1DC6">
            <w:pPr>
              <w:spacing w:line="278" w:lineRule="auto"/>
              <w:jc w:val="both"/>
              <w:rPr>
                <w:sz w:val="20"/>
                <w:szCs w:val="20"/>
                <w:shd w:val="clear" w:color="auto" w:fill="FFFFFF"/>
              </w:rPr>
            </w:pPr>
          </w:p>
          <w:p w14:paraId="7DC559E5" w14:textId="151DEF83" w:rsidR="009440D2" w:rsidRPr="00A1554E" w:rsidRDefault="009440D2" w:rsidP="004F313D">
            <w:pPr>
              <w:pStyle w:val="Prrafodelista"/>
              <w:numPr>
                <w:ilvl w:val="2"/>
                <w:numId w:val="2"/>
              </w:numPr>
              <w:pBdr>
                <w:top w:val="nil"/>
                <w:left w:val="nil"/>
                <w:bottom w:val="nil"/>
                <w:right w:val="nil"/>
                <w:between w:val="nil"/>
              </w:pBdr>
              <w:jc w:val="both"/>
              <w:rPr>
                <w:rFonts w:ascii="Arial" w:hAnsi="Arial" w:cs="Arial"/>
                <w:b/>
              </w:rPr>
            </w:pPr>
            <w:r w:rsidRPr="00A1554E">
              <w:rPr>
                <w:rFonts w:ascii="Arial" w:hAnsi="Arial" w:cs="Arial"/>
                <w:b/>
              </w:rPr>
              <w:t>VARIACIÓN DEL SALARIO MÍNIMO</w:t>
            </w:r>
          </w:p>
          <w:p w14:paraId="17169CE1" w14:textId="77777777" w:rsidR="009440D2" w:rsidRPr="00A1554E" w:rsidRDefault="009440D2" w:rsidP="00577219">
            <w:pPr>
              <w:shd w:val="clear" w:color="auto" w:fill="FFFFFF"/>
              <w:jc w:val="both"/>
              <w:rPr>
                <w:sz w:val="20"/>
                <w:szCs w:val="20"/>
              </w:rPr>
            </w:pPr>
          </w:p>
          <w:p w14:paraId="598D32C9" w14:textId="12459C0A" w:rsidR="006A3179" w:rsidRPr="00A1554E" w:rsidRDefault="006A3179" w:rsidP="004157EF">
            <w:pPr>
              <w:shd w:val="clear" w:color="auto" w:fill="FFFFFF"/>
              <w:jc w:val="both"/>
              <w:rPr>
                <w:sz w:val="20"/>
                <w:szCs w:val="20"/>
              </w:rPr>
            </w:pPr>
            <w:r w:rsidRPr="00A1554E">
              <w:rPr>
                <w:sz w:val="20"/>
                <w:szCs w:val="20"/>
              </w:rPr>
              <w:t>A continuación, se presentan los incrementos del salario mínimo legal mensual vigente (</w:t>
            </w:r>
            <w:proofErr w:type="spellStart"/>
            <w:r w:rsidRPr="00A1554E">
              <w:rPr>
                <w:sz w:val="20"/>
                <w:szCs w:val="20"/>
              </w:rPr>
              <w:t>SMMLV</w:t>
            </w:r>
            <w:proofErr w:type="spellEnd"/>
            <w:r w:rsidRPr="00A1554E">
              <w:rPr>
                <w:sz w:val="20"/>
                <w:szCs w:val="20"/>
              </w:rPr>
              <w:t>) de l</w:t>
            </w:r>
            <w:r w:rsidR="006A2856" w:rsidRPr="00A1554E">
              <w:rPr>
                <w:sz w:val="20"/>
                <w:szCs w:val="20"/>
              </w:rPr>
              <w:t>a</w:t>
            </w:r>
            <w:r w:rsidRPr="00A1554E">
              <w:rPr>
                <w:sz w:val="20"/>
                <w:szCs w:val="20"/>
              </w:rPr>
              <w:t xml:space="preserve"> última década en Colombia; el objetivo plasmado en el Plan de Desarrollo, ha fortalecido el ingreso real de los trabajadores remunerados con el salario mínimo de manera significativa, con incrementos por encima de la inflación y superiores a los de años anteriores, como muestra el siguiente cuadro:</w:t>
            </w:r>
          </w:p>
          <w:p w14:paraId="2FB90A2B" w14:textId="476190B8" w:rsidR="006A3179" w:rsidRPr="00A1554E" w:rsidRDefault="006A3179" w:rsidP="006A3179">
            <w:pPr>
              <w:pStyle w:val="Textoindependiente"/>
              <w:spacing w:before="9"/>
              <w:rPr>
                <w:sz w:val="22"/>
                <w:szCs w:val="22"/>
              </w:rPr>
            </w:pPr>
          </w:p>
          <w:tbl>
            <w:tblPr>
              <w:tblW w:w="6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2"/>
              <w:gridCol w:w="1824"/>
              <w:gridCol w:w="1824"/>
              <w:gridCol w:w="2108"/>
            </w:tblGrid>
            <w:tr w:rsidR="00F52C74" w:rsidRPr="00960F72" w14:paraId="0F5F1571" w14:textId="77777777" w:rsidTr="00512898">
              <w:trPr>
                <w:trHeight w:val="422"/>
                <w:jc w:val="center"/>
              </w:trPr>
              <w:tc>
                <w:tcPr>
                  <w:tcW w:w="1082" w:type="dxa"/>
                  <w:shd w:val="clear" w:color="auto" w:fill="F0F4FA"/>
                  <w:vAlign w:val="center"/>
                </w:tcPr>
                <w:p w14:paraId="1477FD89" w14:textId="77777777" w:rsidR="00F52C74" w:rsidRPr="00960F72" w:rsidRDefault="00F52C74" w:rsidP="00F52C74">
                  <w:pPr>
                    <w:jc w:val="center"/>
                    <w:rPr>
                      <w:sz w:val="20"/>
                    </w:rPr>
                  </w:pPr>
                  <w:r w:rsidRPr="00960F72">
                    <w:rPr>
                      <w:b/>
                      <w:sz w:val="20"/>
                    </w:rPr>
                    <w:t>Año</w:t>
                  </w:r>
                </w:p>
              </w:tc>
              <w:tc>
                <w:tcPr>
                  <w:tcW w:w="1824" w:type="dxa"/>
                  <w:shd w:val="clear" w:color="auto" w:fill="F0F4FA"/>
                  <w:vAlign w:val="center"/>
                </w:tcPr>
                <w:p w14:paraId="5A4634BA" w14:textId="77777777" w:rsidR="00F52C74" w:rsidRPr="00960F72" w:rsidRDefault="00F52C74" w:rsidP="00F52C74">
                  <w:pPr>
                    <w:jc w:val="center"/>
                    <w:rPr>
                      <w:sz w:val="20"/>
                    </w:rPr>
                  </w:pPr>
                  <w:r w:rsidRPr="00960F72">
                    <w:rPr>
                      <w:b/>
                      <w:sz w:val="20"/>
                    </w:rPr>
                    <w:t>Salario mínimo diario</w:t>
                  </w:r>
                </w:p>
              </w:tc>
              <w:tc>
                <w:tcPr>
                  <w:tcW w:w="1824" w:type="dxa"/>
                  <w:shd w:val="clear" w:color="auto" w:fill="F0F4FA"/>
                  <w:vAlign w:val="center"/>
                </w:tcPr>
                <w:p w14:paraId="5261BA1B" w14:textId="77777777" w:rsidR="00F52C74" w:rsidRPr="00960F72" w:rsidRDefault="00F52C74" w:rsidP="00F52C74">
                  <w:pPr>
                    <w:jc w:val="center"/>
                    <w:rPr>
                      <w:sz w:val="20"/>
                    </w:rPr>
                  </w:pPr>
                  <w:r w:rsidRPr="00960F72">
                    <w:rPr>
                      <w:b/>
                      <w:sz w:val="20"/>
                    </w:rPr>
                    <w:t>Salario mínimo mensual</w:t>
                  </w:r>
                </w:p>
              </w:tc>
              <w:tc>
                <w:tcPr>
                  <w:tcW w:w="2108" w:type="dxa"/>
                  <w:shd w:val="clear" w:color="auto" w:fill="F0F4FA"/>
                  <w:vAlign w:val="center"/>
                </w:tcPr>
                <w:p w14:paraId="0A2D854A" w14:textId="77777777" w:rsidR="00F52C74" w:rsidRPr="00960F72" w:rsidRDefault="00F52C74" w:rsidP="00F52C74">
                  <w:pPr>
                    <w:jc w:val="center"/>
                    <w:rPr>
                      <w:sz w:val="20"/>
                    </w:rPr>
                  </w:pPr>
                  <w:r w:rsidRPr="00960F72">
                    <w:rPr>
                      <w:b/>
                      <w:sz w:val="20"/>
                    </w:rPr>
                    <w:t>Variación porcentual anual %</w:t>
                  </w:r>
                </w:p>
              </w:tc>
            </w:tr>
            <w:tr w:rsidR="00F52C74" w:rsidRPr="00960F72" w14:paraId="0D793392" w14:textId="77777777" w:rsidTr="00512898">
              <w:trPr>
                <w:trHeight w:val="293"/>
                <w:jc w:val="center"/>
              </w:trPr>
              <w:tc>
                <w:tcPr>
                  <w:tcW w:w="1082" w:type="dxa"/>
                  <w:shd w:val="clear" w:color="auto" w:fill="DEEAF6" w:themeFill="accent1" w:themeFillTint="33"/>
                  <w:vAlign w:val="center"/>
                </w:tcPr>
                <w:p w14:paraId="4DC6544F" w14:textId="77777777" w:rsidR="00F52C74" w:rsidRPr="00960F72" w:rsidRDefault="00F52C74" w:rsidP="00F52C74">
                  <w:pPr>
                    <w:jc w:val="center"/>
                    <w:rPr>
                      <w:sz w:val="20"/>
                    </w:rPr>
                  </w:pPr>
                  <w:r w:rsidRPr="00960F72">
                    <w:rPr>
                      <w:sz w:val="20"/>
                    </w:rPr>
                    <w:t>2013</w:t>
                  </w:r>
                </w:p>
              </w:tc>
              <w:tc>
                <w:tcPr>
                  <w:tcW w:w="1824" w:type="dxa"/>
                  <w:shd w:val="clear" w:color="auto" w:fill="DEEAF6" w:themeFill="accent1" w:themeFillTint="33"/>
                  <w:vAlign w:val="center"/>
                </w:tcPr>
                <w:p w14:paraId="4C9D46BF" w14:textId="77777777" w:rsidR="00F52C74" w:rsidRPr="00960F72" w:rsidRDefault="00F52C74" w:rsidP="00F52C74">
                  <w:pPr>
                    <w:jc w:val="right"/>
                    <w:rPr>
                      <w:sz w:val="20"/>
                    </w:rPr>
                  </w:pPr>
                  <w:r w:rsidRPr="00960F72">
                    <w:rPr>
                      <w:sz w:val="20"/>
                    </w:rPr>
                    <w:t>$ 19.650</w:t>
                  </w:r>
                </w:p>
              </w:tc>
              <w:tc>
                <w:tcPr>
                  <w:tcW w:w="1824" w:type="dxa"/>
                  <w:shd w:val="clear" w:color="auto" w:fill="DEEAF6" w:themeFill="accent1" w:themeFillTint="33"/>
                  <w:vAlign w:val="center"/>
                </w:tcPr>
                <w:p w14:paraId="48AFE461" w14:textId="77777777" w:rsidR="00F52C74" w:rsidRPr="00960F72" w:rsidRDefault="00F52C74" w:rsidP="00F52C74">
                  <w:pPr>
                    <w:jc w:val="right"/>
                    <w:rPr>
                      <w:sz w:val="20"/>
                    </w:rPr>
                  </w:pPr>
                  <w:r w:rsidRPr="00960F72">
                    <w:rPr>
                      <w:sz w:val="20"/>
                    </w:rPr>
                    <w:t>$ 589.500</w:t>
                  </w:r>
                </w:p>
              </w:tc>
              <w:tc>
                <w:tcPr>
                  <w:tcW w:w="2108" w:type="dxa"/>
                  <w:shd w:val="clear" w:color="auto" w:fill="DEEAF6" w:themeFill="accent1" w:themeFillTint="33"/>
                  <w:vAlign w:val="center"/>
                </w:tcPr>
                <w:p w14:paraId="1ED932A9" w14:textId="77777777" w:rsidR="00F52C74" w:rsidRPr="00960F72" w:rsidRDefault="00F52C74" w:rsidP="00F52C74">
                  <w:pPr>
                    <w:jc w:val="center"/>
                    <w:rPr>
                      <w:sz w:val="20"/>
                    </w:rPr>
                  </w:pPr>
                  <w:r w:rsidRPr="00960F72">
                    <w:rPr>
                      <w:sz w:val="20"/>
                    </w:rPr>
                    <w:t>4,02</w:t>
                  </w:r>
                </w:p>
              </w:tc>
            </w:tr>
            <w:tr w:rsidR="00F52C74" w:rsidRPr="00960F72" w14:paraId="49ABC9FA" w14:textId="77777777" w:rsidTr="00512898">
              <w:trPr>
                <w:trHeight w:val="293"/>
                <w:jc w:val="center"/>
              </w:trPr>
              <w:tc>
                <w:tcPr>
                  <w:tcW w:w="1082" w:type="dxa"/>
                  <w:shd w:val="clear" w:color="auto" w:fill="F0F4FA"/>
                  <w:vAlign w:val="center"/>
                </w:tcPr>
                <w:p w14:paraId="7DBC2806" w14:textId="77777777" w:rsidR="00F52C74" w:rsidRPr="00960F72" w:rsidRDefault="00F52C74" w:rsidP="00F52C74">
                  <w:pPr>
                    <w:jc w:val="center"/>
                    <w:rPr>
                      <w:sz w:val="20"/>
                    </w:rPr>
                  </w:pPr>
                  <w:r w:rsidRPr="00960F72">
                    <w:rPr>
                      <w:sz w:val="20"/>
                    </w:rPr>
                    <w:t>2014</w:t>
                  </w:r>
                </w:p>
              </w:tc>
              <w:tc>
                <w:tcPr>
                  <w:tcW w:w="1824" w:type="dxa"/>
                  <w:shd w:val="clear" w:color="auto" w:fill="FFFFFF"/>
                  <w:vAlign w:val="center"/>
                </w:tcPr>
                <w:p w14:paraId="36587307" w14:textId="77777777" w:rsidR="00F52C74" w:rsidRPr="00960F72" w:rsidRDefault="00F52C74" w:rsidP="00F52C74">
                  <w:pPr>
                    <w:jc w:val="right"/>
                    <w:rPr>
                      <w:sz w:val="20"/>
                    </w:rPr>
                  </w:pPr>
                  <w:r w:rsidRPr="00960F72">
                    <w:rPr>
                      <w:sz w:val="20"/>
                    </w:rPr>
                    <w:t>$ 20.533,33</w:t>
                  </w:r>
                </w:p>
              </w:tc>
              <w:tc>
                <w:tcPr>
                  <w:tcW w:w="1824" w:type="dxa"/>
                  <w:shd w:val="clear" w:color="auto" w:fill="FFFFFF"/>
                  <w:vAlign w:val="center"/>
                </w:tcPr>
                <w:p w14:paraId="7A41AF54" w14:textId="77777777" w:rsidR="00F52C74" w:rsidRPr="00960F72" w:rsidRDefault="00F52C74" w:rsidP="00F52C74">
                  <w:pPr>
                    <w:jc w:val="right"/>
                    <w:rPr>
                      <w:sz w:val="20"/>
                    </w:rPr>
                  </w:pPr>
                  <w:r w:rsidRPr="00960F72">
                    <w:rPr>
                      <w:sz w:val="20"/>
                    </w:rPr>
                    <w:t>$ 616.000</w:t>
                  </w:r>
                </w:p>
              </w:tc>
              <w:tc>
                <w:tcPr>
                  <w:tcW w:w="2108" w:type="dxa"/>
                  <w:shd w:val="clear" w:color="auto" w:fill="FFFFFF"/>
                  <w:vAlign w:val="center"/>
                </w:tcPr>
                <w:p w14:paraId="44F016E9" w14:textId="77777777" w:rsidR="00F52C74" w:rsidRPr="00960F72" w:rsidRDefault="00F52C74" w:rsidP="00F52C74">
                  <w:pPr>
                    <w:jc w:val="center"/>
                    <w:rPr>
                      <w:sz w:val="20"/>
                    </w:rPr>
                  </w:pPr>
                  <w:r w:rsidRPr="00960F72">
                    <w:rPr>
                      <w:sz w:val="20"/>
                    </w:rPr>
                    <w:t>4,50</w:t>
                  </w:r>
                </w:p>
              </w:tc>
            </w:tr>
            <w:tr w:rsidR="00F52C74" w:rsidRPr="00960F72" w14:paraId="286C3473" w14:textId="77777777" w:rsidTr="00512898">
              <w:trPr>
                <w:trHeight w:val="293"/>
                <w:jc w:val="center"/>
              </w:trPr>
              <w:tc>
                <w:tcPr>
                  <w:tcW w:w="1082" w:type="dxa"/>
                  <w:shd w:val="clear" w:color="auto" w:fill="DEEAF6" w:themeFill="accent1" w:themeFillTint="33"/>
                  <w:vAlign w:val="center"/>
                </w:tcPr>
                <w:p w14:paraId="5E7053C9" w14:textId="77777777" w:rsidR="00F52C74" w:rsidRPr="00960F72" w:rsidRDefault="00F52C74" w:rsidP="00F52C74">
                  <w:pPr>
                    <w:jc w:val="center"/>
                    <w:rPr>
                      <w:sz w:val="20"/>
                    </w:rPr>
                  </w:pPr>
                  <w:r w:rsidRPr="00960F72">
                    <w:rPr>
                      <w:sz w:val="20"/>
                    </w:rPr>
                    <w:t>2015</w:t>
                  </w:r>
                </w:p>
              </w:tc>
              <w:tc>
                <w:tcPr>
                  <w:tcW w:w="1824" w:type="dxa"/>
                  <w:shd w:val="clear" w:color="auto" w:fill="DEEAF6" w:themeFill="accent1" w:themeFillTint="33"/>
                  <w:vAlign w:val="center"/>
                </w:tcPr>
                <w:p w14:paraId="164B294D" w14:textId="77777777" w:rsidR="00F52C74" w:rsidRPr="00960F72" w:rsidRDefault="00F52C74" w:rsidP="00F52C74">
                  <w:pPr>
                    <w:jc w:val="right"/>
                    <w:rPr>
                      <w:sz w:val="20"/>
                    </w:rPr>
                  </w:pPr>
                  <w:r w:rsidRPr="00960F72">
                    <w:rPr>
                      <w:sz w:val="20"/>
                    </w:rPr>
                    <w:t>$ 21.478,33</w:t>
                  </w:r>
                </w:p>
              </w:tc>
              <w:tc>
                <w:tcPr>
                  <w:tcW w:w="1824" w:type="dxa"/>
                  <w:shd w:val="clear" w:color="auto" w:fill="DEEAF6" w:themeFill="accent1" w:themeFillTint="33"/>
                  <w:vAlign w:val="center"/>
                </w:tcPr>
                <w:p w14:paraId="5C7C3C4C" w14:textId="77777777" w:rsidR="00F52C74" w:rsidRPr="00960F72" w:rsidRDefault="00F52C74" w:rsidP="00F52C74">
                  <w:pPr>
                    <w:jc w:val="right"/>
                    <w:rPr>
                      <w:sz w:val="20"/>
                    </w:rPr>
                  </w:pPr>
                  <w:r w:rsidRPr="00960F72">
                    <w:rPr>
                      <w:sz w:val="20"/>
                    </w:rPr>
                    <w:t>$ 644.350</w:t>
                  </w:r>
                </w:p>
              </w:tc>
              <w:tc>
                <w:tcPr>
                  <w:tcW w:w="2108" w:type="dxa"/>
                  <w:shd w:val="clear" w:color="auto" w:fill="DEEAF6" w:themeFill="accent1" w:themeFillTint="33"/>
                  <w:vAlign w:val="center"/>
                </w:tcPr>
                <w:p w14:paraId="25221AD5" w14:textId="77777777" w:rsidR="00F52C74" w:rsidRPr="00960F72" w:rsidRDefault="00F52C74" w:rsidP="00F52C74">
                  <w:pPr>
                    <w:jc w:val="center"/>
                    <w:rPr>
                      <w:sz w:val="20"/>
                    </w:rPr>
                  </w:pPr>
                  <w:r w:rsidRPr="00960F72">
                    <w:rPr>
                      <w:sz w:val="20"/>
                    </w:rPr>
                    <w:t>4,60</w:t>
                  </w:r>
                </w:p>
              </w:tc>
            </w:tr>
            <w:tr w:rsidR="00F52C74" w:rsidRPr="00960F72" w14:paraId="0B608850" w14:textId="77777777" w:rsidTr="00512898">
              <w:trPr>
                <w:trHeight w:val="293"/>
                <w:jc w:val="center"/>
              </w:trPr>
              <w:tc>
                <w:tcPr>
                  <w:tcW w:w="1082" w:type="dxa"/>
                  <w:shd w:val="clear" w:color="auto" w:fill="F0F4FA"/>
                  <w:vAlign w:val="center"/>
                </w:tcPr>
                <w:p w14:paraId="5A24D5CD" w14:textId="77777777" w:rsidR="00F52C74" w:rsidRPr="00960F72" w:rsidRDefault="00F52C74" w:rsidP="00F52C74">
                  <w:pPr>
                    <w:jc w:val="center"/>
                    <w:rPr>
                      <w:sz w:val="20"/>
                    </w:rPr>
                  </w:pPr>
                  <w:r w:rsidRPr="00960F72">
                    <w:rPr>
                      <w:sz w:val="20"/>
                    </w:rPr>
                    <w:t>2016</w:t>
                  </w:r>
                </w:p>
              </w:tc>
              <w:tc>
                <w:tcPr>
                  <w:tcW w:w="1824" w:type="dxa"/>
                  <w:shd w:val="clear" w:color="auto" w:fill="FFFFFF"/>
                  <w:vAlign w:val="center"/>
                </w:tcPr>
                <w:p w14:paraId="522AF1E3" w14:textId="77777777" w:rsidR="00F52C74" w:rsidRPr="00960F72" w:rsidRDefault="00F52C74" w:rsidP="00F52C74">
                  <w:pPr>
                    <w:jc w:val="right"/>
                    <w:rPr>
                      <w:sz w:val="20"/>
                    </w:rPr>
                  </w:pPr>
                  <w:r w:rsidRPr="00960F72">
                    <w:rPr>
                      <w:sz w:val="20"/>
                    </w:rPr>
                    <w:t>$ 22.981,83</w:t>
                  </w:r>
                </w:p>
              </w:tc>
              <w:tc>
                <w:tcPr>
                  <w:tcW w:w="1824" w:type="dxa"/>
                  <w:shd w:val="clear" w:color="auto" w:fill="FFFFFF"/>
                  <w:vAlign w:val="center"/>
                </w:tcPr>
                <w:p w14:paraId="548E7831" w14:textId="77777777" w:rsidR="00F52C74" w:rsidRPr="00960F72" w:rsidRDefault="00F52C74" w:rsidP="00F52C74">
                  <w:pPr>
                    <w:jc w:val="right"/>
                    <w:rPr>
                      <w:sz w:val="20"/>
                    </w:rPr>
                  </w:pPr>
                  <w:r w:rsidRPr="00960F72">
                    <w:rPr>
                      <w:sz w:val="20"/>
                    </w:rPr>
                    <w:t>$ 689.455</w:t>
                  </w:r>
                </w:p>
              </w:tc>
              <w:tc>
                <w:tcPr>
                  <w:tcW w:w="2108" w:type="dxa"/>
                  <w:shd w:val="clear" w:color="auto" w:fill="FFFFFF"/>
                  <w:vAlign w:val="center"/>
                </w:tcPr>
                <w:p w14:paraId="78A5CAC3" w14:textId="77777777" w:rsidR="00F52C74" w:rsidRPr="00960F72" w:rsidRDefault="00F52C74" w:rsidP="00F52C74">
                  <w:pPr>
                    <w:jc w:val="center"/>
                    <w:rPr>
                      <w:sz w:val="20"/>
                    </w:rPr>
                  </w:pPr>
                  <w:r w:rsidRPr="00960F72">
                    <w:rPr>
                      <w:sz w:val="20"/>
                    </w:rPr>
                    <w:t>7,00</w:t>
                  </w:r>
                </w:p>
              </w:tc>
            </w:tr>
            <w:tr w:rsidR="00F52C74" w:rsidRPr="00960F72" w14:paraId="56E512F2" w14:textId="77777777" w:rsidTr="00512898">
              <w:trPr>
                <w:trHeight w:val="293"/>
                <w:jc w:val="center"/>
              </w:trPr>
              <w:tc>
                <w:tcPr>
                  <w:tcW w:w="1082" w:type="dxa"/>
                  <w:shd w:val="clear" w:color="auto" w:fill="DEEAF6" w:themeFill="accent1" w:themeFillTint="33"/>
                  <w:vAlign w:val="center"/>
                </w:tcPr>
                <w:p w14:paraId="115A2714" w14:textId="77777777" w:rsidR="00F52C74" w:rsidRPr="00960F72" w:rsidRDefault="00F52C74" w:rsidP="00F52C74">
                  <w:pPr>
                    <w:jc w:val="center"/>
                    <w:rPr>
                      <w:sz w:val="20"/>
                    </w:rPr>
                  </w:pPr>
                  <w:r w:rsidRPr="00960F72">
                    <w:rPr>
                      <w:sz w:val="20"/>
                    </w:rPr>
                    <w:t>2017</w:t>
                  </w:r>
                </w:p>
              </w:tc>
              <w:tc>
                <w:tcPr>
                  <w:tcW w:w="1824" w:type="dxa"/>
                  <w:shd w:val="clear" w:color="auto" w:fill="DEEAF6" w:themeFill="accent1" w:themeFillTint="33"/>
                  <w:vAlign w:val="center"/>
                </w:tcPr>
                <w:p w14:paraId="4A99DEB7" w14:textId="77777777" w:rsidR="00F52C74" w:rsidRPr="00960F72" w:rsidRDefault="00F52C74" w:rsidP="00F52C74">
                  <w:pPr>
                    <w:jc w:val="right"/>
                    <w:rPr>
                      <w:sz w:val="20"/>
                    </w:rPr>
                  </w:pPr>
                  <w:r w:rsidRPr="00960F72">
                    <w:rPr>
                      <w:sz w:val="20"/>
                    </w:rPr>
                    <w:t>$ 24.590,57</w:t>
                  </w:r>
                </w:p>
              </w:tc>
              <w:tc>
                <w:tcPr>
                  <w:tcW w:w="1824" w:type="dxa"/>
                  <w:shd w:val="clear" w:color="auto" w:fill="DEEAF6" w:themeFill="accent1" w:themeFillTint="33"/>
                  <w:vAlign w:val="center"/>
                </w:tcPr>
                <w:p w14:paraId="0C01F204" w14:textId="77777777" w:rsidR="00F52C74" w:rsidRPr="00960F72" w:rsidRDefault="00F52C74" w:rsidP="00F52C74">
                  <w:pPr>
                    <w:jc w:val="right"/>
                    <w:rPr>
                      <w:sz w:val="20"/>
                    </w:rPr>
                  </w:pPr>
                  <w:r w:rsidRPr="00960F72">
                    <w:rPr>
                      <w:sz w:val="20"/>
                    </w:rPr>
                    <w:t>$ 737.717</w:t>
                  </w:r>
                </w:p>
              </w:tc>
              <w:tc>
                <w:tcPr>
                  <w:tcW w:w="2108" w:type="dxa"/>
                  <w:shd w:val="clear" w:color="auto" w:fill="DEEAF6" w:themeFill="accent1" w:themeFillTint="33"/>
                  <w:vAlign w:val="center"/>
                </w:tcPr>
                <w:p w14:paraId="41AE4DA2" w14:textId="77777777" w:rsidR="00F52C74" w:rsidRPr="00960F72" w:rsidRDefault="00F52C74" w:rsidP="00F52C74">
                  <w:pPr>
                    <w:jc w:val="center"/>
                    <w:rPr>
                      <w:sz w:val="20"/>
                    </w:rPr>
                  </w:pPr>
                  <w:r w:rsidRPr="00960F72">
                    <w:rPr>
                      <w:sz w:val="20"/>
                    </w:rPr>
                    <w:t>7,00</w:t>
                  </w:r>
                </w:p>
              </w:tc>
            </w:tr>
            <w:tr w:rsidR="00F52C74" w:rsidRPr="00960F72" w14:paraId="01AD344B" w14:textId="77777777" w:rsidTr="00512898">
              <w:trPr>
                <w:trHeight w:val="293"/>
                <w:jc w:val="center"/>
              </w:trPr>
              <w:tc>
                <w:tcPr>
                  <w:tcW w:w="1082" w:type="dxa"/>
                  <w:shd w:val="clear" w:color="auto" w:fill="F0F4FA"/>
                  <w:vAlign w:val="center"/>
                </w:tcPr>
                <w:p w14:paraId="2D14B89D" w14:textId="77777777" w:rsidR="00F52C74" w:rsidRPr="00960F72" w:rsidRDefault="00F52C74" w:rsidP="00F52C74">
                  <w:pPr>
                    <w:jc w:val="center"/>
                    <w:rPr>
                      <w:sz w:val="20"/>
                    </w:rPr>
                  </w:pPr>
                  <w:r w:rsidRPr="00960F72">
                    <w:rPr>
                      <w:sz w:val="20"/>
                    </w:rPr>
                    <w:t>2018</w:t>
                  </w:r>
                </w:p>
              </w:tc>
              <w:tc>
                <w:tcPr>
                  <w:tcW w:w="1824" w:type="dxa"/>
                  <w:shd w:val="clear" w:color="auto" w:fill="FFFFFF"/>
                  <w:vAlign w:val="center"/>
                </w:tcPr>
                <w:p w14:paraId="0EFB2BB1" w14:textId="77777777" w:rsidR="00F52C74" w:rsidRPr="00960F72" w:rsidRDefault="00F52C74" w:rsidP="00F52C74">
                  <w:pPr>
                    <w:jc w:val="right"/>
                    <w:rPr>
                      <w:sz w:val="20"/>
                    </w:rPr>
                  </w:pPr>
                  <w:r w:rsidRPr="00960F72">
                    <w:rPr>
                      <w:sz w:val="20"/>
                    </w:rPr>
                    <w:t>$ 26.041,40</w:t>
                  </w:r>
                </w:p>
              </w:tc>
              <w:tc>
                <w:tcPr>
                  <w:tcW w:w="1824" w:type="dxa"/>
                  <w:shd w:val="clear" w:color="auto" w:fill="FFFFFF"/>
                  <w:vAlign w:val="center"/>
                </w:tcPr>
                <w:p w14:paraId="54C7D1CF" w14:textId="77777777" w:rsidR="00F52C74" w:rsidRPr="00960F72" w:rsidRDefault="00F52C74" w:rsidP="00F52C74">
                  <w:pPr>
                    <w:jc w:val="right"/>
                    <w:rPr>
                      <w:sz w:val="20"/>
                    </w:rPr>
                  </w:pPr>
                  <w:r w:rsidRPr="00960F72">
                    <w:rPr>
                      <w:sz w:val="20"/>
                    </w:rPr>
                    <w:t>$ 781.242</w:t>
                  </w:r>
                </w:p>
              </w:tc>
              <w:tc>
                <w:tcPr>
                  <w:tcW w:w="2108" w:type="dxa"/>
                  <w:shd w:val="clear" w:color="auto" w:fill="FFFFFF"/>
                  <w:vAlign w:val="center"/>
                </w:tcPr>
                <w:p w14:paraId="10C8C7FF" w14:textId="77777777" w:rsidR="00F52C74" w:rsidRPr="00960F72" w:rsidRDefault="00F52C74" w:rsidP="00F52C74">
                  <w:pPr>
                    <w:jc w:val="center"/>
                    <w:rPr>
                      <w:sz w:val="20"/>
                    </w:rPr>
                  </w:pPr>
                  <w:r w:rsidRPr="00960F72">
                    <w:rPr>
                      <w:sz w:val="20"/>
                    </w:rPr>
                    <w:t>5,90</w:t>
                  </w:r>
                </w:p>
              </w:tc>
            </w:tr>
            <w:tr w:rsidR="00F52C74" w:rsidRPr="00960F72" w14:paraId="24C2D314" w14:textId="77777777" w:rsidTr="00512898">
              <w:trPr>
                <w:trHeight w:val="293"/>
                <w:jc w:val="center"/>
              </w:trPr>
              <w:tc>
                <w:tcPr>
                  <w:tcW w:w="1082" w:type="dxa"/>
                  <w:shd w:val="clear" w:color="auto" w:fill="DEEAF6" w:themeFill="accent1" w:themeFillTint="33"/>
                  <w:vAlign w:val="center"/>
                </w:tcPr>
                <w:p w14:paraId="6CBBCCA1" w14:textId="77777777" w:rsidR="00F52C74" w:rsidRPr="00960F72" w:rsidRDefault="00F52C74" w:rsidP="00F52C74">
                  <w:pPr>
                    <w:jc w:val="center"/>
                    <w:rPr>
                      <w:sz w:val="20"/>
                    </w:rPr>
                  </w:pPr>
                  <w:r w:rsidRPr="00960F72">
                    <w:rPr>
                      <w:sz w:val="20"/>
                    </w:rPr>
                    <w:t>2019</w:t>
                  </w:r>
                </w:p>
              </w:tc>
              <w:tc>
                <w:tcPr>
                  <w:tcW w:w="1824" w:type="dxa"/>
                  <w:shd w:val="clear" w:color="auto" w:fill="DEEAF6" w:themeFill="accent1" w:themeFillTint="33"/>
                  <w:vAlign w:val="center"/>
                </w:tcPr>
                <w:p w14:paraId="7BA61CD8" w14:textId="77777777" w:rsidR="00F52C74" w:rsidRPr="00960F72" w:rsidRDefault="00F52C74" w:rsidP="00F52C74">
                  <w:pPr>
                    <w:jc w:val="right"/>
                    <w:rPr>
                      <w:sz w:val="20"/>
                    </w:rPr>
                  </w:pPr>
                  <w:r w:rsidRPr="00960F72">
                    <w:rPr>
                      <w:sz w:val="20"/>
                    </w:rPr>
                    <w:t>$ 27.603,87</w:t>
                  </w:r>
                </w:p>
              </w:tc>
              <w:tc>
                <w:tcPr>
                  <w:tcW w:w="1824" w:type="dxa"/>
                  <w:shd w:val="clear" w:color="auto" w:fill="DEEAF6" w:themeFill="accent1" w:themeFillTint="33"/>
                  <w:vAlign w:val="center"/>
                </w:tcPr>
                <w:p w14:paraId="2EAD9204" w14:textId="77777777" w:rsidR="00F52C74" w:rsidRPr="00960F72" w:rsidRDefault="00F52C74" w:rsidP="00F52C74">
                  <w:pPr>
                    <w:jc w:val="right"/>
                    <w:rPr>
                      <w:sz w:val="20"/>
                    </w:rPr>
                  </w:pPr>
                  <w:r w:rsidRPr="00960F72">
                    <w:rPr>
                      <w:sz w:val="20"/>
                    </w:rPr>
                    <w:t>$ 828.116</w:t>
                  </w:r>
                </w:p>
              </w:tc>
              <w:tc>
                <w:tcPr>
                  <w:tcW w:w="2108" w:type="dxa"/>
                  <w:shd w:val="clear" w:color="auto" w:fill="DEEAF6" w:themeFill="accent1" w:themeFillTint="33"/>
                  <w:vAlign w:val="center"/>
                </w:tcPr>
                <w:p w14:paraId="53C76D8E" w14:textId="77777777" w:rsidR="00F52C74" w:rsidRPr="00960F72" w:rsidRDefault="00F52C74" w:rsidP="00F52C74">
                  <w:pPr>
                    <w:jc w:val="center"/>
                    <w:rPr>
                      <w:sz w:val="20"/>
                    </w:rPr>
                  </w:pPr>
                  <w:r w:rsidRPr="00960F72">
                    <w:rPr>
                      <w:sz w:val="20"/>
                    </w:rPr>
                    <w:t>6,00</w:t>
                  </w:r>
                </w:p>
              </w:tc>
            </w:tr>
            <w:tr w:rsidR="00F52C74" w:rsidRPr="00960F72" w14:paraId="550C9422" w14:textId="77777777" w:rsidTr="00512898">
              <w:trPr>
                <w:trHeight w:val="293"/>
                <w:jc w:val="center"/>
              </w:trPr>
              <w:tc>
                <w:tcPr>
                  <w:tcW w:w="1082" w:type="dxa"/>
                  <w:shd w:val="clear" w:color="auto" w:fill="F0F4FA"/>
                  <w:vAlign w:val="center"/>
                </w:tcPr>
                <w:p w14:paraId="61286EB8" w14:textId="77777777" w:rsidR="00F52C74" w:rsidRPr="00960F72" w:rsidRDefault="00F52C74" w:rsidP="00F52C74">
                  <w:pPr>
                    <w:jc w:val="center"/>
                    <w:rPr>
                      <w:sz w:val="20"/>
                    </w:rPr>
                  </w:pPr>
                  <w:r w:rsidRPr="00960F72">
                    <w:rPr>
                      <w:sz w:val="20"/>
                    </w:rPr>
                    <w:t>2020</w:t>
                  </w:r>
                </w:p>
              </w:tc>
              <w:tc>
                <w:tcPr>
                  <w:tcW w:w="1824" w:type="dxa"/>
                  <w:shd w:val="clear" w:color="auto" w:fill="FFFFFF"/>
                  <w:vAlign w:val="center"/>
                </w:tcPr>
                <w:p w14:paraId="672C7B7B" w14:textId="77777777" w:rsidR="00F52C74" w:rsidRPr="00960F72" w:rsidRDefault="00F52C74" w:rsidP="00F52C74">
                  <w:pPr>
                    <w:jc w:val="right"/>
                    <w:rPr>
                      <w:sz w:val="20"/>
                    </w:rPr>
                  </w:pPr>
                  <w:r w:rsidRPr="00960F72">
                    <w:rPr>
                      <w:sz w:val="20"/>
                    </w:rPr>
                    <w:t>$ 29.260,10</w:t>
                  </w:r>
                </w:p>
              </w:tc>
              <w:tc>
                <w:tcPr>
                  <w:tcW w:w="1824" w:type="dxa"/>
                  <w:shd w:val="clear" w:color="auto" w:fill="FFFFFF"/>
                  <w:vAlign w:val="center"/>
                </w:tcPr>
                <w:p w14:paraId="308A1A71" w14:textId="77777777" w:rsidR="00F52C74" w:rsidRPr="00960F72" w:rsidRDefault="00F52C74" w:rsidP="00F52C74">
                  <w:pPr>
                    <w:jc w:val="right"/>
                    <w:rPr>
                      <w:sz w:val="20"/>
                    </w:rPr>
                  </w:pPr>
                  <w:r w:rsidRPr="00960F72">
                    <w:rPr>
                      <w:sz w:val="20"/>
                    </w:rPr>
                    <w:t>$ 877.803</w:t>
                  </w:r>
                </w:p>
              </w:tc>
              <w:tc>
                <w:tcPr>
                  <w:tcW w:w="2108" w:type="dxa"/>
                  <w:shd w:val="clear" w:color="auto" w:fill="FFFFFF"/>
                  <w:vAlign w:val="center"/>
                </w:tcPr>
                <w:p w14:paraId="3D252516" w14:textId="77777777" w:rsidR="00F52C74" w:rsidRPr="00960F72" w:rsidRDefault="00F52C74" w:rsidP="00F52C74">
                  <w:pPr>
                    <w:jc w:val="center"/>
                    <w:rPr>
                      <w:sz w:val="20"/>
                    </w:rPr>
                  </w:pPr>
                  <w:r w:rsidRPr="00960F72">
                    <w:rPr>
                      <w:sz w:val="20"/>
                    </w:rPr>
                    <w:t>6,00</w:t>
                  </w:r>
                </w:p>
              </w:tc>
            </w:tr>
            <w:tr w:rsidR="00F52C74" w:rsidRPr="00960F72" w14:paraId="442C9B90" w14:textId="77777777" w:rsidTr="00512898">
              <w:trPr>
                <w:trHeight w:val="293"/>
                <w:jc w:val="center"/>
              </w:trPr>
              <w:tc>
                <w:tcPr>
                  <w:tcW w:w="1082" w:type="dxa"/>
                  <w:shd w:val="clear" w:color="auto" w:fill="DEEAF6" w:themeFill="accent1" w:themeFillTint="33"/>
                  <w:vAlign w:val="center"/>
                </w:tcPr>
                <w:p w14:paraId="5E9BBFB4" w14:textId="77777777" w:rsidR="00F52C74" w:rsidRPr="00960F72" w:rsidRDefault="00F52C74" w:rsidP="00F52C74">
                  <w:pPr>
                    <w:jc w:val="center"/>
                    <w:rPr>
                      <w:sz w:val="20"/>
                    </w:rPr>
                  </w:pPr>
                  <w:r w:rsidRPr="00960F72">
                    <w:rPr>
                      <w:sz w:val="20"/>
                    </w:rPr>
                    <w:t>2021</w:t>
                  </w:r>
                </w:p>
              </w:tc>
              <w:tc>
                <w:tcPr>
                  <w:tcW w:w="1824" w:type="dxa"/>
                  <w:shd w:val="clear" w:color="auto" w:fill="DEEAF6" w:themeFill="accent1" w:themeFillTint="33"/>
                  <w:vAlign w:val="center"/>
                </w:tcPr>
                <w:p w14:paraId="1816570D" w14:textId="77777777" w:rsidR="00F52C74" w:rsidRPr="00960F72" w:rsidRDefault="00F52C74" w:rsidP="00F52C74">
                  <w:pPr>
                    <w:jc w:val="right"/>
                    <w:rPr>
                      <w:sz w:val="20"/>
                    </w:rPr>
                  </w:pPr>
                  <w:r w:rsidRPr="00960F72">
                    <w:rPr>
                      <w:sz w:val="20"/>
                    </w:rPr>
                    <w:t>$ 30.284,20</w:t>
                  </w:r>
                </w:p>
              </w:tc>
              <w:tc>
                <w:tcPr>
                  <w:tcW w:w="1824" w:type="dxa"/>
                  <w:shd w:val="clear" w:color="auto" w:fill="DEEAF6" w:themeFill="accent1" w:themeFillTint="33"/>
                  <w:vAlign w:val="center"/>
                </w:tcPr>
                <w:p w14:paraId="2C164E76" w14:textId="77777777" w:rsidR="00F52C74" w:rsidRPr="00960F72" w:rsidRDefault="00F52C74" w:rsidP="00F52C74">
                  <w:pPr>
                    <w:jc w:val="right"/>
                    <w:rPr>
                      <w:sz w:val="20"/>
                    </w:rPr>
                  </w:pPr>
                  <w:r w:rsidRPr="00960F72">
                    <w:rPr>
                      <w:sz w:val="20"/>
                    </w:rPr>
                    <w:t>$ 908.526</w:t>
                  </w:r>
                </w:p>
              </w:tc>
              <w:tc>
                <w:tcPr>
                  <w:tcW w:w="2108" w:type="dxa"/>
                  <w:shd w:val="clear" w:color="auto" w:fill="DEEAF6" w:themeFill="accent1" w:themeFillTint="33"/>
                  <w:vAlign w:val="center"/>
                </w:tcPr>
                <w:p w14:paraId="6ECCDC4E" w14:textId="77777777" w:rsidR="00F52C74" w:rsidRPr="00960F72" w:rsidRDefault="00F52C74" w:rsidP="00F52C74">
                  <w:pPr>
                    <w:jc w:val="center"/>
                    <w:rPr>
                      <w:sz w:val="20"/>
                    </w:rPr>
                  </w:pPr>
                  <w:r w:rsidRPr="00960F72">
                    <w:rPr>
                      <w:sz w:val="20"/>
                    </w:rPr>
                    <w:t>3,50</w:t>
                  </w:r>
                </w:p>
              </w:tc>
            </w:tr>
            <w:tr w:rsidR="00F52C74" w:rsidRPr="00960F72" w14:paraId="6A07557F" w14:textId="77777777" w:rsidTr="00512898">
              <w:trPr>
                <w:trHeight w:val="293"/>
                <w:jc w:val="center"/>
              </w:trPr>
              <w:tc>
                <w:tcPr>
                  <w:tcW w:w="1082" w:type="dxa"/>
                  <w:shd w:val="clear" w:color="auto" w:fill="FFFFFF" w:themeFill="background1"/>
                  <w:vAlign w:val="center"/>
                </w:tcPr>
                <w:p w14:paraId="7E58CDA2" w14:textId="77777777" w:rsidR="00F52C74" w:rsidRPr="00960F72" w:rsidRDefault="00F52C74" w:rsidP="00F52C74">
                  <w:pPr>
                    <w:jc w:val="center"/>
                    <w:rPr>
                      <w:sz w:val="20"/>
                    </w:rPr>
                  </w:pPr>
                  <w:r w:rsidRPr="00960F72">
                    <w:rPr>
                      <w:sz w:val="20"/>
                    </w:rPr>
                    <w:lastRenderedPageBreak/>
                    <w:t>2022</w:t>
                  </w:r>
                </w:p>
              </w:tc>
              <w:tc>
                <w:tcPr>
                  <w:tcW w:w="1824" w:type="dxa"/>
                  <w:shd w:val="clear" w:color="auto" w:fill="FFFFFF" w:themeFill="background1"/>
                  <w:vAlign w:val="center"/>
                </w:tcPr>
                <w:p w14:paraId="2FD5B664" w14:textId="77777777" w:rsidR="00F52C74" w:rsidRPr="00960F72" w:rsidRDefault="00F52C74" w:rsidP="00F52C74">
                  <w:pPr>
                    <w:jc w:val="right"/>
                    <w:rPr>
                      <w:sz w:val="20"/>
                    </w:rPr>
                  </w:pPr>
                  <w:r w:rsidRPr="00960F72">
                    <w:rPr>
                      <w:sz w:val="20"/>
                    </w:rPr>
                    <w:t>$ 33.333,33</w:t>
                  </w:r>
                </w:p>
              </w:tc>
              <w:tc>
                <w:tcPr>
                  <w:tcW w:w="1824" w:type="dxa"/>
                  <w:shd w:val="clear" w:color="auto" w:fill="FFFFFF" w:themeFill="background1"/>
                  <w:vAlign w:val="center"/>
                </w:tcPr>
                <w:p w14:paraId="34C2DB97" w14:textId="77777777" w:rsidR="00F52C74" w:rsidRPr="00960F72" w:rsidRDefault="00F52C74" w:rsidP="00F52C74">
                  <w:pPr>
                    <w:jc w:val="right"/>
                    <w:rPr>
                      <w:sz w:val="20"/>
                    </w:rPr>
                  </w:pPr>
                  <w:r w:rsidRPr="00960F72">
                    <w:rPr>
                      <w:sz w:val="20"/>
                    </w:rPr>
                    <w:t>$ 1.000.000</w:t>
                  </w:r>
                </w:p>
              </w:tc>
              <w:tc>
                <w:tcPr>
                  <w:tcW w:w="2108" w:type="dxa"/>
                  <w:shd w:val="clear" w:color="auto" w:fill="FFFFFF" w:themeFill="background1"/>
                  <w:vAlign w:val="center"/>
                </w:tcPr>
                <w:p w14:paraId="326F11B7" w14:textId="77777777" w:rsidR="00F52C74" w:rsidRPr="00960F72" w:rsidRDefault="00F52C74" w:rsidP="00F52C74">
                  <w:pPr>
                    <w:jc w:val="center"/>
                    <w:rPr>
                      <w:sz w:val="20"/>
                    </w:rPr>
                  </w:pPr>
                  <w:r w:rsidRPr="00960F72">
                    <w:rPr>
                      <w:sz w:val="20"/>
                    </w:rPr>
                    <w:t>10,07</w:t>
                  </w:r>
                </w:p>
              </w:tc>
            </w:tr>
            <w:tr w:rsidR="00F52C74" w:rsidRPr="00960F72" w14:paraId="23B1EB3B" w14:textId="77777777" w:rsidTr="00512898">
              <w:trPr>
                <w:trHeight w:val="293"/>
                <w:jc w:val="center"/>
              </w:trPr>
              <w:tc>
                <w:tcPr>
                  <w:tcW w:w="1082" w:type="dxa"/>
                  <w:shd w:val="clear" w:color="auto" w:fill="DEEAF6" w:themeFill="accent1" w:themeFillTint="33"/>
                  <w:vAlign w:val="center"/>
                </w:tcPr>
                <w:p w14:paraId="3667D5EF" w14:textId="77777777" w:rsidR="00F52C74" w:rsidRPr="00960F72" w:rsidRDefault="00F52C74" w:rsidP="00F52C74">
                  <w:pPr>
                    <w:jc w:val="center"/>
                    <w:rPr>
                      <w:sz w:val="20"/>
                    </w:rPr>
                  </w:pPr>
                  <w:r w:rsidRPr="00960F72">
                    <w:rPr>
                      <w:sz w:val="20"/>
                    </w:rPr>
                    <w:t>2023</w:t>
                  </w:r>
                </w:p>
              </w:tc>
              <w:tc>
                <w:tcPr>
                  <w:tcW w:w="1824" w:type="dxa"/>
                  <w:shd w:val="clear" w:color="auto" w:fill="DEEAF6" w:themeFill="accent1" w:themeFillTint="33"/>
                  <w:vAlign w:val="center"/>
                </w:tcPr>
                <w:p w14:paraId="488701C6" w14:textId="77777777" w:rsidR="00F52C74" w:rsidRPr="00960F72" w:rsidRDefault="00F52C74" w:rsidP="00F52C74">
                  <w:pPr>
                    <w:jc w:val="right"/>
                    <w:rPr>
                      <w:sz w:val="20"/>
                    </w:rPr>
                  </w:pPr>
                  <w:r w:rsidRPr="00960F72">
                    <w:rPr>
                      <w:sz w:val="20"/>
                    </w:rPr>
                    <w:t>$ 38.666,67</w:t>
                  </w:r>
                </w:p>
              </w:tc>
              <w:tc>
                <w:tcPr>
                  <w:tcW w:w="1824" w:type="dxa"/>
                  <w:shd w:val="clear" w:color="auto" w:fill="DEEAF6" w:themeFill="accent1" w:themeFillTint="33"/>
                  <w:vAlign w:val="center"/>
                </w:tcPr>
                <w:p w14:paraId="7E5BDB7F" w14:textId="77777777" w:rsidR="00F52C74" w:rsidRPr="00960F72" w:rsidRDefault="00F52C74" w:rsidP="00F52C74">
                  <w:pPr>
                    <w:jc w:val="right"/>
                    <w:rPr>
                      <w:sz w:val="20"/>
                    </w:rPr>
                  </w:pPr>
                  <w:r w:rsidRPr="00960F72">
                    <w:rPr>
                      <w:sz w:val="20"/>
                    </w:rPr>
                    <w:t>$ 1.160.00,00</w:t>
                  </w:r>
                </w:p>
              </w:tc>
              <w:tc>
                <w:tcPr>
                  <w:tcW w:w="2108" w:type="dxa"/>
                  <w:shd w:val="clear" w:color="auto" w:fill="DEEAF6" w:themeFill="accent1" w:themeFillTint="33"/>
                  <w:vAlign w:val="center"/>
                </w:tcPr>
                <w:p w14:paraId="25009DC9" w14:textId="77777777" w:rsidR="00F52C74" w:rsidRPr="00960F72" w:rsidRDefault="00F52C74" w:rsidP="00F52C74">
                  <w:pPr>
                    <w:jc w:val="center"/>
                    <w:rPr>
                      <w:sz w:val="20"/>
                    </w:rPr>
                  </w:pPr>
                  <w:r w:rsidRPr="00960F72">
                    <w:rPr>
                      <w:sz w:val="20"/>
                    </w:rPr>
                    <w:t>16,00</w:t>
                  </w:r>
                </w:p>
              </w:tc>
            </w:tr>
            <w:tr w:rsidR="00F52C74" w:rsidRPr="00960F72" w14:paraId="47B0B9D2" w14:textId="77777777" w:rsidTr="00512898">
              <w:trPr>
                <w:trHeight w:val="293"/>
                <w:jc w:val="center"/>
              </w:trPr>
              <w:tc>
                <w:tcPr>
                  <w:tcW w:w="1082" w:type="dxa"/>
                  <w:vAlign w:val="center"/>
                </w:tcPr>
                <w:p w14:paraId="7B9A0DA6" w14:textId="77777777" w:rsidR="00F52C74" w:rsidRPr="00960F72" w:rsidRDefault="00F52C74" w:rsidP="00F52C74">
                  <w:pPr>
                    <w:jc w:val="center"/>
                    <w:rPr>
                      <w:sz w:val="20"/>
                    </w:rPr>
                  </w:pPr>
                  <w:r w:rsidRPr="00960F72">
                    <w:rPr>
                      <w:sz w:val="20"/>
                    </w:rPr>
                    <w:t>2024</w:t>
                  </w:r>
                </w:p>
              </w:tc>
              <w:tc>
                <w:tcPr>
                  <w:tcW w:w="1824" w:type="dxa"/>
                  <w:vAlign w:val="center"/>
                </w:tcPr>
                <w:p w14:paraId="600A83A0" w14:textId="77777777" w:rsidR="00F52C74" w:rsidRPr="00960F72" w:rsidRDefault="00F52C74" w:rsidP="00F52C74">
                  <w:pPr>
                    <w:jc w:val="right"/>
                    <w:rPr>
                      <w:sz w:val="20"/>
                    </w:rPr>
                  </w:pPr>
                  <w:r w:rsidRPr="00960F72">
                    <w:rPr>
                      <w:color w:val="000000"/>
                      <w:sz w:val="20"/>
                      <w:szCs w:val="20"/>
                    </w:rPr>
                    <w:t>$ 43.333,33</w:t>
                  </w:r>
                </w:p>
              </w:tc>
              <w:tc>
                <w:tcPr>
                  <w:tcW w:w="1824" w:type="dxa"/>
                  <w:vAlign w:val="center"/>
                </w:tcPr>
                <w:p w14:paraId="0E6887BD" w14:textId="77777777" w:rsidR="00F52C74" w:rsidRPr="00960F72" w:rsidRDefault="00F52C74" w:rsidP="00F52C74">
                  <w:pPr>
                    <w:jc w:val="right"/>
                    <w:rPr>
                      <w:sz w:val="20"/>
                    </w:rPr>
                  </w:pPr>
                  <w:r w:rsidRPr="00960F72">
                    <w:rPr>
                      <w:color w:val="000000"/>
                      <w:sz w:val="20"/>
                      <w:szCs w:val="20"/>
                    </w:rPr>
                    <w:t xml:space="preserve"> $ 1.300.000,00</w:t>
                  </w:r>
                </w:p>
              </w:tc>
              <w:tc>
                <w:tcPr>
                  <w:tcW w:w="2108" w:type="dxa"/>
                  <w:vAlign w:val="center"/>
                </w:tcPr>
                <w:p w14:paraId="5B2C25BD" w14:textId="77777777" w:rsidR="00F52C74" w:rsidRPr="00960F72" w:rsidRDefault="00F52C74" w:rsidP="00F52C74">
                  <w:pPr>
                    <w:jc w:val="center"/>
                    <w:rPr>
                      <w:sz w:val="20"/>
                    </w:rPr>
                  </w:pPr>
                  <w:r w:rsidRPr="00960F72">
                    <w:rPr>
                      <w:color w:val="000000"/>
                      <w:sz w:val="20"/>
                      <w:szCs w:val="20"/>
                    </w:rPr>
                    <w:t>12,07</w:t>
                  </w:r>
                </w:p>
              </w:tc>
            </w:tr>
            <w:tr w:rsidR="00F52C74" w:rsidRPr="00960F72" w14:paraId="63868F23" w14:textId="77777777" w:rsidTr="00512898">
              <w:trPr>
                <w:trHeight w:val="293"/>
                <w:jc w:val="center"/>
              </w:trPr>
              <w:tc>
                <w:tcPr>
                  <w:tcW w:w="1082" w:type="dxa"/>
                  <w:shd w:val="clear" w:color="auto" w:fill="DEEAF6" w:themeFill="accent1" w:themeFillTint="33"/>
                  <w:vAlign w:val="center"/>
                </w:tcPr>
                <w:p w14:paraId="61D59849" w14:textId="77777777" w:rsidR="00F52C74" w:rsidRPr="00960F72" w:rsidRDefault="00F52C74" w:rsidP="00F52C74">
                  <w:pPr>
                    <w:jc w:val="center"/>
                    <w:rPr>
                      <w:sz w:val="20"/>
                    </w:rPr>
                  </w:pPr>
                  <w:r w:rsidRPr="00960F72">
                    <w:rPr>
                      <w:sz w:val="20"/>
                    </w:rPr>
                    <w:t>2025</w:t>
                  </w:r>
                </w:p>
              </w:tc>
              <w:tc>
                <w:tcPr>
                  <w:tcW w:w="1824" w:type="dxa"/>
                  <w:shd w:val="clear" w:color="auto" w:fill="DEEAF6" w:themeFill="accent1" w:themeFillTint="33"/>
                  <w:vAlign w:val="center"/>
                </w:tcPr>
                <w:p w14:paraId="5A40110B" w14:textId="77777777" w:rsidR="00F52C74" w:rsidRPr="00960F72" w:rsidRDefault="00F52C74" w:rsidP="00F52C74">
                  <w:pPr>
                    <w:jc w:val="right"/>
                    <w:rPr>
                      <w:sz w:val="20"/>
                    </w:rPr>
                  </w:pPr>
                  <w:r w:rsidRPr="00960F72">
                    <w:rPr>
                      <w:sz w:val="20"/>
                    </w:rPr>
                    <w:t>$ 47.450,00</w:t>
                  </w:r>
                </w:p>
              </w:tc>
              <w:tc>
                <w:tcPr>
                  <w:tcW w:w="1824" w:type="dxa"/>
                  <w:shd w:val="clear" w:color="auto" w:fill="DEEAF6" w:themeFill="accent1" w:themeFillTint="33"/>
                  <w:vAlign w:val="center"/>
                </w:tcPr>
                <w:p w14:paraId="66DABBBE" w14:textId="77777777" w:rsidR="00F52C74" w:rsidRPr="00960F72" w:rsidRDefault="00F52C74" w:rsidP="00F52C74">
                  <w:pPr>
                    <w:jc w:val="right"/>
                    <w:rPr>
                      <w:sz w:val="20"/>
                    </w:rPr>
                  </w:pPr>
                  <w:r w:rsidRPr="00960F72">
                    <w:rPr>
                      <w:sz w:val="20"/>
                    </w:rPr>
                    <w:t>$ 1.423.500,00</w:t>
                  </w:r>
                </w:p>
              </w:tc>
              <w:tc>
                <w:tcPr>
                  <w:tcW w:w="2108" w:type="dxa"/>
                  <w:shd w:val="clear" w:color="auto" w:fill="DEEAF6" w:themeFill="accent1" w:themeFillTint="33"/>
                  <w:vAlign w:val="center"/>
                </w:tcPr>
                <w:p w14:paraId="706165AD" w14:textId="77777777" w:rsidR="00F52C74" w:rsidRPr="00960F72" w:rsidRDefault="00F52C74" w:rsidP="00F52C74">
                  <w:pPr>
                    <w:jc w:val="center"/>
                    <w:rPr>
                      <w:sz w:val="20"/>
                    </w:rPr>
                  </w:pPr>
                  <w:r w:rsidRPr="00960F72">
                    <w:rPr>
                      <w:sz w:val="20"/>
                    </w:rPr>
                    <w:t>9,50</w:t>
                  </w:r>
                </w:p>
              </w:tc>
            </w:tr>
            <w:tr w:rsidR="00F52C74" w:rsidRPr="00960F72" w14:paraId="4F65D0A8" w14:textId="77777777" w:rsidTr="00512898">
              <w:trPr>
                <w:trHeight w:val="293"/>
                <w:jc w:val="center"/>
              </w:trPr>
              <w:tc>
                <w:tcPr>
                  <w:tcW w:w="1082" w:type="dxa"/>
                  <w:shd w:val="clear" w:color="auto" w:fill="DEEAF6" w:themeFill="accent1" w:themeFillTint="33"/>
                  <w:vAlign w:val="center"/>
                </w:tcPr>
                <w:p w14:paraId="3C2E2422" w14:textId="77777777" w:rsidR="00F52C74" w:rsidRPr="00960F72" w:rsidRDefault="00F52C74" w:rsidP="00F52C74">
                  <w:pPr>
                    <w:jc w:val="center"/>
                    <w:rPr>
                      <w:sz w:val="20"/>
                    </w:rPr>
                  </w:pPr>
                  <w:r>
                    <w:rPr>
                      <w:sz w:val="20"/>
                    </w:rPr>
                    <w:t>2026</w:t>
                  </w:r>
                </w:p>
              </w:tc>
              <w:tc>
                <w:tcPr>
                  <w:tcW w:w="1824" w:type="dxa"/>
                  <w:shd w:val="clear" w:color="auto" w:fill="DEEAF6" w:themeFill="accent1" w:themeFillTint="33"/>
                  <w:vAlign w:val="center"/>
                </w:tcPr>
                <w:p w14:paraId="512CEDD7" w14:textId="77777777" w:rsidR="00F52C74" w:rsidRPr="00960F72" w:rsidRDefault="00F52C74" w:rsidP="00F52C74">
                  <w:pPr>
                    <w:jc w:val="right"/>
                    <w:rPr>
                      <w:sz w:val="20"/>
                    </w:rPr>
                  </w:pPr>
                  <w:r>
                    <w:rPr>
                      <w:sz w:val="20"/>
                    </w:rPr>
                    <w:t>$58.363,50</w:t>
                  </w:r>
                </w:p>
              </w:tc>
              <w:tc>
                <w:tcPr>
                  <w:tcW w:w="1824" w:type="dxa"/>
                  <w:shd w:val="clear" w:color="auto" w:fill="DEEAF6" w:themeFill="accent1" w:themeFillTint="33"/>
                  <w:vAlign w:val="center"/>
                </w:tcPr>
                <w:p w14:paraId="43AD2181" w14:textId="77777777" w:rsidR="00F52C74" w:rsidRPr="00960F72" w:rsidRDefault="00F52C74" w:rsidP="00F52C74">
                  <w:pPr>
                    <w:jc w:val="right"/>
                    <w:rPr>
                      <w:sz w:val="20"/>
                    </w:rPr>
                  </w:pPr>
                  <w:r>
                    <w:rPr>
                      <w:sz w:val="20"/>
                    </w:rPr>
                    <w:t>$1.750.905,00</w:t>
                  </w:r>
                </w:p>
              </w:tc>
              <w:tc>
                <w:tcPr>
                  <w:tcW w:w="2108" w:type="dxa"/>
                  <w:shd w:val="clear" w:color="auto" w:fill="DEEAF6" w:themeFill="accent1" w:themeFillTint="33"/>
                  <w:vAlign w:val="center"/>
                </w:tcPr>
                <w:p w14:paraId="63EB27E1" w14:textId="77777777" w:rsidR="00F52C74" w:rsidRPr="00960F72" w:rsidRDefault="00F52C74" w:rsidP="00F52C74">
                  <w:pPr>
                    <w:jc w:val="center"/>
                    <w:rPr>
                      <w:sz w:val="20"/>
                    </w:rPr>
                  </w:pPr>
                  <w:r>
                    <w:rPr>
                      <w:sz w:val="20"/>
                    </w:rPr>
                    <w:t>23,00</w:t>
                  </w:r>
                </w:p>
              </w:tc>
            </w:tr>
          </w:tbl>
          <w:p w14:paraId="68C7D69B" w14:textId="1F31FA08" w:rsidR="006A3179" w:rsidRPr="00A1554E" w:rsidRDefault="006A3179" w:rsidP="00A1554E">
            <w:pPr>
              <w:pStyle w:val="Textoindependiente"/>
              <w:spacing w:before="9"/>
              <w:jc w:val="both"/>
              <w:rPr>
                <w:sz w:val="20"/>
                <w:szCs w:val="20"/>
              </w:rPr>
            </w:pPr>
          </w:p>
          <w:p w14:paraId="4C43F3DF" w14:textId="374A2842" w:rsidR="006A3179" w:rsidRPr="00A1554E" w:rsidRDefault="007D601B" w:rsidP="00A1554E">
            <w:pPr>
              <w:pStyle w:val="Encabezado"/>
              <w:jc w:val="both"/>
              <w:rPr>
                <w:sz w:val="20"/>
                <w:szCs w:val="20"/>
              </w:rPr>
            </w:pPr>
            <w:r w:rsidRPr="00432FD7">
              <w:rPr>
                <w:sz w:val="20"/>
                <w:szCs w:val="20"/>
              </w:rPr>
              <w:t>En lo referente a</w:t>
            </w:r>
            <w:r w:rsidR="00420514" w:rsidRPr="00432FD7">
              <w:rPr>
                <w:sz w:val="20"/>
                <w:szCs w:val="20"/>
              </w:rPr>
              <w:t xml:space="preserve">l aumento </w:t>
            </w:r>
            <w:r w:rsidRPr="00432FD7">
              <w:rPr>
                <w:sz w:val="20"/>
                <w:szCs w:val="20"/>
              </w:rPr>
              <w:t>correspondiente al</w:t>
            </w:r>
            <w:r w:rsidR="00420514" w:rsidRPr="00432FD7">
              <w:rPr>
                <w:sz w:val="20"/>
                <w:szCs w:val="20"/>
              </w:rPr>
              <w:t xml:space="preserve"> año 202</w:t>
            </w:r>
            <w:r w:rsidR="00987209" w:rsidRPr="00432FD7">
              <w:rPr>
                <w:sz w:val="20"/>
                <w:szCs w:val="20"/>
              </w:rPr>
              <w:t>6</w:t>
            </w:r>
            <w:r w:rsidR="00420514" w:rsidRPr="00432FD7">
              <w:rPr>
                <w:sz w:val="20"/>
                <w:szCs w:val="20"/>
              </w:rPr>
              <w:t>, influye en los costos fijo</w:t>
            </w:r>
            <w:r w:rsidR="00BA102E" w:rsidRPr="00432FD7">
              <w:rPr>
                <w:sz w:val="20"/>
                <w:szCs w:val="20"/>
              </w:rPr>
              <w:t>s</w:t>
            </w:r>
            <w:r w:rsidR="00420514" w:rsidRPr="00432FD7">
              <w:rPr>
                <w:sz w:val="20"/>
                <w:szCs w:val="20"/>
              </w:rPr>
              <w:t xml:space="preserve"> del personal que la </w:t>
            </w:r>
            <w:r w:rsidR="009742C3" w:rsidRPr="00432FD7">
              <w:rPr>
                <w:sz w:val="20"/>
                <w:szCs w:val="20"/>
              </w:rPr>
              <w:t>empresa debe poner a disposición para los procesos de producción e importación en caso de requerirlos</w:t>
            </w:r>
            <w:r w:rsidR="000A312D" w:rsidRPr="00432FD7">
              <w:rPr>
                <w:sz w:val="20"/>
                <w:szCs w:val="20"/>
              </w:rPr>
              <w:t>, y demás actividades para la ejecución efectiva del contrato</w:t>
            </w:r>
            <w:r w:rsidR="00092DC6" w:rsidRPr="00432FD7">
              <w:rPr>
                <w:sz w:val="20"/>
                <w:szCs w:val="20"/>
              </w:rPr>
              <w:t>.</w:t>
            </w:r>
          </w:p>
          <w:p w14:paraId="71607411" w14:textId="77777777" w:rsidR="005F6F1F" w:rsidRPr="00A1554E" w:rsidRDefault="005F6F1F" w:rsidP="009262D0">
            <w:pPr>
              <w:jc w:val="both"/>
            </w:pPr>
          </w:p>
          <w:p w14:paraId="500A1229" w14:textId="5D0AC9C9" w:rsidR="00361124" w:rsidRPr="00A1554E" w:rsidRDefault="00361124" w:rsidP="004F313D">
            <w:pPr>
              <w:pStyle w:val="Prrafodelista"/>
              <w:numPr>
                <w:ilvl w:val="2"/>
                <w:numId w:val="2"/>
              </w:numPr>
              <w:jc w:val="both"/>
              <w:rPr>
                <w:rFonts w:ascii="Arial" w:hAnsi="Arial" w:cs="Arial"/>
                <w:b/>
              </w:rPr>
            </w:pPr>
            <w:r w:rsidRPr="00A1554E">
              <w:rPr>
                <w:rFonts w:ascii="Arial" w:hAnsi="Arial" w:cs="Arial"/>
                <w:b/>
              </w:rPr>
              <w:t>PRODUCTO INTERNO BRUTO (PIB)</w:t>
            </w:r>
          </w:p>
          <w:p w14:paraId="06572B45" w14:textId="77777777" w:rsidR="00D140EA" w:rsidRPr="005B5BB2" w:rsidRDefault="00D140EA" w:rsidP="00D140EA">
            <w:pPr>
              <w:widowControl/>
              <w:shd w:val="clear" w:color="auto" w:fill="FFFFFF"/>
              <w:autoSpaceDE/>
              <w:autoSpaceDN/>
              <w:spacing w:before="100" w:beforeAutospacing="1" w:after="100"/>
              <w:jc w:val="both"/>
              <w:rPr>
                <w:rFonts w:eastAsia="Times New Roman"/>
                <w:sz w:val="20"/>
                <w:lang w:val="es-CO" w:eastAsia="es-CO"/>
              </w:rPr>
            </w:pPr>
            <w:r w:rsidRPr="005B5BB2">
              <w:rPr>
                <w:rFonts w:eastAsia="Times New Roman"/>
                <w:sz w:val="20"/>
                <w:lang w:val="es-CO" w:eastAsia="es-CO"/>
              </w:rPr>
              <w:t>El producto interno bruto (PIB) es el indicador más utilizado para caracterizar el estado de la economía en su conjunto y representa el resultado final de la actividad productiva dentro de un país. Esta medición es importante porque ofrece información sobre el tamaño de la economía y su desempeño, y sirve para hacer comparaciones frente a otros países.</w:t>
            </w:r>
          </w:p>
          <w:p w14:paraId="592399E2" w14:textId="77777777" w:rsidR="00D140EA" w:rsidRPr="005B5BB2" w:rsidRDefault="00D140EA" w:rsidP="00D140EA">
            <w:pPr>
              <w:widowControl/>
              <w:shd w:val="clear" w:color="auto" w:fill="FFFFFF"/>
              <w:autoSpaceDE/>
              <w:autoSpaceDN/>
              <w:spacing w:before="100" w:beforeAutospacing="1" w:after="100"/>
              <w:jc w:val="both"/>
              <w:rPr>
                <w:rFonts w:eastAsia="Times New Roman"/>
                <w:sz w:val="20"/>
                <w:lang w:val="es-CO" w:eastAsia="es-CO"/>
              </w:rPr>
            </w:pPr>
            <w:r w:rsidRPr="005B5BB2">
              <w:rPr>
                <w:rFonts w:eastAsia="Times New Roman"/>
                <w:sz w:val="20"/>
                <w:lang w:val="es-CO" w:eastAsia="es-CO"/>
              </w:rPr>
              <w:t>El PIB mide el valor de mercado de todos los bienes y servicios finales, es decir, los que adquiere el consumidor final, que son producidos dentro de las fronteras de un país en un período determinado (generalmente un trimestre o un año)»</w:t>
            </w:r>
          </w:p>
          <w:p w14:paraId="45D35D31" w14:textId="77777777" w:rsidR="00D140EA" w:rsidRPr="00A1554E" w:rsidRDefault="00D140EA" w:rsidP="00D140EA">
            <w:pPr>
              <w:jc w:val="center"/>
              <w:rPr>
                <w:b/>
              </w:rPr>
            </w:pPr>
            <w:r w:rsidRPr="00277948">
              <w:rPr>
                <w:b/>
                <w:noProof/>
              </w:rPr>
              <w:drawing>
                <wp:inline distT="0" distB="0" distL="0" distR="0" wp14:anchorId="34A5EFF0" wp14:editId="5CF2920B">
                  <wp:extent cx="6762750" cy="3570052"/>
                  <wp:effectExtent l="0" t="0" r="0" b="0"/>
                  <wp:docPr id="524541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41460" name=""/>
                          <pic:cNvPicPr/>
                        </pic:nvPicPr>
                        <pic:blipFill>
                          <a:blip r:embed="rId19"/>
                          <a:stretch>
                            <a:fillRect/>
                          </a:stretch>
                        </pic:blipFill>
                        <pic:spPr>
                          <a:xfrm>
                            <a:off x="0" y="0"/>
                            <a:ext cx="6767768" cy="3572701"/>
                          </a:xfrm>
                          <a:prstGeom prst="rect">
                            <a:avLst/>
                          </a:prstGeom>
                        </pic:spPr>
                      </pic:pic>
                    </a:graphicData>
                  </a:graphic>
                </wp:inline>
              </w:drawing>
            </w:r>
          </w:p>
          <w:p w14:paraId="58AAF325" w14:textId="77777777" w:rsidR="00D140EA" w:rsidRPr="00A1554E" w:rsidRDefault="00D140EA" w:rsidP="00D140EA">
            <w:pPr>
              <w:jc w:val="both"/>
              <w:rPr>
                <w:b/>
              </w:rPr>
            </w:pPr>
          </w:p>
          <w:p w14:paraId="313EC42F" w14:textId="77777777" w:rsidR="00D140EA" w:rsidRPr="0007698D" w:rsidRDefault="00D140EA" w:rsidP="00D140EA">
            <w:pPr>
              <w:jc w:val="both"/>
              <w:rPr>
                <w:b/>
                <w:color w:val="FF0000"/>
                <w:sz w:val="20"/>
                <w:szCs w:val="20"/>
              </w:rPr>
            </w:pPr>
          </w:p>
          <w:p w14:paraId="4FF90E93" w14:textId="77777777" w:rsidR="00D140EA" w:rsidRPr="00EB0566" w:rsidRDefault="00D140EA" w:rsidP="00D140EA">
            <w:pPr>
              <w:jc w:val="both"/>
              <w:rPr>
                <w:bCs/>
                <w:color w:val="000000" w:themeColor="text1"/>
                <w:sz w:val="20"/>
                <w:szCs w:val="20"/>
                <w:lang w:val="es-CO"/>
              </w:rPr>
            </w:pPr>
            <w:r w:rsidRPr="00EB0566">
              <w:rPr>
                <w:bCs/>
                <w:color w:val="000000" w:themeColor="text1"/>
                <w:sz w:val="20"/>
                <w:szCs w:val="20"/>
              </w:rPr>
              <w:t xml:space="preserve">&lt;&lt; </w:t>
            </w:r>
            <w:r w:rsidRPr="00EB0566">
              <w:rPr>
                <w:bCs/>
                <w:color w:val="000000" w:themeColor="text1"/>
                <w:sz w:val="20"/>
                <w:szCs w:val="20"/>
                <w:lang w:val="es-CO"/>
              </w:rPr>
              <w:t>Las actividades económicas que más contribuyen a la dinámica del valor agregado son:</w:t>
            </w:r>
          </w:p>
          <w:p w14:paraId="20B0EC87" w14:textId="77777777" w:rsidR="00D140EA" w:rsidRPr="00EB0566" w:rsidRDefault="00D140EA" w:rsidP="004F313D">
            <w:pPr>
              <w:numPr>
                <w:ilvl w:val="0"/>
                <w:numId w:val="7"/>
              </w:numPr>
              <w:jc w:val="both"/>
              <w:rPr>
                <w:bCs/>
                <w:color w:val="000000" w:themeColor="text1"/>
                <w:sz w:val="20"/>
                <w:szCs w:val="20"/>
                <w:lang w:val="es-CO"/>
              </w:rPr>
            </w:pPr>
            <w:r w:rsidRPr="00EB0566">
              <w:rPr>
                <w:bCs/>
                <w:color w:val="000000" w:themeColor="text1"/>
                <w:sz w:val="20"/>
                <w:szCs w:val="20"/>
                <w:lang w:val="es-CO"/>
              </w:rPr>
              <w:t>Comercio al por mayor y al por menor; reparación de vehículos automotores y motocicletas; Transporte y almacenamiento; Alojamiento y servicios de comida crece 4,6% (contribuye 0,9 puntos porcentuales a la variación anual).</w:t>
            </w:r>
          </w:p>
          <w:p w14:paraId="3E6EC9B0" w14:textId="77777777" w:rsidR="00D140EA" w:rsidRPr="00EB0566" w:rsidRDefault="00D140EA" w:rsidP="004F313D">
            <w:pPr>
              <w:numPr>
                <w:ilvl w:val="0"/>
                <w:numId w:val="7"/>
              </w:numPr>
              <w:jc w:val="both"/>
              <w:rPr>
                <w:bCs/>
                <w:color w:val="000000" w:themeColor="text1"/>
                <w:sz w:val="20"/>
                <w:szCs w:val="20"/>
                <w:lang w:val="es-CO"/>
              </w:rPr>
            </w:pPr>
            <w:r w:rsidRPr="00EB0566">
              <w:rPr>
                <w:bCs/>
                <w:color w:val="000000" w:themeColor="text1"/>
                <w:sz w:val="20"/>
                <w:szCs w:val="20"/>
                <w:lang w:val="es-CO"/>
              </w:rPr>
              <w:t>Administración pública y defensa; planes de seguridad social de afiliación obligatoria; Educación; Actividades de atención de la salud humana y de servicios sociales crece 4,5% (contribuye 0,8 puntos porcentuales a la variación anual).</w:t>
            </w:r>
          </w:p>
          <w:p w14:paraId="3B3C4C30" w14:textId="77777777" w:rsidR="00D140EA" w:rsidRPr="00EB0566" w:rsidRDefault="00D140EA" w:rsidP="004F313D">
            <w:pPr>
              <w:numPr>
                <w:ilvl w:val="0"/>
                <w:numId w:val="7"/>
              </w:numPr>
              <w:jc w:val="both"/>
              <w:rPr>
                <w:bCs/>
                <w:color w:val="000000" w:themeColor="text1"/>
                <w:sz w:val="20"/>
                <w:szCs w:val="20"/>
                <w:lang w:val="es-CO"/>
              </w:rPr>
            </w:pPr>
            <w:r w:rsidRPr="00EB0566">
              <w:rPr>
                <w:bCs/>
                <w:color w:val="000000" w:themeColor="text1"/>
                <w:sz w:val="20"/>
                <w:szCs w:val="20"/>
                <w:lang w:val="es-CO"/>
              </w:rPr>
              <w:t xml:space="preserve">Actividades artísticas, de entretenimiento y recreación y otras actividades de servicios; Actividades de los hogares individuales en calidad de empleadores; actividades no diferenciadas de los hogares individuales como productores </w:t>
            </w:r>
            <w:r w:rsidRPr="00EB0566">
              <w:rPr>
                <w:bCs/>
                <w:color w:val="000000" w:themeColor="text1"/>
                <w:sz w:val="20"/>
                <w:szCs w:val="20"/>
                <w:lang w:val="es-CO"/>
              </w:rPr>
              <w:lastRenderedPageBreak/>
              <w:t>de bienes y servicios para uso propio crece 9,9% (contribuye 0,4 puntos porcentuales a la variación anual).</w:t>
            </w:r>
          </w:p>
          <w:p w14:paraId="1343B2D2" w14:textId="77777777" w:rsidR="00D140EA" w:rsidRPr="00EB0566" w:rsidRDefault="00D140EA" w:rsidP="00D140EA">
            <w:pPr>
              <w:jc w:val="both"/>
              <w:rPr>
                <w:bCs/>
                <w:color w:val="000000" w:themeColor="text1"/>
                <w:sz w:val="20"/>
                <w:szCs w:val="20"/>
                <w:lang w:val="es-CO"/>
              </w:rPr>
            </w:pPr>
            <w:r w:rsidRPr="00EB0566">
              <w:rPr>
                <w:bCs/>
                <w:color w:val="000000" w:themeColor="text1"/>
                <w:sz w:val="20"/>
                <w:szCs w:val="20"/>
                <w:lang w:val="es-CO"/>
              </w:rPr>
              <w:t> </w:t>
            </w:r>
          </w:p>
          <w:p w14:paraId="272FCC8D" w14:textId="77777777" w:rsidR="00D140EA" w:rsidRDefault="00D140EA" w:rsidP="00D140EA">
            <w:pPr>
              <w:jc w:val="both"/>
              <w:rPr>
                <w:bCs/>
                <w:color w:val="000000" w:themeColor="text1"/>
                <w:sz w:val="20"/>
                <w:szCs w:val="20"/>
                <w:lang w:val="es-CO"/>
              </w:rPr>
            </w:pPr>
            <w:r w:rsidRPr="00EB0566">
              <w:rPr>
                <w:bCs/>
                <w:color w:val="000000" w:themeColor="text1"/>
                <w:sz w:val="20"/>
                <w:szCs w:val="20"/>
                <w:lang w:val="es-CO"/>
              </w:rPr>
              <w:t xml:space="preserve">En el cuarto trimestre de </w:t>
            </w:r>
            <w:proofErr w:type="spellStart"/>
            <w:r w:rsidRPr="00EB0566">
              <w:rPr>
                <w:bCs/>
                <w:color w:val="000000" w:themeColor="text1"/>
                <w:sz w:val="20"/>
                <w:szCs w:val="20"/>
                <w:lang w:val="es-CO"/>
              </w:rPr>
              <w:t>2025</w:t>
            </w:r>
            <w:r w:rsidRPr="00EB0566">
              <w:rPr>
                <w:bCs/>
                <w:color w:val="000000" w:themeColor="text1"/>
                <w:sz w:val="20"/>
                <w:szCs w:val="20"/>
                <w:vertAlign w:val="superscript"/>
                <w:lang w:val="es-CO"/>
              </w:rPr>
              <w:t>pr</w:t>
            </w:r>
            <w:proofErr w:type="spellEnd"/>
            <w:r w:rsidRPr="00EB0566">
              <w:rPr>
                <w:bCs/>
                <w:color w:val="000000" w:themeColor="text1"/>
                <w:sz w:val="20"/>
                <w:szCs w:val="20"/>
                <w:lang w:val="es-CO"/>
              </w:rPr>
              <w:t xml:space="preserve">, el Producto Interno Bruto en su serie original, crece 2,3% respecto al mismo periodo de </w:t>
            </w:r>
            <w:proofErr w:type="spellStart"/>
            <w:r w:rsidRPr="00EB0566">
              <w:rPr>
                <w:bCs/>
                <w:color w:val="000000" w:themeColor="text1"/>
                <w:sz w:val="20"/>
                <w:szCs w:val="20"/>
                <w:lang w:val="es-CO"/>
              </w:rPr>
              <w:t>2024</w:t>
            </w:r>
            <w:r w:rsidRPr="00EB0566">
              <w:rPr>
                <w:bCs/>
                <w:color w:val="000000" w:themeColor="text1"/>
                <w:sz w:val="20"/>
                <w:szCs w:val="20"/>
                <w:vertAlign w:val="superscript"/>
                <w:lang w:val="es-CO"/>
              </w:rPr>
              <w:t>p</w:t>
            </w:r>
            <w:proofErr w:type="spellEnd"/>
            <w:r w:rsidRPr="00EB0566">
              <w:rPr>
                <w:bCs/>
                <w:color w:val="000000" w:themeColor="text1"/>
                <w:sz w:val="20"/>
                <w:szCs w:val="20"/>
                <w:lang w:val="es-CO"/>
              </w:rPr>
              <w:t>. Las actividades económicas que más contribuyen a la dinámica del valor agregado son:</w:t>
            </w:r>
          </w:p>
          <w:p w14:paraId="6FC701C8" w14:textId="77777777" w:rsidR="00D140EA" w:rsidRPr="00EB0566" w:rsidRDefault="00D140EA" w:rsidP="00D140EA">
            <w:pPr>
              <w:jc w:val="both"/>
              <w:rPr>
                <w:bCs/>
                <w:color w:val="000000" w:themeColor="text1"/>
                <w:sz w:val="20"/>
                <w:szCs w:val="20"/>
                <w:lang w:val="es-CO"/>
              </w:rPr>
            </w:pPr>
          </w:p>
          <w:p w14:paraId="409C3737" w14:textId="77777777" w:rsidR="00D140EA" w:rsidRPr="00EB0566" w:rsidRDefault="00D140EA" w:rsidP="004F313D">
            <w:pPr>
              <w:numPr>
                <w:ilvl w:val="0"/>
                <w:numId w:val="8"/>
              </w:numPr>
              <w:jc w:val="both"/>
              <w:rPr>
                <w:bCs/>
                <w:color w:val="000000" w:themeColor="text1"/>
                <w:sz w:val="20"/>
                <w:szCs w:val="20"/>
                <w:lang w:val="es-CO"/>
              </w:rPr>
            </w:pPr>
            <w:r w:rsidRPr="00EB0566">
              <w:rPr>
                <w:bCs/>
                <w:color w:val="000000" w:themeColor="text1"/>
                <w:sz w:val="20"/>
                <w:szCs w:val="20"/>
                <w:lang w:val="es-CO"/>
              </w:rPr>
              <w:t>Administración pública y defensa; planes de seguridad social de afiliación obligatoria; Educación; Actividades de atención de la salud humana y de servicios sociales crece 4,8% (contribuye 0,9 puntos porcentuales a la variación anual).</w:t>
            </w:r>
          </w:p>
          <w:p w14:paraId="43FEFFA3" w14:textId="77777777" w:rsidR="00D140EA" w:rsidRPr="00EB0566" w:rsidRDefault="00D140EA" w:rsidP="004F313D">
            <w:pPr>
              <w:numPr>
                <w:ilvl w:val="0"/>
                <w:numId w:val="8"/>
              </w:numPr>
              <w:jc w:val="both"/>
              <w:rPr>
                <w:bCs/>
                <w:color w:val="000000" w:themeColor="text1"/>
                <w:sz w:val="20"/>
                <w:szCs w:val="20"/>
                <w:lang w:val="es-CO"/>
              </w:rPr>
            </w:pPr>
            <w:r w:rsidRPr="00EB0566">
              <w:rPr>
                <w:bCs/>
                <w:color w:val="000000" w:themeColor="text1"/>
                <w:sz w:val="20"/>
                <w:szCs w:val="20"/>
                <w:lang w:val="es-CO"/>
              </w:rPr>
              <w:t>Comercio al por mayor y al por menor; reparación de vehículos automotores y motocicletas; Transporte y almacenamiento; Alojamiento y servicios de comida crece 3,4% (contribuye 0,7 puntos porcentuales a la variación anual).</w:t>
            </w:r>
          </w:p>
          <w:p w14:paraId="28A1F512" w14:textId="77777777" w:rsidR="00D140EA" w:rsidRPr="00EB0566" w:rsidRDefault="00D140EA" w:rsidP="004F313D">
            <w:pPr>
              <w:numPr>
                <w:ilvl w:val="0"/>
                <w:numId w:val="8"/>
              </w:numPr>
              <w:jc w:val="both"/>
              <w:rPr>
                <w:bCs/>
                <w:color w:val="000000" w:themeColor="text1"/>
                <w:sz w:val="20"/>
                <w:szCs w:val="20"/>
                <w:lang w:val="es-CO"/>
              </w:rPr>
            </w:pPr>
            <w:r w:rsidRPr="00EB0566">
              <w:rPr>
                <w:bCs/>
                <w:color w:val="000000" w:themeColor="text1"/>
                <w:sz w:val="20"/>
                <w:szCs w:val="20"/>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p>
          <w:p w14:paraId="684379BF" w14:textId="77777777" w:rsidR="00D140EA" w:rsidRPr="00EB0566" w:rsidRDefault="00D140EA" w:rsidP="00D140EA">
            <w:pPr>
              <w:jc w:val="both"/>
              <w:rPr>
                <w:bCs/>
                <w:color w:val="000000" w:themeColor="text1"/>
                <w:sz w:val="20"/>
                <w:szCs w:val="20"/>
                <w:lang w:val="es-CO"/>
              </w:rPr>
            </w:pPr>
            <w:r w:rsidRPr="00EB0566">
              <w:rPr>
                <w:bCs/>
                <w:color w:val="000000" w:themeColor="text1"/>
                <w:sz w:val="20"/>
                <w:szCs w:val="20"/>
                <w:lang w:val="es-CO"/>
              </w:rPr>
              <w:t> </w:t>
            </w:r>
          </w:p>
          <w:p w14:paraId="7FA275CA" w14:textId="77777777" w:rsidR="00D140EA" w:rsidRDefault="00D140EA" w:rsidP="00D140EA">
            <w:pPr>
              <w:jc w:val="both"/>
              <w:rPr>
                <w:rFonts w:eastAsia="Times New Roman"/>
                <w:color w:val="000000" w:themeColor="text1"/>
                <w:sz w:val="20"/>
                <w:szCs w:val="20"/>
                <w:lang w:val="es-CO" w:eastAsia="es-CO"/>
              </w:rPr>
            </w:pPr>
            <w:r w:rsidRPr="00EB0566">
              <w:rPr>
                <w:bCs/>
                <w:color w:val="000000" w:themeColor="text1"/>
                <w:sz w:val="20"/>
                <w:szCs w:val="20"/>
                <w:lang w:val="es-CO"/>
              </w:rPr>
              <w:t>Respecto al trimestre inmediatamente anterior, el Producto Interno Bruto en su serie ajustada por efecto estacional y calendario crece 0,1%. Cuando se observa el comportamiento de las actividades económicas relacionada</w:t>
            </w:r>
            <w:r w:rsidRPr="00EB0566">
              <w:rPr>
                <w:rFonts w:eastAsia="Times New Roman"/>
                <w:color w:val="000000" w:themeColor="text1"/>
                <w:sz w:val="20"/>
                <w:szCs w:val="20"/>
                <w:lang w:val="es-CO" w:eastAsia="es-CO"/>
              </w:rPr>
              <w:t>s:</w:t>
            </w:r>
          </w:p>
          <w:p w14:paraId="168DCBAF" w14:textId="77777777" w:rsidR="00D140EA" w:rsidRPr="00EB0566" w:rsidRDefault="00D140EA" w:rsidP="00D140EA">
            <w:pPr>
              <w:jc w:val="both"/>
              <w:rPr>
                <w:bCs/>
                <w:color w:val="000000" w:themeColor="text1"/>
                <w:sz w:val="20"/>
                <w:szCs w:val="20"/>
                <w:lang w:val="es-CO"/>
              </w:rPr>
            </w:pPr>
          </w:p>
          <w:p w14:paraId="58CBB172" w14:textId="77777777" w:rsidR="00D140EA" w:rsidRPr="00EB0566" w:rsidRDefault="00D140EA" w:rsidP="004F313D">
            <w:pPr>
              <w:numPr>
                <w:ilvl w:val="0"/>
                <w:numId w:val="9"/>
              </w:numPr>
              <w:jc w:val="both"/>
              <w:rPr>
                <w:rFonts w:eastAsia="Times New Roman"/>
                <w:color w:val="000000" w:themeColor="text1"/>
                <w:sz w:val="20"/>
                <w:szCs w:val="20"/>
                <w:lang w:val="es-CO" w:eastAsia="es-CO"/>
              </w:rPr>
            </w:pPr>
            <w:r w:rsidRPr="00EB0566">
              <w:rPr>
                <w:rFonts w:eastAsia="Times New Roman"/>
                <w:color w:val="000000" w:themeColor="text1"/>
                <w:sz w:val="20"/>
                <w:szCs w:val="20"/>
                <w:lang w:val="es-CO" w:eastAsia="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4,6%.</w:t>
            </w:r>
          </w:p>
          <w:p w14:paraId="19633716" w14:textId="77777777" w:rsidR="00D140EA" w:rsidRPr="00EB0566" w:rsidRDefault="00D140EA" w:rsidP="004F313D">
            <w:pPr>
              <w:numPr>
                <w:ilvl w:val="0"/>
                <w:numId w:val="9"/>
              </w:numPr>
              <w:jc w:val="both"/>
              <w:rPr>
                <w:rFonts w:eastAsia="Times New Roman"/>
                <w:color w:val="000000" w:themeColor="text1"/>
                <w:sz w:val="20"/>
                <w:szCs w:val="20"/>
                <w:lang w:val="es-CO" w:eastAsia="es-CO"/>
              </w:rPr>
            </w:pPr>
            <w:r w:rsidRPr="00EB0566">
              <w:rPr>
                <w:rFonts w:eastAsia="Times New Roman"/>
                <w:color w:val="000000" w:themeColor="text1"/>
                <w:sz w:val="20"/>
                <w:szCs w:val="20"/>
                <w:lang w:val="es-CO" w:eastAsia="es-CO"/>
              </w:rPr>
              <w:t>Comercio al por mayor y al por menor; reparación de vehículos automotores y motocicletas; Transporte y almacenamiento; Alojamiento y servicios de comida crece 1,6%.</w:t>
            </w:r>
          </w:p>
          <w:p w14:paraId="0E450436" w14:textId="77777777" w:rsidR="00D140EA" w:rsidRPr="00EB0566" w:rsidRDefault="00D140EA" w:rsidP="004F313D">
            <w:pPr>
              <w:numPr>
                <w:ilvl w:val="0"/>
                <w:numId w:val="9"/>
              </w:numPr>
              <w:jc w:val="both"/>
              <w:rPr>
                <w:rFonts w:eastAsia="Times New Roman"/>
                <w:color w:val="000000" w:themeColor="text1"/>
                <w:sz w:val="20"/>
                <w:szCs w:val="20"/>
                <w:lang w:val="es-CO" w:eastAsia="es-CO"/>
              </w:rPr>
            </w:pPr>
            <w:r w:rsidRPr="00EB0566">
              <w:rPr>
                <w:rFonts w:eastAsia="Times New Roman"/>
                <w:color w:val="000000" w:themeColor="text1"/>
                <w:sz w:val="20"/>
                <w:szCs w:val="20"/>
                <w:lang w:val="es-CO" w:eastAsia="es-CO"/>
              </w:rPr>
              <w:t>Explotación de minas y canteras crece 1,2%.</w:t>
            </w:r>
          </w:p>
          <w:p w14:paraId="08BF4E75" w14:textId="77777777" w:rsidR="00D140EA" w:rsidRPr="00EB18E7" w:rsidRDefault="00D140EA" w:rsidP="00D140EA">
            <w:pPr>
              <w:jc w:val="center"/>
              <w:rPr>
                <w:color w:val="FF0000"/>
              </w:rPr>
            </w:pPr>
            <w:r w:rsidRPr="00F33658">
              <w:rPr>
                <w:noProof/>
                <w:color w:val="FF0000"/>
              </w:rPr>
              <w:drawing>
                <wp:inline distT="0" distB="0" distL="0" distR="0" wp14:anchorId="60D99140" wp14:editId="15A63B9D">
                  <wp:extent cx="6344285" cy="3599234"/>
                  <wp:effectExtent l="0" t="0" r="0" b="1270"/>
                  <wp:docPr id="10946347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34767" name=""/>
                          <pic:cNvPicPr/>
                        </pic:nvPicPr>
                        <pic:blipFill>
                          <a:blip r:embed="rId20"/>
                          <a:stretch>
                            <a:fillRect/>
                          </a:stretch>
                        </pic:blipFill>
                        <pic:spPr>
                          <a:xfrm>
                            <a:off x="0" y="0"/>
                            <a:ext cx="6346116" cy="3600273"/>
                          </a:xfrm>
                          <a:prstGeom prst="rect">
                            <a:avLst/>
                          </a:prstGeom>
                        </pic:spPr>
                      </pic:pic>
                    </a:graphicData>
                  </a:graphic>
                </wp:inline>
              </w:drawing>
            </w:r>
          </w:p>
          <w:p w14:paraId="2E3192E1" w14:textId="77777777" w:rsidR="00D140EA" w:rsidRDefault="00D140EA" w:rsidP="00D140EA">
            <w:pPr>
              <w:jc w:val="both"/>
              <w:rPr>
                <w:b/>
                <w:bCs/>
                <w:color w:val="000000" w:themeColor="text1"/>
                <w:sz w:val="24"/>
                <w:szCs w:val="24"/>
              </w:rPr>
            </w:pPr>
          </w:p>
          <w:p w14:paraId="3EDC9A4E" w14:textId="746043C2" w:rsidR="00D140EA" w:rsidRPr="00C53E53" w:rsidRDefault="00D140EA" w:rsidP="00916A7D">
            <w:pPr>
              <w:jc w:val="both"/>
              <w:rPr>
                <w:bCs/>
                <w:color w:val="000000" w:themeColor="text1"/>
                <w:sz w:val="20"/>
                <w:szCs w:val="20"/>
                <w:lang w:val="es-CO"/>
              </w:rPr>
            </w:pPr>
            <w:r w:rsidRPr="00C53E53">
              <w:rPr>
                <w:bCs/>
                <w:color w:val="000000" w:themeColor="text1"/>
                <w:sz w:val="20"/>
                <w:szCs w:val="20"/>
                <w:lang w:val="es-CO"/>
              </w:rPr>
              <w:t>De acuerdo con las Cuentas Nacionales Trimestrales y Anuales publicadas por el DANE, el sector “</w:t>
            </w:r>
            <w:r w:rsidR="00950B24">
              <w:rPr>
                <w:bCs/>
                <w:color w:val="000000" w:themeColor="text1"/>
                <w:sz w:val="20"/>
                <w:szCs w:val="20"/>
                <w:lang w:val="es-CO"/>
              </w:rPr>
              <w:t>Comercio al por mayor y al por menor</w:t>
            </w:r>
            <w:r w:rsidRPr="00C53E53">
              <w:rPr>
                <w:bCs/>
                <w:color w:val="000000" w:themeColor="text1"/>
                <w:sz w:val="20"/>
                <w:szCs w:val="20"/>
                <w:lang w:val="es-CO"/>
              </w:rPr>
              <w:t xml:space="preserve">” presentó durante el año 2025 un comportamiento estable y dinámico, manteniendo una participación relevante dentro del Producto Interno Bruto Nacional. Dicho comportamiento refleja </w:t>
            </w:r>
            <w:r w:rsidR="001B7290">
              <w:rPr>
                <w:bCs/>
                <w:color w:val="000000" w:themeColor="text1"/>
                <w:sz w:val="20"/>
                <w:szCs w:val="20"/>
                <w:lang w:val="es-CO"/>
              </w:rPr>
              <w:t>e</w:t>
            </w:r>
            <w:r w:rsidR="00916A7D" w:rsidRPr="00916A7D">
              <w:rPr>
                <w:bCs/>
                <w:color w:val="000000" w:themeColor="text1"/>
                <w:sz w:val="20"/>
                <w:szCs w:val="20"/>
                <w:lang w:val="es-CO"/>
              </w:rPr>
              <w:t xml:space="preserve">l crecimiento de 4,6 % en el año total </w:t>
            </w:r>
            <w:r w:rsidR="001B7290">
              <w:rPr>
                <w:bCs/>
                <w:color w:val="000000" w:themeColor="text1"/>
                <w:sz w:val="20"/>
                <w:szCs w:val="20"/>
                <w:lang w:val="es-CO"/>
              </w:rPr>
              <w:t xml:space="preserve">e </w:t>
            </w:r>
            <w:r w:rsidR="00916A7D" w:rsidRPr="00916A7D">
              <w:rPr>
                <w:bCs/>
                <w:color w:val="000000" w:themeColor="text1"/>
                <w:sz w:val="20"/>
                <w:szCs w:val="20"/>
                <w:lang w:val="es-CO"/>
              </w:rPr>
              <w:t>indica que el comercio (incluyendo el comercio al por mayor) fue una de las actividades con desempeño favorable dentro de la economía.</w:t>
            </w:r>
            <w:r w:rsidR="001B7290">
              <w:rPr>
                <w:bCs/>
                <w:color w:val="000000" w:themeColor="text1"/>
                <w:sz w:val="20"/>
                <w:szCs w:val="20"/>
                <w:lang w:val="es-CO"/>
              </w:rPr>
              <w:t xml:space="preserve"> </w:t>
            </w:r>
            <w:r w:rsidR="00916A7D" w:rsidRPr="00916A7D">
              <w:rPr>
                <w:bCs/>
                <w:color w:val="000000" w:themeColor="text1"/>
                <w:sz w:val="20"/>
                <w:szCs w:val="20"/>
                <w:lang w:val="es-CO"/>
              </w:rPr>
              <w:t>Este nivel está por encima del PIB total (2,6 %), que evidencia que el comercio fue un motor importante del crecimiento económico</w:t>
            </w:r>
            <w:r w:rsidR="001B7290">
              <w:rPr>
                <w:bCs/>
                <w:color w:val="000000" w:themeColor="text1"/>
                <w:sz w:val="20"/>
                <w:szCs w:val="20"/>
                <w:lang w:val="es-CO"/>
              </w:rPr>
              <w:t xml:space="preserve"> y que e</w:t>
            </w:r>
            <w:r w:rsidR="00916A7D" w:rsidRPr="00916A7D">
              <w:rPr>
                <w:bCs/>
                <w:color w:val="000000" w:themeColor="text1"/>
                <w:sz w:val="20"/>
                <w:szCs w:val="20"/>
                <w:lang w:val="es-CO"/>
              </w:rPr>
              <w:t xml:space="preserve">xiste una dinamización de la demanda interna, lo que favorece las ventas mayoristas, que suelen anticipar </w:t>
            </w:r>
            <w:r w:rsidR="00916A7D" w:rsidRPr="00916A7D">
              <w:rPr>
                <w:bCs/>
                <w:color w:val="000000" w:themeColor="text1"/>
                <w:sz w:val="20"/>
                <w:szCs w:val="20"/>
                <w:lang w:val="es-CO"/>
              </w:rPr>
              <w:lastRenderedPageBreak/>
              <w:t>el comportamiento del consumo final.</w:t>
            </w:r>
            <w:r w:rsidRPr="00C53E53">
              <w:rPr>
                <w:bCs/>
                <w:color w:val="000000" w:themeColor="text1"/>
                <w:sz w:val="20"/>
                <w:szCs w:val="20"/>
                <w:lang w:val="es-CO"/>
              </w:rPr>
              <w:t>, lo cual sustenta técnica y económicamente la contratación proyectada por la entidad.</w:t>
            </w:r>
          </w:p>
          <w:p w14:paraId="301870A3" w14:textId="77777777" w:rsidR="00D140EA" w:rsidRPr="005B5BB2" w:rsidRDefault="00D140EA" w:rsidP="00D140EA">
            <w:pPr>
              <w:rPr>
                <w:sz w:val="20"/>
                <w:szCs w:val="20"/>
              </w:rPr>
            </w:pPr>
          </w:p>
          <w:p w14:paraId="58B97BD3" w14:textId="6D82CFD0" w:rsidR="009440D2" w:rsidRPr="005B5BB2" w:rsidRDefault="007C4443" w:rsidP="004F313D">
            <w:pPr>
              <w:pStyle w:val="Prrafodelista"/>
              <w:numPr>
                <w:ilvl w:val="1"/>
                <w:numId w:val="2"/>
              </w:numPr>
              <w:jc w:val="both"/>
              <w:rPr>
                <w:rFonts w:ascii="Arial" w:hAnsi="Arial" w:cs="Arial"/>
                <w:b/>
                <w:u w:val="single"/>
              </w:rPr>
            </w:pPr>
            <w:sdt>
              <w:sdtPr>
                <w:rPr>
                  <w:rFonts w:ascii="Arial" w:hAnsi="Arial" w:cs="Arial"/>
                </w:rPr>
                <w:tag w:val="goog_rdk_6"/>
                <w:id w:val="-1647973842"/>
                <w:showingPlcHdr/>
              </w:sdtPr>
              <w:sdtEndPr/>
              <w:sdtContent>
                <w:r w:rsidR="003739CB" w:rsidRPr="005B5BB2">
                  <w:rPr>
                    <w:rFonts w:ascii="Arial" w:hAnsi="Arial" w:cs="Arial"/>
                  </w:rPr>
                  <w:t xml:space="preserve">     </w:t>
                </w:r>
              </w:sdtContent>
            </w:sdt>
            <w:r w:rsidR="009440D2" w:rsidRPr="005B5BB2">
              <w:rPr>
                <w:rFonts w:ascii="Arial" w:hAnsi="Arial" w:cs="Arial"/>
                <w:b/>
                <w:u w:val="single"/>
              </w:rPr>
              <w:t>TÉCNICO</w:t>
            </w:r>
          </w:p>
          <w:p w14:paraId="5ED03E6B" w14:textId="77777777" w:rsidR="009440D2" w:rsidRPr="005B5BB2" w:rsidRDefault="009440D2" w:rsidP="00577219">
            <w:pPr>
              <w:ind w:left="360"/>
              <w:jc w:val="both"/>
              <w:rPr>
                <w:b/>
                <w:sz w:val="20"/>
                <w:szCs w:val="20"/>
                <w:u w:val="single"/>
              </w:rPr>
            </w:pPr>
          </w:p>
          <w:p w14:paraId="4DC7317A" w14:textId="5867F6C9" w:rsidR="005179B9" w:rsidRPr="00C869F7" w:rsidRDefault="08A6F201" w:rsidP="00C869F7">
            <w:pPr>
              <w:jc w:val="both"/>
            </w:pPr>
            <w:r w:rsidRPr="6708B4F9">
              <w:rPr>
                <w:b/>
                <w:bCs/>
              </w:rPr>
              <w:t xml:space="preserve">ESPECIFICACIONES </w:t>
            </w:r>
            <w:proofErr w:type="spellStart"/>
            <w:r w:rsidRPr="6708B4F9">
              <w:rPr>
                <w:b/>
                <w:bCs/>
              </w:rPr>
              <w:t>TECNICAS</w:t>
            </w:r>
            <w:proofErr w:type="spellEnd"/>
            <w:r w:rsidR="1833A612" w:rsidRPr="6708B4F9">
              <w:rPr>
                <w:b/>
                <w:bCs/>
              </w:rPr>
              <w:t xml:space="preserve">: </w:t>
            </w:r>
          </w:p>
          <w:p w14:paraId="2F01A29A" w14:textId="2D148687" w:rsidR="005179B9" w:rsidRPr="00C869F7" w:rsidRDefault="005179B9" w:rsidP="6708B4F9">
            <w:pPr>
              <w:jc w:val="both"/>
              <w:rPr>
                <w:b/>
                <w:bCs/>
              </w:rPr>
            </w:pPr>
          </w:p>
          <w:p w14:paraId="12A48309" w14:textId="50193252" w:rsidR="005179B9" w:rsidRPr="00C869F7" w:rsidRDefault="584D6CC5" w:rsidP="6708B4F9">
            <w:pPr>
              <w:jc w:val="both"/>
              <w:rPr>
                <w:b/>
                <w:bCs/>
              </w:rPr>
            </w:pPr>
            <w:r w:rsidRPr="6708B4F9">
              <w:rPr>
                <w:b/>
                <w:bCs/>
              </w:rPr>
              <w:t xml:space="preserve">Ver </w:t>
            </w:r>
            <w:r w:rsidR="1833A612" w:rsidRPr="6708B4F9">
              <w:rPr>
                <w:b/>
                <w:bCs/>
              </w:rPr>
              <w:t>Anexo Especificaciones técnicas</w:t>
            </w:r>
            <w:r w:rsidR="00645AC4">
              <w:rPr>
                <w:b/>
                <w:bCs/>
              </w:rPr>
              <w:t>.</w:t>
            </w:r>
          </w:p>
          <w:p w14:paraId="49128371" w14:textId="77777777" w:rsidR="00F778A6" w:rsidRDefault="00F778A6" w:rsidP="00C33F4B">
            <w:pPr>
              <w:jc w:val="both"/>
              <w:rPr>
                <w:b/>
                <w:bCs/>
              </w:rPr>
            </w:pPr>
          </w:p>
          <w:p w14:paraId="49F14D75" w14:textId="0CEFB892" w:rsidR="6708B4F9" w:rsidRDefault="6708B4F9" w:rsidP="6708B4F9">
            <w:pPr>
              <w:jc w:val="both"/>
              <w:rPr>
                <w:b/>
                <w:bCs/>
              </w:rPr>
            </w:pPr>
          </w:p>
          <w:p w14:paraId="1A1ECDA9" w14:textId="4BADE539" w:rsidR="000536CB" w:rsidRPr="008930F5" w:rsidRDefault="18E85E5F" w:rsidP="00290185">
            <w:pPr>
              <w:jc w:val="both"/>
            </w:pPr>
            <w:r w:rsidRPr="6708B4F9">
              <w:rPr>
                <w:b/>
                <w:bCs/>
              </w:rPr>
              <w:t xml:space="preserve">JUSTIFICACIÓN </w:t>
            </w:r>
            <w:r w:rsidR="4C2EF4C9" w:rsidRPr="6708B4F9">
              <w:rPr>
                <w:b/>
                <w:bCs/>
              </w:rPr>
              <w:t>DEL PROCESO POR LOTES</w:t>
            </w:r>
            <w:r w:rsidR="1161633A" w:rsidRPr="6708B4F9">
              <w:rPr>
                <w:b/>
                <w:bCs/>
              </w:rPr>
              <w:t>.</w:t>
            </w:r>
          </w:p>
          <w:p w14:paraId="23177C9F" w14:textId="2438A403" w:rsidR="6708B4F9" w:rsidRDefault="6708B4F9" w:rsidP="6708B4F9">
            <w:pPr>
              <w:jc w:val="both"/>
              <w:rPr>
                <w:b/>
                <w:bCs/>
              </w:rPr>
            </w:pPr>
          </w:p>
          <w:p w14:paraId="254A79BB" w14:textId="7988EA35" w:rsidR="00C81A3F" w:rsidRPr="00BB7B1C" w:rsidRDefault="00C81A3F" w:rsidP="00C81A3F">
            <w:pPr>
              <w:jc w:val="both"/>
              <w:rPr>
                <w:rFonts w:eastAsia="Times New Roman"/>
                <w:sz w:val="20"/>
                <w:szCs w:val="20"/>
                <w:lang w:eastAsia="es-ES"/>
              </w:rPr>
            </w:pPr>
            <w:r w:rsidRPr="00BB7B1C">
              <w:rPr>
                <w:rFonts w:eastAsia="Times New Roman"/>
                <w:sz w:val="20"/>
                <w:szCs w:val="20"/>
                <w:lang w:eastAsia="es-ES"/>
              </w:rPr>
              <w:t xml:space="preserve">Con fundamento en el análisis técnico y económico realizado, la Entidad determinó que, para el presente proceso de contratación, no se requiere estructurar la adquisición por lotes, toda vez que los artículos podrán agruparse en una lista y ser suministrados </w:t>
            </w:r>
            <w:r w:rsidR="00E8297C" w:rsidRPr="00BB7B1C">
              <w:rPr>
                <w:rFonts w:eastAsia="Times New Roman"/>
                <w:sz w:val="20"/>
                <w:szCs w:val="20"/>
                <w:lang w:eastAsia="es-ES"/>
              </w:rPr>
              <w:t>un mismo</w:t>
            </w:r>
            <w:r w:rsidRPr="00BB7B1C">
              <w:rPr>
                <w:rFonts w:eastAsia="Times New Roman"/>
                <w:sz w:val="20"/>
                <w:szCs w:val="20"/>
                <w:lang w:eastAsia="es-ES"/>
              </w:rPr>
              <w:t xml:space="preserve"> proveedor</w:t>
            </w:r>
            <w:r w:rsidR="00E8297C" w:rsidRPr="00BB7B1C">
              <w:rPr>
                <w:rFonts w:eastAsia="Times New Roman"/>
                <w:sz w:val="20"/>
                <w:szCs w:val="20"/>
                <w:lang w:eastAsia="es-ES"/>
              </w:rPr>
              <w:t xml:space="preserve">, según el muestreo de mercado </w:t>
            </w:r>
            <w:r w:rsidR="00BB7B1C" w:rsidRPr="00BB7B1C">
              <w:rPr>
                <w:rFonts w:eastAsia="Times New Roman"/>
                <w:sz w:val="20"/>
                <w:szCs w:val="20"/>
                <w:lang w:eastAsia="es-ES"/>
              </w:rPr>
              <w:t>atendido por diferentes empresas del sector</w:t>
            </w:r>
            <w:r w:rsidRPr="00BB7B1C">
              <w:rPr>
                <w:rFonts w:eastAsia="Times New Roman"/>
                <w:sz w:val="20"/>
                <w:szCs w:val="20"/>
                <w:lang w:eastAsia="es-ES"/>
              </w:rPr>
              <w:t>.</w:t>
            </w:r>
          </w:p>
          <w:p w14:paraId="68BC3C2F" w14:textId="5DC21BAE" w:rsidR="002A16DA" w:rsidRPr="005B5BB2" w:rsidRDefault="00C9679D" w:rsidP="00021367">
            <w:pPr>
              <w:jc w:val="both"/>
              <w:rPr>
                <w:b/>
                <w:sz w:val="20"/>
                <w:szCs w:val="20"/>
                <w:u w:val="single"/>
              </w:rPr>
            </w:pPr>
            <w:r>
              <w:t xml:space="preserve"> </w:t>
            </w:r>
          </w:p>
          <w:p w14:paraId="2B318286" w14:textId="374EC270" w:rsidR="009440D2" w:rsidRPr="005B5BB2" w:rsidRDefault="009440D2" w:rsidP="004F313D">
            <w:pPr>
              <w:pStyle w:val="Prrafodelista"/>
              <w:numPr>
                <w:ilvl w:val="1"/>
                <w:numId w:val="2"/>
              </w:numPr>
              <w:jc w:val="both"/>
              <w:rPr>
                <w:rFonts w:ascii="Arial" w:hAnsi="Arial" w:cs="Arial"/>
                <w:u w:val="single"/>
              </w:rPr>
            </w:pPr>
            <w:r w:rsidRPr="005B5BB2">
              <w:rPr>
                <w:rFonts w:ascii="Arial" w:hAnsi="Arial" w:cs="Arial"/>
                <w:b/>
                <w:u w:val="single"/>
              </w:rPr>
              <w:t>REGULATORIO</w:t>
            </w:r>
          </w:p>
          <w:p w14:paraId="25690707" w14:textId="5253D9D2" w:rsidR="009440D2" w:rsidRPr="005B5BB2" w:rsidRDefault="009440D2" w:rsidP="00577219">
            <w:pPr>
              <w:jc w:val="both"/>
              <w:rPr>
                <w:sz w:val="20"/>
                <w:szCs w:val="20"/>
              </w:rPr>
            </w:pPr>
          </w:p>
          <w:p w14:paraId="4246BA1C" w14:textId="473AF218" w:rsidR="00281349" w:rsidRPr="005B5BB2" w:rsidRDefault="00281349" w:rsidP="00281349">
            <w:pPr>
              <w:ind w:left="142" w:right="191"/>
              <w:jc w:val="both"/>
              <w:rPr>
                <w:rFonts w:eastAsia="Times New Roman"/>
                <w:sz w:val="20"/>
                <w:szCs w:val="20"/>
                <w:lang w:eastAsia="es-ES"/>
              </w:rPr>
            </w:pPr>
            <w:r w:rsidRPr="005B5BB2">
              <w:rPr>
                <w:rFonts w:eastAsia="Times New Roman"/>
                <w:sz w:val="20"/>
                <w:szCs w:val="20"/>
                <w:lang w:eastAsia="es-ES"/>
              </w:rPr>
              <w:t xml:space="preserve">El régimen jurídico aplicable al presente proceso de selección, está conformado por la Constitución Política de Colombia, las leyes de la República y en especial por la Ley </w:t>
            </w:r>
            <w:r w:rsidRPr="005B5BB2">
              <w:rPr>
                <w:rFonts w:eastAsia="Times New Roman"/>
                <w:b/>
                <w:sz w:val="20"/>
                <w:szCs w:val="20"/>
                <w:lang w:eastAsia="es-ES"/>
              </w:rPr>
              <w:t>80</w:t>
            </w:r>
            <w:r w:rsidRPr="005B5BB2">
              <w:rPr>
                <w:rFonts w:eastAsia="Times New Roman"/>
                <w:sz w:val="20"/>
                <w:szCs w:val="20"/>
                <w:lang w:eastAsia="es-ES"/>
              </w:rPr>
              <w:t xml:space="preserve"> de 1993, la Ley </w:t>
            </w:r>
            <w:r w:rsidRPr="005B5BB2">
              <w:rPr>
                <w:rFonts w:eastAsia="Times New Roman"/>
                <w:b/>
                <w:sz w:val="20"/>
                <w:szCs w:val="20"/>
                <w:lang w:eastAsia="es-ES"/>
              </w:rPr>
              <w:t>1150</w:t>
            </w:r>
            <w:r w:rsidRPr="005B5BB2">
              <w:rPr>
                <w:rFonts w:eastAsia="Times New Roman"/>
                <w:sz w:val="20"/>
                <w:szCs w:val="20"/>
                <w:lang w:eastAsia="es-ES"/>
              </w:rPr>
              <w:t xml:space="preserve"> de 2007, Ley </w:t>
            </w:r>
            <w:r w:rsidRPr="005B5BB2">
              <w:rPr>
                <w:rFonts w:eastAsia="Times New Roman"/>
                <w:b/>
                <w:sz w:val="20"/>
                <w:szCs w:val="20"/>
                <w:lang w:eastAsia="es-ES"/>
              </w:rPr>
              <w:t>1474</w:t>
            </w:r>
            <w:r w:rsidRPr="005B5BB2">
              <w:rPr>
                <w:rFonts w:eastAsia="Times New Roman"/>
                <w:sz w:val="20"/>
                <w:szCs w:val="20"/>
                <w:lang w:eastAsia="es-ES"/>
              </w:rPr>
              <w:t xml:space="preserve"> de 2011, Ley </w:t>
            </w:r>
            <w:r w:rsidRPr="005B5BB2">
              <w:rPr>
                <w:rFonts w:eastAsia="Times New Roman"/>
                <w:b/>
                <w:sz w:val="20"/>
                <w:szCs w:val="20"/>
                <w:lang w:eastAsia="es-ES"/>
              </w:rPr>
              <w:t>2069</w:t>
            </w:r>
            <w:r w:rsidR="00E2111F" w:rsidRPr="005B5BB2">
              <w:rPr>
                <w:rFonts w:eastAsia="Times New Roman"/>
                <w:sz w:val="20"/>
                <w:szCs w:val="20"/>
                <w:lang w:eastAsia="es-ES"/>
              </w:rPr>
              <w:t xml:space="preserve"> de 2020, L</w:t>
            </w:r>
            <w:r w:rsidRPr="005B5BB2">
              <w:rPr>
                <w:rFonts w:eastAsia="Times New Roman"/>
                <w:sz w:val="20"/>
                <w:szCs w:val="20"/>
                <w:lang w:eastAsia="es-ES"/>
              </w:rPr>
              <w:t xml:space="preserve">ey </w:t>
            </w:r>
            <w:r w:rsidRPr="005B5BB2">
              <w:rPr>
                <w:rFonts w:eastAsia="Times New Roman"/>
                <w:b/>
                <w:sz w:val="20"/>
                <w:szCs w:val="20"/>
                <w:lang w:eastAsia="es-ES"/>
              </w:rPr>
              <w:t>2195</w:t>
            </w:r>
            <w:r w:rsidRPr="005B5BB2">
              <w:rPr>
                <w:rFonts w:eastAsia="Times New Roman"/>
                <w:sz w:val="20"/>
                <w:szCs w:val="20"/>
                <w:lang w:eastAsia="es-ES"/>
              </w:rPr>
              <w:t xml:space="preserve"> de 2022, Ley </w:t>
            </w:r>
            <w:r w:rsidRPr="005B5BB2">
              <w:rPr>
                <w:rFonts w:eastAsia="Times New Roman"/>
                <w:b/>
                <w:sz w:val="20"/>
                <w:szCs w:val="20"/>
                <w:lang w:eastAsia="es-ES"/>
              </w:rPr>
              <w:t>2294</w:t>
            </w:r>
            <w:r w:rsidRPr="005B5BB2">
              <w:rPr>
                <w:rFonts w:eastAsia="Times New Roman"/>
                <w:sz w:val="20"/>
                <w:szCs w:val="20"/>
                <w:lang w:eastAsia="es-ES"/>
              </w:rPr>
              <w:t xml:space="preserve"> de 2023, Decretos </w:t>
            </w:r>
            <w:r w:rsidRPr="005B5BB2">
              <w:rPr>
                <w:rFonts w:eastAsia="Times New Roman"/>
                <w:b/>
                <w:sz w:val="20"/>
                <w:szCs w:val="20"/>
                <w:lang w:eastAsia="es-ES"/>
              </w:rPr>
              <w:t>019</w:t>
            </w:r>
            <w:r w:rsidRPr="005B5BB2">
              <w:rPr>
                <w:rFonts w:eastAsia="Times New Roman"/>
                <w:sz w:val="20"/>
                <w:szCs w:val="20"/>
                <w:lang w:eastAsia="es-ES"/>
              </w:rPr>
              <w:t xml:space="preserve"> de 2012, </w:t>
            </w:r>
            <w:r w:rsidRPr="005B5BB2">
              <w:rPr>
                <w:rFonts w:eastAsia="Times New Roman"/>
                <w:b/>
                <w:sz w:val="20"/>
                <w:szCs w:val="20"/>
                <w:lang w:eastAsia="es-ES"/>
              </w:rPr>
              <w:t>0053</w:t>
            </w:r>
            <w:r w:rsidRPr="005B5BB2">
              <w:rPr>
                <w:rFonts w:eastAsia="Times New Roman"/>
                <w:sz w:val="20"/>
                <w:szCs w:val="20"/>
                <w:lang w:eastAsia="es-ES"/>
              </w:rPr>
              <w:t xml:space="preserve"> de 2012, </w:t>
            </w:r>
            <w:r w:rsidRPr="005B5BB2">
              <w:rPr>
                <w:rFonts w:eastAsia="Times New Roman"/>
                <w:b/>
                <w:sz w:val="20"/>
                <w:szCs w:val="20"/>
                <w:lang w:eastAsia="es-ES"/>
              </w:rPr>
              <w:t>1082</w:t>
            </w:r>
            <w:r w:rsidRPr="005B5BB2">
              <w:rPr>
                <w:rFonts w:eastAsia="Times New Roman"/>
                <w:sz w:val="20"/>
                <w:szCs w:val="20"/>
                <w:lang w:eastAsia="es-ES"/>
              </w:rPr>
              <w:t xml:space="preserve"> de 2015, </w:t>
            </w:r>
            <w:r w:rsidRPr="005B5BB2">
              <w:rPr>
                <w:rFonts w:eastAsia="Times New Roman"/>
                <w:b/>
                <w:sz w:val="20"/>
                <w:szCs w:val="20"/>
                <w:lang w:eastAsia="es-ES"/>
              </w:rPr>
              <w:t>2106</w:t>
            </w:r>
            <w:r w:rsidRPr="005B5BB2">
              <w:rPr>
                <w:rFonts w:eastAsia="Times New Roman"/>
                <w:sz w:val="20"/>
                <w:szCs w:val="20"/>
                <w:lang w:eastAsia="es-ES"/>
              </w:rPr>
              <w:t xml:space="preserve"> de 2019, Decreto </w:t>
            </w:r>
            <w:r w:rsidRPr="005B5BB2">
              <w:rPr>
                <w:rFonts w:eastAsia="Times New Roman"/>
                <w:b/>
                <w:sz w:val="20"/>
                <w:szCs w:val="20"/>
                <w:lang w:eastAsia="es-ES"/>
              </w:rPr>
              <w:t>310</w:t>
            </w:r>
            <w:r w:rsidRPr="005B5BB2">
              <w:rPr>
                <w:rFonts w:eastAsia="Times New Roman"/>
                <w:sz w:val="20"/>
                <w:szCs w:val="20"/>
                <w:lang w:eastAsia="es-ES"/>
              </w:rPr>
              <w:t xml:space="preserve"> de 2021, </w:t>
            </w:r>
            <w:r w:rsidRPr="005B5BB2">
              <w:rPr>
                <w:rFonts w:eastAsia="Times New Roman"/>
                <w:b/>
                <w:sz w:val="20"/>
                <w:szCs w:val="20"/>
                <w:lang w:eastAsia="es-ES"/>
              </w:rPr>
              <w:t>680</w:t>
            </w:r>
            <w:r w:rsidRPr="005B5BB2">
              <w:rPr>
                <w:rFonts w:eastAsia="Times New Roman"/>
                <w:sz w:val="20"/>
                <w:szCs w:val="20"/>
                <w:lang w:eastAsia="es-ES"/>
              </w:rPr>
              <w:t xml:space="preserve"> de 2021, </w:t>
            </w:r>
            <w:r w:rsidRPr="005B5BB2">
              <w:rPr>
                <w:rFonts w:eastAsia="Times New Roman"/>
                <w:b/>
                <w:sz w:val="20"/>
                <w:szCs w:val="20"/>
                <w:lang w:eastAsia="es-ES"/>
              </w:rPr>
              <w:t>392</w:t>
            </w:r>
            <w:r w:rsidRPr="005B5BB2">
              <w:rPr>
                <w:rFonts w:eastAsia="Times New Roman"/>
                <w:sz w:val="20"/>
                <w:szCs w:val="20"/>
                <w:lang w:eastAsia="es-ES"/>
              </w:rPr>
              <w:t xml:space="preserve"> de 2018, </w:t>
            </w:r>
            <w:r w:rsidRPr="005B5BB2">
              <w:rPr>
                <w:rFonts w:eastAsia="Times New Roman"/>
                <w:b/>
                <w:sz w:val="20"/>
                <w:szCs w:val="20"/>
                <w:lang w:eastAsia="es-ES"/>
              </w:rPr>
              <w:t>142</w:t>
            </w:r>
            <w:r w:rsidRPr="005B5BB2">
              <w:rPr>
                <w:rFonts w:eastAsia="Times New Roman"/>
                <w:sz w:val="20"/>
                <w:szCs w:val="20"/>
                <w:lang w:eastAsia="es-ES"/>
              </w:rPr>
              <w:t xml:space="preserve"> de 2023, </w:t>
            </w:r>
            <w:r w:rsidRPr="005B5BB2">
              <w:rPr>
                <w:rFonts w:eastAsia="Times New Roman"/>
                <w:b/>
                <w:sz w:val="20"/>
                <w:szCs w:val="20"/>
                <w:lang w:eastAsia="es-ES"/>
              </w:rPr>
              <w:t>199</w:t>
            </w:r>
            <w:r w:rsidRPr="005B5BB2">
              <w:rPr>
                <w:rFonts w:eastAsia="Times New Roman"/>
                <w:sz w:val="20"/>
                <w:szCs w:val="20"/>
                <w:lang w:eastAsia="es-ES"/>
              </w:rPr>
              <w:t xml:space="preserve"> de 2024</w:t>
            </w:r>
            <w:r w:rsidR="002F3E29">
              <w:rPr>
                <w:rFonts w:eastAsia="Times New Roman"/>
                <w:sz w:val="20"/>
                <w:szCs w:val="20"/>
                <w:lang w:eastAsia="es-ES"/>
              </w:rPr>
              <w:t>, 1600 de 2024</w:t>
            </w:r>
            <w:r w:rsidRPr="005B5BB2">
              <w:rPr>
                <w:rFonts w:eastAsia="Times New Roman"/>
                <w:sz w:val="20"/>
                <w:szCs w:val="20"/>
                <w:lang w:eastAsia="es-ES"/>
              </w:rPr>
              <w:t xml:space="preserve"> y demás decretos reglamentarios, normas orgánicas del presupuesto, Estatuto Tributario, y las demás normas concordantes con la materia, que rijan o lleguen a regir los aspectos del presente proceso de selección y en todo lo demás no regulado expresamente, se aplicarán las normas comerciales, civiles, y lo establecido en el pliego de condiciones. Las normas actualmente vigentes que resulten pertinentes de acuerdo con la ley </w:t>
            </w:r>
            <w:r w:rsidR="00F778A6" w:rsidRPr="005B5BB2">
              <w:rPr>
                <w:rFonts w:eastAsia="Times New Roman"/>
                <w:sz w:val="20"/>
                <w:szCs w:val="20"/>
                <w:lang w:eastAsia="es-ES"/>
              </w:rPr>
              <w:t>colombiana</w:t>
            </w:r>
            <w:r w:rsidRPr="005B5BB2">
              <w:rPr>
                <w:rFonts w:eastAsia="Times New Roman"/>
                <w:sz w:val="20"/>
                <w:szCs w:val="20"/>
                <w:lang w:eastAsia="es-ES"/>
              </w:rPr>
              <w:t xml:space="preserve"> se presumen conocidas por todos los proponentes. En caso de contradicciones entre el pliego de condiciones y la ley</w:t>
            </w:r>
            <w:r w:rsidR="00E2111F" w:rsidRPr="005B5BB2">
              <w:rPr>
                <w:rFonts w:eastAsia="Times New Roman"/>
                <w:sz w:val="20"/>
                <w:szCs w:val="20"/>
                <w:lang w:eastAsia="es-ES"/>
              </w:rPr>
              <w:t>,</w:t>
            </w:r>
            <w:r w:rsidRPr="005B5BB2">
              <w:rPr>
                <w:rFonts w:eastAsia="Times New Roman"/>
                <w:sz w:val="20"/>
                <w:szCs w:val="20"/>
                <w:lang w:eastAsia="es-ES"/>
              </w:rPr>
              <w:t xml:space="preserve"> preva</w:t>
            </w:r>
            <w:r w:rsidR="00E2111F" w:rsidRPr="005B5BB2">
              <w:rPr>
                <w:rFonts w:eastAsia="Times New Roman"/>
                <w:sz w:val="20"/>
                <w:szCs w:val="20"/>
                <w:lang w:eastAsia="es-ES"/>
              </w:rPr>
              <w:t>lecerá lo establecido en la ley.</w:t>
            </w:r>
          </w:p>
          <w:p w14:paraId="2E5EA907" w14:textId="77777777" w:rsidR="00281349" w:rsidRPr="005B5BB2" w:rsidRDefault="00281349" w:rsidP="00281349">
            <w:pPr>
              <w:ind w:left="142" w:right="191"/>
              <w:jc w:val="both"/>
              <w:rPr>
                <w:rFonts w:eastAsia="Times New Roman"/>
                <w:sz w:val="20"/>
                <w:szCs w:val="20"/>
                <w:lang w:eastAsia="es-ES"/>
              </w:rPr>
            </w:pPr>
          </w:p>
          <w:p w14:paraId="008737C1" w14:textId="77777777" w:rsidR="00281349" w:rsidRDefault="00281349" w:rsidP="00281349">
            <w:pPr>
              <w:ind w:left="142" w:right="191"/>
              <w:jc w:val="both"/>
              <w:rPr>
                <w:rFonts w:eastAsia="Times New Roman"/>
                <w:sz w:val="20"/>
                <w:szCs w:val="20"/>
                <w:lang w:eastAsia="es-ES"/>
              </w:rPr>
            </w:pPr>
            <w:r w:rsidRPr="005B5BB2">
              <w:rPr>
                <w:rFonts w:eastAsia="Times New Roman"/>
                <w:sz w:val="20"/>
                <w:szCs w:val="20"/>
                <w:lang w:eastAsia="es-ES"/>
              </w:rPr>
              <w:t>De igual manera, las guías, circulares y demás documentos que genere la Agencia Nacional para la Contratación pública “Colombia Compra Eficiente”, son aplicables para el presente proceso de selección.</w:t>
            </w:r>
          </w:p>
          <w:p w14:paraId="37273CEF" w14:textId="51F42A43" w:rsidR="004908C1" w:rsidRDefault="004908C1" w:rsidP="00F90310">
            <w:pPr>
              <w:jc w:val="both"/>
              <w:rPr>
                <w:sz w:val="20"/>
                <w:szCs w:val="20"/>
              </w:rPr>
            </w:pPr>
          </w:p>
          <w:p w14:paraId="5B878CB5" w14:textId="77777777" w:rsidR="004D28A2" w:rsidRPr="005B5BB2" w:rsidRDefault="004D28A2" w:rsidP="00F90310">
            <w:pPr>
              <w:jc w:val="both"/>
              <w:rPr>
                <w:sz w:val="20"/>
                <w:szCs w:val="20"/>
              </w:rPr>
            </w:pPr>
          </w:p>
          <w:p w14:paraId="259B4A59" w14:textId="6813998D" w:rsidR="00A2034C" w:rsidRPr="005B5BB2" w:rsidRDefault="00924A71" w:rsidP="00A2034C">
            <w:pPr>
              <w:ind w:left="70"/>
              <w:jc w:val="both"/>
              <w:rPr>
                <w:b/>
                <w:sz w:val="20"/>
                <w:szCs w:val="20"/>
              </w:rPr>
            </w:pPr>
            <w:r w:rsidRPr="005B5BB2">
              <w:rPr>
                <w:b/>
                <w:sz w:val="20"/>
                <w:szCs w:val="20"/>
              </w:rPr>
              <w:t xml:space="preserve">FOMENTO A LA EJECUCIÓN DE CONTRATOS ESTATALES POR PARTE DE POBLACIÓN EN POBREZA EXTREMA, DESPLAZADOS POR LA VIOLENCIA, PERSONAS EN PROCESO DE REINTEGRACIÓN O REINCORPORACIÓN Y SUJETOS DE ESPECIAL PROTECCIÓN CONSTITUCIONAL.  </w:t>
            </w:r>
          </w:p>
          <w:p w14:paraId="0969D4DD" w14:textId="77777777" w:rsidR="00A2034C" w:rsidRPr="005B5BB2" w:rsidRDefault="00A2034C" w:rsidP="00577219">
            <w:pPr>
              <w:ind w:left="70"/>
              <w:jc w:val="both"/>
              <w:rPr>
                <w:b/>
                <w:sz w:val="20"/>
                <w:szCs w:val="20"/>
                <w:u w:val="single"/>
              </w:rPr>
            </w:pPr>
          </w:p>
          <w:p w14:paraId="6C061347" w14:textId="6BEA880E" w:rsidR="00832BA2" w:rsidRPr="00D904AE" w:rsidRDefault="00832BA2" w:rsidP="00832BA2">
            <w:pPr>
              <w:ind w:left="70"/>
              <w:jc w:val="both"/>
              <w:rPr>
                <w:sz w:val="20"/>
                <w:szCs w:val="20"/>
                <w:lang w:val="es-CO"/>
              </w:rPr>
            </w:pPr>
            <w:r w:rsidRPr="00D904AE">
              <w:rPr>
                <w:sz w:val="20"/>
                <w:szCs w:val="20"/>
                <w:lang w:val="es-CO"/>
              </w:rPr>
              <w:t>De acuerdo con el artículo 2.2.1.2.4.2.16 del Decreto 1082 de 2015, adicionado por el artículo 3 del Decreto 1860 de 2021,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401E8B72" w14:textId="77777777" w:rsidR="00832BA2" w:rsidRPr="00D904AE" w:rsidRDefault="00832BA2" w:rsidP="00832BA2">
            <w:pPr>
              <w:ind w:left="70"/>
              <w:jc w:val="both"/>
              <w:rPr>
                <w:sz w:val="20"/>
                <w:szCs w:val="20"/>
                <w:lang w:val="es-CO"/>
              </w:rPr>
            </w:pPr>
            <w:r w:rsidRPr="00D904AE">
              <w:rPr>
                <w:sz w:val="20"/>
                <w:szCs w:val="20"/>
                <w:lang w:val="es-CO"/>
              </w:rPr>
              <w:t> </w:t>
            </w:r>
          </w:p>
          <w:p w14:paraId="1D8F6A76" w14:textId="0D2A0A92" w:rsidR="005C6501" w:rsidRPr="005C6501" w:rsidRDefault="00832BA2" w:rsidP="005C6501">
            <w:pPr>
              <w:ind w:left="70"/>
              <w:jc w:val="both"/>
              <w:rPr>
                <w:sz w:val="20"/>
                <w:szCs w:val="20"/>
                <w:lang w:val="es-CO"/>
              </w:rPr>
            </w:pPr>
            <w:r w:rsidRPr="00D904AE">
              <w:rPr>
                <w:sz w:val="20"/>
                <w:szCs w:val="20"/>
                <w:lang w:val="es-CO"/>
              </w:rPr>
              <w:t>El objeto del presente proceso contractual corresponde a la</w:t>
            </w:r>
            <w:r w:rsidR="008C746F">
              <w:rPr>
                <w:sz w:val="20"/>
                <w:szCs w:val="20"/>
                <w:lang w:val="es-CO"/>
              </w:rPr>
              <w:t xml:space="preserve"> </w:t>
            </w:r>
            <w:r w:rsidR="008C746F" w:rsidRPr="008C746F">
              <w:rPr>
                <w:b/>
                <w:bCs/>
                <w:sz w:val="20"/>
                <w:szCs w:val="20"/>
                <w:lang w:val="es-CO"/>
              </w:rPr>
              <w:t>renovación de</w:t>
            </w:r>
            <w:r w:rsidR="008C746F">
              <w:rPr>
                <w:sz w:val="20"/>
                <w:szCs w:val="20"/>
                <w:lang w:val="es-CO"/>
              </w:rPr>
              <w:t xml:space="preserve"> </w:t>
            </w:r>
            <w:r w:rsidR="008C746F" w:rsidRPr="008C746F">
              <w:rPr>
                <w:b/>
                <w:bCs/>
                <w:sz w:val="20"/>
                <w:szCs w:val="20"/>
              </w:rPr>
              <w:t xml:space="preserve">software de acceso remoto </w:t>
            </w:r>
            <w:r w:rsidR="005C6501">
              <w:rPr>
                <w:b/>
                <w:bCs/>
                <w:sz w:val="20"/>
                <w:szCs w:val="20"/>
              </w:rPr>
              <w:t>–</w:t>
            </w:r>
            <w:r w:rsidR="008C746F" w:rsidRPr="008C746F">
              <w:rPr>
                <w:b/>
                <w:bCs/>
                <w:sz w:val="20"/>
                <w:szCs w:val="20"/>
              </w:rPr>
              <w:t xml:space="preserve"> </w:t>
            </w:r>
            <w:proofErr w:type="spellStart"/>
            <w:r w:rsidR="008C746F" w:rsidRPr="008C746F">
              <w:rPr>
                <w:b/>
                <w:bCs/>
                <w:sz w:val="20"/>
                <w:szCs w:val="20"/>
              </w:rPr>
              <w:t>TEAMVIWER</w:t>
            </w:r>
            <w:proofErr w:type="spellEnd"/>
            <w:r w:rsidR="005C6501">
              <w:rPr>
                <w:b/>
                <w:bCs/>
                <w:sz w:val="20"/>
                <w:szCs w:val="20"/>
              </w:rPr>
              <w:t xml:space="preserve">, </w:t>
            </w:r>
            <w:r w:rsidR="005C6501" w:rsidRPr="005C6501">
              <w:rPr>
                <w:sz w:val="20"/>
                <w:szCs w:val="20"/>
                <w:lang w:val="es-CO"/>
              </w:rPr>
              <w:t>los cuales requieren condiciones técnicas específicas, cumplimiento inmediato y continuidad en el aprovisionamiento, aspectos que limitan la posibilidad de aplicación de medidas de acción afirmativa o de inclusión de población diferencial.</w:t>
            </w:r>
          </w:p>
          <w:p w14:paraId="7F584D4D" w14:textId="77777777" w:rsidR="00832BA2" w:rsidRPr="00D904AE" w:rsidRDefault="00832BA2" w:rsidP="00832BA2">
            <w:pPr>
              <w:ind w:left="70"/>
              <w:jc w:val="both"/>
              <w:rPr>
                <w:sz w:val="20"/>
                <w:szCs w:val="20"/>
                <w:lang w:val="es-CO"/>
              </w:rPr>
            </w:pPr>
            <w:r w:rsidRPr="00D904AE">
              <w:rPr>
                <w:sz w:val="20"/>
                <w:szCs w:val="20"/>
                <w:lang w:val="es-CO"/>
              </w:rPr>
              <w:t> </w:t>
            </w:r>
          </w:p>
          <w:p w14:paraId="799A75AF" w14:textId="503A5248" w:rsidR="00832BA2" w:rsidRPr="00D904AE" w:rsidRDefault="00832BA2" w:rsidP="00832BA2">
            <w:pPr>
              <w:ind w:left="70"/>
              <w:jc w:val="both"/>
              <w:rPr>
                <w:sz w:val="20"/>
                <w:szCs w:val="20"/>
                <w:lang w:val="es-CO"/>
              </w:rPr>
            </w:pPr>
            <w:r w:rsidRPr="00D904AE">
              <w:rPr>
                <w:sz w:val="20"/>
                <w:szCs w:val="20"/>
                <w:lang w:val="es-CO"/>
              </w:rPr>
              <w:t>De acuerdo con los estudios de sector y análisis del mercado realizados durante la etapa de planeación, se identificó que la oferta de estos bienes</w:t>
            </w:r>
            <w:r w:rsidR="00D904AE">
              <w:rPr>
                <w:sz w:val="20"/>
                <w:szCs w:val="20"/>
                <w:lang w:val="es-CO"/>
              </w:rPr>
              <w:t>,</w:t>
            </w:r>
            <w:r w:rsidRPr="00D904AE">
              <w:rPr>
                <w:sz w:val="20"/>
                <w:szCs w:val="20"/>
                <w:lang w:val="es-CO"/>
              </w:rPr>
              <w:t xml:space="preserve"> está compuesta principalmente por proveedores especializados, formalizados y con infraestructura logística establecida, lo cual excluye, en la práctica, la posibilidad de participación de población en condiciones de vulnerabilidad o sujetos de especial protección constitucional, quienes generalmente no cuentan con las capacidades técnicas, comerciales ni financieras requeridas para este tipo de procesos.</w:t>
            </w:r>
          </w:p>
          <w:p w14:paraId="35A1BE60" w14:textId="77777777" w:rsidR="00832BA2" w:rsidRPr="00D904AE" w:rsidRDefault="00832BA2" w:rsidP="00832BA2">
            <w:pPr>
              <w:ind w:left="70"/>
              <w:jc w:val="both"/>
              <w:rPr>
                <w:sz w:val="20"/>
                <w:szCs w:val="20"/>
                <w:lang w:val="es-CO"/>
              </w:rPr>
            </w:pPr>
            <w:r w:rsidRPr="00D904AE">
              <w:rPr>
                <w:sz w:val="20"/>
                <w:szCs w:val="20"/>
                <w:lang w:val="es-CO"/>
              </w:rPr>
              <w:t> </w:t>
            </w:r>
          </w:p>
          <w:p w14:paraId="0DA5BF9A" w14:textId="254DC825" w:rsidR="008400A6" w:rsidRDefault="00832BA2" w:rsidP="00516D3F">
            <w:pPr>
              <w:ind w:left="70"/>
              <w:jc w:val="both"/>
              <w:rPr>
                <w:b/>
                <w:bCs/>
                <w:sz w:val="20"/>
                <w:szCs w:val="20"/>
                <w:lang w:val="es-CO"/>
              </w:rPr>
            </w:pPr>
            <w:r w:rsidRPr="00D904AE">
              <w:rPr>
                <w:sz w:val="20"/>
                <w:szCs w:val="20"/>
                <w:lang w:val="es-CO"/>
              </w:rPr>
              <w:t xml:space="preserve">Si bien el artículo 2.2.1.1.2.1.5 del Decreto 1082 de 2015 establece que las entidades deben considerar la inclusión de sujetos de especial protección constitucional, también prevé que esta debe hacerse </w:t>
            </w:r>
            <w:r w:rsidRPr="00D904AE">
              <w:rPr>
                <w:i/>
                <w:iCs/>
                <w:sz w:val="20"/>
                <w:szCs w:val="20"/>
                <w:lang w:val="es-CO"/>
              </w:rPr>
              <w:t xml:space="preserve">"cuando sea posible y conforme a la </w:t>
            </w:r>
            <w:r w:rsidRPr="00D904AE">
              <w:rPr>
                <w:i/>
                <w:iCs/>
                <w:sz w:val="20"/>
                <w:szCs w:val="20"/>
                <w:lang w:val="es-CO"/>
              </w:rPr>
              <w:lastRenderedPageBreak/>
              <w:t>naturaleza del contrato y del objeto a contratar</w:t>
            </w:r>
            <w:r w:rsidRPr="00D904AE">
              <w:rPr>
                <w:sz w:val="20"/>
                <w:szCs w:val="20"/>
                <w:lang w:val="es-CO"/>
              </w:rPr>
              <w:t xml:space="preserve">". En este caso, dadas las razones técnicas, logísticas y del mercado ya expuestas, </w:t>
            </w:r>
            <w:r w:rsidRPr="00D904AE">
              <w:rPr>
                <w:b/>
                <w:bCs/>
                <w:sz w:val="20"/>
                <w:szCs w:val="20"/>
                <w:lang w:val="es-CO"/>
              </w:rPr>
              <w:t>no es posible aplicar medidas de inclusión sin afectar los principios de economía, eficiencia y responsabilidad en la contratación pública.</w:t>
            </w:r>
          </w:p>
          <w:p w14:paraId="090FFC5F" w14:textId="77777777" w:rsidR="00335E2E" w:rsidRDefault="00335E2E" w:rsidP="00516D3F">
            <w:pPr>
              <w:ind w:left="70"/>
              <w:jc w:val="both"/>
              <w:rPr>
                <w:b/>
                <w:bCs/>
                <w:sz w:val="20"/>
                <w:szCs w:val="20"/>
                <w:lang w:val="es-CO"/>
              </w:rPr>
            </w:pPr>
          </w:p>
          <w:p w14:paraId="66A4CE14" w14:textId="64C3DBE4" w:rsidR="6708B4F9" w:rsidRDefault="6708B4F9" w:rsidP="6708B4F9">
            <w:pPr>
              <w:ind w:left="70"/>
              <w:jc w:val="both"/>
              <w:rPr>
                <w:b/>
                <w:bCs/>
                <w:sz w:val="20"/>
                <w:szCs w:val="20"/>
                <w:lang w:val="es-CO"/>
              </w:rPr>
            </w:pPr>
          </w:p>
          <w:p w14:paraId="0D37F437" w14:textId="5236FF3B" w:rsidR="6708B4F9" w:rsidRDefault="6708B4F9" w:rsidP="6708B4F9">
            <w:pPr>
              <w:ind w:left="70"/>
              <w:jc w:val="both"/>
              <w:rPr>
                <w:b/>
                <w:bCs/>
                <w:sz w:val="20"/>
                <w:szCs w:val="20"/>
                <w:lang w:val="es-CO"/>
              </w:rPr>
            </w:pPr>
          </w:p>
          <w:p w14:paraId="0A489126" w14:textId="77777777" w:rsidR="00335E2E" w:rsidRPr="00335E2E" w:rsidRDefault="00335E2E" w:rsidP="00335E2E">
            <w:pPr>
              <w:jc w:val="both"/>
              <w:rPr>
                <w:b/>
              </w:rPr>
            </w:pPr>
            <w:r w:rsidRPr="00335E2E">
              <w:rPr>
                <w:b/>
              </w:rPr>
              <w:t>INCORPORACIÓN DE CRITERIOS HABILITANTES DIFERENCIALES EN FAVOR DE LOS EMPRENDIMIENTOS Y EMPRESAS DE PERSONAS CON DISCAPACIDAD.</w:t>
            </w:r>
          </w:p>
          <w:p w14:paraId="1CF516A1" w14:textId="77777777" w:rsidR="00335E2E" w:rsidRPr="00C61542" w:rsidRDefault="00335E2E" w:rsidP="00335E2E">
            <w:pPr>
              <w:widowControl/>
              <w:autoSpaceDE/>
              <w:autoSpaceDN/>
              <w:jc w:val="both"/>
              <w:rPr>
                <w:sz w:val="20"/>
                <w:szCs w:val="20"/>
                <w:lang w:val="es-CO"/>
              </w:rPr>
            </w:pPr>
          </w:p>
          <w:p w14:paraId="0171DE55" w14:textId="77777777" w:rsidR="00335E2E" w:rsidRPr="00C61542" w:rsidRDefault="00335E2E" w:rsidP="00335E2E">
            <w:pPr>
              <w:widowControl/>
              <w:autoSpaceDE/>
              <w:autoSpaceDN/>
              <w:jc w:val="both"/>
              <w:rPr>
                <w:sz w:val="20"/>
                <w:szCs w:val="20"/>
                <w:lang w:val="es-CO"/>
              </w:rPr>
            </w:pPr>
            <w:r w:rsidRPr="00C61542">
              <w:rPr>
                <w:sz w:val="20"/>
                <w:szCs w:val="20"/>
                <w:lang w:val="es-CO"/>
              </w:rPr>
              <w:t xml:space="preserve">En desarrollo del análisis del sector, y en cumplimiento de lo dispuesto en el artículo 1 del Decreto 287 de 2026, que modificó el artículo 2.2.1.2.4.2.7.3 del Decreto 1082 de 2015, se evaluó la aplicación de criterios habilitantes diferenciales en favor de los emprendimientos y empresas de personas con discapacidad, el cual permite a la Entidad seleccionar entre criterio de experiencia, capacidad financiero </w:t>
            </w:r>
            <w:proofErr w:type="spellStart"/>
            <w:r w:rsidRPr="00C61542">
              <w:rPr>
                <w:sz w:val="20"/>
                <w:szCs w:val="20"/>
                <w:lang w:val="es-CO"/>
              </w:rPr>
              <w:t>o</w:t>
            </w:r>
            <w:proofErr w:type="spellEnd"/>
            <w:r w:rsidRPr="00C61542">
              <w:rPr>
                <w:sz w:val="20"/>
                <w:szCs w:val="20"/>
                <w:lang w:val="es-CO"/>
              </w:rPr>
              <w:t xml:space="preserve"> organizacional o el valor de la garantía de seriedad de la oferta.</w:t>
            </w:r>
          </w:p>
          <w:p w14:paraId="086B0D11" w14:textId="77777777" w:rsidR="00335E2E" w:rsidRPr="00C61542" w:rsidRDefault="00335E2E" w:rsidP="00335E2E">
            <w:pPr>
              <w:widowControl/>
              <w:autoSpaceDE/>
              <w:autoSpaceDN/>
              <w:jc w:val="both"/>
              <w:rPr>
                <w:sz w:val="20"/>
                <w:szCs w:val="20"/>
                <w:lang w:val="es-CO"/>
              </w:rPr>
            </w:pPr>
          </w:p>
          <w:p w14:paraId="0DE102C5" w14:textId="77777777" w:rsidR="00335E2E" w:rsidRPr="00C61542" w:rsidRDefault="00335E2E" w:rsidP="00335E2E">
            <w:pPr>
              <w:widowControl/>
              <w:autoSpaceDE/>
              <w:autoSpaceDN/>
              <w:jc w:val="both"/>
              <w:rPr>
                <w:sz w:val="20"/>
                <w:szCs w:val="20"/>
                <w:lang w:val="es-CO"/>
              </w:rPr>
            </w:pPr>
            <w:r w:rsidRPr="00C61542">
              <w:rPr>
                <w:sz w:val="20"/>
                <w:szCs w:val="20"/>
                <w:lang w:val="es-CO"/>
              </w:rPr>
              <w:t>A partir de la revisión de las condiciones del mercado y la naturaleza de los bienes a adquirir, se evidenció que la flexibilización de requisitos de experiencia o capacidad podría incidir en la adecuada ejecución del contrato, dada la necesidad de garantizar condiciones técnicas homogéneas en el suministro.</w:t>
            </w:r>
          </w:p>
          <w:p w14:paraId="0C340A63" w14:textId="77777777" w:rsidR="00335E2E" w:rsidRPr="00C61542" w:rsidRDefault="00335E2E" w:rsidP="00335E2E">
            <w:pPr>
              <w:widowControl/>
              <w:autoSpaceDE/>
              <w:autoSpaceDN/>
              <w:jc w:val="both"/>
              <w:rPr>
                <w:sz w:val="20"/>
                <w:szCs w:val="20"/>
                <w:lang w:val="es-CO"/>
              </w:rPr>
            </w:pPr>
          </w:p>
          <w:p w14:paraId="437F2662" w14:textId="77777777" w:rsidR="00335E2E" w:rsidRDefault="00335E2E" w:rsidP="00335E2E">
            <w:pPr>
              <w:widowControl/>
              <w:autoSpaceDE/>
              <w:autoSpaceDN/>
              <w:jc w:val="both"/>
              <w:rPr>
                <w:sz w:val="20"/>
                <w:szCs w:val="20"/>
                <w:lang w:val="es-CO"/>
              </w:rPr>
            </w:pPr>
            <w:r w:rsidRPr="00C61542">
              <w:rPr>
                <w:sz w:val="20"/>
                <w:szCs w:val="20"/>
                <w:lang w:val="es-CO"/>
              </w:rPr>
              <w:t>En consecuencia, y en aplicación del principio de proporcionalidad, se determinó implementar el criterio diferencial en el valor de la garantía de seriedad de la oferta, estableciendo un porcentaje del diez por ciento (10%) para estos proponentes y del quince por ciento (15%) para los demás, como una medida que promueve la participación sin afectar la competencia ni las condiciones de cumplimiento del objeto contractual.</w:t>
            </w:r>
          </w:p>
          <w:p w14:paraId="7FF05873" w14:textId="77777777" w:rsidR="00335E2E" w:rsidRPr="00C61542" w:rsidRDefault="00335E2E" w:rsidP="00335E2E">
            <w:pPr>
              <w:ind w:left="70"/>
              <w:jc w:val="both"/>
              <w:rPr>
                <w:b/>
                <w:bCs/>
                <w:sz w:val="20"/>
                <w:szCs w:val="20"/>
                <w:lang w:val="es-CO"/>
              </w:rPr>
            </w:pPr>
          </w:p>
          <w:p w14:paraId="06EC61E4" w14:textId="77777777" w:rsidR="00924A71" w:rsidRPr="00C53E53" w:rsidRDefault="00924A71" w:rsidP="00924A71">
            <w:pPr>
              <w:jc w:val="both"/>
              <w:rPr>
                <w:b/>
                <w:sz w:val="20"/>
                <w:szCs w:val="20"/>
              </w:rPr>
            </w:pPr>
            <w:r w:rsidRPr="00C61542">
              <w:rPr>
                <w:b/>
                <w:sz w:val="20"/>
                <w:szCs w:val="20"/>
              </w:rPr>
              <w:t>INCORPORACIÓN DE CONDICIONES ESPECIALES DE EJECUCIÓN EN FAVOR DE LAS PERSONAS CON DISCAPACIDAD “Decreto 287 de 2026”</w:t>
            </w:r>
          </w:p>
          <w:p w14:paraId="35742D5D" w14:textId="77777777" w:rsidR="00924A71" w:rsidRDefault="00924A71" w:rsidP="00924A71">
            <w:pPr>
              <w:pStyle w:val="NormalWeb"/>
              <w:spacing w:before="0" w:beforeAutospacing="0" w:after="0" w:afterAutospacing="0"/>
              <w:jc w:val="both"/>
              <w:rPr>
                <w:rFonts w:ascii="Arial" w:eastAsia="Arial" w:hAnsi="Arial" w:cs="Arial"/>
                <w:sz w:val="20"/>
                <w:szCs w:val="20"/>
                <w:lang w:eastAsia="en-US"/>
              </w:rPr>
            </w:pPr>
          </w:p>
          <w:p w14:paraId="44FD11D7" w14:textId="77777777" w:rsidR="00924A71" w:rsidRPr="004C0B46" w:rsidRDefault="00924A71" w:rsidP="00924A71">
            <w:pPr>
              <w:widowControl/>
              <w:autoSpaceDE/>
              <w:autoSpaceDN/>
              <w:jc w:val="both"/>
              <w:rPr>
                <w:sz w:val="20"/>
                <w:szCs w:val="20"/>
                <w:lang w:val="es-CO"/>
              </w:rPr>
            </w:pPr>
            <w:r w:rsidRPr="004C0B46">
              <w:rPr>
                <w:sz w:val="20"/>
                <w:szCs w:val="20"/>
                <w:lang w:val="es-CO"/>
              </w:rPr>
              <w:t xml:space="preserve">En cumplimiento de lo dispuesto en el artículo 1 del Decreto 287 de 2026, que modificó el artículo </w:t>
            </w:r>
            <w:r w:rsidRPr="004C0B46">
              <w:rPr>
                <w:bCs/>
                <w:sz w:val="20"/>
                <w:szCs w:val="20"/>
                <w:lang w:val="es-CO"/>
              </w:rPr>
              <w:t>2.2.1.2.4.2.7.5.</w:t>
            </w:r>
            <w:r w:rsidRPr="004C0B46">
              <w:rPr>
                <w:sz w:val="20"/>
                <w:szCs w:val="20"/>
                <w:lang w:val="es-CO"/>
              </w:rPr>
              <w:t xml:space="preserve"> Decreto 1082 de 2015 en lo relativo a la incorporación de condiciones especiales de ejecución en favor de personas con discapacidad, la entidad analizó la pertinencia de incluir dichas medidas en el presente proceso contractual.</w:t>
            </w:r>
          </w:p>
          <w:p w14:paraId="3BA242C4" w14:textId="77777777" w:rsidR="00924A71" w:rsidRDefault="00924A71" w:rsidP="00924A71">
            <w:pPr>
              <w:pStyle w:val="NormalWeb"/>
              <w:spacing w:before="0" w:beforeAutospacing="0" w:after="0" w:afterAutospacing="0"/>
              <w:jc w:val="both"/>
              <w:rPr>
                <w:rFonts w:ascii="Arial" w:eastAsia="Arial" w:hAnsi="Arial" w:cs="Arial"/>
                <w:sz w:val="20"/>
                <w:szCs w:val="20"/>
                <w:lang w:eastAsia="en-US"/>
              </w:rPr>
            </w:pPr>
          </w:p>
          <w:p w14:paraId="5AE834FD" w14:textId="77777777" w:rsidR="00924A71" w:rsidRDefault="00924A71" w:rsidP="00924A71">
            <w:pPr>
              <w:pStyle w:val="NormalWeb"/>
              <w:spacing w:before="0" w:beforeAutospacing="0" w:after="0" w:afterAutospacing="0"/>
              <w:jc w:val="both"/>
              <w:rPr>
                <w:rFonts w:ascii="Arial" w:eastAsia="Arial" w:hAnsi="Arial" w:cs="Arial"/>
                <w:sz w:val="20"/>
                <w:szCs w:val="20"/>
                <w:lang w:eastAsia="en-US"/>
              </w:rPr>
            </w:pPr>
            <w:r w:rsidRPr="00D232B0">
              <w:rPr>
                <w:rFonts w:ascii="Arial" w:eastAsia="Arial" w:hAnsi="Arial" w:cs="Arial"/>
                <w:sz w:val="20"/>
                <w:szCs w:val="20"/>
                <w:lang w:eastAsia="en-US"/>
              </w:rPr>
              <w:t>Conforme al artículo 2.2.1.2.4.2.7.5 del Decreto 1082 de 2015, modificado por el Decreto 287 de 2026, se establece la obligación de incorporar condiciones especiales de ejecución en favor de personas en condición de discapacidad, específicamente mediante la subcontratación inclusiva y la integración del equipo de trabajo. Estas disposiciones buscan promover la inclusión laboral y la participación de emprendimientos y empresas de personas con discapacidad en procesos contractuales que permitan su efectiva aplicación.</w:t>
            </w:r>
          </w:p>
          <w:p w14:paraId="1945BB4F" w14:textId="77777777" w:rsidR="00924A71" w:rsidRPr="00D232B0" w:rsidRDefault="00924A71" w:rsidP="00924A71">
            <w:pPr>
              <w:pStyle w:val="NormalWeb"/>
              <w:spacing w:before="0" w:beforeAutospacing="0" w:after="0" w:afterAutospacing="0"/>
              <w:jc w:val="both"/>
              <w:rPr>
                <w:rFonts w:ascii="Arial" w:eastAsia="Arial" w:hAnsi="Arial" w:cs="Arial"/>
                <w:sz w:val="20"/>
                <w:szCs w:val="20"/>
                <w:lang w:eastAsia="en-US"/>
              </w:rPr>
            </w:pPr>
          </w:p>
          <w:p w14:paraId="232F80AB" w14:textId="77777777" w:rsidR="00924A71" w:rsidRPr="003F4DF3" w:rsidRDefault="00924A71" w:rsidP="00924A71">
            <w:pPr>
              <w:pStyle w:val="NormalWeb"/>
              <w:spacing w:before="0" w:beforeAutospacing="0" w:after="0" w:afterAutospacing="0"/>
              <w:jc w:val="both"/>
              <w:rPr>
                <w:rFonts w:ascii="Arial" w:hAnsi="Arial" w:cs="Arial"/>
                <w:sz w:val="20"/>
                <w:szCs w:val="20"/>
              </w:rPr>
            </w:pPr>
            <w:r w:rsidRPr="003F4DF3">
              <w:rPr>
                <w:rFonts w:ascii="Arial" w:hAnsi="Arial" w:cs="Arial"/>
                <w:sz w:val="20"/>
                <w:szCs w:val="20"/>
              </w:rPr>
              <w:t xml:space="preserve">Si bien para la ejecución del contrato </w:t>
            </w:r>
            <w:r w:rsidRPr="003F4DF3">
              <w:rPr>
                <w:rFonts w:ascii="Arial" w:hAnsi="Arial" w:cs="Arial"/>
                <w:b/>
                <w:bCs/>
                <w:sz w:val="20"/>
                <w:szCs w:val="20"/>
              </w:rPr>
              <w:t>es posible la conformación de equipos de trabajo y la eventual subcontratación</w:t>
            </w:r>
            <w:r w:rsidRPr="003F4DF3">
              <w:rPr>
                <w:rFonts w:ascii="Arial" w:hAnsi="Arial" w:cs="Arial"/>
                <w:sz w:val="20"/>
                <w:szCs w:val="20"/>
              </w:rPr>
              <w:t xml:space="preserve">, se concluye que </w:t>
            </w:r>
            <w:r w:rsidRPr="003F4DF3">
              <w:rPr>
                <w:rFonts w:ascii="Arial" w:hAnsi="Arial" w:cs="Arial"/>
                <w:b/>
                <w:bCs/>
                <w:sz w:val="20"/>
                <w:szCs w:val="20"/>
              </w:rPr>
              <w:t>no resulta procedente incorporar dichas condiciones en el presente proceso</w:t>
            </w:r>
            <w:r w:rsidRPr="003F4DF3">
              <w:rPr>
                <w:rFonts w:ascii="Arial" w:hAnsi="Arial" w:cs="Arial"/>
                <w:sz w:val="20"/>
                <w:szCs w:val="20"/>
              </w:rPr>
              <w:t>, por las siguientes razones:</w:t>
            </w:r>
          </w:p>
          <w:p w14:paraId="7067F816" w14:textId="77777777" w:rsidR="00924A71" w:rsidRPr="003F4DF3" w:rsidRDefault="00924A71" w:rsidP="00924A71">
            <w:pPr>
              <w:pStyle w:val="NormalWeb"/>
              <w:spacing w:before="0" w:beforeAutospacing="0" w:after="0" w:afterAutospacing="0"/>
              <w:jc w:val="both"/>
              <w:rPr>
                <w:rFonts w:ascii="Arial" w:hAnsi="Arial" w:cs="Arial"/>
                <w:sz w:val="20"/>
                <w:szCs w:val="20"/>
              </w:rPr>
            </w:pPr>
          </w:p>
          <w:p w14:paraId="5FA54745" w14:textId="77777777" w:rsidR="00924A71" w:rsidRPr="003F4DF3" w:rsidRDefault="00924A71" w:rsidP="004F313D">
            <w:pPr>
              <w:pStyle w:val="NormalWeb"/>
              <w:numPr>
                <w:ilvl w:val="0"/>
                <w:numId w:val="10"/>
              </w:numPr>
              <w:spacing w:before="0" w:beforeAutospacing="0" w:after="0" w:afterAutospacing="0"/>
              <w:jc w:val="both"/>
              <w:rPr>
                <w:rFonts w:ascii="Arial" w:hAnsi="Arial" w:cs="Arial"/>
                <w:sz w:val="20"/>
                <w:szCs w:val="20"/>
              </w:rPr>
            </w:pPr>
            <w:r w:rsidRPr="003F4DF3">
              <w:rPr>
                <w:rFonts w:ascii="Arial" w:hAnsi="Arial" w:cs="Arial"/>
                <w:b/>
                <w:bCs/>
                <w:sz w:val="20"/>
                <w:szCs w:val="20"/>
              </w:rPr>
              <w:t>Naturaleza y especialidad del objeto contractual:</w:t>
            </w:r>
            <w:r w:rsidRPr="003F4DF3">
              <w:rPr>
                <w:rFonts w:ascii="Arial" w:hAnsi="Arial" w:cs="Arial"/>
                <w:sz w:val="20"/>
                <w:szCs w:val="20"/>
              </w:rPr>
              <w:t xml:space="preserve"> Las actividades a desarrollar requieren perfiles específicos, experiencia acreditada y condiciones técnicas particulares, cuya provisión en el mercado es limitada. En ese sentido, imponer una obligación de vinculación prioritaria podría afectar la selección objetiva y la adecuada ejecución del contrato.</w:t>
            </w:r>
          </w:p>
          <w:p w14:paraId="62AC15D4" w14:textId="77777777" w:rsidR="00924A71" w:rsidRPr="003F4DF3" w:rsidRDefault="00924A71" w:rsidP="00924A71">
            <w:pPr>
              <w:pStyle w:val="NormalWeb"/>
              <w:spacing w:before="0" w:beforeAutospacing="0" w:after="0" w:afterAutospacing="0"/>
              <w:ind w:left="720"/>
              <w:jc w:val="both"/>
              <w:rPr>
                <w:rFonts w:ascii="Arial" w:hAnsi="Arial" w:cs="Arial"/>
                <w:sz w:val="20"/>
                <w:szCs w:val="20"/>
              </w:rPr>
            </w:pPr>
          </w:p>
          <w:p w14:paraId="7ECE5834" w14:textId="77777777" w:rsidR="00924A71" w:rsidRPr="003F4DF3" w:rsidRDefault="00924A71" w:rsidP="004F313D">
            <w:pPr>
              <w:pStyle w:val="NormalWeb"/>
              <w:numPr>
                <w:ilvl w:val="0"/>
                <w:numId w:val="10"/>
              </w:numPr>
              <w:spacing w:before="0" w:beforeAutospacing="0" w:after="0" w:afterAutospacing="0"/>
              <w:jc w:val="both"/>
              <w:rPr>
                <w:rFonts w:ascii="Arial" w:hAnsi="Arial" w:cs="Arial"/>
                <w:sz w:val="20"/>
                <w:szCs w:val="20"/>
              </w:rPr>
            </w:pPr>
            <w:r w:rsidRPr="003F4DF3">
              <w:rPr>
                <w:rFonts w:ascii="Arial" w:hAnsi="Arial" w:cs="Arial"/>
                <w:b/>
                <w:bCs/>
                <w:sz w:val="20"/>
                <w:szCs w:val="20"/>
              </w:rPr>
              <w:t>Riesgo de restricción a la pluralidad de oferentes:</w:t>
            </w:r>
            <w:r w:rsidRPr="003F4DF3">
              <w:rPr>
                <w:rFonts w:ascii="Arial" w:hAnsi="Arial" w:cs="Arial"/>
                <w:sz w:val="20"/>
                <w:szCs w:val="20"/>
              </w:rPr>
              <w:t xml:space="preserve"> La inclusión de estas condiciones como obligación contractual podría generar barreras de entrada para posibles proponentes, especialmente en un mercado donde la disponibilidad de personal con las condiciones exigidas es reducida, afectando los principios de libre concurrencia y competencia.</w:t>
            </w:r>
          </w:p>
          <w:p w14:paraId="4D1ABC33" w14:textId="77777777" w:rsidR="00924A71" w:rsidRPr="003F4DF3" w:rsidRDefault="00924A71" w:rsidP="00924A71">
            <w:pPr>
              <w:pStyle w:val="Prrafodelista"/>
              <w:rPr>
                <w:rFonts w:ascii="Arial" w:hAnsi="Arial" w:cs="Arial"/>
              </w:rPr>
            </w:pPr>
          </w:p>
          <w:p w14:paraId="15B2CD5E" w14:textId="77777777" w:rsidR="00924A71" w:rsidRPr="003F4DF3" w:rsidRDefault="00924A71" w:rsidP="004F313D">
            <w:pPr>
              <w:pStyle w:val="NormalWeb"/>
              <w:numPr>
                <w:ilvl w:val="0"/>
                <w:numId w:val="10"/>
              </w:numPr>
              <w:spacing w:before="0" w:beforeAutospacing="0" w:after="0" w:afterAutospacing="0"/>
              <w:jc w:val="both"/>
              <w:rPr>
                <w:rFonts w:ascii="Arial" w:hAnsi="Arial" w:cs="Arial"/>
                <w:sz w:val="20"/>
                <w:szCs w:val="20"/>
              </w:rPr>
            </w:pPr>
            <w:r w:rsidRPr="003F4DF3">
              <w:rPr>
                <w:rFonts w:ascii="Arial" w:hAnsi="Arial" w:cs="Arial"/>
                <w:b/>
                <w:bCs/>
                <w:sz w:val="20"/>
                <w:szCs w:val="20"/>
              </w:rPr>
              <w:t>Dificultad de verificación efectiva:</w:t>
            </w:r>
            <w:r w:rsidRPr="003F4DF3">
              <w:rPr>
                <w:rFonts w:ascii="Arial" w:hAnsi="Arial" w:cs="Arial"/>
                <w:sz w:val="20"/>
                <w:szCs w:val="20"/>
              </w:rPr>
              <w:t xml:space="preserve"> Dadas las características del contrato entre los que se encuentran la duración, forma de ejecución, dispersión de actividades y estructura operativa, no es posible garantizar un mecanismo idóneo, continuo y objetivo de verificación del cumplimiento de este tipo de obligaciones sin afectar la eficiencia del control contractual.</w:t>
            </w:r>
          </w:p>
          <w:p w14:paraId="077D44A7" w14:textId="77777777" w:rsidR="00924A71" w:rsidRPr="003F4DF3" w:rsidRDefault="00924A71" w:rsidP="00924A71">
            <w:pPr>
              <w:pStyle w:val="Prrafodelista"/>
              <w:rPr>
                <w:rFonts w:ascii="Arial" w:hAnsi="Arial" w:cs="Arial"/>
              </w:rPr>
            </w:pPr>
          </w:p>
          <w:p w14:paraId="6BBF624D" w14:textId="77777777" w:rsidR="00924A71" w:rsidRPr="003F4DF3" w:rsidRDefault="00924A71" w:rsidP="004F313D">
            <w:pPr>
              <w:pStyle w:val="NormalWeb"/>
              <w:numPr>
                <w:ilvl w:val="0"/>
                <w:numId w:val="10"/>
              </w:numPr>
              <w:spacing w:before="0" w:beforeAutospacing="0" w:after="0" w:afterAutospacing="0"/>
              <w:jc w:val="both"/>
              <w:rPr>
                <w:rFonts w:ascii="Arial" w:hAnsi="Arial" w:cs="Arial"/>
                <w:sz w:val="20"/>
                <w:szCs w:val="20"/>
              </w:rPr>
            </w:pPr>
            <w:r w:rsidRPr="003F4DF3">
              <w:rPr>
                <w:rFonts w:ascii="Arial" w:hAnsi="Arial" w:cs="Arial"/>
                <w:b/>
                <w:bCs/>
                <w:sz w:val="20"/>
                <w:szCs w:val="20"/>
              </w:rPr>
              <w:lastRenderedPageBreak/>
              <w:t>Principio de proporcionalidad:</w:t>
            </w:r>
            <w:r w:rsidRPr="003F4DF3">
              <w:rPr>
                <w:rFonts w:ascii="Arial" w:hAnsi="Arial" w:cs="Arial"/>
                <w:sz w:val="20"/>
                <w:szCs w:val="20"/>
              </w:rPr>
              <w:t xml:space="preserve"> La imposición de estas medidas no resulta proporcional frente al alcance, cuantía y forma de ejecución del contrato, en la medida en que podría generar cargas adicionales que no guardan relación directa con el objeto contractual ni aseguran el cumplimiento efectivo del propósito de inclusión.</w:t>
            </w:r>
          </w:p>
          <w:p w14:paraId="282B278C" w14:textId="77777777" w:rsidR="00924A71" w:rsidRPr="001305B7" w:rsidRDefault="00924A71" w:rsidP="00924A71">
            <w:pPr>
              <w:pStyle w:val="NormalWeb"/>
              <w:spacing w:before="0" w:beforeAutospacing="0" w:after="0" w:afterAutospacing="0"/>
              <w:jc w:val="both"/>
              <w:rPr>
                <w:sz w:val="20"/>
                <w:szCs w:val="20"/>
              </w:rPr>
            </w:pPr>
          </w:p>
          <w:p w14:paraId="1A98FE34" w14:textId="77777777" w:rsidR="00924A71" w:rsidRPr="008F79C8" w:rsidRDefault="00924A71" w:rsidP="00924A71">
            <w:pPr>
              <w:pStyle w:val="NormalWeb"/>
              <w:shd w:val="clear" w:color="auto" w:fill="FFFFFF" w:themeFill="background1"/>
              <w:spacing w:before="0" w:beforeAutospacing="0" w:after="0" w:afterAutospacing="0"/>
              <w:jc w:val="both"/>
              <w:rPr>
                <w:rFonts w:ascii="Tahoma" w:hAnsi="Tahoma" w:cs="Tahoma"/>
                <w:sz w:val="20"/>
                <w:szCs w:val="20"/>
              </w:rPr>
            </w:pPr>
            <w:r w:rsidRPr="00D232B0">
              <w:rPr>
                <w:rFonts w:ascii="Arial" w:eastAsia="Arial" w:hAnsi="Arial" w:cs="Arial"/>
                <w:sz w:val="20"/>
                <w:szCs w:val="20"/>
                <w:lang w:eastAsia="en-US"/>
              </w:rPr>
              <w:t>Por lo tanto, desde el análisis de conveniencia y oportunidad, se concluye que la incorporación de condiciones especiales relacionadas con la subcontratación inclusiva y la integración de personas en condición de discapacidad no es procedente</w:t>
            </w:r>
            <w:r>
              <w:rPr>
                <w:rFonts w:ascii="Arial" w:eastAsia="Arial" w:hAnsi="Arial" w:cs="Arial"/>
                <w:sz w:val="20"/>
                <w:szCs w:val="20"/>
                <w:lang w:eastAsia="en-US"/>
              </w:rPr>
              <w:t xml:space="preserve"> </w:t>
            </w:r>
            <w:r w:rsidRPr="00D232B0">
              <w:rPr>
                <w:rFonts w:ascii="Arial" w:eastAsia="Arial" w:hAnsi="Arial" w:cs="Arial"/>
                <w:sz w:val="20"/>
                <w:szCs w:val="20"/>
                <w:lang w:eastAsia="en-US"/>
              </w:rPr>
              <w:t xml:space="preserve">para este proceso </w:t>
            </w:r>
            <w:r>
              <w:rPr>
                <w:rFonts w:ascii="Arial" w:eastAsia="Arial" w:hAnsi="Arial" w:cs="Arial"/>
                <w:sz w:val="20"/>
                <w:szCs w:val="20"/>
                <w:lang w:eastAsia="en-US"/>
              </w:rPr>
              <w:t>de contratación</w:t>
            </w:r>
            <w:r w:rsidRPr="00D232B0">
              <w:rPr>
                <w:rFonts w:ascii="Arial" w:eastAsia="Arial" w:hAnsi="Arial" w:cs="Arial"/>
                <w:sz w:val="20"/>
                <w:szCs w:val="20"/>
                <w:lang w:eastAsia="en-US"/>
              </w:rPr>
              <w:t>, garantizando el cumplimiento del objeto contractual sin afectar la eficiencia, la competitividad</w:t>
            </w:r>
            <w:r>
              <w:rPr>
                <w:rFonts w:ascii="Arial" w:eastAsia="Arial" w:hAnsi="Arial" w:cs="Arial"/>
                <w:sz w:val="20"/>
                <w:szCs w:val="20"/>
                <w:lang w:eastAsia="en-US"/>
              </w:rPr>
              <w:t>,</w:t>
            </w:r>
            <w:r w:rsidRPr="00D232B0">
              <w:rPr>
                <w:rFonts w:ascii="Arial" w:eastAsia="Arial" w:hAnsi="Arial" w:cs="Arial"/>
                <w:sz w:val="20"/>
                <w:szCs w:val="20"/>
                <w:lang w:eastAsia="en-US"/>
              </w:rPr>
              <w:t xml:space="preserve"> ni la equidad del proceso.</w:t>
            </w:r>
          </w:p>
          <w:p w14:paraId="574EEF8B" w14:textId="77777777" w:rsidR="00335E2E" w:rsidRPr="00516D3F" w:rsidRDefault="00335E2E" w:rsidP="00516D3F">
            <w:pPr>
              <w:ind w:left="70"/>
              <w:jc w:val="both"/>
              <w:rPr>
                <w:sz w:val="20"/>
                <w:szCs w:val="20"/>
                <w:lang w:val="es-CO"/>
              </w:rPr>
            </w:pPr>
          </w:p>
          <w:p w14:paraId="63E18831" w14:textId="1A3C8FF3" w:rsidR="009440D2" w:rsidRPr="00F452CB" w:rsidRDefault="00D52175" w:rsidP="00577219">
            <w:pPr>
              <w:ind w:left="70"/>
              <w:jc w:val="both"/>
              <w:rPr>
                <w:sz w:val="20"/>
                <w:szCs w:val="20"/>
                <w:shd w:val="clear" w:color="auto" w:fill="BFBFBF"/>
              </w:rPr>
            </w:pPr>
            <w:r w:rsidRPr="00F452CB">
              <w:rPr>
                <w:b/>
                <w:sz w:val="20"/>
                <w:szCs w:val="20"/>
              </w:rPr>
              <w:t>1.7</w:t>
            </w:r>
            <w:r w:rsidR="00A2034C" w:rsidRPr="00F452CB">
              <w:rPr>
                <w:b/>
                <w:sz w:val="20"/>
                <w:szCs w:val="20"/>
              </w:rPr>
              <w:t>.</w:t>
            </w:r>
            <w:r w:rsidR="00924A71">
              <w:rPr>
                <w:b/>
                <w:sz w:val="20"/>
                <w:szCs w:val="20"/>
              </w:rPr>
              <w:t>1</w:t>
            </w:r>
            <w:r w:rsidR="00F452CB" w:rsidRPr="00F452CB">
              <w:rPr>
                <w:b/>
                <w:sz w:val="20"/>
                <w:szCs w:val="20"/>
              </w:rPr>
              <w:t>.</w:t>
            </w:r>
            <w:r w:rsidR="00A2034C" w:rsidRPr="00F452CB">
              <w:rPr>
                <w:b/>
                <w:sz w:val="20"/>
                <w:szCs w:val="20"/>
              </w:rPr>
              <w:t xml:space="preserve"> </w:t>
            </w:r>
            <w:r w:rsidR="006E63AC" w:rsidRPr="00F452CB">
              <w:rPr>
                <w:b/>
                <w:sz w:val="20"/>
                <w:szCs w:val="20"/>
              </w:rPr>
              <w:t xml:space="preserve"> </w:t>
            </w:r>
            <w:r w:rsidR="009440D2" w:rsidRPr="00F452CB">
              <w:rPr>
                <w:b/>
                <w:sz w:val="20"/>
                <w:szCs w:val="20"/>
              </w:rPr>
              <w:t xml:space="preserve">OTROS ASPECTOS GENERALES </w:t>
            </w:r>
          </w:p>
          <w:p w14:paraId="628289B3" w14:textId="77777777" w:rsidR="00360DE9" w:rsidRDefault="00162631" w:rsidP="00BE6347">
            <w:pPr>
              <w:pStyle w:val="Prrafodelista"/>
              <w:ind w:left="458"/>
              <w:rPr>
                <w:rFonts w:ascii="Arial" w:hAnsi="Arial" w:cs="Arial"/>
                <w:b/>
              </w:rPr>
            </w:pPr>
            <w:r w:rsidRPr="005B5BB2">
              <w:rPr>
                <w:rFonts w:ascii="Arial" w:hAnsi="Arial" w:cs="Arial"/>
                <w:b/>
              </w:rPr>
              <w:t>No Aplica</w:t>
            </w:r>
          </w:p>
          <w:p w14:paraId="04330D1D" w14:textId="1F8B530B" w:rsidR="000773E7" w:rsidRPr="008930F5" w:rsidRDefault="000773E7" w:rsidP="00BB7B1C">
            <w:pPr>
              <w:pStyle w:val="Prrafodelista"/>
              <w:ind w:left="458"/>
              <w:rPr>
                <w:rFonts w:ascii="Arial" w:hAnsi="Arial" w:cs="Arial"/>
                <w:b/>
              </w:rPr>
            </w:pPr>
          </w:p>
        </w:tc>
      </w:tr>
      <w:tr w:rsidR="00286975" w:rsidRPr="00286975" w14:paraId="42184A86" w14:textId="77777777" w:rsidTr="59D17339">
        <w:trPr>
          <w:trHeight w:val="109"/>
          <w:jc w:val="center"/>
        </w:trPr>
        <w:tc>
          <w:tcPr>
            <w:tcW w:w="11130" w:type="dxa"/>
            <w:tcBorders>
              <w:top w:val="single" w:sz="4" w:space="0" w:color="000000" w:themeColor="text1"/>
              <w:bottom w:val="single" w:sz="4" w:space="0" w:color="auto"/>
            </w:tcBorders>
            <w:shd w:val="clear" w:color="auto" w:fill="BFBFBF" w:themeFill="background1" w:themeFillShade="BF"/>
          </w:tcPr>
          <w:p w14:paraId="26C080C2" w14:textId="5275F573" w:rsidR="009440D2" w:rsidRPr="00A1554E" w:rsidRDefault="009440D2" w:rsidP="004F313D">
            <w:pPr>
              <w:pStyle w:val="Prrafodelista"/>
              <w:numPr>
                <w:ilvl w:val="0"/>
                <w:numId w:val="2"/>
              </w:numPr>
              <w:pBdr>
                <w:top w:val="nil"/>
                <w:left w:val="nil"/>
                <w:bottom w:val="nil"/>
                <w:right w:val="nil"/>
                <w:between w:val="nil"/>
              </w:pBdr>
              <w:jc w:val="center"/>
              <w:rPr>
                <w:rFonts w:ascii="Arial" w:hAnsi="Arial" w:cs="Arial"/>
                <w:sz w:val="22"/>
                <w:szCs w:val="22"/>
              </w:rPr>
            </w:pPr>
            <w:r w:rsidRPr="00A1554E">
              <w:rPr>
                <w:rFonts w:ascii="Arial" w:hAnsi="Arial" w:cs="Arial"/>
                <w:b/>
                <w:sz w:val="22"/>
                <w:szCs w:val="22"/>
              </w:rPr>
              <w:lastRenderedPageBreak/>
              <w:t>ESTUDIO DE LA OFERTA:</w:t>
            </w:r>
          </w:p>
        </w:tc>
      </w:tr>
      <w:tr w:rsidR="00286975" w:rsidRPr="00286975" w14:paraId="4B466727" w14:textId="77777777" w:rsidTr="59D17339">
        <w:trPr>
          <w:trHeight w:val="109"/>
          <w:jc w:val="center"/>
        </w:trPr>
        <w:tc>
          <w:tcPr>
            <w:tcW w:w="11130" w:type="dxa"/>
            <w:tcBorders>
              <w:top w:val="single" w:sz="4" w:space="0" w:color="auto"/>
              <w:left w:val="single" w:sz="4" w:space="0" w:color="auto"/>
              <w:bottom w:val="single" w:sz="4" w:space="0" w:color="auto"/>
              <w:right w:val="single" w:sz="4" w:space="0" w:color="auto"/>
            </w:tcBorders>
          </w:tcPr>
          <w:p w14:paraId="28CEAEBB" w14:textId="311A8386" w:rsidR="00E148BF" w:rsidRDefault="009347E5" w:rsidP="004F313D">
            <w:pPr>
              <w:pStyle w:val="Prrafodelista"/>
              <w:numPr>
                <w:ilvl w:val="1"/>
                <w:numId w:val="2"/>
              </w:numPr>
              <w:jc w:val="both"/>
              <w:rPr>
                <w:rFonts w:ascii="Arial" w:hAnsi="Arial" w:cs="Arial"/>
                <w:b/>
              </w:rPr>
            </w:pPr>
            <w:r w:rsidRPr="0064131B">
              <w:rPr>
                <w:rFonts w:ascii="Arial" w:hAnsi="Arial" w:cs="Arial"/>
                <w:b/>
              </w:rPr>
              <w:t>PROMOCIÓN ACCESO DE LAS MIPYMES</w:t>
            </w:r>
          </w:p>
          <w:p w14:paraId="3FAB48BF" w14:textId="77777777" w:rsidR="00BE6347" w:rsidRPr="0064131B" w:rsidRDefault="00BE6347" w:rsidP="00BE6347">
            <w:pPr>
              <w:pStyle w:val="Prrafodelista"/>
              <w:ind w:left="1080"/>
              <w:jc w:val="both"/>
              <w:rPr>
                <w:rFonts w:ascii="Arial" w:hAnsi="Arial" w:cs="Arial"/>
                <w:b/>
              </w:rPr>
            </w:pPr>
          </w:p>
          <w:p w14:paraId="625BD8C8" w14:textId="32741AA3" w:rsidR="00AE7C4F" w:rsidRPr="005B5BB2" w:rsidRDefault="00AE7C4F" w:rsidP="00AE7C4F">
            <w:pPr>
              <w:jc w:val="both"/>
              <w:rPr>
                <w:sz w:val="20"/>
                <w:szCs w:val="20"/>
              </w:rPr>
            </w:pPr>
            <w:r w:rsidRPr="005B5BB2">
              <w:rPr>
                <w:sz w:val="20"/>
                <w:szCs w:val="20"/>
              </w:rPr>
              <w:t xml:space="preserve">De conformidad con lo dispuesto en el Articulo 33, de la Ley 2069 de 2020, por medio del cual se impulsa el  emprendimiento en Colombia y el Decreto 1860 del 24 de diciembre del 2021, por el cual se modifica y adiciona el Decreto 1082 de 2015, Único Reglamentario del Sector Administrativo de Planeación Nacional, con el fin </w:t>
            </w:r>
            <w:r w:rsidR="00AB3D97" w:rsidRPr="005B5BB2">
              <w:rPr>
                <w:sz w:val="20"/>
                <w:szCs w:val="20"/>
              </w:rPr>
              <w:t xml:space="preserve">de </w:t>
            </w:r>
            <w:r w:rsidRPr="005B5BB2">
              <w:rPr>
                <w:sz w:val="20"/>
                <w:szCs w:val="20"/>
              </w:rPr>
              <w:t>reglamentar los artículos 30, 31, 32, 34 y 35 de la Ley 2069 de 2020, en lo relativo al sistema de compras públicas, la entidad realiza los análisis correspondientes para promover el acceso a las MiPymes, que podrían ser potenciales proveedores del presente proceso, en los siguientes términos:</w:t>
            </w:r>
          </w:p>
          <w:p w14:paraId="789855BB" w14:textId="77777777" w:rsidR="00AE7C4F" w:rsidRPr="005B5BB2" w:rsidRDefault="00AE7C4F" w:rsidP="00AE7C4F">
            <w:pPr>
              <w:jc w:val="both"/>
              <w:rPr>
                <w:sz w:val="20"/>
                <w:szCs w:val="20"/>
              </w:rPr>
            </w:pPr>
          </w:p>
          <w:p w14:paraId="071DE86A" w14:textId="61631617" w:rsidR="00AE7C4F" w:rsidRPr="005B5BB2" w:rsidRDefault="796E6009" w:rsidP="00F112A7">
            <w:pPr>
              <w:jc w:val="both"/>
            </w:pPr>
            <w:r w:rsidRPr="6708B4F9">
              <w:rPr>
                <w:b/>
                <w:bCs/>
                <w:sz w:val="20"/>
                <w:szCs w:val="20"/>
              </w:rPr>
              <w:t>i)</w:t>
            </w:r>
            <w:r w:rsidRPr="6708B4F9">
              <w:rPr>
                <w:sz w:val="20"/>
                <w:szCs w:val="20"/>
              </w:rPr>
              <w:t xml:space="preserve"> </w:t>
            </w:r>
            <w:r w:rsidR="1CD917D2" w:rsidRPr="6708B4F9">
              <w:rPr>
                <w:sz w:val="20"/>
                <w:szCs w:val="20"/>
              </w:rPr>
              <w:t xml:space="preserve">Según el Clasificador de Bienes y Servicios de las Naciones Unidas (Clasificación </w:t>
            </w:r>
            <w:proofErr w:type="spellStart"/>
            <w:r w:rsidR="1CD917D2" w:rsidRPr="6708B4F9">
              <w:rPr>
                <w:sz w:val="20"/>
                <w:szCs w:val="20"/>
              </w:rPr>
              <w:t>UNSPSC</w:t>
            </w:r>
            <w:proofErr w:type="spellEnd"/>
            <w:r w:rsidR="1CD917D2" w:rsidRPr="6708B4F9">
              <w:rPr>
                <w:sz w:val="20"/>
                <w:szCs w:val="20"/>
              </w:rPr>
              <w:t>), el bien/servicio para el presente proceso le corresponde el siguiente:</w:t>
            </w:r>
          </w:p>
          <w:p w14:paraId="5D236055" w14:textId="7D9077D3" w:rsidR="6708B4F9" w:rsidRDefault="6708B4F9" w:rsidP="6708B4F9">
            <w:pPr>
              <w:jc w:val="both"/>
              <w:rPr>
                <w:sz w:val="20"/>
                <w:szCs w:val="20"/>
              </w:rPr>
            </w:pPr>
          </w:p>
          <w:tbl>
            <w:tblPr>
              <w:tblW w:w="8779" w:type="dxa"/>
              <w:jc w:val="center"/>
              <w:tblCellMar>
                <w:left w:w="70" w:type="dxa"/>
                <w:right w:w="70" w:type="dxa"/>
              </w:tblCellMar>
              <w:tblLook w:val="04A0" w:firstRow="1" w:lastRow="0" w:firstColumn="1" w:lastColumn="0" w:noHBand="0" w:noVBand="1"/>
            </w:tblPr>
            <w:tblGrid>
              <w:gridCol w:w="2029"/>
              <w:gridCol w:w="1678"/>
              <w:gridCol w:w="1512"/>
              <w:gridCol w:w="3560"/>
            </w:tblGrid>
            <w:tr w:rsidR="003C488C" w:rsidRPr="00822AD4" w14:paraId="3DAE8D45" w14:textId="77777777" w:rsidTr="00512898">
              <w:trPr>
                <w:trHeight w:val="320"/>
                <w:jc w:val="center"/>
              </w:trPr>
              <w:tc>
                <w:tcPr>
                  <w:tcW w:w="2029" w:type="dxa"/>
                  <w:tcBorders>
                    <w:top w:val="single" w:sz="4" w:space="0" w:color="auto"/>
                    <w:left w:val="single" w:sz="4" w:space="0" w:color="auto"/>
                    <w:bottom w:val="single" w:sz="4" w:space="0" w:color="auto"/>
                    <w:right w:val="single" w:sz="4" w:space="0" w:color="auto"/>
                  </w:tcBorders>
                  <w:shd w:val="clear" w:color="4472C4" w:fill="4472C4"/>
                  <w:vAlign w:val="bottom"/>
                  <w:hideMark/>
                </w:tcPr>
                <w:p w14:paraId="5C3BC6FB" w14:textId="77777777" w:rsidR="003C488C" w:rsidRPr="00822AD4" w:rsidRDefault="003C488C" w:rsidP="00822AD4">
                  <w:pPr>
                    <w:widowControl/>
                    <w:autoSpaceDE/>
                    <w:autoSpaceDN/>
                    <w:jc w:val="center"/>
                    <w:rPr>
                      <w:rFonts w:ascii="Calibri" w:eastAsia="Times New Roman" w:hAnsi="Calibri" w:cs="Calibri"/>
                      <w:b/>
                      <w:bCs/>
                      <w:color w:val="FFFFFF"/>
                      <w:lang w:val="es-CO" w:eastAsia="es-CO"/>
                    </w:rPr>
                  </w:pPr>
                  <w:r w:rsidRPr="00822AD4">
                    <w:rPr>
                      <w:rFonts w:ascii="Calibri" w:eastAsia="Times New Roman" w:hAnsi="Calibri" w:cs="Calibri"/>
                      <w:b/>
                      <w:bCs/>
                      <w:color w:val="FFFFFF"/>
                      <w:lang w:val="es-CO" w:eastAsia="es-CO"/>
                    </w:rPr>
                    <w:t>Código - Segmento</w:t>
                  </w:r>
                </w:p>
              </w:tc>
              <w:tc>
                <w:tcPr>
                  <w:tcW w:w="1678" w:type="dxa"/>
                  <w:tcBorders>
                    <w:top w:val="single" w:sz="4" w:space="0" w:color="auto"/>
                    <w:left w:val="single" w:sz="4" w:space="0" w:color="auto"/>
                    <w:bottom w:val="single" w:sz="4" w:space="0" w:color="auto"/>
                    <w:right w:val="single" w:sz="4" w:space="0" w:color="auto"/>
                  </w:tcBorders>
                  <w:shd w:val="clear" w:color="4472C4" w:fill="4472C4"/>
                  <w:vAlign w:val="bottom"/>
                  <w:hideMark/>
                </w:tcPr>
                <w:p w14:paraId="7C4D78E0" w14:textId="77777777" w:rsidR="003C488C" w:rsidRPr="00822AD4" w:rsidRDefault="003C488C" w:rsidP="00822AD4">
                  <w:pPr>
                    <w:widowControl/>
                    <w:autoSpaceDE/>
                    <w:autoSpaceDN/>
                    <w:jc w:val="center"/>
                    <w:rPr>
                      <w:rFonts w:ascii="Calibri" w:eastAsia="Times New Roman" w:hAnsi="Calibri" w:cs="Calibri"/>
                      <w:b/>
                      <w:bCs/>
                      <w:color w:val="FFFFFF"/>
                      <w:lang w:val="es-CO" w:eastAsia="es-CO"/>
                    </w:rPr>
                  </w:pPr>
                  <w:r w:rsidRPr="00822AD4">
                    <w:rPr>
                      <w:rFonts w:ascii="Calibri" w:eastAsia="Times New Roman" w:hAnsi="Calibri" w:cs="Calibri"/>
                      <w:b/>
                      <w:bCs/>
                      <w:color w:val="FFFFFF"/>
                      <w:lang w:val="es-CO" w:eastAsia="es-CO"/>
                    </w:rPr>
                    <w:t>Código - Familia</w:t>
                  </w:r>
                </w:p>
              </w:tc>
              <w:tc>
                <w:tcPr>
                  <w:tcW w:w="1512" w:type="dxa"/>
                  <w:tcBorders>
                    <w:top w:val="single" w:sz="4" w:space="0" w:color="auto"/>
                    <w:left w:val="single" w:sz="4" w:space="0" w:color="auto"/>
                    <w:bottom w:val="single" w:sz="4" w:space="0" w:color="auto"/>
                    <w:right w:val="single" w:sz="4" w:space="0" w:color="auto"/>
                  </w:tcBorders>
                  <w:shd w:val="clear" w:color="4472C4" w:fill="4472C4"/>
                  <w:vAlign w:val="bottom"/>
                  <w:hideMark/>
                </w:tcPr>
                <w:p w14:paraId="43232695" w14:textId="77777777" w:rsidR="003C488C" w:rsidRPr="00822AD4" w:rsidRDefault="003C488C" w:rsidP="00822AD4">
                  <w:pPr>
                    <w:widowControl/>
                    <w:autoSpaceDE/>
                    <w:autoSpaceDN/>
                    <w:jc w:val="center"/>
                    <w:rPr>
                      <w:rFonts w:ascii="Calibri" w:eastAsia="Times New Roman" w:hAnsi="Calibri" w:cs="Calibri"/>
                      <w:b/>
                      <w:bCs/>
                      <w:color w:val="FFFFFF"/>
                      <w:lang w:val="es-CO" w:eastAsia="es-CO"/>
                    </w:rPr>
                  </w:pPr>
                  <w:r w:rsidRPr="00822AD4">
                    <w:rPr>
                      <w:rFonts w:ascii="Calibri" w:eastAsia="Times New Roman" w:hAnsi="Calibri" w:cs="Calibri"/>
                      <w:b/>
                      <w:bCs/>
                      <w:color w:val="FFFFFF"/>
                      <w:lang w:val="es-CO" w:eastAsia="es-CO"/>
                    </w:rPr>
                    <w:t>Código - Clase</w:t>
                  </w:r>
                </w:p>
              </w:tc>
              <w:tc>
                <w:tcPr>
                  <w:tcW w:w="3560" w:type="dxa"/>
                  <w:tcBorders>
                    <w:top w:val="single" w:sz="4" w:space="0" w:color="auto"/>
                    <w:left w:val="single" w:sz="4" w:space="0" w:color="auto"/>
                    <w:bottom w:val="single" w:sz="4" w:space="0" w:color="auto"/>
                    <w:right w:val="single" w:sz="4" w:space="0" w:color="auto"/>
                  </w:tcBorders>
                  <w:shd w:val="clear" w:color="4472C4" w:fill="4472C4"/>
                  <w:vAlign w:val="bottom"/>
                  <w:hideMark/>
                </w:tcPr>
                <w:p w14:paraId="3090CA53" w14:textId="77777777" w:rsidR="003C488C" w:rsidRPr="00822AD4" w:rsidRDefault="003C488C" w:rsidP="00822AD4">
                  <w:pPr>
                    <w:widowControl/>
                    <w:autoSpaceDE/>
                    <w:autoSpaceDN/>
                    <w:jc w:val="center"/>
                    <w:rPr>
                      <w:rFonts w:ascii="Calibri" w:eastAsia="Times New Roman" w:hAnsi="Calibri" w:cs="Calibri"/>
                      <w:b/>
                      <w:bCs/>
                      <w:color w:val="FFFFFF"/>
                      <w:lang w:val="es-CO" w:eastAsia="es-CO"/>
                    </w:rPr>
                  </w:pPr>
                  <w:r w:rsidRPr="00822AD4">
                    <w:rPr>
                      <w:rFonts w:ascii="Calibri" w:eastAsia="Times New Roman" w:hAnsi="Calibri" w:cs="Calibri"/>
                      <w:b/>
                      <w:bCs/>
                      <w:color w:val="FFFFFF"/>
                      <w:lang w:val="es-CO" w:eastAsia="es-CO"/>
                    </w:rPr>
                    <w:t>Nombre - Producto</w:t>
                  </w:r>
                </w:p>
              </w:tc>
            </w:tr>
            <w:tr w:rsidR="003C488C" w:rsidRPr="00822AD4" w14:paraId="44A6C500" w14:textId="77777777" w:rsidTr="00512898">
              <w:trPr>
                <w:trHeight w:val="640"/>
                <w:jc w:val="center"/>
              </w:trPr>
              <w:tc>
                <w:tcPr>
                  <w:tcW w:w="2029" w:type="dxa"/>
                  <w:tcBorders>
                    <w:top w:val="single" w:sz="4" w:space="0" w:color="auto"/>
                    <w:left w:val="single" w:sz="4" w:space="0" w:color="auto"/>
                    <w:bottom w:val="single" w:sz="4" w:space="0" w:color="auto"/>
                    <w:right w:val="single" w:sz="4" w:space="0" w:color="auto"/>
                  </w:tcBorders>
                  <w:vAlign w:val="center"/>
                  <w:hideMark/>
                </w:tcPr>
                <w:p w14:paraId="6C6E75F7"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43000000</w:t>
                  </w:r>
                </w:p>
              </w:tc>
              <w:tc>
                <w:tcPr>
                  <w:tcW w:w="1678" w:type="dxa"/>
                  <w:tcBorders>
                    <w:top w:val="single" w:sz="4" w:space="0" w:color="auto"/>
                    <w:left w:val="single" w:sz="4" w:space="0" w:color="auto"/>
                    <w:bottom w:val="single" w:sz="4" w:space="0" w:color="auto"/>
                    <w:right w:val="single" w:sz="4" w:space="0" w:color="auto"/>
                  </w:tcBorders>
                  <w:vAlign w:val="center"/>
                  <w:hideMark/>
                </w:tcPr>
                <w:p w14:paraId="64B08621"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43230000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3169480"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43231500</w:t>
                  </w:r>
                </w:p>
              </w:tc>
              <w:tc>
                <w:tcPr>
                  <w:tcW w:w="3560" w:type="dxa"/>
                  <w:tcBorders>
                    <w:top w:val="single" w:sz="4" w:space="0" w:color="auto"/>
                    <w:left w:val="single" w:sz="4" w:space="0" w:color="auto"/>
                    <w:bottom w:val="single" w:sz="4" w:space="0" w:color="auto"/>
                    <w:right w:val="single" w:sz="4" w:space="0" w:color="auto"/>
                  </w:tcBorders>
                  <w:vAlign w:val="bottom"/>
                  <w:hideMark/>
                </w:tcPr>
                <w:p w14:paraId="1D82F968"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Software funcional específico de la empresa</w:t>
                  </w:r>
                </w:p>
              </w:tc>
            </w:tr>
            <w:tr w:rsidR="003C488C" w:rsidRPr="00822AD4" w14:paraId="1046E199" w14:textId="77777777" w:rsidTr="00512898">
              <w:trPr>
                <w:trHeight w:val="320"/>
                <w:jc w:val="center"/>
              </w:trPr>
              <w:tc>
                <w:tcPr>
                  <w:tcW w:w="2029" w:type="dxa"/>
                  <w:tcBorders>
                    <w:top w:val="single" w:sz="4" w:space="0" w:color="auto"/>
                    <w:left w:val="single" w:sz="4" w:space="0" w:color="auto"/>
                    <w:bottom w:val="single" w:sz="4" w:space="0" w:color="auto"/>
                    <w:right w:val="single" w:sz="4" w:space="0" w:color="auto"/>
                  </w:tcBorders>
                  <w:vAlign w:val="center"/>
                  <w:hideMark/>
                </w:tcPr>
                <w:p w14:paraId="4CE07002"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81000000</w:t>
                  </w:r>
                </w:p>
              </w:tc>
              <w:tc>
                <w:tcPr>
                  <w:tcW w:w="1678" w:type="dxa"/>
                  <w:tcBorders>
                    <w:top w:val="single" w:sz="4" w:space="0" w:color="auto"/>
                    <w:left w:val="single" w:sz="4" w:space="0" w:color="auto"/>
                    <w:bottom w:val="single" w:sz="4" w:space="0" w:color="auto"/>
                    <w:right w:val="single" w:sz="4" w:space="0" w:color="auto"/>
                  </w:tcBorders>
                  <w:vAlign w:val="center"/>
                  <w:hideMark/>
                </w:tcPr>
                <w:p w14:paraId="5935E2DA"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81110000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034CB524"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81112200</w:t>
                  </w:r>
                </w:p>
              </w:tc>
              <w:tc>
                <w:tcPr>
                  <w:tcW w:w="3560" w:type="dxa"/>
                  <w:tcBorders>
                    <w:top w:val="single" w:sz="4" w:space="0" w:color="auto"/>
                    <w:left w:val="single" w:sz="4" w:space="0" w:color="auto"/>
                    <w:bottom w:val="single" w:sz="4" w:space="0" w:color="auto"/>
                    <w:right w:val="single" w:sz="4" w:space="0" w:color="auto"/>
                  </w:tcBorders>
                  <w:vAlign w:val="bottom"/>
                  <w:hideMark/>
                </w:tcPr>
                <w:p w14:paraId="664215B0" w14:textId="77777777" w:rsidR="003C488C" w:rsidRPr="00822AD4" w:rsidRDefault="003C488C" w:rsidP="00822AD4">
                  <w:pPr>
                    <w:widowControl/>
                    <w:autoSpaceDE/>
                    <w:autoSpaceDN/>
                    <w:jc w:val="center"/>
                    <w:rPr>
                      <w:rFonts w:ascii="Calibri" w:eastAsia="Times New Roman" w:hAnsi="Calibri" w:cs="Calibri"/>
                      <w:color w:val="000000"/>
                      <w:lang w:val="es-CO" w:eastAsia="es-CO"/>
                    </w:rPr>
                  </w:pPr>
                  <w:r w:rsidRPr="00822AD4">
                    <w:rPr>
                      <w:rFonts w:ascii="Calibri" w:eastAsia="Times New Roman" w:hAnsi="Calibri" w:cs="Calibri"/>
                      <w:color w:val="000000"/>
                      <w:lang w:val="es-CO" w:eastAsia="es-CO"/>
                    </w:rPr>
                    <w:t>Mantenimiento y soporte de software</w:t>
                  </w:r>
                </w:p>
              </w:tc>
            </w:tr>
          </w:tbl>
          <w:p w14:paraId="02458F2F" w14:textId="77777777" w:rsidR="00584617" w:rsidRPr="00FE1007" w:rsidRDefault="00584617" w:rsidP="00584617">
            <w:pPr>
              <w:jc w:val="both"/>
              <w:rPr>
                <w:b/>
              </w:rPr>
            </w:pPr>
          </w:p>
          <w:p w14:paraId="138E2A84" w14:textId="48EDA053" w:rsidR="002D694B" w:rsidRPr="00AC5033" w:rsidRDefault="0020091F" w:rsidP="002D694B">
            <w:pPr>
              <w:jc w:val="both"/>
            </w:pPr>
            <w:proofErr w:type="spellStart"/>
            <w:r w:rsidRPr="005B5BB2">
              <w:rPr>
                <w:b/>
                <w:sz w:val="20"/>
              </w:rPr>
              <w:t>ii</w:t>
            </w:r>
            <w:proofErr w:type="spellEnd"/>
            <w:r w:rsidRPr="005B5BB2">
              <w:rPr>
                <w:b/>
                <w:sz w:val="20"/>
              </w:rPr>
              <w:t>)</w:t>
            </w:r>
            <w:r w:rsidRPr="005B5BB2">
              <w:rPr>
                <w:sz w:val="20"/>
              </w:rPr>
              <w:t xml:space="preserve"> </w:t>
            </w:r>
            <w:r w:rsidR="00A25B8D" w:rsidRPr="005B5BB2">
              <w:rPr>
                <w:sz w:val="20"/>
              </w:rPr>
              <w:t xml:space="preserve">Teniendo en cuenta que la Agencia Nacional de Contratación Pública — Colombia Compra Eficiente, en adelante </w:t>
            </w:r>
            <w:proofErr w:type="spellStart"/>
            <w:r w:rsidR="00A25B8D" w:rsidRPr="005B5BB2">
              <w:rPr>
                <w:sz w:val="20"/>
              </w:rPr>
              <w:t>ANCP-CCE</w:t>
            </w:r>
            <w:proofErr w:type="spellEnd"/>
            <w:r w:rsidR="00A25B8D" w:rsidRPr="005B5BB2">
              <w:rPr>
                <w:sz w:val="20"/>
              </w:rPr>
              <w:t xml:space="preserve">, desarrolló </w:t>
            </w:r>
            <w:r w:rsidRPr="005B5BB2">
              <w:rPr>
                <w:sz w:val="20"/>
              </w:rPr>
              <w:t xml:space="preserve">la herramienta </w:t>
            </w:r>
            <w:r w:rsidR="007A565E" w:rsidRPr="005B5BB2">
              <w:rPr>
                <w:sz w:val="20"/>
              </w:rPr>
              <w:t xml:space="preserve">Tamaño empresarial – proveedores </w:t>
            </w:r>
            <w:proofErr w:type="spellStart"/>
            <w:r w:rsidR="007A565E" w:rsidRPr="005B5BB2">
              <w:rPr>
                <w:sz w:val="20"/>
              </w:rPr>
              <w:t>SECOP</w:t>
            </w:r>
            <w:proofErr w:type="spellEnd"/>
            <w:r w:rsidR="00A25B8D" w:rsidRPr="005B5BB2">
              <w:rPr>
                <w:sz w:val="20"/>
              </w:rPr>
              <w:t>, en el cual se</w:t>
            </w:r>
            <w:r w:rsidR="00492AAD">
              <w:rPr>
                <w:sz w:val="20"/>
              </w:rPr>
              <w:t xml:space="preserve"> implementó</w:t>
            </w:r>
            <w:r w:rsidR="00A25B8D" w:rsidRPr="005B5BB2">
              <w:rPr>
                <w:sz w:val="20"/>
              </w:rPr>
              <w:t xml:space="preserve"> </w:t>
            </w:r>
            <w:r w:rsidR="00DB68AD" w:rsidRPr="005B5BB2">
              <w:rPr>
                <w:sz w:val="20"/>
              </w:rPr>
              <w:t>un instrumento</w:t>
            </w:r>
            <w:r w:rsidR="00A25B8D" w:rsidRPr="005B5BB2">
              <w:rPr>
                <w:sz w:val="20"/>
              </w:rPr>
              <w:t xml:space="preserve"> de visualización para que las entidades puedan realizar el Análisis </w:t>
            </w:r>
            <w:r w:rsidR="00EA2265" w:rsidRPr="005B5BB2">
              <w:rPr>
                <w:sz w:val="20"/>
              </w:rPr>
              <w:t>del Tamaño Empresarial</w:t>
            </w:r>
            <w:r w:rsidR="00A25B8D" w:rsidRPr="005B5BB2">
              <w:rPr>
                <w:sz w:val="20"/>
              </w:rPr>
              <w:t>,</w:t>
            </w:r>
            <w:r w:rsidR="00492AAD">
              <w:rPr>
                <w:sz w:val="20"/>
              </w:rPr>
              <w:t xml:space="preserve"> donde para el presente proceso se realiza </w:t>
            </w:r>
            <w:r w:rsidR="00A02A4F">
              <w:rPr>
                <w:sz w:val="20"/>
              </w:rPr>
              <w:t>por</w:t>
            </w:r>
            <w:r w:rsidR="000E7751">
              <w:rPr>
                <w:sz w:val="20"/>
              </w:rPr>
              <w:t xml:space="preserve"> actividad económica, así:  </w:t>
            </w:r>
            <w:proofErr w:type="spellStart"/>
            <w:r w:rsidR="00A11709">
              <w:rPr>
                <w:b/>
                <w:sz w:val="20"/>
                <w:szCs w:val="20"/>
              </w:rPr>
              <w:t>CIIU</w:t>
            </w:r>
            <w:proofErr w:type="spellEnd"/>
            <w:r w:rsidR="00A11709">
              <w:rPr>
                <w:b/>
                <w:sz w:val="20"/>
                <w:szCs w:val="20"/>
              </w:rPr>
              <w:t xml:space="preserve"> </w:t>
            </w:r>
            <w:r w:rsidR="002D694B">
              <w:rPr>
                <w:b/>
                <w:bCs/>
                <w:sz w:val="20"/>
                <w:szCs w:val="20"/>
              </w:rPr>
              <w:t>6201</w:t>
            </w:r>
            <w:r w:rsidR="002D694B" w:rsidRPr="6708B4F9">
              <w:rPr>
                <w:b/>
                <w:bCs/>
                <w:sz w:val="20"/>
                <w:szCs w:val="20"/>
              </w:rPr>
              <w:t xml:space="preserve"> </w:t>
            </w:r>
            <w:r w:rsidR="00046725">
              <w:rPr>
                <w:b/>
                <w:bCs/>
                <w:sz w:val="20"/>
                <w:szCs w:val="20"/>
              </w:rPr>
              <w:t>“</w:t>
            </w:r>
            <w:r w:rsidR="002D694B" w:rsidRPr="00D91084">
              <w:rPr>
                <w:sz w:val="20"/>
                <w:szCs w:val="20"/>
              </w:rPr>
              <w:t>Actividades de desarrollo de sistemas informáticos (planificación, análisis, diseño, programación, pruebas)</w:t>
            </w:r>
            <w:r w:rsidR="00374331" w:rsidRPr="00374331">
              <w:rPr>
                <w:sz w:val="20"/>
                <w:szCs w:val="20"/>
              </w:rPr>
              <w:t xml:space="preserve">”, análisis que se realiza para los años 2022, 2023 y 2024 para los contratos realizados en la plataforma </w:t>
            </w:r>
            <w:proofErr w:type="spellStart"/>
            <w:r w:rsidR="00374331" w:rsidRPr="00374331">
              <w:rPr>
                <w:sz w:val="20"/>
                <w:szCs w:val="20"/>
              </w:rPr>
              <w:t>SECOP</w:t>
            </w:r>
            <w:proofErr w:type="spellEnd"/>
            <w:r w:rsidR="00374331" w:rsidRPr="00374331">
              <w:rPr>
                <w:sz w:val="20"/>
                <w:szCs w:val="20"/>
              </w:rPr>
              <w:t xml:space="preserve"> II, información que se desarrolla a continuación:</w:t>
            </w:r>
          </w:p>
          <w:p w14:paraId="5001B8A2" w14:textId="77777777" w:rsidR="002D694B" w:rsidRDefault="002D694B" w:rsidP="002D694B">
            <w:pPr>
              <w:jc w:val="both"/>
              <w:rPr>
                <w:rFonts w:eastAsia="Times New Roman"/>
                <w:sz w:val="20"/>
                <w:szCs w:val="20"/>
                <w:lang w:val="es-CO"/>
              </w:rPr>
            </w:pPr>
          </w:p>
          <w:p w14:paraId="5936E754" w14:textId="17DF9D2A" w:rsidR="002A7882" w:rsidRPr="002D694B" w:rsidRDefault="00C14939" w:rsidP="00C14939">
            <w:pPr>
              <w:jc w:val="center"/>
              <w:rPr>
                <w:b/>
                <w:lang w:val="es-CO"/>
              </w:rPr>
            </w:pPr>
            <w:r w:rsidRPr="00C14939">
              <w:rPr>
                <w:b/>
                <w:noProof/>
                <w:lang w:val="es-CO"/>
              </w:rPr>
              <w:lastRenderedPageBreak/>
              <w:drawing>
                <wp:inline distT="0" distB="0" distL="0" distR="0" wp14:anchorId="789D130B" wp14:editId="236EA538">
                  <wp:extent cx="6520070" cy="6808470"/>
                  <wp:effectExtent l="0" t="0" r="0" b="0"/>
                  <wp:docPr id="14941287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28783" name=""/>
                          <pic:cNvPicPr/>
                        </pic:nvPicPr>
                        <pic:blipFill>
                          <a:blip r:embed="rId21"/>
                          <a:stretch>
                            <a:fillRect/>
                          </a:stretch>
                        </pic:blipFill>
                        <pic:spPr>
                          <a:xfrm>
                            <a:off x="0" y="0"/>
                            <a:ext cx="6523134" cy="6811670"/>
                          </a:xfrm>
                          <a:prstGeom prst="rect">
                            <a:avLst/>
                          </a:prstGeom>
                        </pic:spPr>
                      </pic:pic>
                    </a:graphicData>
                  </a:graphic>
                </wp:inline>
              </w:drawing>
            </w:r>
          </w:p>
          <w:p w14:paraId="5D72B19B" w14:textId="77777777" w:rsidR="002A7882" w:rsidRPr="00A11709" w:rsidRDefault="002A7882" w:rsidP="0007698D">
            <w:pPr>
              <w:jc w:val="both"/>
              <w:rPr>
                <w:b/>
                <w:lang w:val="es-CO"/>
              </w:rPr>
            </w:pPr>
          </w:p>
          <w:p w14:paraId="11AD21E7" w14:textId="1B494B07" w:rsidR="00990195" w:rsidRPr="005F2072" w:rsidRDefault="00990195" w:rsidP="00990195">
            <w:pPr>
              <w:pStyle w:val="Default"/>
              <w:rPr>
                <w:rFonts w:ascii="Arial" w:eastAsia="Arial" w:hAnsi="Arial" w:cs="Arial"/>
                <w:color w:val="auto"/>
                <w:sz w:val="20"/>
                <w:szCs w:val="22"/>
                <w:lang w:val="es-ES" w:eastAsia="en-US"/>
              </w:rPr>
            </w:pPr>
            <w:r w:rsidRPr="005F2072">
              <w:rPr>
                <w:rFonts w:ascii="Arial" w:eastAsia="Arial" w:hAnsi="Arial" w:cs="Arial"/>
                <w:color w:val="auto"/>
                <w:sz w:val="20"/>
                <w:szCs w:val="22"/>
                <w:lang w:val="es-ES" w:eastAsia="en-US"/>
              </w:rPr>
              <w:t xml:space="preserve">Con la información anterior se identificó que en el sector se encuentran </w:t>
            </w:r>
            <w:r w:rsidR="00711206">
              <w:rPr>
                <w:rFonts w:ascii="Arial" w:eastAsia="Arial" w:hAnsi="Arial" w:cs="Arial"/>
                <w:color w:val="auto"/>
                <w:sz w:val="20"/>
                <w:szCs w:val="22"/>
                <w:lang w:val="es-ES" w:eastAsia="en-US"/>
              </w:rPr>
              <w:t>745</w:t>
            </w:r>
            <w:r w:rsidRPr="005F2072">
              <w:rPr>
                <w:rFonts w:ascii="Arial" w:eastAsia="Arial" w:hAnsi="Arial" w:cs="Arial"/>
                <w:color w:val="auto"/>
                <w:sz w:val="20"/>
                <w:szCs w:val="22"/>
                <w:lang w:val="es-ES" w:eastAsia="en-US"/>
              </w:rPr>
              <w:t xml:space="preserve"> empresas clasificadas como pequeñas, medianas y micro. </w:t>
            </w:r>
          </w:p>
          <w:p w14:paraId="70A77908" w14:textId="77777777" w:rsidR="00D34DFF" w:rsidRDefault="00D34DFF" w:rsidP="00990195">
            <w:pPr>
              <w:pStyle w:val="Default"/>
              <w:rPr>
                <w:rFonts w:ascii="Arial" w:eastAsia="Arial" w:hAnsi="Arial" w:cs="Arial"/>
                <w:color w:val="auto"/>
                <w:sz w:val="20"/>
                <w:szCs w:val="22"/>
                <w:lang w:val="es-ES" w:eastAsia="en-US"/>
              </w:rPr>
            </w:pPr>
          </w:p>
          <w:p w14:paraId="446DCE14" w14:textId="534754B3" w:rsidR="00AE7C4F" w:rsidRDefault="00DE5A9B" w:rsidP="00B61FF5">
            <w:pPr>
              <w:jc w:val="both"/>
              <w:rPr>
                <w:sz w:val="20"/>
                <w:szCs w:val="20"/>
              </w:rPr>
            </w:pPr>
            <w:proofErr w:type="spellStart"/>
            <w:r w:rsidRPr="003C3B7B">
              <w:rPr>
                <w:b/>
                <w:sz w:val="20"/>
                <w:szCs w:val="20"/>
              </w:rPr>
              <w:t>iii</w:t>
            </w:r>
            <w:proofErr w:type="spellEnd"/>
            <w:r w:rsidR="00AE7C4F" w:rsidRPr="003C3B7B">
              <w:rPr>
                <w:b/>
                <w:sz w:val="20"/>
                <w:szCs w:val="20"/>
              </w:rPr>
              <w:t>)</w:t>
            </w:r>
            <w:r w:rsidR="0064490B" w:rsidRPr="003C3B7B">
              <w:rPr>
                <w:sz w:val="20"/>
                <w:szCs w:val="20"/>
              </w:rPr>
              <w:t xml:space="preserve"> </w:t>
            </w:r>
            <w:r w:rsidR="00AE7C4F" w:rsidRPr="003C3B7B">
              <w:rPr>
                <w:sz w:val="20"/>
                <w:szCs w:val="20"/>
              </w:rPr>
              <w:t xml:space="preserve">Teniendo en cuenta que la Agencia Nacional de Contratación Pública — Colombia Compra Eficiente, en adelante </w:t>
            </w:r>
            <w:proofErr w:type="spellStart"/>
            <w:r w:rsidR="00AE7C4F" w:rsidRPr="003C3B7B">
              <w:rPr>
                <w:sz w:val="20"/>
                <w:szCs w:val="20"/>
              </w:rPr>
              <w:t>ANCP-CCE</w:t>
            </w:r>
            <w:proofErr w:type="spellEnd"/>
            <w:r w:rsidR="00AE7C4F" w:rsidRPr="003C3B7B">
              <w:rPr>
                <w:sz w:val="20"/>
                <w:szCs w:val="20"/>
              </w:rPr>
              <w:t xml:space="preserve">, desarrolló el Modelo de Abastecimiento Estratégico para la compra pública, en el cual se implementaron herramientas de visualización para que las entidades puedan realizar el Análisis de la Oferta, entendido este como el proceso de caracterización cuyo objetivo es entender las variables que impactan los sectores a los que pertenecen las categorías a evaluar. Acorde a esto, el propósito de la herramienta de análisis de oferta es: cómo ha sido la compra de una categoría a </w:t>
            </w:r>
            <w:r w:rsidR="00AE7C4F" w:rsidRPr="003C3B7B">
              <w:rPr>
                <w:sz w:val="20"/>
                <w:szCs w:val="20"/>
              </w:rPr>
              <w:lastRenderedPageBreak/>
              <w:t xml:space="preserve">lo largo de los años y dentro de las plataformas transaccionales de la </w:t>
            </w:r>
            <w:proofErr w:type="spellStart"/>
            <w:r w:rsidR="00AE7C4F" w:rsidRPr="003C3B7B">
              <w:rPr>
                <w:sz w:val="20"/>
                <w:szCs w:val="20"/>
              </w:rPr>
              <w:t>ANCP-CCE</w:t>
            </w:r>
            <w:proofErr w:type="spellEnd"/>
            <w:r w:rsidR="00AE7C4F" w:rsidRPr="003C3B7B">
              <w:rPr>
                <w:sz w:val="20"/>
                <w:szCs w:val="20"/>
              </w:rPr>
              <w:t xml:space="preserve"> (</w:t>
            </w:r>
            <w:proofErr w:type="spellStart"/>
            <w:r w:rsidR="00AE7C4F" w:rsidRPr="003C3B7B">
              <w:rPr>
                <w:sz w:val="20"/>
                <w:szCs w:val="20"/>
              </w:rPr>
              <w:t>SECOP</w:t>
            </w:r>
            <w:proofErr w:type="spellEnd"/>
            <w:r w:rsidR="00AE7C4F" w:rsidRPr="003C3B7B">
              <w:rPr>
                <w:sz w:val="20"/>
                <w:szCs w:val="20"/>
              </w:rPr>
              <w:t xml:space="preserve"> I, </w:t>
            </w:r>
            <w:proofErr w:type="spellStart"/>
            <w:r w:rsidR="00AE7C4F" w:rsidRPr="003C3B7B">
              <w:rPr>
                <w:sz w:val="20"/>
                <w:szCs w:val="20"/>
              </w:rPr>
              <w:t>SECOP</w:t>
            </w:r>
            <w:proofErr w:type="spellEnd"/>
            <w:r w:rsidR="00AE7C4F" w:rsidRPr="003C3B7B">
              <w:rPr>
                <w:sz w:val="20"/>
                <w:szCs w:val="20"/>
              </w:rPr>
              <w:t xml:space="preserve"> II y </w:t>
            </w:r>
            <w:proofErr w:type="spellStart"/>
            <w:r w:rsidR="00AE7C4F" w:rsidRPr="003C3B7B">
              <w:rPr>
                <w:sz w:val="20"/>
                <w:szCs w:val="20"/>
              </w:rPr>
              <w:t>TVEC</w:t>
            </w:r>
            <w:proofErr w:type="spellEnd"/>
            <w:r w:rsidR="00AE7C4F" w:rsidRPr="003C3B7B">
              <w:rPr>
                <w:sz w:val="20"/>
                <w:szCs w:val="20"/>
              </w:rPr>
              <w:t>), qué oferentes existen para esa categoría, qu</w:t>
            </w:r>
            <w:r w:rsidR="00AA1E36" w:rsidRPr="003C3B7B">
              <w:rPr>
                <w:sz w:val="20"/>
                <w:szCs w:val="20"/>
              </w:rPr>
              <w:t>é características tienen y de dó</w:t>
            </w:r>
            <w:r w:rsidR="00AE7C4F" w:rsidRPr="003C3B7B">
              <w:rPr>
                <w:sz w:val="20"/>
                <w:szCs w:val="20"/>
              </w:rPr>
              <w:t>nde son, bajo qué modalidad de contratación contratan y cuáles entidades han realizado contratos para esa categoría. De esta manera, se tendrá un panorama amplio y completo de qué sucede en el mercado.</w:t>
            </w:r>
          </w:p>
          <w:p w14:paraId="4432E629" w14:textId="77777777" w:rsidR="006E33B2" w:rsidRPr="003C3B7B" w:rsidRDefault="006E33B2" w:rsidP="0007698D">
            <w:pPr>
              <w:jc w:val="both"/>
              <w:rPr>
                <w:sz w:val="20"/>
                <w:szCs w:val="20"/>
              </w:rPr>
            </w:pPr>
          </w:p>
          <w:p w14:paraId="4387AC55" w14:textId="3CF48FAE" w:rsidR="00AE7C4F" w:rsidRDefault="00AE7C4F" w:rsidP="00BE2CC2">
            <w:pPr>
              <w:jc w:val="both"/>
              <w:rPr>
                <w:sz w:val="20"/>
                <w:szCs w:val="20"/>
              </w:rPr>
            </w:pPr>
            <w:r w:rsidRPr="003C3B7B">
              <w:rPr>
                <w:sz w:val="20"/>
                <w:szCs w:val="20"/>
              </w:rPr>
              <w:t xml:space="preserve">Bajo el contexto anterior y de acuerdo con la codificación de segmento/familia/clase analizados según clasificación de las </w:t>
            </w:r>
            <w:proofErr w:type="spellStart"/>
            <w:r w:rsidRPr="003C3B7B">
              <w:rPr>
                <w:sz w:val="20"/>
                <w:szCs w:val="20"/>
              </w:rPr>
              <w:t>UNSPSC</w:t>
            </w:r>
            <w:proofErr w:type="spellEnd"/>
            <w:r w:rsidRPr="003C3B7B">
              <w:rPr>
                <w:sz w:val="20"/>
                <w:szCs w:val="20"/>
              </w:rPr>
              <w:t xml:space="preserve"> para el presente proceso </w:t>
            </w:r>
            <w:r w:rsidR="004F4A61" w:rsidRPr="003C3B7B">
              <w:rPr>
                <w:sz w:val="20"/>
                <w:szCs w:val="20"/>
              </w:rPr>
              <w:t xml:space="preserve">se identifican </w:t>
            </w:r>
            <w:r w:rsidR="009A5738">
              <w:rPr>
                <w:sz w:val="20"/>
                <w:szCs w:val="20"/>
              </w:rPr>
              <w:t xml:space="preserve">los </w:t>
            </w:r>
            <w:r w:rsidR="00635C8E">
              <w:rPr>
                <w:sz w:val="20"/>
                <w:szCs w:val="20"/>
              </w:rPr>
              <w:t xml:space="preserve">códigos relacionados en </w:t>
            </w:r>
            <w:r w:rsidR="00D71EEB">
              <w:rPr>
                <w:sz w:val="20"/>
                <w:szCs w:val="20"/>
              </w:rPr>
              <w:t>el primer literal de</w:t>
            </w:r>
            <w:r w:rsidR="002B60E3">
              <w:rPr>
                <w:sz w:val="20"/>
                <w:szCs w:val="20"/>
              </w:rPr>
              <w:t>l numeral 2 del presente</w:t>
            </w:r>
            <w:r w:rsidR="00D71EEB">
              <w:rPr>
                <w:sz w:val="20"/>
                <w:szCs w:val="20"/>
              </w:rPr>
              <w:t xml:space="preserve"> documento, atinente a los </w:t>
            </w:r>
            <w:r w:rsidR="006E33B2">
              <w:rPr>
                <w:sz w:val="20"/>
                <w:szCs w:val="20"/>
              </w:rPr>
              <w:t>ú</w:t>
            </w:r>
            <w:r w:rsidR="006E33B2" w:rsidRPr="003C3B7B">
              <w:rPr>
                <w:sz w:val="20"/>
                <w:szCs w:val="20"/>
              </w:rPr>
              <w:t>ltimos</w:t>
            </w:r>
            <w:r w:rsidR="009E357C" w:rsidRPr="003C3B7B">
              <w:rPr>
                <w:sz w:val="20"/>
                <w:szCs w:val="20"/>
              </w:rPr>
              <w:t xml:space="preserve"> años (</w:t>
            </w:r>
            <w:r w:rsidR="00B93161" w:rsidRPr="003C3B7B">
              <w:rPr>
                <w:sz w:val="20"/>
                <w:szCs w:val="20"/>
              </w:rPr>
              <w:t>202</w:t>
            </w:r>
            <w:r w:rsidR="00D71EEB">
              <w:rPr>
                <w:sz w:val="20"/>
                <w:szCs w:val="20"/>
              </w:rPr>
              <w:t>4</w:t>
            </w:r>
            <w:r w:rsidR="00E76831">
              <w:rPr>
                <w:sz w:val="20"/>
                <w:szCs w:val="20"/>
              </w:rPr>
              <w:t xml:space="preserve">, </w:t>
            </w:r>
            <w:r w:rsidR="00B93161" w:rsidRPr="003C3B7B">
              <w:rPr>
                <w:sz w:val="20"/>
                <w:szCs w:val="20"/>
              </w:rPr>
              <w:t>202</w:t>
            </w:r>
            <w:r w:rsidR="00D71EEB">
              <w:rPr>
                <w:sz w:val="20"/>
                <w:szCs w:val="20"/>
              </w:rPr>
              <w:t xml:space="preserve">5 </w:t>
            </w:r>
            <w:r w:rsidR="00E76831">
              <w:rPr>
                <w:sz w:val="20"/>
                <w:szCs w:val="20"/>
              </w:rPr>
              <w:t>y lo corrido del 202</w:t>
            </w:r>
            <w:r w:rsidR="00D71EEB">
              <w:rPr>
                <w:sz w:val="20"/>
                <w:szCs w:val="20"/>
              </w:rPr>
              <w:t>6</w:t>
            </w:r>
            <w:r w:rsidRPr="003C3B7B">
              <w:rPr>
                <w:sz w:val="20"/>
                <w:szCs w:val="20"/>
              </w:rPr>
              <w:t>)</w:t>
            </w:r>
            <w:r w:rsidR="00FA706B" w:rsidRPr="003C3B7B">
              <w:rPr>
                <w:sz w:val="20"/>
                <w:szCs w:val="20"/>
              </w:rPr>
              <w:t xml:space="preserve"> con la incorporación</w:t>
            </w:r>
            <w:r w:rsidR="00C64336" w:rsidRPr="003C3B7B">
              <w:rPr>
                <w:sz w:val="20"/>
                <w:szCs w:val="20"/>
              </w:rPr>
              <w:t xml:space="preserve"> </w:t>
            </w:r>
            <w:r w:rsidRPr="003C3B7B">
              <w:rPr>
                <w:sz w:val="20"/>
                <w:szCs w:val="20"/>
              </w:rPr>
              <w:t xml:space="preserve">de proveedores ubicados en </w:t>
            </w:r>
            <w:r w:rsidR="007E34B0" w:rsidRPr="003C3B7B">
              <w:rPr>
                <w:sz w:val="20"/>
                <w:szCs w:val="20"/>
              </w:rPr>
              <w:t>el territorio colombiano</w:t>
            </w:r>
            <w:r w:rsidR="00D75534" w:rsidRPr="003C3B7B">
              <w:rPr>
                <w:sz w:val="20"/>
                <w:szCs w:val="20"/>
              </w:rPr>
              <w:t xml:space="preserve">, es de resaltar que teniendo en cuenta </w:t>
            </w:r>
            <w:r w:rsidR="00DA6A21" w:rsidRPr="003C3B7B">
              <w:rPr>
                <w:sz w:val="20"/>
                <w:szCs w:val="20"/>
              </w:rPr>
              <w:t>país</w:t>
            </w:r>
            <w:r w:rsidRPr="003C3B7B">
              <w:rPr>
                <w:sz w:val="20"/>
                <w:szCs w:val="20"/>
              </w:rPr>
              <w:t>, se observan los siguientes resultados:</w:t>
            </w:r>
          </w:p>
          <w:p w14:paraId="309DB5FF" w14:textId="77777777" w:rsidR="00CA57CD" w:rsidRDefault="00CA57CD" w:rsidP="0007698D">
            <w:pPr>
              <w:rPr>
                <w:sz w:val="20"/>
                <w:szCs w:val="20"/>
              </w:rPr>
            </w:pPr>
          </w:p>
          <w:p w14:paraId="465B924C" w14:textId="77777777" w:rsidR="00BF7B9D" w:rsidRDefault="00BF7B9D" w:rsidP="0007698D">
            <w:pPr>
              <w:rPr>
                <w:sz w:val="20"/>
                <w:szCs w:val="20"/>
              </w:rPr>
            </w:pPr>
          </w:p>
          <w:p w14:paraId="5E1B9B6B" w14:textId="71043F57" w:rsidR="00E579F0" w:rsidRDefault="00EE26D6" w:rsidP="0007698D">
            <w:pPr>
              <w:rPr>
                <w:sz w:val="20"/>
                <w:szCs w:val="20"/>
              </w:rPr>
            </w:pPr>
            <w:r w:rsidRPr="00EE26D6">
              <w:rPr>
                <w:noProof/>
                <w:sz w:val="20"/>
                <w:szCs w:val="20"/>
              </w:rPr>
              <w:drawing>
                <wp:inline distT="0" distB="0" distL="0" distR="0" wp14:anchorId="4AFEE9CF" wp14:editId="305C981F">
                  <wp:extent cx="6880225" cy="4354195"/>
                  <wp:effectExtent l="0" t="0" r="0" b="8255"/>
                  <wp:docPr id="2948930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93094" name=""/>
                          <pic:cNvPicPr/>
                        </pic:nvPicPr>
                        <pic:blipFill>
                          <a:blip r:embed="rId22"/>
                          <a:stretch>
                            <a:fillRect/>
                          </a:stretch>
                        </pic:blipFill>
                        <pic:spPr>
                          <a:xfrm>
                            <a:off x="0" y="0"/>
                            <a:ext cx="6880225" cy="4354195"/>
                          </a:xfrm>
                          <a:prstGeom prst="rect">
                            <a:avLst/>
                          </a:prstGeom>
                        </pic:spPr>
                      </pic:pic>
                    </a:graphicData>
                  </a:graphic>
                </wp:inline>
              </w:drawing>
            </w:r>
          </w:p>
          <w:p w14:paraId="7540F07E" w14:textId="77777777" w:rsidR="00BF7B9D" w:rsidRPr="003C3B7B" w:rsidRDefault="00BF7B9D" w:rsidP="0007698D">
            <w:pPr>
              <w:rPr>
                <w:sz w:val="20"/>
                <w:szCs w:val="20"/>
              </w:rPr>
            </w:pPr>
          </w:p>
          <w:p w14:paraId="04F963A7" w14:textId="2A9D0CFC" w:rsidR="009C23A8" w:rsidRDefault="009C23A8" w:rsidP="00C76D13">
            <w:pPr>
              <w:jc w:val="center"/>
            </w:pPr>
          </w:p>
          <w:p w14:paraId="2D43AC76" w14:textId="4DAE8AB0" w:rsidR="00ED1711" w:rsidRDefault="00212B3F" w:rsidP="00A1554E">
            <w:pPr>
              <w:pStyle w:val="TableParagraph"/>
              <w:tabs>
                <w:tab w:val="left" w:pos="430"/>
              </w:tabs>
              <w:jc w:val="both"/>
              <w:rPr>
                <w:sz w:val="20"/>
                <w:szCs w:val="20"/>
              </w:rPr>
            </w:pPr>
            <w:r w:rsidRPr="003C3B7B">
              <w:rPr>
                <w:sz w:val="20"/>
                <w:szCs w:val="20"/>
              </w:rPr>
              <w:t>Así mismo, se identificó un número considerable de potenciales proveedo</w:t>
            </w:r>
            <w:r w:rsidR="00CA159F" w:rsidRPr="003C3B7B">
              <w:rPr>
                <w:sz w:val="20"/>
                <w:szCs w:val="20"/>
              </w:rPr>
              <w:t xml:space="preserve">res los cuales </w:t>
            </w:r>
            <w:r w:rsidRPr="003C3B7B">
              <w:rPr>
                <w:sz w:val="20"/>
                <w:szCs w:val="20"/>
              </w:rPr>
              <w:t xml:space="preserve">durante los años de análisis y en los sectores donde se </w:t>
            </w:r>
            <w:r w:rsidR="003405B1" w:rsidRPr="003C3B7B">
              <w:rPr>
                <w:sz w:val="20"/>
                <w:szCs w:val="20"/>
              </w:rPr>
              <w:t>prestará</w:t>
            </w:r>
            <w:r w:rsidRPr="003C3B7B">
              <w:rPr>
                <w:sz w:val="20"/>
                <w:szCs w:val="20"/>
              </w:rPr>
              <w:t xml:space="preserve"> el servicio podrían proveer la necesidad de la entidad</w:t>
            </w:r>
            <w:r w:rsidR="00CA159F" w:rsidRPr="003C3B7B">
              <w:rPr>
                <w:sz w:val="20"/>
                <w:szCs w:val="20"/>
              </w:rPr>
              <w:t xml:space="preserve"> y que</w:t>
            </w:r>
            <w:r w:rsidR="0073580F" w:rsidRPr="003C3B7B">
              <w:rPr>
                <w:sz w:val="20"/>
                <w:szCs w:val="20"/>
              </w:rPr>
              <w:t xml:space="preserve"> </w:t>
            </w:r>
            <w:r w:rsidR="0026397A" w:rsidRPr="003C3B7B">
              <w:rPr>
                <w:sz w:val="20"/>
                <w:szCs w:val="20"/>
              </w:rPr>
              <w:t xml:space="preserve">corresponden a </w:t>
            </w:r>
            <w:r w:rsidR="008154A7">
              <w:rPr>
                <w:sz w:val="20"/>
                <w:szCs w:val="20"/>
              </w:rPr>
              <w:t>(</w:t>
            </w:r>
            <w:r w:rsidR="00355ACF">
              <w:rPr>
                <w:sz w:val="20"/>
                <w:szCs w:val="20"/>
              </w:rPr>
              <w:t>8109</w:t>
            </w:r>
            <w:r w:rsidR="00CA159F" w:rsidRPr="003C3B7B">
              <w:rPr>
                <w:sz w:val="20"/>
                <w:szCs w:val="20"/>
              </w:rPr>
              <w:t>)</w:t>
            </w:r>
            <w:r w:rsidRPr="003C3B7B">
              <w:rPr>
                <w:sz w:val="20"/>
                <w:szCs w:val="20"/>
              </w:rPr>
              <w:t>.</w:t>
            </w:r>
          </w:p>
          <w:p w14:paraId="211E6BA9" w14:textId="77777777" w:rsidR="00747724" w:rsidRDefault="00747724" w:rsidP="00A1554E">
            <w:pPr>
              <w:pStyle w:val="TableParagraph"/>
              <w:tabs>
                <w:tab w:val="left" w:pos="430"/>
              </w:tabs>
              <w:jc w:val="both"/>
              <w:rPr>
                <w:sz w:val="20"/>
                <w:szCs w:val="20"/>
              </w:rPr>
            </w:pPr>
          </w:p>
          <w:p w14:paraId="3B5C738C" w14:textId="000F66B2" w:rsidR="00747724" w:rsidRPr="003C3B7B" w:rsidRDefault="00355ACF" w:rsidP="00355ACF">
            <w:pPr>
              <w:pStyle w:val="TableParagraph"/>
              <w:tabs>
                <w:tab w:val="left" w:pos="430"/>
              </w:tabs>
              <w:jc w:val="center"/>
              <w:rPr>
                <w:sz w:val="20"/>
                <w:szCs w:val="20"/>
              </w:rPr>
            </w:pPr>
            <w:r w:rsidRPr="00355ACF">
              <w:rPr>
                <w:noProof/>
                <w:sz w:val="20"/>
                <w:szCs w:val="20"/>
              </w:rPr>
              <w:drawing>
                <wp:inline distT="0" distB="0" distL="0" distR="0" wp14:anchorId="69E366B8" wp14:editId="5B61546F">
                  <wp:extent cx="6599583" cy="485775"/>
                  <wp:effectExtent l="0" t="0" r="0" b="0"/>
                  <wp:docPr id="98572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2239" name=""/>
                          <pic:cNvPicPr/>
                        </pic:nvPicPr>
                        <pic:blipFill>
                          <a:blip r:embed="rId23"/>
                          <a:stretch>
                            <a:fillRect/>
                          </a:stretch>
                        </pic:blipFill>
                        <pic:spPr>
                          <a:xfrm>
                            <a:off x="0" y="0"/>
                            <a:ext cx="6605713" cy="486226"/>
                          </a:xfrm>
                          <a:prstGeom prst="rect">
                            <a:avLst/>
                          </a:prstGeom>
                        </pic:spPr>
                      </pic:pic>
                    </a:graphicData>
                  </a:graphic>
                </wp:inline>
              </w:drawing>
            </w:r>
          </w:p>
          <w:p w14:paraId="13BB0958" w14:textId="2D6B695F" w:rsidR="009C23A8" w:rsidRDefault="009C23A8" w:rsidP="00F014FB">
            <w:pPr>
              <w:pStyle w:val="TableParagraph"/>
              <w:tabs>
                <w:tab w:val="left" w:pos="430"/>
              </w:tabs>
              <w:jc w:val="both"/>
            </w:pPr>
          </w:p>
          <w:p w14:paraId="505F34C4" w14:textId="4D23FB21" w:rsidR="008C0A21" w:rsidRDefault="00706502" w:rsidP="00F014FB">
            <w:pPr>
              <w:pStyle w:val="TableParagraph"/>
              <w:tabs>
                <w:tab w:val="left" w:pos="430"/>
              </w:tabs>
              <w:jc w:val="both"/>
              <w:rPr>
                <w:sz w:val="20"/>
              </w:rPr>
            </w:pPr>
            <w:r w:rsidRPr="003C3B7B">
              <w:rPr>
                <w:sz w:val="20"/>
              </w:rPr>
              <w:t xml:space="preserve">De igual manera y en consideración a lo establecido en las precitadas normas, por medio del cual se impulsa el emprendimiento en Colombia, la herramienta determinó que este tipo de procesos </w:t>
            </w:r>
            <w:r w:rsidR="00342804" w:rsidRPr="003C3B7B">
              <w:rPr>
                <w:sz w:val="20"/>
              </w:rPr>
              <w:t xml:space="preserve">cuenta con proveedores plurales en un porcentaje </w:t>
            </w:r>
            <w:r w:rsidR="0073580F" w:rsidRPr="003C3B7B">
              <w:rPr>
                <w:sz w:val="20"/>
              </w:rPr>
              <w:t xml:space="preserve">del </w:t>
            </w:r>
            <w:r w:rsidR="00AF12C6">
              <w:rPr>
                <w:sz w:val="20"/>
              </w:rPr>
              <w:t>3,26</w:t>
            </w:r>
            <w:r w:rsidR="0028510B" w:rsidRPr="003C3B7B">
              <w:rPr>
                <w:sz w:val="20"/>
              </w:rPr>
              <w:t>% del total de los contratos</w:t>
            </w:r>
            <w:r w:rsidRPr="003C3B7B">
              <w:rPr>
                <w:sz w:val="20"/>
              </w:rPr>
              <w:t>, tal y como se evidencia en el siguiente gráfico:</w:t>
            </w:r>
          </w:p>
          <w:p w14:paraId="3C9AB67D" w14:textId="77777777" w:rsidR="00ED4FA2" w:rsidRDefault="00ED4FA2" w:rsidP="00F014FB">
            <w:pPr>
              <w:pStyle w:val="TableParagraph"/>
              <w:tabs>
                <w:tab w:val="left" w:pos="430"/>
              </w:tabs>
              <w:jc w:val="both"/>
              <w:rPr>
                <w:sz w:val="20"/>
              </w:rPr>
            </w:pPr>
          </w:p>
          <w:p w14:paraId="3B132D94" w14:textId="5E664951" w:rsidR="00ED4FA2" w:rsidRPr="00A1554E" w:rsidRDefault="00ED4FA2" w:rsidP="00F014FB">
            <w:pPr>
              <w:pStyle w:val="TableParagraph"/>
              <w:tabs>
                <w:tab w:val="left" w:pos="430"/>
              </w:tabs>
              <w:jc w:val="both"/>
            </w:pPr>
          </w:p>
          <w:p w14:paraId="067CABBF" w14:textId="54DAB48D" w:rsidR="000C6267" w:rsidRDefault="00AF12C6" w:rsidP="00AE7C4F">
            <w:pPr>
              <w:pStyle w:val="TableParagraph"/>
              <w:tabs>
                <w:tab w:val="left" w:pos="430"/>
              </w:tabs>
              <w:rPr>
                <w:b/>
              </w:rPr>
            </w:pPr>
            <w:r w:rsidRPr="00AF12C6">
              <w:rPr>
                <w:b/>
                <w:noProof/>
              </w:rPr>
              <w:lastRenderedPageBreak/>
              <w:drawing>
                <wp:inline distT="0" distB="0" distL="0" distR="0" wp14:anchorId="654D7397" wp14:editId="6758570C">
                  <wp:extent cx="6880225" cy="1946910"/>
                  <wp:effectExtent l="0" t="0" r="0" b="0"/>
                  <wp:docPr id="4037362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36242" name=""/>
                          <pic:cNvPicPr/>
                        </pic:nvPicPr>
                        <pic:blipFill>
                          <a:blip r:embed="rId24"/>
                          <a:stretch>
                            <a:fillRect/>
                          </a:stretch>
                        </pic:blipFill>
                        <pic:spPr>
                          <a:xfrm>
                            <a:off x="0" y="0"/>
                            <a:ext cx="6880225" cy="1946910"/>
                          </a:xfrm>
                          <a:prstGeom prst="rect">
                            <a:avLst/>
                          </a:prstGeom>
                        </pic:spPr>
                      </pic:pic>
                    </a:graphicData>
                  </a:graphic>
                </wp:inline>
              </w:drawing>
            </w:r>
          </w:p>
          <w:p w14:paraId="468FA13B" w14:textId="77777777" w:rsidR="004E4B7B" w:rsidRDefault="004E4B7B" w:rsidP="0007698D">
            <w:pPr>
              <w:pStyle w:val="TableParagraph"/>
              <w:tabs>
                <w:tab w:val="left" w:pos="430"/>
              </w:tabs>
              <w:jc w:val="both"/>
              <w:rPr>
                <w:sz w:val="20"/>
              </w:rPr>
            </w:pPr>
          </w:p>
          <w:p w14:paraId="3BE02E55" w14:textId="5AE2660B" w:rsidR="00DE76EF" w:rsidRDefault="0007456D" w:rsidP="0007698D">
            <w:pPr>
              <w:pStyle w:val="TableParagraph"/>
              <w:tabs>
                <w:tab w:val="left" w:pos="430"/>
              </w:tabs>
              <w:jc w:val="both"/>
              <w:rPr>
                <w:sz w:val="20"/>
              </w:rPr>
            </w:pPr>
            <w:r w:rsidRPr="003C3B7B">
              <w:rPr>
                <w:sz w:val="20"/>
              </w:rPr>
              <w:t xml:space="preserve">En la gráfica anterior, se observa los valores y topes por los que han contratado los posibles proveedores con el estado durante las vigencias seleccionadas, información que podría servir como referencia de mercado, siempre y cuando cumplan con los requisitos establecidos en el proceso, tal y como se evidencia </w:t>
            </w:r>
            <w:r w:rsidR="004213DA">
              <w:rPr>
                <w:sz w:val="20"/>
              </w:rPr>
              <w:t>a continuación</w:t>
            </w:r>
            <w:r w:rsidR="00DE76EF">
              <w:rPr>
                <w:sz w:val="20"/>
              </w:rPr>
              <w:t>:</w:t>
            </w:r>
          </w:p>
          <w:p w14:paraId="42E536B9" w14:textId="77777777" w:rsidR="00DE76EF" w:rsidRDefault="00DE76EF" w:rsidP="0007698D">
            <w:pPr>
              <w:pStyle w:val="TableParagraph"/>
              <w:tabs>
                <w:tab w:val="left" w:pos="430"/>
              </w:tabs>
              <w:jc w:val="both"/>
              <w:rPr>
                <w:sz w:val="20"/>
              </w:rPr>
            </w:pPr>
          </w:p>
          <w:p w14:paraId="7354B99E" w14:textId="0BB682AB" w:rsidR="001F2DDE" w:rsidRDefault="00F65EC6" w:rsidP="0007698D">
            <w:pPr>
              <w:pStyle w:val="TableParagraph"/>
              <w:tabs>
                <w:tab w:val="left" w:pos="430"/>
              </w:tabs>
              <w:jc w:val="both"/>
              <w:rPr>
                <w:b/>
              </w:rPr>
            </w:pPr>
            <w:r w:rsidRPr="00F65EC6">
              <w:rPr>
                <w:b/>
                <w:noProof/>
              </w:rPr>
              <w:drawing>
                <wp:inline distT="0" distB="0" distL="0" distR="0" wp14:anchorId="73BFA3D9" wp14:editId="641AD56A">
                  <wp:extent cx="6750657" cy="2619375"/>
                  <wp:effectExtent l="0" t="0" r="0" b="0"/>
                  <wp:docPr id="1110307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07925" name=""/>
                          <pic:cNvPicPr/>
                        </pic:nvPicPr>
                        <pic:blipFill>
                          <a:blip r:embed="rId25"/>
                          <a:stretch>
                            <a:fillRect/>
                          </a:stretch>
                        </pic:blipFill>
                        <pic:spPr>
                          <a:xfrm>
                            <a:off x="0" y="0"/>
                            <a:ext cx="6755517" cy="2621261"/>
                          </a:xfrm>
                          <a:prstGeom prst="rect">
                            <a:avLst/>
                          </a:prstGeom>
                        </pic:spPr>
                      </pic:pic>
                    </a:graphicData>
                  </a:graphic>
                </wp:inline>
              </w:drawing>
            </w:r>
          </w:p>
          <w:p w14:paraId="5A6950FC" w14:textId="37C3AE7C" w:rsidR="001F2DDE" w:rsidRDefault="007D0FBB" w:rsidP="00AE7C4F">
            <w:pPr>
              <w:pStyle w:val="TableParagraph"/>
              <w:tabs>
                <w:tab w:val="left" w:pos="430"/>
              </w:tabs>
              <w:rPr>
                <w:b/>
              </w:rPr>
            </w:pPr>
            <w:r w:rsidRPr="007D0FBB">
              <w:rPr>
                <w:b/>
                <w:noProof/>
              </w:rPr>
              <w:drawing>
                <wp:inline distT="0" distB="0" distL="0" distR="0" wp14:anchorId="6909A316" wp14:editId="31C26D3E">
                  <wp:extent cx="6880225" cy="2038985"/>
                  <wp:effectExtent l="0" t="0" r="0" b="0"/>
                  <wp:docPr id="2078992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92926" name=""/>
                          <pic:cNvPicPr/>
                        </pic:nvPicPr>
                        <pic:blipFill>
                          <a:blip r:embed="rId26"/>
                          <a:stretch>
                            <a:fillRect/>
                          </a:stretch>
                        </pic:blipFill>
                        <pic:spPr>
                          <a:xfrm>
                            <a:off x="0" y="0"/>
                            <a:ext cx="6880225" cy="2038985"/>
                          </a:xfrm>
                          <a:prstGeom prst="rect">
                            <a:avLst/>
                          </a:prstGeom>
                        </pic:spPr>
                      </pic:pic>
                    </a:graphicData>
                  </a:graphic>
                </wp:inline>
              </w:drawing>
            </w:r>
          </w:p>
          <w:p w14:paraId="65B7764C" w14:textId="77777777" w:rsidR="008154A7" w:rsidRDefault="008154A7" w:rsidP="00AE7C4F">
            <w:pPr>
              <w:pStyle w:val="TableParagraph"/>
              <w:tabs>
                <w:tab w:val="left" w:pos="430"/>
              </w:tabs>
              <w:rPr>
                <w:b/>
              </w:rPr>
            </w:pPr>
          </w:p>
          <w:p w14:paraId="16EDE3D5" w14:textId="270351E4" w:rsidR="00EF4659" w:rsidRDefault="00E07474" w:rsidP="00C76D13">
            <w:pPr>
              <w:pStyle w:val="TableParagraph"/>
              <w:tabs>
                <w:tab w:val="left" w:pos="430"/>
              </w:tabs>
              <w:jc w:val="both"/>
              <w:rPr>
                <w:sz w:val="20"/>
                <w:szCs w:val="20"/>
              </w:rPr>
            </w:pPr>
            <w:r w:rsidRPr="003C3B7B">
              <w:rPr>
                <w:sz w:val="20"/>
                <w:szCs w:val="20"/>
              </w:rPr>
              <w:t>Por otro lado, en la siguiente gráfica se puede identificar</w:t>
            </w:r>
            <w:r w:rsidR="005972D9" w:rsidRPr="003C3B7B">
              <w:rPr>
                <w:sz w:val="20"/>
                <w:szCs w:val="20"/>
              </w:rPr>
              <w:t xml:space="preserve"> el comportamiento de compra de</w:t>
            </w:r>
            <w:r w:rsidRPr="003C3B7B">
              <w:rPr>
                <w:sz w:val="20"/>
                <w:szCs w:val="20"/>
              </w:rPr>
              <w:t xml:space="preserve"> las entidades </w:t>
            </w:r>
            <w:r w:rsidR="001F5939" w:rsidRPr="003C3B7B">
              <w:rPr>
                <w:sz w:val="20"/>
                <w:szCs w:val="20"/>
              </w:rPr>
              <w:t>públicas</w:t>
            </w:r>
            <w:r w:rsidRPr="003C3B7B">
              <w:rPr>
                <w:sz w:val="20"/>
                <w:szCs w:val="20"/>
              </w:rPr>
              <w:t xml:space="preserve"> </w:t>
            </w:r>
            <w:r w:rsidR="001F5939" w:rsidRPr="003C3B7B">
              <w:rPr>
                <w:sz w:val="20"/>
                <w:szCs w:val="20"/>
              </w:rPr>
              <w:t xml:space="preserve"> según el número de contratos </w:t>
            </w:r>
            <w:r w:rsidR="005972D9" w:rsidRPr="003C3B7B">
              <w:rPr>
                <w:sz w:val="20"/>
                <w:szCs w:val="20"/>
              </w:rPr>
              <w:t>y</w:t>
            </w:r>
            <w:r w:rsidR="001F5939" w:rsidRPr="003C3B7B">
              <w:rPr>
                <w:sz w:val="20"/>
                <w:szCs w:val="20"/>
              </w:rPr>
              <w:t xml:space="preserve"> presupuesto </w:t>
            </w:r>
            <w:r w:rsidR="002D5367" w:rsidRPr="003C3B7B">
              <w:rPr>
                <w:sz w:val="20"/>
                <w:szCs w:val="20"/>
              </w:rPr>
              <w:t>ejecutado</w:t>
            </w:r>
            <w:r w:rsidR="004504F6" w:rsidRPr="003C3B7B">
              <w:rPr>
                <w:sz w:val="20"/>
                <w:szCs w:val="20"/>
              </w:rPr>
              <w:t>, para lo cual se puede concluir que para</w:t>
            </w:r>
            <w:r w:rsidR="00160DA9" w:rsidRPr="003C3B7B">
              <w:rPr>
                <w:sz w:val="20"/>
                <w:szCs w:val="20"/>
              </w:rPr>
              <w:t xml:space="preserve"> los códigos </w:t>
            </w:r>
            <w:proofErr w:type="spellStart"/>
            <w:r w:rsidR="00160DA9" w:rsidRPr="003C3B7B">
              <w:rPr>
                <w:sz w:val="20"/>
                <w:szCs w:val="20"/>
              </w:rPr>
              <w:t>UNSPSC</w:t>
            </w:r>
            <w:proofErr w:type="spellEnd"/>
            <w:r w:rsidR="00D67BE7">
              <w:rPr>
                <w:sz w:val="20"/>
                <w:szCs w:val="20"/>
              </w:rPr>
              <w:t xml:space="preserve"> antes enunciados</w:t>
            </w:r>
            <w:r w:rsidR="00160DA9" w:rsidRPr="003C3B7B">
              <w:rPr>
                <w:sz w:val="20"/>
                <w:szCs w:val="20"/>
              </w:rPr>
              <w:t xml:space="preserve"> </w:t>
            </w:r>
            <w:r w:rsidR="00DB09D4" w:rsidRPr="003C3B7B">
              <w:rPr>
                <w:sz w:val="20"/>
                <w:szCs w:val="20"/>
              </w:rPr>
              <w:t>,</w:t>
            </w:r>
            <w:r w:rsidR="004504F6" w:rsidRPr="003C3B7B">
              <w:rPr>
                <w:sz w:val="20"/>
                <w:szCs w:val="20"/>
              </w:rPr>
              <w:t xml:space="preserve"> </w:t>
            </w:r>
            <w:r w:rsidR="00E10A5B" w:rsidRPr="003C3B7B">
              <w:rPr>
                <w:sz w:val="20"/>
                <w:szCs w:val="20"/>
              </w:rPr>
              <w:t xml:space="preserve">las entidades que </w:t>
            </w:r>
            <w:r w:rsidR="004504F6" w:rsidRPr="003C3B7B">
              <w:rPr>
                <w:sz w:val="20"/>
                <w:szCs w:val="20"/>
              </w:rPr>
              <w:t>lidera</w:t>
            </w:r>
            <w:r w:rsidR="00DB09D4" w:rsidRPr="003C3B7B">
              <w:rPr>
                <w:sz w:val="20"/>
                <w:szCs w:val="20"/>
              </w:rPr>
              <w:t>n</w:t>
            </w:r>
            <w:r w:rsidR="00D61EBA" w:rsidRPr="003C3B7B">
              <w:rPr>
                <w:sz w:val="20"/>
                <w:szCs w:val="20"/>
              </w:rPr>
              <w:t xml:space="preserve"> la compra pública de este tipo de bienes </w:t>
            </w:r>
            <w:r w:rsidR="00805096" w:rsidRPr="003C3B7B">
              <w:rPr>
                <w:sz w:val="20"/>
                <w:szCs w:val="20"/>
              </w:rPr>
              <w:t>corresponde a</w:t>
            </w:r>
            <w:r w:rsidR="00301460" w:rsidRPr="003C3B7B">
              <w:rPr>
                <w:sz w:val="20"/>
                <w:szCs w:val="20"/>
              </w:rPr>
              <w:t xml:space="preserve"> </w:t>
            </w:r>
            <w:r w:rsidR="006B6F94">
              <w:rPr>
                <w:sz w:val="20"/>
                <w:szCs w:val="20"/>
              </w:rPr>
              <w:t xml:space="preserve"> </w:t>
            </w:r>
            <w:proofErr w:type="spellStart"/>
            <w:r w:rsidR="00C75503">
              <w:rPr>
                <w:sz w:val="20"/>
                <w:szCs w:val="20"/>
              </w:rPr>
              <w:t>CAMARA</w:t>
            </w:r>
            <w:proofErr w:type="spellEnd"/>
            <w:r w:rsidR="00C75503">
              <w:rPr>
                <w:sz w:val="20"/>
                <w:szCs w:val="20"/>
              </w:rPr>
              <w:t xml:space="preserve"> DE REPRESENTANTES</w:t>
            </w:r>
            <w:r w:rsidR="003103C8">
              <w:rPr>
                <w:sz w:val="20"/>
                <w:szCs w:val="20"/>
              </w:rPr>
              <w:t xml:space="preserve">, </w:t>
            </w:r>
            <w:r w:rsidR="003A1DB9">
              <w:rPr>
                <w:sz w:val="20"/>
                <w:szCs w:val="20"/>
              </w:rPr>
              <w:t xml:space="preserve">INSTITUTO COLOMBIANO DE </w:t>
            </w:r>
            <w:proofErr w:type="spellStart"/>
            <w:r w:rsidR="003A1DB9">
              <w:rPr>
                <w:sz w:val="20"/>
                <w:szCs w:val="20"/>
              </w:rPr>
              <w:t>CREDITO</w:t>
            </w:r>
            <w:proofErr w:type="spellEnd"/>
            <w:r w:rsidR="003A1DB9">
              <w:rPr>
                <w:sz w:val="20"/>
                <w:szCs w:val="20"/>
              </w:rPr>
              <w:t xml:space="preserve">, </w:t>
            </w:r>
            <w:proofErr w:type="spellStart"/>
            <w:r w:rsidR="00C75503">
              <w:rPr>
                <w:sz w:val="20"/>
                <w:szCs w:val="20"/>
              </w:rPr>
              <w:t>FISCALIA</w:t>
            </w:r>
            <w:proofErr w:type="spellEnd"/>
            <w:r w:rsidR="00C75503">
              <w:rPr>
                <w:sz w:val="20"/>
                <w:szCs w:val="20"/>
              </w:rPr>
              <w:t xml:space="preserve"> GENERAL DE LA NACIÓN</w:t>
            </w:r>
            <w:r w:rsidR="003A1DB9">
              <w:rPr>
                <w:sz w:val="20"/>
                <w:szCs w:val="20"/>
              </w:rPr>
              <w:t>;</w:t>
            </w:r>
            <w:r w:rsidR="004F7148" w:rsidRPr="003C3B7B">
              <w:rPr>
                <w:sz w:val="20"/>
                <w:szCs w:val="20"/>
              </w:rPr>
              <w:t xml:space="preserve"> es de precisar, que los datos obtenidos demuestran una necesidad constante de </w:t>
            </w:r>
            <w:r w:rsidR="00A309B7" w:rsidRPr="003C3B7B">
              <w:rPr>
                <w:sz w:val="20"/>
                <w:szCs w:val="20"/>
              </w:rPr>
              <w:t xml:space="preserve">las diferentes entidades públicas de adquirir </w:t>
            </w:r>
            <w:r w:rsidR="00384E44">
              <w:rPr>
                <w:sz w:val="20"/>
                <w:szCs w:val="20"/>
              </w:rPr>
              <w:t xml:space="preserve"> bienes </w:t>
            </w:r>
            <w:r w:rsidR="001A02A9">
              <w:rPr>
                <w:sz w:val="20"/>
                <w:szCs w:val="20"/>
              </w:rPr>
              <w:t xml:space="preserve">similares </w:t>
            </w:r>
            <w:r w:rsidR="001A02A9">
              <w:rPr>
                <w:sz w:val="20"/>
                <w:szCs w:val="20"/>
              </w:rPr>
              <w:lastRenderedPageBreak/>
              <w:t xml:space="preserve">a los del </w:t>
            </w:r>
            <w:r w:rsidR="00384E44">
              <w:rPr>
                <w:sz w:val="20"/>
                <w:szCs w:val="20"/>
              </w:rPr>
              <w:t>objeto de la presente contratación</w:t>
            </w:r>
            <w:r w:rsidR="00855FDC">
              <w:rPr>
                <w:sz w:val="20"/>
                <w:szCs w:val="20"/>
              </w:rPr>
              <w:t xml:space="preserve"> en </w:t>
            </w:r>
            <w:r w:rsidR="00A47278">
              <w:rPr>
                <w:sz w:val="20"/>
                <w:szCs w:val="20"/>
              </w:rPr>
              <w:t>sus</w:t>
            </w:r>
            <w:r w:rsidR="00855FDC">
              <w:rPr>
                <w:sz w:val="20"/>
                <w:szCs w:val="20"/>
              </w:rPr>
              <w:t xml:space="preserve"> </w:t>
            </w:r>
            <w:r w:rsidR="00EE68BA" w:rsidRPr="003C3B7B">
              <w:rPr>
                <w:sz w:val="20"/>
                <w:szCs w:val="20"/>
              </w:rPr>
              <w:t>procesos</w:t>
            </w:r>
            <w:r w:rsidR="001A02A9">
              <w:rPr>
                <w:sz w:val="20"/>
                <w:szCs w:val="20"/>
              </w:rPr>
              <w:t xml:space="preserve"> </w:t>
            </w:r>
            <w:r w:rsidR="00A47278">
              <w:rPr>
                <w:sz w:val="20"/>
                <w:szCs w:val="20"/>
              </w:rPr>
              <w:t>tramitados en</w:t>
            </w:r>
            <w:r w:rsidR="00855FDC">
              <w:rPr>
                <w:sz w:val="20"/>
                <w:szCs w:val="20"/>
              </w:rPr>
              <w:t xml:space="preserve"> el período de estudio</w:t>
            </w:r>
            <w:r w:rsidR="00EE68BA" w:rsidRPr="003C3B7B">
              <w:rPr>
                <w:sz w:val="20"/>
                <w:szCs w:val="20"/>
              </w:rPr>
              <w:t xml:space="preserve"> </w:t>
            </w:r>
            <w:r w:rsidR="00C7742C" w:rsidRPr="003C3B7B">
              <w:rPr>
                <w:sz w:val="20"/>
                <w:szCs w:val="20"/>
              </w:rPr>
              <w:t>y con ello prestar de manera efectiva los servicios de su competencia a la ciudadanía,</w:t>
            </w:r>
            <w:r w:rsidR="00F66653" w:rsidRPr="003C3B7B">
              <w:rPr>
                <w:sz w:val="20"/>
                <w:szCs w:val="20"/>
              </w:rPr>
              <w:t xml:space="preserve"> información que se deja plasmada en las gráficas subsiguientes</w:t>
            </w:r>
            <w:r w:rsidR="00EF4659">
              <w:rPr>
                <w:sz w:val="20"/>
                <w:szCs w:val="20"/>
              </w:rPr>
              <w:t>:</w:t>
            </w:r>
          </w:p>
          <w:p w14:paraId="3B810E12" w14:textId="77777777" w:rsidR="00EF4659" w:rsidRDefault="00EF4659" w:rsidP="00C76D13">
            <w:pPr>
              <w:pStyle w:val="TableParagraph"/>
              <w:tabs>
                <w:tab w:val="left" w:pos="430"/>
              </w:tabs>
              <w:jc w:val="both"/>
              <w:rPr>
                <w:sz w:val="20"/>
                <w:szCs w:val="20"/>
              </w:rPr>
            </w:pPr>
          </w:p>
          <w:p w14:paraId="27381240" w14:textId="01E44AB3" w:rsidR="00357B73" w:rsidRDefault="001D639F" w:rsidP="00C76D13">
            <w:pPr>
              <w:pStyle w:val="TableParagraph"/>
              <w:tabs>
                <w:tab w:val="left" w:pos="430"/>
              </w:tabs>
              <w:jc w:val="both"/>
              <w:rPr>
                <w:sz w:val="20"/>
                <w:szCs w:val="20"/>
              </w:rPr>
            </w:pPr>
            <w:r w:rsidRPr="001D639F">
              <w:rPr>
                <w:noProof/>
                <w:sz w:val="20"/>
                <w:szCs w:val="20"/>
              </w:rPr>
              <w:drawing>
                <wp:inline distT="0" distB="0" distL="0" distR="0" wp14:anchorId="2E125EFD" wp14:editId="01ADA10C">
                  <wp:extent cx="6724650" cy="3028950"/>
                  <wp:effectExtent l="0" t="0" r="0" b="0"/>
                  <wp:docPr id="824070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70462" name=""/>
                          <pic:cNvPicPr/>
                        </pic:nvPicPr>
                        <pic:blipFill>
                          <a:blip r:embed="rId27"/>
                          <a:stretch>
                            <a:fillRect/>
                          </a:stretch>
                        </pic:blipFill>
                        <pic:spPr>
                          <a:xfrm>
                            <a:off x="0" y="0"/>
                            <a:ext cx="6725589" cy="3029373"/>
                          </a:xfrm>
                          <a:prstGeom prst="rect">
                            <a:avLst/>
                          </a:prstGeom>
                        </pic:spPr>
                      </pic:pic>
                    </a:graphicData>
                  </a:graphic>
                </wp:inline>
              </w:drawing>
            </w:r>
          </w:p>
          <w:p w14:paraId="0AB0817E" w14:textId="77777777" w:rsidR="00357B73" w:rsidRDefault="00357B73" w:rsidP="00C76D13">
            <w:pPr>
              <w:pStyle w:val="TableParagraph"/>
              <w:tabs>
                <w:tab w:val="left" w:pos="430"/>
              </w:tabs>
              <w:jc w:val="both"/>
              <w:rPr>
                <w:sz w:val="20"/>
                <w:szCs w:val="20"/>
              </w:rPr>
            </w:pPr>
          </w:p>
          <w:p w14:paraId="0AC69FFB" w14:textId="6499C353" w:rsidR="00357B73" w:rsidRDefault="004028A4" w:rsidP="00C76D13">
            <w:pPr>
              <w:pStyle w:val="TableParagraph"/>
              <w:tabs>
                <w:tab w:val="left" w:pos="430"/>
              </w:tabs>
              <w:jc w:val="both"/>
              <w:rPr>
                <w:sz w:val="20"/>
                <w:szCs w:val="20"/>
              </w:rPr>
            </w:pPr>
            <w:r w:rsidRPr="004028A4">
              <w:rPr>
                <w:noProof/>
                <w:sz w:val="20"/>
                <w:szCs w:val="20"/>
              </w:rPr>
              <w:lastRenderedPageBreak/>
              <w:drawing>
                <wp:inline distT="0" distB="0" distL="0" distR="0" wp14:anchorId="79E733FC" wp14:editId="35C23133">
                  <wp:extent cx="6880225" cy="5759450"/>
                  <wp:effectExtent l="0" t="0" r="0" b="0"/>
                  <wp:docPr id="578454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54123" name=""/>
                          <pic:cNvPicPr/>
                        </pic:nvPicPr>
                        <pic:blipFill>
                          <a:blip r:embed="rId28"/>
                          <a:stretch>
                            <a:fillRect/>
                          </a:stretch>
                        </pic:blipFill>
                        <pic:spPr>
                          <a:xfrm>
                            <a:off x="0" y="0"/>
                            <a:ext cx="6880225" cy="5759450"/>
                          </a:xfrm>
                          <a:prstGeom prst="rect">
                            <a:avLst/>
                          </a:prstGeom>
                        </pic:spPr>
                      </pic:pic>
                    </a:graphicData>
                  </a:graphic>
                </wp:inline>
              </w:drawing>
            </w:r>
          </w:p>
          <w:p w14:paraId="3DDF09A5" w14:textId="5029566A" w:rsidR="00E07474" w:rsidRDefault="00E07474" w:rsidP="00C76D13">
            <w:pPr>
              <w:pStyle w:val="TableParagraph"/>
              <w:tabs>
                <w:tab w:val="left" w:pos="430"/>
              </w:tabs>
              <w:jc w:val="both"/>
              <w:rPr>
                <w:sz w:val="20"/>
                <w:szCs w:val="20"/>
              </w:rPr>
            </w:pPr>
          </w:p>
          <w:p w14:paraId="1CD87B63" w14:textId="25B12AFC" w:rsidR="00D82B60" w:rsidRPr="003C3B7B" w:rsidRDefault="00873A15" w:rsidP="00C76D13">
            <w:pPr>
              <w:pStyle w:val="TableParagraph"/>
              <w:tabs>
                <w:tab w:val="left" w:pos="430"/>
              </w:tabs>
              <w:jc w:val="both"/>
              <w:rPr>
                <w:sz w:val="20"/>
                <w:szCs w:val="20"/>
              </w:rPr>
            </w:pPr>
            <w:r w:rsidRPr="00873A15">
              <w:rPr>
                <w:noProof/>
                <w:sz w:val="20"/>
                <w:szCs w:val="20"/>
              </w:rPr>
              <w:lastRenderedPageBreak/>
              <w:drawing>
                <wp:inline distT="0" distB="0" distL="0" distR="0" wp14:anchorId="18CAC3E4" wp14:editId="35C9BA1A">
                  <wp:extent cx="6880225" cy="5882640"/>
                  <wp:effectExtent l="0" t="0" r="0" b="3810"/>
                  <wp:docPr id="513222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2222" name=""/>
                          <pic:cNvPicPr/>
                        </pic:nvPicPr>
                        <pic:blipFill>
                          <a:blip r:embed="rId29"/>
                          <a:stretch>
                            <a:fillRect/>
                          </a:stretch>
                        </pic:blipFill>
                        <pic:spPr>
                          <a:xfrm>
                            <a:off x="0" y="0"/>
                            <a:ext cx="6880225" cy="5882640"/>
                          </a:xfrm>
                          <a:prstGeom prst="rect">
                            <a:avLst/>
                          </a:prstGeom>
                        </pic:spPr>
                      </pic:pic>
                    </a:graphicData>
                  </a:graphic>
                </wp:inline>
              </w:drawing>
            </w:r>
          </w:p>
          <w:p w14:paraId="5AA5A98F" w14:textId="77777777" w:rsidR="00C02054" w:rsidRPr="00A1554E" w:rsidRDefault="00C02054" w:rsidP="00C76D13">
            <w:pPr>
              <w:pStyle w:val="TableParagraph"/>
              <w:tabs>
                <w:tab w:val="left" w:pos="430"/>
              </w:tabs>
              <w:jc w:val="both"/>
            </w:pPr>
          </w:p>
          <w:p w14:paraId="33BB0EAF" w14:textId="340F92C3" w:rsidR="00E37922" w:rsidRPr="00A1554E" w:rsidRDefault="00E37922" w:rsidP="00E37922">
            <w:pPr>
              <w:pBdr>
                <w:top w:val="nil"/>
                <w:left w:val="nil"/>
                <w:bottom w:val="nil"/>
                <w:right w:val="nil"/>
                <w:between w:val="nil"/>
              </w:pBdr>
              <w:jc w:val="both"/>
              <w:rPr>
                <w:i/>
                <w:sz w:val="12"/>
                <w:szCs w:val="12"/>
              </w:rPr>
            </w:pPr>
            <w:r w:rsidRPr="00A1554E">
              <w:rPr>
                <w:i/>
                <w:sz w:val="12"/>
                <w:szCs w:val="12"/>
              </w:rPr>
              <w:t xml:space="preserve">Fuente: Modelo de Abastecimiento Estratégico de la Agencia Nacional de Contratación Pública - Colombia Compra Eficiente - </w:t>
            </w:r>
            <w:hyperlink r:id="rId30" w:history="1">
              <w:r w:rsidRPr="008A576B">
                <w:rPr>
                  <w:rStyle w:val="Hipervnculo"/>
                  <w:i/>
                  <w:sz w:val="12"/>
                  <w:szCs w:val="12"/>
                </w:rPr>
                <w:t>https://app.powerbi.com/view?r=eyJrIjoiOTNjY2MyZmUtZWE1My00NmY4LWJiMDctNjE4NTA0OTFkZGQyIiwidCI6IjdiMDkwNDFlLTI0NTEtNDlkMC04Y2IxLTc5ZDVlM2Q4YzFiZSIsImMiOjR9</w:t>
              </w:r>
            </w:hyperlink>
          </w:p>
          <w:p w14:paraId="04C5CFA1" w14:textId="77777777" w:rsidR="00E37922" w:rsidRDefault="00E37922" w:rsidP="00E82D4E">
            <w:pPr>
              <w:rPr>
                <w:sz w:val="20"/>
                <w:szCs w:val="20"/>
              </w:rPr>
            </w:pPr>
          </w:p>
          <w:p w14:paraId="5535925E" w14:textId="442D37F1" w:rsidR="00E37922" w:rsidRDefault="008B074F" w:rsidP="00E37922">
            <w:pPr>
              <w:pStyle w:val="Default"/>
              <w:rPr>
                <w:sz w:val="20"/>
                <w:szCs w:val="20"/>
              </w:rPr>
            </w:pPr>
            <w:r w:rsidRPr="6B0ED477">
              <w:rPr>
                <w:sz w:val="20"/>
                <w:szCs w:val="20"/>
              </w:rPr>
              <w:t xml:space="preserve">Atendiendo la información anterior referente al análisis de la oferta se puede establecer que los bienes y servicios clasificados en el código de </w:t>
            </w:r>
            <w:proofErr w:type="spellStart"/>
            <w:r w:rsidRPr="6B0ED477">
              <w:rPr>
                <w:sz w:val="20"/>
                <w:szCs w:val="20"/>
              </w:rPr>
              <w:t>UNSPSC</w:t>
            </w:r>
            <w:proofErr w:type="spellEnd"/>
            <w:r w:rsidRPr="6B0ED477">
              <w:rPr>
                <w:sz w:val="20"/>
                <w:szCs w:val="20"/>
              </w:rPr>
              <w:t xml:space="preserve"> </w:t>
            </w:r>
            <w:r w:rsidR="00957B3F">
              <w:rPr>
                <w:sz w:val="20"/>
                <w:szCs w:val="20"/>
              </w:rPr>
              <w:t xml:space="preserve">relacionados en </w:t>
            </w:r>
            <w:r w:rsidR="00957B3F" w:rsidRPr="009071C3">
              <w:rPr>
                <w:sz w:val="20"/>
                <w:szCs w:val="20"/>
              </w:rPr>
              <w:t xml:space="preserve">precedencia </w:t>
            </w:r>
            <w:r w:rsidRPr="009071C3">
              <w:rPr>
                <w:sz w:val="20"/>
                <w:szCs w:val="20"/>
              </w:rPr>
              <w:t>cuenta</w:t>
            </w:r>
            <w:r w:rsidR="00957B3F" w:rsidRPr="009071C3">
              <w:rPr>
                <w:sz w:val="20"/>
                <w:szCs w:val="20"/>
              </w:rPr>
              <w:t>n</w:t>
            </w:r>
            <w:r w:rsidRPr="009071C3">
              <w:rPr>
                <w:sz w:val="20"/>
                <w:szCs w:val="20"/>
              </w:rPr>
              <w:t xml:space="preserve"> con objetos variados en los que se </w:t>
            </w:r>
            <w:r w:rsidR="00957B3F" w:rsidRPr="009071C3">
              <w:rPr>
                <w:sz w:val="20"/>
                <w:szCs w:val="20"/>
              </w:rPr>
              <w:t>contemplan</w:t>
            </w:r>
            <w:r w:rsidR="00E37922">
              <w:rPr>
                <w:sz w:val="20"/>
                <w:szCs w:val="20"/>
              </w:rPr>
              <w:t xml:space="preserve"> “</w:t>
            </w:r>
            <w:proofErr w:type="spellStart"/>
            <w:r w:rsidR="009E06D5" w:rsidRPr="009E06D5">
              <w:rPr>
                <w:sz w:val="20"/>
                <w:szCs w:val="20"/>
              </w:rPr>
              <w:t>RENOVACION</w:t>
            </w:r>
            <w:proofErr w:type="spellEnd"/>
            <w:r w:rsidR="009E06D5" w:rsidRPr="009E06D5">
              <w:rPr>
                <w:sz w:val="20"/>
                <w:szCs w:val="20"/>
              </w:rPr>
              <w:t xml:space="preserve">  DE SOFTWARE DE ACCESO REMOTO PARA EL INSTITUTO NACIONAL DE MEDICINA LEGAL Y CIENCIAS FORENSES - </w:t>
            </w:r>
            <w:proofErr w:type="spellStart"/>
            <w:r w:rsidR="009E06D5" w:rsidRPr="009E06D5">
              <w:rPr>
                <w:sz w:val="20"/>
                <w:szCs w:val="20"/>
              </w:rPr>
              <w:t>TEAMVIWER</w:t>
            </w:r>
            <w:proofErr w:type="spellEnd"/>
            <w:r w:rsidR="00E37922">
              <w:rPr>
                <w:sz w:val="20"/>
                <w:szCs w:val="20"/>
              </w:rPr>
              <w:t>”</w:t>
            </w:r>
            <w:r w:rsidRPr="009071C3">
              <w:rPr>
                <w:sz w:val="20"/>
                <w:szCs w:val="20"/>
              </w:rPr>
              <w:t xml:space="preserve"> los cuales guardan relación con el objeto y con la necesidad de adquisición que la entidad requiere satisfacer</w:t>
            </w:r>
            <w:r w:rsidR="00E37922">
              <w:rPr>
                <w:sz w:val="20"/>
                <w:szCs w:val="20"/>
              </w:rPr>
              <w:t xml:space="preserve">, lo que permite establecer la existencia de una pluralidad de oferentes. </w:t>
            </w:r>
          </w:p>
          <w:p w14:paraId="009C7D2D" w14:textId="033D06E1" w:rsidR="00E37922" w:rsidRDefault="00E37922" w:rsidP="00E37922">
            <w:pPr>
              <w:jc w:val="both"/>
              <w:rPr>
                <w:sz w:val="20"/>
                <w:szCs w:val="20"/>
              </w:rPr>
            </w:pPr>
            <w:r>
              <w:rPr>
                <w:sz w:val="20"/>
                <w:szCs w:val="20"/>
              </w:rPr>
              <w:t xml:space="preserve"> </w:t>
            </w:r>
          </w:p>
          <w:p w14:paraId="2D5909A2" w14:textId="14D05880" w:rsidR="00EA3D95" w:rsidRPr="00A1554E" w:rsidRDefault="00EA3D95" w:rsidP="00E37922">
            <w:pPr>
              <w:pStyle w:val="TableParagraph"/>
              <w:tabs>
                <w:tab w:val="left" w:pos="430"/>
              </w:tabs>
            </w:pPr>
          </w:p>
          <w:p w14:paraId="686761DA" w14:textId="02EAAF11" w:rsidR="00E374B4" w:rsidRPr="009071C3" w:rsidRDefault="00E374B4" w:rsidP="004F313D">
            <w:pPr>
              <w:pStyle w:val="Prrafodelista"/>
              <w:numPr>
                <w:ilvl w:val="1"/>
                <w:numId w:val="2"/>
              </w:numPr>
              <w:pBdr>
                <w:top w:val="nil"/>
                <w:left w:val="nil"/>
                <w:bottom w:val="nil"/>
                <w:right w:val="nil"/>
                <w:between w:val="nil"/>
              </w:pBdr>
              <w:jc w:val="both"/>
              <w:rPr>
                <w:rFonts w:ascii="Arial" w:hAnsi="Arial" w:cs="Arial"/>
                <w:b/>
                <w:szCs w:val="22"/>
              </w:rPr>
            </w:pPr>
            <w:r w:rsidRPr="009071C3">
              <w:rPr>
                <w:rFonts w:ascii="Arial" w:hAnsi="Arial" w:cs="Arial"/>
                <w:b/>
                <w:szCs w:val="22"/>
              </w:rPr>
              <w:t xml:space="preserve">Identificación de proveedores </w:t>
            </w:r>
          </w:p>
          <w:p w14:paraId="4A2940A0" w14:textId="652E5779" w:rsidR="00251DA7" w:rsidRPr="00251DA7" w:rsidRDefault="00251DA7" w:rsidP="00251DA7">
            <w:pPr>
              <w:pBdr>
                <w:top w:val="nil"/>
                <w:left w:val="nil"/>
                <w:bottom w:val="nil"/>
                <w:right w:val="nil"/>
                <w:between w:val="nil"/>
              </w:pBdr>
              <w:jc w:val="both"/>
              <w:rPr>
                <w:rFonts w:eastAsia="Times New Roman"/>
                <w:bCs/>
                <w:sz w:val="20"/>
                <w:lang w:val="es-CO" w:eastAsia="es-VE"/>
              </w:rPr>
            </w:pPr>
            <w:r w:rsidRPr="00251DA7">
              <w:rPr>
                <w:rFonts w:eastAsia="Times New Roman"/>
                <w:bCs/>
                <w:sz w:val="20"/>
                <w:lang w:val="es-CO" w:eastAsia="es-VE"/>
              </w:rPr>
              <w:t>Realizada</w:t>
            </w:r>
            <w:r w:rsidR="00410A7A">
              <w:rPr>
                <w:rFonts w:eastAsia="Times New Roman"/>
                <w:bCs/>
                <w:sz w:val="20"/>
                <w:lang w:val="es-CO" w:eastAsia="es-VE"/>
              </w:rPr>
              <w:t>s</w:t>
            </w:r>
            <w:r w:rsidRPr="00251DA7">
              <w:rPr>
                <w:rFonts w:eastAsia="Times New Roman"/>
                <w:bCs/>
                <w:sz w:val="20"/>
                <w:lang w:val="es-CO" w:eastAsia="es-VE"/>
              </w:rPr>
              <w:t xml:space="preserve"> la</w:t>
            </w:r>
            <w:r w:rsidR="00410A7A">
              <w:rPr>
                <w:rFonts w:eastAsia="Times New Roman"/>
                <w:bCs/>
                <w:sz w:val="20"/>
                <w:lang w:val="es-CO" w:eastAsia="es-VE"/>
              </w:rPr>
              <w:t>s</w:t>
            </w:r>
            <w:r w:rsidRPr="00251DA7">
              <w:rPr>
                <w:rFonts w:eastAsia="Times New Roman"/>
                <w:bCs/>
                <w:sz w:val="20"/>
                <w:lang w:val="es-CO" w:eastAsia="es-VE"/>
              </w:rPr>
              <w:t xml:space="preserve"> consulta</w:t>
            </w:r>
            <w:r w:rsidR="00410A7A">
              <w:rPr>
                <w:rFonts w:eastAsia="Times New Roman"/>
                <w:bCs/>
                <w:sz w:val="20"/>
                <w:lang w:val="es-CO" w:eastAsia="es-VE"/>
              </w:rPr>
              <w:t>s</w:t>
            </w:r>
            <w:r w:rsidRPr="00251DA7">
              <w:rPr>
                <w:rFonts w:eastAsia="Times New Roman"/>
                <w:bCs/>
                <w:sz w:val="20"/>
                <w:lang w:val="es-CO" w:eastAsia="es-VE"/>
              </w:rPr>
              <w:t xml:space="preserve"> en la</w:t>
            </w:r>
            <w:r w:rsidR="00410A7A">
              <w:rPr>
                <w:rFonts w:eastAsia="Times New Roman"/>
                <w:bCs/>
                <w:sz w:val="20"/>
                <w:lang w:val="es-CO" w:eastAsia="es-VE"/>
              </w:rPr>
              <w:t>s</w:t>
            </w:r>
            <w:r w:rsidRPr="00251DA7">
              <w:rPr>
                <w:rFonts w:eastAsia="Times New Roman"/>
                <w:bCs/>
                <w:sz w:val="20"/>
                <w:lang w:val="es-CO" w:eastAsia="es-VE"/>
              </w:rPr>
              <w:t xml:space="preserve"> plataforma</w:t>
            </w:r>
            <w:r w:rsidR="00410A7A">
              <w:rPr>
                <w:rFonts w:eastAsia="Times New Roman"/>
                <w:bCs/>
                <w:sz w:val="20"/>
                <w:lang w:val="es-CO" w:eastAsia="es-VE"/>
              </w:rPr>
              <w:t>s</w:t>
            </w:r>
            <w:r w:rsidRPr="00251DA7">
              <w:rPr>
                <w:rFonts w:eastAsia="Times New Roman"/>
                <w:bCs/>
                <w:sz w:val="20"/>
                <w:lang w:val="es-CO" w:eastAsia="es-VE"/>
              </w:rPr>
              <w:t xml:space="preserve"> </w:t>
            </w:r>
            <w:proofErr w:type="spellStart"/>
            <w:r w:rsidR="00410A7A">
              <w:rPr>
                <w:rFonts w:eastAsia="Times New Roman"/>
                <w:bCs/>
                <w:sz w:val="20"/>
                <w:lang w:val="es-CO" w:eastAsia="es-VE"/>
              </w:rPr>
              <w:t>SECOP</w:t>
            </w:r>
            <w:proofErr w:type="spellEnd"/>
            <w:r w:rsidR="00410A7A">
              <w:rPr>
                <w:rFonts w:eastAsia="Times New Roman"/>
                <w:bCs/>
                <w:sz w:val="20"/>
                <w:lang w:val="es-CO" w:eastAsia="es-VE"/>
              </w:rPr>
              <w:t xml:space="preserve"> I </w:t>
            </w:r>
            <w:proofErr w:type="spellStart"/>
            <w:r w:rsidRPr="00251DA7">
              <w:rPr>
                <w:rFonts w:eastAsia="Times New Roman"/>
                <w:bCs/>
                <w:sz w:val="20"/>
                <w:lang w:val="es-CO" w:eastAsia="es-VE"/>
              </w:rPr>
              <w:t>SECOP</w:t>
            </w:r>
            <w:proofErr w:type="spellEnd"/>
            <w:r w:rsidRPr="00251DA7">
              <w:rPr>
                <w:rFonts w:eastAsia="Times New Roman"/>
                <w:bCs/>
                <w:sz w:val="20"/>
                <w:lang w:val="es-CO" w:eastAsia="es-VE"/>
              </w:rPr>
              <w:t xml:space="preserve"> II</w:t>
            </w:r>
            <w:r w:rsidR="00410A7A">
              <w:rPr>
                <w:rFonts w:eastAsia="Times New Roman"/>
                <w:bCs/>
                <w:sz w:val="20"/>
                <w:lang w:val="es-CO" w:eastAsia="es-VE"/>
              </w:rPr>
              <w:t xml:space="preserve"> y </w:t>
            </w:r>
            <w:proofErr w:type="spellStart"/>
            <w:r w:rsidR="00410A7A">
              <w:rPr>
                <w:rFonts w:eastAsia="Times New Roman"/>
                <w:bCs/>
                <w:sz w:val="20"/>
                <w:lang w:val="es-CO" w:eastAsia="es-VE"/>
              </w:rPr>
              <w:t>TVEC</w:t>
            </w:r>
            <w:proofErr w:type="spellEnd"/>
            <w:r w:rsidRPr="00251DA7">
              <w:rPr>
                <w:rFonts w:eastAsia="Times New Roman"/>
                <w:bCs/>
                <w:sz w:val="20"/>
                <w:lang w:val="es-CO" w:eastAsia="es-VE"/>
              </w:rPr>
              <w:t>, encontramos que existen empresas en Colombia que podrían participar en este proceso, a continuación, se relacionan algunas de éstas:</w:t>
            </w:r>
          </w:p>
          <w:p w14:paraId="60AD82CA" w14:textId="77777777" w:rsidR="00331CDE" w:rsidRPr="002F2258" w:rsidRDefault="00331CDE" w:rsidP="00251DA7">
            <w:pPr>
              <w:pBdr>
                <w:top w:val="nil"/>
                <w:left w:val="nil"/>
                <w:bottom w:val="nil"/>
                <w:right w:val="nil"/>
                <w:between w:val="nil"/>
              </w:pBdr>
              <w:jc w:val="both"/>
              <w:rPr>
                <w:rFonts w:eastAsia="Times New Roman"/>
                <w:bCs/>
                <w:sz w:val="20"/>
                <w:lang w:val="es-CO" w:eastAsia="es-VE"/>
              </w:rPr>
            </w:pPr>
          </w:p>
          <w:p w14:paraId="731DE450" w14:textId="77777777" w:rsidR="0006250F" w:rsidRPr="0006250F" w:rsidRDefault="0006250F" w:rsidP="00F13BBA">
            <w:pPr>
              <w:pBdr>
                <w:top w:val="nil"/>
                <w:left w:val="nil"/>
                <w:bottom w:val="nil"/>
                <w:right w:val="nil"/>
                <w:between w:val="nil"/>
              </w:pBdr>
              <w:jc w:val="both"/>
              <w:rPr>
                <w:lang w:val="en-US"/>
              </w:rPr>
            </w:pPr>
            <w:proofErr w:type="spellStart"/>
            <w:r w:rsidRPr="0006250F">
              <w:rPr>
                <w:lang w:val="en-US"/>
              </w:rPr>
              <w:t>DISOL</w:t>
            </w:r>
            <w:proofErr w:type="spellEnd"/>
            <w:r w:rsidRPr="0006250F">
              <w:rPr>
                <w:lang w:val="en-US"/>
              </w:rPr>
              <w:t xml:space="preserve"> IT </w:t>
            </w:r>
          </w:p>
          <w:p w14:paraId="6A8DA457" w14:textId="77777777" w:rsidR="00F13BBA" w:rsidRPr="0006250F" w:rsidRDefault="00F13BBA" w:rsidP="00F13BBA">
            <w:pPr>
              <w:pBdr>
                <w:top w:val="nil"/>
                <w:left w:val="nil"/>
                <w:bottom w:val="nil"/>
                <w:right w:val="nil"/>
                <w:between w:val="nil"/>
              </w:pBdr>
              <w:jc w:val="both"/>
              <w:rPr>
                <w:rFonts w:eastAsia="Times New Roman"/>
                <w:bCs/>
                <w:sz w:val="20"/>
                <w:lang w:val="en-US" w:eastAsia="es-VE"/>
              </w:rPr>
            </w:pPr>
            <w:proofErr w:type="spellStart"/>
            <w:r w:rsidRPr="0006250F">
              <w:rPr>
                <w:rFonts w:eastAsia="Times New Roman"/>
                <w:bCs/>
                <w:sz w:val="20"/>
                <w:lang w:val="en-US" w:eastAsia="es-VE"/>
              </w:rPr>
              <w:lastRenderedPageBreak/>
              <w:t>IRONTECH</w:t>
            </w:r>
            <w:proofErr w:type="spellEnd"/>
            <w:r w:rsidRPr="0006250F">
              <w:rPr>
                <w:rFonts w:eastAsia="Times New Roman"/>
                <w:bCs/>
                <w:sz w:val="20"/>
                <w:lang w:val="en-US" w:eastAsia="es-VE"/>
              </w:rPr>
              <w:t xml:space="preserve"> S.A.S </w:t>
            </w:r>
          </w:p>
          <w:p w14:paraId="56E695CA" w14:textId="77777777" w:rsidR="00F13BBA" w:rsidRPr="00512898" w:rsidRDefault="00F13BBA" w:rsidP="00F13BBA">
            <w:pPr>
              <w:pBdr>
                <w:top w:val="nil"/>
                <w:left w:val="nil"/>
                <w:bottom w:val="nil"/>
                <w:right w:val="nil"/>
                <w:between w:val="nil"/>
              </w:pBdr>
              <w:jc w:val="both"/>
              <w:rPr>
                <w:rFonts w:eastAsia="Times New Roman"/>
                <w:bCs/>
                <w:sz w:val="20"/>
                <w:lang w:val="pt-PT" w:eastAsia="es-VE"/>
              </w:rPr>
            </w:pPr>
            <w:r w:rsidRPr="00512898">
              <w:rPr>
                <w:rFonts w:eastAsia="Times New Roman"/>
                <w:bCs/>
                <w:sz w:val="20"/>
                <w:lang w:val="pt-PT" w:eastAsia="es-VE"/>
              </w:rPr>
              <w:t xml:space="preserve">STRATECH SAS </w:t>
            </w:r>
          </w:p>
          <w:p w14:paraId="5CDE73F0" w14:textId="77777777" w:rsidR="0006250F" w:rsidRDefault="0006250F" w:rsidP="0006250F">
            <w:pPr>
              <w:pBdr>
                <w:top w:val="nil"/>
                <w:left w:val="nil"/>
                <w:bottom w:val="nil"/>
                <w:right w:val="nil"/>
                <w:between w:val="nil"/>
              </w:pBdr>
              <w:jc w:val="both"/>
              <w:rPr>
                <w:rFonts w:eastAsia="Times New Roman"/>
                <w:bCs/>
                <w:sz w:val="20"/>
                <w:lang w:val="pt-PT" w:eastAsia="es-VE"/>
              </w:rPr>
            </w:pPr>
            <w:r w:rsidRPr="00F13BBA">
              <w:rPr>
                <w:rFonts w:eastAsia="Times New Roman"/>
                <w:bCs/>
                <w:sz w:val="20"/>
                <w:lang w:val="pt-PT" w:eastAsia="es-VE"/>
              </w:rPr>
              <w:t>BIM.LATAM</w:t>
            </w:r>
          </w:p>
          <w:p w14:paraId="5D12AB0F" w14:textId="77777777" w:rsidR="0006250F" w:rsidRPr="00F13BBA" w:rsidRDefault="0006250F" w:rsidP="0006250F">
            <w:pPr>
              <w:pBdr>
                <w:top w:val="nil"/>
                <w:left w:val="nil"/>
                <w:bottom w:val="nil"/>
                <w:right w:val="nil"/>
                <w:between w:val="nil"/>
              </w:pBdr>
              <w:jc w:val="both"/>
              <w:rPr>
                <w:rFonts w:eastAsia="Times New Roman"/>
                <w:bCs/>
                <w:sz w:val="20"/>
                <w:lang w:val="pt-PT" w:eastAsia="es-VE"/>
              </w:rPr>
            </w:pPr>
            <w:r w:rsidRPr="00F13BBA">
              <w:rPr>
                <w:rFonts w:eastAsia="Times New Roman"/>
                <w:bCs/>
                <w:sz w:val="20"/>
                <w:lang w:val="pt-PT" w:eastAsia="es-VE"/>
              </w:rPr>
              <w:t xml:space="preserve">TINIFORMATICA </w:t>
            </w:r>
          </w:p>
          <w:p w14:paraId="670D4DB5" w14:textId="77777777" w:rsidR="00F13BBA" w:rsidRPr="00512898" w:rsidRDefault="00F13BBA" w:rsidP="00F13BBA">
            <w:pPr>
              <w:pBdr>
                <w:top w:val="nil"/>
                <w:left w:val="nil"/>
                <w:bottom w:val="nil"/>
                <w:right w:val="nil"/>
                <w:between w:val="nil"/>
              </w:pBdr>
              <w:jc w:val="both"/>
              <w:rPr>
                <w:rFonts w:eastAsia="Times New Roman"/>
                <w:bCs/>
                <w:sz w:val="20"/>
                <w:lang w:val="pt-PT" w:eastAsia="es-VE"/>
              </w:rPr>
            </w:pPr>
            <w:r w:rsidRPr="00512898">
              <w:rPr>
                <w:rFonts w:eastAsia="Times New Roman"/>
                <w:bCs/>
                <w:sz w:val="20"/>
                <w:lang w:val="pt-PT" w:eastAsia="es-VE"/>
              </w:rPr>
              <w:t xml:space="preserve">IDEMA IDENTITY SECURITY SUCURSAL COLOMBIA </w:t>
            </w:r>
          </w:p>
          <w:p w14:paraId="046B051B" w14:textId="77777777" w:rsidR="00F13BBA" w:rsidRPr="00F13BBA" w:rsidRDefault="00F13BBA" w:rsidP="00F13BBA">
            <w:pPr>
              <w:pBdr>
                <w:top w:val="nil"/>
                <w:left w:val="nil"/>
                <w:bottom w:val="nil"/>
                <w:right w:val="nil"/>
                <w:between w:val="nil"/>
              </w:pBdr>
              <w:jc w:val="both"/>
              <w:rPr>
                <w:rFonts w:eastAsia="Times New Roman"/>
                <w:bCs/>
                <w:sz w:val="20"/>
                <w:lang w:val="es-CO" w:eastAsia="es-VE"/>
              </w:rPr>
            </w:pPr>
            <w:r w:rsidRPr="00F13BBA">
              <w:rPr>
                <w:rFonts w:eastAsia="Times New Roman"/>
                <w:bCs/>
                <w:sz w:val="20"/>
                <w:lang w:val="es-CO" w:eastAsia="es-VE"/>
              </w:rPr>
              <w:t xml:space="preserve">ALIANZA PUBLICA PARA EL DESARROLLO INTEGRAL  </w:t>
            </w:r>
          </w:p>
          <w:p w14:paraId="18AF82F3" w14:textId="77777777" w:rsidR="00F13BBA" w:rsidRPr="00F13BBA" w:rsidRDefault="00F13BBA" w:rsidP="00F13BBA">
            <w:pPr>
              <w:pBdr>
                <w:top w:val="nil"/>
                <w:left w:val="nil"/>
                <w:bottom w:val="nil"/>
                <w:right w:val="nil"/>
                <w:between w:val="nil"/>
              </w:pBdr>
              <w:jc w:val="both"/>
              <w:rPr>
                <w:rFonts w:eastAsia="Times New Roman"/>
                <w:bCs/>
                <w:sz w:val="20"/>
                <w:lang w:val="es-CO" w:eastAsia="es-VE"/>
              </w:rPr>
            </w:pPr>
            <w:proofErr w:type="spellStart"/>
            <w:r w:rsidRPr="00F13BBA">
              <w:rPr>
                <w:rFonts w:eastAsia="Times New Roman"/>
                <w:bCs/>
                <w:sz w:val="20"/>
                <w:lang w:val="es-CO" w:eastAsia="es-VE"/>
              </w:rPr>
              <w:t>ETB</w:t>
            </w:r>
            <w:proofErr w:type="spellEnd"/>
            <w:r w:rsidRPr="00F13BBA">
              <w:rPr>
                <w:rFonts w:eastAsia="Times New Roman"/>
                <w:bCs/>
                <w:sz w:val="20"/>
                <w:lang w:val="es-CO" w:eastAsia="es-VE"/>
              </w:rPr>
              <w:t xml:space="preserve"> SA </w:t>
            </w:r>
            <w:proofErr w:type="spellStart"/>
            <w:r w:rsidRPr="00F13BBA">
              <w:rPr>
                <w:rFonts w:eastAsia="Times New Roman"/>
                <w:bCs/>
                <w:sz w:val="20"/>
                <w:lang w:val="es-CO" w:eastAsia="es-VE"/>
              </w:rPr>
              <w:t>ESP</w:t>
            </w:r>
            <w:proofErr w:type="spellEnd"/>
            <w:r w:rsidRPr="00F13BBA">
              <w:rPr>
                <w:rFonts w:eastAsia="Times New Roman"/>
                <w:bCs/>
                <w:sz w:val="20"/>
                <w:lang w:val="es-CO" w:eastAsia="es-VE"/>
              </w:rPr>
              <w:t xml:space="preserve"> </w:t>
            </w:r>
          </w:p>
          <w:p w14:paraId="203F6937" w14:textId="77777777" w:rsidR="00F13BBA" w:rsidRPr="00F13BBA" w:rsidRDefault="00F13BBA" w:rsidP="00F13BBA">
            <w:pPr>
              <w:pBdr>
                <w:top w:val="nil"/>
                <w:left w:val="nil"/>
                <w:bottom w:val="nil"/>
                <w:right w:val="nil"/>
                <w:between w:val="nil"/>
              </w:pBdr>
              <w:jc w:val="both"/>
              <w:rPr>
                <w:rFonts w:eastAsia="Times New Roman"/>
                <w:bCs/>
                <w:sz w:val="20"/>
                <w:lang w:val="es-CO" w:eastAsia="es-VE"/>
              </w:rPr>
            </w:pPr>
            <w:r w:rsidRPr="00F13BBA">
              <w:rPr>
                <w:rFonts w:eastAsia="Times New Roman"/>
                <w:bCs/>
                <w:sz w:val="20"/>
                <w:lang w:val="es-CO" w:eastAsia="es-VE"/>
              </w:rPr>
              <w:t xml:space="preserve">MOTOROLA </w:t>
            </w:r>
            <w:proofErr w:type="spellStart"/>
            <w:r w:rsidRPr="00F13BBA">
              <w:rPr>
                <w:rFonts w:eastAsia="Times New Roman"/>
                <w:bCs/>
                <w:sz w:val="20"/>
                <w:lang w:val="es-CO" w:eastAsia="es-VE"/>
              </w:rPr>
              <w:t>SOLUTIONS</w:t>
            </w:r>
            <w:proofErr w:type="spellEnd"/>
            <w:r w:rsidRPr="00F13BBA">
              <w:rPr>
                <w:rFonts w:eastAsia="Times New Roman"/>
                <w:bCs/>
                <w:sz w:val="20"/>
                <w:lang w:val="es-CO" w:eastAsia="es-VE"/>
              </w:rPr>
              <w:t xml:space="preserve"> COLOMBIA </w:t>
            </w:r>
            <w:proofErr w:type="spellStart"/>
            <w:r w:rsidRPr="00F13BBA">
              <w:rPr>
                <w:rFonts w:eastAsia="Times New Roman"/>
                <w:bCs/>
                <w:sz w:val="20"/>
                <w:lang w:val="es-CO" w:eastAsia="es-VE"/>
              </w:rPr>
              <w:t>LTDA</w:t>
            </w:r>
            <w:proofErr w:type="spellEnd"/>
            <w:r w:rsidRPr="00F13BBA">
              <w:rPr>
                <w:rFonts w:eastAsia="Times New Roman"/>
                <w:bCs/>
                <w:sz w:val="20"/>
                <w:lang w:val="es-CO" w:eastAsia="es-VE"/>
              </w:rPr>
              <w:t xml:space="preserve"> </w:t>
            </w:r>
          </w:p>
          <w:p w14:paraId="3BB41AA7" w14:textId="77777777" w:rsidR="00F13BBA" w:rsidRPr="00F13BBA" w:rsidRDefault="00F13BBA" w:rsidP="00F13BBA">
            <w:pPr>
              <w:pBdr>
                <w:top w:val="nil"/>
                <w:left w:val="nil"/>
                <w:bottom w:val="nil"/>
                <w:right w:val="nil"/>
                <w:between w:val="nil"/>
              </w:pBdr>
              <w:jc w:val="both"/>
              <w:rPr>
                <w:rFonts w:eastAsia="Times New Roman"/>
                <w:bCs/>
                <w:sz w:val="20"/>
                <w:lang w:val="es-CO" w:eastAsia="es-VE"/>
              </w:rPr>
            </w:pPr>
            <w:r w:rsidRPr="00F13BBA">
              <w:rPr>
                <w:rFonts w:eastAsia="Times New Roman"/>
                <w:bCs/>
                <w:sz w:val="20"/>
                <w:lang w:val="es-CO" w:eastAsia="es-VE"/>
              </w:rPr>
              <w:t xml:space="preserve">COMPUTADORES PARA EDUCAR </w:t>
            </w:r>
          </w:p>
          <w:p w14:paraId="076F50F0" w14:textId="77777777" w:rsidR="00F13BBA" w:rsidRPr="00F13BBA" w:rsidRDefault="00F13BBA" w:rsidP="00F13BBA">
            <w:pPr>
              <w:pBdr>
                <w:top w:val="nil"/>
                <w:left w:val="nil"/>
                <w:bottom w:val="nil"/>
                <w:right w:val="nil"/>
                <w:between w:val="nil"/>
              </w:pBdr>
              <w:jc w:val="both"/>
              <w:rPr>
                <w:rFonts w:eastAsia="Times New Roman"/>
                <w:bCs/>
                <w:sz w:val="20"/>
                <w:lang w:val="es-CO" w:eastAsia="es-VE"/>
              </w:rPr>
            </w:pPr>
            <w:r w:rsidRPr="00F13BBA">
              <w:rPr>
                <w:rFonts w:eastAsia="Times New Roman"/>
                <w:bCs/>
                <w:sz w:val="20"/>
                <w:lang w:val="es-CO" w:eastAsia="es-VE"/>
              </w:rPr>
              <w:t xml:space="preserve">CONTROLES EMPRESARIALES SAS </w:t>
            </w:r>
          </w:p>
          <w:p w14:paraId="5480B99D" w14:textId="77777777" w:rsidR="00F13BBA" w:rsidRPr="00F13BBA" w:rsidRDefault="00F13BBA" w:rsidP="00F13BBA">
            <w:pPr>
              <w:pBdr>
                <w:top w:val="nil"/>
                <w:left w:val="nil"/>
                <w:bottom w:val="nil"/>
                <w:right w:val="nil"/>
                <w:between w:val="nil"/>
              </w:pBdr>
              <w:jc w:val="both"/>
              <w:rPr>
                <w:rFonts w:eastAsia="Times New Roman"/>
                <w:bCs/>
                <w:sz w:val="20"/>
                <w:lang w:val="es-CO" w:eastAsia="es-VE"/>
              </w:rPr>
            </w:pPr>
            <w:proofErr w:type="spellStart"/>
            <w:r w:rsidRPr="00F13BBA">
              <w:rPr>
                <w:rFonts w:eastAsia="Times New Roman"/>
                <w:bCs/>
                <w:sz w:val="20"/>
                <w:lang w:val="es-CO" w:eastAsia="es-VE"/>
              </w:rPr>
              <w:t>HEIMCORE</w:t>
            </w:r>
            <w:proofErr w:type="spellEnd"/>
            <w:r w:rsidRPr="00F13BBA">
              <w:rPr>
                <w:rFonts w:eastAsia="Times New Roman"/>
                <w:bCs/>
                <w:sz w:val="20"/>
                <w:lang w:val="es-CO" w:eastAsia="es-VE"/>
              </w:rPr>
              <w:t xml:space="preserve"> SAS </w:t>
            </w:r>
          </w:p>
          <w:p w14:paraId="33167860" w14:textId="695D9F3D" w:rsidR="00E374B4" w:rsidRDefault="00F13BBA" w:rsidP="00F13BBA">
            <w:pPr>
              <w:pBdr>
                <w:top w:val="nil"/>
                <w:left w:val="nil"/>
                <w:bottom w:val="nil"/>
                <w:right w:val="nil"/>
                <w:between w:val="nil"/>
              </w:pBdr>
              <w:jc w:val="both"/>
              <w:rPr>
                <w:rFonts w:eastAsia="Times New Roman"/>
                <w:bCs/>
                <w:sz w:val="20"/>
                <w:lang w:val="es-CO" w:eastAsia="es-VE"/>
              </w:rPr>
            </w:pPr>
            <w:r w:rsidRPr="00F13BBA">
              <w:rPr>
                <w:rFonts w:eastAsia="Times New Roman"/>
                <w:bCs/>
                <w:sz w:val="20"/>
                <w:lang w:val="es-CO" w:eastAsia="es-VE"/>
              </w:rPr>
              <w:t xml:space="preserve">GLOBAL </w:t>
            </w:r>
            <w:proofErr w:type="spellStart"/>
            <w:r w:rsidRPr="00F13BBA">
              <w:rPr>
                <w:rFonts w:eastAsia="Times New Roman"/>
                <w:bCs/>
                <w:sz w:val="20"/>
                <w:lang w:val="es-CO" w:eastAsia="es-VE"/>
              </w:rPr>
              <w:t>TECNOLOGY</w:t>
            </w:r>
            <w:proofErr w:type="spellEnd"/>
            <w:r w:rsidRPr="00F13BBA">
              <w:rPr>
                <w:rFonts w:eastAsia="Times New Roman"/>
                <w:bCs/>
                <w:sz w:val="20"/>
                <w:lang w:val="es-CO" w:eastAsia="es-VE"/>
              </w:rPr>
              <w:t xml:space="preserve"> </w:t>
            </w:r>
            <w:proofErr w:type="spellStart"/>
            <w:r w:rsidRPr="00F13BBA">
              <w:rPr>
                <w:rFonts w:eastAsia="Times New Roman"/>
                <w:bCs/>
                <w:sz w:val="20"/>
                <w:lang w:val="es-CO" w:eastAsia="es-VE"/>
              </w:rPr>
              <w:t>SERVICES</w:t>
            </w:r>
            <w:proofErr w:type="spellEnd"/>
            <w:r w:rsidRPr="00F13BBA">
              <w:rPr>
                <w:rFonts w:eastAsia="Times New Roman"/>
                <w:bCs/>
                <w:sz w:val="20"/>
                <w:lang w:val="es-CO" w:eastAsia="es-VE"/>
              </w:rPr>
              <w:t xml:space="preserve"> </w:t>
            </w:r>
            <w:proofErr w:type="spellStart"/>
            <w:r w:rsidRPr="00F13BBA">
              <w:rPr>
                <w:rFonts w:eastAsia="Times New Roman"/>
                <w:bCs/>
                <w:sz w:val="20"/>
                <w:lang w:val="es-CO" w:eastAsia="es-VE"/>
              </w:rPr>
              <w:t>GTS</w:t>
            </w:r>
            <w:proofErr w:type="spellEnd"/>
            <w:r w:rsidRPr="00F13BBA">
              <w:rPr>
                <w:rFonts w:eastAsia="Times New Roman"/>
                <w:bCs/>
                <w:sz w:val="20"/>
                <w:lang w:val="es-CO" w:eastAsia="es-VE"/>
              </w:rPr>
              <w:t xml:space="preserve"> SA </w:t>
            </w:r>
          </w:p>
          <w:p w14:paraId="32774E15" w14:textId="77777777" w:rsidR="00F13BBA" w:rsidRPr="00F13BBA" w:rsidRDefault="00F13BBA" w:rsidP="00F13BBA">
            <w:pPr>
              <w:pBdr>
                <w:top w:val="nil"/>
                <w:left w:val="nil"/>
                <w:bottom w:val="nil"/>
                <w:right w:val="nil"/>
                <w:between w:val="nil"/>
              </w:pBdr>
              <w:jc w:val="both"/>
              <w:rPr>
                <w:lang w:val="es-CO"/>
              </w:rPr>
            </w:pPr>
          </w:p>
          <w:p w14:paraId="65FB4F44" w14:textId="25E89915" w:rsidR="00AE7C4F" w:rsidRPr="00F93638" w:rsidRDefault="00AE7C4F" w:rsidP="004F313D">
            <w:pPr>
              <w:pStyle w:val="Prrafodelista"/>
              <w:numPr>
                <w:ilvl w:val="1"/>
                <w:numId w:val="2"/>
              </w:numPr>
              <w:pBdr>
                <w:top w:val="nil"/>
                <w:left w:val="nil"/>
                <w:bottom w:val="nil"/>
                <w:right w:val="nil"/>
                <w:between w:val="nil"/>
              </w:pBdr>
              <w:jc w:val="both"/>
              <w:rPr>
                <w:rFonts w:ascii="Arial" w:hAnsi="Arial" w:cs="Arial"/>
                <w:szCs w:val="22"/>
              </w:rPr>
            </w:pPr>
            <w:r w:rsidRPr="00F93638">
              <w:rPr>
                <w:rFonts w:ascii="Arial" w:hAnsi="Arial" w:cs="Arial"/>
                <w:b/>
                <w:szCs w:val="22"/>
              </w:rPr>
              <w:t>Acuerdos Marco (AM) y Otros Instrumentos de Agregación de Demanda (</w:t>
            </w:r>
            <w:proofErr w:type="spellStart"/>
            <w:r w:rsidRPr="00F93638">
              <w:rPr>
                <w:rFonts w:ascii="Arial" w:hAnsi="Arial" w:cs="Arial"/>
                <w:b/>
                <w:szCs w:val="22"/>
              </w:rPr>
              <w:t>IAD</w:t>
            </w:r>
            <w:proofErr w:type="spellEnd"/>
            <w:r w:rsidRPr="00F93638">
              <w:rPr>
                <w:rFonts w:ascii="Arial" w:hAnsi="Arial" w:cs="Arial"/>
                <w:b/>
                <w:szCs w:val="22"/>
              </w:rPr>
              <w:t xml:space="preserve">) </w:t>
            </w:r>
          </w:p>
          <w:p w14:paraId="751CE0AF" w14:textId="77777777" w:rsidR="00AE7C4F" w:rsidRPr="00F93638" w:rsidRDefault="00AE7C4F" w:rsidP="00AE7C4F">
            <w:pPr>
              <w:jc w:val="both"/>
              <w:rPr>
                <w:sz w:val="20"/>
              </w:rPr>
            </w:pPr>
          </w:p>
          <w:p w14:paraId="5F883985" w14:textId="184C4122" w:rsidR="002A16C7" w:rsidRDefault="00135B24" w:rsidP="002A16C7">
            <w:pPr>
              <w:pStyle w:val="Default"/>
              <w:jc w:val="both"/>
              <w:rPr>
                <w:rFonts w:ascii="Arial" w:eastAsia="Arial" w:hAnsi="Arial" w:cs="Arial"/>
                <w:color w:val="auto"/>
                <w:sz w:val="20"/>
                <w:szCs w:val="22"/>
                <w:lang w:val="es-ES" w:eastAsia="en-US"/>
              </w:rPr>
            </w:pPr>
            <w:r w:rsidRPr="00135B24">
              <w:rPr>
                <w:rFonts w:ascii="Arial" w:eastAsia="Arial" w:hAnsi="Arial" w:cs="Arial"/>
                <w:color w:val="auto"/>
                <w:sz w:val="20"/>
                <w:szCs w:val="22"/>
                <w:lang w:val="es-ES" w:eastAsia="en-US"/>
              </w:rPr>
              <w:t xml:space="preserve">Realizada las consultas en las plataformas electrónicas de la agencia nacional de contratación pública Colombia Compra Eficiente https://www.colombiacompra.gov.co/search/node/acuerdo%20marco, el Instituto deja constancia que revisó y que no existe Acuerdo Marco/Instrumentos de Agregación de Demanda que incluya los bienes que se requiere(n) contratar por parte de la Entidad y con las especificaciones técnicas que se están solicitando en el presente proceso. Para ello se expone evidencia de consulta realizada al catálogo del Acuerdo Marco </w:t>
            </w:r>
            <w:proofErr w:type="spellStart"/>
            <w:r w:rsidRPr="00135B24">
              <w:rPr>
                <w:rFonts w:ascii="Arial" w:eastAsia="Arial" w:hAnsi="Arial" w:cs="Arial"/>
                <w:color w:val="auto"/>
                <w:sz w:val="20"/>
                <w:szCs w:val="22"/>
                <w:lang w:val="es-ES" w:eastAsia="en-US"/>
              </w:rPr>
              <w:t>IAD</w:t>
            </w:r>
            <w:proofErr w:type="spellEnd"/>
            <w:r w:rsidRPr="00135B24">
              <w:rPr>
                <w:rFonts w:ascii="Arial" w:eastAsia="Arial" w:hAnsi="Arial" w:cs="Arial"/>
                <w:color w:val="auto"/>
                <w:sz w:val="20"/>
                <w:szCs w:val="22"/>
                <w:lang w:val="es-ES" w:eastAsia="en-US"/>
              </w:rPr>
              <w:t>/</w:t>
            </w:r>
            <w:proofErr w:type="spellStart"/>
            <w:r w:rsidRPr="00135B24">
              <w:rPr>
                <w:rFonts w:ascii="Arial" w:eastAsia="Arial" w:hAnsi="Arial" w:cs="Arial"/>
                <w:color w:val="auto"/>
                <w:sz w:val="20"/>
                <w:szCs w:val="22"/>
                <w:lang w:val="es-ES" w:eastAsia="en-US"/>
              </w:rPr>
              <w:t>SAD</w:t>
            </w:r>
            <w:proofErr w:type="spellEnd"/>
            <w:r w:rsidRPr="00135B24">
              <w:rPr>
                <w:rFonts w:ascii="Arial" w:eastAsia="Arial" w:hAnsi="Arial" w:cs="Arial"/>
                <w:color w:val="auto"/>
                <w:sz w:val="20"/>
                <w:szCs w:val="22"/>
                <w:lang w:val="es-ES" w:eastAsia="en-US"/>
              </w:rPr>
              <w:t xml:space="preserve"> Software por Catálogo II, </w:t>
            </w:r>
            <w:proofErr w:type="spellStart"/>
            <w:r w:rsidRPr="00135B24">
              <w:rPr>
                <w:rFonts w:ascii="Arial" w:eastAsia="Arial" w:hAnsi="Arial" w:cs="Arial"/>
                <w:color w:val="auto"/>
                <w:sz w:val="20"/>
                <w:szCs w:val="22"/>
                <w:lang w:val="es-ES" w:eastAsia="en-US"/>
              </w:rPr>
              <w:t>CCE-SNG-IAD</w:t>
            </w:r>
            <w:proofErr w:type="spellEnd"/>
            <w:r w:rsidRPr="00135B24">
              <w:rPr>
                <w:rFonts w:ascii="Arial" w:eastAsia="Arial" w:hAnsi="Arial" w:cs="Arial"/>
                <w:color w:val="auto"/>
                <w:sz w:val="20"/>
                <w:szCs w:val="22"/>
                <w:lang w:val="es-ES" w:eastAsia="en-US"/>
              </w:rPr>
              <w:t xml:space="preserve"> -002-2024.</w:t>
            </w:r>
          </w:p>
          <w:p w14:paraId="03AE8999" w14:textId="77777777" w:rsidR="004C4EA2" w:rsidRDefault="004C4EA2" w:rsidP="002A16C7">
            <w:pPr>
              <w:pStyle w:val="Default"/>
              <w:jc w:val="both"/>
              <w:rPr>
                <w:rFonts w:ascii="Arial" w:eastAsia="Arial" w:hAnsi="Arial" w:cs="Arial"/>
                <w:color w:val="auto"/>
                <w:sz w:val="20"/>
                <w:szCs w:val="22"/>
                <w:lang w:val="es-ES" w:eastAsia="en-US"/>
              </w:rPr>
            </w:pPr>
          </w:p>
          <w:p w14:paraId="36D0223A" w14:textId="3C56507B" w:rsidR="004C4EA2" w:rsidRPr="002A16C7" w:rsidRDefault="004C4EA2" w:rsidP="002A16C7">
            <w:pPr>
              <w:pStyle w:val="Default"/>
              <w:jc w:val="both"/>
              <w:rPr>
                <w:sz w:val="18"/>
                <w:szCs w:val="18"/>
              </w:rPr>
            </w:pPr>
            <w:r w:rsidRPr="004C4EA2">
              <w:rPr>
                <w:noProof/>
                <w:sz w:val="18"/>
                <w:szCs w:val="18"/>
              </w:rPr>
              <w:drawing>
                <wp:inline distT="0" distB="0" distL="0" distR="0" wp14:anchorId="565A5C0B" wp14:editId="6389F845">
                  <wp:extent cx="6687483" cy="4525006"/>
                  <wp:effectExtent l="0" t="0" r="0" b="9525"/>
                  <wp:docPr id="1941531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31362" name=""/>
                          <pic:cNvPicPr/>
                        </pic:nvPicPr>
                        <pic:blipFill>
                          <a:blip r:embed="rId31"/>
                          <a:stretch>
                            <a:fillRect/>
                          </a:stretch>
                        </pic:blipFill>
                        <pic:spPr>
                          <a:xfrm>
                            <a:off x="0" y="0"/>
                            <a:ext cx="6687483" cy="4525006"/>
                          </a:xfrm>
                          <a:prstGeom prst="rect">
                            <a:avLst/>
                          </a:prstGeom>
                        </pic:spPr>
                      </pic:pic>
                    </a:graphicData>
                  </a:graphic>
                </wp:inline>
              </w:drawing>
            </w:r>
          </w:p>
          <w:p w14:paraId="331477BE" w14:textId="29CD224A" w:rsidR="00C53E0C" w:rsidRPr="002A16C7" w:rsidRDefault="00C53E0C" w:rsidP="00D409F2">
            <w:pPr>
              <w:pStyle w:val="Default"/>
              <w:jc w:val="both"/>
              <w:rPr>
                <w:rFonts w:ascii="Arial" w:eastAsia="Arial" w:hAnsi="Arial" w:cs="Arial"/>
                <w:color w:val="auto"/>
                <w:sz w:val="20"/>
                <w:szCs w:val="22"/>
                <w:lang w:eastAsia="en-US"/>
              </w:rPr>
            </w:pPr>
          </w:p>
          <w:p w14:paraId="50165DC3" w14:textId="169867CB" w:rsidR="00EA1505" w:rsidRPr="005F2072" w:rsidRDefault="00CA5433" w:rsidP="00CA5433">
            <w:pPr>
              <w:pStyle w:val="Default"/>
              <w:ind w:left="29" w:hanging="29"/>
              <w:jc w:val="both"/>
              <w:rPr>
                <w:rFonts w:ascii="Arial" w:eastAsia="Arial" w:hAnsi="Arial" w:cs="Arial"/>
                <w:color w:val="auto"/>
                <w:sz w:val="20"/>
                <w:szCs w:val="22"/>
                <w:lang w:val="es-ES" w:eastAsia="en-US"/>
              </w:rPr>
            </w:pPr>
            <w:r w:rsidRPr="005F2072">
              <w:rPr>
                <w:rFonts w:ascii="Arial" w:eastAsia="Arial" w:hAnsi="Arial" w:cs="Arial"/>
                <w:color w:val="auto"/>
                <w:sz w:val="20"/>
                <w:szCs w:val="22"/>
                <w:lang w:val="es-ES" w:eastAsia="en-US"/>
              </w:rPr>
              <w:t xml:space="preserve">Lo anterior, evidencia el cumplimento de lo establecido en la </w:t>
            </w:r>
            <w:r w:rsidR="00E37922">
              <w:rPr>
                <w:rFonts w:ascii="Arial" w:eastAsia="Arial" w:hAnsi="Arial" w:cs="Arial"/>
                <w:color w:val="auto"/>
                <w:sz w:val="20"/>
                <w:szCs w:val="22"/>
                <w:lang w:val="es-ES" w:eastAsia="en-US"/>
              </w:rPr>
              <w:t>normativa vigente sobre la materia</w:t>
            </w:r>
            <w:r w:rsidRPr="005F2072">
              <w:rPr>
                <w:rFonts w:ascii="Arial" w:eastAsia="Arial" w:hAnsi="Arial" w:cs="Arial"/>
                <w:color w:val="auto"/>
                <w:sz w:val="20"/>
                <w:szCs w:val="22"/>
                <w:lang w:val="es-ES" w:eastAsia="en-US"/>
              </w:rPr>
              <w:t xml:space="preserve">. </w:t>
            </w:r>
          </w:p>
          <w:p w14:paraId="575809EB" w14:textId="77777777" w:rsidR="000D4E17" w:rsidRDefault="000D4E17" w:rsidP="00E8339D">
            <w:pPr>
              <w:pStyle w:val="Prrafodelista"/>
              <w:pBdr>
                <w:top w:val="nil"/>
                <w:left w:val="nil"/>
                <w:bottom w:val="nil"/>
                <w:right w:val="nil"/>
                <w:between w:val="nil"/>
              </w:pBdr>
              <w:ind w:left="1080"/>
              <w:jc w:val="both"/>
              <w:rPr>
                <w:rFonts w:ascii="Arial" w:hAnsi="Arial" w:cs="Arial"/>
                <w:szCs w:val="22"/>
              </w:rPr>
            </w:pPr>
          </w:p>
          <w:p w14:paraId="12121D71" w14:textId="77777777" w:rsidR="00D123A7" w:rsidRPr="00F93638" w:rsidRDefault="00D123A7" w:rsidP="00E8339D">
            <w:pPr>
              <w:pStyle w:val="Prrafodelista"/>
              <w:pBdr>
                <w:top w:val="nil"/>
                <w:left w:val="nil"/>
                <w:bottom w:val="nil"/>
                <w:right w:val="nil"/>
                <w:between w:val="nil"/>
              </w:pBdr>
              <w:ind w:left="1080"/>
              <w:jc w:val="both"/>
              <w:rPr>
                <w:rFonts w:ascii="Arial" w:hAnsi="Arial" w:cs="Arial"/>
                <w:szCs w:val="22"/>
              </w:rPr>
            </w:pPr>
          </w:p>
          <w:p w14:paraId="0EBD6664" w14:textId="297427BF" w:rsidR="00AE7C4F" w:rsidRPr="0007698D" w:rsidRDefault="00AE7C4F" w:rsidP="004F313D">
            <w:pPr>
              <w:pStyle w:val="Prrafodelista"/>
              <w:numPr>
                <w:ilvl w:val="1"/>
                <w:numId w:val="2"/>
              </w:numPr>
              <w:pBdr>
                <w:top w:val="nil"/>
                <w:left w:val="nil"/>
                <w:bottom w:val="nil"/>
                <w:right w:val="nil"/>
                <w:between w:val="nil"/>
              </w:pBdr>
              <w:jc w:val="both"/>
              <w:rPr>
                <w:rFonts w:ascii="Arial" w:hAnsi="Arial" w:cs="Arial"/>
                <w:szCs w:val="22"/>
              </w:rPr>
            </w:pPr>
            <w:r w:rsidRPr="00F93638">
              <w:rPr>
                <w:rFonts w:ascii="Arial" w:hAnsi="Arial" w:cs="Arial"/>
                <w:b/>
                <w:szCs w:val="22"/>
              </w:rPr>
              <w:lastRenderedPageBreak/>
              <w:t xml:space="preserve">Bolsa de productos </w:t>
            </w:r>
          </w:p>
          <w:p w14:paraId="09B553A9" w14:textId="77777777" w:rsidR="00C573E6" w:rsidRDefault="00C573E6" w:rsidP="00C573E6">
            <w:pPr>
              <w:pBdr>
                <w:top w:val="nil"/>
                <w:left w:val="nil"/>
                <w:bottom w:val="nil"/>
                <w:right w:val="nil"/>
                <w:between w:val="nil"/>
              </w:pBdr>
              <w:jc w:val="both"/>
            </w:pPr>
          </w:p>
          <w:p w14:paraId="2FAC46A8" w14:textId="79EB2A71" w:rsidR="00C573E6" w:rsidRDefault="00A91307" w:rsidP="00542CBA">
            <w:pPr>
              <w:pBdr>
                <w:top w:val="nil"/>
                <w:left w:val="nil"/>
                <w:bottom w:val="nil"/>
                <w:right w:val="nil"/>
                <w:between w:val="nil"/>
              </w:pBdr>
              <w:jc w:val="both"/>
              <w:rPr>
                <w:rFonts w:eastAsiaTheme="minorHAnsi"/>
                <w:sz w:val="20"/>
                <w:szCs w:val="20"/>
              </w:rPr>
            </w:pPr>
            <w:r w:rsidRPr="00A91307">
              <w:rPr>
                <w:rFonts w:eastAsiaTheme="minorHAnsi"/>
                <w:sz w:val="20"/>
                <w:szCs w:val="20"/>
              </w:rPr>
              <w:t xml:space="preserve">En cumplimiento de lo dispuesto en el artículo 2.2.1.2.1.2.12 del Decreto 1082 de 2015, modificado por el artículo 2 del Decreto 310 de 2021, </w:t>
            </w:r>
            <w:r w:rsidR="00542CBA" w:rsidRPr="00542CBA">
              <w:rPr>
                <w:rFonts w:eastAsiaTheme="minorHAnsi"/>
                <w:sz w:val="20"/>
                <w:szCs w:val="20"/>
                <w:lang w:val="es-CO"/>
              </w:rPr>
              <w:t>que establece la obligación de la Entidad de analizar las ventajas y desventajas de utilizar la Bolsa de Productos frente al mecanismo de Subasta Inversa cuando no exista un Acuerdo Marco de Precios, se consultó el sitio web institucional de la Bolsa Mercantil de Colombia S. A. (</w:t>
            </w:r>
            <w:proofErr w:type="spellStart"/>
            <w:r w:rsidR="00542CBA" w:rsidRPr="00542CBA">
              <w:rPr>
                <w:rFonts w:eastAsiaTheme="minorHAnsi"/>
                <w:sz w:val="20"/>
                <w:szCs w:val="20"/>
                <w:lang w:val="es-CO"/>
              </w:rPr>
              <w:t>BMC</w:t>
            </w:r>
            <w:proofErr w:type="spellEnd"/>
            <w:r w:rsidR="00542CBA" w:rsidRPr="00542CBA">
              <w:rPr>
                <w:rFonts w:eastAsiaTheme="minorHAnsi"/>
                <w:sz w:val="20"/>
                <w:szCs w:val="20"/>
                <w:lang w:val="es-CO"/>
              </w:rPr>
              <w:t>), específicamente la sección «Mercado de Compras Públicas»</w:t>
            </w:r>
            <w:r w:rsidR="00542CBA">
              <w:rPr>
                <w:rFonts w:eastAsiaTheme="minorHAnsi"/>
                <w:sz w:val="20"/>
                <w:szCs w:val="20"/>
                <w:lang w:val="es-CO"/>
              </w:rPr>
              <w:t xml:space="preserve">, </w:t>
            </w:r>
            <w:r w:rsidR="008D4862">
              <w:rPr>
                <w:rFonts w:eastAsiaTheme="minorHAnsi"/>
                <w:sz w:val="20"/>
                <w:szCs w:val="20"/>
                <w:lang w:val="es-CO"/>
              </w:rPr>
              <w:t>y</w:t>
            </w:r>
            <w:r w:rsidR="00542CBA" w:rsidRPr="00542CBA">
              <w:rPr>
                <w:rFonts w:eastAsiaTheme="minorHAnsi"/>
                <w:sz w:val="20"/>
                <w:szCs w:val="20"/>
                <w:lang w:val="es-CO"/>
              </w:rPr>
              <w:t xml:space="preserve"> se verificó el catálogo de productos del Sistema de Información de Bienes y Servicios (</w:t>
            </w:r>
            <w:proofErr w:type="spellStart"/>
            <w:r w:rsidR="00542CBA" w:rsidRPr="00542CBA">
              <w:rPr>
                <w:rFonts w:eastAsiaTheme="minorHAnsi"/>
                <w:sz w:val="20"/>
                <w:szCs w:val="20"/>
                <w:lang w:val="es-CO"/>
              </w:rPr>
              <w:t>SIBOL</w:t>
            </w:r>
            <w:proofErr w:type="spellEnd"/>
            <w:r w:rsidR="00542CBA" w:rsidRPr="00542CBA">
              <w:rPr>
                <w:rFonts w:eastAsiaTheme="minorHAnsi"/>
                <w:sz w:val="20"/>
                <w:szCs w:val="20"/>
                <w:lang w:val="es-CO"/>
              </w:rPr>
              <w:t xml:space="preserve">), disponible en el </w:t>
            </w:r>
            <w:hyperlink r:id="rId32" w:history="1">
              <w:r w:rsidR="008D4862" w:rsidRPr="00C12E69">
                <w:rPr>
                  <w:rStyle w:val="Hipervnculo"/>
                  <w:rFonts w:eastAsiaTheme="minorHAnsi"/>
                  <w:sz w:val="20"/>
                  <w:szCs w:val="20"/>
                  <w:lang w:val="es-CO"/>
                </w:rPr>
                <w:t>https://www.bolsamercantil.com.co/proveedores</w:t>
              </w:r>
            </w:hyperlink>
            <w:r w:rsidR="008D4862">
              <w:rPr>
                <w:rFonts w:eastAsiaTheme="minorHAnsi"/>
                <w:sz w:val="20"/>
                <w:szCs w:val="20"/>
                <w:lang w:val="es-CO"/>
              </w:rPr>
              <w:t xml:space="preserve">; obteniendo como resultado que bajo el escenario de la </w:t>
            </w:r>
            <w:proofErr w:type="spellStart"/>
            <w:r w:rsidR="008D4862">
              <w:rPr>
                <w:rFonts w:eastAsiaTheme="minorHAnsi"/>
                <w:sz w:val="20"/>
                <w:szCs w:val="20"/>
                <w:lang w:val="es-CO"/>
              </w:rPr>
              <w:t>BMC</w:t>
            </w:r>
            <w:proofErr w:type="spellEnd"/>
            <w:r w:rsidR="008D4862">
              <w:rPr>
                <w:rFonts w:eastAsiaTheme="minorHAnsi"/>
                <w:sz w:val="20"/>
                <w:szCs w:val="20"/>
                <w:lang w:val="es-CO"/>
              </w:rPr>
              <w:t xml:space="preserve"> se negocian los bienes y servicios objeto de la presente contratación</w:t>
            </w:r>
            <w:r w:rsidR="00542CBA" w:rsidRPr="00542CBA">
              <w:rPr>
                <w:rFonts w:eastAsiaTheme="minorHAnsi"/>
                <w:sz w:val="20"/>
                <w:szCs w:val="20"/>
                <w:lang w:val="es-CO"/>
              </w:rPr>
              <w:t>.</w:t>
            </w:r>
            <w:r w:rsidR="00FB0261">
              <w:rPr>
                <w:rFonts w:eastAsiaTheme="minorHAnsi"/>
                <w:sz w:val="20"/>
                <w:szCs w:val="20"/>
                <w:lang w:val="es-CO"/>
              </w:rPr>
              <w:t xml:space="preserve"> </w:t>
            </w:r>
            <w:r w:rsidR="00542CBA" w:rsidRPr="00542CBA">
              <w:rPr>
                <w:rFonts w:eastAsiaTheme="minorHAnsi"/>
                <w:sz w:val="20"/>
                <w:szCs w:val="20"/>
                <w:lang w:val="es-CO"/>
              </w:rPr>
              <w:t>A continuación, se presentan los resultados de las consultas efectuadas:</w:t>
            </w:r>
          </w:p>
          <w:p w14:paraId="645EA018" w14:textId="77777777" w:rsidR="000633F0" w:rsidRDefault="000633F0" w:rsidP="00C573E6">
            <w:pPr>
              <w:pBdr>
                <w:top w:val="nil"/>
                <w:left w:val="nil"/>
                <w:bottom w:val="nil"/>
                <w:right w:val="nil"/>
                <w:between w:val="nil"/>
              </w:pBdr>
              <w:jc w:val="both"/>
              <w:rPr>
                <w:rFonts w:eastAsiaTheme="minorHAnsi"/>
                <w:sz w:val="20"/>
                <w:szCs w:val="20"/>
              </w:rPr>
            </w:pPr>
          </w:p>
          <w:p w14:paraId="163D73E7" w14:textId="6AD4C0B2" w:rsidR="000633F0" w:rsidRDefault="000633F0" w:rsidP="00FB0261">
            <w:pPr>
              <w:pBdr>
                <w:top w:val="nil"/>
                <w:left w:val="nil"/>
                <w:bottom w:val="nil"/>
                <w:right w:val="nil"/>
                <w:between w:val="nil"/>
              </w:pBdr>
              <w:jc w:val="center"/>
              <w:rPr>
                <w:rFonts w:eastAsiaTheme="minorHAnsi"/>
                <w:sz w:val="20"/>
                <w:szCs w:val="20"/>
              </w:rPr>
            </w:pPr>
            <w:r w:rsidRPr="000633F0">
              <w:rPr>
                <w:rFonts w:eastAsiaTheme="minorHAnsi"/>
                <w:noProof/>
                <w:sz w:val="20"/>
                <w:szCs w:val="20"/>
              </w:rPr>
              <w:drawing>
                <wp:inline distT="0" distB="0" distL="0" distR="0" wp14:anchorId="7EF162BF" wp14:editId="1F7AEE65">
                  <wp:extent cx="6668770" cy="5098774"/>
                  <wp:effectExtent l="0" t="0" r="0" b="6985"/>
                  <wp:docPr id="8171707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70784" name=""/>
                          <pic:cNvPicPr/>
                        </pic:nvPicPr>
                        <pic:blipFill>
                          <a:blip r:embed="rId33"/>
                          <a:stretch>
                            <a:fillRect/>
                          </a:stretch>
                        </pic:blipFill>
                        <pic:spPr>
                          <a:xfrm>
                            <a:off x="0" y="0"/>
                            <a:ext cx="6677178" cy="5105202"/>
                          </a:xfrm>
                          <a:prstGeom prst="rect">
                            <a:avLst/>
                          </a:prstGeom>
                        </pic:spPr>
                      </pic:pic>
                    </a:graphicData>
                  </a:graphic>
                </wp:inline>
              </w:drawing>
            </w:r>
          </w:p>
          <w:p w14:paraId="3B2D3158" w14:textId="77777777" w:rsidR="00A91307" w:rsidRPr="00B17916" w:rsidRDefault="00A91307" w:rsidP="00C573E6">
            <w:pPr>
              <w:pBdr>
                <w:top w:val="nil"/>
                <w:left w:val="nil"/>
                <w:bottom w:val="nil"/>
                <w:right w:val="nil"/>
                <w:between w:val="nil"/>
              </w:pBdr>
              <w:jc w:val="both"/>
              <w:rPr>
                <w:lang w:val="es-CO"/>
              </w:rPr>
            </w:pPr>
          </w:p>
          <w:p w14:paraId="2E6A4170" w14:textId="57BA6A18" w:rsidR="00066BED" w:rsidRDefault="009022FC" w:rsidP="00C573E6">
            <w:pPr>
              <w:pBdr>
                <w:top w:val="nil"/>
                <w:left w:val="nil"/>
                <w:bottom w:val="nil"/>
                <w:right w:val="nil"/>
                <w:between w:val="nil"/>
              </w:pBdr>
              <w:jc w:val="both"/>
            </w:pPr>
            <w:r w:rsidRPr="009022FC">
              <w:rPr>
                <w:noProof/>
              </w:rPr>
              <w:lastRenderedPageBreak/>
              <w:drawing>
                <wp:inline distT="0" distB="0" distL="0" distR="0" wp14:anchorId="25850D70" wp14:editId="7C6138AE">
                  <wp:extent cx="6880225" cy="6106160"/>
                  <wp:effectExtent l="0" t="0" r="0" b="8890"/>
                  <wp:docPr id="9279687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68774" name=""/>
                          <pic:cNvPicPr/>
                        </pic:nvPicPr>
                        <pic:blipFill>
                          <a:blip r:embed="rId34"/>
                          <a:stretch>
                            <a:fillRect/>
                          </a:stretch>
                        </pic:blipFill>
                        <pic:spPr>
                          <a:xfrm>
                            <a:off x="0" y="0"/>
                            <a:ext cx="6880225" cy="6106160"/>
                          </a:xfrm>
                          <a:prstGeom prst="rect">
                            <a:avLst/>
                          </a:prstGeom>
                        </pic:spPr>
                      </pic:pic>
                    </a:graphicData>
                  </a:graphic>
                </wp:inline>
              </w:drawing>
            </w:r>
          </w:p>
          <w:p w14:paraId="2C571920" w14:textId="77777777" w:rsidR="00066BED" w:rsidRDefault="00066BED" w:rsidP="00C573E6">
            <w:pPr>
              <w:pBdr>
                <w:top w:val="nil"/>
                <w:left w:val="nil"/>
                <w:bottom w:val="nil"/>
                <w:right w:val="nil"/>
                <w:between w:val="nil"/>
              </w:pBdr>
              <w:jc w:val="both"/>
            </w:pPr>
          </w:p>
          <w:p w14:paraId="3C9FFCBA" w14:textId="77777777" w:rsidR="003A3BE8" w:rsidRDefault="005B7CEF" w:rsidP="00C573E6">
            <w:pPr>
              <w:pBdr>
                <w:top w:val="nil"/>
                <w:left w:val="nil"/>
                <w:bottom w:val="nil"/>
                <w:right w:val="nil"/>
                <w:between w:val="nil"/>
              </w:pBdr>
              <w:jc w:val="both"/>
            </w:pPr>
            <w:r w:rsidRPr="005B7CEF">
              <w:t xml:space="preserve">Así las cosas, a continuación, se exponen los fundamentos por los cuales se opta por la modalidad de selección abreviada por Subasta Inversa para la adquisición de los bienes, respecto al mecanismos de la Bolsa de Productos, en las plataformas de la </w:t>
            </w:r>
            <w:proofErr w:type="spellStart"/>
            <w:r w:rsidRPr="005B7CEF">
              <w:t>BMC</w:t>
            </w:r>
            <w:proofErr w:type="spellEnd"/>
            <w:r w:rsidRPr="005B7CEF">
              <w:t xml:space="preserve">: </w:t>
            </w:r>
          </w:p>
          <w:p w14:paraId="3F04AECC" w14:textId="77777777" w:rsidR="003A3BE8" w:rsidRDefault="003A3BE8" w:rsidP="00C573E6">
            <w:pPr>
              <w:pBdr>
                <w:top w:val="nil"/>
                <w:left w:val="nil"/>
                <w:bottom w:val="nil"/>
                <w:right w:val="nil"/>
                <w:between w:val="nil"/>
              </w:pBdr>
              <w:jc w:val="both"/>
            </w:pPr>
          </w:p>
          <w:p w14:paraId="3C603D56" w14:textId="77777777" w:rsidR="003A3BE8" w:rsidRDefault="005B7CEF" w:rsidP="00C573E6">
            <w:pPr>
              <w:pBdr>
                <w:top w:val="nil"/>
                <w:left w:val="nil"/>
                <w:bottom w:val="nil"/>
                <w:right w:val="nil"/>
                <w:between w:val="nil"/>
              </w:pBdr>
              <w:jc w:val="both"/>
            </w:pPr>
            <w:r w:rsidRPr="005B7CEF">
              <w:t xml:space="preserve">Principio de Economía y Optimización de los Recursos Públicos: </w:t>
            </w:r>
          </w:p>
          <w:p w14:paraId="2EB0A54B" w14:textId="77777777" w:rsidR="003A3BE8" w:rsidRDefault="003A3BE8" w:rsidP="00C573E6">
            <w:pPr>
              <w:pBdr>
                <w:top w:val="nil"/>
                <w:left w:val="nil"/>
                <w:bottom w:val="nil"/>
                <w:right w:val="nil"/>
                <w:between w:val="nil"/>
              </w:pBdr>
              <w:jc w:val="both"/>
            </w:pPr>
          </w:p>
          <w:p w14:paraId="23E3968C" w14:textId="60AF33B9" w:rsidR="005B7CEF" w:rsidRDefault="005B7CEF" w:rsidP="00C573E6">
            <w:pPr>
              <w:pBdr>
                <w:top w:val="nil"/>
                <w:left w:val="nil"/>
                <w:bottom w:val="nil"/>
                <w:right w:val="nil"/>
                <w:between w:val="nil"/>
              </w:pBdr>
              <w:jc w:val="both"/>
            </w:pPr>
            <w:r w:rsidRPr="005B7CEF">
              <w:t xml:space="preserve">La Subasta Inversa, al igual que la Bolsa de Productos, fomenta la competencia entre los oferentes a través de un mecanismo de puja a la baja; no obstante, la Subasta Inversa permite a la Entidad Estatal gestionar directamente el proceso sin intermediarios, eliminando costos adicionales, por tanto la adquisición a través de la Bolsa Mercantil implica un gasto adicional sustancial por conceptos </w:t>
            </w:r>
            <w:proofErr w:type="gramStart"/>
            <w:r w:rsidRPr="005B7CEF">
              <w:t>de :</w:t>
            </w:r>
            <w:proofErr w:type="gramEnd"/>
          </w:p>
          <w:p w14:paraId="7B92191F" w14:textId="77777777" w:rsidR="002E02C7" w:rsidRDefault="002E02C7" w:rsidP="00C573E6">
            <w:pPr>
              <w:pBdr>
                <w:top w:val="nil"/>
                <w:left w:val="nil"/>
                <w:bottom w:val="nil"/>
                <w:right w:val="nil"/>
                <w:between w:val="nil"/>
              </w:pBdr>
              <w:jc w:val="both"/>
            </w:pPr>
          </w:p>
          <w:p w14:paraId="150E3CFD" w14:textId="110003ED" w:rsidR="002E02C7" w:rsidRDefault="002E02C7" w:rsidP="003A3BE8">
            <w:pPr>
              <w:pBdr>
                <w:top w:val="nil"/>
                <w:left w:val="nil"/>
                <w:bottom w:val="nil"/>
                <w:right w:val="nil"/>
                <w:between w:val="nil"/>
              </w:pBdr>
              <w:jc w:val="center"/>
            </w:pPr>
            <w:r w:rsidRPr="002E02C7">
              <w:rPr>
                <w:noProof/>
              </w:rPr>
              <w:lastRenderedPageBreak/>
              <w:drawing>
                <wp:inline distT="0" distB="0" distL="0" distR="0" wp14:anchorId="48A35A56" wp14:editId="3DCD7AC5">
                  <wp:extent cx="2429214" cy="828791"/>
                  <wp:effectExtent l="0" t="0" r="0" b="9525"/>
                  <wp:docPr id="1706381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81147" name=""/>
                          <pic:cNvPicPr/>
                        </pic:nvPicPr>
                        <pic:blipFill>
                          <a:blip r:embed="rId35"/>
                          <a:stretch>
                            <a:fillRect/>
                          </a:stretch>
                        </pic:blipFill>
                        <pic:spPr>
                          <a:xfrm>
                            <a:off x="0" y="0"/>
                            <a:ext cx="2429214" cy="828791"/>
                          </a:xfrm>
                          <a:prstGeom prst="rect">
                            <a:avLst/>
                          </a:prstGeom>
                        </pic:spPr>
                      </pic:pic>
                    </a:graphicData>
                  </a:graphic>
                </wp:inline>
              </w:drawing>
            </w:r>
          </w:p>
          <w:p w14:paraId="5E51FB4D" w14:textId="77777777" w:rsidR="003E03BB" w:rsidRDefault="003E03BB" w:rsidP="00C573E6">
            <w:pPr>
              <w:pBdr>
                <w:top w:val="nil"/>
                <w:left w:val="nil"/>
                <w:bottom w:val="nil"/>
                <w:right w:val="nil"/>
                <w:between w:val="nil"/>
              </w:pBdr>
              <w:jc w:val="both"/>
            </w:pPr>
          </w:p>
          <w:p w14:paraId="4C640A9F" w14:textId="77777777" w:rsidR="003E03BB" w:rsidRDefault="003E03BB" w:rsidP="00C573E6">
            <w:pPr>
              <w:pBdr>
                <w:top w:val="nil"/>
                <w:left w:val="nil"/>
                <w:bottom w:val="nil"/>
                <w:right w:val="nil"/>
                <w:between w:val="nil"/>
              </w:pBdr>
              <w:jc w:val="both"/>
            </w:pPr>
            <w:r w:rsidRPr="003E03BB">
              <w:t>Dentro de las ventajas que supone adquirir bienes o servicios a través de la bolsa mercantil, está la contratación de una Sociedad Comisionista de Bolsa (</w:t>
            </w:r>
            <w:proofErr w:type="spellStart"/>
            <w:r w:rsidRPr="003E03BB">
              <w:t>SCB</w:t>
            </w:r>
            <w:proofErr w:type="spellEnd"/>
            <w:r w:rsidRPr="003E03BB">
              <w:t xml:space="preserve">) encargada de asesorar y acompañar durante el proceso a la Entidad compradora y al vendedor, sin embargo, en el presente proceso la entidad tiene personal suficiente para garantizar la adquisición de los bienes necesarios durante la ejecución del contrato. </w:t>
            </w:r>
          </w:p>
          <w:p w14:paraId="34DEDAF2" w14:textId="77777777" w:rsidR="003E03BB" w:rsidRDefault="003E03BB" w:rsidP="00C573E6">
            <w:pPr>
              <w:pBdr>
                <w:top w:val="nil"/>
                <w:left w:val="nil"/>
                <w:bottom w:val="nil"/>
                <w:right w:val="nil"/>
                <w:between w:val="nil"/>
              </w:pBdr>
              <w:jc w:val="both"/>
            </w:pPr>
          </w:p>
          <w:p w14:paraId="75C775F5" w14:textId="77777777" w:rsidR="003E03BB" w:rsidRDefault="003E03BB" w:rsidP="00C573E6">
            <w:pPr>
              <w:pBdr>
                <w:top w:val="nil"/>
                <w:left w:val="nil"/>
                <w:bottom w:val="nil"/>
                <w:right w:val="nil"/>
                <w:between w:val="nil"/>
              </w:pBdr>
              <w:jc w:val="both"/>
            </w:pPr>
            <w:r w:rsidRPr="003E03BB">
              <w:t xml:space="preserve">Minimización de Riesgos y Gasto Público: </w:t>
            </w:r>
          </w:p>
          <w:p w14:paraId="5F2E0A55" w14:textId="77777777" w:rsidR="003E03BB" w:rsidRDefault="003E03BB" w:rsidP="00C573E6">
            <w:pPr>
              <w:pBdr>
                <w:top w:val="nil"/>
                <w:left w:val="nil"/>
                <w:bottom w:val="nil"/>
                <w:right w:val="nil"/>
                <w:between w:val="nil"/>
              </w:pBdr>
              <w:jc w:val="both"/>
            </w:pPr>
          </w:p>
          <w:p w14:paraId="31C8DC2B" w14:textId="77777777" w:rsidR="003A3BE8" w:rsidRDefault="003E03BB" w:rsidP="00C573E6">
            <w:pPr>
              <w:pBdr>
                <w:top w:val="nil"/>
                <w:left w:val="nil"/>
                <w:bottom w:val="nil"/>
                <w:right w:val="nil"/>
                <w:between w:val="nil"/>
              </w:pBdr>
              <w:jc w:val="both"/>
            </w:pPr>
            <w:r w:rsidRPr="003E03BB">
              <w:t xml:space="preserve">El análisis financiero y de riesgo demuestra que la Subasta Inversa es la opción más favorable para la Entidad, ya que elimina los gastos asociados a la comisión y administración del proceso de la Bolsa de Productos. Este ahorro permite maximizar el uso de los recursos presupuestales, garantizando que el mayor valor posible del presupuesto se destine directamente a la adquisición de los bienes requeridos para la operación de la Entidad, en consonancia con el principio de economía del gasto público. </w:t>
            </w:r>
          </w:p>
          <w:p w14:paraId="12231507" w14:textId="77777777" w:rsidR="003A3BE8" w:rsidRDefault="003A3BE8" w:rsidP="00C573E6">
            <w:pPr>
              <w:pBdr>
                <w:top w:val="nil"/>
                <w:left w:val="nil"/>
                <w:bottom w:val="nil"/>
                <w:right w:val="nil"/>
                <w:between w:val="nil"/>
              </w:pBdr>
              <w:jc w:val="both"/>
            </w:pPr>
          </w:p>
          <w:p w14:paraId="6E6F2450" w14:textId="49C1FB0C" w:rsidR="003E03BB" w:rsidRDefault="003E03BB" w:rsidP="00C573E6">
            <w:pPr>
              <w:pBdr>
                <w:top w:val="nil"/>
                <w:left w:val="nil"/>
                <w:bottom w:val="nil"/>
                <w:right w:val="nil"/>
                <w:between w:val="nil"/>
              </w:pBdr>
              <w:jc w:val="both"/>
            </w:pPr>
            <w:r w:rsidRPr="003E03BB">
              <w:t>Por lo anterior, y al considerar que la Subasta Inversa ofrece una mayor eficiencia en el uso de los recursos públicos, una gestión más directa y transparente del proceso, y la eliminación de costos de intermediación, se concluye que esta es la modalidad de selección más idónea y conveniente para la Entidad para la adquisición de los bienes, objeto del presente proceso.</w:t>
            </w:r>
          </w:p>
          <w:p w14:paraId="4998A2FA" w14:textId="77777777" w:rsidR="003A3BE8" w:rsidRDefault="003A3BE8" w:rsidP="00C573E6">
            <w:pPr>
              <w:pBdr>
                <w:top w:val="nil"/>
                <w:left w:val="nil"/>
                <w:bottom w:val="nil"/>
                <w:right w:val="nil"/>
                <w:between w:val="nil"/>
              </w:pBdr>
              <w:jc w:val="both"/>
            </w:pPr>
          </w:p>
          <w:p w14:paraId="7E472F56" w14:textId="70B95218" w:rsidR="00AE7C4F" w:rsidRPr="00382BF5" w:rsidRDefault="00AE7C4F" w:rsidP="004F313D">
            <w:pPr>
              <w:pStyle w:val="Prrafodelista"/>
              <w:numPr>
                <w:ilvl w:val="1"/>
                <w:numId w:val="2"/>
              </w:numPr>
              <w:jc w:val="both"/>
              <w:rPr>
                <w:rFonts w:ascii="Arial" w:hAnsi="Arial" w:cs="Arial"/>
                <w:b/>
              </w:rPr>
            </w:pPr>
            <w:r w:rsidRPr="00382BF5">
              <w:rPr>
                <w:rFonts w:ascii="Arial" w:hAnsi="Arial" w:cs="Arial"/>
                <w:b/>
              </w:rPr>
              <w:t>Dinámica de producción, distribución y entrega de</w:t>
            </w:r>
            <w:r w:rsidR="00BF17D8" w:rsidRPr="00382BF5">
              <w:rPr>
                <w:rFonts w:ascii="Arial" w:hAnsi="Arial" w:cs="Arial"/>
                <w:b/>
              </w:rPr>
              <w:t xml:space="preserve"> los bienes</w:t>
            </w:r>
          </w:p>
          <w:p w14:paraId="0BEFDFBF" w14:textId="77777777" w:rsidR="00AE7C4F" w:rsidRPr="00382BF5" w:rsidRDefault="00AE7C4F" w:rsidP="00AE7C4F">
            <w:pPr>
              <w:jc w:val="both"/>
              <w:rPr>
                <w:sz w:val="20"/>
                <w:szCs w:val="20"/>
              </w:rPr>
            </w:pPr>
          </w:p>
          <w:p w14:paraId="1FC92FBA" w14:textId="77777777" w:rsidR="00167507" w:rsidRDefault="0069381B" w:rsidP="008B074F">
            <w:pPr>
              <w:pStyle w:val="Default"/>
              <w:jc w:val="both"/>
              <w:rPr>
                <w:rFonts w:ascii="Arial" w:hAnsi="Arial" w:cs="Arial"/>
                <w:color w:val="auto"/>
                <w:sz w:val="20"/>
                <w:szCs w:val="20"/>
                <w:lang w:val="es-ES"/>
              </w:rPr>
            </w:pPr>
            <w:r w:rsidRPr="00B33BA4">
              <w:rPr>
                <w:rFonts w:ascii="Arial" w:eastAsia="Arial" w:hAnsi="Arial" w:cs="Arial"/>
                <w:color w:val="auto"/>
                <w:sz w:val="22"/>
                <w:szCs w:val="22"/>
                <w:lang w:val="es-ES" w:eastAsia="en-US"/>
              </w:rPr>
              <w:t xml:space="preserve">Teniendo en cuenta el(los) servicio(s) y bien(es) que se requiere(n) contratar por parte </w:t>
            </w:r>
            <w:r w:rsidR="00A12BA4" w:rsidRPr="00B33BA4">
              <w:rPr>
                <w:rFonts w:ascii="Arial" w:eastAsia="Arial" w:hAnsi="Arial" w:cs="Arial"/>
                <w:color w:val="auto"/>
                <w:sz w:val="22"/>
                <w:szCs w:val="22"/>
                <w:lang w:val="es-ES" w:eastAsia="en-US"/>
              </w:rPr>
              <w:t xml:space="preserve">de </w:t>
            </w:r>
            <w:r w:rsidRPr="00B33BA4">
              <w:rPr>
                <w:rFonts w:ascii="Arial" w:eastAsia="Arial" w:hAnsi="Arial" w:cs="Arial"/>
                <w:color w:val="auto"/>
                <w:sz w:val="22"/>
                <w:szCs w:val="22"/>
                <w:lang w:val="es-ES" w:eastAsia="en-US"/>
              </w:rPr>
              <w:t>la Entidad, se relaciona</w:t>
            </w:r>
            <w:r w:rsidR="00A12BA4" w:rsidRPr="00B33BA4">
              <w:rPr>
                <w:rFonts w:ascii="Arial" w:eastAsia="Arial" w:hAnsi="Arial" w:cs="Arial"/>
                <w:color w:val="auto"/>
                <w:sz w:val="22"/>
                <w:szCs w:val="22"/>
                <w:lang w:val="es-ES" w:eastAsia="en-US"/>
              </w:rPr>
              <w:t>n</w:t>
            </w:r>
            <w:r w:rsidRPr="00B33BA4">
              <w:rPr>
                <w:rFonts w:ascii="Arial" w:eastAsia="Arial" w:hAnsi="Arial" w:cs="Arial"/>
                <w:color w:val="auto"/>
                <w:sz w:val="22"/>
                <w:szCs w:val="22"/>
                <w:lang w:val="es-ES" w:eastAsia="en-US"/>
              </w:rPr>
              <w:t xml:space="preserve"> a continuación los elementos relevantes vinculados con la producción, distribución, transporte y entrega del objeto a contratar</w:t>
            </w:r>
            <w:r w:rsidRPr="2CD283C2">
              <w:rPr>
                <w:rFonts w:ascii="Arial" w:hAnsi="Arial" w:cs="Arial"/>
                <w:color w:val="auto"/>
                <w:sz w:val="20"/>
                <w:szCs w:val="20"/>
                <w:lang w:val="es-ES"/>
              </w:rPr>
              <w:t>.</w:t>
            </w:r>
          </w:p>
          <w:p w14:paraId="61193EBB" w14:textId="77777777" w:rsidR="00A21BD5" w:rsidRDefault="00A21BD5" w:rsidP="008B074F">
            <w:pPr>
              <w:pStyle w:val="Default"/>
              <w:jc w:val="both"/>
              <w:rPr>
                <w:rFonts w:ascii="Arial" w:hAnsi="Arial" w:cs="Arial"/>
                <w:color w:val="auto"/>
                <w:sz w:val="20"/>
                <w:szCs w:val="20"/>
                <w:lang w:val="es-ES"/>
              </w:rPr>
            </w:pPr>
          </w:p>
          <w:p w14:paraId="2DA3985C" w14:textId="6ED4F820" w:rsidR="00A21BD5" w:rsidRDefault="00A21BD5" w:rsidP="00C376F9">
            <w:pPr>
              <w:pStyle w:val="Default"/>
              <w:jc w:val="center"/>
              <w:rPr>
                <w:rFonts w:ascii="Arial" w:hAnsi="Arial" w:cs="Arial"/>
                <w:color w:val="auto"/>
                <w:sz w:val="20"/>
                <w:szCs w:val="20"/>
                <w:lang w:val="es-ES"/>
              </w:rPr>
            </w:pPr>
            <w:r w:rsidRPr="00A21BD5">
              <w:rPr>
                <w:rFonts w:ascii="Arial" w:hAnsi="Arial" w:cs="Arial"/>
                <w:noProof/>
                <w:color w:val="auto"/>
                <w:sz w:val="20"/>
                <w:szCs w:val="20"/>
                <w:lang w:val="es-ES"/>
              </w:rPr>
              <w:drawing>
                <wp:inline distT="0" distB="0" distL="0" distR="0" wp14:anchorId="7B3FC81A" wp14:editId="58EC7D9D">
                  <wp:extent cx="6182588" cy="1009791"/>
                  <wp:effectExtent l="0" t="0" r="8890" b="0"/>
                  <wp:docPr id="1193020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20459" name=""/>
                          <pic:cNvPicPr/>
                        </pic:nvPicPr>
                        <pic:blipFill>
                          <a:blip r:embed="rId36"/>
                          <a:stretch>
                            <a:fillRect/>
                          </a:stretch>
                        </pic:blipFill>
                        <pic:spPr>
                          <a:xfrm>
                            <a:off x="0" y="0"/>
                            <a:ext cx="6182588" cy="1009791"/>
                          </a:xfrm>
                          <a:prstGeom prst="rect">
                            <a:avLst/>
                          </a:prstGeom>
                        </pic:spPr>
                      </pic:pic>
                    </a:graphicData>
                  </a:graphic>
                </wp:inline>
              </w:drawing>
            </w:r>
          </w:p>
          <w:p w14:paraId="51A95EB8" w14:textId="4DF0B13A" w:rsidR="00C376F9" w:rsidRDefault="00C376F9" w:rsidP="00C376F9">
            <w:pPr>
              <w:pStyle w:val="Default"/>
              <w:jc w:val="center"/>
              <w:rPr>
                <w:rFonts w:ascii="Arial" w:hAnsi="Arial" w:cs="Arial"/>
                <w:color w:val="auto"/>
                <w:sz w:val="20"/>
                <w:szCs w:val="20"/>
                <w:lang w:val="es-ES"/>
              </w:rPr>
            </w:pPr>
            <w:r w:rsidRPr="00C376F9">
              <w:rPr>
                <w:rFonts w:ascii="Arial" w:hAnsi="Arial" w:cs="Arial"/>
                <w:noProof/>
                <w:color w:val="auto"/>
                <w:sz w:val="20"/>
                <w:szCs w:val="20"/>
                <w:lang w:val="es-ES"/>
              </w:rPr>
              <w:drawing>
                <wp:inline distT="0" distB="0" distL="0" distR="0" wp14:anchorId="25CBE28D" wp14:editId="19BF04F4">
                  <wp:extent cx="6154009" cy="1276528"/>
                  <wp:effectExtent l="0" t="0" r="0" b="0"/>
                  <wp:docPr id="1869521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21763" name=""/>
                          <pic:cNvPicPr/>
                        </pic:nvPicPr>
                        <pic:blipFill>
                          <a:blip r:embed="rId37"/>
                          <a:stretch>
                            <a:fillRect/>
                          </a:stretch>
                        </pic:blipFill>
                        <pic:spPr>
                          <a:xfrm>
                            <a:off x="0" y="0"/>
                            <a:ext cx="6154009" cy="1276528"/>
                          </a:xfrm>
                          <a:prstGeom prst="rect">
                            <a:avLst/>
                          </a:prstGeom>
                        </pic:spPr>
                      </pic:pic>
                    </a:graphicData>
                  </a:graphic>
                </wp:inline>
              </w:drawing>
            </w:r>
          </w:p>
          <w:p w14:paraId="0C6C4A5A" w14:textId="77777777" w:rsidR="00167507" w:rsidRDefault="00167507" w:rsidP="008B074F">
            <w:pPr>
              <w:pStyle w:val="Default"/>
              <w:jc w:val="both"/>
              <w:rPr>
                <w:rFonts w:ascii="Arial" w:hAnsi="Arial" w:cs="Arial"/>
                <w:color w:val="auto"/>
                <w:sz w:val="20"/>
                <w:szCs w:val="20"/>
                <w:lang w:val="es-ES"/>
              </w:rPr>
            </w:pPr>
          </w:p>
          <w:p w14:paraId="4EFA7A63" w14:textId="1B4BF4C9" w:rsidR="004A14ED" w:rsidRDefault="00167507" w:rsidP="008B074F">
            <w:pPr>
              <w:pStyle w:val="Default"/>
              <w:jc w:val="both"/>
              <w:rPr>
                <w:rFonts w:ascii="Arial" w:hAnsi="Arial" w:cs="Arial"/>
                <w:color w:val="auto"/>
                <w:sz w:val="20"/>
                <w:szCs w:val="20"/>
                <w:lang w:val="es-ES"/>
              </w:rPr>
            </w:pPr>
            <w:r w:rsidRPr="00B33BA4">
              <w:rPr>
                <w:rFonts w:ascii="Arial" w:eastAsia="Arial" w:hAnsi="Arial" w:cs="Arial"/>
                <w:b/>
                <w:bCs/>
                <w:color w:val="auto"/>
                <w:sz w:val="22"/>
                <w:szCs w:val="22"/>
                <w:lang w:val="es-ES" w:eastAsia="en-US"/>
              </w:rPr>
              <w:t>La vigencia del licenciamiento será de doce (12) meses contados a partir de la activación del licenciamiento del software</w:t>
            </w:r>
            <w:r w:rsidRPr="00167507">
              <w:rPr>
                <w:rFonts w:ascii="Arial" w:hAnsi="Arial" w:cs="Arial"/>
                <w:color w:val="auto"/>
                <w:sz w:val="20"/>
                <w:szCs w:val="20"/>
                <w:lang w:val="es-ES"/>
              </w:rPr>
              <w:t>.</w:t>
            </w:r>
            <w:r w:rsidR="0069381B" w:rsidRPr="2CD283C2">
              <w:rPr>
                <w:rFonts w:ascii="Arial" w:hAnsi="Arial" w:cs="Arial"/>
                <w:color w:val="auto"/>
                <w:sz w:val="20"/>
                <w:szCs w:val="20"/>
                <w:lang w:val="es-ES"/>
              </w:rPr>
              <w:t xml:space="preserve"> </w:t>
            </w:r>
          </w:p>
          <w:p w14:paraId="4D97BEB6" w14:textId="77777777" w:rsidR="00B33BA4" w:rsidRDefault="00B33BA4" w:rsidP="008B074F">
            <w:pPr>
              <w:pStyle w:val="Default"/>
              <w:jc w:val="both"/>
              <w:rPr>
                <w:rFonts w:ascii="Arial" w:hAnsi="Arial" w:cs="Arial"/>
                <w:color w:val="auto"/>
                <w:sz w:val="20"/>
                <w:szCs w:val="20"/>
                <w:lang w:val="es-ES"/>
              </w:rPr>
            </w:pPr>
          </w:p>
          <w:p w14:paraId="23F9ABF8" w14:textId="77777777" w:rsidR="00B33BA4" w:rsidRPr="008B074F" w:rsidRDefault="00B33BA4" w:rsidP="008B074F">
            <w:pPr>
              <w:pStyle w:val="Default"/>
              <w:jc w:val="both"/>
              <w:rPr>
                <w:rFonts w:ascii="Arial" w:hAnsi="Arial" w:cs="Arial"/>
                <w:color w:val="auto"/>
                <w:sz w:val="20"/>
                <w:szCs w:val="20"/>
                <w:lang w:val="es-ES"/>
              </w:rPr>
            </w:pPr>
          </w:p>
          <w:p w14:paraId="3D01A2E7" w14:textId="77777777" w:rsidR="00270572" w:rsidRPr="00382BF5" w:rsidRDefault="00270572" w:rsidP="00270572">
            <w:pPr>
              <w:pStyle w:val="Prrafodelista"/>
              <w:jc w:val="both"/>
              <w:rPr>
                <w:rFonts w:ascii="Arial" w:hAnsi="Arial" w:cs="Arial"/>
                <w:b/>
                <w:u w:val="single"/>
              </w:rPr>
            </w:pPr>
          </w:p>
          <w:p w14:paraId="222F3002" w14:textId="0BA19282" w:rsidR="00DD4220" w:rsidRDefault="00AE7C4F" w:rsidP="00E270E1">
            <w:pPr>
              <w:jc w:val="both"/>
              <w:rPr>
                <w:b/>
                <w:color w:val="EE0000"/>
                <w:sz w:val="20"/>
                <w:szCs w:val="20"/>
              </w:rPr>
            </w:pPr>
            <w:r w:rsidRPr="00382BF5">
              <w:rPr>
                <w:b/>
                <w:sz w:val="20"/>
                <w:szCs w:val="20"/>
                <w:u w:val="single"/>
              </w:rPr>
              <w:t>2.</w:t>
            </w:r>
            <w:r w:rsidR="00FD0238">
              <w:rPr>
                <w:b/>
                <w:sz w:val="20"/>
                <w:szCs w:val="20"/>
                <w:u w:val="single"/>
              </w:rPr>
              <w:t>6</w:t>
            </w:r>
            <w:r w:rsidRPr="00382BF5">
              <w:rPr>
                <w:b/>
                <w:sz w:val="20"/>
                <w:szCs w:val="20"/>
                <w:u w:val="single"/>
              </w:rPr>
              <w:t xml:space="preserve">. </w:t>
            </w:r>
            <w:r w:rsidR="009440D2" w:rsidRPr="00382BF5">
              <w:rPr>
                <w:b/>
                <w:sz w:val="20"/>
                <w:szCs w:val="20"/>
                <w:u w:val="single"/>
              </w:rPr>
              <w:t>JUSTIFICACIÓN VALOR</w:t>
            </w:r>
            <w:r w:rsidR="009440D2" w:rsidRPr="00382BF5">
              <w:rPr>
                <w:b/>
                <w:sz w:val="20"/>
                <w:szCs w:val="20"/>
              </w:rPr>
              <w:t>:</w:t>
            </w:r>
            <w:r w:rsidR="00025721" w:rsidRPr="0007698D">
              <w:rPr>
                <w:b/>
                <w:color w:val="EE0000"/>
                <w:sz w:val="20"/>
                <w:szCs w:val="20"/>
              </w:rPr>
              <w:t xml:space="preserve">    </w:t>
            </w:r>
          </w:p>
          <w:p w14:paraId="40EC634E" w14:textId="77777777" w:rsidR="00BE6231" w:rsidRPr="00E6248A" w:rsidRDefault="00BE6231" w:rsidP="00943850">
            <w:pPr>
              <w:jc w:val="both"/>
              <w:rPr>
                <w:bCs/>
                <w:sz w:val="20"/>
                <w:szCs w:val="20"/>
              </w:rPr>
            </w:pPr>
          </w:p>
          <w:p w14:paraId="62F25348" w14:textId="61310FDE" w:rsidR="00CD5111" w:rsidRPr="00B33BA4" w:rsidRDefault="00CD5111" w:rsidP="00CD5111">
            <w:pPr>
              <w:jc w:val="both"/>
            </w:pPr>
            <w:r w:rsidRPr="00B33BA4">
              <w:t xml:space="preserve">Para la estimación del valor del presente proceso contractual, se acudió inicialmente a la plataforma </w:t>
            </w:r>
            <w:proofErr w:type="spellStart"/>
            <w:r w:rsidRPr="00B33BA4">
              <w:t>SECOP</w:t>
            </w:r>
            <w:proofErr w:type="spellEnd"/>
            <w:r w:rsidRPr="00B33BA4">
              <w:t xml:space="preserve"> II, mediante la generación de solicitud de cotización identificada con los números </w:t>
            </w:r>
            <w:r w:rsidR="00E270E1" w:rsidRPr="00B33BA4">
              <w:t>SIP 0</w:t>
            </w:r>
            <w:r w:rsidR="00280910" w:rsidRPr="00B33BA4">
              <w:t>88</w:t>
            </w:r>
            <w:r w:rsidR="00E270E1" w:rsidRPr="00B33BA4">
              <w:t>-</w:t>
            </w:r>
            <w:proofErr w:type="spellStart"/>
            <w:r w:rsidR="00E270E1" w:rsidRPr="00B33BA4">
              <w:t>GNGEC</w:t>
            </w:r>
            <w:proofErr w:type="spellEnd"/>
            <w:r w:rsidR="005A4DBB" w:rsidRPr="00B33BA4">
              <w:t>-2026. Dicho trámite fue</w:t>
            </w:r>
            <w:r w:rsidRPr="00B33BA4">
              <w:t xml:space="preserve"> publicad</w:t>
            </w:r>
            <w:r w:rsidR="00E37922" w:rsidRPr="00B33BA4">
              <w:t>o</w:t>
            </w:r>
            <w:r w:rsidRPr="00B33BA4">
              <w:t xml:space="preserve"> con el objetivo de obtener </w:t>
            </w:r>
            <w:r w:rsidR="005A4DBB" w:rsidRPr="00B33BA4">
              <w:t>cotizaciones</w:t>
            </w:r>
            <w:r w:rsidRPr="00B33BA4">
              <w:t xml:space="preserve"> que permitieran establecer un valor referencial acorde con las condiciones del mercado y los requerimientos técnicos del proceso.</w:t>
            </w:r>
          </w:p>
          <w:p w14:paraId="1CBB899D" w14:textId="3F75A15D" w:rsidR="001665C7" w:rsidRDefault="001665C7" w:rsidP="00CD5111">
            <w:pPr>
              <w:jc w:val="both"/>
              <w:rPr>
                <w:sz w:val="20"/>
                <w:szCs w:val="20"/>
                <w:lang w:val="es-CO"/>
              </w:rPr>
            </w:pPr>
          </w:p>
          <w:p w14:paraId="3F960FF7" w14:textId="7214C527" w:rsidR="00FB1350" w:rsidRPr="005F2072" w:rsidRDefault="12281023" w:rsidP="59D17339">
            <w:pPr>
              <w:jc w:val="center"/>
              <w:rPr>
                <w:sz w:val="20"/>
                <w:szCs w:val="20"/>
                <w:lang w:val="es-CO"/>
              </w:rPr>
            </w:pPr>
            <w:r>
              <w:rPr>
                <w:noProof/>
              </w:rPr>
              <w:drawing>
                <wp:inline distT="0" distB="0" distL="0" distR="0" wp14:anchorId="21DC537E" wp14:editId="0E1447DD">
                  <wp:extent cx="6480175" cy="5198165"/>
                  <wp:effectExtent l="0" t="0" r="0" b="2540"/>
                  <wp:docPr id="128508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8933" name=""/>
                          <pic:cNvPicPr/>
                        </pic:nvPicPr>
                        <pic:blipFill>
                          <a:blip r:embed="rId38"/>
                          <a:stretch>
                            <a:fillRect/>
                          </a:stretch>
                        </pic:blipFill>
                        <pic:spPr>
                          <a:xfrm>
                            <a:off x="0" y="0"/>
                            <a:ext cx="6493620" cy="5208950"/>
                          </a:xfrm>
                          <a:prstGeom prst="rect">
                            <a:avLst/>
                          </a:prstGeom>
                        </pic:spPr>
                      </pic:pic>
                    </a:graphicData>
                  </a:graphic>
                </wp:inline>
              </w:drawing>
            </w:r>
          </w:p>
          <w:p w14:paraId="457F022D" w14:textId="77777777" w:rsidR="00B33BA4" w:rsidRDefault="00B33BA4" w:rsidP="005F2072">
            <w:pPr>
              <w:jc w:val="both"/>
              <w:rPr>
                <w:sz w:val="20"/>
                <w:szCs w:val="20"/>
                <w:lang w:val="es-CO"/>
              </w:rPr>
            </w:pPr>
          </w:p>
          <w:p w14:paraId="4BBBC83E" w14:textId="77777777" w:rsidR="003A61B4" w:rsidRDefault="00CD5111" w:rsidP="005F2072">
            <w:pPr>
              <w:jc w:val="both"/>
            </w:pPr>
            <w:r w:rsidRPr="00B33BA4">
              <w:t>Sin embargo, tras el cierre de los plazos establecidos para la recepción de cotizaciones en la plataforma transaccional</w:t>
            </w:r>
            <w:r w:rsidR="00FC5AA3" w:rsidRPr="00B33BA4">
              <w:t xml:space="preserve"> </w:t>
            </w:r>
            <w:proofErr w:type="spellStart"/>
            <w:r w:rsidR="00FC5AA3" w:rsidRPr="00B33BA4">
              <w:t>SECOP</w:t>
            </w:r>
            <w:proofErr w:type="spellEnd"/>
            <w:r w:rsidR="00FC5AA3" w:rsidRPr="00B33BA4">
              <w:t xml:space="preserve"> II</w:t>
            </w:r>
            <w:r w:rsidRPr="00B33BA4">
              <w:t>,</w:t>
            </w:r>
            <w:r w:rsidR="007E7565" w:rsidRPr="00B33BA4">
              <w:t xml:space="preserve"> no se recibieron respuestas. </w:t>
            </w:r>
            <w:r w:rsidR="0028131D" w:rsidRPr="00B33BA4">
              <w:t xml:space="preserve">Por tanto, el valor de la presente contratación se estimó teniendo en cuenta las solicitudes de cotización remitidas por correo electrónico a empresas como: </w:t>
            </w:r>
            <w:proofErr w:type="spellStart"/>
            <w:r w:rsidR="00FC5AA3" w:rsidRPr="00B33BA4">
              <w:t>DISOL</w:t>
            </w:r>
            <w:proofErr w:type="spellEnd"/>
            <w:r w:rsidR="00FC5AA3" w:rsidRPr="00B33BA4">
              <w:t xml:space="preserve"> IT</w:t>
            </w:r>
            <w:r w:rsidR="0028131D" w:rsidRPr="00B33BA4">
              <w:t xml:space="preserve">, </w:t>
            </w:r>
            <w:proofErr w:type="spellStart"/>
            <w:r w:rsidR="0028131D" w:rsidRPr="00B33BA4">
              <w:t>STRATECH</w:t>
            </w:r>
            <w:proofErr w:type="spellEnd"/>
            <w:r w:rsidR="0028131D" w:rsidRPr="00B33BA4">
              <w:t xml:space="preserve"> e </w:t>
            </w:r>
            <w:proofErr w:type="spellStart"/>
            <w:r w:rsidR="0028131D" w:rsidRPr="00B33BA4">
              <w:t>IRONTECH</w:t>
            </w:r>
            <w:proofErr w:type="spellEnd"/>
            <w:r w:rsidR="0028131D" w:rsidRPr="00B33BA4">
              <w:t xml:space="preserve"> S.A.S, las cuales corresponden a firmas del sector tecnológico, recibiendo respuesta de dos (2) empresas: </w:t>
            </w:r>
            <w:proofErr w:type="spellStart"/>
            <w:r w:rsidR="00FC5AA3" w:rsidRPr="00B33BA4">
              <w:t>DISOL</w:t>
            </w:r>
            <w:proofErr w:type="spellEnd"/>
            <w:r w:rsidR="00FC5AA3" w:rsidRPr="00B33BA4">
              <w:t xml:space="preserve"> IT</w:t>
            </w:r>
            <w:r w:rsidR="0028131D" w:rsidRPr="00B33BA4">
              <w:t xml:space="preserve"> e </w:t>
            </w:r>
            <w:proofErr w:type="spellStart"/>
            <w:r w:rsidR="0028131D" w:rsidRPr="00B33BA4">
              <w:t>IRONTECH</w:t>
            </w:r>
            <w:proofErr w:type="spellEnd"/>
            <w:r w:rsidR="0028131D" w:rsidRPr="00B33BA4">
              <w:t xml:space="preserve"> S.A.S. </w:t>
            </w:r>
            <w:r w:rsidR="007F2F62" w:rsidRPr="00B33BA4">
              <w:t xml:space="preserve">Asimismo, las cotizaciones recibidas fueron validadas desde el aspecto técnico, por </w:t>
            </w:r>
            <w:r w:rsidR="0074124F" w:rsidRPr="00B33BA4">
              <w:t>tanto,</w:t>
            </w:r>
            <w:r w:rsidR="007F2F62" w:rsidRPr="00B33BA4">
              <w:t xml:space="preserve"> aquellos </w:t>
            </w:r>
            <w:r w:rsidR="00C43C16" w:rsidRPr="00B33BA4">
              <w:t>precios de los bienes</w:t>
            </w:r>
            <w:r w:rsidR="007F2F62" w:rsidRPr="00B33BA4">
              <w:t xml:space="preserve"> que cumplían con las </w:t>
            </w:r>
            <w:r w:rsidR="007B445F" w:rsidRPr="00B33BA4">
              <w:t>especificaciones</w:t>
            </w:r>
            <w:r w:rsidR="007F2F62" w:rsidRPr="00B33BA4">
              <w:t xml:space="preserve"> técnicas requeridas fueron inclu</w:t>
            </w:r>
            <w:r w:rsidR="00426825" w:rsidRPr="00B33BA4">
              <w:t>i</w:t>
            </w:r>
            <w:r w:rsidR="007F2F62" w:rsidRPr="00B33BA4">
              <w:t>dos para la es</w:t>
            </w:r>
            <w:r w:rsidR="007B445F" w:rsidRPr="00B33BA4">
              <w:t>tructuración del presupuesto del proceso</w:t>
            </w:r>
            <w:r w:rsidR="003A61B4">
              <w:t>.</w:t>
            </w:r>
          </w:p>
          <w:p w14:paraId="0CCF5AE0" w14:textId="77777777" w:rsidR="003A61B4" w:rsidRDefault="003A61B4" w:rsidP="005F2072">
            <w:pPr>
              <w:jc w:val="both"/>
            </w:pPr>
          </w:p>
          <w:p w14:paraId="280E64E5" w14:textId="238C21B1" w:rsidR="6B0C3C27" w:rsidRDefault="6B0C3C27" w:rsidP="59D17339">
            <w:pPr>
              <w:jc w:val="both"/>
            </w:pPr>
            <w:r>
              <w:t xml:space="preserve">Respecto de los antecedentes contractuales correspondientes a la vigencia 2025, en particular del Contrato No. 170-SG-2025, se precisa que, aunque este comprendió bienes equivalentes a los requeridos en el presente proceso, sus precios no fueron incorporados en la determinación del presupuesto oficial. </w:t>
            </w:r>
            <w:r w:rsidR="75FCD89D">
              <w:t>Dicha determinación se</w:t>
            </w:r>
            <w:r>
              <w:t xml:space="preserve"> fundamenta en que la comparación con las cotizaciones obtenidas durante la vigencia actual evidenció </w:t>
            </w:r>
            <w:r>
              <w:lastRenderedPageBreak/>
              <w:t>condiciones económicas más favorables para la Entidad, derivadas de la dinámica reciente del mercado y de la tendencia decreciente de la tasa de cambio,</w:t>
            </w:r>
            <w:r w:rsidR="11C285F1">
              <w:t xml:space="preserve"> por tanto</w:t>
            </w:r>
            <w:r>
              <w:t xml:space="preserve"> utilizar los valores históricos como referencia para la cuantificación del presupuesto, habría generado una sobreestimación frente a los precios actuales, en contravía de los principios de planeación, economía y responsabilidad que orientan la contratación estatal.</w:t>
            </w:r>
          </w:p>
          <w:p w14:paraId="4E558A25" w14:textId="77777777" w:rsidR="004F65E1" w:rsidRDefault="004F65E1" w:rsidP="005F2072">
            <w:pPr>
              <w:jc w:val="both"/>
            </w:pPr>
          </w:p>
          <w:p w14:paraId="295F2D47" w14:textId="2E5A8D75" w:rsidR="00E56491" w:rsidRPr="00B33BA4" w:rsidRDefault="218478A7" w:rsidP="005F2072">
            <w:pPr>
              <w:jc w:val="both"/>
            </w:pPr>
            <w:r>
              <w:t xml:space="preserve">Teniendo en cuenta la información </w:t>
            </w:r>
            <w:r w:rsidR="1E5DA980">
              <w:t xml:space="preserve">señalada en </w:t>
            </w:r>
            <w:r w:rsidR="6DFFF9BE">
              <w:t>precedencia y en aplicación de medidas estadísticas</w:t>
            </w:r>
            <w:r w:rsidR="43B17E94">
              <w:t xml:space="preserve"> para el análisis de</w:t>
            </w:r>
            <w:r w:rsidR="6DFFF9BE">
              <w:t xml:space="preserve"> los datos obtenidos</w:t>
            </w:r>
            <w:r w:rsidR="04060E1C">
              <w:t>,</w:t>
            </w:r>
            <w:r w:rsidR="4DD752FE">
              <w:t xml:space="preserve"> la estimación del presupuesto oficial bajo el sistema de precios unitarios, se </w:t>
            </w:r>
            <w:r w:rsidR="515A9460">
              <w:t xml:space="preserve">obtuvo </w:t>
            </w:r>
            <w:r w:rsidR="5AC85E1E">
              <w:t xml:space="preserve">a </w:t>
            </w:r>
            <w:r w:rsidR="11FC0C31">
              <w:t>partir</w:t>
            </w:r>
            <w:r w:rsidR="5AC85E1E">
              <w:t xml:space="preserve"> de la utilización de</w:t>
            </w:r>
            <w:r w:rsidR="003A61B4">
              <w:t xml:space="preserve"> la </w:t>
            </w:r>
            <w:r w:rsidR="43B17E94" w:rsidRPr="59D17339">
              <w:rPr>
                <w:lang w:val="es-CO"/>
              </w:rPr>
              <w:t xml:space="preserve">media </w:t>
            </w:r>
            <w:r w:rsidR="003A61B4" w:rsidRPr="59D17339">
              <w:rPr>
                <w:lang w:val="es-CO"/>
              </w:rPr>
              <w:t>aritmética</w:t>
            </w:r>
            <w:r w:rsidR="515A9460" w:rsidRPr="59D17339">
              <w:rPr>
                <w:lang w:val="es-CO"/>
              </w:rPr>
              <w:t xml:space="preserve">, </w:t>
            </w:r>
            <w:r w:rsidR="3283F688" w:rsidRPr="59D17339">
              <w:rPr>
                <w:lang w:val="es-CO"/>
              </w:rPr>
              <w:t xml:space="preserve">pues dicha media </w:t>
            </w:r>
            <w:r w:rsidR="515A9460" w:rsidRPr="59D17339">
              <w:rPr>
                <w:lang w:val="es-CO"/>
              </w:rPr>
              <w:t xml:space="preserve">refleja </w:t>
            </w:r>
            <w:r w:rsidR="43B17E94" w:rsidRPr="59D17339">
              <w:rPr>
                <w:lang w:val="es-CO"/>
              </w:rPr>
              <w:t xml:space="preserve">un comportamiento más robusto frente a </w:t>
            </w:r>
            <w:r w:rsidR="515A9460" w:rsidRPr="59D17339">
              <w:rPr>
                <w:lang w:val="es-CO"/>
              </w:rPr>
              <w:t>valores</w:t>
            </w:r>
            <w:r w:rsidR="43B17E94" w:rsidRPr="59D17339">
              <w:rPr>
                <w:lang w:val="es-CO"/>
              </w:rPr>
              <w:t xml:space="preserve"> con dispersión</w:t>
            </w:r>
            <w:r w:rsidR="4DD752FE" w:rsidRPr="59D17339">
              <w:rPr>
                <w:lang w:val="es-CO"/>
              </w:rPr>
              <w:t xml:space="preserve"> moderada</w:t>
            </w:r>
            <w:r w:rsidR="43B17E94" w:rsidRPr="59D17339">
              <w:rPr>
                <w:lang w:val="es-CO"/>
              </w:rPr>
              <w:t>, al disminuir la influencia de los valores extremos sin modificar ni excluir ninguno de los datos analizados</w:t>
            </w:r>
            <w:r w:rsidR="7B391C79" w:rsidRPr="59D17339">
              <w:rPr>
                <w:lang w:val="es-CO"/>
              </w:rPr>
              <w:t xml:space="preserve">; dicha medida permite </w:t>
            </w:r>
            <w:r w:rsidR="43B17E94" w:rsidRPr="59D17339">
              <w:rPr>
                <w:lang w:val="es-CO"/>
              </w:rPr>
              <w:t>una estimación representativa del comportamiento central del mercado preservando la totalidad de la información suministrada por los proveedores consultados</w:t>
            </w:r>
            <w:r w:rsidR="1F7E4675" w:rsidRPr="59D17339">
              <w:rPr>
                <w:lang w:val="es-CO"/>
              </w:rPr>
              <w:t xml:space="preserve">. </w:t>
            </w:r>
            <w:r w:rsidR="2120449E" w:rsidRPr="59D17339">
              <w:rPr>
                <w:lang w:val="es-CO"/>
              </w:rPr>
              <w:t>L</w:t>
            </w:r>
            <w:proofErr w:type="spellStart"/>
            <w:r w:rsidR="00426825">
              <w:t>o</w:t>
            </w:r>
            <w:proofErr w:type="spellEnd"/>
            <w:r w:rsidR="00426825">
              <w:t xml:space="preserve"> anterior se </w:t>
            </w:r>
            <w:r w:rsidR="2120449E">
              <w:t xml:space="preserve">expone en el </w:t>
            </w:r>
            <w:r w:rsidR="00426825">
              <w:t>siguiente</w:t>
            </w:r>
            <w:r w:rsidR="2120449E">
              <w:t xml:space="preserve"> cuadro</w:t>
            </w:r>
            <w:r w:rsidR="00426825">
              <w:t xml:space="preserve">: </w:t>
            </w:r>
          </w:p>
          <w:p w14:paraId="351FDA29" w14:textId="77777777" w:rsidR="00167507" w:rsidRDefault="00167507" w:rsidP="005F2072">
            <w:pPr>
              <w:jc w:val="both"/>
              <w:rPr>
                <w:sz w:val="20"/>
                <w:szCs w:val="20"/>
                <w:lang w:val="es-CO"/>
              </w:rPr>
            </w:pPr>
          </w:p>
          <w:tbl>
            <w:tblPr>
              <w:tblW w:w="10920" w:type="dxa"/>
              <w:jc w:val="center"/>
              <w:tblCellMar>
                <w:top w:w="15" w:type="dxa"/>
                <w:left w:w="70" w:type="dxa"/>
                <w:bottom w:w="15" w:type="dxa"/>
                <w:right w:w="70" w:type="dxa"/>
              </w:tblCellMar>
              <w:tblLook w:val="04A0" w:firstRow="1" w:lastRow="0" w:firstColumn="1" w:lastColumn="0" w:noHBand="0" w:noVBand="1"/>
            </w:tblPr>
            <w:tblGrid>
              <w:gridCol w:w="855"/>
              <w:gridCol w:w="2700"/>
              <w:gridCol w:w="1020"/>
              <w:gridCol w:w="1875"/>
              <w:gridCol w:w="1380"/>
              <w:gridCol w:w="1485"/>
              <w:gridCol w:w="1605"/>
            </w:tblGrid>
            <w:tr w:rsidR="00512898" w:rsidRPr="00F501DB" w14:paraId="38A5717B" w14:textId="77777777" w:rsidTr="59D17339">
              <w:trPr>
                <w:trHeight w:val="745"/>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9A8143" w14:textId="5E03CDED" w:rsidR="00512898" w:rsidRPr="00512898" w:rsidRDefault="00512898" w:rsidP="00512898">
                  <w:pPr>
                    <w:jc w:val="center"/>
                    <w:rPr>
                      <w:rFonts w:ascii="Calibri" w:eastAsia="Times New Roman" w:hAnsi="Calibri" w:cs="Calibri"/>
                      <w:b/>
                      <w:bCs/>
                      <w:sz w:val="18"/>
                      <w:szCs w:val="18"/>
                      <w:lang w:eastAsia="es-CO"/>
                    </w:rPr>
                  </w:pPr>
                  <w:proofErr w:type="spellStart"/>
                  <w:r w:rsidRPr="59D17339">
                    <w:rPr>
                      <w:rFonts w:ascii="Calibri" w:eastAsia="Times New Roman" w:hAnsi="Calibri" w:cs="Calibri"/>
                      <w:b/>
                      <w:bCs/>
                      <w:sz w:val="18"/>
                      <w:szCs w:val="18"/>
                      <w:lang w:eastAsia="es-CO"/>
                    </w:rPr>
                    <w:t>ITEM</w:t>
                  </w:r>
                  <w:proofErr w:type="spellEnd"/>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4A26F" w14:textId="6A34C8C0" w:rsidR="7811140A" w:rsidRDefault="7811140A" w:rsidP="59D17339">
                  <w:pPr>
                    <w:jc w:val="center"/>
                    <w:rPr>
                      <w:rFonts w:ascii="Calibri" w:eastAsia="Times New Roman" w:hAnsi="Calibri" w:cs="Calibri"/>
                      <w:b/>
                      <w:bCs/>
                      <w:sz w:val="18"/>
                      <w:szCs w:val="18"/>
                      <w:lang w:eastAsia="es-CO"/>
                    </w:rPr>
                  </w:pPr>
                  <w:r w:rsidRPr="59D17339">
                    <w:rPr>
                      <w:rFonts w:ascii="Calibri" w:eastAsia="Times New Roman" w:hAnsi="Calibri" w:cs="Calibri"/>
                      <w:b/>
                      <w:bCs/>
                      <w:sz w:val="18"/>
                      <w:szCs w:val="18"/>
                      <w:lang w:eastAsia="es-CO"/>
                    </w:rPr>
                    <w:t>Descripción</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555DC6DF" w14:textId="52FFE3AC" w:rsidR="00512898" w:rsidRPr="00512898" w:rsidRDefault="00512898" w:rsidP="00512898">
                  <w:pPr>
                    <w:jc w:val="center"/>
                    <w:rPr>
                      <w:rFonts w:ascii="Calibri" w:eastAsia="Times New Roman" w:hAnsi="Calibri" w:cs="Calibri"/>
                      <w:b/>
                      <w:bCs/>
                      <w:sz w:val="18"/>
                      <w:szCs w:val="18"/>
                      <w:lang w:eastAsia="es-CO"/>
                    </w:rPr>
                  </w:pPr>
                  <w:r w:rsidRPr="59D17339">
                    <w:rPr>
                      <w:rFonts w:ascii="Calibri" w:eastAsia="Times New Roman" w:hAnsi="Calibri" w:cs="Calibri"/>
                      <w:b/>
                      <w:bCs/>
                      <w:sz w:val="18"/>
                      <w:szCs w:val="18"/>
                      <w:lang w:eastAsia="es-CO"/>
                    </w:rPr>
                    <w:t>CANTIDAD</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3498F" w14:textId="3DCE30E0" w:rsidR="00512898" w:rsidRPr="00512898" w:rsidRDefault="00512898" w:rsidP="00512898">
                  <w:pPr>
                    <w:jc w:val="center"/>
                    <w:rPr>
                      <w:rFonts w:ascii="Calibri" w:eastAsia="Times New Roman" w:hAnsi="Calibri" w:cs="Calibri"/>
                      <w:b/>
                      <w:bCs/>
                      <w:sz w:val="18"/>
                      <w:szCs w:val="18"/>
                      <w:lang w:eastAsia="es-CO"/>
                    </w:rPr>
                  </w:pPr>
                  <w:r w:rsidRPr="59D17339">
                    <w:rPr>
                      <w:rFonts w:ascii="Calibri" w:eastAsia="Times New Roman" w:hAnsi="Calibri" w:cs="Calibri"/>
                      <w:b/>
                      <w:bCs/>
                      <w:sz w:val="18"/>
                      <w:szCs w:val="18"/>
                      <w:lang w:eastAsia="es-CO"/>
                    </w:rPr>
                    <w:t xml:space="preserve">COTIZACIÓN 1 </w:t>
                  </w:r>
                  <w:r w:rsidRPr="59D17339">
                    <w:rPr>
                      <w:rFonts w:ascii="WordVisiCarriageReturn_MSFontSe" w:eastAsia="Times New Roman" w:hAnsi="WordVisiCarriageReturn_MSFontSe" w:cs="Calibri"/>
                      <w:sz w:val="18"/>
                      <w:szCs w:val="18"/>
                      <w:lang w:eastAsia="es-CO"/>
                    </w:rPr>
                    <w:t> </w:t>
                  </w:r>
                  <w:r>
                    <w:br/>
                  </w:r>
                  <w:r w:rsidRPr="59D17339">
                    <w:rPr>
                      <w:rFonts w:ascii="Calibri" w:eastAsia="Times New Roman" w:hAnsi="Calibri" w:cs="Calibri"/>
                      <w:b/>
                      <w:bCs/>
                      <w:sz w:val="18"/>
                      <w:szCs w:val="18"/>
                      <w:lang w:eastAsia="es-CO"/>
                    </w:rPr>
                    <w:t>PRECIO UNITARIO</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499FAE" w14:textId="30044F6D" w:rsidR="00512898" w:rsidRPr="00512898" w:rsidRDefault="00512898" w:rsidP="00512898">
                  <w:pPr>
                    <w:jc w:val="center"/>
                    <w:rPr>
                      <w:rFonts w:ascii="Calibri" w:eastAsia="Times New Roman" w:hAnsi="Calibri" w:cs="Calibri"/>
                      <w:b/>
                      <w:bCs/>
                      <w:sz w:val="18"/>
                      <w:szCs w:val="18"/>
                      <w:lang w:eastAsia="es-CO"/>
                    </w:rPr>
                  </w:pPr>
                  <w:r w:rsidRPr="59D17339">
                    <w:rPr>
                      <w:rFonts w:ascii="Calibri" w:eastAsia="Times New Roman" w:hAnsi="Calibri" w:cs="Calibri"/>
                      <w:b/>
                      <w:bCs/>
                      <w:sz w:val="18"/>
                      <w:szCs w:val="18"/>
                      <w:lang w:eastAsia="es-CO"/>
                    </w:rPr>
                    <w:t>COTIZACIÓN 2</w:t>
                  </w:r>
                  <w:r w:rsidRPr="59D17339">
                    <w:rPr>
                      <w:rFonts w:ascii="WordVisiCarriageReturn_MSFontSe" w:eastAsia="Times New Roman" w:hAnsi="WordVisiCarriageReturn_MSFontSe" w:cs="Calibri"/>
                      <w:sz w:val="18"/>
                      <w:szCs w:val="18"/>
                      <w:lang w:eastAsia="es-CO"/>
                    </w:rPr>
                    <w:t> </w:t>
                  </w:r>
                  <w:r>
                    <w:br/>
                  </w:r>
                  <w:r w:rsidRPr="59D17339">
                    <w:rPr>
                      <w:rFonts w:ascii="Calibri" w:eastAsia="Times New Roman" w:hAnsi="Calibri" w:cs="Calibri"/>
                      <w:b/>
                      <w:bCs/>
                      <w:sz w:val="18"/>
                      <w:szCs w:val="18"/>
                      <w:lang w:eastAsia="es-CO"/>
                    </w:rPr>
                    <w:t>PRECIO UNITARIO</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7FC0E9" w14:textId="6D9530C1" w:rsidR="00512898" w:rsidRPr="00512898" w:rsidRDefault="00512898" w:rsidP="00512898">
                  <w:pPr>
                    <w:jc w:val="center"/>
                    <w:rPr>
                      <w:rFonts w:ascii="Calibri" w:eastAsia="Times New Roman" w:hAnsi="Calibri" w:cs="Calibri"/>
                      <w:b/>
                      <w:bCs/>
                      <w:sz w:val="18"/>
                      <w:szCs w:val="18"/>
                      <w:lang w:eastAsia="es-CO"/>
                    </w:rPr>
                  </w:pPr>
                  <w:r w:rsidRPr="59D17339">
                    <w:rPr>
                      <w:rFonts w:ascii="Calibri" w:eastAsia="Times New Roman" w:hAnsi="Calibri" w:cs="Calibri"/>
                      <w:b/>
                      <w:bCs/>
                      <w:sz w:val="18"/>
                      <w:szCs w:val="18"/>
                      <w:lang w:eastAsia="es-CO"/>
                    </w:rPr>
                    <w:t>VALOR UNITARIO</w:t>
                  </w:r>
                  <w:r w:rsidRPr="59D17339">
                    <w:rPr>
                      <w:rFonts w:ascii="WordVisiCarriageReturn_MSFontSe" w:eastAsia="Times New Roman" w:hAnsi="WordVisiCarriageReturn_MSFontSe" w:cs="Calibri"/>
                      <w:sz w:val="18"/>
                      <w:szCs w:val="18"/>
                      <w:lang w:eastAsia="es-CO"/>
                    </w:rPr>
                    <w:t> </w:t>
                  </w:r>
                  <w:r>
                    <w:br/>
                  </w:r>
                  <w:r w:rsidRPr="59D17339">
                    <w:rPr>
                      <w:rFonts w:ascii="Calibri" w:eastAsia="Times New Roman" w:hAnsi="Calibri" w:cs="Calibri"/>
                      <w:b/>
                      <w:bCs/>
                      <w:sz w:val="18"/>
                      <w:szCs w:val="18"/>
                      <w:lang w:eastAsia="es-CO"/>
                    </w:rPr>
                    <w:t>IVA (Cuando aplique)</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0F18774D" w14:textId="0F7C5D5E" w:rsidR="00512898" w:rsidRPr="00512898" w:rsidRDefault="00512898" w:rsidP="00512898">
                  <w:pPr>
                    <w:jc w:val="center"/>
                    <w:rPr>
                      <w:rFonts w:ascii="Calibri" w:eastAsia="Times New Roman" w:hAnsi="Calibri" w:cs="Calibri"/>
                      <w:b/>
                      <w:bCs/>
                      <w:sz w:val="18"/>
                      <w:szCs w:val="18"/>
                      <w:lang w:eastAsia="es-CO"/>
                    </w:rPr>
                  </w:pPr>
                  <w:r w:rsidRPr="59D17339">
                    <w:rPr>
                      <w:rFonts w:ascii="Calibri" w:eastAsia="Times New Roman" w:hAnsi="Calibri" w:cs="Calibri"/>
                      <w:b/>
                      <w:bCs/>
                      <w:sz w:val="18"/>
                      <w:szCs w:val="18"/>
                      <w:lang w:eastAsia="es-CO"/>
                    </w:rPr>
                    <w:t>VALOR TOTAL</w:t>
                  </w:r>
                </w:p>
              </w:tc>
            </w:tr>
            <w:tr w:rsidR="00512898" w:rsidRPr="00F501DB" w14:paraId="6F7CB9FD" w14:textId="77777777" w:rsidTr="59D17339">
              <w:trPr>
                <w:trHeight w:val="323"/>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DFF517A" w14:textId="0D74DB86" w:rsidR="00512898" w:rsidRPr="00512898" w:rsidRDefault="78C329D7"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1</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AA06E5C" w14:textId="31169F5D" w:rsidR="59D17339" w:rsidRDefault="59D17339"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Tensor Basic</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6E58E57"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50</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924AFE"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1,526,171.59</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A53AC45"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1,635,789.47</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049D2C"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1,580,981.00</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70E6D1D"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79,049,050.00</w:t>
                  </w:r>
                </w:p>
              </w:tc>
            </w:tr>
            <w:tr w:rsidR="00512898" w:rsidRPr="00F501DB" w14:paraId="1C874BF0" w14:textId="77777777" w:rsidTr="59D17339">
              <w:trPr>
                <w:trHeight w:val="323"/>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EF8118E" w14:textId="278B77C2" w:rsidR="00512898" w:rsidRPr="00512898" w:rsidRDefault="5915C1D9"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2</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2946882" w14:textId="4BEC7FD0" w:rsidR="59D17339" w:rsidRDefault="59D17339"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 xml:space="preserve">Enterprise </w:t>
                  </w:r>
                  <w:proofErr w:type="spellStart"/>
                  <w:r w:rsidRPr="59D17339">
                    <w:rPr>
                      <w:rFonts w:ascii="Calibri" w:eastAsia="Times New Roman" w:hAnsi="Calibri" w:cs="Calibri"/>
                      <w:color w:val="000000" w:themeColor="text1"/>
                      <w:sz w:val="18"/>
                      <w:szCs w:val="18"/>
                      <w:lang w:eastAsia="es-CO"/>
                    </w:rPr>
                    <w:t>Integration</w:t>
                  </w:r>
                  <w:proofErr w:type="spellEnd"/>
                  <w:r w:rsidRPr="59D17339">
                    <w:rPr>
                      <w:rFonts w:ascii="Calibri" w:eastAsia="Times New Roman" w:hAnsi="Calibri" w:cs="Calibri"/>
                      <w:color w:val="000000" w:themeColor="text1"/>
                      <w:sz w:val="18"/>
                      <w:szCs w:val="18"/>
                      <w:lang w:eastAsia="es-CO"/>
                    </w:rPr>
                    <w:t xml:space="preserve"> </w:t>
                  </w:r>
                  <w:proofErr w:type="spellStart"/>
                  <w:r w:rsidRPr="59D17339">
                    <w:rPr>
                      <w:rFonts w:ascii="Calibri" w:eastAsia="Times New Roman" w:hAnsi="Calibri" w:cs="Calibri"/>
                      <w:color w:val="000000" w:themeColor="text1"/>
                      <w:sz w:val="18"/>
                      <w:szCs w:val="18"/>
                      <w:lang w:eastAsia="es-CO"/>
                    </w:rPr>
                    <w:t>Package</w:t>
                  </w:r>
                  <w:proofErr w:type="spellEnd"/>
                  <w:r w:rsidRPr="59D17339">
                    <w:rPr>
                      <w:rFonts w:ascii="Calibri" w:eastAsia="Times New Roman" w:hAnsi="Calibri" w:cs="Calibri"/>
                      <w:color w:val="000000" w:themeColor="text1"/>
                      <w:sz w:val="18"/>
                      <w:szCs w:val="18"/>
                      <w:lang w:eastAsia="es-CO"/>
                    </w:rPr>
                    <w:t xml:space="preserve"> </w:t>
                  </w:r>
                  <w:proofErr w:type="spellStart"/>
                  <w:r w:rsidRPr="59D17339">
                    <w:rPr>
                      <w:rFonts w:ascii="Calibri" w:eastAsia="Times New Roman" w:hAnsi="Calibri" w:cs="Calibri"/>
                      <w:color w:val="000000" w:themeColor="text1"/>
                      <w:sz w:val="18"/>
                      <w:szCs w:val="18"/>
                      <w:lang w:eastAsia="es-CO"/>
                    </w:rPr>
                    <w:t>AddOn</w:t>
                  </w:r>
                  <w:proofErr w:type="spellEnd"/>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DC624C4"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57D452D"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9,538,572.46</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1D39E3F"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10,223,684.21</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E6ABAFE"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9,881,128.00</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946F87"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9,881,128.00</w:t>
                  </w:r>
                </w:p>
              </w:tc>
            </w:tr>
            <w:tr w:rsidR="00512898" w:rsidRPr="00F501DB" w14:paraId="428FCCD5" w14:textId="77777777" w:rsidTr="59D17339">
              <w:trPr>
                <w:trHeight w:val="323"/>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D78EB04" w14:textId="15E7DE21" w:rsidR="00512898" w:rsidRPr="00512898" w:rsidRDefault="467498F5"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3</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C7A47F" w14:textId="4AF01DE9" w:rsidR="59D17339" w:rsidRDefault="59D17339"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 xml:space="preserve">TeamViewer </w:t>
                  </w:r>
                  <w:proofErr w:type="spellStart"/>
                  <w:r w:rsidRPr="59D17339">
                    <w:rPr>
                      <w:rFonts w:ascii="Calibri" w:eastAsia="Times New Roman" w:hAnsi="Calibri" w:cs="Calibri"/>
                      <w:color w:val="000000" w:themeColor="text1"/>
                      <w:sz w:val="18"/>
                      <w:szCs w:val="18"/>
                      <w:lang w:eastAsia="es-CO"/>
                    </w:rPr>
                    <w:t>DEX</w:t>
                  </w:r>
                  <w:proofErr w:type="spellEnd"/>
                  <w:r w:rsidRPr="59D17339">
                    <w:rPr>
                      <w:rFonts w:ascii="Calibri" w:eastAsia="Times New Roman" w:hAnsi="Calibri" w:cs="Calibri"/>
                      <w:color w:val="000000" w:themeColor="text1"/>
                      <w:sz w:val="18"/>
                      <w:szCs w:val="18"/>
                      <w:lang w:eastAsia="es-CO"/>
                    </w:rPr>
                    <w:t xml:space="preserve"> Essentials</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2DCAE19"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2500</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0FF763"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15,927.90</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A923FA5"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17,071.93</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7A07D00"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16,500.00</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2E83D99"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41,250,000.00</w:t>
                  </w:r>
                </w:p>
              </w:tc>
            </w:tr>
            <w:tr w:rsidR="00512898" w:rsidRPr="00F501DB" w14:paraId="76DD3FA9" w14:textId="77777777" w:rsidTr="59D17339">
              <w:trPr>
                <w:trHeight w:val="323"/>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1B1CE57" w14:textId="60EE1084" w:rsidR="00512898" w:rsidRPr="00512898" w:rsidRDefault="1E8AB266"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4</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E88387" w14:textId="77777777" w:rsidR="59D17339" w:rsidRDefault="59D17339"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 xml:space="preserve">TeamViewer </w:t>
                  </w:r>
                  <w:proofErr w:type="spellStart"/>
                  <w:r w:rsidRPr="59D17339">
                    <w:rPr>
                      <w:rFonts w:ascii="Calibri" w:eastAsia="Times New Roman" w:hAnsi="Calibri" w:cs="Calibri"/>
                      <w:color w:val="000000" w:themeColor="text1"/>
                      <w:sz w:val="18"/>
                      <w:szCs w:val="18"/>
                      <w:lang w:eastAsia="es-CO"/>
                    </w:rPr>
                    <w:t>Intelligence</w:t>
                  </w:r>
                  <w:proofErr w:type="spellEnd"/>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D45939B"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30000</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13C7D66"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1,150.68</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8A36E98"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1,233.33</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D6B46E"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1,192.00</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7D4B980"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35,760,000.00</w:t>
                  </w:r>
                </w:p>
              </w:tc>
            </w:tr>
            <w:tr w:rsidR="00512898" w:rsidRPr="00F501DB" w14:paraId="59D04224" w14:textId="77777777" w:rsidTr="59D17339">
              <w:trPr>
                <w:trHeight w:val="323"/>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0E02045" w14:textId="494AE5D6" w:rsidR="00512898" w:rsidRPr="00512898" w:rsidRDefault="533B7057"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5</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3D0980" w14:textId="78B85B31" w:rsidR="59D17339" w:rsidRDefault="59D17339"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 xml:space="preserve">TeamViewer </w:t>
                  </w:r>
                  <w:proofErr w:type="spellStart"/>
                  <w:r w:rsidRPr="59D17339">
                    <w:rPr>
                      <w:rFonts w:ascii="Calibri" w:eastAsia="Times New Roman" w:hAnsi="Calibri" w:cs="Calibri"/>
                      <w:color w:val="000000" w:themeColor="text1"/>
                      <w:sz w:val="18"/>
                      <w:szCs w:val="18"/>
                      <w:lang w:eastAsia="es-CO"/>
                    </w:rPr>
                    <w:t>Monitoring</w:t>
                  </w:r>
                  <w:proofErr w:type="spellEnd"/>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142C3DE"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2500</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960FC76"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38,154.29</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8C1E20D"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40,894.74</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10A0CD9"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39,525.00</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9BD1E7"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98,812,500.00</w:t>
                  </w:r>
                </w:p>
              </w:tc>
            </w:tr>
            <w:tr w:rsidR="00512898" w:rsidRPr="00F501DB" w14:paraId="03D63CDA" w14:textId="77777777" w:rsidTr="59D17339">
              <w:trPr>
                <w:trHeight w:val="502"/>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58633E6" w14:textId="06982028" w:rsidR="00512898" w:rsidRPr="00512898" w:rsidRDefault="79F47FF5"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6</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18D741D" w14:textId="77777777" w:rsidR="59D17339" w:rsidRDefault="59D17339" w:rsidP="59D17339">
                  <w:pPr>
                    <w:jc w:val="center"/>
                    <w:rPr>
                      <w:rFonts w:ascii="Calibri" w:eastAsia="Times New Roman" w:hAnsi="Calibri" w:cs="Calibri"/>
                      <w:color w:val="000000" w:themeColor="text1"/>
                      <w:sz w:val="18"/>
                      <w:szCs w:val="18"/>
                      <w:lang w:eastAsia="es-CO"/>
                    </w:rPr>
                  </w:pPr>
                  <w:r w:rsidRPr="59D17339">
                    <w:rPr>
                      <w:rFonts w:ascii="Calibri" w:eastAsia="Times New Roman" w:hAnsi="Calibri" w:cs="Calibri"/>
                      <w:color w:val="000000" w:themeColor="text1"/>
                      <w:sz w:val="18"/>
                      <w:szCs w:val="18"/>
                      <w:lang w:eastAsia="es-CO"/>
                    </w:rPr>
                    <w:t xml:space="preserve">Soporte </w:t>
                  </w:r>
                  <w:proofErr w:type="spellStart"/>
                  <w:r w:rsidRPr="59D17339">
                    <w:rPr>
                      <w:rFonts w:ascii="Calibri" w:eastAsia="Times New Roman" w:hAnsi="Calibri" w:cs="Calibri"/>
                      <w:color w:val="000000" w:themeColor="text1"/>
                      <w:sz w:val="18"/>
                      <w:szCs w:val="18"/>
                      <w:lang w:eastAsia="es-CO"/>
                    </w:rPr>
                    <w:t>5x8</w:t>
                  </w:r>
                  <w:proofErr w:type="spellEnd"/>
                  <w:r w:rsidRPr="59D17339">
                    <w:rPr>
                      <w:rFonts w:ascii="Calibri" w:eastAsia="Times New Roman" w:hAnsi="Calibri" w:cs="Calibri"/>
                      <w:color w:val="000000" w:themeColor="text1"/>
                      <w:sz w:val="18"/>
                      <w:szCs w:val="18"/>
                      <w:lang w:eastAsia="es-CO"/>
                    </w:rPr>
                    <w:t xml:space="preserve"> (5 </w:t>
                  </w:r>
                  <w:proofErr w:type="spellStart"/>
                  <w:r w:rsidRPr="59D17339">
                    <w:rPr>
                      <w:rFonts w:ascii="Calibri" w:eastAsia="Times New Roman" w:hAnsi="Calibri" w:cs="Calibri"/>
                      <w:color w:val="000000" w:themeColor="text1"/>
                      <w:sz w:val="18"/>
                      <w:szCs w:val="18"/>
                      <w:lang w:eastAsia="es-CO"/>
                    </w:rPr>
                    <w:t>dias</w:t>
                  </w:r>
                  <w:proofErr w:type="spellEnd"/>
                  <w:r w:rsidRPr="59D17339">
                    <w:rPr>
                      <w:rFonts w:ascii="Calibri" w:eastAsia="Times New Roman" w:hAnsi="Calibri" w:cs="Calibri"/>
                      <w:color w:val="000000" w:themeColor="text1"/>
                      <w:sz w:val="18"/>
                      <w:szCs w:val="18"/>
                      <w:lang w:eastAsia="es-CO"/>
                    </w:rPr>
                    <w:t xml:space="preserve"> 8 horas) por 1 año (Ver ficha Técnica) **</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881C9B6"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62405B7"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11,761,627.91</w:t>
                  </w:r>
                </w:p>
              </w:tc>
              <w:tc>
                <w:tcPr>
                  <w:tcW w:w="13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EFBF29A"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12,643,750.00</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296F5D5"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12,202,689.00</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461B7D6" w14:textId="77777777" w:rsidR="00512898" w:rsidRPr="00512898" w:rsidRDefault="00512898" w:rsidP="00512898">
                  <w:pPr>
                    <w:jc w:val="center"/>
                    <w:rPr>
                      <w:rFonts w:ascii="Calibri" w:eastAsia="Times New Roman" w:hAnsi="Calibri" w:cs="Calibri"/>
                      <w:color w:val="000000"/>
                      <w:sz w:val="18"/>
                      <w:szCs w:val="18"/>
                      <w:lang w:eastAsia="es-CO"/>
                    </w:rPr>
                  </w:pPr>
                  <w:r w:rsidRPr="59D17339">
                    <w:rPr>
                      <w:rFonts w:ascii="Calibri" w:eastAsia="Times New Roman" w:hAnsi="Calibri" w:cs="Calibri"/>
                      <w:color w:val="000000" w:themeColor="text1"/>
                      <w:sz w:val="18"/>
                      <w:szCs w:val="18"/>
                      <w:lang w:eastAsia="es-CO"/>
                    </w:rPr>
                    <w:t>12,202,689.00</w:t>
                  </w:r>
                </w:p>
              </w:tc>
            </w:tr>
            <w:tr w:rsidR="00512898" w:rsidRPr="00F501DB" w14:paraId="2A935476" w14:textId="77777777" w:rsidTr="59D17339">
              <w:trPr>
                <w:trHeight w:val="437"/>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CE91BD6" w14:textId="7D5793D9" w:rsidR="00512898" w:rsidRPr="00512898" w:rsidRDefault="00512898" w:rsidP="00512898">
                  <w:pPr>
                    <w:jc w:val="center"/>
                    <w:rPr>
                      <w:rFonts w:ascii="Calibri" w:eastAsia="Times New Roman" w:hAnsi="Calibri" w:cs="Calibri"/>
                      <w:b/>
                      <w:bCs/>
                      <w:color w:val="000000"/>
                      <w:sz w:val="18"/>
                      <w:szCs w:val="18"/>
                      <w:lang w:eastAsia="es-CO"/>
                    </w:rPr>
                  </w:pPr>
                </w:p>
              </w:tc>
              <w:tc>
                <w:tcPr>
                  <w:tcW w:w="846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F850859" w14:textId="538F680D" w:rsidR="59D17339" w:rsidRDefault="59D17339" w:rsidP="59D17339">
                  <w:pPr>
                    <w:jc w:val="center"/>
                    <w:rPr>
                      <w:rFonts w:ascii="Calibri" w:eastAsia="Times New Roman" w:hAnsi="Calibri" w:cs="Calibri"/>
                      <w:b/>
                      <w:bCs/>
                      <w:color w:val="000000" w:themeColor="text1"/>
                      <w:lang w:eastAsia="es-CO"/>
                    </w:rPr>
                  </w:pPr>
                  <w:r w:rsidRPr="59D17339">
                    <w:rPr>
                      <w:rFonts w:ascii="Calibri" w:eastAsia="Times New Roman" w:hAnsi="Calibri" w:cs="Calibri"/>
                      <w:b/>
                      <w:bCs/>
                      <w:color w:val="000000" w:themeColor="text1"/>
                      <w:lang w:eastAsia="es-CO"/>
                    </w:rPr>
                    <w:t>TOTAL</w:t>
                  </w:r>
                </w:p>
              </w:tc>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A5F06C3" w14:textId="77777777" w:rsidR="00512898" w:rsidRPr="00512898" w:rsidRDefault="00512898" w:rsidP="59D17339">
                  <w:pPr>
                    <w:jc w:val="center"/>
                    <w:rPr>
                      <w:rFonts w:ascii="Calibri" w:eastAsia="Times New Roman" w:hAnsi="Calibri" w:cs="Calibri"/>
                      <w:b/>
                      <w:bCs/>
                      <w:color w:val="000000"/>
                      <w:lang w:eastAsia="es-CO"/>
                    </w:rPr>
                  </w:pPr>
                  <w:r w:rsidRPr="59D17339">
                    <w:rPr>
                      <w:rFonts w:ascii="Calibri" w:eastAsia="Times New Roman" w:hAnsi="Calibri" w:cs="Calibri"/>
                      <w:b/>
                      <w:bCs/>
                      <w:color w:val="000000" w:themeColor="text1"/>
                      <w:lang w:eastAsia="es-CO"/>
                    </w:rPr>
                    <w:t>276,955,367.00</w:t>
                  </w:r>
                </w:p>
              </w:tc>
            </w:tr>
          </w:tbl>
          <w:p w14:paraId="4C8447EA" w14:textId="77777777" w:rsidR="00A80933" w:rsidRDefault="00A80933" w:rsidP="005F2072">
            <w:pPr>
              <w:jc w:val="both"/>
              <w:rPr>
                <w:sz w:val="20"/>
                <w:szCs w:val="20"/>
                <w:lang w:val="es-CO"/>
              </w:rPr>
            </w:pPr>
          </w:p>
          <w:p w14:paraId="46A6DAAC" w14:textId="639C4063" w:rsidR="003023F7" w:rsidRDefault="6FB60FB3" w:rsidP="59D17339">
            <w:pPr>
              <w:shd w:val="clear" w:color="auto" w:fill="FFFFFF" w:themeFill="background1"/>
              <w:jc w:val="both"/>
              <w:rPr>
                <w:strike/>
                <w:color w:val="000000" w:themeColor="text1"/>
                <w:sz w:val="20"/>
                <w:szCs w:val="20"/>
              </w:rPr>
            </w:pPr>
            <w:r w:rsidRPr="59D17339">
              <w:rPr>
                <w:b/>
                <w:bCs/>
                <w:color w:val="000000" w:themeColor="text1"/>
                <w:sz w:val="20"/>
                <w:szCs w:val="20"/>
              </w:rPr>
              <w:t>Nota 1:</w:t>
            </w:r>
            <w:r w:rsidR="788BCB95" w:rsidRPr="59D17339">
              <w:rPr>
                <w:b/>
                <w:bCs/>
                <w:color w:val="000000" w:themeColor="text1"/>
                <w:sz w:val="20"/>
                <w:szCs w:val="20"/>
              </w:rPr>
              <w:t xml:space="preserve"> </w:t>
            </w:r>
            <w:r w:rsidR="788BCB95" w:rsidRPr="59D17339">
              <w:rPr>
                <w:color w:val="000000" w:themeColor="text1"/>
                <w:sz w:val="20"/>
                <w:szCs w:val="20"/>
              </w:rPr>
              <w:t>De conformidad con lo establecido</w:t>
            </w:r>
            <w:r w:rsidRPr="59D17339">
              <w:rPr>
                <w:color w:val="000000" w:themeColor="text1"/>
                <w:sz w:val="20"/>
                <w:szCs w:val="20"/>
              </w:rPr>
              <w:t xml:space="preserve"> en el numeral 21 del artículo 476 del Estatuto Tributario – SERVICIOS EXCLUIDOS DE IVA: "21. suministro de páginas web, servidores (hosting), computación en la nube (</w:t>
            </w:r>
            <w:proofErr w:type="spellStart"/>
            <w:r w:rsidRPr="59D17339">
              <w:rPr>
                <w:color w:val="000000" w:themeColor="text1"/>
                <w:sz w:val="20"/>
                <w:szCs w:val="20"/>
              </w:rPr>
              <w:t>cloud</w:t>
            </w:r>
            <w:proofErr w:type="spellEnd"/>
            <w:r w:rsidRPr="59D17339">
              <w:rPr>
                <w:color w:val="000000" w:themeColor="text1"/>
                <w:sz w:val="20"/>
                <w:szCs w:val="20"/>
              </w:rPr>
              <w:t xml:space="preserve"> </w:t>
            </w:r>
            <w:proofErr w:type="spellStart"/>
            <w:r w:rsidRPr="59D17339">
              <w:rPr>
                <w:color w:val="000000" w:themeColor="text1"/>
                <w:sz w:val="20"/>
                <w:szCs w:val="20"/>
              </w:rPr>
              <w:t>computing</w:t>
            </w:r>
            <w:proofErr w:type="spellEnd"/>
            <w:r w:rsidRPr="59D17339">
              <w:rPr>
                <w:color w:val="000000" w:themeColor="text1"/>
                <w:sz w:val="20"/>
                <w:szCs w:val="20"/>
              </w:rPr>
              <w:t>).", en armonía con la reglamentación expedida por el Ministerio de Tecnologías de la Información y Comunicaciones., el CONCEPTO UNIFICADO DEL NUMERAL 24 DEL ARTÍCULO 187 DE LA LEY 1819 DE 2016 otorgado por la Dirección de Gestión Jurídica con numero de oficio #100202208-0820 del 25 de agosto de 2017</w:t>
            </w:r>
            <w:r w:rsidR="175EABFB" w:rsidRPr="59D17339">
              <w:rPr>
                <w:color w:val="000000" w:themeColor="text1"/>
                <w:sz w:val="20"/>
                <w:szCs w:val="20"/>
              </w:rPr>
              <w:t>, Concepto 32620 del 8 de noviembre de 2018,</w:t>
            </w:r>
            <w:r w:rsidRPr="59D17339">
              <w:rPr>
                <w:color w:val="000000" w:themeColor="text1"/>
                <w:sz w:val="20"/>
                <w:szCs w:val="20"/>
              </w:rPr>
              <w:t xml:space="preserve"> de la Dirección de Impuestos y Aduanas Nacionales (DIAN)</w:t>
            </w:r>
            <w:r w:rsidR="171F46DA" w:rsidRPr="59D17339">
              <w:rPr>
                <w:color w:val="000000" w:themeColor="text1"/>
                <w:sz w:val="20"/>
                <w:szCs w:val="20"/>
              </w:rPr>
              <w:t xml:space="preserve"> y teniendo en cuenta</w:t>
            </w:r>
            <w:r w:rsidRPr="59D17339">
              <w:rPr>
                <w:color w:val="000000" w:themeColor="text1"/>
                <w:sz w:val="20"/>
                <w:szCs w:val="20"/>
              </w:rPr>
              <w:t xml:space="preserve"> que </w:t>
            </w:r>
            <w:r w:rsidRPr="00D716BC">
              <w:rPr>
                <w:color w:val="000000" w:themeColor="text1"/>
                <w:sz w:val="20"/>
                <w:szCs w:val="20"/>
              </w:rPr>
              <w:t xml:space="preserve">los licenciamientos objeto del proceso de selección </w:t>
            </w:r>
            <w:r w:rsidR="3F9A0489" w:rsidRPr="00D716BC">
              <w:rPr>
                <w:color w:val="000000" w:themeColor="text1"/>
                <w:sz w:val="20"/>
                <w:szCs w:val="20"/>
              </w:rPr>
              <w:t xml:space="preserve">corresponden a </w:t>
            </w:r>
            <w:r w:rsidRPr="00D716BC">
              <w:rPr>
                <w:color w:val="000000" w:themeColor="text1"/>
                <w:sz w:val="20"/>
                <w:szCs w:val="20"/>
              </w:rPr>
              <w:t>softwares</w:t>
            </w:r>
            <w:r w:rsidR="1AED6C26" w:rsidRPr="00D716BC">
              <w:rPr>
                <w:color w:val="000000" w:themeColor="text1"/>
                <w:sz w:val="20"/>
                <w:szCs w:val="20"/>
              </w:rPr>
              <w:t xml:space="preserve"> con</w:t>
            </w:r>
            <w:r w:rsidRPr="00D716BC">
              <w:rPr>
                <w:color w:val="000000" w:themeColor="text1"/>
                <w:sz w:val="20"/>
                <w:szCs w:val="20"/>
              </w:rPr>
              <w:t xml:space="preserve"> modelos de servicios</w:t>
            </w:r>
            <w:r w:rsidR="0A512A16" w:rsidRPr="00D716BC">
              <w:rPr>
                <w:color w:val="000000" w:themeColor="text1"/>
                <w:sz w:val="20"/>
                <w:szCs w:val="20"/>
              </w:rPr>
              <w:t xml:space="preserve"> SaaS, operados mediante </w:t>
            </w:r>
            <w:r w:rsidR="13825FD0" w:rsidRPr="00D716BC">
              <w:rPr>
                <w:color w:val="000000" w:themeColor="text1"/>
                <w:sz w:val="20"/>
                <w:szCs w:val="20"/>
              </w:rPr>
              <w:t>la</w:t>
            </w:r>
            <w:r w:rsidR="0A512A16" w:rsidRPr="00D716BC">
              <w:rPr>
                <w:color w:val="000000" w:themeColor="text1"/>
                <w:sz w:val="20"/>
                <w:szCs w:val="20"/>
              </w:rPr>
              <w:t xml:space="preserve"> implemen</w:t>
            </w:r>
            <w:r w:rsidR="08DC850B" w:rsidRPr="00D716BC">
              <w:rPr>
                <w:color w:val="000000" w:themeColor="text1"/>
                <w:sz w:val="20"/>
                <w:szCs w:val="20"/>
              </w:rPr>
              <w:t>tación</w:t>
            </w:r>
            <w:r w:rsidR="0A512A16" w:rsidRPr="00D716BC">
              <w:rPr>
                <w:color w:val="000000" w:themeColor="text1"/>
                <w:sz w:val="20"/>
                <w:szCs w:val="20"/>
              </w:rPr>
              <w:t xml:space="preserve"> en nube pública</w:t>
            </w:r>
            <w:r w:rsidRPr="59D17339">
              <w:rPr>
                <w:color w:val="000000" w:themeColor="text1"/>
                <w:sz w:val="20"/>
                <w:szCs w:val="20"/>
              </w:rPr>
              <w:t>, se aplica la exclusión del IVA en la presente contratación</w:t>
            </w:r>
            <w:r w:rsidR="44227ED7" w:rsidRPr="59D17339">
              <w:rPr>
                <w:color w:val="000000" w:themeColor="text1"/>
                <w:sz w:val="20"/>
                <w:szCs w:val="20"/>
              </w:rPr>
              <w:t xml:space="preserve"> y qu</w:t>
            </w:r>
            <w:r w:rsidRPr="59D17339">
              <w:rPr>
                <w:color w:val="000000" w:themeColor="text1"/>
                <w:sz w:val="20"/>
                <w:szCs w:val="20"/>
              </w:rPr>
              <w:t>edan amparados con la exclusión de IVA los ítems del 1 al 5</w:t>
            </w:r>
            <w:r w:rsidR="5808963B" w:rsidRPr="59D17339">
              <w:rPr>
                <w:color w:val="000000" w:themeColor="text1"/>
                <w:sz w:val="20"/>
                <w:szCs w:val="20"/>
              </w:rPr>
              <w:t>.</w:t>
            </w:r>
          </w:p>
          <w:p w14:paraId="6919E449" w14:textId="27466404" w:rsidR="003023F7" w:rsidRDefault="003023F7" w:rsidP="59D17339">
            <w:pPr>
              <w:shd w:val="clear" w:color="auto" w:fill="FFFFFF" w:themeFill="background1"/>
              <w:jc w:val="both"/>
              <w:rPr>
                <w:color w:val="000000" w:themeColor="text1"/>
                <w:sz w:val="20"/>
                <w:szCs w:val="20"/>
                <w:lang w:val="es-CO"/>
              </w:rPr>
            </w:pPr>
          </w:p>
          <w:p w14:paraId="638F2567" w14:textId="2C9086B9" w:rsidR="003023F7" w:rsidRDefault="5808963B" w:rsidP="59D17339">
            <w:pPr>
              <w:shd w:val="clear" w:color="auto" w:fill="FFFFFF" w:themeFill="background1"/>
              <w:jc w:val="both"/>
              <w:rPr>
                <w:color w:val="000000" w:themeColor="text1"/>
                <w:sz w:val="20"/>
                <w:szCs w:val="20"/>
                <w:lang w:val="es-CO"/>
              </w:rPr>
            </w:pPr>
            <w:r w:rsidRPr="59D17339">
              <w:rPr>
                <w:b/>
                <w:bCs/>
                <w:color w:val="000000" w:themeColor="text1"/>
                <w:sz w:val="20"/>
                <w:szCs w:val="20"/>
              </w:rPr>
              <w:t>**</w:t>
            </w:r>
            <w:r w:rsidR="6FB60FB3" w:rsidRPr="59D17339">
              <w:rPr>
                <w:b/>
                <w:bCs/>
                <w:color w:val="000000" w:themeColor="text1"/>
                <w:sz w:val="20"/>
                <w:szCs w:val="20"/>
              </w:rPr>
              <w:t>Nota 2:</w:t>
            </w:r>
            <w:r w:rsidR="6FB60FB3" w:rsidRPr="59D17339">
              <w:rPr>
                <w:color w:val="000000" w:themeColor="text1"/>
                <w:sz w:val="20"/>
                <w:szCs w:val="20"/>
              </w:rPr>
              <w:t xml:space="preserve"> En virtud de lo previsto en el artículo 420 del estatuto tributario literal c) «La prestación de servicios en el territorio nacional, o desde el exterior, con excepción de los expresamente excluidos»; motivo por el cual el ítem 6 se encuentra gravado con el IVA</w:t>
            </w:r>
            <w:r w:rsidR="4EBE01E1" w:rsidRPr="59D17339">
              <w:rPr>
                <w:color w:val="000000" w:themeColor="text1"/>
                <w:sz w:val="20"/>
                <w:szCs w:val="20"/>
              </w:rPr>
              <w:t>.</w:t>
            </w:r>
          </w:p>
          <w:p w14:paraId="647FF14D" w14:textId="484D5D45" w:rsidR="003023F7" w:rsidRDefault="003023F7" w:rsidP="59D17339">
            <w:pPr>
              <w:shd w:val="clear" w:color="auto" w:fill="FFFFFF" w:themeFill="background1"/>
              <w:jc w:val="both"/>
              <w:rPr>
                <w:color w:val="000000" w:themeColor="text1"/>
                <w:sz w:val="20"/>
                <w:szCs w:val="20"/>
                <w:lang w:val="es-CO"/>
              </w:rPr>
            </w:pPr>
          </w:p>
          <w:p w14:paraId="41138059" w14:textId="3BFB4EA5" w:rsidR="003023F7" w:rsidRDefault="003023F7" w:rsidP="005F2072">
            <w:pPr>
              <w:jc w:val="both"/>
              <w:rPr>
                <w:sz w:val="20"/>
                <w:szCs w:val="20"/>
                <w:lang w:val="es-CO"/>
              </w:rPr>
            </w:pPr>
          </w:p>
          <w:p w14:paraId="4FF69C37" w14:textId="0928BA2B" w:rsidR="00A80933" w:rsidRDefault="00A80933" w:rsidP="005F2072">
            <w:pPr>
              <w:jc w:val="both"/>
              <w:rPr>
                <w:sz w:val="20"/>
                <w:szCs w:val="20"/>
                <w:lang w:val="es-CO"/>
              </w:rPr>
            </w:pPr>
          </w:p>
          <w:p w14:paraId="6DB3C695" w14:textId="77777777" w:rsidR="00113426" w:rsidRDefault="00E270E1" w:rsidP="00FD0238">
            <w:pPr>
              <w:jc w:val="both"/>
              <w:rPr>
                <w:b/>
                <w:bCs/>
                <w:sz w:val="20"/>
                <w:szCs w:val="20"/>
              </w:rPr>
            </w:pPr>
            <w:r w:rsidRPr="0007698D">
              <w:rPr>
                <w:b/>
                <w:bCs/>
                <w:sz w:val="20"/>
                <w:szCs w:val="20"/>
              </w:rPr>
              <w:t>VALOR ESTIMADO</w:t>
            </w:r>
            <w:r>
              <w:rPr>
                <w:b/>
                <w:bCs/>
                <w:sz w:val="20"/>
                <w:szCs w:val="20"/>
              </w:rPr>
              <w:t xml:space="preserve">: </w:t>
            </w:r>
          </w:p>
          <w:p w14:paraId="4B25E3C4" w14:textId="77777777" w:rsidR="00113426" w:rsidRDefault="00113426" w:rsidP="00FD0238">
            <w:pPr>
              <w:jc w:val="both"/>
              <w:rPr>
                <w:b/>
                <w:bCs/>
                <w:sz w:val="20"/>
                <w:szCs w:val="20"/>
              </w:rPr>
            </w:pPr>
          </w:p>
          <w:p w14:paraId="265A727A" w14:textId="24D6451B" w:rsidR="00C83EFA" w:rsidRPr="0007698D" w:rsidRDefault="00E270E1" w:rsidP="00FD0238">
            <w:pPr>
              <w:jc w:val="both"/>
              <w:rPr>
                <w:sz w:val="20"/>
                <w:szCs w:val="20"/>
                <w:lang w:val="es-CO"/>
              </w:rPr>
            </w:pPr>
            <w:r w:rsidRPr="59D17339">
              <w:rPr>
                <w:sz w:val="20"/>
                <w:szCs w:val="20"/>
              </w:rPr>
              <w:t xml:space="preserve"> </w:t>
            </w:r>
            <w:r w:rsidR="008500B3" w:rsidRPr="0007698D">
              <w:rPr>
                <w:sz w:val="20"/>
                <w:szCs w:val="20"/>
                <w:lang w:val="es-CO"/>
              </w:rPr>
              <w:t>Por lo anterior</w:t>
            </w:r>
            <w:r w:rsidR="00A40A97" w:rsidRPr="0007698D">
              <w:rPr>
                <w:sz w:val="20"/>
                <w:szCs w:val="20"/>
                <w:lang w:val="es-CO"/>
              </w:rPr>
              <w:t>,</w:t>
            </w:r>
            <w:r w:rsidR="008500B3" w:rsidRPr="0007698D">
              <w:rPr>
                <w:sz w:val="20"/>
                <w:szCs w:val="20"/>
                <w:lang w:val="es-CO"/>
              </w:rPr>
              <w:t xml:space="preserve"> </w:t>
            </w:r>
            <w:r w:rsidR="00454CDA">
              <w:rPr>
                <w:sz w:val="20"/>
                <w:szCs w:val="20"/>
              </w:rPr>
              <w:t>e</w:t>
            </w:r>
            <w:r w:rsidR="003B5CE0" w:rsidRPr="003B5CE0">
              <w:rPr>
                <w:sz w:val="20"/>
                <w:szCs w:val="20"/>
              </w:rPr>
              <w:t xml:space="preserve">l valor estimado de la presente contratación es de </w:t>
            </w:r>
            <w:r w:rsidR="00113426" w:rsidRPr="59D17339">
              <w:rPr>
                <w:b/>
                <w:bCs/>
                <w:sz w:val="20"/>
                <w:szCs w:val="20"/>
              </w:rPr>
              <w:t xml:space="preserve">DOSCIENTOS SETENTA Y SEIS MILLONES NOVECIENTOS CINCUENTA Y CINCO MIL TRESCIENTOS SESENTA Y SIETE </w:t>
            </w:r>
            <w:proofErr w:type="gramStart"/>
            <w:r w:rsidR="003B5CE0" w:rsidRPr="59D17339">
              <w:rPr>
                <w:b/>
                <w:bCs/>
                <w:sz w:val="20"/>
                <w:szCs w:val="20"/>
              </w:rPr>
              <w:t>(</w:t>
            </w:r>
            <w:r w:rsidR="00113426" w:rsidRPr="59D17339">
              <w:rPr>
                <w:b/>
                <w:bCs/>
                <w:sz w:val="20"/>
                <w:szCs w:val="20"/>
              </w:rPr>
              <w:t xml:space="preserve"> </w:t>
            </w:r>
            <w:r w:rsidR="003B5CE0" w:rsidRPr="59D17339">
              <w:rPr>
                <w:b/>
                <w:bCs/>
                <w:sz w:val="20"/>
                <w:szCs w:val="20"/>
              </w:rPr>
              <w:t>$</w:t>
            </w:r>
            <w:proofErr w:type="gramEnd"/>
            <w:r w:rsidR="00113426" w:rsidRPr="59D17339">
              <w:rPr>
                <w:b/>
                <w:bCs/>
                <w:sz w:val="20"/>
                <w:szCs w:val="20"/>
              </w:rPr>
              <w:t xml:space="preserve"> </w:t>
            </w:r>
            <w:r w:rsidR="00113426" w:rsidRPr="00113426">
              <w:rPr>
                <w:b/>
                <w:bCs/>
                <w:sz w:val="20"/>
                <w:szCs w:val="20"/>
              </w:rPr>
              <w:t>276,955,367</w:t>
            </w:r>
            <w:r w:rsidR="003B5CE0" w:rsidRPr="59D17339">
              <w:rPr>
                <w:b/>
                <w:bCs/>
                <w:sz w:val="20"/>
                <w:szCs w:val="20"/>
              </w:rPr>
              <w:t xml:space="preserve">,00) </w:t>
            </w:r>
            <w:r w:rsidR="00113426" w:rsidRPr="59D17339">
              <w:rPr>
                <w:b/>
                <w:bCs/>
                <w:sz w:val="20"/>
                <w:szCs w:val="20"/>
              </w:rPr>
              <w:t xml:space="preserve">PESOS </w:t>
            </w:r>
            <w:r w:rsidR="00B70A81" w:rsidRPr="59D17339">
              <w:rPr>
                <w:b/>
                <w:bCs/>
                <w:sz w:val="20"/>
                <w:szCs w:val="20"/>
              </w:rPr>
              <w:t>M/CTE</w:t>
            </w:r>
            <w:r w:rsidR="00B03DBF" w:rsidRPr="59D17339">
              <w:rPr>
                <w:b/>
                <w:bCs/>
                <w:sz w:val="20"/>
                <w:szCs w:val="20"/>
                <w:lang w:val="es-CO"/>
              </w:rPr>
              <w:t>,</w:t>
            </w:r>
            <w:r w:rsidR="00B03DBF" w:rsidRPr="0007698D">
              <w:rPr>
                <w:sz w:val="20"/>
                <w:szCs w:val="20"/>
                <w:lang w:val="es-CO"/>
              </w:rPr>
              <w:t xml:space="preserve"> </w:t>
            </w:r>
            <w:r w:rsidR="006A1B85">
              <w:rPr>
                <w:rStyle w:val="normaltextrun"/>
                <w:color w:val="000000"/>
                <w:shd w:val="clear" w:color="auto" w:fill="FFFFFF"/>
              </w:rPr>
              <w:t>incluido IVA</w:t>
            </w:r>
            <w:r w:rsidR="003B5CE0">
              <w:rPr>
                <w:rStyle w:val="normaltextrun"/>
                <w:color w:val="000000"/>
                <w:shd w:val="clear" w:color="auto" w:fill="FFFFFF"/>
              </w:rPr>
              <w:t xml:space="preserve"> </w:t>
            </w:r>
            <w:r w:rsidR="003B5CE0" w:rsidRPr="59D17339">
              <w:rPr>
                <w:rStyle w:val="normaltextrun"/>
                <w:color w:val="000000" w:themeColor="text1"/>
              </w:rPr>
              <w:t>(cuando aplique)</w:t>
            </w:r>
            <w:r w:rsidR="006A1B85" w:rsidRPr="59D17339">
              <w:rPr>
                <w:rStyle w:val="normaltextrun"/>
                <w:color w:val="000000" w:themeColor="text1"/>
              </w:rPr>
              <w:t>, y todos los costos directos e indirectos demás impuestos, tasas y contribuciones de ley a que haya lugar. </w:t>
            </w:r>
          </w:p>
          <w:p w14:paraId="04D5E382" w14:textId="77777777" w:rsidR="003B5CE0" w:rsidRPr="003B5CE0" w:rsidRDefault="003B5CE0" w:rsidP="002D2180">
            <w:pPr>
              <w:ind w:right="110"/>
              <w:jc w:val="both"/>
              <w:rPr>
                <w:b/>
                <w:sz w:val="20"/>
                <w:szCs w:val="20"/>
                <w:u w:val="single"/>
                <w:lang w:val="es-CO"/>
              </w:rPr>
            </w:pPr>
          </w:p>
          <w:p w14:paraId="0829C490" w14:textId="6DA534FD" w:rsidR="009440D2" w:rsidRPr="0007698D" w:rsidRDefault="009440D2" w:rsidP="00600270">
            <w:pPr>
              <w:jc w:val="both"/>
              <w:rPr>
                <w:b/>
                <w:sz w:val="20"/>
                <w:szCs w:val="20"/>
                <w:u w:val="single"/>
              </w:rPr>
            </w:pPr>
            <w:r w:rsidRPr="0007698D">
              <w:rPr>
                <w:b/>
                <w:sz w:val="20"/>
                <w:szCs w:val="20"/>
                <w:u w:val="single"/>
              </w:rPr>
              <w:t xml:space="preserve">ANÁLISIS FINANCIERO Y ORGANIZACIONAL DEL SECTOR (A CARGO DEL GRUPO NACIONAL DE GESTIÓN </w:t>
            </w:r>
            <w:r w:rsidRPr="0007698D">
              <w:rPr>
                <w:b/>
                <w:sz w:val="20"/>
                <w:szCs w:val="20"/>
                <w:u w:val="single"/>
              </w:rPr>
              <w:lastRenderedPageBreak/>
              <w:t xml:space="preserve">FINANCIERA – </w:t>
            </w:r>
            <w:proofErr w:type="spellStart"/>
            <w:r w:rsidRPr="0007698D">
              <w:rPr>
                <w:b/>
                <w:sz w:val="20"/>
                <w:szCs w:val="20"/>
                <w:u w:val="single"/>
              </w:rPr>
              <w:t>GNGF</w:t>
            </w:r>
            <w:proofErr w:type="spellEnd"/>
            <w:r w:rsidRPr="0007698D">
              <w:rPr>
                <w:b/>
                <w:sz w:val="20"/>
                <w:szCs w:val="20"/>
                <w:u w:val="single"/>
              </w:rPr>
              <w:t>/ O EL QUE HAGA SUS VECES EN LA DIRECCIÓN REGIONAL):</w:t>
            </w:r>
          </w:p>
          <w:p w14:paraId="15391E26" w14:textId="62415FB5" w:rsidR="00600270" w:rsidRPr="00A80933" w:rsidRDefault="009440D2" w:rsidP="009A783C">
            <w:pPr>
              <w:jc w:val="both"/>
              <w:rPr>
                <w:sz w:val="20"/>
                <w:szCs w:val="20"/>
              </w:rPr>
            </w:pPr>
            <w:r w:rsidRPr="0007698D">
              <w:rPr>
                <w:sz w:val="20"/>
                <w:szCs w:val="20"/>
              </w:rPr>
              <w:t xml:space="preserve">Dando cumplimiento a lo definido en el Decreto número 1082 de 2015, en su artículo 2.2.1.1.1.6., del deber de análisis de las Entidades Estatales, y la guía para la elaboración de estudio del sector de – </w:t>
            </w:r>
            <w:proofErr w:type="spellStart"/>
            <w:r w:rsidRPr="0007698D">
              <w:rPr>
                <w:sz w:val="20"/>
                <w:szCs w:val="20"/>
              </w:rPr>
              <w:t>CCE</w:t>
            </w:r>
            <w:proofErr w:type="spellEnd"/>
            <w:r w:rsidRPr="0007698D">
              <w:rPr>
                <w:sz w:val="20"/>
                <w:szCs w:val="20"/>
              </w:rPr>
              <w:t xml:space="preserve"> (G-</w:t>
            </w:r>
            <w:proofErr w:type="spellStart"/>
            <w:r w:rsidRPr="0007698D">
              <w:rPr>
                <w:sz w:val="20"/>
                <w:szCs w:val="20"/>
              </w:rPr>
              <w:t>EES</w:t>
            </w:r>
            <w:proofErr w:type="spellEnd"/>
            <w:r w:rsidRPr="0007698D">
              <w:rPr>
                <w:sz w:val="20"/>
                <w:szCs w:val="20"/>
              </w:rPr>
              <w:t>-02), el análisis financiero y organizacional radicado hace parte del presente documento como Anexo.</w:t>
            </w:r>
          </w:p>
        </w:tc>
      </w:tr>
      <w:tr w:rsidR="00286975" w:rsidRPr="00286975" w14:paraId="26A3AFBC" w14:textId="77777777" w:rsidTr="59D17339">
        <w:trPr>
          <w:trHeight w:val="485"/>
          <w:jc w:val="center"/>
        </w:trPr>
        <w:tc>
          <w:tcPr>
            <w:tcW w:w="11130" w:type="dxa"/>
            <w:tcBorders>
              <w:top w:val="single" w:sz="4" w:space="0" w:color="auto"/>
              <w:bottom w:val="single" w:sz="4" w:space="0" w:color="000000" w:themeColor="text1"/>
            </w:tcBorders>
            <w:shd w:val="clear" w:color="auto" w:fill="BFBFBF" w:themeFill="background1" w:themeFillShade="BF"/>
          </w:tcPr>
          <w:p w14:paraId="66F02AB8" w14:textId="72AA28D0" w:rsidR="009440D2" w:rsidRPr="00547D28" w:rsidRDefault="009440D2" w:rsidP="004F313D">
            <w:pPr>
              <w:pStyle w:val="Prrafodelista"/>
              <w:numPr>
                <w:ilvl w:val="0"/>
                <w:numId w:val="2"/>
              </w:numPr>
              <w:pBdr>
                <w:top w:val="nil"/>
                <w:left w:val="nil"/>
                <w:bottom w:val="nil"/>
                <w:right w:val="nil"/>
                <w:between w:val="nil"/>
              </w:pBdr>
              <w:jc w:val="center"/>
              <w:rPr>
                <w:rFonts w:ascii="Arial" w:hAnsi="Arial" w:cs="Arial"/>
                <w:color w:val="2E74B5" w:themeColor="accent1" w:themeShade="BF"/>
                <w:sz w:val="22"/>
                <w:szCs w:val="22"/>
              </w:rPr>
            </w:pPr>
            <w:r w:rsidRPr="00547D28">
              <w:rPr>
                <w:rFonts w:ascii="Arial" w:hAnsi="Arial" w:cs="Arial"/>
                <w:b/>
                <w:sz w:val="22"/>
                <w:szCs w:val="22"/>
              </w:rPr>
              <w:lastRenderedPageBreak/>
              <w:t>ESTUDIO DE LA DEMANDA:</w:t>
            </w:r>
          </w:p>
        </w:tc>
      </w:tr>
      <w:tr w:rsidR="00286975" w:rsidRPr="00286975" w14:paraId="59DEE440" w14:textId="77777777" w:rsidTr="59D17339">
        <w:trPr>
          <w:trHeight w:val="109"/>
          <w:jc w:val="center"/>
        </w:trPr>
        <w:tc>
          <w:tcPr>
            <w:tcW w:w="11130" w:type="dxa"/>
            <w:tcBorders>
              <w:top w:val="single" w:sz="4" w:space="0" w:color="000000" w:themeColor="text1"/>
              <w:left w:val="single" w:sz="4" w:space="0" w:color="000000" w:themeColor="text1"/>
              <w:bottom w:val="nil"/>
              <w:right w:val="single" w:sz="4" w:space="0" w:color="000000" w:themeColor="text1"/>
            </w:tcBorders>
          </w:tcPr>
          <w:p w14:paraId="7E8585CF" w14:textId="77777777" w:rsidR="000B428D" w:rsidRPr="000B428D" w:rsidRDefault="000B428D" w:rsidP="000B428D">
            <w:pPr>
              <w:pStyle w:val="Prrafodelista"/>
              <w:ind w:left="1080"/>
              <w:jc w:val="both"/>
              <w:rPr>
                <w:sz w:val="22"/>
                <w:szCs w:val="22"/>
              </w:rPr>
            </w:pPr>
          </w:p>
          <w:p w14:paraId="57A30C4B" w14:textId="12811EC1" w:rsidR="0096772A" w:rsidRPr="00547D28" w:rsidRDefault="008439B2" w:rsidP="004F313D">
            <w:pPr>
              <w:pStyle w:val="Prrafodelista"/>
              <w:numPr>
                <w:ilvl w:val="1"/>
                <w:numId w:val="2"/>
              </w:numPr>
              <w:jc w:val="both"/>
              <w:rPr>
                <w:szCs w:val="22"/>
              </w:rPr>
            </w:pPr>
            <w:proofErr w:type="spellStart"/>
            <w:r w:rsidRPr="00547D28">
              <w:rPr>
                <w:rFonts w:ascii="Arial" w:hAnsi="Arial" w:cs="Arial"/>
                <w:b/>
                <w:bCs/>
                <w:szCs w:val="22"/>
                <w:u w:val="single"/>
              </w:rPr>
              <w:t>CONTRATACCIÓN</w:t>
            </w:r>
            <w:proofErr w:type="spellEnd"/>
            <w:r w:rsidRPr="00547D28">
              <w:rPr>
                <w:rFonts w:ascii="Arial" w:hAnsi="Arial" w:cs="Arial"/>
                <w:b/>
                <w:bCs/>
                <w:szCs w:val="22"/>
                <w:u w:val="single"/>
              </w:rPr>
              <w:t xml:space="preserve"> CELEBRADA POR LA ENTIDAD PARA SATISFACER LOS SERVICIOS</w:t>
            </w:r>
          </w:p>
          <w:p w14:paraId="5565B94F" w14:textId="77777777" w:rsidR="008439B2" w:rsidRPr="00547D28" w:rsidRDefault="008439B2" w:rsidP="005C15F8">
            <w:pPr>
              <w:ind w:left="360"/>
              <w:jc w:val="both"/>
              <w:rPr>
                <w:sz w:val="20"/>
              </w:rPr>
            </w:pPr>
          </w:p>
          <w:p w14:paraId="68574067" w14:textId="0C2E746C" w:rsidR="00607A89" w:rsidRDefault="00607A89" w:rsidP="005C15F8">
            <w:pPr>
              <w:jc w:val="both"/>
              <w:rPr>
                <w:sz w:val="20"/>
              </w:rPr>
            </w:pPr>
            <w:r w:rsidRPr="00547D28">
              <w:rPr>
                <w:sz w:val="20"/>
              </w:rPr>
              <w:t>A continuación, se relacionan los contratos celebrados en años anteriores por parte del Instituto Nacional de Medicina Legal y Ciencias Forenses para satisfacer la necesidad del objeto descrito el numeral 1 del presente documento</w:t>
            </w:r>
            <w:r w:rsidR="00851C30" w:rsidRPr="00547D28">
              <w:rPr>
                <w:sz w:val="20"/>
              </w:rPr>
              <w:t>.</w:t>
            </w:r>
            <w:r w:rsidR="00513BC6" w:rsidRPr="00547D28">
              <w:rPr>
                <w:sz w:val="20"/>
              </w:rPr>
              <w:t xml:space="preserve"> </w:t>
            </w:r>
          </w:p>
          <w:p w14:paraId="7695DAC7" w14:textId="77777777" w:rsidR="00F155CA" w:rsidRDefault="00F155CA" w:rsidP="005C15F8">
            <w:pPr>
              <w:jc w:val="both"/>
            </w:pPr>
          </w:p>
          <w:p w14:paraId="387A0DA0" w14:textId="77777777" w:rsidR="00F155CA" w:rsidRDefault="00F155CA" w:rsidP="005C15F8">
            <w:pPr>
              <w:jc w:val="both"/>
            </w:pPr>
          </w:p>
          <w:p w14:paraId="15127440" w14:textId="77777777" w:rsidR="00F155CA" w:rsidRDefault="00F155CA" w:rsidP="005C15F8">
            <w:pPr>
              <w:jc w:val="both"/>
              <w:rPr>
                <w:color w:val="2E74B5" w:themeColor="accent1" w:themeShade="BF"/>
              </w:rPr>
            </w:pPr>
          </w:p>
          <w:p w14:paraId="3391613B" w14:textId="1751169D" w:rsidR="001337C9" w:rsidRDefault="00F155CA" w:rsidP="000B428D">
            <w:pPr>
              <w:ind w:right="110"/>
              <w:jc w:val="both"/>
              <w:rPr>
                <w:b/>
                <w:bCs/>
                <w:i/>
                <w:sz w:val="20"/>
                <w:szCs w:val="20"/>
                <w:u w:val="single"/>
                <w:lang w:val="es-CO"/>
              </w:rPr>
            </w:pPr>
            <w:r w:rsidRPr="00F155CA">
              <w:rPr>
                <w:b/>
                <w:bCs/>
                <w:i/>
                <w:noProof/>
                <w:sz w:val="20"/>
                <w:szCs w:val="20"/>
                <w:u w:val="single"/>
                <w:lang w:val="es-CO"/>
              </w:rPr>
              <w:drawing>
                <wp:inline distT="0" distB="0" distL="0" distR="0" wp14:anchorId="1CDD451A" wp14:editId="6FB0B588">
                  <wp:extent cx="6858000" cy="2386330"/>
                  <wp:effectExtent l="0" t="0" r="0" b="0"/>
                  <wp:docPr id="2788855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85502" name=""/>
                          <pic:cNvPicPr/>
                        </pic:nvPicPr>
                        <pic:blipFill>
                          <a:blip r:embed="rId39"/>
                          <a:stretch>
                            <a:fillRect/>
                          </a:stretch>
                        </pic:blipFill>
                        <pic:spPr>
                          <a:xfrm>
                            <a:off x="0" y="0"/>
                            <a:ext cx="6858000" cy="2386330"/>
                          </a:xfrm>
                          <a:prstGeom prst="rect">
                            <a:avLst/>
                          </a:prstGeom>
                        </pic:spPr>
                      </pic:pic>
                    </a:graphicData>
                  </a:graphic>
                </wp:inline>
              </w:drawing>
            </w:r>
          </w:p>
          <w:p w14:paraId="5906DBDD" w14:textId="77777777" w:rsidR="001337C9" w:rsidRDefault="001337C9" w:rsidP="000B428D">
            <w:pPr>
              <w:ind w:right="110"/>
              <w:jc w:val="both"/>
              <w:rPr>
                <w:b/>
                <w:bCs/>
                <w:i/>
                <w:sz w:val="20"/>
                <w:szCs w:val="20"/>
                <w:u w:val="single"/>
                <w:lang w:val="es-CO"/>
              </w:rPr>
            </w:pPr>
          </w:p>
          <w:p w14:paraId="3822F5C7" w14:textId="77777777" w:rsidR="00BF7AF1" w:rsidRDefault="00BF7AF1" w:rsidP="005D0C75">
            <w:pPr>
              <w:pStyle w:val="Prrafodelista"/>
              <w:pBdr>
                <w:top w:val="nil"/>
                <w:left w:val="nil"/>
                <w:bottom w:val="nil"/>
                <w:right w:val="nil"/>
                <w:between w:val="nil"/>
              </w:pBdr>
              <w:ind w:left="1080"/>
              <w:jc w:val="both"/>
              <w:rPr>
                <w:rFonts w:ascii="Arial" w:hAnsi="Arial" w:cs="Arial"/>
                <w:b/>
                <w:u w:val="single"/>
              </w:rPr>
            </w:pPr>
          </w:p>
          <w:p w14:paraId="03D92BC5" w14:textId="4949B6EE" w:rsidR="006266C1" w:rsidRPr="0007698D" w:rsidRDefault="006266C1" w:rsidP="004F313D">
            <w:pPr>
              <w:pStyle w:val="Prrafodelista"/>
              <w:numPr>
                <w:ilvl w:val="1"/>
                <w:numId w:val="2"/>
              </w:numPr>
              <w:pBdr>
                <w:top w:val="nil"/>
                <w:left w:val="nil"/>
                <w:bottom w:val="nil"/>
                <w:right w:val="nil"/>
                <w:between w:val="nil"/>
              </w:pBdr>
              <w:jc w:val="both"/>
              <w:rPr>
                <w:rFonts w:ascii="Arial" w:hAnsi="Arial" w:cs="Arial"/>
                <w:b/>
                <w:u w:val="single"/>
              </w:rPr>
            </w:pPr>
            <w:r w:rsidRPr="0007698D">
              <w:rPr>
                <w:rFonts w:ascii="Arial" w:hAnsi="Arial" w:cs="Arial"/>
                <w:b/>
                <w:u w:val="single"/>
              </w:rPr>
              <w:t xml:space="preserve">CONTRATACIÓN DE OTRAS ENTIDADES PÚBLICAS O PRIVADAS PARA SATISFACER EL(LOS) </w:t>
            </w:r>
            <w:r w:rsidR="002A42C2" w:rsidRPr="0007698D">
              <w:rPr>
                <w:rFonts w:ascii="Arial" w:hAnsi="Arial" w:cs="Arial"/>
                <w:b/>
                <w:u w:val="single"/>
              </w:rPr>
              <w:t>BIEN(ES) O SERVICIO(S):</w:t>
            </w:r>
          </w:p>
          <w:p w14:paraId="2EAC7DB1" w14:textId="77777777" w:rsidR="006266C1" w:rsidRPr="0007698D" w:rsidRDefault="006266C1" w:rsidP="006266C1">
            <w:pPr>
              <w:tabs>
                <w:tab w:val="left" w:pos="641"/>
              </w:tabs>
              <w:spacing w:before="1"/>
              <w:ind w:left="284"/>
              <w:rPr>
                <w:sz w:val="20"/>
                <w:szCs w:val="20"/>
              </w:rPr>
            </w:pPr>
          </w:p>
          <w:p w14:paraId="11AA9801" w14:textId="23AFD8B0" w:rsidR="006266C1" w:rsidRPr="0007698D" w:rsidRDefault="006266C1" w:rsidP="006266C1">
            <w:pPr>
              <w:tabs>
                <w:tab w:val="left" w:pos="641"/>
              </w:tabs>
              <w:spacing w:before="1"/>
              <w:jc w:val="both"/>
              <w:rPr>
                <w:sz w:val="20"/>
                <w:szCs w:val="20"/>
              </w:rPr>
            </w:pPr>
            <w:r w:rsidRPr="0007698D">
              <w:rPr>
                <w:sz w:val="20"/>
                <w:szCs w:val="20"/>
              </w:rPr>
              <w:t xml:space="preserve">De la consulta efectuada en el </w:t>
            </w:r>
            <w:proofErr w:type="spellStart"/>
            <w:r w:rsidRPr="0007698D">
              <w:rPr>
                <w:sz w:val="20"/>
                <w:szCs w:val="20"/>
              </w:rPr>
              <w:t>SECOP</w:t>
            </w:r>
            <w:proofErr w:type="spellEnd"/>
            <w:r w:rsidRPr="0007698D">
              <w:rPr>
                <w:sz w:val="20"/>
                <w:szCs w:val="20"/>
              </w:rPr>
              <w:t xml:space="preserve"> se puede establecer que existen contratos con objetos similares al requerido por el Instituto en otras entidades públicas, de donde se concluye que se presenta gran demanda de proyectos simi</w:t>
            </w:r>
            <w:r w:rsidR="00E451A5" w:rsidRPr="0007698D">
              <w:rPr>
                <w:sz w:val="20"/>
                <w:szCs w:val="20"/>
              </w:rPr>
              <w:t>lares</w:t>
            </w:r>
            <w:r w:rsidRPr="0007698D">
              <w:rPr>
                <w:sz w:val="20"/>
                <w:szCs w:val="20"/>
              </w:rPr>
              <w:t xml:space="preserve"> en otras entidades públicas, lo que permite evidenciar la importancia de ejecutar este tipo de objetos.</w:t>
            </w:r>
          </w:p>
          <w:p w14:paraId="24657AD3" w14:textId="77777777" w:rsidR="006266C1" w:rsidRPr="0007698D" w:rsidRDefault="006266C1" w:rsidP="0096772A">
            <w:pPr>
              <w:jc w:val="both"/>
              <w:rPr>
                <w:sz w:val="20"/>
                <w:szCs w:val="20"/>
              </w:rPr>
            </w:pPr>
          </w:p>
          <w:p w14:paraId="2DDF9EEC" w14:textId="255317B3" w:rsidR="0096772A" w:rsidRDefault="00E74983" w:rsidP="0096772A">
            <w:pPr>
              <w:jc w:val="both"/>
              <w:rPr>
                <w:sz w:val="20"/>
                <w:szCs w:val="20"/>
              </w:rPr>
            </w:pPr>
            <w:r w:rsidRPr="0007698D">
              <w:rPr>
                <w:sz w:val="20"/>
                <w:szCs w:val="20"/>
              </w:rPr>
              <w:t>A continuación, se relacionan los procesos contractuales</w:t>
            </w:r>
            <w:r w:rsidR="006266C1" w:rsidRPr="0007698D">
              <w:rPr>
                <w:sz w:val="20"/>
                <w:szCs w:val="20"/>
              </w:rPr>
              <w:t xml:space="preserve"> de otras entidades</w:t>
            </w:r>
            <w:r w:rsidRPr="0007698D">
              <w:rPr>
                <w:sz w:val="20"/>
                <w:szCs w:val="20"/>
              </w:rPr>
              <w:t xml:space="preserve"> con características similares al proceso que el Instituto está contratando:  </w:t>
            </w:r>
          </w:p>
          <w:p w14:paraId="3FB7165E" w14:textId="77777777" w:rsidR="0009784A" w:rsidRDefault="0009784A" w:rsidP="0096772A">
            <w:pPr>
              <w:jc w:val="both"/>
              <w:rPr>
                <w:sz w:val="20"/>
                <w:szCs w:val="20"/>
              </w:rPr>
            </w:pPr>
          </w:p>
          <w:p w14:paraId="794B25C8" w14:textId="24EE4257" w:rsidR="00F569B2" w:rsidRDefault="49B6BEB2" w:rsidP="00DD1719">
            <w:pPr>
              <w:jc w:val="center"/>
              <w:rPr>
                <w:sz w:val="20"/>
                <w:szCs w:val="20"/>
              </w:rPr>
            </w:pPr>
            <w:r>
              <w:rPr>
                <w:noProof/>
              </w:rPr>
              <w:lastRenderedPageBreak/>
              <w:drawing>
                <wp:inline distT="0" distB="0" distL="0" distR="0" wp14:anchorId="6373D400" wp14:editId="5BCF3858">
                  <wp:extent cx="6826241" cy="5023283"/>
                  <wp:effectExtent l="0" t="0" r="0" b="0"/>
                  <wp:docPr id="934848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48974" name=""/>
                          <pic:cNvPicPr/>
                        </pic:nvPicPr>
                        <pic:blipFill>
                          <a:blip r:embed="rId40"/>
                          <a:stretch>
                            <a:fillRect/>
                          </a:stretch>
                        </pic:blipFill>
                        <pic:spPr>
                          <a:xfrm>
                            <a:off x="0" y="0"/>
                            <a:ext cx="6826241" cy="5023283"/>
                          </a:xfrm>
                          <a:prstGeom prst="rect">
                            <a:avLst/>
                          </a:prstGeom>
                        </pic:spPr>
                      </pic:pic>
                    </a:graphicData>
                  </a:graphic>
                </wp:inline>
              </w:drawing>
            </w:r>
          </w:p>
          <w:p w14:paraId="3AA5DC53" w14:textId="77777777" w:rsidR="00DD1719" w:rsidRDefault="00DD1719" w:rsidP="0096772A">
            <w:pPr>
              <w:jc w:val="both"/>
              <w:rPr>
                <w:sz w:val="20"/>
                <w:szCs w:val="20"/>
              </w:rPr>
            </w:pPr>
          </w:p>
          <w:p w14:paraId="4095E722" w14:textId="1FAACE5A" w:rsidR="0009784A" w:rsidRPr="0007698D" w:rsidRDefault="46690B1C" w:rsidP="00DD1719">
            <w:pPr>
              <w:jc w:val="center"/>
              <w:rPr>
                <w:sz w:val="20"/>
                <w:szCs w:val="20"/>
              </w:rPr>
            </w:pPr>
            <w:r>
              <w:rPr>
                <w:noProof/>
              </w:rPr>
              <w:drawing>
                <wp:inline distT="0" distB="0" distL="0" distR="0" wp14:anchorId="76BB2244" wp14:editId="4D18CEA5">
                  <wp:extent cx="6502146" cy="1489275"/>
                  <wp:effectExtent l="0" t="0" r="0" b="0"/>
                  <wp:docPr id="53359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595959" name=""/>
                          <pic:cNvPicPr/>
                        </pic:nvPicPr>
                        <pic:blipFill>
                          <a:blip r:embed="rId41"/>
                          <a:stretch>
                            <a:fillRect/>
                          </a:stretch>
                        </pic:blipFill>
                        <pic:spPr>
                          <a:xfrm>
                            <a:off x="0" y="0"/>
                            <a:ext cx="6502146" cy="1489275"/>
                          </a:xfrm>
                          <a:prstGeom prst="rect">
                            <a:avLst/>
                          </a:prstGeom>
                        </pic:spPr>
                      </pic:pic>
                    </a:graphicData>
                  </a:graphic>
                </wp:inline>
              </w:drawing>
            </w:r>
          </w:p>
          <w:p w14:paraId="2B82F432" w14:textId="14CA432D" w:rsidR="001A5617" w:rsidRPr="00286975" w:rsidRDefault="001A5617" w:rsidP="00EF02AF">
            <w:pPr>
              <w:jc w:val="both"/>
              <w:rPr>
                <w:b/>
                <w:color w:val="2E74B5" w:themeColor="accent1" w:themeShade="BF"/>
                <w:u w:val="thick"/>
              </w:rPr>
            </w:pPr>
          </w:p>
        </w:tc>
      </w:tr>
      <w:tr w:rsidR="00286975" w:rsidRPr="00286975" w14:paraId="77A609A2" w14:textId="77777777" w:rsidTr="59D17339">
        <w:trPr>
          <w:trHeight w:val="878"/>
          <w:jc w:val="center"/>
        </w:trPr>
        <w:tc>
          <w:tcPr>
            <w:tcW w:w="11130" w:type="dxa"/>
            <w:tcBorders>
              <w:top w:val="nil"/>
              <w:bottom w:val="nil"/>
            </w:tcBorders>
          </w:tcPr>
          <w:p w14:paraId="04F835CE" w14:textId="77777777" w:rsidR="0064131B" w:rsidRDefault="0064131B" w:rsidP="59D17339">
            <w:pPr>
              <w:pBdr>
                <w:top w:val="nil"/>
                <w:left w:val="nil"/>
                <w:bottom w:val="nil"/>
                <w:right w:val="nil"/>
                <w:between w:val="nil"/>
              </w:pBdr>
              <w:jc w:val="both"/>
              <w:rPr>
                <w:b/>
                <w:bCs/>
                <w:u w:val="single"/>
              </w:rPr>
            </w:pPr>
          </w:p>
          <w:p w14:paraId="1B073162" w14:textId="11BE0A21" w:rsidR="59D17339" w:rsidRDefault="59D17339" w:rsidP="59D17339">
            <w:pPr>
              <w:pBdr>
                <w:top w:val="nil"/>
                <w:left w:val="nil"/>
                <w:bottom w:val="nil"/>
                <w:right w:val="nil"/>
                <w:between w:val="nil"/>
              </w:pBdr>
              <w:jc w:val="both"/>
              <w:rPr>
                <w:b/>
                <w:bCs/>
                <w:u w:val="single"/>
              </w:rPr>
            </w:pPr>
          </w:p>
          <w:p w14:paraId="2F435978" w14:textId="4AEE7BCA" w:rsidR="59D17339" w:rsidRDefault="59D17339" w:rsidP="59D17339">
            <w:pPr>
              <w:pBdr>
                <w:top w:val="nil"/>
                <w:left w:val="nil"/>
                <w:bottom w:val="nil"/>
                <w:right w:val="nil"/>
                <w:between w:val="nil"/>
              </w:pBdr>
              <w:jc w:val="both"/>
              <w:rPr>
                <w:b/>
                <w:bCs/>
                <w:u w:val="single"/>
              </w:rPr>
            </w:pPr>
          </w:p>
          <w:p w14:paraId="5E15C411" w14:textId="4D29FD38" w:rsidR="59D17339" w:rsidRDefault="59D17339" w:rsidP="59D17339">
            <w:pPr>
              <w:pBdr>
                <w:top w:val="nil"/>
                <w:left w:val="nil"/>
                <w:bottom w:val="nil"/>
                <w:right w:val="nil"/>
                <w:between w:val="nil"/>
              </w:pBdr>
              <w:jc w:val="both"/>
              <w:rPr>
                <w:b/>
                <w:bCs/>
                <w:u w:val="single"/>
              </w:rPr>
            </w:pPr>
          </w:p>
          <w:p w14:paraId="3F1B24FA" w14:textId="0FFB2072" w:rsidR="59D17339" w:rsidRDefault="59D17339" w:rsidP="59D17339">
            <w:pPr>
              <w:pBdr>
                <w:top w:val="nil"/>
                <w:left w:val="nil"/>
                <w:bottom w:val="nil"/>
                <w:right w:val="nil"/>
                <w:between w:val="nil"/>
              </w:pBdr>
              <w:jc w:val="both"/>
              <w:rPr>
                <w:b/>
                <w:bCs/>
                <w:u w:val="single"/>
              </w:rPr>
            </w:pPr>
          </w:p>
          <w:p w14:paraId="678749D9" w14:textId="77777777" w:rsidR="00BF7AF1" w:rsidRDefault="00BF7AF1" w:rsidP="00577219">
            <w:pPr>
              <w:pBdr>
                <w:top w:val="nil"/>
                <w:left w:val="nil"/>
                <w:bottom w:val="nil"/>
                <w:right w:val="nil"/>
                <w:between w:val="nil"/>
              </w:pBdr>
              <w:jc w:val="both"/>
              <w:rPr>
                <w:b/>
                <w:u w:val="single"/>
              </w:rPr>
            </w:pPr>
          </w:p>
          <w:p w14:paraId="56E74D08" w14:textId="4D6A602B" w:rsidR="009440D2" w:rsidRPr="0007698D" w:rsidRDefault="009440D2" w:rsidP="00577219">
            <w:pPr>
              <w:pBdr>
                <w:top w:val="nil"/>
                <w:left w:val="nil"/>
                <w:bottom w:val="nil"/>
                <w:right w:val="nil"/>
                <w:between w:val="nil"/>
              </w:pBdr>
              <w:jc w:val="both"/>
              <w:rPr>
                <w:sz w:val="20"/>
                <w:szCs w:val="20"/>
                <w:u w:val="single"/>
              </w:rPr>
            </w:pPr>
            <w:r w:rsidRPr="0007698D">
              <w:rPr>
                <w:b/>
                <w:sz w:val="20"/>
                <w:szCs w:val="20"/>
                <w:u w:val="single"/>
              </w:rPr>
              <w:t>ANÁLISIS DE EL(LOS) RIESGO(S) Y LA FORMA DE MITIGARLO(S)</w:t>
            </w:r>
            <w:r w:rsidRPr="0007698D">
              <w:rPr>
                <w:sz w:val="20"/>
                <w:szCs w:val="20"/>
                <w:u w:val="single"/>
              </w:rPr>
              <w:t xml:space="preserve"> </w:t>
            </w:r>
            <w:r w:rsidRPr="0007698D">
              <w:rPr>
                <w:b/>
                <w:sz w:val="20"/>
                <w:szCs w:val="20"/>
                <w:u w:val="single"/>
              </w:rPr>
              <w:t>(numeral 6 del Artículo 2.2.1.1.2.1.1, Decreto 1082 de 2015):</w:t>
            </w:r>
          </w:p>
          <w:p w14:paraId="77BC9F57" w14:textId="2A039D23" w:rsidR="009440D2" w:rsidRDefault="009440D2" w:rsidP="00577219">
            <w:pPr>
              <w:spacing w:before="240" w:after="240"/>
              <w:jc w:val="both"/>
              <w:rPr>
                <w:sz w:val="20"/>
                <w:szCs w:val="20"/>
              </w:rPr>
            </w:pPr>
            <w:r w:rsidRPr="0007698D">
              <w:rPr>
                <w:sz w:val="20"/>
                <w:szCs w:val="20"/>
              </w:rPr>
              <w:lastRenderedPageBreak/>
              <w:t>De acuerdo con lo establecido con en los artículos</w:t>
            </w:r>
            <w:r w:rsidR="001A5617" w:rsidRPr="0007698D">
              <w:rPr>
                <w:sz w:val="20"/>
                <w:szCs w:val="20"/>
              </w:rPr>
              <w:t xml:space="preserve"> 2.2.1.1.1.6.1. y 2.2.1.1.1.6.3</w:t>
            </w:r>
            <w:r w:rsidRPr="0007698D">
              <w:rPr>
                <w:sz w:val="20"/>
                <w:szCs w:val="20"/>
              </w:rPr>
              <w:t xml:space="preserve"> </w:t>
            </w:r>
            <w:proofErr w:type="spellStart"/>
            <w:r w:rsidRPr="0007698D">
              <w:rPr>
                <w:sz w:val="20"/>
                <w:szCs w:val="20"/>
              </w:rPr>
              <w:t>deI</w:t>
            </w:r>
            <w:proofErr w:type="spellEnd"/>
            <w:r w:rsidRPr="0007698D">
              <w:rPr>
                <w:sz w:val="20"/>
                <w:szCs w:val="20"/>
              </w:rPr>
              <w:t xml:space="preserve"> Decreto 1082 de 2015, la evaluación del riesgo que el proceso representa para el cumplimiento de las metas del manual y guías establecidas por Colombia Compra Eficiente, se elaboró la respectiva Matriz, la cual es incorporada precisando que salvo a las situaciones específicamente mencionadas y como principio general, el contratista asumirá los efectos económicos de todos aquellos sucesos previsibles y de normal ocurrencia para las actividades que son objeto del presente proceso de contratación.</w:t>
            </w:r>
          </w:p>
          <w:p w14:paraId="510D51EE" w14:textId="457FE013" w:rsidR="0096772A" w:rsidRPr="0007698D" w:rsidRDefault="009440D2" w:rsidP="001E66C6">
            <w:pPr>
              <w:jc w:val="both"/>
              <w:rPr>
                <w:b/>
                <w:bCs/>
                <w:sz w:val="20"/>
                <w:szCs w:val="20"/>
              </w:rPr>
            </w:pPr>
            <w:r w:rsidRPr="0007698D">
              <w:rPr>
                <w:sz w:val="20"/>
                <w:szCs w:val="20"/>
              </w:rPr>
              <w:t xml:space="preserve">Para los efectos del presente análisis, allí se debe indicar la información recopilada de los procesos contractuales llevados a cabo por entidades públicas y privadas, con objetos iguales o similares – con presupuesto igual y/o similar, al que se pretende contratar, y por ende se enumeran los riesgos previsibles así: </w:t>
            </w:r>
            <w:r w:rsidR="0064131B" w:rsidRPr="0007698D">
              <w:rPr>
                <w:b/>
                <w:bCs/>
                <w:sz w:val="20"/>
                <w:szCs w:val="20"/>
              </w:rPr>
              <w:t>(</w:t>
            </w:r>
            <w:r w:rsidR="00867B01" w:rsidRPr="00E6248A">
              <w:rPr>
                <w:b/>
                <w:bCs/>
                <w:sz w:val="20"/>
                <w:szCs w:val="20"/>
              </w:rPr>
              <w:t>VER ANEXO ANÁLISIS DE RIESGOS</w:t>
            </w:r>
            <w:r w:rsidR="001E66C6">
              <w:rPr>
                <w:b/>
                <w:bCs/>
                <w:sz w:val="20"/>
                <w:szCs w:val="20"/>
              </w:rPr>
              <w:t xml:space="preserve"> EN LOS ESTUDIOS PREVIOS</w:t>
            </w:r>
            <w:r w:rsidR="0064131B" w:rsidRPr="0007698D">
              <w:rPr>
                <w:b/>
                <w:bCs/>
                <w:sz w:val="20"/>
                <w:szCs w:val="20"/>
              </w:rPr>
              <w:t>)</w:t>
            </w:r>
            <w:r w:rsidR="00867B01" w:rsidRPr="0007698D">
              <w:rPr>
                <w:b/>
                <w:bCs/>
                <w:sz w:val="20"/>
                <w:szCs w:val="20"/>
              </w:rPr>
              <w:t xml:space="preserve"> </w:t>
            </w:r>
          </w:p>
          <w:p w14:paraId="6B069C46" w14:textId="7F4F8CF4" w:rsidR="0064131B" w:rsidRPr="00286975" w:rsidRDefault="0064131B" w:rsidP="00867B01">
            <w:pPr>
              <w:spacing w:before="240" w:after="240"/>
              <w:jc w:val="both"/>
              <w:rPr>
                <w:b/>
                <w:bCs/>
                <w:color w:val="2E74B5" w:themeColor="accent1" w:themeShade="BF"/>
              </w:rPr>
            </w:pPr>
          </w:p>
        </w:tc>
      </w:tr>
      <w:tr w:rsidR="00780A36" w:rsidRPr="00286975" w14:paraId="5E87B4AC" w14:textId="77777777" w:rsidTr="59D17339">
        <w:trPr>
          <w:trHeight w:val="878"/>
          <w:jc w:val="center"/>
        </w:trPr>
        <w:tc>
          <w:tcPr>
            <w:tcW w:w="11130" w:type="dxa"/>
            <w:tcBorders>
              <w:top w:val="nil"/>
            </w:tcBorders>
          </w:tcPr>
          <w:p w14:paraId="341EBD43" w14:textId="4EBEEB55" w:rsidR="002A2A6D" w:rsidRDefault="00780A36" w:rsidP="00577219">
            <w:pPr>
              <w:pBdr>
                <w:top w:val="nil"/>
                <w:left w:val="nil"/>
                <w:bottom w:val="nil"/>
                <w:right w:val="nil"/>
                <w:between w:val="nil"/>
              </w:pBdr>
              <w:jc w:val="both"/>
              <w:rPr>
                <w:bCs/>
                <w:i/>
                <w:iCs/>
                <w:sz w:val="12"/>
                <w:szCs w:val="12"/>
              </w:rPr>
            </w:pPr>
            <w:r w:rsidRPr="00BF7AF1">
              <w:rPr>
                <w:bCs/>
                <w:i/>
                <w:iCs/>
                <w:sz w:val="12"/>
                <w:szCs w:val="12"/>
              </w:rPr>
              <w:lastRenderedPageBreak/>
              <w:t xml:space="preserve">Proyecto: </w:t>
            </w:r>
            <w:proofErr w:type="spellStart"/>
            <w:r w:rsidRPr="00BF7AF1">
              <w:rPr>
                <w:bCs/>
                <w:i/>
                <w:iCs/>
                <w:sz w:val="12"/>
                <w:szCs w:val="12"/>
              </w:rPr>
              <w:t>Maireth</w:t>
            </w:r>
            <w:proofErr w:type="spellEnd"/>
            <w:r w:rsidRPr="00BF7AF1">
              <w:rPr>
                <w:bCs/>
                <w:i/>
                <w:iCs/>
                <w:sz w:val="12"/>
                <w:szCs w:val="12"/>
              </w:rPr>
              <w:t xml:space="preserve"> Patricia Villarreal Arias </w:t>
            </w:r>
            <w:r w:rsidR="00BF7AF1" w:rsidRPr="00BF7AF1">
              <w:rPr>
                <w:bCs/>
                <w:i/>
                <w:iCs/>
                <w:sz w:val="12"/>
                <w:szCs w:val="12"/>
              </w:rPr>
              <w:t xml:space="preserve">-Profesional Especializado </w:t>
            </w:r>
            <w:proofErr w:type="spellStart"/>
            <w:r w:rsidR="00BF7AF1" w:rsidRPr="00BF7AF1">
              <w:rPr>
                <w:bCs/>
                <w:i/>
                <w:iCs/>
                <w:sz w:val="12"/>
                <w:szCs w:val="12"/>
              </w:rPr>
              <w:t>GNGEC</w:t>
            </w:r>
            <w:proofErr w:type="spellEnd"/>
            <w:r w:rsidR="00867764">
              <w:rPr>
                <w:bCs/>
                <w:i/>
                <w:iCs/>
                <w:noProof/>
                <w:sz w:val="12"/>
                <w:szCs w:val="12"/>
              </w:rPr>
              <w:drawing>
                <wp:inline distT="0" distB="0" distL="0" distR="0" wp14:anchorId="0D570B9A" wp14:editId="5F64CB37">
                  <wp:extent cx="435158" cy="135172"/>
                  <wp:effectExtent l="0" t="0" r="3175" b="0"/>
                  <wp:docPr id="10659056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05684" name="Imagen 106590568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6990" cy="141954"/>
                          </a:xfrm>
                          <a:prstGeom prst="rect">
                            <a:avLst/>
                          </a:prstGeom>
                        </pic:spPr>
                      </pic:pic>
                    </a:graphicData>
                  </a:graphic>
                </wp:inline>
              </w:drawing>
            </w:r>
          </w:p>
          <w:p w14:paraId="31A6AF96" w14:textId="1D6FA3E6" w:rsidR="00867764" w:rsidRPr="00867764" w:rsidRDefault="002A2A6D" w:rsidP="00867764">
            <w:pPr>
              <w:pBdr>
                <w:top w:val="nil"/>
                <w:left w:val="nil"/>
                <w:bottom w:val="nil"/>
                <w:right w:val="nil"/>
                <w:between w:val="nil"/>
              </w:pBdr>
              <w:jc w:val="both"/>
              <w:rPr>
                <w:b/>
                <w:bCs/>
                <w:i/>
                <w:iCs/>
                <w:sz w:val="12"/>
                <w:szCs w:val="12"/>
                <w:lang w:val="es-CO"/>
              </w:rPr>
            </w:pPr>
            <w:r>
              <w:rPr>
                <w:bCs/>
                <w:i/>
                <w:iCs/>
                <w:sz w:val="12"/>
                <w:szCs w:val="12"/>
              </w:rPr>
              <w:t xml:space="preserve">Reviso:  </w:t>
            </w:r>
            <w:r w:rsidR="00867764" w:rsidRPr="00867764">
              <w:rPr>
                <w:i/>
                <w:iCs/>
                <w:sz w:val="12"/>
                <w:szCs w:val="12"/>
                <w:lang w:val="es-CO"/>
              </w:rPr>
              <w:t xml:space="preserve">Adriana Katherine </w:t>
            </w:r>
            <w:proofErr w:type="spellStart"/>
            <w:r w:rsidR="00867764" w:rsidRPr="00867764">
              <w:rPr>
                <w:i/>
                <w:iCs/>
                <w:sz w:val="12"/>
                <w:szCs w:val="12"/>
                <w:lang w:val="es-CO"/>
              </w:rPr>
              <w:t>Gutierrez</w:t>
            </w:r>
            <w:proofErr w:type="spellEnd"/>
            <w:r w:rsidR="00867764" w:rsidRPr="00867764">
              <w:rPr>
                <w:i/>
                <w:iCs/>
                <w:sz w:val="12"/>
                <w:szCs w:val="12"/>
                <w:lang w:val="es-CO"/>
              </w:rPr>
              <w:t xml:space="preserve"> Torres – Contratista Asesora SG</w:t>
            </w:r>
          </w:p>
          <w:p w14:paraId="43E5B619" w14:textId="62AAD1C0" w:rsidR="00780A36" w:rsidRPr="00BF7AF1" w:rsidRDefault="00780A36" w:rsidP="00577219">
            <w:pPr>
              <w:pBdr>
                <w:top w:val="nil"/>
                <w:left w:val="nil"/>
                <w:bottom w:val="nil"/>
                <w:right w:val="nil"/>
                <w:between w:val="nil"/>
              </w:pBdr>
              <w:jc w:val="both"/>
              <w:rPr>
                <w:bCs/>
                <w:i/>
                <w:iCs/>
                <w:sz w:val="12"/>
                <w:szCs w:val="12"/>
              </w:rPr>
            </w:pPr>
          </w:p>
        </w:tc>
      </w:tr>
    </w:tbl>
    <w:p w14:paraId="12F5F632" w14:textId="77777777" w:rsidR="005F2AD3" w:rsidRDefault="005F2AD3" w:rsidP="00867B01">
      <w:pPr>
        <w:jc w:val="both"/>
      </w:pPr>
    </w:p>
    <w:p w14:paraId="7F8845CE" w14:textId="77777777" w:rsidR="0064131B" w:rsidRDefault="0064131B" w:rsidP="00867B01">
      <w:pPr>
        <w:jc w:val="both"/>
        <w:rPr>
          <w:sz w:val="20"/>
        </w:rPr>
      </w:pPr>
    </w:p>
    <w:p w14:paraId="4995EB84" w14:textId="77777777" w:rsidR="005D34F3" w:rsidRDefault="005D34F3" w:rsidP="00C76D13">
      <w:pPr>
        <w:jc w:val="both"/>
        <w:rPr>
          <w:sz w:val="20"/>
        </w:rPr>
      </w:pPr>
    </w:p>
    <w:sectPr w:rsidR="005D34F3" w:rsidSect="0083497A">
      <w:headerReference w:type="default" r:id="rId43"/>
      <w:pgSz w:w="12240" w:h="15840"/>
      <w:pgMar w:top="720" w:right="720" w:bottom="426" w:left="720"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3E351" w14:textId="77777777" w:rsidR="007C4443" w:rsidRDefault="007C4443" w:rsidP="0037588F">
      <w:r>
        <w:separator/>
      </w:r>
    </w:p>
  </w:endnote>
  <w:endnote w:type="continuationSeparator" w:id="0">
    <w:p w14:paraId="4F6CF076" w14:textId="77777777" w:rsidR="007C4443" w:rsidRDefault="007C4443" w:rsidP="0037588F">
      <w:r>
        <w:continuationSeparator/>
      </w:r>
    </w:p>
  </w:endnote>
  <w:endnote w:type="continuationNotice" w:id="1">
    <w:p w14:paraId="5944311C" w14:textId="77777777" w:rsidR="007C4443" w:rsidRDefault="007C44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WordVisiCarriageReturn_MSFontSe">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B0DF8" w14:textId="77777777" w:rsidR="007C4443" w:rsidRDefault="007C4443" w:rsidP="0037588F">
      <w:r>
        <w:separator/>
      </w:r>
    </w:p>
  </w:footnote>
  <w:footnote w:type="continuationSeparator" w:id="0">
    <w:p w14:paraId="22A1A1B6" w14:textId="77777777" w:rsidR="007C4443" w:rsidRDefault="007C4443" w:rsidP="0037588F">
      <w:r>
        <w:continuationSeparator/>
      </w:r>
    </w:p>
  </w:footnote>
  <w:footnote w:type="continuationNotice" w:id="1">
    <w:p w14:paraId="0E6B93FA" w14:textId="77777777" w:rsidR="007C4443" w:rsidRDefault="007C44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2" w:rightFromText="142" w:vertAnchor="text" w:horzAnchor="margin" w:tblpXSpec="center" w:tblpY="-844"/>
      <w:tblW w:w="10768" w:type="dxa"/>
      <w:tblLook w:val="04A0" w:firstRow="1" w:lastRow="0" w:firstColumn="1" w:lastColumn="0" w:noHBand="0" w:noVBand="1"/>
    </w:tblPr>
    <w:tblGrid>
      <w:gridCol w:w="1413"/>
      <w:gridCol w:w="6350"/>
      <w:gridCol w:w="3005"/>
    </w:tblGrid>
    <w:tr w:rsidR="00E145D5" w14:paraId="36CDEF27" w14:textId="77777777" w:rsidTr="00C76D13">
      <w:trPr>
        <w:trHeight w:val="416"/>
      </w:trPr>
      <w:tc>
        <w:tcPr>
          <w:tcW w:w="1413" w:type="dxa"/>
          <w:vMerge w:val="restart"/>
        </w:tcPr>
        <w:p w14:paraId="12607094" w14:textId="77777777" w:rsidR="00E145D5" w:rsidRDefault="00E145D5" w:rsidP="00B5472E">
          <w:pPr>
            <w:rPr>
              <w:noProof/>
              <w:lang w:eastAsia="es-CO"/>
            </w:rPr>
          </w:pPr>
          <w:r>
            <w:rPr>
              <w:noProof/>
              <w:lang w:val="es-CO" w:eastAsia="es-CO"/>
            </w:rPr>
            <w:drawing>
              <wp:anchor distT="0" distB="0" distL="114300" distR="114300" simplePos="0" relativeHeight="251658240" behindDoc="0" locked="0" layoutInCell="1" allowOverlap="1" wp14:anchorId="24E13710" wp14:editId="6F0A3002">
                <wp:simplePos x="0" y="0"/>
                <wp:positionH relativeFrom="column">
                  <wp:posOffset>0</wp:posOffset>
                </wp:positionH>
                <wp:positionV relativeFrom="paragraph">
                  <wp:posOffset>88265</wp:posOffset>
                </wp:positionV>
                <wp:extent cx="727710" cy="828675"/>
                <wp:effectExtent l="0" t="0" r="0" b="9525"/>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18CB97B0" w14:textId="77777777" w:rsidR="00E145D5" w:rsidRDefault="00E145D5" w:rsidP="00B5472E"/>
      </w:tc>
      <w:tc>
        <w:tcPr>
          <w:tcW w:w="9355" w:type="dxa"/>
          <w:gridSpan w:val="2"/>
          <w:vAlign w:val="center"/>
        </w:tcPr>
        <w:p w14:paraId="5586FE12" w14:textId="77777777" w:rsidR="00E145D5" w:rsidRPr="00F0027E" w:rsidRDefault="00E145D5" w:rsidP="00B5472E">
          <w:pPr>
            <w:jc w:val="center"/>
            <w:rPr>
              <w:b/>
            </w:rPr>
          </w:pPr>
          <w:r w:rsidRPr="00B5472E">
            <w:rPr>
              <w:b/>
              <w:sz w:val="20"/>
            </w:rPr>
            <w:t>IN</w:t>
          </w:r>
          <w:r>
            <w:rPr>
              <w:b/>
              <w:sz w:val="20"/>
            </w:rPr>
            <w:t>S</w:t>
          </w:r>
          <w:r w:rsidRPr="00B5472E">
            <w:rPr>
              <w:b/>
              <w:sz w:val="20"/>
            </w:rPr>
            <w:t>TITUTO NACIONAL DE MEDICINA LEGAL Y CIENCIAS FORENSES</w:t>
          </w:r>
        </w:p>
      </w:tc>
    </w:tr>
    <w:tr w:rsidR="00E145D5" w:rsidRPr="00512898" w14:paraId="33E52496" w14:textId="77777777" w:rsidTr="00C76D13">
      <w:trPr>
        <w:trHeight w:val="353"/>
      </w:trPr>
      <w:tc>
        <w:tcPr>
          <w:tcW w:w="1413" w:type="dxa"/>
          <w:vMerge/>
        </w:tcPr>
        <w:p w14:paraId="155C7340" w14:textId="77777777" w:rsidR="00E145D5" w:rsidRDefault="00E145D5" w:rsidP="00B5472E"/>
      </w:tc>
      <w:tc>
        <w:tcPr>
          <w:tcW w:w="6350" w:type="dxa"/>
          <w:vMerge w:val="restart"/>
          <w:vAlign w:val="center"/>
        </w:tcPr>
        <w:p w14:paraId="16BE2E0D" w14:textId="7AA4D2BC" w:rsidR="00E145D5" w:rsidRPr="00646BAB" w:rsidRDefault="00E145D5" w:rsidP="008C19DA">
          <w:pPr>
            <w:jc w:val="center"/>
            <w:rPr>
              <w:color w:val="FF0000"/>
              <w:sz w:val="20"/>
              <w:szCs w:val="20"/>
            </w:rPr>
          </w:pPr>
          <w:r w:rsidRPr="002A1C76">
            <w:rPr>
              <w:sz w:val="20"/>
              <w:szCs w:val="20"/>
              <w:lang w:val="es-CO"/>
            </w:rPr>
            <w:t xml:space="preserve">ANÁLISIS ECONÓMICO DEL SECTOR MODALIDAD </w:t>
          </w:r>
          <w:r>
            <w:rPr>
              <w:sz w:val="20"/>
              <w:szCs w:val="20"/>
            </w:rPr>
            <w:t>DE SELECCIÓN ABREVIADA PARA LA ADQUISICIÓN DE BIENES Y SERVICIOS DE CARACTERÍSTICAS TÉCNICAS UNIFORMES BAJO EL PROCEDIMIENTO DE SUBASTA INVERSA ELECTRÓNICA</w:t>
          </w:r>
        </w:p>
      </w:tc>
      <w:tc>
        <w:tcPr>
          <w:tcW w:w="3005" w:type="dxa"/>
          <w:vAlign w:val="center"/>
        </w:tcPr>
        <w:p w14:paraId="18F96D5C" w14:textId="77777777" w:rsidR="00E145D5" w:rsidRPr="0007698D" w:rsidRDefault="00E145D5" w:rsidP="0097321E">
          <w:pPr>
            <w:rPr>
              <w:sz w:val="14"/>
              <w:szCs w:val="18"/>
              <w:lang w:val="pt-BR"/>
            </w:rPr>
          </w:pPr>
          <w:r w:rsidRPr="0007698D">
            <w:rPr>
              <w:sz w:val="14"/>
              <w:szCs w:val="18"/>
              <w:lang w:val="pt-BR"/>
            </w:rPr>
            <w:t xml:space="preserve">Código </w:t>
          </w:r>
          <w:proofErr w:type="spellStart"/>
          <w:r w:rsidRPr="0007698D">
            <w:rPr>
              <w:sz w:val="14"/>
              <w:szCs w:val="18"/>
              <w:lang w:val="pt-BR"/>
            </w:rPr>
            <w:t>del</w:t>
          </w:r>
          <w:proofErr w:type="spellEnd"/>
          <w:r w:rsidRPr="0007698D">
            <w:rPr>
              <w:sz w:val="14"/>
              <w:szCs w:val="18"/>
              <w:lang w:val="pt-BR"/>
            </w:rPr>
            <w:t xml:space="preserve"> anexo: DG-A-P-114-</w:t>
          </w:r>
          <w:proofErr w:type="spellStart"/>
          <w:r w:rsidRPr="0007698D">
            <w:rPr>
              <w:sz w:val="14"/>
              <w:szCs w:val="18"/>
              <w:lang w:val="pt-BR"/>
            </w:rPr>
            <w:t>AX</w:t>
          </w:r>
          <w:proofErr w:type="spellEnd"/>
          <w:r w:rsidRPr="0007698D">
            <w:rPr>
              <w:sz w:val="14"/>
              <w:szCs w:val="18"/>
              <w:lang w:val="pt-BR"/>
            </w:rPr>
            <w:t>-011 </w:t>
          </w:r>
        </w:p>
      </w:tc>
    </w:tr>
    <w:tr w:rsidR="00E145D5" w14:paraId="7D127DBD" w14:textId="77777777" w:rsidTr="00C76D13">
      <w:trPr>
        <w:trHeight w:val="353"/>
      </w:trPr>
      <w:tc>
        <w:tcPr>
          <w:tcW w:w="1413" w:type="dxa"/>
          <w:vMerge/>
        </w:tcPr>
        <w:p w14:paraId="78B950E0" w14:textId="77777777" w:rsidR="00E145D5" w:rsidRPr="0007698D" w:rsidRDefault="00E145D5" w:rsidP="00B5472E">
          <w:pPr>
            <w:rPr>
              <w:lang w:val="pt-BR"/>
            </w:rPr>
          </w:pPr>
        </w:p>
      </w:tc>
      <w:tc>
        <w:tcPr>
          <w:tcW w:w="6350" w:type="dxa"/>
          <w:vMerge/>
          <w:vAlign w:val="center"/>
        </w:tcPr>
        <w:p w14:paraId="78609F07" w14:textId="77777777" w:rsidR="00E145D5" w:rsidRPr="0007698D" w:rsidRDefault="00E145D5" w:rsidP="00B5472E">
          <w:pPr>
            <w:jc w:val="center"/>
            <w:rPr>
              <w:sz w:val="20"/>
              <w:szCs w:val="20"/>
              <w:lang w:val="pt-BR"/>
            </w:rPr>
          </w:pPr>
        </w:p>
      </w:tc>
      <w:tc>
        <w:tcPr>
          <w:tcW w:w="3005" w:type="dxa"/>
          <w:vAlign w:val="center"/>
        </w:tcPr>
        <w:p w14:paraId="2DC1C0E9" w14:textId="77777777" w:rsidR="00E145D5" w:rsidRDefault="00E145D5" w:rsidP="001374C2">
          <w:pPr>
            <w:rPr>
              <w:sz w:val="14"/>
              <w:szCs w:val="18"/>
            </w:rPr>
          </w:pPr>
          <w:r>
            <w:rPr>
              <w:sz w:val="14"/>
              <w:szCs w:val="18"/>
            </w:rPr>
            <w:t>Versión: 03</w:t>
          </w:r>
        </w:p>
      </w:tc>
    </w:tr>
    <w:tr w:rsidR="00E145D5" w14:paraId="55202639" w14:textId="77777777" w:rsidTr="00C76D13">
      <w:trPr>
        <w:trHeight w:val="401"/>
      </w:trPr>
      <w:tc>
        <w:tcPr>
          <w:tcW w:w="1413" w:type="dxa"/>
          <w:vMerge/>
          <w:tcBorders>
            <w:bottom w:val="single" w:sz="4" w:space="0" w:color="auto"/>
          </w:tcBorders>
        </w:tcPr>
        <w:p w14:paraId="496EA65C" w14:textId="77777777" w:rsidR="00E145D5" w:rsidRDefault="00E145D5" w:rsidP="00B5472E"/>
      </w:tc>
      <w:tc>
        <w:tcPr>
          <w:tcW w:w="6350" w:type="dxa"/>
          <w:vMerge/>
          <w:tcBorders>
            <w:bottom w:val="single" w:sz="4" w:space="0" w:color="auto"/>
          </w:tcBorders>
          <w:vAlign w:val="center"/>
        </w:tcPr>
        <w:p w14:paraId="34F0E413" w14:textId="77777777" w:rsidR="00E145D5" w:rsidRPr="00217E7E" w:rsidRDefault="00E145D5" w:rsidP="00B5472E">
          <w:pPr>
            <w:jc w:val="center"/>
            <w:rPr>
              <w:sz w:val="20"/>
              <w:szCs w:val="20"/>
            </w:rPr>
          </w:pPr>
        </w:p>
      </w:tc>
      <w:tc>
        <w:tcPr>
          <w:tcW w:w="3005" w:type="dxa"/>
          <w:tcBorders>
            <w:bottom w:val="single" w:sz="4" w:space="0" w:color="auto"/>
          </w:tcBorders>
          <w:vAlign w:val="center"/>
        </w:tcPr>
        <w:sdt>
          <w:sdtPr>
            <w:id w:val="92496189"/>
            <w:docPartObj>
              <w:docPartGallery w:val="Page Numbers (Top of Page)"/>
              <w:docPartUnique/>
            </w:docPartObj>
          </w:sdtPr>
          <w:sdtEndPr/>
          <w:sdtContent>
            <w:p w14:paraId="186A7FC7" w14:textId="5B455042" w:rsidR="00E145D5" w:rsidRDefault="00E145D5" w:rsidP="00B5472E">
              <w:pPr>
                <w:pStyle w:val="Encabezado"/>
              </w:pPr>
              <w:r w:rsidRPr="00B5472E">
                <w:rPr>
                  <w:sz w:val="14"/>
                  <w:szCs w:val="14"/>
                </w:rPr>
                <w:t xml:space="preserve">Página </w:t>
              </w:r>
              <w:r w:rsidRPr="00B5472E">
                <w:rPr>
                  <w:b/>
                  <w:sz w:val="14"/>
                  <w:szCs w:val="14"/>
                </w:rPr>
                <w:fldChar w:fldCharType="begin"/>
              </w:r>
              <w:r w:rsidRPr="00B5472E">
                <w:rPr>
                  <w:b/>
                  <w:sz w:val="14"/>
                  <w:szCs w:val="14"/>
                </w:rPr>
                <w:instrText>PAGE</w:instrText>
              </w:r>
              <w:r w:rsidRPr="00B5472E">
                <w:rPr>
                  <w:b/>
                  <w:sz w:val="14"/>
                  <w:szCs w:val="14"/>
                </w:rPr>
                <w:fldChar w:fldCharType="separate"/>
              </w:r>
              <w:r w:rsidR="00027A80">
                <w:rPr>
                  <w:b/>
                  <w:noProof/>
                  <w:sz w:val="14"/>
                  <w:szCs w:val="14"/>
                </w:rPr>
                <w:t>39</w:t>
              </w:r>
              <w:r w:rsidRPr="00B5472E">
                <w:rPr>
                  <w:b/>
                  <w:sz w:val="14"/>
                  <w:szCs w:val="14"/>
                </w:rPr>
                <w:fldChar w:fldCharType="end"/>
              </w:r>
              <w:r w:rsidRPr="00B5472E">
                <w:rPr>
                  <w:sz w:val="14"/>
                  <w:szCs w:val="14"/>
                </w:rPr>
                <w:t xml:space="preserve"> de </w:t>
              </w:r>
              <w:r w:rsidRPr="00B5472E">
                <w:rPr>
                  <w:b/>
                  <w:sz w:val="14"/>
                  <w:szCs w:val="14"/>
                </w:rPr>
                <w:fldChar w:fldCharType="begin"/>
              </w:r>
              <w:r w:rsidRPr="00B5472E">
                <w:rPr>
                  <w:b/>
                  <w:sz w:val="14"/>
                  <w:szCs w:val="14"/>
                </w:rPr>
                <w:instrText>NUMPAGES</w:instrText>
              </w:r>
              <w:r w:rsidRPr="00B5472E">
                <w:rPr>
                  <w:b/>
                  <w:sz w:val="14"/>
                  <w:szCs w:val="14"/>
                </w:rPr>
                <w:fldChar w:fldCharType="separate"/>
              </w:r>
              <w:r w:rsidR="00027A80">
                <w:rPr>
                  <w:b/>
                  <w:noProof/>
                  <w:sz w:val="14"/>
                  <w:szCs w:val="14"/>
                </w:rPr>
                <w:t>43</w:t>
              </w:r>
              <w:r w:rsidRPr="00B5472E">
                <w:rPr>
                  <w:b/>
                  <w:sz w:val="14"/>
                  <w:szCs w:val="14"/>
                </w:rPr>
                <w:fldChar w:fldCharType="end"/>
              </w:r>
            </w:p>
          </w:sdtContent>
        </w:sdt>
        <w:p w14:paraId="48B4A4B9" w14:textId="77777777" w:rsidR="00E145D5" w:rsidRPr="00B5472E" w:rsidRDefault="00E145D5" w:rsidP="00B5472E">
          <w:pPr>
            <w:rPr>
              <w:sz w:val="14"/>
              <w:szCs w:val="18"/>
            </w:rPr>
          </w:pPr>
        </w:p>
      </w:tc>
    </w:tr>
  </w:tbl>
  <w:p w14:paraId="4D672A74" w14:textId="77777777" w:rsidR="00E145D5" w:rsidRDefault="00E145D5" w:rsidP="00DF6F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F02"/>
    <w:multiLevelType w:val="multilevel"/>
    <w:tmpl w:val="2090A6B4"/>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ascii="Arial" w:hAnsi="Arial" w:cs="Arial"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1657042"/>
    <w:multiLevelType w:val="hybridMultilevel"/>
    <w:tmpl w:val="A8F67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417C59"/>
    <w:multiLevelType w:val="multilevel"/>
    <w:tmpl w:val="7AAA5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586F26"/>
    <w:multiLevelType w:val="multilevel"/>
    <w:tmpl w:val="8B80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BC3F24"/>
    <w:multiLevelType w:val="multilevel"/>
    <w:tmpl w:val="02DE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4F4BEF"/>
    <w:multiLevelType w:val="hybridMultilevel"/>
    <w:tmpl w:val="E36C510A"/>
    <w:lvl w:ilvl="0" w:tplc="88B8602C">
      <w:start w:val="9"/>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A051EDB"/>
    <w:multiLevelType w:val="multilevel"/>
    <w:tmpl w:val="FC58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600392"/>
    <w:multiLevelType w:val="multilevel"/>
    <w:tmpl w:val="737A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8F00FF"/>
    <w:multiLevelType w:val="multilevel"/>
    <w:tmpl w:val="8FECEF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C015981"/>
    <w:multiLevelType w:val="multilevel"/>
    <w:tmpl w:val="D904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59466C"/>
    <w:multiLevelType w:val="multilevel"/>
    <w:tmpl w:val="E2F6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8"/>
  </w:num>
  <w:num w:numId="4">
    <w:abstractNumId w:val="3"/>
  </w:num>
  <w:num w:numId="5">
    <w:abstractNumId w:val="7"/>
  </w:num>
  <w:num w:numId="6">
    <w:abstractNumId w:val="6"/>
  </w:num>
  <w:num w:numId="7">
    <w:abstractNumId w:val="10"/>
  </w:num>
  <w:num w:numId="8">
    <w:abstractNumId w:val="4"/>
  </w:num>
  <w:num w:numId="9">
    <w:abstractNumId w:val="9"/>
  </w:num>
  <w:num w:numId="10">
    <w:abstractNumId w:val="2"/>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0873"/>
    <w:rsid w:val="00001711"/>
    <w:rsid w:val="00001B6A"/>
    <w:rsid w:val="00002826"/>
    <w:rsid w:val="00002D2D"/>
    <w:rsid w:val="00002E12"/>
    <w:rsid w:val="00003065"/>
    <w:rsid w:val="0000321C"/>
    <w:rsid w:val="00004271"/>
    <w:rsid w:val="000044F3"/>
    <w:rsid w:val="0000492C"/>
    <w:rsid w:val="0000505E"/>
    <w:rsid w:val="00006258"/>
    <w:rsid w:val="0000682A"/>
    <w:rsid w:val="0000728E"/>
    <w:rsid w:val="000072B7"/>
    <w:rsid w:val="00010B6F"/>
    <w:rsid w:val="000116B1"/>
    <w:rsid w:val="000116BE"/>
    <w:rsid w:val="00011BC3"/>
    <w:rsid w:val="00011BC8"/>
    <w:rsid w:val="00012CAA"/>
    <w:rsid w:val="00012EA8"/>
    <w:rsid w:val="00012F59"/>
    <w:rsid w:val="00013092"/>
    <w:rsid w:val="000134E8"/>
    <w:rsid w:val="0001485C"/>
    <w:rsid w:val="00014BE6"/>
    <w:rsid w:val="00016B86"/>
    <w:rsid w:val="000173EF"/>
    <w:rsid w:val="00021367"/>
    <w:rsid w:val="00022B50"/>
    <w:rsid w:val="00022C75"/>
    <w:rsid w:val="000232BC"/>
    <w:rsid w:val="000232D9"/>
    <w:rsid w:val="0002365D"/>
    <w:rsid w:val="000236FA"/>
    <w:rsid w:val="0002434B"/>
    <w:rsid w:val="00024AC4"/>
    <w:rsid w:val="0002538B"/>
    <w:rsid w:val="00025629"/>
    <w:rsid w:val="00025721"/>
    <w:rsid w:val="00025CBB"/>
    <w:rsid w:val="000261EB"/>
    <w:rsid w:val="000265BE"/>
    <w:rsid w:val="00026AFC"/>
    <w:rsid w:val="000272F2"/>
    <w:rsid w:val="00027A80"/>
    <w:rsid w:val="00030D29"/>
    <w:rsid w:val="00031B5D"/>
    <w:rsid w:val="00031C76"/>
    <w:rsid w:val="000327EF"/>
    <w:rsid w:val="00034A52"/>
    <w:rsid w:val="000350E1"/>
    <w:rsid w:val="0003515A"/>
    <w:rsid w:val="000361EA"/>
    <w:rsid w:val="00036C7B"/>
    <w:rsid w:val="00037F8A"/>
    <w:rsid w:val="00040489"/>
    <w:rsid w:val="000417F8"/>
    <w:rsid w:val="00041920"/>
    <w:rsid w:val="00041A88"/>
    <w:rsid w:val="0004203C"/>
    <w:rsid w:val="0004458D"/>
    <w:rsid w:val="00044947"/>
    <w:rsid w:val="00044D00"/>
    <w:rsid w:val="00045C8C"/>
    <w:rsid w:val="00046725"/>
    <w:rsid w:val="00050666"/>
    <w:rsid w:val="00051374"/>
    <w:rsid w:val="00051490"/>
    <w:rsid w:val="000514AB"/>
    <w:rsid w:val="00051B17"/>
    <w:rsid w:val="00051BF5"/>
    <w:rsid w:val="00052D77"/>
    <w:rsid w:val="00052ED7"/>
    <w:rsid w:val="000536CB"/>
    <w:rsid w:val="00054247"/>
    <w:rsid w:val="000542DF"/>
    <w:rsid w:val="0005490A"/>
    <w:rsid w:val="00056F59"/>
    <w:rsid w:val="0005D5BE"/>
    <w:rsid w:val="00060F9E"/>
    <w:rsid w:val="0006250F"/>
    <w:rsid w:val="000633F0"/>
    <w:rsid w:val="0006385E"/>
    <w:rsid w:val="00064C3A"/>
    <w:rsid w:val="00065B0E"/>
    <w:rsid w:val="00066466"/>
    <w:rsid w:val="00066A9F"/>
    <w:rsid w:val="00066BED"/>
    <w:rsid w:val="00070520"/>
    <w:rsid w:val="000715E0"/>
    <w:rsid w:val="00071D8A"/>
    <w:rsid w:val="00071F7B"/>
    <w:rsid w:val="00071F94"/>
    <w:rsid w:val="00072875"/>
    <w:rsid w:val="0007339B"/>
    <w:rsid w:val="00073C8D"/>
    <w:rsid w:val="00073F7D"/>
    <w:rsid w:val="0007456D"/>
    <w:rsid w:val="00074A5B"/>
    <w:rsid w:val="00075958"/>
    <w:rsid w:val="000759A0"/>
    <w:rsid w:val="0007647E"/>
    <w:rsid w:val="0007698D"/>
    <w:rsid w:val="00076F79"/>
    <w:rsid w:val="000773E7"/>
    <w:rsid w:val="00077706"/>
    <w:rsid w:val="00080EA2"/>
    <w:rsid w:val="00081EF0"/>
    <w:rsid w:val="00082861"/>
    <w:rsid w:val="00083086"/>
    <w:rsid w:val="00083DFE"/>
    <w:rsid w:val="00084950"/>
    <w:rsid w:val="0008759E"/>
    <w:rsid w:val="00087E13"/>
    <w:rsid w:val="00087E58"/>
    <w:rsid w:val="00090901"/>
    <w:rsid w:val="000910BC"/>
    <w:rsid w:val="00092DC6"/>
    <w:rsid w:val="00092F44"/>
    <w:rsid w:val="00093B5C"/>
    <w:rsid w:val="00095CB3"/>
    <w:rsid w:val="000961DA"/>
    <w:rsid w:val="000974CB"/>
    <w:rsid w:val="0009784A"/>
    <w:rsid w:val="00097D04"/>
    <w:rsid w:val="000A1698"/>
    <w:rsid w:val="000A1CA1"/>
    <w:rsid w:val="000A2485"/>
    <w:rsid w:val="000A30E9"/>
    <w:rsid w:val="000A312D"/>
    <w:rsid w:val="000A3FEC"/>
    <w:rsid w:val="000A41CE"/>
    <w:rsid w:val="000A5D0C"/>
    <w:rsid w:val="000A63F1"/>
    <w:rsid w:val="000A7773"/>
    <w:rsid w:val="000B0674"/>
    <w:rsid w:val="000B0BA1"/>
    <w:rsid w:val="000B0D7F"/>
    <w:rsid w:val="000B0E0E"/>
    <w:rsid w:val="000B23FA"/>
    <w:rsid w:val="000B2D39"/>
    <w:rsid w:val="000B428D"/>
    <w:rsid w:val="000B4557"/>
    <w:rsid w:val="000B5764"/>
    <w:rsid w:val="000B622D"/>
    <w:rsid w:val="000B63BB"/>
    <w:rsid w:val="000B65A2"/>
    <w:rsid w:val="000B680A"/>
    <w:rsid w:val="000B7BA9"/>
    <w:rsid w:val="000C17F1"/>
    <w:rsid w:val="000C22C4"/>
    <w:rsid w:val="000C25CD"/>
    <w:rsid w:val="000C2897"/>
    <w:rsid w:val="000C28C8"/>
    <w:rsid w:val="000C4FA6"/>
    <w:rsid w:val="000C50F5"/>
    <w:rsid w:val="000C5D46"/>
    <w:rsid w:val="000C5DDE"/>
    <w:rsid w:val="000C6267"/>
    <w:rsid w:val="000C6490"/>
    <w:rsid w:val="000C6536"/>
    <w:rsid w:val="000C660F"/>
    <w:rsid w:val="000C6F39"/>
    <w:rsid w:val="000C7920"/>
    <w:rsid w:val="000D0E1C"/>
    <w:rsid w:val="000D1C10"/>
    <w:rsid w:val="000D29DE"/>
    <w:rsid w:val="000D3778"/>
    <w:rsid w:val="000D3A0A"/>
    <w:rsid w:val="000D4E17"/>
    <w:rsid w:val="000D53DA"/>
    <w:rsid w:val="000D5858"/>
    <w:rsid w:val="000D58FA"/>
    <w:rsid w:val="000D5979"/>
    <w:rsid w:val="000D6696"/>
    <w:rsid w:val="000D6717"/>
    <w:rsid w:val="000D7223"/>
    <w:rsid w:val="000D7FC1"/>
    <w:rsid w:val="000E15FF"/>
    <w:rsid w:val="000E1F94"/>
    <w:rsid w:val="000E27AD"/>
    <w:rsid w:val="000E29BE"/>
    <w:rsid w:val="000E31B8"/>
    <w:rsid w:val="000E37A7"/>
    <w:rsid w:val="000E4E09"/>
    <w:rsid w:val="000E5089"/>
    <w:rsid w:val="000E6B21"/>
    <w:rsid w:val="000E7751"/>
    <w:rsid w:val="000E7A1E"/>
    <w:rsid w:val="000E7D65"/>
    <w:rsid w:val="000F0DA3"/>
    <w:rsid w:val="000F0E88"/>
    <w:rsid w:val="000F27DA"/>
    <w:rsid w:val="000F281E"/>
    <w:rsid w:val="000F38DE"/>
    <w:rsid w:val="000F43DC"/>
    <w:rsid w:val="000F4AC2"/>
    <w:rsid w:val="000F4B88"/>
    <w:rsid w:val="000F577B"/>
    <w:rsid w:val="000F58B8"/>
    <w:rsid w:val="000F70A7"/>
    <w:rsid w:val="000F78FA"/>
    <w:rsid w:val="00100E64"/>
    <w:rsid w:val="001012FB"/>
    <w:rsid w:val="001020DA"/>
    <w:rsid w:val="00102A4C"/>
    <w:rsid w:val="00102FEF"/>
    <w:rsid w:val="001031C1"/>
    <w:rsid w:val="0010345A"/>
    <w:rsid w:val="00103C4A"/>
    <w:rsid w:val="0010407E"/>
    <w:rsid w:val="00104204"/>
    <w:rsid w:val="00104C5F"/>
    <w:rsid w:val="00104F92"/>
    <w:rsid w:val="00106189"/>
    <w:rsid w:val="00106CA6"/>
    <w:rsid w:val="00107D29"/>
    <w:rsid w:val="00110743"/>
    <w:rsid w:val="001114AD"/>
    <w:rsid w:val="001115CE"/>
    <w:rsid w:val="00111EAF"/>
    <w:rsid w:val="0011223B"/>
    <w:rsid w:val="00112993"/>
    <w:rsid w:val="00112BA2"/>
    <w:rsid w:val="00113426"/>
    <w:rsid w:val="00115626"/>
    <w:rsid w:val="00116841"/>
    <w:rsid w:val="00117917"/>
    <w:rsid w:val="00120398"/>
    <w:rsid w:val="0012048C"/>
    <w:rsid w:val="00120A5D"/>
    <w:rsid w:val="00120ABE"/>
    <w:rsid w:val="00122EBA"/>
    <w:rsid w:val="0012464F"/>
    <w:rsid w:val="001266F7"/>
    <w:rsid w:val="0012690D"/>
    <w:rsid w:val="00126A7D"/>
    <w:rsid w:val="001273F1"/>
    <w:rsid w:val="0012786E"/>
    <w:rsid w:val="00130542"/>
    <w:rsid w:val="00130D4F"/>
    <w:rsid w:val="001318DF"/>
    <w:rsid w:val="00132977"/>
    <w:rsid w:val="001337C9"/>
    <w:rsid w:val="001347A2"/>
    <w:rsid w:val="00134CB6"/>
    <w:rsid w:val="001352EC"/>
    <w:rsid w:val="00135560"/>
    <w:rsid w:val="00135B24"/>
    <w:rsid w:val="00135E49"/>
    <w:rsid w:val="001374C2"/>
    <w:rsid w:val="001402C5"/>
    <w:rsid w:val="00142649"/>
    <w:rsid w:val="0014277F"/>
    <w:rsid w:val="00142AA0"/>
    <w:rsid w:val="001438B6"/>
    <w:rsid w:val="00143AB0"/>
    <w:rsid w:val="00144051"/>
    <w:rsid w:val="00144ED2"/>
    <w:rsid w:val="00145E87"/>
    <w:rsid w:val="00145EC0"/>
    <w:rsid w:val="00147028"/>
    <w:rsid w:val="00147150"/>
    <w:rsid w:val="001478B2"/>
    <w:rsid w:val="00147CB2"/>
    <w:rsid w:val="00147DBE"/>
    <w:rsid w:val="0015070B"/>
    <w:rsid w:val="0015085E"/>
    <w:rsid w:val="0015355E"/>
    <w:rsid w:val="0015362A"/>
    <w:rsid w:val="0015443B"/>
    <w:rsid w:val="00155D88"/>
    <w:rsid w:val="00156336"/>
    <w:rsid w:val="00156FD8"/>
    <w:rsid w:val="00157324"/>
    <w:rsid w:val="00157414"/>
    <w:rsid w:val="00157D70"/>
    <w:rsid w:val="00160DA9"/>
    <w:rsid w:val="00162631"/>
    <w:rsid w:val="001627AE"/>
    <w:rsid w:val="00162C57"/>
    <w:rsid w:val="001631B8"/>
    <w:rsid w:val="001638B5"/>
    <w:rsid w:val="001639BD"/>
    <w:rsid w:val="00163B16"/>
    <w:rsid w:val="00163DD3"/>
    <w:rsid w:val="001647DA"/>
    <w:rsid w:val="00165655"/>
    <w:rsid w:val="0016574B"/>
    <w:rsid w:val="00165DFC"/>
    <w:rsid w:val="0016607D"/>
    <w:rsid w:val="001665C7"/>
    <w:rsid w:val="00166A38"/>
    <w:rsid w:val="00167507"/>
    <w:rsid w:val="00170222"/>
    <w:rsid w:val="001723C8"/>
    <w:rsid w:val="001726A7"/>
    <w:rsid w:val="00173207"/>
    <w:rsid w:val="00175049"/>
    <w:rsid w:val="00175057"/>
    <w:rsid w:val="00175554"/>
    <w:rsid w:val="0017558F"/>
    <w:rsid w:val="00175DB0"/>
    <w:rsid w:val="001761BC"/>
    <w:rsid w:val="001764A5"/>
    <w:rsid w:val="00177657"/>
    <w:rsid w:val="0017776B"/>
    <w:rsid w:val="00180774"/>
    <w:rsid w:val="001816CD"/>
    <w:rsid w:val="0018236C"/>
    <w:rsid w:val="00182DE5"/>
    <w:rsid w:val="00182F97"/>
    <w:rsid w:val="001839F0"/>
    <w:rsid w:val="00183A3B"/>
    <w:rsid w:val="00183CCF"/>
    <w:rsid w:val="001841A5"/>
    <w:rsid w:val="0018537A"/>
    <w:rsid w:val="0018728F"/>
    <w:rsid w:val="001879EF"/>
    <w:rsid w:val="00190B5C"/>
    <w:rsid w:val="00190C7F"/>
    <w:rsid w:val="0019164A"/>
    <w:rsid w:val="001929E5"/>
    <w:rsid w:val="00194FCE"/>
    <w:rsid w:val="0019582A"/>
    <w:rsid w:val="0019594C"/>
    <w:rsid w:val="00195F4B"/>
    <w:rsid w:val="001977ED"/>
    <w:rsid w:val="001A02A9"/>
    <w:rsid w:val="001A0A96"/>
    <w:rsid w:val="001A11EF"/>
    <w:rsid w:val="001A128F"/>
    <w:rsid w:val="001A1C85"/>
    <w:rsid w:val="001A20A2"/>
    <w:rsid w:val="001A2773"/>
    <w:rsid w:val="001A278C"/>
    <w:rsid w:val="001A2DE2"/>
    <w:rsid w:val="001A34A8"/>
    <w:rsid w:val="001A3621"/>
    <w:rsid w:val="001A3C11"/>
    <w:rsid w:val="001A3D8D"/>
    <w:rsid w:val="001A40D3"/>
    <w:rsid w:val="001A4987"/>
    <w:rsid w:val="001A4F9D"/>
    <w:rsid w:val="001A5617"/>
    <w:rsid w:val="001A5981"/>
    <w:rsid w:val="001A614F"/>
    <w:rsid w:val="001A76AB"/>
    <w:rsid w:val="001A7F56"/>
    <w:rsid w:val="001B032C"/>
    <w:rsid w:val="001B04E8"/>
    <w:rsid w:val="001B10D8"/>
    <w:rsid w:val="001B222D"/>
    <w:rsid w:val="001B2314"/>
    <w:rsid w:val="001B24F2"/>
    <w:rsid w:val="001B265A"/>
    <w:rsid w:val="001B2B82"/>
    <w:rsid w:val="001B2F81"/>
    <w:rsid w:val="001B383A"/>
    <w:rsid w:val="001B4642"/>
    <w:rsid w:val="001B46F7"/>
    <w:rsid w:val="001B6187"/>
    <w:rsid w:val="001B68C4"/>
    <w:rsid w:val="001B7290"/>
    <w:rsid w:val="001B7B4B"/>
    <w:rsid w:val="001C17D0"/>
    <w:rsid w:val="001C1EFA"/>
    <w:rsid w:val="001C3A15"/>
    <w:rsid w:val="001C44FB"/>
    <w:rsid w:val="001C5235"/>
    <w:rsid w:val="001C7B8A"/>
    <w:rsid w:val="001C7BCC"/>
    <w:rsid w:val="001D0733"/>
    <w:rsid w:val="001D22A2"/>
    <w:rsid w:val="001D2372"/>
    <w:rsid w:val="001D2510"/>
    <w:rsid w:val="001D2888"/>
    <w:rsid w:val="001D2CF7"/>
    <w:rsid w:val="001D2EB0"/>
    <w:rsid w:val="001D3770"/>
    <w:rsid w:val="001D3F8F"/>
    <w:rsid w:val="001D639F"/>
    <w:rsid w:val="001D7BED"/>
    <w:rsid w:val="001D7E4A"/>
    <w:rsid w:val="001E0095"/>
    <w:rsid w:val="001E0442"/>
    <w:rsid w:val="001E121E"/>
    <w:rsid w:val="001E171E"/>
    <w:rsid w:val="001E18EF"/>
    <w:rsid w:val="001E2984"/>
    <w:rsid w:val="001E2E21"/>
    <w:rsid w:val="001E3BC0"/>
    <w:rsid w:val="001E3DDC"/>
    <w:rsid w:val="001E431B"/>
    <w:rsid w:val="001E44D1"/>
    <w:rsid w:val="001E66C6"/>
    <w:rsid w:val="001E6B6E"/>
    <w:rsid w:val="001E6CFD"/>
    <w:rsid w:val="001E73E0"/>
    <w:rsid w:val="001F03E3"/>
    <w:rsid w:val="001F1666"/>
    <w:rsid w:val="001F2A08"/>
    <w:rsid w:val="001F2DDE"/>
    <w:rsid w:val="001F3745"/>
    <w:rsid w:val="001F3EC6"/>
    <w:rsid w:val="001F44EB"/>
    <w:rsid w:val="001F5383"/>
    <w:rsid w:val="001F55B9"/>
    <w:rsid w:val="001F5939"/>
    <w:rsid w:val="001F594A"/>
    <w:rsid w:val="001F5DDC"/>
    <w:rsid w:val="001F5FDB"/>
    <w:rsid w:val="001F6C84"/>
    <w:rsid w:val="001F7024"/>
    <w:rsid w:val="001F742B"/>
    <w:rsid w:val="001F7DBC"/>
    <w:rsid w:val="002000D5"/>
    <w:rsid w:val="0020091F"/>
    <w:rsid w:val="00200F89"/>
    <w:rsid w:val="002013BE"/>
    <w:rsid w:val="002018DC"/>
    <w:rsid w:val="00201C70"/>
    <w:rsid w:val="00202348"/>
    <w:rsid w:val="00202C64"/>
    <w:rsid w:val="00202F2C"/>
    <w:rsid w:val="0020347B"/>
    <w:rsid w:val="00203844"/>
    <w:rsid w:val="00204B18"/>
    <w:rsid w:val="00204F72"/>
    <w:rsid w:val="002057B6"/>
    <w:rsid w:val="00206764"/>
    <w:rsid w:val="00206AD0"/>
    <w:rsid w:val="00207BAC"/>
    <w:rsid w:val="00207C97"/>
    <w:rsid w:val="0021013C"/>
    <w:rsid w:val="00210585"/>
    <w:rsid w:val="0021174C"/>
    <w:rsid w:val="00212B3F"/>
    <w:rsid w:val="0021358B"/>
    <w:rsid w:val="00213B97"/>
    <w:rsid w:val="00214847"/>
    <w:rsid w:val="00214FC2"/>
    <w:rsid w:val="00215407"/>
    <w:rsid w:val="002177E9"/>
    <w:rsid w:val="00217E7E"/>
    <w:rsid w:val="00220877"/>
    <w:rsid w:val="00220C53"/>
    <w:rsid w:val="00221BAA"/>
    <w:rsid w:val="00223FFE"/>
    <w:rsid w:val="00224512"/>
    <w:rsid w:val="00225328"/>
    <w:rsid w:val="0022566E"/>
    <w:rsid w:val="00225D7F"/>
    <w:rsid w:val="00227431"/>
    <w:rsid w:val="00227440"/>
    <w:rsid w:val="00227F03"/>
    <w:rsid w:val="00230D60"/>
    <w:rsid w:val="0023313A"/>
    <w:rsid w:val="002336F0"/>
    <w:rsid w:val="00233AE5"/>
    <w:rsid w:val="00233BAB"/>
    <w:rsid w:val="00234D5D"/>
    <w:rsid w:val="00235083"/>
    <w:rsid w:val="00235CFE"/>
    <w:rsid w:val="002370A4"/>
    <w:rsid w:val="00237F3F"/>
    <w:rsid w:val="00242D5E"/>
    <w:rsid w:val="00242FA9"/>
    <w:rsid w:val="00243104"/>
    <w:rsid w:val="00243F07"/>
    <w:rsid w:val="002441E4"/>
    <w:rsid w:val="00244EAC"/>
    <w:rsid w:val="00245813"/>
    <w:rsid w:val="00245B33"/>
    <w:rsid w:val="00245BFF"/>
    <w:rsid w:val="00245C34"/>
    <w:rsid w:val="0024655B"/>
    <w:rsid w:val="00246B58"/>
    <w:rsid w:val="00247147"/>
    <w:rsid w:val="00247C2D"/>
    <w:rsid w:val="00247D98"/>
    <w:rsid w:val="00247DF0"/>
    <w:rsid w:val="002500AB"/>
    <w:rsid w:val="002501D7"/>
    <w:rsid w:val="002501DA"/>
    <w:rsid w:val="00251DA7"/>
    <w:rsid w:val="0025284C"/>
    <w:rsid w:val="00252F51"/>
    <w:rsid w:val="002532A9"/>
    <w:rsid w:val="00254521"/>
    <w:rsid w:val="002554A7"/>
    <w:rsid w:val="00255934"/>
    <w:rsid w:val="002566F9"/>
    <w:rsid w:val="00256CC6"/>
    <w:rsid w:val="00256E84"/>
    <w:rsid w:val="00257079"/>
    <w:rsid w:val="002576FC"/>
    <w:rsid w:val="00257913"/>
    <w:rsid w:val="00260104"/>
    <w:rsid w:val="002602D8"/>
    <w:rsid w:val="00260486"/>
    <w:rsid w:val="00260E19"/>
    <w:rsid w:val="00261BA2"/>
    <w:rsid w:val="0026252A"/>
    <w:rsid w:val="0026397A"/>
    <w:rsid w:val="0026500D"/>
    <w:rsid w:val="00266DE7"/>
    <w:rsid w:val="00267295"/>
    <w:rsid w:val="002673FA"/>
    <w:rsid w:val="00270572"/>
    <w:rsid w:val="00271164"/>
    <w:rsid w:val="002737A1"/>
    <w:rsid w:val="00274142"/>
    <w:rsid w:val="0027416B"/>
    <w:rsid w:val="002743E2"/>
    <w:rsid w:val="002768BC"/>
    <w:rsid w:val="002768E8"/>
    <w:rsid w:val="0027713E"/>
    <w:rsid w:val="00280910"/>
    <w:rsid w:val="00280A9B"/>
    <w:rsid w:val="00280AE8"/>
    <w:rsid w:val="00280CDE"/>
    <w:rsid w:val="0028131D"/>
    <w:rsid w:val="00281349"/>
    <w:rsid w:val="00281511"/>
    <w:rsid w:val="00281645"/>
    <w:rsid w:val="00281B12"/>
    <w:rsid w:val="0028306E"/>
    <w:rsid w:val="0028510B"/>
    <w:rsid w:val="00286387"/>
    <w:rsid w:val="00286975"/>
    <w:rsid w:val="002875D4"/>
    <w:rsid w:val="002878CF"/>
    <w:rsid w:val="00287D6C"/>
    <w:rsid w:val="00290185"/>
    <w:rsid w:val="002909E3"/>
    <w:rsid w:val="00290B2A"/>
    <w:rsid w:val="00290B32"/>
    <w:rsid w:val="00291409"/>
    <w:rsid w:val="002914B3"/>
    <w:rsid w:val="002917C3"/>
    <w:rsid w:val="00291BD7"/>
    <w:rsid w:val="00291F9B"/>
    <w:rsid w:val="002927DC"/>
    <w:rsid w:val="002929F4"/>
    <w:rsid w:val="002938FF"/>
    <w:rsid w:val="00293A84"/>
    <w:rsid w:val="00294418"/>
    <w:rsid w:val="00294D4D"/>
    <w:rsid w:val="00295F6D"/>
    <w:rsid w:val="0029624B"/>
    <w:rsid w:val="00296444"/>
    <w:rsid w:val="002965A9"/>
    <w:rsid w:val="00296A18"/>
    <w:rsid w:val="00297BDE"/>
    <w:rsid w:val="002A065E"/>
    <w:rsid w:val="002A13AF"/>
    <w:rsid w:val="002A16C7"/>
    <w:rsid w:val="002A16DA"/>
    <w:rsid w:val="002A1C76"/>
    <w:rsid w:val="002A1D5D"/>
    <w:rsid w:val="002A1F46"/>
    <w:rsid w:val="002A2A6D"/>
    <w:rsid w:val="002A2BC4"/>
    <w:rsid w:val="002A2BDD"/>
    <w:rsid w:val="002A2C2F"/>
    <w:rsid w:val="002A3937"/>
    <w:rsid w:val="002A3E4B"/>
    <w:rsid w:val="002A42C2"/>
    <w:rsid w:val="002A44A8"/>
    <w:rsid w:val="002A453C"/>
    <w:rsid w:val="002A4C73"/>
    <w:rsid w:val="002A557B"/>
    <w:rsid w:val="002A5E64"/>
    <w:rsid w:val="002A6A9B"/>
    <w:rsid w:val="002A6D02"/>
    <w:rsid w:val="002A6E32"/>
    <w:rsid w:val="002A7882"/>
    <w:rsid w:val="002A7C0C"/>
    <w:rsid w:val="002B0A10"/>
    <w:rsid w:val="002B17C5"/>
    <w:rsid w:val="002B282C"/>
    <w:rsid w:val="002B3AD3"/>
    <w:rsid w:val="002B3ADA"/>
    <w:rsid w:val="002B4141"/>
    <w:rsid w:val="002B5284"/>
    <w:rsid w:val="002B545E"/>
    <w:rsid w:val="002B5965"/>
    <w:rsid w:val="002B5BAA"/>
    <w:rsid w:val="002B5D77"/>
    <w:rsid w:val="002B60E3"/>
    <w:rsid w:val="002B782D"/>
    <w:rsid w:val="002C1165"/>
    <w:rsid w:val="002C12FD"/>
    <w:rsid w:val="002C1FA3"/>
    <w:rsid w:val="002C2F97"/>
    <w:rsid w:val="002C6A62"/>
    <w:rsid w:val="002C7718"/>
    <w:rsid w:val="002C7748"/>
    <w:rsid w:val="002C77D1"/>
    <w:rsid w:val="002C7813"/>
    <w:rsid w:val="002D029C"/>
    <w:rsid w:val="002D07DB"/>
    <w:rsid w:val="002D10F5"/>
    <w:rsid w:val="002D1942"/>
    <w:rsid w:val="002D1B23"/>
    <w:rsid w:val="002D1B57"/>
    <w:rsid w:val="002D2180"/>
    <w:rsid w:val="002D4327"/>
    <w:rsid w:val="002D441A"/>
    <w:rsid w:val="002D4FB4"/>
    <w:rsid w:val="002D5367"/>
    <w:rsid w:val="002D5B40"/>
    <w:rsid w:val="002D5B62"/>
    <w:rsid w:val="002D66C2"/>
    <w:rsid w:val="002D694B"/>
    <w:rsid w:val="002D75D8"/>
    <w:rsid w:val="002D7721"/>
    <w:rsid w:val="002D7BDD"/>
    <w:rsid w:val="002E02C7"/>
    <w:rsid w:val="002E06B5"/>
    <w:rsid w:val="002E12A7"/>
    <w:rsid w:val="002E151C"/>
    <w:rsid w:val="002E1938"/>
    <w:rsid w:val="002E21BA"/>
    <w:rsid w:val="002E29B5"/>
    <w:rsid w:val="002E3ABF"/>
    <w:rsid w:val="002E4A02"/>
    <w:rsid w:val="002E4AD2"/>
    <w:rsid w:val="002E6C7E"/>
    <w:rsid w:val="002E7855"/>
    <w:rsid w:val="002F124E"/>
    <w:rsid w:val="002F1842"/>
    <w:rsid w:val="002F2258"/>
    <w:rsid w:val="002F27CC"/>
    <w:rsid w:val="002F2985"/>
    <w:rsid w:val="002F3273"/>
    <w:rsid w:val="002F3E29"/>
    <w:rsid w:val="002F40EA"/>
    <w:rsid w:val="002F4830"/>
    <w:rsid w:val="002F4AC6"/>
    <w:rsid w:val="002F54EB"/>
    <w:rsid w:val="002F562B"/>
    <w:rsid w:val="002F68FB"/>
    <w:rsid w:val="002F7517"/>
    <w:rsid w:val="002F7D37"/>
    <w:rsid w:val="00301460"/>
    <w:rsid w:val="003023F7"/>
    <w:rsid w:val="00302D2F"/>
    <w:rsid w:val="00304279"/>
    <w:rsid w:val="003044B1"/>
    <w:rsid w:val="00304D59"/>
    <w:rsid w:val="00305344"/>
    <w:rsid w:val="00305871"/>
    <w:rsid w:val="003058C3"/>
    <w:rsid w:val="00305F43"/>
    <w:rsid w:val="00305FED"/>
    <w:rsid w:val="00306B52"/>
    <w:rsid w:val="00307990"/>
    <w:rsid w:val="0031001F"/>
    <w:rsid w:val="003103C8"/>
    <w:rsid w:val="00310B35"/>
    <w:rsid w:val="00312867"/>
    <w:rsid w:val="0031324F"/>
    <w:rsid w:val="003135A6"/>
    <w:rsid w:val="00313810"/>
    <w:rsid w:val="00314586"/>
    <w:rsid w:val="003147C1"/>
    <w:rsid w:val="00315504"/>
    <w:rsid w:val="0031668D"/>
    <w:rsid w:val="003166FA"/>
    <w:rsid w:val="003169AD"/>
    <w:rsid w:val="00316DBD"/>
    <w:rsid w:val="003174A8"/>
    <w:rsid w:val="00317695"/>
    <w:rsid w:val="00317919"/>
    <w:rsid w:val="003179B7"/>
    <w:rsid w:val="00317A47"/>
    <w:rsid w:val="0032081E"/>
    <w:rsid w:val="00320E99"/>
    <w:rsid w:val="00321AE6"/>
    <w:rsid w:val="00322838"/>
    <w:rsid w:val="0032345B"/>
    <w:rsid w:val="00323BD6"/>
    <w:rsid w:val="00324353"/>
    <w:rsid w:val="00324ABC"/>
    <w:rsid w:val="0032738D"/>
    <w:rsid w:val="003276FD"/>
    <w:rsid w:val="00327D80"/>
    <w:rsid w:val="00330C1C"/>
    <w:rsid w:val="00330E32"/>
    <w:rsid w:val="00331436"/>
    <w:rsid w:val="0033166B"/>
    <w:rsid w:val="00331CDE"/>
    <w:rsid w:val="003326D6"/>
    <w:rsid w:val="00332DD8"/>
    <w:rsid w:val="00333814"/>
    <w:rsid w:val="00333817"/>
    <w:rsid w:val="00333ADD"/>
    <w:rsid w:val="0033518F"/>
    <w:rsid w:val="00335E2E"/>
    <w:rsid w:val="00335FDD"/>
    <w:rsid w:val="0033631A"/>
    <w:rsid w:val="0033687D"/>
    <w:rsid w:val="003405B1"/>
    <w:rsid w:val="00341D8E"/>
    <w:rsid w:val="003420E4"/>
    <w:rsid w:val="00342804"/>
    <w:rsid w:val="00342930"/>
    <w:rsid w:val="00342E0B"/>
    <w:rsid w:val="003434FA"/>
    <w:rsid w:val="00343504"/>
    <w:rsid w:val="0034493D"/>
    <w:rsid w:val="00344DBF"/>
    <w:rsid w:val="0034589C"/>
    <w:rsid w:val="00346771"/>
    <w:rsid w:val="0034721D"/>
    <w:rsid w:val="00347DC3"/>
    <w:rsid w:val="00351036"/>
    <w:rsid w:val="003524C7"/>
    <w:rsid w:val="00352F52"/>
    <w:rsid w:val="003530D3"/>
    <w:rsid w:val="003530ED"/>
    <w:rsid w:val="00354956"/>
    <w:rsid w:val="00354DB9"/>
    <w:rsid w:val="00355167"/>
    <w:rsid w:val="00355993"/>
    <w:rsid w:val="00355ACF"/>
    <w:rsid w:val="00355BB5"/>
    <w:rsid w:val="00355D61"/>
    <w:rsid w:val="00355F39"/>
    <w:rsid w:val="00355F7F"/>
    <w:rsid w:val="00357491"/>
    <w:rsid w:val="00357B73"/>
    <w:rsid w:val="00357FAA"/>
    <w:rsid w:val="003608C0"/>
    <w:rsid w:val="00360DE9"/>
    <w:rsid w:val="00361124"/>
    <w:rsid w:val="003619B5"/>
    <w:rsid w:val="00361DE6"/>
    <w:rsid w:val="00363CC5"/>
    <w:rsid w:val="0036489A"/>
    <w:rsid w:val="00364A20"/>
    <w:rsid w:val="003651FC"/>
    <w:rsid w:val="003654C4"/>
    <w:rsid w:val="0036601D"/>
    <w:rsid w:val="00366350"/>
    <w:rsid w:val="00366499"/>
    <w:rsid w:val="00366739"/>
    <w:rsid w:val="00367838"/>
    <w:rsid w:val="003679A4"/>
    <w:rsid w:val="00367B65"/>
    <w:rsid w:val="00370E6F"/>
    <w:rsid w:val="0037235B"/>
    <w:rsid w:val="00373125"/>
    <w:rsid w:val="0037341C"/>
    <w:rsid w:val="003739CB"/>
    <w:rsid w:val="00373AA3"/>
    <w:rsid w:val="00374331"/>
    <w:rsid w:val="0037536C"/>
    <w:rsid w:val="0037588F"/>
    <w:rsid w:val="00375EAF"/>
    <w:rsid w:val="00375F41"/>
    <w:rsid w:val="0037609A"/>
    <w:rsid w:val="003768D9"/>
    <w:rsid w:val="00377665"/>
    <w:rsid w:val="0038054E"/>
    <w:rsid w:val="003810EB"/>
    <w:rsid w:val="003823F9"/>
    <w:rsid w:val="00382B27"/>
    <w:rsid w:val="00382B31"/>
    <w:rsid w:val="00382BF5"/>
    <w:rsid w:val="003834EC"/>
    <w:rsid w:val="0038374C"/>
    <w:rsid w:val="00384E44"/>
    <w:rsid w:val="00384E95"/>
    <w:rsid w:val="00385C10"/>
    <w:rsid w:val="0038711D"/>
    <w:rsid w:val="00387590"/>
    <w:rsid w:val="00387596"/>
    <w:rsid w:val="003875C5"/>
    <w:rsid w:val="00387718"/>
    <w:rsid w:val="00387857"/>
    <w:rsid w:val="00390493"/>
    <w:rsid w:val="0039079E"/>
    <w:rsid w:val="00391469"/>
    <w:rsid w:val="0039235D"/>
    <w:rsid w:val="00392CA1"/>
    <w:rsid w:val="00393611"/>
    <w:rsid w:val="0039420B"/>
    <w:rsid w:val="00394886"/>
    <w:rsid w:val="003949A1"/>
    <w:rsid w:val="00395C59"/>
    <w:rsid w:val="0039610B"/>
    <w:rsid w:val="00396636"/>
    <w:rsid w:val="003966C8"/>
    <w:rsid w:val="00397162"/>
    <w:rsid w:val="0039786B"/>
    <w:rsid w:val="00397ED2"/>
    <w:rsid w:val="003A0176"/>
    <w:rsid w:val="003A1238"/>
    <w:rsid w:val="003A1772"/>
    <w:rsid w:val="003A1995"/>
    <w:rsid w:val="003A19FF"/>
    <w:rsid w:val="003A1DB9"/>
    <w:rsid w:val="003A26E0"/>
    <w:rsid w:val="003A2A9B"/>
    <w:rsid w:val="003A30CE"/>
    <w:rsid w:val="003A356F"/>
    <w:rsid w:val="003A36A1"/>
    <w:rsid w:val="003A3893"/>
    <w:rsid w:val="003A3BE8"/>
    <w:rsid w:val="003A5118"/>
    <w:rsid w:val="003A5DD4"/>
    <w:rsid w:val="003A61B4"/>
    <w:rsid w:val="003A7239"/>
    <w:rsid w:val="003A73D1"/>
    <w:rsid w:val="003A77E6"/>
    <w:rsid w:val="003A7825"/>
    <w:rsid w:val="003B01BA"/>
    <w:rsid w:val="003B02D7"/>
    <w:rsid w:val="003B0E0A"/>
    <w:rsid w:val="003B1D43"/>
    <w:rsid w:val="003B2AE3"/>
    <w:rsid w:val="003B30F4"/>
    <w:rsid w:val="003B3983"/>
    <w:rsid w:val="003B4EF4"/>
    <w:rsid w:val="003B5106"/>
    <w:rsid w:val="003B5CE0"/>
    <w:rsid w:val="003C068D"/>
    <w:rsid w:val="003C0A18"/>
    <w:rsid w:val="003C1C9F"/>
    <w:rsid w:val="003C27B5"/>
    <w:rsid w:val="003C3B7B"/>
    <w:rsid w:val="003C3C5B"/>
    <w:rsid w:val="003C488C"/>
    <w:rsid w:val="003C4A8A"/>
    <w:rsid w:val="003C4B59"/>
    <w:rsid w:val="003C4BD5"/>
    <w:rsid w:val="003C52DB"/>
    <w:rsid w:val="003C59C6"/>
    <w:rsid w:val="003C7EE1"/>
    <w:rsid w:val="003D06D8"/>
    <w:rsid w:val="003D2612"/>
    <w:rsid w:val="003D29D5"/>
    <w:rsid w:val="003D3112"/>
    <w:rsid w:val="003D3C9C"/>
    <w:rsid w:val="003D4A4A"/>
    <w:rsid w:val="003D6DB3"/>
    <w:rsid w:val="003E03BB"/>
    <w:rsid w:val="003E0A78"/>
    <w:rsid w:val="003E0AC5"/>
    <w:rsid w:val="003E1F33"/>
    <w:rsid w:val="003E2B71"/>
    <w:rsid w:val="003E335E"/>
    <w:rsid w:val="003E492A"/>
    <w:rsid w:val="003E4A17"/>
    <w:rsid w:val="003E55FA"/>
    <w:rsid w:val="003E57F4"/>
    <w:rsid w:val="003E5A7D"/>
    <w:rsid w:val="003E70E9"/>
    <w:rsid w:val="003E7D3D"/>
    <w:rsid w:val="003F039D"/>
    <w:rsid w:val="003F0F25"/>
    <w:rsid w:val="003F22BD"/>
    <w:rsid w:val="003F23C1"/>
    <w:rsid w:val="003F2B56"/>
    <w:rsid w:val="003F3F6E"/>
    <w:rsid w:val="003F3FC2"/>
    <w:rsid w:val="003F4A30"/>
    <w:rsid w:val="003F4A41"/>
    <w:rsid w:val="003F511E"/>
    <w:rsid w:val="003F5B70"/>
    <w:rsid w:val="003F7C2E"/>
    <w:rsid w:val="00400A98"/>
    <w:rsid w:val="00400EA7"/>
    <w:rsid w:val="00401EEA"/>
    <w:rsid w:val="004028A4"/>
    <w:rsid w:val="00403D17"/>
    <w:rsid w:val="00405940"/>
    <w:rsid w:val="00406DD7"/>
    <w:rsid w:val="00406F98"/>
    <w:rsid w:val="00406FE4"/>
    <w:rsid w:val="00407376"/>
    <w:rsid w:val="0040776B"/>
    <w:rsid w:val="004104AD"/>
    <w:rsid w:val="00410832"/>
    <w:rsid w:val="00410988"/>
    <w:rsid w:val="00410A7A"/>
    <w:rsid w:val="004126B8"/>
    <w:rsid w:val="00413296"/>
    <w:rsid w:val="00413EC4"/>
    <w:rsid w:val="004148E1"/>
    <w:rsid w:val="004157EF"/>
    <w:rsid w:val="00415EF1"/>
    <w:rsid w:val="0041777D"/>
    <w:rsid w:val="00420514"/>
    <w:rsid w:val="004207C6"/>
    <w:rsid w:val="004213DA"/>
    <w:rsid w:val="00421CCC"/>
    <w:rsid w:val="004220A2"/>
    <w:rsid w:val="004220F5"/>
    <w:rsid w:val="0042446E"/>
    <w:rsid w:val="004248D9"/>
    <w:rsid w:val="00426825"/>
    <w:rsid w:val="00426920"/>
    <w:rsid w:val="00426B95"/>
    <w:rsid w:val="00427E68"/>
    <w:rsid w:val="004305EF"/>
    <w:rsid w:val="004310C5"/>
    <w:rsid w:val="0043154D"/>
    <w:rsid w:val="00431B3B"/>
    <w:rsid w:val="004320E6"/>
    <w:rsid w:val="00432350"/>
    <w:rsid w:val="00432BAA"/>
    <w:rsid w:val="00432FD7"/>
    <w:rsid w:val="00434F84"/>
    <w:rsid w:val="00434FAE"/>
    <w:rsid w:val="00437E69"/>
    <w:rsid w:val="00437F14"/>
    <w:rsid w:val="00440CB4"/>
    <w:rsid w:val="0044272F"/>
    <w:rsid w:val="00442C58"/>
    <w:rsid w:val="004434C3"/>
    <w:rsid w:val="00443A0C"/>
    <w:rsid w:val="00444E65"/>
    <w:rsid w:val="00444E68"/>
    <w:rsid w:val="00444F84"/>
    <w:rsid w:val="00445AA1"/>
    <w:rsid w:val="00446E89"/>
    <w:rsid w:val="004470DF"/>
    <w:rsid w:val="004471C8"/>
    <w:rsid w:val="00447D31"/>
    <w:rsid w:val="004504F6"/>
    <w:rsid w:val="00450584"/>
    <w:rsid w:val="004505F1"/>
    <w:rsid w:val="004507A0"/>
    <w:rsid w:val="00451228"/>
    <w:rsid w:val="00451394"/>
    <w:rsid w:val="00451D2B"/>
    <w:rsid w:val="00451DC6"/>
    <w:rsid w:val="00453F86"/>
    <w:rsid w:val="00454934"/>
    <w:rsid w:val="00454CDA"/>
    <w:rsid w:val="004552E9"/>
    <w:rsid w:val="004608EF"/>
    <w:rsid w:val="00462AE2"/>
    <w:rsid w:val="00463265"/>
    <w:rsid w:val="0046338E"/>
    <w:rsid w:val="0046433D"/>
    <w:rsid w:val="0046439F"/>
    <w:rsid w:val="004649A2"/>
    <w:rsid w:val="00464B91"/>
    <w:rsid w:val="00464C9E"/>
    <w:rsid w:val="0046527C"/>
    <w:rsid w:val="00470AAF"/>
    <w:rsid w:val="004713ED"/>
    <w:rsid w:val="004723EB"/>
    <w:rsid w:val="00472B39"/>
    <w:rsid w:val="00472FC4"/>
    <w:rsid w:val="00473458"/>
    <w:rsid w:val="004734E1"/>
    <w:rsid w:val="004738E7"/>
    <w:rsid w:val="00473A88"/>
    <w:rsid w:val="00473AC9"/>
    <w:rsid w:val="00474629"/>
    <w:rsid w:val="0047465D"/>
    <w:rsid w:val="004755E6"/>
    <w:rsid w:val="004761B3"/>
    <w:rsid w:val="004765B3"/>
    <w:rsid w:val="004767E3"/>
    <w:rsid w:val="00476C97"/>
    <w:rsid w:val="00476E27"/>
    <w:rsid w:val="004771D8"/>
    <w:rsid w:val="00477936"/>
    <w:rsid w:val="00477C63"/>
    <w:rsid w:val="00477FA8"/>
    <w:rsid w:val="004813F7"/>
    <w:rsid w:val="00481AD6"/>
    <w:rsid w:val="00481D5E"/>
    <w:rsid w:val="00482BAC"/>
    <w:rsid w:val="004841DE"/>
    <w:rsid w:val="004849EC"/>
    <w:rsid w:val="00486109"/>
    <w:rsid w:val="00486AFE"/>
    <w:rsid w:val="0048708C"/>
    <w:rsid w:val="004908C1"/>
    <w:rsid w:val="00492AAD"/>
    <w:rsid w:val="00493740"/>
    <w:rsid w:val="00493A5A"/>
    <w:rsid w:val="00494016"/>
    <w:rsid w:val="004942C4"/>
    <w:rsid w:val="004947CE"/>
    <w:rsid w:val="00495A41"/>
    <w:rsid w:val="004A01D7"/>
    <w:rsid w:val="004A09AD"/>
    <w:rsid w:val="004A1383"/>
    <w:rsid w:val="004A14ED"/>
    <w:rsid w:val="004A161E"/>
    <w:rsid w:val="004A21AB"/>
    <w:rsid w:val="004A3059"/>
    <w:rsid w:val="004A4857"/>
    <w:rsid w:val="004A691A"/>
    <w:rsid w:val="004A6D0A"/>
    <w:rsid w:val="004B030F"/>
    <w:rsid w:val="004B0E7B"/>
    <w:rsid w:val="004B2D25"/>
    <w:rsid w:val="004B3C4A"/>
    <w:rsid w:val="004B3F5E"/>
    <w:rsid w:val="004B4830"/>
    <w:rsid w:val="004B5AAD"/>
    <w:rsid w:val="004B6E97"/>
    <w:rsid w:val="004C0002"/>
    <w:rsid w:val="004C03EB"/>
    <w:rsid w:val="004C0858"/>
    <w:rsid w:val="004C110B"/>
    <w:rsid w:val="004C1AD9"/>
    <w:rsid w:val="004C207A"/>
    <w:rsid w:val="004C29D2"/>
    <w:rsid w:val="004C3FFB"/>
    <w:rsid w:val="004C4039"/>
    <w:rsid w:val="004C4242"/>
    <w:rsid w:val="004C4EA2"/>
    <w:rsid w:val="004C52D4"/>
    <w:rsid w:val="004C56AA"/>
    <w:rsid w:val="004C5796"/>
    <w:rsid w:val="004C6162"/>
    <w:rsid w:val="004C624D"/>
    <w:rsid w:val="004C62EC"/>
    <w:rsid w:val="004C694C"/>
    <w:rsid w:val="004C6A87"/>
    <w:rsid w:val="004C6DBE"/>
    <w:rsid w:val="004C6DC0"/>
    <w:rsid w:val="004C72B9"/>
    <w:rsid w:val="004C75D0"/>
    <w:rsid w:val="004C75E2"/>
    <w:rsid w:val="004C7EA8"/>
    <w:rsid w:val="004D04CE"/>
    <w:rsid w:val="004D118B"/>
    <w:rsid w:val="004D1531"/>
    <w:rsid w:val="004D1B98"/>
    <w:rsid w:val="004D1CC8"/>
    <w:rsid w:val="004D1F35"/>
    <w:rsid w:val="004D28A2"/>
    <w:rsid w:val="004D2FB6"/>
    <w:rsid w:val="004D3135"/>
    <w:rsid w:val="004D3B3F"/>
    <w:rsid w:val="004D3E72"/>
    <w:rsid w:val="004D5999"/>
    <w:rsid w:val="004D6492"/>
    <w:rsid w:val="004D66BA"/>
    <w:rsid w:val="004D7966"/>
    <w:rsid w:val="004D7E7E"/>
    <w:rsid w:val="004E0FA0"/>
    <w:rsid w:val="004E1F2A"/>
    <w:rsid w:val="004E25C7"/>
    <w:rsid w:val="004E29B1"/>
    <w:rsid w:val="004E33C0"/>
    <w:rsid w:val="004E4426"/>
    <w:rsid w:val="004E4B7B"/>
    <w:rsid w:val="004E5241"/>
    <w:rsid w:val="004E5514"/>
    <w:rsid w:val="004E5ACD"/>
    <w:rsid w:val="004E5E1B"/>
    <w:rsid w:val="004E631F"/>
    <w:rsid w:val="004E6BBA"/>
    <w:rsid w:val="004E78D7"/>
    <w:rsid w:val="004E7AEB"/>
    <w:rsid w:val="004F00E0"/>
    <w:rsid w:val="004F016C"/>
    <w:rsid w:val="004F08CF"/>
    <w:rsid w:val="004F12B0"/>
    <w:rsid w:val="004F1667"/>
    <w:rsid w:val="004F166D"/>
    <w:rsid w:val="004F1D74"/>
    <w:rsid w:val="004F313D"/>
    <w:rsid w:val="004F3721"/>
    <w:rsid w:val="004F4206"/>
    <w:rsid w:val="004F47B0"/>
    <w:rsid w:val="004F4A61"/>
    <w:rsid w:val="004F592C"/>
    <w:rsid w:val="004F5C01"/>
    <w:rsid w:val="004F65E1"/>
    <w:rsid w:val="004F6DDE"/>
    <w:rsid w:val="004F7148"/>
    <w:rsid w:val="004F74DB"/>
    <w:rsid w:val="004F754E"/>
    <w:rsid w:val="00500163"/>
    <w:rsid w:val="00502A26"/>
    <w:rsid w:val="00503B6D"/>
    <w:rsid w:val="00503D10"/>
    <w:rsid w:val="00504486"/>
    <w:rsid w:val="00504DFE"/>
    <w:rsid w:val="00505AB9"/>
    <w:rsid w:val="00506410"/>
    <w:rsid w:val="00506628"/>
    <w:rsid w:val="00506C40"/>
    <w:rsid w:val="00506D05"/>
    <w:rsid w:val="005100C3"/>
    <w:rsid w:val="00510C5D"/>
    <w:rsid w:val="00512685"/>
    <w:rsid w:val="00512898"/>
    <w:rsid w:val="005138DE"/>
    <w:rsid w:val="00513BC6"/>
    <w:rsid w:val="00516CB7"/>
    <w:rsid w:val="00516D3F"/>
    <w:rsid w:val="00517131"/>
    <w:rsid w:val="005179B9"/>
    <w:rsid w:val="00517ADA"/>
    <w:rsid w:val="00517EB7"/>
    <w:rsid w:val="00517FCB"/>
    <w:rsid w:val="005204AF"/>
    <w:rsid w:val="00520DBD"/>
    <w:rsid w:val="00521A7C"/>
    <w:rsid w:val="00522D01"/>
    <w:rsid w:val="00523EBD"/>
    <w:rsid w:val="00524077"/>
    <w:rsid w:val="00525A4A"/>
    <w:rsid w:val="00526F70"/>
    <w:rsid w:val="0052A0F7"/>
    <w:rsid w:val="005314C9"/>
    <w:rsid w:val="00531B03"/>
    <w:rsid w:val="00532404"/>
    <w:rsid w:val="00532B5A"/>
    <w:rsid w:val="00532D88"/>
    <w:rsid w:val="005339AA"/>
    <w:rsid w:val="00534585"/>
    <w:rsid w:val="005356D4"/>
    <w:rsid w:val="00535BDC"/>
    <w:rsid w:val="005368A6"/>
    <w:rsid w:val="00536EFD"/>
    <w:rsid w:val="00537A67"/>
    <w:rsid w:val="00537D91"/>
    <w:rsid w:val="0054159B"/>
    <w:rsid w:val="005422EB"/>
    <w:rsid w:val="00542870"/>
    <w:rsid w:val="00542C26"/>
    <w:rsid w:val="00542CBA"/>
    <w:rsid w:val="00543189"/>
    <w:rsid w:val="005431C9"/>
    <w:rsid w:val="00544C7E"/>
    <w:rsid w:val="00545115"/>
    <w:rsid w:val="00547D28"/>
    <w:rsid w:val="00547FCD"/>
    <w:rsid w:val="00551BE0"/>
    <w:rsid w:val="0055242E"/>
    <w:rsid w:val="00553471"/>
    <w:rsid w:val="00553C18"/>
    <w:rsid w:val="005546C6"/>
    <w:rsid w:val="00554806"/>
    <w:rsid w:val="00554F4A"/>
    <w:rsid w:val="00555428"/>
    <w:rsid w:val="00555973"/>
    <w:rsid w:val="00556710"/>
    <w:rsid w:val="00557399"/>
    <w:rsid w:val="00557D24"/>
    <w:rsid w:val="005605BB"/>
    <w:rsid w:val="00560A56"/>
    <w:rsid w:val="00560D22"/>
    <w:rsid w:val="00561131"/>
    <w:rsid w:val="00561CC6"/>
    <w:rsid w:val="00563849"/>
    <w:rsid w:val="00563F0D"/>
    <w:rsid w:val="00564CCD"/>
    <w:rsid w:val="00565093"/>
    <w:rsid w:val="00565778"/>
    <w:rsid w:val="005671D8"/>
    <w:rsid w:val="00567AC8"/>
    <w:rsid w:val="0057034A"/>
    <w:rsid w:val="00570F76"/>
    <w:rsid w:val="005711EE"/>
    <w:rsid w:val="0057183C"/>
    <w:rsid w:val="00572294"/>
    <w:rsid w:val="00572448"/>
    <w:rsid w:val="00573101"/>
    <w:rsid w:val="00573312"/>
    <w:rsid w:val="00573BA0"/>
    <w:rsid w:val="005746AE"/>
    <w:rsid w:val="00574BBA"/>
    <w:rsid w:val="005753A0"/>
    <w:rsid w:val="00575914"/>
    <w:rsid w:val="005765CD"/>
    <w:rsid w:val="00576840"/>
    <w:rsid w:val="00576FFA"/>
    <w:rsid w:val="00577219"/>
    <w:rsid w:val="005802AF"/>
    <w:rsid w:val="00581598"/>
    <w:rsid w:val="005823C2"/>
    <w:rsid w:val="00583253"/>
    <w:rsid w:val="005834A5"/>
    <w:rsid w:val="00584617"/>
    <w:rsid w:val="00584E23"/>
    <w:rsid w:val="00590193"/>
    <w:rsid w:val="005905B0"/>
    <w:rsid w:val="00590612"/>
    <w:rsid w:val="005909B0"/>
    <w:rsid w:val="00590BDE"/>
    <w:rsid w:val="00590DD2"/>
    <w:rsid w:val="005916A8"/>
    <w:rsid w:val="00591E40"/>
    <w:rsid w:val="00592FA3"/>
    <w:rsid w:val="005934C9"/>
    <w:rsid w:val="00594122"/>
    <w:rsid w:val="005961B6"/>
    <w:rsid w:val="00596FD7"/>
    <w:rsid w:val="005972D9"/>
    <w:rsid w:val="0059771F"/>
    <w:rsid w:val="005A1158"/>
    <w:rsid w:val="005A20E6"/>
    <w:rsid w:val="005A2C81"/>
    <w:rsid w:val="005A4016"/>
    <w:rsid w:val="005A4064"/>
    <w:rsid w:val="005A4BF2"/>
    <w:rsid w:val="005A4DBB"/>
    <w:rsid w:val="005A4E89"/>
    <w:rsid w:val="005A663E"/>
    <w:rsid w:val="005A7072"/>
    <w:rsid w:val="005A7111"/>
    <w:rsid w:val="005A7898"/>
    <w:rsid w:val="005B1389"/>
    <w:rsid w:val="005B20C6"/>
    <w:rsid w:val="005B230B"/>
    <w:rsid w:val="005B3252"/>
    <w:rsid w:val="005B325A"/>
    <w:rsid w:val="005B35E0"/>
    <w:rsid w:val="005B4323"/>
    <w:rsid w:val="005B5BB2"/>
    <w:rsid w:val="005B64DF"/>
    <w:rsid w:val="005B6D81"/>
    <w:rsid w:val="005B7CC7"/>
    <w:rsid w:val="005B7CEF"/>
    <w:rsid w:val="005C018D"/>
    <w:rsid w:val="005C07CE"/>
    <w:rsid w:val="005C10CD"/>
    <w:rsid w:val="005C15F8"/>
    <w:rsid w:val="005C1D7D"/>
    <w:rsid w:val="005C2186"/>
    <w:rsid w:val="005C2593"/>
    <w:rsid w:val="005C29C0"/>
    <w:rsid w:val="005C2B8E"/>
    <w:rsid w:val="005C31F3"/>
    <w:rsid w:val="005C3694"/>
    <w:rsid w:val="005C42D2"/>
    <w:rsid w:val="005C4324"/>
    <w:rsid w:val="005C4DAF"/>
    <w:rsid w:val="005C6501"/>
    <w:rsid w:val="005C6AFE"/>
    <w:rsid w:val="005D02C3"/>
    <w:rsid w:val="005D0C75"/>
    <w:rsid w:val="005D0E71"/>
    <w:rsid w:val="005D1AC3"/>
    <w:rsid w:val="005D30DB"/>
    <w:rsid w:val="005D34F3"/>
    <w:rsid w:val="005D4405"/>
    <w:rsid w:val="005D4830"/>
    <w:rsid w:val="005D4BE3"/>
    <w:rsid w:val="005D5EE5"/>
    <w:rsid w:val="005D5FD7"/>
    <w:rsid w:val="005D75D3"/>
    <w:rsid w:val="005E0BA4"/>
    <w:rsid w:val="005E0E40"/>
    <w:rsid w:val="005E0FAF"/>
    <w:rsid w:val="005E1714"/>
    <w:rsid w:val="005E19D2"/>
    <w:rsid w:val="005E1DC6"/>
    <w:rsid w:val="005E29AA"/>
    <w:rsid w:val="005E39DF"/>
    <w:rsid w:val="005E3D0E"/>
    <w:rsid w:val="005E4A03"/>
    <w:rsid w:val="005E4FCC"/>
    <w:rsid w:val="005E4FFE"/>
    <w:rsid w:val="005E5A30"/>
    <w:rsid w:val="005E5B97"/>
    <w:rsid w:val="005E69CD"/>
    <w:rsid w:val="005E7088"/>
    <w:rsid w:val="005E76AA"/>
    <w:rsid w:val="005F01EB"/>
    <w:rsid w:val="005F084B"/>
    <w:rsid w:val="005F2072"/>
    <w:rsid w:val="005F2AD3"/>
    <w:rsid w:val="005F2DE8"/>
    <w:rsid w:val="005F37F1"/>
    <w:rsid w:val="005F38C9"/>
    <w:rsid w:val="005F39E4"/>
    <w:rsid w:val="005F3C47"/>
    <w:rsid w:val="005F415A"/>
    <w:rsid w:val="005F4369"/>
    <w:rsid w:val="005F4718"/>
    <w:rsid w:val="005F581A"/>
    <w:rsid w:val="005F5DCE"/>
    <w:rsid w:val="005F6919"/>
    <w:rsid w:val="005F6BC9"/>
    <w:rsid w:val="005F6C4F"/>
    <w:rsid w:val="005F6D9A"/>
    <w:rsid w:val="005F6F1F"/>
    <w:rsid w:val="005F71EE"/>
    <w:rsid w:val="00600270"/>
    <w:rsid w:val="00600CF3"/>
    <w:rsid w:val="00601894"/>
    <w:rsid w:val="006019F1"/>
    <w:rsid w:val="006060A7"/>
    <w:rsid w:val="006065B6"/>
    <w:rsid w:val="00607A89"/>
    <w:rsid w:val="00607FC7"/>
    <w:rsid w:val="00610865"/>
    <w:rsid w:val="00610B00"/>
    <w:rsid w:val="00610D07"/>
    <w:rsid w:val="00611631"/>
    <w:rsid w:val="006116E1"/>
    <w:rsid w:val="006130D7"/>
    <w:rsid w:val="00614CE3"/>
    <w:rsid w:val="006157AA"/>
    <w:rsid w:val="00615C3F"/>
    <w:rsid w:val="00617676"/>
    <w:rsid w:val="00617774"/>
    <w:rsid w:val="00617A18"/>
    <w:rsid w:val="0062181C"/>
    <w:rsid w:val="006222A5"/>
    <w:rsid w:val="00622561"/>
    <w:rsid w:val="00622B0B"/>
    <w:rsid w:val="00624A36"/>
    <w:rsid w:val="006254EC"/>
    <w:rsid w:val="006266C1"/>
    <w:rsid w:val="006277C4"/>
    <w:rsid w:val="00627863"/>
    <w:rsid w:val="006334FC"/>
    <w:rsid w:val="00633BDA"/>
    <w:rsid w:val="00633BEA"/>
    <w:rsid w:val="00634027"/>
    <w:rsid w:val="006354CD"/>
    <w:rsid w:val="00635BFA"/>
    <w:rsid w:val="00635C8E"/>
    <w:rsid w:val="00635CC0"/>
    <w:rsid w:val="00636162"/>
    <w:rsid w:val="006362C5"/>
    <w:rsid w:val="00636632"/>
    <w:rsid w:val="0063724F"/>
    <w:rsid w:val="006372F6"/>
    <w:rsid w:val="006375AC"/>
    <w:rsid w:val="006410CC"/>
    <w:rsid w:val="0064131B"/>
    <w:rsid w:val="00641347"/>
    <w:rsid w:val="006416F2"/>
    <w:rsid w:val="006431BD"/>
    <w:rsid w:val="00643FAF"/>
    <w:rsid w:val="006442F9"/>
    <w:rsid w:val="0064490B"/>
    <w:rsid w:val="00644F63"/>
    <w:rsid w:val="00645835"/>
    <w:rsid w:val="00645A03"/>
    <w:rsid w:val="00645AC4"/>
    <w:rsid w:val="00646319"/>
    <w:rsid w:val="00646BAB"/>
    <w:rsid w:val="00647D36"/>
    <w:rsid w:val="00651A13"/>
    <w:rsid w:val="00651AC2"/>
    <w:rsid w:val="00651C1E"/>
    <w:rsid w:val="00652637"/>
    <w:rsid w:val="00652CAB"/>
    <w:rsid w:val="00652E49"/>
    <w:rsid w:val="006545C4"/>
    <w:rsid w:val="00655290"/>
    <w:rsid w:val="0065538A"/>
    <w:rsid w:val="00657DC0"/>
    <w:rsid w:val="00660123"/>
    <w:rsid w:val="006607CC"/>
    <w:rsid w:val="00660DD3"/>
    <w:rsid w:val="00660E92"/>
    <w:rsid w:val="00661E3A"/>
    <w:rsid w:val="006622E6"/>
    <w:rsid w:val="0066250A"/>
    <w:rsid w:val="00663A47"/>
    <w:rsid w:val="00663B6E"/>
    <w:rsid w:val="00664D4C"/>
    <w:rsid w:val="00665BB9"/>
    <w:rsid w:val="00665E05"/>
    <w:rsid w:val="00665E9F"/>
    <w:rsid w:val="00666737"/>
    <w:rsid w:val="006673E1"/>
    <w:rsid w:val="00667E3E"/>
    <w:rsid w:val="006723BD"/>
    <w:rsid w:val="006728B6"/>
    <w:rsid w:val="00672E13"/>
    <w:rsid w:val="0067318E"/>
    <w:rsid w:val="006733F5"/>
    <w:rsid w:val="00673A84"/>
    <w:rsid w:val="00673C8F"/>
    <w:rsid w:val="00674061"/>
    <w:rsid w:val="00674537"/>
    <w:rsid w:val="00675E7C"/>
    <w:rsid w:val="00676024"/>
    <w:rsid w:val="00676FCE"/>
    <w:rsid w:val="0067750C"/>
    <w:rsid w:val="00677931"/>
    <w:rsid w:val="00681119"/>
    <w:rsid w:val="00681A07"/>
    <w:rsid w:val="00682E23"/>
    <w:rsid w:val="00682FDF"/>
    <w:rsid w:val="00683E8A"/>
    <w:rsid w:val="0068416B"/>
    <w:rsid w:val="0068483E"/>
    <w:rsid w:val="006865F7"/>
    <w:rsid w:val="00686AA0"/>
    <w:rsid w:val="00687554"/>
    <w:rsid w:val="00687FA2"/>
    <w:rsid w:val="00691D29"/>
    <w:rsid w:val="00691E78"/>
    <w:rsid w:val="00692B63"/>
    <w:rsid w:val="0069327D"/>
    <w:rsid w:val="006934A6"/>
    <w:rsid w:val="0069381B"/>
    <w:rsid w:val="0069455F"/>
    <w:rsid w:val="00694A00"/>
    <w:rsid w:val="00694CC2"/>
    <w:rsid w:val="00695D8E"/>
    <w:rsid w:val="00697C9D"/>
    <w:rsid w:val="006A03B4"/>
    <w:rsid w:val="006A1B85"/>
    <w:rsid w:val="006A2856"/>
    <w:rsid w:val="006A3125"/>
    <w:rsid w:val="006A3179"/>
    <w:rsid w:val="006A5382"/>
    <w:rsid w:val="006A5A10"/>
    <w:rsid w:val="006B04BA"/>
    <w:rsid w:val="006B082F"/>
    <w:rsid w:val="006B12A8"/>
    <w:rsid w:val="006B1DE3"/>
    <w:rsid w:val="006B218D"/>
    <w:rsid w:val="006B26BD"/>
    <w:rsid w:val="006B3225"/>
    <w:rsid w:val="006B455F"/>
    <w:rsid w:val="006B4575"/>
    <w:rsid w:val="006B45B0"/>
    <w:rsid w:val="006B4885"/>
    <w:rsid w:val="006B5F48"/>
    <w:rsid w:val="006B62E0"/>
    <w:rsid w:val="006B6F94"/>
    <w:rsid w:val="006C0346"/>
    <w:rsid w:val="006C0B88"/>
    <w:rsid w:val="006C1B42"/>
    <w:rsid w:val="006C1BEB"/>
    <w:rsid w:val="006C1CCC"/>
    <w:rsid w:val="006C25D3"/>
    <w:rsid w:val="006C2D42"/>
    <w:rsid w:val="006C33F0"/>
    <w:rsid w:val="006C3FB2"/>
    <w:rsid w:val="006C5966"/>
    <w:rsid w:val="006C5DC1"/>
    <w:rsid w:val="006C6259"/>
    <w:rsid w:val="006C6440"/>
    <w:rsid w:val="006C64B6"/>
    <w:rsid w:val="006C67B8"/>
    <w:rsid w:val="006C7059"/>
    <w:rsid w:val="006C7D8B"/>
    <w:rsid w:val="006D1BC3"/>
    <w:rsid w:val="006D1FF8"/>
    <w:rsid w:val="006D23C9"/>
    <w:rsid w:val="006D30EB"/>
    <w:rsid w:val="006D4FDD"/>
    <w:rsid w:val="006D58C6"/>
    <w:rsid w:val="006D5B7F"/>
    <w:rsid w:val="006D5F6D"/>
    <w:rsid w:val="006D693C"/>
    <w:rsid w:val="006D69BD"/>
    <w:rsid w:val="006D74AB"/>
    <w:rsid w:val="006E0CC5"/>
    <w:rsid w:val="006E1088"/>
    <w:rsid w:val="006E10D7"/>
    <w:rsid w:val="006E155B"/>
    <w:rsid w:val="006E2211"/>
    <w:rsid w:val="006E2BB7"/>
    <w:rsid w:val="006E33B2"/>
    <w:rsid w:val="006E345A"/>
    <w:rsid w:val="006E4368"/>
    <w:rsid w:val="006E52E2"/>
    <w:rsid w:val="006E531F"/>
    <w:rsid w:val="006E5641"/>
    <w:rsid w:val="006E5733"/>
    <w:rsid w:val="006E5A01"/>
    <w:rsid w:val="006E63AC"/>
    <w:rsid w:val="006E67ED"/>
    <w:rsid w:val="006E6870"/>
    <w:rsid w:val="006E73DC"/>
    <w:rsid w:val="006E77F4"/>
    <w:rsid w:val="006F163E"/>
    <w:rsid w:val="006F1DA8"/>
    <w:rsid w:val="006F2088"/>
    <w:rsid w:val="006F2E97"/>
    <w:rsid w:val="006F3BCC"/>
    <w:rsid w:val="006F3E92"/>
    <w:rsid w:val="006F4A6F"/>
    <w:rsid w:val="006F4F9B"/>
    <w:rsid w:val="006F5F78"/>
    <w:rsid w:val="006F6133"/>
    <w:rsid w:val="006F613C"/>
    <w:rsid w:val="006F6D8F"/>
    <w:rsid w:val="006F6FDC"/>
    <w:rsid w:val="007004FB"/>
    <w:rsid w:val="00700AF5"/>
    <w:rsid w:val="0070150B"/>
    <w:rsid w:val="00701931"/>
    <w:rsid w:val="00702F56"/>
    <w:rsid w:val="00703314"/>
    <w:rsid w:val="00703B58"/>
    <w:rsid w:val="00703F4F"/>
    <w:rsid w:val="00704452"/>
    <w:rsid w:val="0070524C"/>
    <w:rsid w:val="00705C93"/>
    <w:rsid w:val="00706502"/>
    <w:rsid w:val="00706709"/>
    <w:rsid w:val="0070778E"/>
    <w:rsid w:val="00710B64"/>
    <w:rsid w:val="007110C1"/>
    <w:rsid w:val="00711206"/>
    <w:rsid w:val="007123F1"/>
    <w:rsid w:val="00712572"/>
    <w:rsid w:val="007130E8"/>
    <w:rsid w:val="00714CF5"/>
    <w:rsid w:val="007152B0"/>
    <w:rsid w:val="0071625C"/>
    <w:rsid w:val="007163EC"/>
    <w:rsid w:val="00716747"/>
    <w:rsid w:val="00716EEF"/>
    <w:rsid w:val="00720006"/>
    <w:rsid w:val="0072133E"/>
    <w:rsid w:val="0072151C"/>
    <w:rsid w:val="007217A5"/>
    <w:rsid w:val="0072203C"/>
    <w:rsid w:val="0072280C"/>
    <w:rsid w:val="007233EF"/>
    <w:rsid w:val="00723895"/>
    <w:rsid w:val="00723FAA"/>
    <w:rsid w:val="00724EC4"/>
    <w:rsid w:val="0072524E"/>
    <w:rsid w:val="007257CA"/>
    <w:rsid w:val="007262D5"/>
    <w:rsid w:val="00727AD7"/>
    <w:rsid w:val="00727CD4"/>
    <w:rsid w:val="00730174"/>
    <w:rsid w:val="00730340"/>
    <w:rsid w:val="007308E3"/>
    <w:rsid w:val="00730AE9"/>
    <w:rsid w:val="00731831"/>
    <w:rsid w:val="00731AFF"/>
    <w:rsid w:val="00731C1B"/>
    <w:rsid w:val="00732CBE"/>
    <w:rsid w:val="007332AC"/>
    <w:rsid w:val="007332FD"/>
    <w:rsid w:val="00733701"/>
    <w:rsid w:val="0073374F"/>
    <w:rsid w:val="00734389"/>
    <w:rsid w:val="0073580F"/>
    <w:rsid w:val="00735ED2"/>
    <w:rsid w:val="007367D1"/>
    <w:rsid w:val="007370DB"/>
    <w:rsid w:val="00737217"/>
    <w:rsid w:val="00737961"/>
    <w:rsid w:val="00740358"/>
    <w:rsid w:val="00740762"/>
    <w:rsid w:val="0074124F"/>
    <w:rsid w:val="007414EA"/>
    <w:rsid w:val="007420B4"/>
    <w:rsid w:val="00742AED"/>
    <w:rsid w:val="00742BC5"/>
    <w:rsid w:val="00742BEB"/>
    <w:rsid w:val="0074319F"/>
    <w:rsid w:val="00743431"/>
    <w:rsid w:val="007440AE"/>
    <w:rsid w:val="00744AAF"/>
    <w:rsid w:val="007455DE"/>
    <w:rsid w:val="00745D1A"/>
    <w:rsid w:val="00745E94"/>
    <w:rsid w:val="007464D7"/>
    <w:rsid w:val="00747724"/>
    <w:rsid w:val="00747DC1"/>
    <w:rsid w:val="0075009A"/>
    <w:rsid w:val="00750F4C"/>
    <w:rsid w:val="00752276"/>
    <w:rsid w:val="007522DA"/>
    <w:rsid w:val="007525F4"/>
    <w:rsid w:val="007531B3"/>
    <w:rsid w:val="0075515A"/>
    <w:rsid w:val="0075596A"/>
    <w:rsid w:val="00760666"/>
    <w:rsid w:val="00761496"/>
    <w:rsid w:val="00762FFD"/>
    <w:rsid w:val="00763095"/>
    <w:rsid w:val="00763D52"/>
    <w:rsid w:val="00763DBF"/>
    <w:rsid w:val="0076523B"/>
    <w:rsid w:val="007658E5"/>
    <w:rsid w:val="00766115"/>
    <w:rsid w:val="00766604"/>
    <w:rsid w:val="00767933"/>
    <w:rsid w:val="007703BC"/>
    <w:rsid w:val="00770C52"/>
    <w:rsid w:val="00771113"/>
    <w:rsid w:val="0077133A"/>
    <w:rsid w:val="007723E6"/>
    <w:rsid w:val="00772B28"/>
    <w:rsid w:val="00773BB9"/>
    <w:rsid w:val="0077428D"/>
    <w:rsid w:val="007755FD"/>
    <w:rsid w:val="007757F9"/>
    <w:rsid w:val="00776928"/>
    <w:rsid w:val="00777D40"/>
    <w:rsid w:val="00780A36"/>
    <w:rsid w:val="00781C9D"/>
    <w:rsid w:val="0078228A"/>
    <w:rsid w:val="00782A39"/>
    <w:rsid w:val="00782EB2"/>
    <w:rsid w:val="00783025"/>
    <w:rsid w:val="00784EB2"/>
    <w:rsid w:val="00785CB0"/>
    <w:rsid w:val="0078644E"/>
    <w:rsid w:val="00786771"/>
    <w:rsid w:val="00786946"/>
    <w:rsid w:val="00791E67"/>
    <w:rsid w:val="00791F94"/>
    <w:rsid w:val="00792356"/>
    <w:rsid w:val="00792850"/>
    <w:rsid w:val="00792B6D"/>
    <w:rsid w:val="00793292"/>
    <w:rsid w:val="0079431B"/>
    <w:rsid w:val="00794FED"/>
    <w:rsid w:val="007952B6"/>
    <w:rsid w:val="007954AF"/>
    <w:rsid w:val="007954E1"/>
    <w:rsid w:val="007959C5"/>
    <w:rsid w:val="0079719B"/>
    <w:rsid w:val="007A0E41"/>
    <w:rsid w:val="007A1AE7"/>
    <w:rsid w:val="007A2CA0"/>
    <w:rsid w:val="007A35A4"/>
    <w:rsid w:val="007A36A5"/>
    <w:rsid w:val="007A36B8"/>
    <w:rsid w:val="007A3B11"/>
    <w:rsid w:val="007A3CF5"/>
    <w:rsid w:val="007A418D"/>
    <w:rsid w:val="007A52A7"/>
    <w:rsid w:val="007A565E"/>
    <w:rsid w:val="007A64D8"/>
    <w:rsid w:val="007A6EF5"/>
    <w:rsid w:val="007A72AF"/>
    <w:rsid w:val="007A7DCD"/>
    <w:rsid w:val="007B0615"/>
    <w:rsid w:val="007B26BF"/>
    <w:rsid w:val="007B26E1"/>
    <w:rsid w:val="007B271B"/>
    <w:rsid w:val="007B2D79"/>
    <w:rsid w:val="007B34A6"/>
    <w:rsid w:val="007B3736"/>
    <w:rsid w:val="007B3AC5"/>
    <w:rsid w:val="007B43E6"/>
    <w:rsid w:val="007B445F"/>
    <w:rsid w:val="007B493D"/>
    <w:rsid w:val="007B5783"/>
    <w:rsid w:val="007B6780"/>
    <w:rsid w:val="007B6A28"/>
    <w:rsid w:val="007B74A7"/>
    <w:rsid w:val="007C21BC"/>
    <w:rsid w:val="007C2A77"/>
    <w:rsid w:val="007C2F1F"/>
    <w:rsid w:val="007C381A"/>
    <w:rsid w:val="007C43F2"/>
    <w:rsid w:val="007C4443"/>
    <w:rsid w:val="007C512F"/>
    <w:rsid w:val="007C5594"/>
    <w:rsid w:val="007C5645"/>
    <w:rsid w:val="007C5B45"/>
    <w:rsid w:val="007C7BA3"/>
    <w:rsid w:val="007C8572"/>
    <w:rsid w:val="007D0FBB"/>
    <w:rsid w:val="007D11E7"/>
    <w:rsid w:val="007D159B"/>
    <w:rsid w:val="007D17CF"/>
    <w:rsid w:val="007D4688"/>
    <w:rsid w:val="007D5305"/>
    <w:rsid w:val="007D5639"/>
    <w:rsid w:val="007D5DF0"/>
    <w:rsid w:val="007D601B"/>
    <w:rsid w:val="007D65BD"/>
    <w:rsid w:val="007D713E"/>
    <w:rsid w:val="007D7289"/>
    <w:rsid w:val="007D7ADA"/>
    <w:rsid w:val="007E02C0"/>
    <w:rsid w:val="007E2A46"/>
    <w:rsid w:val="007E2C49"/>
    <w:rsid w:val="007E3168"/>
    <w:rsid w:val="007E34B0"/>
    <w:rsid w:val="007E374D"/>
    <w:rsid w:val="007E3B01"/>
    <w:rsid w:val="007E3EFB"/>
    <w:rsid w:val="007E41CB"/>
    <w:rsid w:val="007E4962"/>
    <w:rsid w:val="007E4F70"/>
    <w:rsid w:val="007E5907"/>
    <w:rsid w:val="007E5CF3"/>
    <w:rsid w:val="007E7565"/>
    <w:rsid w:val="007E7641"/>
    <w:rsid w:val="007F00A6"/>
    <w:rsid w:val="007F188F"/>
    <w:rsid w:val="007F2ACA"/>
    <w:rsid w:val="007F2F62"/>
    <w:rsid w:val="007F31F0"/>
    <w:rsid w:val="007F383C"/>
    <w:rsid w:val="007F3D1C"/>
    <w:rsid w:val="007F48C2"/>
    <w:rsid w:val="007F4E56"/>
    <w:rsid w:val="007F5DA0"/>
    <w:rsid w:val="007F5E57"/>
    <w:rsid w:val="007F64CE"/>
    <w:rsid w:val="007F6BC3"/>
    <w:rsid w:val="008007B9"/>
    <w:rsid w:val="0080095E"/>
    <w:rsid w:val="00800D00"/>
    <w:rsid w:val="00801957"/>
    <w:rsid w:val="00801B3B"/>
    <w:rsid w:val="0080233A"/>
    <w:rsid w:val="00802674"/>
    <w:rsid w:val="00802CC9"/>
    <w:rsid w:val="008032C8"/>
    <w:rsid w:val="0080388B"/>
    <w:rsid w:val="00805096"/>
    <w:rsid w:val="00805FC1"/>
    <w:rsid w:val="00806F87"/>
    <w:rsid w:val="00810914"/>
    <w:rsid w:val="00812F45"/>
    <w:rsid w:val="0081415C"/>
    <w:rsid w:val="008147F0"/>
    <w:rsid w:val="008154A7"/>
    <w:rsid w:val="00815723"/>
    <w:rsid w:val="00815F6F"/>
    <w:rsid w:val="008165D9"/>
    <w:rsid w:val="0081702A"/>
    <w:rsid w:val="0081749F"/>
    <w:rsid w:val="008203B5"/>
    <w:rsid w:val="00821B83"/>
    <w:rsid w:val="00822AA8"/>
    <w:rsid w:val="00822AD4"/>
    <w:rsid w:val="00824257"/>
    <w:rsid w:val="00824F97"/>
    <w:rsid w:val="0082500F"/>
    <w:rsid w:val="00825255"/>
    <w:rsid w:val="00825918"/>
    <w:rsid w:val="00825E59"/>
    <w:rsid w:val="008260CD"/>
    <w:rsid w:val="00827174"/>
    <w:rsid w:val="008273F4"/>
    <w:rsid w:val="008277A8"/>
    <w:rsid w:val="008277C4"/>
    <w:rsid w:val="008278E2"/>
    <w:rsid w:val="00827D51"/>
    <w:rsid w:val="00827FF9"/>
    <w:rsid w:val="00830FBE"/>
    <w:rsid w:val="0083100B"/>
    <w:rsid w:val="008310F9"/>
    <w:rsid w:val="00832BA2"/>
    <w:rsid w:val="00834953"/>
    <w:rsid w:val="0083497A"/>
    <w:rsid w:val="0083617D"/>
    <w:rsid w:val="008365EE"/>
    <w:rsid w:val="00836F74"/>
    <w:rsid w:val="0083756B"/>
    <w:rsid w:val="008377AC"/>
    <w:rsid w:val="00837D22"/>
    <w:rsid w:val="008400A6"/>
    <w:rsid w:val="0084015D"/>
    <w:rsid w:val="00841CB8"/>
    <w:rsid w:val="008422D5"/>
    <w:rsid w:val="0084235C"/>
    <w:rsid w:val="0084296F"/>
    <w:rsid w:val="008429A9"/>
    <w:rsid w:val="008430CE"/>
    <w:rsid w:val="008439B2"/>
    <w:rsid w:val="00844075"/>
    <w:rsid w:val="008441BE"/>
    <w:rsid w:val="00845578"/>
    <w:rsid w:val="008500B3"/>
    <w:rsid w:val="008500C0"/>
    <w:rsid w:val="008502B2"/>
    <w:rsid w:val="00850983"/>
    <w:rsid w:val="00850B45"/>
    <w:rsid w:val="0085182F"/>
    <w:rsid w:val="00851C30"/>
    <w:rsid w:val="00854494"/>
    <w:rsid w:val="00854535"/>
    <w:rsid w:val="00854BD4"/>
    <w:rsid w:val="00855835"/>
    <w:rsid w:val="00855FDC"/>
    <w:rsid w:val="00856CCD"/>
    <w:rsid w:val="00857B99"/>
    <w:rsid w:val="008606E5"/>
    <w:rsid w:val="0086300C"/>
    <w:rsid w:val="00865FDA"/>
    <w:rsid w:val="0086631B"/>
    <w:rsid w:val="00866321"/>
    <w:rsid w:val="00866426"/>
    <w:rsid w:val="00867764"/>
    <w:rsid w:val="00867B01"/>
    <w:rsid w:val="0087224C"/>
    <w:rsid w:val="00873056"/>
    <w:rsid w:val="00873A15"/>
    <w:rsid w:val="00873AF2"/>
    <w:rsid w:val="00873FB5"/>
    <w:rsid w:val="008748DE"/>
    <w:rsid w:val="008755B2"/>
    <w:rsid w:val="00875654"/>
    <w:rsid w:val="00875DC2"/>
    <w:rsid w:val="00876047"/>
    <w:rsid w:val="00876723"/>
    <w:rsid w:val="00876AEA"/>
    <w:rsid w:val="00877501"/>
    <w:rsid w:val="00880595"/>
    <w:rsid w:val="008819EE"/>
    <w:rsid w:val="00881CB2"/>
    <w:rsid w:val="00881D0A"/>
    <w:rsid w:val="008832E6"/>
    <w:rsid w:val="008837E6"/>
    <w:rsid w:val="008863A1"/>
    <w:rsid w:val="0088698A"/>
    <w:rsid w:val="00886B1D"/>
    <w:rsid w:val="00886C46"/>
    <w:rsid w:val="00890139"/>
    <w:rsid w:val="008902DD"/>
    <w:rsid w:val="00891B57"/>
    <w:rsid w:val="008930F5"/>
    <w:rsid w:val="0089325E"/>
    <w:rsid w:val="008937BC"/>
    <w:rsid w:val="00893A5E"/>
    <w:rsid w:val="00894D75"/>
    <w:rsid w:val="00895F75"/>
    <w:rsid w:val="00896DC1"/>
    <w:rsid w:val="00897DBE"/>
    <w:rsid w:val="008A0394"/>
    <w:rsid w:val="008A2BFB"/>
    <w:rsid w:val="008A3DDB"/>
    <w:rsid w:val="008A576B"/>
    <w:rsid w:val="008A5A6E"/>
    <w:rsid w:val="008A6CAB"/>
    <w:rsid w:val="008A7C3C"/>
    <w:rsid w:val="008B074F"/>
    <w:rsid w:val="008B08C2"/>
    <w:rsid w:val="008B0E13"/>
    <w:rsid w:val="008B19AA"/>
    <w:rsid w:val="008B2CF1"/>
    <w:rsid w:val="008B3052"/>
    <w:rsid w:val="008B3743"/>
    <w:rsid w:val="008B3B1D"/>
    <w:rsid w:val="008B55B6"/>
    <w:rsid w:val="008B5A74"/>
    <w:rsid w:val="008B623E"/>
    <w:rsid w:val="008B6401"/>
    <w:rsid w:val="008B6E0C"/>
    <w:rsid w:val="008B6FE4"/>
    <w:rsid w:val="008B74E2"/>
    <w:rsid w:val="008B7ABA"/>
    <w:rsid w:val="008C0292"/>
    <w:rsid w:val="008C0755"/>
    <w:rsid w:val="008C0756"/>
    <w:rsid w:val="008C0A21"/>
    <w:rsid w:val="008C117E"/>
    <w:rsid w:val="008C19DA"/>
    <w:rsid w:val="008C2D48"/>
    <w:rsid w:val="008C3942"/>
    <w:rsid w:val="008C3B0D"/>
    <w:rsid w:val="008C3F21"/>
    <w:rsid w:val="008C3FBC"/>
    <w:rsid w:val="008C4ABC"/>
    <w:rsid w:val="008C545F"/>
    <w:rsid w:val="008C553F"/>
    <w:rsid w:val="008C58EB"/>
    <w:rsid w:val="008C746F"/>
    <w:rsid w:val="008C7B28"/>
    <w:rsid w:val="008D0D6B"/>
    <w:rsid w:val="008D15EA"/>
    <w:rsid w:val="008D1913"/>
    <w:rsid w:val="008D2858"/>
    <w:rsid w:val="008D2E49"/>
    <w:rsid w:val="008D4862"/>
    <w:rsid w:val="008D4C49"/>
    <w:rsid w:val="008D71E2"/>
    <w:rsid w:val="008D77F9"/>
    <w:rsid w:val="008E03CE"/>
    <w:rsid w:val="008E0489"/>
    <w:rsid w:val="008E0C53"/>
    <w:rsid w:val="008E0E43"/>
    <w:rsid w:val="008E1554"/>
    <w:rsid w:val="008E28D5"/>
    <w:rsid w:val="008E2F56"/>
    <w:rsid w:val="008E3478"/>
    <w:rsid w:val="008E438F"/>
    <w:rsid w:val="008E59C7"/>
    <w:rsid w:val="008E6410"/>
    <w:rsid w:val="008E6BA0"/>
    <w:rsid w:val="008E790B"/>
    <w:rsid w:val="008E7DB2"/>
    <w:rsid w:val="008F07CD"/>
    <w:rsid w:val="008F13E2"/>
    <w:rsid w:val="008F14E2"/>
    <w:rsid w:val="008F1BD3"/>
    <w:rsid w:val="008F3CB5"/>
    <w:rsid w:val="008F4091"/>
    <w:rsid w:val="008F4DEB"/>
    <w:rsid w:val="008F5862"/>
    <w:rsid w:val="008F5C95"/>
    <w:rsid w:val="008F5FE8"/>
    <w:rsid w:val="008F7349"/>
    <w:rsid w:val="00900A36"/>
    <w:rsid w:val="00900CF8"/>
    <w:rsid w:val="00901461"/>
    <w:rsid w:val="009022FC"/>
    <w:rsid w:val="00904317"/>
    <w:rsid w:val="009047FE"/>
    <w:rsid w:val="009051EC"/>
    <w:rsid w:val="0090558F"/>
    <w:rsid w:val="00905DA1"/>
    <w:rsid w:val="00906D3F"/>
    <w:rsid w:val="009071C3"/>
    <w:rsid w:val="009103DD"/>
    <w:rsid w:val="00910E19"/>
    <w:rsid w:val="0091147C"/>
    <w:rsid w:val="0091164D"/>
    <w:rsid w:val="00913E5D"/>
    <w:rsid w:val="00914E41"/>
    <w:rsid w:val="0091581C"/>
    <w:rsid w:val="009160F3"/>
    <w:rsid w:val="00916251"/>
    <w:rsid w:val="00916740"/>
    <w:rsid w:val="00916A7D"/>
    <w:rsid w:val="00917C08"/>
    <w:rsid w:val="0092035D"/>
    <w:rsid w:val="009207EB"/>
    <w:rsid w:val="00920B6B"/>
    <w:rsid w:val="00920D36"/>
    <w:rsid w:val="009218CF"/>
    <w:rsid w:val="009223C7"/>
    <w:rsid w:val="009228E0"/>
    <w:rsid w:val="00923AE6"/>
    <w:rsid w:val="0092434D"/>
    <w:rsid w:val="00924A71"/>
    <w:rsid w:val="009262D0"/>
    <w:rsid w:val="009267DB"/>
    <w:rsid w:val="0093095D"/>
    <w:rsid w:val="00931082"/>
    <w:rsid w:val="00931819"/>
    <w:rsid w:val="00931ECB"/>
    <w:rsid w:val="009328AB"/>
    <w:rsid w:val="0093301C"/>
    <w:rsid w:val="009335F2"/>
    <w:rsid w:val="00934780"/>
    <w:rsid w:val="009347E5"/>
    <w:rsid w:val="00934963"/>
    <w:rsid w:val="00935A6A"/>
    <w:rsid w:val="00936034"/>
    <w:rsid w:val="00936B2B"/>
    <w:rsid w:val="00940438"/>
    <w:rsid w:val="009428E9"/>
    <w:rsid w:val="00942B9A"/>
    <w:rsid w:val="0094334B"/>
    <w:rsid w:val="00943700"/>
    <w:rsid w:val="00943723"/>
    <w:rsid w:val="00943850"/>
    <w:rsid w:val="0094392D"/>
    <w:rsid w:val="009439D3"/>
    <w:rsid w:val="009440D2"/>
    <w:rsid w:val="009447D8"/>
    <w:rsid w:val="00945FE1"/>
    <w:rsid w:val="0094616B"/>
    <w:rsid w:val="0094651E"/>
    <w:rsid w:val="009465CE"/>
    <w:rsid w:val="009477A2"/>
    <w:rsid w:val="00947A3D"/>
    <w:rsid w:val="00950B24"/>
    <w:rsid w:val="009516D1"/>
    <w:rsid w:val="00952162"/>
    <w:rsid w:val="009537FD"/>
    <w:rsid w:val="00953838"/>
    <w:rsid w:val="00953D96"/>
    <w:rsid w:val="00953F58"/>
    <w:rsid w:val="00954AB1"/>
    <w:rsid w:val="009559B8"/>
    <w:rsid w:val="00956809"/>
    <w:rsid w:val="009577E6"/>
    <w:rsid w:val="00957B3F"/>
    <w:rsid w:val="00960541"/>
    <w:rsid w:val="009610AA"/>
    <w:rsid w:val="009621B9"/>
    <w:rsid w:val="00962A21"/>
    <w:rsid w:val="00963644"/>
    <w:rsid w:val="00963CD4"/>
    <w:rsid w:val="009655B5"/>
    <w:rsid w:val="00965634"/>
    <w:rsid w:val="00965936"/>
    <w:rsid w:val="00966E0D"/>
    <w:rsid w:val="0096772A"/>
    <w:rsid w:val="009677B7"/>
    <w:rsid w:val="00971AE2"/>
    <w:rsid w:val="0097321E"/>
    <w:rsid w:val="009734A6"/>
    <w:rsid w:val="00973D21"/>
    <w:rsid w:val="0097419E"/>
    <w:rsid w:val="009742C3"/>
    <w:rsid w:val="00975AB9"/>
    <w:rsid w:val="009761FA"/>
    <w:rsid w:val="00977975"/>
    <w:rsid w:val="00977F88"/>
    <w:rsid w:val="009800EE"/>
    <w:rsid w:val="00981F11"/>
    <w:rsid w:val="00983E33"/>
    <w:rsid w:val="00983F44"/>
    <w:rsid w:val="0098447F"/>
    <w:rsid w:val="00986C61"/>
    <w:rsid w:val="00986E25"/>
    <w:rsid w:val="00987209"/>
    <w:rsid w:val="0098764C"/>
    <w:rsid w:val="00987D8A"/>
    <w:rsid w:val="00990195"/>
    <w:rsid w:val="00990F9C"/>
    <w:rsid w:val="00992FCD"/>
    <w:rsid w:val="00993920"/>
    <w:rsid w:val="00993B65"/>
    <w:rsid w:val="009947C7"/>
    <w:rsid w:val="00996447"/>
    <w:rsid w:val="00997B53"/>
    <w:rsid w:val="009A01B5"/>
    <w:rsid w:val="009A10D0"/>
    <w:rsid w:val="009A1A20"/>
    <w:rsid w:val="009A2E8A"/>
    <w:rsid w:val="009A387B"/>
    <w:rsid w:val="009A5738"/>
    <w:rsid w:val="009A5A11"/>
    <w:rsid w:val="009A64B9"/>
    <w:rsid w:val="009A6872"/>
    <w:rsid w:val="009A783C"/>
    <w:rsid w:val="009B21F1"/>
    <w:rsid w:val="009B25F1"/>
    <w:rsid w:val="009B2E23"/>
    <w:rsid w:val="009B384B"/>
    <w:rsid w:val="009B46AD"/>
    <w:rsid w:val="009B4928"/>
    <w:rsid w:val="009B4D08"/>
    <w:rsid w:val="009B5A7A"/>
    <w:rsid w:val="009B5F69"/>
    <w:rsid w:val="009B6113"/>
    <w:rsid w:val="009B6240"/>
    <w:rsid w:val="009B629E"/>
    <w:rsid w:val="009B650C"/>
    <w:rsid w:val="009B6A19"/>
    <w:rsid w:val="009B6EEF"/>
    <w:rsid w:val="009B6F4F"/>
    <w:rsid w:val="009B7F7D"/>
    <w:rsid w:val="009C0656"/>
    <w:rsid w:val="009C0692"/>
    <w:rsid w:val="009C08A4"/>
    <w:rsid w:val="009C12EF"/>
    <w:rsid w:val="009C19D6"/>
    <w:rsid w:val="009C209D"/>
    <w:rsid w:val="009C23A8"/>
    <w:rsid w:val="009C2950"/>
    <w:rsid w:val="009C2E94"/>
    <w:rsid w:val="009C32CD"/>
    <w:rsid w:val="009C3ADF"/>
    <w:rsid w:val="009C49D2"/>
    <w:rsid w:val="009C4AD0"/>
    <w:rsid w:val="009C4E8C"/>
    <w:rsid w:val="009C5095"/>
    <w:rsid w:val="009C51D4"/>
    <w:rsid w:val="009C5BE4"/>
    <w:rsid w:val="009C6C27"/>
    <w:rsid w:val="009C6C3B"/>
    <w:rsid w:val="009C7AE3"/>
    <w:rsid w:val="009C7FFB"/>
    <w:rsid w:val="009D10BD"/>
    <w:rsid w:val="009D1BAE"/>
    <w:rsid w:val="009D389A"/>
    <w:rsid w:val="009D3F38"/>
    <w:rsid w:val="009D65FF"/>
    <w:rsid w:val="009D67DC"/>
    <w:rsid w:val="009E06D5"/>
    <w:rsid w:val="009E1EE0"/>
    <w:rsid w:val="009E2D8B"/>
    <w:rsid w:val="009E3233"/>
    <w:rsid w:val="009E32DC"/>
    <w:rsid w:val="009E357C"/>
    <w:rsid w:val="009E4DE2"/>
    <w:rsid w:val="009E7304"/>
    <w:rsid w:val="009F0107"/>
    <w:rsid w:val="009F01EB"/>
    <w:rsid w:val="009F0308"/>
    <w:rsid w:val="009F0921"/>
    <w:rsid w:val="009F1B5B"/>
    <w:rsid w:val="009F1C23"/>
    <w:rsid w:val="009F1DFB"/>
    <w:rsid w:val="009F245C"/>
    <w:rsid w:val="009F2E9E"/>
    <w:rsid w:val="009F3A61"/>
    <w:rsid w:val="009F3FBC"/>
    <w:rsid w:val="009F558F"/>
    <w:rsid w:val="009F5D09"/>
    <w:rsid w:val="00A018DB"/>
    <w:rsid w:val="00A01C8C"/>
    <w:rsid w:val="00A02718"/>
    <w:rsid w:val="00A02A4F"/>
    <w:rsid w:val="00A0411E"/>
    <w:rsid w:val="00A042A5"/>
    <w:rsid w:val="00A04ACF"/>
    <w:rsid w:val="00A054DF"/>
    <w:rsid w:val="00A056B4"/>
    <w:rsid w:val="00A05F48"/>
    <w:rsid w:val="00A061B8"/>
    <w:rsid w:val="00A062FA"/>
    <w:rsid w:val="00A07435"/>
    <w:rsid w:val="00A079C4"/>
    <w:rsid w:val="00A07C3B"/>
    <w:rsid w:val="00A10F11"/>
    <w:rsid w:val="00A11709"/>
    <w:rsid w:val="00A12AF3"/>
    <w:rsid w:val="00A12BA4"/>
    <w:rsid w:val="00A130CB"/>
    <w:rsid w:val="00A13DCA"/>
    <w:rsid w:val="00A141E5"/>
    <w:rsid w:val="00A14E92"/>
    <w:rsid w:val="00A1554E"/>
    <w:rsid w:val="00A15646"/>
    <w:rsid w:val="00A15E41"/>
    <w:rsid w:val="00A16A2B"/>
    <w:rsid w:val="00A1789B"/>
    <w:rsid w:val="00A2034C"/>
    <w:rsid w:val="00A214DF"/>
    <w:rsid w:val="00A21BD5"/>
    <w:rsid w:val="00A21F1D"/>
    <w:rsid w:val="00A22878"/>
    <w:rsid w:val="00A2340E"/>
    <w:rsid w:val="00A2409F"/>
    <w:rsid w:val="00A24E72"/>
    <w:rsid w:val="00A25008"/>
    <w:rsid w:val="00A25B8D"/>
    <w:rsid w:val="00A263E8"/>
    <w:rsid w:val="00A271BA"/>
    <w:rsid w:val="00A271DA"/>
    <w:rsid w:val="00A2771E"/>
    <w:rsid w:val="00A309B7"/>
    <w:rsid w:val="00A30E30"/>
    <w:rsid w:val="00A30F70"/>
    <w:rsid w:val="00A317B2"/>
    <w:rsid w:val="00A317C0"/>
    <w:rsid w:val="00A319C4"/>
    <w:rsid w:val="00A34734"/>
    <w:rsid w:val="00A3515E"/>
    <w:rsid w:val="00A35946"/>
    <w:rsid w:val="00A36A70"/>
    <w:rsid w:val="00A37116"/>
    <w:rsid w:val="00A3728C"/>
    <w:rsid w:val="00A4053C"/>
    <w:rsid w:val="00A40983"/>
    <w:rsid w:val="00A40A97"/>
    <w:rsid w:val="00A41058"/>
    <w:rsid w:val="00A410D1"/>
    <w:rsid w:val="00A42894"/>
    <w:rsid w:val="00A439D3"/>
    <w:rsid w:val="00A43D08"/>
    <w:rsid w:val="00A43D98"/>
    <w:rsid w:val="00A44F45"/>
    <w:rsid w:val="00A4580C"/>
    <w:rsid w:val="00A47278"/>
    <w:rsid w:val="00A47BF5"/>
    <w:rsid w:val="00A5031C"/>
    <w:rsid w:val="00A50324"/>
    <w:rsid w:val="00A50BED"/>
    <w:rsid w:val="00A51739"/>
    <w:rsid w:val="00A517BB"/>
    <w:rsid w:val="00A518FF"/>
    <w:rsid w:val="00A55879"/>
    <w:rsid w:val="00A55A81"/>
    <w:rsid w:val="00A57297"/>
    <w:rsid w:val="00A57D53"/>
    <w:rsid w:val="00A601B9"/>
    <w:rsid w:val="00A60CB3"/>
    <w:rsid w:val="00A6158E"/>
    <w:rsid w:val="00A648F1"/>
    <w:rsid w:val="00A66C66"/>
    <w:rsid w:val="00A66C85"/>
    <w:rsid w:val="00A67757"/>
    <w:rsid w:val="00A67C3E"/>
    <w:rsid w:val="00A72389"/>
    <w:rsid w:val="00A72938"/>
    <w:rsid w:val="00A72C5E"/>
    <w:rsid w:val="00A73B05"/>
    <w:rsid w:val="00A73C9B"/>
    <w:rsid w:val="00A7438D"/>
    <w:rsid w:val="00A747C2"/>
    <w:rsid w:val="00A7687C"/>
    <w:rsid w:val="00A76E43"/>
    <w:rsid w:val="00A7728A"/>
    <w:rsid w:val="00A77936"/>
    <w:rsid w:val="00A800B2"/>
    <w:rsid w:val="00A80933"/>
    <w:rsid w:val="00A8153A"/>
    <w:rsid w:val="00A81FBA"/>
    <w:rsid w:val="00A830E3"/>
    <w:rsid w:val="00A8415E"/>
    <w:rsid w:val="00A84394"/>
    <w:rsid w:val="00A84935"/>
    <w:rsid w:val="00A85815"/>
    <w:rsid w:val="00A875DF"/>
    <w:rsid w:val="00A90189"/>
    <w:rsid w:val="00A90206"/>
    <w:rsid w:val="00A90720"/>
    <w:rsid w:val="00A9108F"/>
    <w:rsid w:val="00A91307"/>
    <w:rsid w:val="00A92F9D"/>
    <w:rsid w:val="00A93790"/>
    <w:rsid w:val="00A9489C"/>
    <w:rsid w:val="00A94B70"/>
    <w:rsid w:val="00A9544F"/>
    <w:rsid w:val="00A959AD"/>
    <w:rsid w:val="00A9637E"/>
    <w:rsid w:val="00A964FE"/>
    <w:rsid w:val="00A96CFF"/>
    <w:rsid w:val="00A97309"/>
    <w:rsid w:val="00A97A80"/>
    <w:rsid w:val="00A97EFF"/>
    <w:rsid w:val="00A97F4B"/>
    <w:rsid w:val="00AA0248"/>
    <w:rsid w:val="00AA03DA"/>
    <w:rsid w:val="00AA1CEE"/>
    <w:rsid w:val="00AA1E36"/>
    <w:rsid w:val="00AA32B2"/>
    <w:rsid w:val="00AA496A"/>
    <w:rsid w:val="00AA4C4E"/>
    <w:rsid w:val="00AA5ABD"/>
    <w:rsid w:val="00AA60CD"/>
    <w:rsid w:val="00AA6129"/>
    <w:rsid w:val="00AA6E4E"/>
    <w:rsid w:val="00AA7CE2"/>
    <w:rsid w:val="00AA7ECB"/>
    <w:rsid w:val="00AB0973"/>
    <w:rsid w:val="00AB0993"/>
    <w:rsid w:val="00AB170E"/>
    <w:rsid w:val="00AB1D73"/>
    <w:rsid w:val="00AB2559"/>
    <w:rsid w:val="00AB2607"/>
    <w:rsid w:val="00AB26E7"/>
    <w:rsid w:val="00AB291B"/>
    <w:rsid w:val="00AB34FF"/>
    <w:rsid w:val="00AB3577"/>
    <w:rsid w:val="00AB3C82"/>
    <w:rsid w:val="00AB3D97"/>
    <w:rsid w:val="00AB4099"/>
    <w:rsid w:val="00AB40A6"/>
    <w:rsid w:val="00AB428E"/>
    <w:rsid w:val="00AB60C2"/>
    <w:rsid w:val="00AB62EB"/>
    <w:rsid w:val="00AB667E"/>
    <w:rsid w:val="00AB68C0"/>
    <w:rsid w:val="00AB693A"/>
    <w:rsid w:val="00AC0314"/>
    <w:rsid w:val="00AC0B02"/>
    <w:rsid w:val="00AC1EF4"/>
    <w:rsid w:val="00AC2BA0"/>
    <w:rsid w:val="00AC339B"/>
    <w:rsid w:val="00AC34C7"/>
    <w:rsid w:val="00AC364F"/>
    <w:rsid w:val="00AC3BE4"/>
    <w:rsid w:val="00AC47D5"/>
    <w:rsid w:val="00AC488A"/>
    <w:rsid w:val="00AC492D"/>
    <w:rsid w:val="00AC4D6B"/>
    <w:rsid w:val="00AC5033"/>
    <w:rsid w:val="00AC6105"/>
    <w:rsid w:val="00AC6587"/>
    <w:rsid w:val="00AC6AC0"/>
    <w:rsid w:val="00AC6CA1"/>
    <w:rsid w:val="00AD010D"/>
    <w:rsid w:val="00AD0344"/>
    <w:rsid w:val="00AD1D4C"/>
    <w:rsid w:val="00AD1E01"/>
    <w:rsid w:val="00AD2429"/>
    <w:rsid w:val="00AD3FDF"/>
    <w:rsid w:val="00AD436F"/>
    <w:rsid w:val="00AD468D"/>
    <w:rsid w:val="00AD47FF"/>
    <w:rsid w:val="00AD4D5E"/>
    <w:rsid w:val="00AD5349"/>
    <w:rsid w:val="00AD55A9"/>
    <w:rsid w:val="00AD59BF"/>
    <w:rsid w:val="00AD5D78"/>
    <w:rsid w:val="00AD621D"/>
    <w:rsid w:val="00AD666A"/>
    <w:rsid w:val="00AD6D47"/>
    <w:rsid w:val="00AD7DA9"/>
    <w:rsid w:val="00AE01BD"/>
    <w:rsid w:val="00AE2275"/>
    <w:rsid w:val="00AE232B"/>
    <w:rsid w:val="00AE31EC"/>
    <w:rsid w:val="00AE329C"/>
    <w:rsid w:val="00AE32A2"/>
    <w:rsid w:val="00AE3625"/>
    <w:rsid w:val="00AE3CD6"/>
    <w:rsid w:val="00AE4926"/>
    <w:rsid w:val="00AE64CA"/>
    <w:rsid w:val="00AE760B"/>
    <w:rsid w:val="00AE7C4F"/>
    <w:rsid w:val="00AF0B74"/>
    <w:rsid w:val="00AF12C6"/>
    <w:rsid w:val="00AF15BB"/>
    <w:rsid w:val="00AF160A"/>
    <w:rsid w:val="00AF2EDA"/>
    <w:rsid w:val="00AF2F28"/>
    <w:rsid w:val="00AF2F34"/>
    <w:rsid w:val="00AF3238"/>
    <w:rsid w:val="00AF3739"/>
    <w:rsid w:val="00AF3EFE"/>
    <w:rsid w:val="00AF569E"/>
    <w:rsid w:val="00AF5FCA"/>
    <w:rsid w:val="00B001D1"/>
    <w:rsid w:val="00B004CB"/>
    <w:rsid w:val="00B006B0"/>
    <w:rsid w:val="00B006E0"/>
    <w:rsid w:val="00B008EA"/>
    <w:rsid w:val="00B00E57"/>
    <w:rsid w:val="00B0176F"/>
    <w:rsid w:val="00B017DA"/>
    <w:rsid w:val="00B03DBF"/>
    <w:rsid w:val="00B047A4"/>
    <w:rsid w:val="00B06B8A"/>
    <w:rsid w:val="00B071D2"/>
    <w:rsid w:val="00B074FC"/>
    <w:rsid w:val="00B1185E"/>
    <w:rsid w:val="00B11ACA"/>
    <w:rsid w:val="00B13A1F"/>
    <w:rsid w:val="00B141E6"/>
    <w:rsid w:val="00B14D46"/>
    <w:rsid w:val="00B15B56"/>
    <w:rsid w:val="00B15F01"/>
    <w:rsid w:val="00B16177"/>
    <w:rsid w:val="00B164EF"/>
    <w:rsid w:val="00B17916"/>
    <w:rsid w:val="00B20B07"/>
    <w:rsid w:val="00B21DEB"/>
    <w:rsid w:val="00B22623"/>
    <w:rsid w:val="00B2264D"/>
    <w:rsid w:val="00B22E4B"/>
    <w:rsid w:val="00B24150"/>
    <w:rsid w:val="00B24433"/>
    <w:rsid w:val="00B25B69"/>
    <w:rsid w:val="00B265CB"/>
    <w:rsid w:val="00B26AAE"/>
    <w:rsid w:val="00B26D41"/>
    <w:rsid w:val="00B2757C"/>
    <w:rsid w:val="00B27D23"/>
    <w:rsid w:val="00B3064B"/>
    <w:rsid w:val="00B30922"/>
    <w:rsid w:val="00B30BC6"/>
    <w:rsid w:val="00B317BD"/>
    <w:rsid w:val="00B317FD"/>
    <w:rsid w:val="00B33028"/>
    <w:rsid w:val="00B33BA4"/>
    <w:rsid w:val="00B33BA7"/>
    <w:rsid w:val="00B34709"/>
    <w:rsid w:val="00B34B5A"/>
    <w:rsid w:val="00B3606C"/>
    <w:rsid w:val="00B36E58"/>
    <w:rsid w:val="00B402F0"/>
    <w:rsid w:val="00B40477"/>
    <w:rsid w:val="00B40612"/>
    <w:rsid w:val="00B4063F"/>
    <w:rsid w:val="00B4222C"/>
    <w:rsid w:val="00B43FF6"/>
    <w:rsid w:val="00B4490C"/>
    <w:rsid w:val="00B44A89"/>
    <w:rsid w:val="00B45410"/>
    <w:rsid w:val="00B46089"/>
    <w:rsid w:val="00B461EB"/>
    <w:rsid w:val="00B4658F"/>
    <w:rsid w:val="00B5014A"/>
    <w:rsid w:val="00B507E5"/>
    <w:rsid w:val="00B52F61"/>
    <w:rsid w:val="00B52F96"/>
    <w:rsid w:val="00B5421E"/>
    <w:rsid w:val="00B5472E"/>
    <w:rsid w:val="00B54830"/>
    <w:rsid w:val="00B55795"/>
    <w:rsid w:val="00B559BE"/>
    <w:rsid w:val="00B57447"/>
    <w:rsid w:val="00B60869"/>
    <w:rsid w:val="00B6134E"/>
    <w:rsid w:val="00B61C2A"/>
    <w:rsid w:val="00B61FF5"/>
    <w:rsid w:val="00B641E8"/>
    <w:rsid w:val="00B64A7E"/>
    <w:rsid w:val="00B64E2F"/>
    <w:rsid w:val="00B651BF"/>
    <w:rsid w:val="00B65748"/>
    <w:rsid w:val="00B66E74"/>
    <w:rsid w:val="00B674B8"/>
    <w:rsid w:val="00B67DEE"/>
    <w:rsid w:val="00B702AD"/>
    <w:rsid w:val="00B70A81"/>
    <w:rsid w:val="00B7199E"/>
    <w:rsid w:val="00B71BE2"/>
    <w:rsid w:val="00B71C23"/>
    <w:rsid w:val="00B72103"/>
    <w:rsid w:val="00B73FA5"/>
    <w:rsid w:val="00B74371"/>
    <w:rsid w:val="00B7533E"/>
    <w:rsid w:val="00B75EDB"/>
    <w:rsid w:val="00B77138"/>
    <w:rsid w:val="00B7791B"/>
    <w:rsid w:val="00B81D7D"/>
    <w:rsid w:val="00B83F19"/>
    <w:rsid w:val="00B84CE3"/>
    <w:rsid w:val="00B854A9"/>
    <w:rsid w:val="00B8619A"/>
    <w:rsid w:val="00B8662D"/>
    <w:rsid w:val="00B869B6"/>
    <w:rsid w:val="00B86A92"/>
    <w:rsid w:val="00B86AA3"/>
    <w:rsid w:val="00B87944"/>
    <w:rsid w:val="00B90399"/>
    <w:rsid w:val="00B91AE7"/>
    <w:rsid w:val="00B93161"/>
    <w:rsid w:val="00B946C8"/>
    <w:rsid w:val="00B94C6D"/>
    <w:rsid w:val="00B95BD9"/>
    <w:rsid w:val="00B963ED"/>
    <w:rsid w:val="00B967CF"/>
    <w:rsid w:val="00B97887"/>
    <w:rsid w:val="00B97CC5"/>
    <w:rsid w:val="00BA0132"/>
    <w:rsid w:val="00BA03BE"/>
    <w:rsid w:val="00BA0C1D"/>
    <w:rsid w:val="00BA102E"/>
    <w:rsid w:val="00BA147D"/>
    <w:rsid w:val="00BA252A"/>
    <w:rsid w:val="00BA30CE"/>
    <w:rsid w:val="00BA381C"/>
    <w:rsid w:val="00BA4B01"/>
    <w:rsid w:val="00BA4C5D"/>
    <w:rsid w:val="00BA5021"/>
    <w:rsid w:val="00BA7655"/>
    <w:rsid w:val="00BA7B05"/>
    <w:rsid w:val="00BB0214"/>
    <w:rsid w:val="00BB0F3D"/>
    <w:rsid w:val="00BB168B"/>
    <w:rsid w:val="00BB1D96"/>
    <w:rsid w:val="00BB3A31"/>
    <w:rsid w:val="00BB3E0D"/>
    <w:rsid w:val="00BB5A04"/>
    <w:rsid w:val="00BB5B78"/>
    <w:rsid w:val="00BB6044"/>
    <w:rsid w:val="00BB65DD"/>
    <w:rsid w:val="00BB7B1C"/>
    <w:rsid w:val="00BC0293"/>
    <w:rsid w:val="00BC0518"/>
    <w:rsid w:val="00BC0BF7"/>
    <w:rsid w:val="00BC1A37"/>
    <w:rsid w:val="00BC2C06"/>
    <w:rsid w:val="00BC69C9"/>
    <w:rsid w:val="00BD0209"/>
    <w:rsid w:val="00BD10C4"/>
    <w:rsid w:val="00BD205B"/>
    <w:rsid w:val="00BD2727"/>
    <w:rsid w:val="00BD2745"/>
    <w:rsid w:val="00BD4F24"/>
    <w:rsid w:val="00BD562A"/>
    <w:rsid w:val="00BD5D5A"/>
    <w:rsid w:val="00BD666C"/>
    <w:rsid w:val="00BD6778"/>
    <w:rsid w:val="00BD6882"/>
    <w:rsid w:val="00BD6F36"/>
    <w:rsid w:val="00BD7279"/>
    <w:rsid w:val="00BD7D1C"/>
    <w:rsid w:val="00BE2646"/>
    <w:rsid w:val="00BE267C"/>
    <w:rsid w:val="00BE2B78"/>
    <w:rsid w:val="00BE2CC2"/>
    <w:rsid w:val="00BE3556"/>
    <w:rsid w:val="00BE40EB"/>
    <w:rsid w:val="00BE558F"/>
    <w:rsid w:val="00BE5D8D"/>
    <w:rsid w:val="00BE6231"/>
    <w:rsid w:val="00BE6347"/>
    <w:rsid w:val="00BE6D05"/>
    <w:rsid w:val="00BE7098"/>
    <w:rsid w:val="00BE7F82"/>
    <w:rsid w:val="00BF0986"/>
    <w:rsid w:val="00BF0F97"/>
    <w:rsid w:val="00BF0FED"/>
    <w:rsid w:val="00BF17D8"/>
    <w:rsid w:val="00BF182D"/>
    <w:rsid w:val="00BF1DC4"/>
    <w:rsid w:val="00BF2109"/>
    <w:rsid w:val="00BF2876"/>
    <w:rsid w:val="00BF29A5"/>
    <w:rsid w:val="00BF2A58"/>
    <w:rsid w:val="00BF2B17"/>
    <w:rsid w:val="00BF2B1A"/>
    <w:rsid w:val="00BF41B2"/>
    <w:rsid w:val="00BF4F3A"/>
    <w:rsid w:val="00BF6546"/>
    <w:rsid w:val="00BF7AF1"/>
    <w:rsid w:val="00BF7B9D"/>
    <w:rsid w:val="00C02054"/>
    <w:rsid w:val="00C02097"/>
    <w:rsid w:val="00C0215E"/>
    <w:rsid w:val="00C04353"/>
    <w:rsid w:val="00C04379"/>
    <w:rsid w:val="00C04588"/>
    <w:rsid w:val="00C04E3B"/>
    <w:rsid w:val="00C05D4B"/>
    <w:rsid w:val="00C06B86"/>
    <w:rsid w:val="00C072D7"/>
    <w:rsid w:val="00C1020E"/>
    <w:rsid w:val="00C1074E"/>
    <w:rsid w:val="00C126AE"/>
    <w:rsid w:val="00C12FB5"/>
    <w:rsid w:val="00C14939"/>
    <w:rsid w:val="00C1610D"/>
    <w:rsid w:val="00C16D72"/>
    <w:rsid w:val="00C17BE4"/>
    <w:rsid w:val="00C20974"/>
    <w:rsid w:val="00C20994"/>
    <w:rsid w:val="00C20A8E"/>
    <w:rsid w:val="00C20C34"/>
    <w:rsid w:val="00C21035"/>
    <w:rsid w:val="00C2123D"/>
    <w:rsid w:val="00C21B10"/>
    <w:rsid w:val="00C222CF"/>
    <w:rsid w:val="00C23168"/>
    <w:rsid w:val="00C2392C"/>
    <w:rsid w:val="00C23B40"/>
    <w:rsid w:val="00C246D7"/>
    <w:rsid w:val="00C2606F"/>
    <w:rsid w:val="00C262E0"/>
    <w:rsid w:val="00C26758"/>
    <w:rsid w:val="00C269A9"/>
    <w:rsid w:val="00C30C8A"/>
    <w:rsid w:val="00C30CF2"/>
    <w:rsid w:val="00C31616"/>
    <w:rsid w:val="00C3231C"/>
    <w:rsid w:val="00C32C4B"/>
    <w:rsid w:val="00C33F4B"/>
    <w:rsid w:val="00C35A0C"/>
    <w:rsid w:val="00C36F26"/>
    <w:rsid w:val="00C370AF"/>
    <w:rsid w:val="00C376F9"/>
    <w:rsid w:val="00C40C1D"/>
    <w:rsid w:val="00C40E5D"/>
    <w:rsid w:val="00C43C16"/>
    <w:rsid w:val="00C460A8"/>
    <w:rsid w:val="00C461BA"/>
    <w:rsid w:val="00C462EA"/>
    <w:rsid w:val="00C46A2F"/>
    <w:rsid w:val="00C47CF2"/>
    <w:rsid w:val="00C47E67"/>
    <w:rsid w:val="00C50BB1"/>
    <w:rsid w:val="00C50C0E"/>
    <w:rsid w:val="00C50DCA"/>
    <w:rsid w:val="00C5168D"/>
    <w:rsid w:val="00C527A8"/>
    <w:rsid w:val="00C52AE8"/>
    <w:rsid w:val="00C531EC"/>
    <w:rsid w:val="00C53974"/>
    <w:rsid w:val="00C53DEE"/>
    <w:rsid w:val="00C53E0C"/>
    <w:rsid w:val="00C5592D"/>
    <w:rsid w:val="00C56364"/>
    <w:rsid w:val="00C56E46"/>
    <w:rsid w:val="00C56FEF"/>
    <w:rsid w:val="00C573E6"/>
    <w:rsid w:val="00C57536"/>
    <w:rsid w:val="00C57817"/>
    <w:rsid w:val="00C60165"/>
    <w:rsid w:val="00C60A12"/>
    <w:rsid w:val="00C60D14"/>
    <w:rsid w:val="00C613D7"/>
    <w:rsid w:val="00C624CB"/>
    <w:rsid w:val="00C64336"/>
    <w:rsid w:val="00C646B4"/>
    <w:rsid w:val="00C64789"/>
    <w:rsid w:val="00C67D64"/>
    <w:rsid w:val="00C7082F"/>
    <w:rsid w:val="00C71D7D"/>
    <w:rsid w:val="00C73711"/>
    <w:rsid w:val="00C73FBC"/>
    <w:rsid w:val="00C74595"/>
    <w:rsid w:val="00C74AE3"/>
    <w:rsid w:val="00C74BB1"/>
    <w:rsid w:val="00C75503"/>
    <w:rsid w:val="00C75C70"/>
    <w:rsid w:val="00C75D14"/>
    <w:rsid w:val="00C75F63"/>
    <w:rsid w:val="00C75FB7"/>
    <w:rsid w:val="00C7636F"/>
    <w:rsid w:val="00C764DB"/>
    <w:rsid w:val="00C76D13"/>
    <w:rsid w:val="00C77307"/>
    <w:rsid w:val="00C7742C"/>
    <w:rsid w:val="00C77A71"/>
    <w:rsid w:val="00C77FAE"/>
    <w:rsid w:val="00C80C64"/>
    <w:rsid w:val="00C815CF"/>
    <w:rsid w:val="00C81A3F"/>
    <w:rsid w:val="00C8220B"/>
    <w:rsid w:val="00C82F1F"/>
    <w:rsid w:val="00C83EFA"/>
    <w:rsid w:val="00C846FC"/>
    <w:rsid w:val="00C84BCF"/>
    <w:rsid w:val="00C85318"/>
    <w:rsid w:val="00C85C8F"/>
    <w:rsid w:val="00C869F7"/>
    <w:rsid w:val="00C8782F"/>
    <w:rsid w:val="00C87CC6"/>
    <w:rsid w:val="00C90292"/>
    <w:rsid w:val="00C90782"/>
    <w:rsid w:val="00C90C17"/>
    <w:rsid w:val="00C9128F"/>
    <w:rsid w:val="00C91FDE"/>
    <w:rsid w:val="00C92A9D"/>
    <w:rsid w:val="00C94260"/>
    <w:rsid w:val="00C9434D"/>
    <w:rsid w:val="00C957CB"/>
    <w:rsid w:val="00C95986"/>
    <w:rsid w:val="00C9679D"/>
    <w:rsid w:val="00C96DCF"/>
    <w:rsid w:val="00C96E02"/>
    <w:rsid w:val="00C97C0A"/>
    <w:rsid w:val="00C97CBA"/>
    <w:rsid w:val="00C97DE3"/>
    <w:rsid w:val="00CA150E"/>
    <w:rsid w:val="00CA159F"/>
    <w:rsid w:val="00CA2609"/>
    <w:rsid w:val="00CA29F1"/>
    <w:rsid w:val="00CA38EA"/>
    <w:rsid w:val="00CA3B82"/>
    <w:rsid w:val="00CA4D38"/>
    <w:rsid w:val="00CA4D5D"/>
    <w:rsid w:val="00CA510C"/>
    <w:rsid w:val="00CA51E0"/>
    <w:rsid w:val="00CA5433"/>
    <w:rsid w:val="00CA5629"/>
    <w:rsid w:val="00CA57CD"/>
    <w:rsid w:val="00CA6331"/>
    <w:rsid w:val="00CA65D5"/>
    <w:rsid w:val="00CA761E"/>
    <w:rsid w:val="00CB13DE"/>
    <w:rsid w:val="00CB20CD"/>
    <w:rsid w:val="00CB2BE9"/>
    <w:rsid w:val="00CB2E4B"/>
    <w:rsid w:val="00CB3C6A"/>
    <w:rsid w:val="00CB4483"/>
    <w:rsid w:val="00CB579C"/>
    <w:rsid w:val="00CB5B07"/>
    <w:rsid w:val="00CB6955"/>
    <w:rsid w:val="00CB6C0D"/>
    <w:rsid w:val="00CB7520"/>
    <w:rsid w:val="00CC0018"/>
    <w:rsid w:val="00CC1117"/>
    <w:rsid w:val="00CC1118"/>
    <w:rsid w:val="00CC13AD"/>
    <w:rsid w:val="00CC1E3F"/>
    <w:rsid w:val="00CC2936"/>
    <w:rsid w:val="00CC36FC"/>
    <w:rsid w:val="00CC4350"/>
    <w:rsid w:val="00CC45B4"/>
    <w:rsid w:val="00CC4BB1"/>
    <w:rsid w:val="00CC5CCA"/>
    <w:rsid w:val="00CC5E19"/>
    <w:rsid w:val="00CC69D1"/>
    <w:rsid w:val="00CC7895"/>
    <w:rsid w:val="00CD040B"/>
    <w:rsid w:val="00CD0DA0"/>
    <w:rsid w:val="00CD0FC3"/>
    <w:rsid w:val="00CD107D"/>
    <w:rsid w:val="00CD1769"/>
    <w:rsid w:val="00CD2095"/>
    <w:rsid w:val="00CD251C"/>
    <w:rsid w:val="00CD27C4"/>
    <w:rsid w:val="00CD2DCC"/>
    <w:rsid w:val="00CD3178"/>
    <w:rsid w:val="00CD37AA"/>
    <w:rsid w:val="00CD5111"/>
    <w:rsid w:val="00CD56DB"/>
    <w:rsid w:val="00CD5C96"/>
    <w:rsid w:val="00CD6AE3"/>
    <w:rsid w:val="00CD73C9"/>
    <w:rsid w:val="00CD7BD5"/>
    <w:rsid w:val="00CD7CA6"/>
    <w:rsid w:val="00CE03AB"/>
    <w:rsid w:val="00CE1081"/>
    <w:rsid w:val="00CE13BC"/>
    <w:rsid w:val="00CE1414"/>
    <w:rsid w:val="00CE1A35"/>
    <w:rsid w:val="00CE1F3E"/>
    <w:rsid w:val="00CE2DB0"/>
    <w:rsid w:val="00CE3082"/>
    <w:rsid w:val="00CE3B10"/>
    <w:rsid w:val="00CE3FA7"/>
    <w:rsid w:val="00CE4476"/>
    <w:rsid w:val="00CE457C"/>
    <w:rsid w:val="00CE55E5"/>
    <w:rsid w:val="00CE63B9"/>
    <w:rsid w:val="00CE69C1"/>
    <w:rsid w:val="00CE7DC5"/>
    <w:rsid w:val="00CF093C"/>
    <w:rsid w:val="00CF0AF2"/>
    <w:rsid w:val="00CF1B47"/>
    <w:rsid w:val="00CF2FC5"/>
    <w:rsid w:val="00CF330B"/>
    <w:rsid w:val="00CF346E"/>
    <w:rsid w:val="00CF40C5"/>
    <w:rsid w:val="00CF5BCC"/>
    <w:rsid w:val="00CF648C"/>
    <w:rsid w:val="00CF6754"/>
    <w:rsid w:val="00CF6A93"/>
    <w:rsid w:val="00CF7138"/>
    <w:rsid w:val="00CF71B4"/>
    <w:rsid w:val="00D00322"/>
    <w:rsid w:val="00D0244A"/>
    <w:rsid w:val="00D02979"/>
    <w:rsid w:val="00D036D8"/>
    <w:rsid w:val="00D041DA"/>
    <w:rsid w:val="00D05574"/>
    <w:rsid w:val="00D05C5B"/>
    <w:rsid w:val="00D05D0F"/>
    <w:rsid w:val="00D069FB"/>
    <w:rsid w:val="00D072C0"/>
    <w:rsid w:val="00D07784"/>
    <w:rsid w:val="00D07938"/>
    <w:rsid w:val="00D079DC"/>
    <w:rsid w:val="00D07EDE"/>
    <w:rsid w:val="00D111B4"/>
    <w:rsid w:val="00D123A7"/>
    <w:rsid w:val="00D12843"/>
    <w:rsid w:val="00D13707"/>
    <w:rsid w:val="00D139F6"/>
    <w:rsid w:val="00D13DEE"/>
    <w:rsid w:val="00D13F62"/>
    <w:rsid w:val="00D140EA"/>
    <w:rsid w:val="00D1452D"/>
    <w:rsid w:val="00D17CDA"/>
    <w:rsid w:val="00D219E9"/>
    <w:rsid w:val="00D21D29"/>
    <w:rsid w:val="00D23FF5"/>
    <w:rsid w:val="00D2412E"/>
    <w:rsid w:val="00D24993"/>
    <w:rsid w:val="00D25171"/>
    <w:rsid w:val="00D26957"/>
    <w:rsid w:val="00D2746E"/>
    <w:rsid w:val="00D30240"/>
    <w:rsid w:val="00D30341"/>
    <w:rsid w:val="00D30A21"/>
    <w:rsid w:val="00D30A2E"/>
    <w:rsid w:val="00D31BC5"/>
    <w:rsid w:val="00D333DF"/>
    <w:rsid w:val="00D3381D"/>
    <w:rsid w:val="00D3459C"/>
    <w:rsid w:val="00D349A0"/>
    <w:rsid w:val="00D34DFF"/>
    <w:rsid w:val="00D34F2B"/>
    <w:rsid w:val="00D34F5F"/>
    <w:rsid w:val="00D3635E"/>
    <w:rsid w:val="00D3675E"/>
    <w:rsid w:val="00D379E3"/>
    <w:rsid w:val="00D37F65"/>
    <w:rsid w:val="00D40444"/>
    <w:rsid w:val="00D404BE"/>
    <w:rsid w:val="00D40533"/>
    <w:rsid w:val="00D409F2"/>
    <w:rsid w:val="00D40CC0"/>
    <w:rsid w:val="00D4143F"/>
    <w:rsid w:val="00D41D45"/>
    <w:rsid w:val="00D43CDA"/>
    <w:rsid w:val="00D4418E"/>
    <w:rsid w:val="00D450CD"/>
    <w:rsid w:val="00D467BE"/>
    <w:rsid w:val="00D47B51"/>
    <w:rsid w:val="00D51815"/>
    <w:rsid w:val="00D52175"/>
    <w:rsid w:val="00D521C1"/>
    <w:rsid w:val="00D5271A"/>
    <w:rsid w:val="00D52BA4"/>
    <w:rsid w:val="00D5547A"/>
    <w:rsid w:val="00D55BEA"/>
    <w:rsid w:val="00D560FE"/>
    <w:rsid w:val="00D561C4"/>
    <w:rsid w:val="00D5664E"/>
    <w:rsid w:val="00D566CB"/>
    <w:rsid w:val="00D57084"/>
    <w:rsid w:val="00D572B7"/>
    <w:rsid w:val="00D57337"/>
    <w:rsid w:val="00D609ED"/>
    <w:rsid w:val="00D61411"/>
    <w:rsid w:val="00D61EBA"/>
    <w:rsid w:val="00D63AC0"/>
    <w:rsid w:val="00D64CB2"/>
    <w:rsid w:val="00D667F7"/>
    <w:rsid w:val="00D66E5F"/>
    <w:rsid w:val="00D67BE7"/>
    <w:rsid w:val="00D67FE4"/>
    <w:rsid w:val="00D7030F"/>
    <w:rsid w:val="00D716BC"/>
    <w:rsid w:val="00D71756"/>
    <w:rsid w:val="00D71EEB"/>
    <w:rsid w:val="00D73207"/>
    <w:rsid w:val="00D73E14"/>
    <w:rsid w:val="00D73E57"/>
    <w:rsid w:val="00D74728"/>
    <w:rsid w:val="00D74741"/>
    <w:rsid w:val="00D75534"/>
    <w:rsid w:val="00D756E8"/>
    <w:rsid w:val="00D75A1A"/>
    <w:rsid w:val="00D77165"/>
    <w:rsid w:val="00D80732"/>
    <w:rsid w:val="00D809EC"/>
    <w:rsid w:val="00D81171"/>
    <w:rsid w:val="00D82B60"/>
    <w:rsid w:val="00D82BE9"/>
    <w:rsid w:val="00D82D2F"/>
    <w:rsid w:val="00D8528D"/>
    <w:rsid w:val="00D852F4"/>
    <w:rsid w:val="00D857CD"/>
    <w:rsid w:val="00D85926"/>
    <w:rsid w:val="00D85AA5"/>
    <w:rsid w:val="00D86A3D"/>
    <w:rsid w:val="00D87E66"/>
    <w:rsid w:val="00D900D7"/>
    <w:rsid w:val="00D900E4"/>
    <w:rsid w:val="00D90355"/>
    <w:rsid w:val="00D904AE"/>
    <w:rsid w:val="00D91084"/>
    <w:rsid w:val="00D918B6"/>
    <w:rsid w:val="00D91942"/>
    <w:rsid w:val="00D91ED9"/>
    <w:rsid w:val="00D931B5"/>
    <w:rsid w:val="00D9429E"/>
    <w:rsid w:val="00D94AF0"/>
    <w:rsid w:val="00D967F0"/>
    <w:rsid w:val="00D97AE1"/>
    <w:rsid w:val="00D97CA5"/>
    <w:rsid w:val="00DA0A53"/>
    <w:rsid w:val="00DA0FEB"/>
    <w:rsid w:val="00DA1116"/>
    <w:rsid w:val="00DA128B"/>
    <w:rsid w:val="00DA1602"/>
    <w:rsid w:val="00DA1A18"/>
    <w:rsid w:val="00DA2584"/>
    <w:rsid w:val="00DA41E4"/>
    <w:rsid w:val="00DA45E1"/>
    <w:rsid w:val="00DA49F3"/>
    <w:rsid w:val="00DA4A21"/>
    <w:rsid w:val="00DA53F3"/>
    <w:rsid w:val="00DA6A21"/>
    <w:rsid w:val="00DA6A71"/>
    <w:rsid w:val="00DB035D"/>
    <w:rsid w:val="00DB0535"/>
    <w:rsid w:val="00DB09D4"/>
    <w:rsid w:val="00DB0AA8"/>
    <w:rsid w:val="00DB14E1"/>
    <w:rsid w:val="00DB1C1E"/>
    <w:rsid w:val="00DB334C"/>
    <w:rsid w:val="00DB3A09"/>
    <w:rsid w:val="00DB4483"/>
    <w:rsid w:val="00DB45C9"/>
    <w:rsid w:val="00DB5121"/>
    <w:rsid w:val="00DB539E"/>
    <w:rsid w:val="00DB58D6"/>
    <w:rsid w:val="00DB6860"/>
    <w:rsid w:val="00DB68AD"/>
    <w:rsid w:val="00DB6FAF"/>
    <w:rsid w:val="00DC312B"/>
    <w:rsid w:val="00DC33E7"/>
    <w:rsid w:val="00DC46D4"/>
    <w:rsid w:val="00DC672F"/>
    <w:rsid w:val="00DC6A99"/>
    <w:rsid w:val="00DC71B9"/>
    <w:rsid w:val="00DC7224"/>
    <w:rsid w:val="00DD05D7"/>
    <w:rsid w:val="00DD14C0"/>
    <w:rsid w:val="00DD1719"/>
    <w:rsid w:val="00DD1891"/>
    <w:rsid w:val="00DD25E5"/>
    <w:rsid w:val="00DD2808"/>
    <w:rsid w:val="00DD3FAC"/>
    <w:rsid w:val="00DD4220"/>
    <w:rsid w:val="00DD5AC1"/>
    <w:rsid w:val="00DD74AB"/>
    <w:rsid w:val="00DD7850"/>
    <w:rsid w:val="00DD7C23"/>
    <w:rsid w:val="00DE07FC"/>
    <w:rsid w:val="00DE10E4"/>
    <w:rsid w:val="00DE24BE"/>
    <w:rsid w:val="00DE2D31"/>
    <w:rsid w:val="00DE3EDE"/>
    <w:rsid w:val="00DE526A"/>
    <w:rsid w:val="00DE5629"/>
    <w:rsid w:val="00DE5A9B"/>
    <w:rsid w:val="00DE5E0C"/>
    <w:rsid w:val="00DE62AD"/>
    <w:rsid w:val="00DE70C6"/>
    <w:rsid w:val="00DE76EF"/>
    <w:rsid w:val="00DE7C7A"/>
    <w:rsid w:val="00DE7F80"/>
    <w:rsid w:val="00DF0AE1"/>
    <w:rsid w:val="00DF1558"/>
    <w:rsid w:val="00DF6284"/>
    <w:rsid w:val="00DF68A7"/>
    <w:rsid w:val="00DF6FA0"/>
    <w:rsid w:val="00E02409"/>
    <w:rsid w:val="00E028C1"/>
    <w:rsid w:val="00E02DAB"/>
    <w:rsid w:val="00E02FA1"/>
    <w:rsid w:val="00E03975"/>
    <w:rsid w:val="00E03EAD"/>
    <w:rsid w:val="00E03ED9"/>
    <w:rsid w:val="00E04E5C"/>
    <w:rsid w:val="00E0505D"/>
    <w:rsid w:val="00E051AE"/>
    <w:rsid w:val="00E052C4"/>
    <w:rsid w:val="00E0537B"/>
    <w:rsid w:val="00E06EF9"/>
    <w:rsid w:val="00E0722D"/>
    <w:rsid w:val="00E07474"/>
    <w:rsid w:val="00E07E3C"/>
    <w:rsid w:val="00E100A7"/>
    <w:rsid w:val="00E10A5B"/>
    <w:rsid w:val="00E11002"/>
    <w:rsid w:val="00E11423"/>
    <w:rsid w:val="00E1152F"/>
    <w:rsid w:val="00E11A65"/>
    <w:rsid w:val="00E1223B"/>
    <w:rsid w:val="00E145D5"/>
    <w:rsid w:val="00E148BF"/>
    <w:rsid w:val="00E160BA"/>
    <w:rsid w:val="00E16579"/>
    <w:rsid w:val="00E16E20"/>
    <w:rsid w:val="00E174F5"/>
    <w:rsid w:val="00E176DD"/>
    <w:rsid w:val="00E17E19"/>
    <w:rsid w:val="00E202D4"/>
    <w:rsid w:val="00E20314"/>
    <w:rsid w:val="00E206E4"/>
    <w:rsid w:val="00E2111F"/>
    <w:rsid w:val="00E2155F"/>
    <w:rsid w:val="00E2287D"/>
    <w:rsid w:val="00E22B43"/>
    <w:rsid w:val="00E23052"/>
    <w:rsid w:val="00E23D8A"/>
    <w:rsid w:val="00E24241"/>
    <w:rsid w:val="00E247A2"/>
    <w:rsid w:val="00E261F6"/>
    <w:rsid w:val="00E26887"/>
    <w:rsid w:val="00E270E1"/>
    <w:rsid w:val="00E27691"/>
    <w:rsid w:val="00E27D61"/>
    <w:rsid w:val="00E3092B"/>
    <w:rsid w:val="00E30C60"/>
    <w:rsid w:val="00E315F9"/>
    <w:rsid w:val="00E319F3"/>
    <w:rsid w:val="00E32981"/>
    <w:rsid w:val="00E32984"/>
    <w:rsid w:val="00E3370D"/>
    <w:rsid w:val="00E33CD7"/>
    <w:rsid w:val="00E351C8"/>
    <w:rsid w:val="00E3570C"/>
    <w:rsid w:val="00E3583F"/>
    <w:rsid w:val="00E35981"/>
    <w:rsid w:val="00E374B4"/>
    <w:rsid w:val="00E3771C"/>
    <w:rsid w:val="00E37922"/>
    <w:rsid w:val="00E4074A"/>
    <w:rsid w:val="00E40CC8"/>
    <w:rsid w:val="00E40DD0"/>
    <w:rsid w:val="00E414A8"/>
    <w:rsid w:val="00E414AB"/>
    <w:rsid w:val="00E41558"/>
    <w:rsid w:val="00E43B17"/>
    <w:rsid w:val="00E445B8"/>
    <w:rsid w:val="00E4483D"/>
    <w:rsid w:val="00E44A01"/>
    <w:rsid w:val="00E451A5"/>
    <w:rsid w:val="00E45302"/>
    <w:rsid w:val="00E461A7"/>
    <w:rsid w:val="00E4686F"/>
    <w:rsid w:val="00E47422"/>
    <w:rsid w:val="00E47878"/>
    <w:rsid w:val="00E50AB6"/>
    <w:rsid w:val="00E528A7"/>
    <w:rsid w:val="00E530E2"/>
    <w:rsid w:val="00E53E82"/>
    <w:rsid w:val="00E540CE"/>
    <w:rsid w:val="00E5465F"/>
    <w:rsid w:val="00E55FAA"/>
    <w:rsid w:val="00E56491"/>
    <w:rsid w:val="00E5682E"/>
    <w:rsid w:val="00E579F0"/>
    <w:rsid w:val="00E607B6"/>
    <w:rsid w:val="00E60C40"/>
    <w:rsid w:val="00E6248A"/>
    <w:rsid w:val="00E629AE"/>
    <w:rsid w:val="00E64A0A"/>
    <w:rsid w:val="00E6571D"/>
    <w:rsid w:val="00E659B0"/>
    <w:rsid w:val="00E66068"/>
    <w:rsid w:val="00E666DD"/>
    <w:rsid w:val="00E667AA"/>
    <w:rsid w:val="00E66CC5"/>
    <w:rsid w:val="00E66E16"/>
    <w:rsid w:val="00E713B0"/>
    <w:rsid w:val="00E7387A"/>
    <w:rsid w:val="00E738CE"/>
    <w:rsid w:val="00E73D04"/>
    <w:rsid w:val="00E74685"/>
    <w:rsid w:val="00E74983"/>
    <w:rsid w:val="00E75E87"/>
    <w:rsid w:val="00E766F0"/>
    <w:rsid w:val="00E76831"/>
    <w:rsid w:val="00E76A3B"/>
    <w:rsid w:val="00E770F8"/>
    <w:rsid w:val="00E775EC"/>
    <w:rsid w:val="00E80017"/>
    <w:rsid w:val="00E80125"/>
    <w:rsid w:val="00E80283"/>
    <w:rsid w:val="00E80405"/>
    <w:rsid w:val="00E81FAB"/>
    <w:rsid w:val="00E8297C"/>
    <w:rsid w:val="00E829EF"/>
    <w:rsid w:val="00E82D4E"/>
    <w:rsid w:val="00E8339D"/>
    <w:rsid w:val="00E852C5"/>
    <w:rsid w:val="00E86284"/>
    <w:rsid w:val="00E86895"/>
    <w:rsid w:val="00E87765"/>
    <w:rsid w:val="00E87AAB"/>
    <w:rsid w:val="00E87D0D"/>
    <w:rsid w:val="00E90439"/>
    <w:rsid w:val="00E90A79"/>
    <w:rsid w:val="00E90C99"/>
    <w:rsid w:val="00E90CFA"/>
    <w:rsid w:val="00E90D3B"/>
    <w:rsid w:val="00E91348"/>
    <w:rsid w:val="00E94A82"/>
    <w:rsid w:val="00E95D80"/>
    <w:rsid w:val="00E97E66"/>
    <w:rsid w:val="00E97FF7"/>
    <w:rsid w:val="00EA0B46"/>
    <w:rsid w:val="00EA1505"/>
    <w:rsid w:val="00EA2265"/>
    <w:rsid w:val="00EA239D"/>
    <w:rsid w:val="00EA2C51"/>
    <w:rsid w:val="00EA30CB"/>
    <w:rsid w:val="00EA3D95"/>
    <w:rsid w:val="00EA56A5"/>
    <w:rsid w:val="00EA62B4"/>
    <w:rsid w:val="00EA6744"/>
    <w:rsid w:val="00EA68F9"/>
    <w:rsid w:val="00EA7E5E"/>
    <w:rsid w:val="00EB0085"/>
    <w:rsid w:val="00EB11FD"/>
    <w:rsid w:val="00EB1920"/>
    <w:rsid w:val="00EB2A4E"/>
    <w:rsid w:val="00EB347E"/>
    <w:rsid w:val="00EB3C95"/>
    <w:rsid w:val="00EB4B4D"/>
    <w:rsid w:val="00EB50AC"/>
    <w:rsid w:val="00EB6ACE"/>
    <w:rsid w:val="00EB70C1"/>
    <w:rsid w:val="00EB7A36"/>
    <w:rsid w:val="00EC0C02"/>
    <w:rsid w:val="00EC2D0D"/>
    <w:rsid w:val="00EC2D55"/>
    <w:rsid w:val="00EC3312"/>
    <w:rsid w:val="00EC39DE"/>
    <w:rsid w:val="00EC4A99"/>
    <w:rsid w:val="00EC6EF7"/>
    <w:rsid w:val="00EC6F9A"/>
    <w:rsid w:val="00EC78B3"/>
    <w:rsid w:val="00ED1711"/>
    <w:rsid w:val="00ED42D8"/>
    <w:rsid w:val="00ED4FA2"/>
    <w:rsid w:val="00ED59E4"/>
    <w:rsid w:val="00ED6936"/>
    <w:rsid w:val="00ED6EA8"/>
    <w:rsid w:val="00ED73E2"/>
    <w:rsid w:val="00ED7856"/>
    <w:rsid w:val="00EE0D0D"/>
    <w:rsid w:val="00EE1108"/>
    <w:rsid w:val="00EE11F9"/>
    <w:rsid w:val="00EE1A4B"/>
    <w:rsid w:val="00EE26D6"/>
    <w:rsid w:val="00EE2CCE"/>
    <w:rsid w:val="00EE32E7"/>
    <w:rsid w:val="00EE5573"/>
    <w:rsid w:val="00EE5AA4"/>
    <w:rsid w:val="00EE5C01"/>
    <w:rsid w:val="00EE68BA"/>
    <w:rsid w:val="00EF02AF"/>
    <w:rsid w:val="00EF07D6"/>
    <w:rsid w:val="00EF186A"/>
    <w:rsid w:val="00EF1AE1"/>
    <w:rsid w:val="00EF1B99"/>
    <w:rsid w:val="00EF2213"/>
    <w:rsid w:val="00EF24C4"/>
    <w:rsid w:val="00EF2DB3"/>
    <w:rsid w:val="00EF3083"/>
    <w:rsid w:val="00EF30D1"/>
    <w:rsid w:val="00EF403C"/>
    <w:rsid w:val="00EF4659"/>
    <w:rsid w:val="00EF4F24"/>
    <w:rsid w:val="00EF538C"/>
    <w:rsid w:val="00EF5614"/>
    <w:rsid w:val="00EF6BA9"/>
    <w:rsid w:val="00EF7ECF"/>
    <w:rsid w:val="00F0027E"/>
    <w:rsid w:val="00F00B4D"/>
    <w:rsid w:val="00F014FB"/>
    <w:rsid w:val="00F01D14"/>
    <w:rsid w:val="00F01D2A"/>
    <w:rsid w:val="00F023AC"/>
    <w:rsid w:val="00F02877"/>
    <w:rsid w:val="00F03089"/>
    <w:rsid w:val="00F03B86"/>
    <w:rsid w:val="00F03BDB"/>
    <w:rsid w:val="00F03C44"/>
    <w:rsid w:val="00F0477C"/>
    <w:rsid w:val="00F04A29"/>
    <w:rsid w:val="00F05BD9"/>
    <w:rsid w:val="00F05DB7"/>
    <w:rsid w:val="00F06170"/>
    <w:rsid w:val="00F0645B"/>
    <w:rsid w:val="00F067F8"/>
    <w:rsid w:val="00F07BA6"/>
    <w:rsid w:val="00F1073E"/>
    <w:rsid w:val="00F112A7"/>
    <w:rsid w:val="00F11404"/>
    <w:rsid w:val="00F11617"/>
    <w:rsid w:val="00F13BBA"/>
    <w:rsid w:val="00F153C4"/>
    <w:rsid w:val="00F155CA"/>
    <w:rsid w:val="00F15E1A"/>
    <w:rsid w:val="00F20CE1"/>
    <w:rsid w:val="00F220C6"/>
    <w:rsid w:val="00F22265"/>
    <w:rsid w:val="00F22843"/>
    <w:rsid w:val="00F22A95"/>
    <w:rsid w:val="00F23006"/>
    <w:rsid w:val="00F2378A"/>
    <w:rsid w:val="00F23F11"/>
    <w:rsid w:val="00F24082"/>
    <w:rsid w:val="00F24685"/>
    <w:rsid w:val="00F2550B"/>
    <w:rsid w:val="00F2558C"/>
    <w:rsid w:val="00F25B79"/>
    <w:rsid w:val="00F262CA"/>
    <w:rsid w:val="00F26337"/>
    <w:rsid w:val="00F2689D"/>
    <w:rsid w:val="00F26EB1"/>
    <w:rsid w:val="00F2771D"/>
    <w:rsid w:val="00F277B1"/>
    <w:rsid w:val="00F30210"/>
    <w:rsid w:val="00F31928"/>
    <w:rsid w:val="00F341E6"/>
    <w:rsid w:val="00F34573"/>
    <w:rsid w:val="00F350D7"/>
    <w:rsid w:val="00F36292"/>
    <w:rsid w:val="00F36B99"/>
    <w:rsid w:val="00F3720E"/>
    <w:rsid w:val="00F409C2"/>
    <w:rsid w:val="00F416E8"/>
    <w:rsid w:val="00F4312C"/>
    <w:rsid w:val="00F452CB"/>
    <w:rsid w:val="00F453EF"/>
    <w:rsid w:val="00F45404"/>
    <w:rsid w:val="00F45CBF"/>
    <w:rsid w:val="00F4602B"/>
    <w:rsid w:val="00F476FF"/>
    <w:rsid w:val="00F479DD"/>
    <w:rsid w:val="00F50456"/>
    <w:rsid w:val="00F504AC"/>
    <w:rsid w:val="00F50F1A"/>
    <w:rsid w:val="00F51117"/>
    <w:rsid w:val="00F51A4F"/>
    <w:rsid w:val="00F51B25"/>
    <w:rsid w:val="00F52152"/>
    <w:rsid w:val="00F52C74"/>
    <w:rsid w:val="00F52E2F"/>
    <w:rsid w:val="00F543B6"/>
    <w:rsid w:val="00F5449F"/>
    <w:rsid w:val="00F54702"/>
    <w:rsid w:val="00F5665F"/>
    <w:rsid w:val="00F569B2"/>
    <w:rsid w:val="00F56C79"/>
    <w:rsid w:val="00F57182"/>
    <w:rsid w:val="00F5771C"/>
    <w:rsid w:val="00F579CA"/>
    <w:rsid w:val="00F57B35"/>
    <w:rsid w:val="00F63779"/>
    <w:rsid w:val="00F63BEF"/>
    <w:rsid w:val="00F63E29"/>
    <w:rsid w:val="00F6590E"/>
    <w:rsid w:val="00F65A3B"/>
    <w:rsid w:val="00F65CA3"/>
    <w:rsid w:val="00F65D97"/>
    <w:rsid w:val="00F65EC6"/>
    <w:rsid w:val="00F66653"/>
    <w:rsid w:val="00F70C73"/>
    <w:rsid w:val="00F71DB0"/>
    <w:rsid w:val="00F725E7"/>
    <w:rsid w:val="00F73196"/>
    <w:rsid w:val="00F732B0"/>
    <w:rsid w:val="00F74384"/>
    <w:rsid w:val="00F75286"/>
    <w:rsid w:val="00F7620B"/>
    <w:rsid w:val="00F76853"/>
    <w:rsid w:val="00F76AED"/>
    <w:rsid w:val="00F770E0"/>
    <w:rsid w:val="00F775BB"/>
    <w:rsid w:val="00F778A6"/>
    <w:rsid w:val="00F800A7"/>
    <w:rsid w:val="00F80C78"/>
    <w:rsid w:val="00F81099"/>
    <w:rsid w:val="00F81357"/>
    <w:rsid w:val="00F814F8"/>
    <w:rsid w:val="00F82B11"/>
    <w:rsid w:val="00F82C1B"/>
    <w:rsid w:val="00F837F2"/>
    <w:rsid w:val="00F839E9"/>
    <w:rsid w:val="00F8406B"/>
    <w:rsid w:val="00F84784"/>
    <w:rsid w:val="00F86119"/>
    <w:rsid w:val="00F87BC5"/>
    <w:rsid w:val="00F87BCC"/>
    <w:rsid w:val="00F87DD8"/>
    <w:rsid w:val="00F90310"/>
    <w:rsid w:val="00F90381"/>
    <w:rsid w:val="00F90C99"/>
    <w:rsid w:val="00F9165D"/>
    <w:rsid w:val="00F91B67"/>
    <w:rsid w:val="00F92683"/>
    <w:rsid w:val="00F93638"/>
    <w:rsid w:val="00F946DF"/>
    <w:rsid w:val="00F95090"/>
    <w:rsid w:val="00F95248"/>
    <w:rsid w:val="00F97B7B"/>
    <w:rsid w:val="00FA1CBE"/>
    <w:rsid w:val="00FA1CCF"/>
    <w:rsid w:val="00FA1DA8"/>
    <w:rsid w:val="00FA27AC"/>
    <w:rsid w:val="00FA2B43"/>
    <w:rsid w:val="00FA2E5A"/>
    <w:rsid w:val="00FA3D46"/>
    <w:rsid w:val="00FA50D2"/>
    <w:rsid w:val="00FA54FE"/>
    <w:rsid w:val="00FA5C5D"/>
    <w:rsid w:val="00FA5C7B"/>
    <w:rsid w:val="00FA65E1"/>
    <w:rsid w:val="00FA706B"/>
    <w:rsid w:val="00FA7299"/>
    <w:rsid w:val="00FA775A"/>
    <w:rsid w:val="00FB0261"/>
    <w:rsid w:val="00FB1350"/>
    <w:rsid w:val="00FB1488"/>
    <w:rsid w:val="00FB176B"/>
    <w:rsid w:val="00FB19C6"/>
    <w:rsid w:val="00FB1BB1"/>
    <w:rsid w:val="00FB205F"/>
    <w:rsid w:val="00FB2293"/>
    <w:rsid w:val="00FB2FAC"/>
    <w:rsid w:val="00FB377D"/>
    <w:rsid w:val="00FB56A0"/>
    <w:rsid w:val="00FB5C7A"/>
    <w:rsid w:val="00FB7691"/>
    <w:rsid w:val="00FC1253"/>
    <w:rsid w:val="00FC1B3B"/>
    <w:rsid w:val="00FC2CBA"/>
    <w:rsid w:val="00FC32D2"/>
    <w:rsid w:val="00FC4112"/>
    <w:rsid w:val="00FC4C63"/>
    <w:rsid w:val="00FC5AA3"/>
    <w:rsid w:val="00FC5C36"/>
    <w:rsid w:val="00FC6163"/>
    <w:rsid w:val="00FC7571"/>
    <w:rsid w:val="00FD0238"/>
    <w:rsid w:val="00FD0DB8"/>
    <w:rsid w:val="00FD1947"/>
    <w:rsid w:val="00FD2905"/>
    <w:rsid w:val="00FD2C9C"/>
    <w:rsid w:val="00FD3B9F"/>
    <w:rsid w:val="00FD4311"/>
    <w:rsid w:val="00FD5783"/>
    <w:rsid w:val="00FD69FC"/>
    <w:rsid w:val="00FD7E82"/>
    <w:rsid w:val="00FE1856"/>
    <w:rsid w:val="00FE1D01"/>
    <w:rsid w:val="00FE4E0F"/>
    <w:rsid w:val="00FE5DA1"/>
    <w:rsid w:val="00FE6463"/>
    <w:rsid w:val="00FE65CC"/>
    <w:rsid w:val="00FE67F6"/>
    <w:rsid w:val="00FE6DB9"/>
    <w:rsid w:val="00FE7056"/>
    <w:rsid w:val="00FE717D"/>
    <w:rsid w:val="00FE71E8"/>
    <w:rsid w:val="00FF05CC"/>
    <w:rsid w:val="00FF06A8"/>
    <w:rsid w:val="00FF0858"/>
    <w:rsid w:val="00FF0FC6"/>
    <w:rsid w:val="00FF0FE5"/>
    <w:rsid w:val="00FF1003"/>
    <w:rsid w:val="00FF179B"/>
    <w:rsid w:val="00FF3719"/>
    <w:rsid w:val="00FF3A61"/>
    <w:rsid w:val="00FF4227"/>
    <w:rsid w:val="00FF6A1B"/>
    <w:rsid w:val="012D122F"/>
    <w:rsid w:val="014E454D"/>
    <w:rsid w:val="02274C88"/>
    <w:rsid w:val="03450F05"/>
    <w:rsid w:val="037AFC55"/>
    <w:rsid w:val="03C957CB"/>
    <w:rsid w:val="04060E1C"/>
    <w:rsid w:val="04441D20"/>
    <w:rsid w:val="05F31637"/>
    <w:rsid w:val="06794481"/>
    <w:rsid w:val="07A73A39"/>
    <w:rsid w:val="08A6F201"/>
    <w:rsid w:val="08DC850B"/>
    <w:rsid w:val="09C14E1C"/>
    <w:rsid w:val="0A512A16"/>
    <w:rsid w:val="0BAE26E5"/>
    <w:rsid w:val="0BB6F985"/>
    <w:rsid w:val="0C00607C"/>
    <w:rsid w:val="0C3A974A"/>
    <w:rsid w:val="0D885647"/>
    <w:rsid w:val="0D9B00B8"/>
    <w:rsid w:val="0DA90FB6"/>
    <w:rsid w:val="0E3944ED"/>
    <w:rsid w:val="1046AA48"/>
    <w:rsid w:val="10858987"/>
    <w:rsid w:val="1161633A"/>
    <w:rsid w:val="11C285F1"/>
    <w:rsid w:val="11FC0C31"/>
    <w:rsid w:val="12281023"/>
    <w:rsid w:val="12DE0F25"/>
    <w:rsid w:val="13825FD0"/>
    <w:rsid w:val="155AAF62"/>
    <w:rsid w:val="171F46DA"/>
    <w:rsid w:val="175EABFB"/>
    <w:rsid w:val="180EA646"/>
    <w:rsid w:val="1833A612"/>
    <w:rsid w:val="1878CAF4"/>
    <w:rsid w:val="18E85E5F"/>
    <w:rsid w:val="19B15826"/>
    <w:rsid w:val="1A2AF64B"/>
    <w:rsid w:val="1A8B7697"/>
    <w:rsid w:val="1ABC42C7"/>
    <w:rsid w:val="1AED6C26"/>
    <w:rsid w:val="1AF1195C"/>
    <w:rsid w:val="1B4538C6"/>
    <w:rsid w:val="1C50B84A"/>
    <w:rsid w:val="1CD917D2"/>
    <w:rsid w:val="1D6FF755"/>
    <w:rsid w:val="1D9B9A43"/>
    <w:rsid w:val="1E5DA980"/>
    <w:rsid w:val="1E8AB266"/>
    <w:rsid w:val="1F12B946"/>
    <w:rsid w:val="1F1EDBC5"/>
    <w:rsid w:val="1F44FC20"/>
    <w:rsid w:val="1F7E4675"/>
    <w:rsid w:val="202055A3"/>
    <w:rsid w:val="2038DFF0"/>
    <w:rsid w:val="209B4F7B"/>
    <w:rsid w:val="2120449E"/>
    <w:rsid w:val="218478A7"/>
    <w:rsid w:val="21E0853F"/>
    <w:rsid w:val="22A0F719"/>
    <w:rsid w:val="238AFA7B"/>
    <w:rsid w:val="23E0E765"/>
    <w:rsid w:val="24069C82"/>
    <w:rsid w:val="24C3CA17"/>
    <w:rsid w:val="24ED8BD8"/>
    <w:rsid w:val="255BC2DC"/>
    <w:rsid w:val="25E048C5"/>
    <w:rsid w:val="262BE0DC"/>
    <w:rsid w:val="276EAC48"/>
    <w:rsid w:val="2805D910"/>
    <w:rsid w:val="2818FE2C"/>
    <w:rsid w:val="28583BC3"/>
    <w:rsid w:val="28E07B05"/>
    <w:rsid w:val="28F5CE48"/>
    <w:rsid w:val="295C700B"/>
    <w:rsid w:val="2A8FF7FE"/>
    <w:rsid w:val="2BA09566"/>
    <w:rsid w:val="2C2CF2FD"/>
    <w:rsid w:val="2CD283C2"/>
    <w:rsid w:val="2DA99B83"/>
    <w:rsid w:val="2DDAB73D"/>
    <w:rsid w:val="2DE6CAFC"/>
    <w:rsid w:val="2EB12A41"/>
    <w:rsid w:val="3086762C"/>
    <w:rsid w:val="318EEA3D"/>
    <w:rsid w:val="31A87FB0"/>
    <w:rsid w:val="3283F688"/>
    <w:rsid w:val="328C8BD6"/>
    <w:rsid w:val="33CA9841"/>
    <w:rsid w:val="33EF3EFA"/>
    <w:rsid w:val="341ECDD9"/>
    <w:rsid w:val="34CA2CF4"/>
    <w:rsid w:val="350A342C"/>
    <w:rsid w:val="359E3F7E"/>
    <w:rsid w:val="37053F85"/>
    <w:rsid w:val="384E43CE"/>
    <w:rsid w:val="3861C091"/>
    <w:rsid w:val="399E574A"/>
    <w:rsid w:val="39CA88CF"/>
    <w:rsid w:val="39FCCB50"/>
    <w:rsid w:val="3A5D78B7"/>
    <w:rsid w:val="3AA4F34E"/>
    <w:rsid w:val="3B49C81B"/>
    <w:rsid w:val="3B7B52CF"/>
    <w:rsid w:val="3CE1E649"/>
    <w:rsid w:val="3E270073"/>
    <w:rsid w:val="3EC21525"/>
    <w:rsid w:val="3F9A0489"/>
    <w:rsid w:val="3FB00755"/>
    <w:rsid w:val="3FDC0713"/>
    <w:rsid w:val="3FFB0F28"/>
    <w:rsid w:val="4122D71A"/>
    <w:rsid w:val="418FDF58"/>
    <w:rsid w:val="43B17E94"/>
    <w:rsid w:val="44227ED7"/>
    <w:rsid w:val="45006955"/>
    <w:rsid w:val="45A94E93"/>
    <w:rsid w:val="45C6207E"/>
    <w:rsid w:val="45EC2D3A"/>
    <w:rsid w:val="46690B1C"/>
    <w:rsid w:val="467498F5"/>
    <w:rsid w:val="46B4C4F1"/>
    <w:rsid w:val="48C9DFB1"/>
    <w:rsid w:val="48DA0E07"/>
    <w:rsid w:val="49B6BEB2"/>
    <w:rsid w:val="4A3CDEEA"/>
    <w:rsid w:val="4B563291"/>
    <w:rsid w:val="4C2EF4C9"/>
    <w:rsid w:val="4C902ED1"/>
    <w:rsid w:val="4CA01412"/>
    <w:rsid w:val="4D9C9ED5"/>
    <w:rsid w:val="4DD752FE"/>
    <w:rsid w:val="4DDEE568"/>
    <w:rsid w:val="4DF3B7A5"/>
    <w:rsid w:val="4EBE01E1"/>
    <w:rsid w:val="4EE382D7"/>
    <w:rsid w:val="4F498914"/>
    <w:rsid w:val="507F916B"/>
    <w:rsid w:val="515A9460"/>
    <w:rsid w:val="5210CBFC"/>
    <w:rsid w:val="524922EF"/>
    <w:rsid w:val="533B7057"/>
    <w:rsid w:val="53808555"/>
    <w:rsid w:val="538D5953"/>
    <w:rsid w:val="53B63834"/>
    <w:rsid w:val="53BACDF1"/>
    <w:rsid w:val="546F4980"/>
    <w:rsid w:val="54E4A94B"/>
    <w:rsid w:val="55B1CB54"/>
    <w:rsid w:val="55D42E36"/>
    <w:rsid w:val="572ADF8D"/>
    <w:rsid w:val="57DDDCD3"/>
    <w:rsid w:val="5808963B"/>
    <w:rsid w:val="584D6CC5"/>
    <w:rsid w:val="5915C1D9"/>
    <w:rsid w:val="5957EB8D"/>
    <w:rsid w:val="59AD5646"/>
    <w:rsid w:val="59D17339"/>
    <w:rsid w:val="5A0B9DE6"/>
    <w:rsid w:val="5A295832"/>
    <w:rsid w:val="5A7811E4"/>
    <w:rsid w:val="5AC85E1E"/>
    <w:rsid w:val="5B25D2F5"/>
    <w:rsid w:val="5B2E5824"/>
    <w:rsid w:val="5B720A15"/>
    <w:rsid w:val="5BC850C6"/>
    <w:rsid w:val="5C475740"/>
    <w:rsid w:val="5C7CEFD0"/>
    <w:rsid w:val="5CD9A5E9"/>
    <w:rsid w:val="5D601431"/>
    <w:rsid w:val="5E09DF73"/>
    <w:rsid w:val="5E81D0A3"/>
    <w:rsid w:val="5F34F8B5"/>
    <w:rsid w:val="601B1D60"/>
    <w:rsid w:val="60B28C40"/>
    <w:rsid w:val="6116750E"/>
    <w:rsid w:val="61A9C36B"/>
    <w:rsid w:val="61F04552"/>
    <w:rsid w:val="627A27E7"/>
    <w:rsid w:val="627EDA4F"/>
    <w:rsid w:val="62DF7B75"/>
    <w:rsid w:val="62F58294"/>
    <w:rsid w:val="6309514A"/>
    <w:rsid w:val="63F4EACF"/>
    <w:rsid w:val="649324E5"/>
    <w:rsid w:val="64C1691C"/>
    <w:rsid w:val="65296588"/>
    <w:rsid w:val="65492497"/>
    <w:rsid w:val="6576D66F"/>
    <w:rsid w:val="65F12988"/>
    <w:rsid w:val="668B2CB3"/>
    <w:rsid w:val="6708B4F9"/>
    <w:rsid w:val="691497B0"/>
    <w:rsid w:val="69D449AB"/>
    <w:rsid w:val="6A613F52"/>
    <w:rsid w:val="6A8DA423"/>
    <w:rsid w:val="6AF55EED"/>
    <w:rsid w:val="6B0C3C27"/>
    <w:rsid w:val="6B5EFE25"/>
    <w:rsid w:val="6DFFF9BE"/>
    <w:rsid w:val="6E025C86"/>
    <w:rsid w:val="6EC60C7E"/>
    <w:rsid w:val="6F1CE2B4"/>
    <w:rsid w:val="6FB60FB3"/>
    <w:rsid w:val="6FC69173"/>
    <w:rsid w:val="70AF0D99"/>
    <w:rsid w:val="70D8B68C"/>
    <w:rsid w:val="7117C931"/>
    <w:rsid w:val="73AEF766"/>
    <w:rsid w:val="73B1B1DA"/>
    <w:rsid w:val="75B4A982"/>
    <w:rsid w:val="75DE5A1D"/>
    <w:rsid w:val="75FCD89D"/>
    <w:rsid w:val="7698D682"/>
    <w:rsid w:val="77529ED5"/>
    <w:rsid w:val="77886546"/>
    <w:rsid w:val="7811140A"/>
    <w:rsid w:val="788BCB95"/>
    <w:rsid w:val="78C329D7"/>
    <w:rsid w:val="796E6009"/>
    <w:rsid w:val="796FB704"/>
    <w:rsid w:val="79DF9630"/>
    <w:rsid w:val="79F47FF5"/>
    <w:rsid w:val="7A81386F"/>
    <w:rsid w:val="7AA185D3"/>
    <w:rsid w:val="7B1FDB0B"/>
    <w:rsid w:val="7B376BDB"/>
    <w:rsid w:val="7B391C79"/>
    <w:rsid w:val="7B5C4A74"/>
    <w:rsid w:val="7B8CA51E"/>
    <w:rsid w:val="7C11DB2D"/>
    <w:rsid w:val="7C15203A"/>
    <w:rsid w:val="7CFA480D"/>
    <w:rsid w:val="7E81068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2CB97"/>
  <w15:docId w15:val="{88A40810-AFF5-4101-B85F-921091624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100A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9440D2"/>
    <w:pPr>
      <w:keepNext/>
      <w:keepLines/>
      <w:widowControl/>
      <w:autoSpaceDE/>
      <w:autoSpaceDN/>
      <w:spacing w:before="480" w:after="120"/>
      <w:outlineLvl w:val="0"/>
    </w:pPr>
    <w:rPr>
      <w:rFonts w:ascii="Times New Roman" w:eastAsia="Times New Roman" w:hAnsi="Times New Roman" w:cs="Times New Roman"/>
      <w:b/>
      <w:sz w:val="48"/>
      <w:szCs w:val="48"/>
      <w:lang w:val="es-CO" w:eastAsia="es-VE"/>
    </w:rPr>
  </w:style>
  <w:style w:type="paragraph" w:styleId="Ttulo2">
    <w:name w:val="heading 2"/>
    <w:basedOn w:val="Normal"/>
    <w:next w:val="Normal"/>
    <w:link w:val="Ttulo2Car"/>
    <w:uiPriority w:val="9"/>
    <w:unhideWhenUsed/>
    <w:qFormat/>
    <w:rsid w:val="009440D2"/>
    <w:pPr>
      <w:keepNext/>
      <w:keepLines/>
      <w:widowControl/>
      <w:autoSpaceDE/>
      <w:autoSpaceDN/>
      <w:spacing w:before="360" w:after="80"/>
      <w:outlineLvl w:val="1"/>
    </w:pPr>
    <w:rPr>
      <w:rFonts w:ascii="Times New Roman" w:eastAsia="Times New Roman" w:hAnsi="Times New Roman" w:cs="Times New Roman"/>
      <w:b/>
      <w:sz w:val="36"/>
      <w:szCs w:val="36"/>
      <w:lang w:val="es-CO" w:eastAsia="es-VE"/>
    </w:rPr>
  </w:style>
  <w:style w:type="paragraph" w:styleId="Ttulo3">
    <w:name w:val="heading 3"/>
    <w:basedOn w:val="Normal"/>
    <w:next w:val="Normal"/>
    <w:link w:val="Ttulo3Car"/>
    <w:uiPriority w:val="9"/>
    <w:unhideWhenUsed/>
    <w:qFormat/>
    <w:rsid w:val="009440D2"/>
    <w:pPr>
      <w:keepNext/>
      <w:keepLines/>
      <w:widowControl/>
      <w:autoSpaceDE/>
      <w:autoSpaceDN/>
      <w:spacing w:before="280" w:after="80"/>
      <w:outlineLvl w:val="2"/>
    </w:pPr>
    <w:rPr>
      <w:rFonts w:ascii="Times New Roman" w:eastAsia="Times New Roman" w:hAnsi="Times New Roman" w:cs="Times New Roman"/>
      <w:b/>
      <w:sz w:val="28"/>
      <w:szCs w:val="28"/>
      <w:lang w:val="es-CO" w:eastAsia="es-VE"/>
    </w:rPr>
  </w:style>
  <w:style w:type="paragraph" w:styleId="Ttulo4">
    <w:name w:val="heading 4"/>
    <w:basedOn w:val="Normal"/>
    <w:next w:val="Normal"/>
    <w:link w:val="Ttulo4Car"/>
    <w:uiPriority w:val="9"/>
    <w:unhideWhenUsed/>
    <w:qFormat/>
    <w:rsid w:val="009440D2"/>
    <w:pPr>
      <w:keepNext/>
      <w:keepLines/>
      <w:widowControl/>
      <w:autoSpaceDE/>
      <w:autoSpaceDN/>
      <w:spacing w:before="240" w:after="40"/>
      <w:outlineLvl w:val="3"/>
    </w:pPr>
    <w:rPr>
      <w:rFonts w:ascii="Times New Roman" w:eastAsia="Times New Roman" w:hAnsi="Times New Roman" w:cs="Times New Roman"/>
      <w:b/>
      <w:sz w:val="24"/>
      <w:szCs w:val="24"/>
      <w:lang w:val="es-CO" w:eastAsia="es-VE"/>
    </w:rPr>
  </w:style>
  <w:style w:type="paragraph" w:styleId="Ttulo5">
    <w:name w:val="heading 5"/>
    <w:basedOn w:val="Normal"/>
    <w:next w:val="Normal"/>
    <w:link w:val="Ttulo5Car"/>
    <w:uiPriority w:val="9"/>
    <w:semiHidden/>
    <w:unhideWhenUsed/>
    <w:qFormat/>
    <w:rsid w:val="009440D2"/>
    <w:pPr>
      <w:keepNext/>
      <w:keepLines/>
      <w:widowControl/>
      <w:autoSpaceDE/>
      <w:autoSpaceDN/>
      <w:spacing w:before="220" w:after="40"/>
      <w:outlineLvl w:val="4"/>
    </w:pPr>
    <w:rPr>
      <w:rFonts w:ascii="Times New Roman" w:eastAsia="Times New Roman" w:hAnsi="Times New Roman" w:cs="Times New Roman"/>
      <w:b/>
      <w:lang w:val="es-CO" w:eastAsia="es-VE"/>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paragraph" w:styleId="Ttulo7">
    <w:name w:val="heading 7"/>
    <w:basedOn w:val="Normal"/>
    <w:next w:val="Normal"/>
    <w:link w:val="Ttulo7Car"/>
    <w:uiPriority w:val="9"/>
    <w:unhideWhenUsed/>
    <w:qFormat/>
    <w:rsid w:val="0032283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iPriority w:val="99"/>
    <w:unhideWhenUsed/>
    <w:rsid w:val="0037588F"/>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aliases w:val="body text,bt,body tesx,Subsection Body Text,Subsection Body Text Car"/>
    <w:basedOn w:val="Normal"/>
    <w:link w:val="TextoindependienteCar"/>
    <w:uiPriority w:val="99"/>
    <w:unhideWhenUsed/>
    <w:qFormat/>
    <w:rsid w:val="0015085E"/>
    <w:rPr>
      <w:sz w:val="16"/>
      <w:szCs w:val="16"/>
    </w:r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9440D2"/>
    <w:rPr>
      <w:rFonts w:ascii="Times New Roman" w:eastAsia="Times New Roman" w:hAnsi="Times New Roman" w:cs="Times New Roman"/>
      <w:b/>
      <w:sz w:val="48"/>
      <w:szCs w:val="48"/>
      <w:lang w:eastAsia="es-VE"/>
    </w:rPr>
  </w:style>
  <w:style w:type="character" w:customStyle="1" w:styleId="Ttulo2Car">
    <w:name w:val="Título 2 Car"/>
    <w:basedOn w:val="Fuentedeprrafopredeter"/>
    <w:link w:val="Ttulo2"/>
    <w:uiPriority w:val="9"/>
    <w:rsid w:val="009440D2"/>
    <w:rPr>
      <w:rFonts w:ascii="Times New Roman" w:eastAsia="Times New Roman" w:hAnsi="Times New Roman" w:cs="Times New Roman"/>
      <w:b/>
      <w:sz w:val="36"/>
      <w:szCs w:val="36"/>
      <w:lang w:eastAsia="es-VE"/>
    </w:rPr>
  </w:style>
  <w:style w:type="character" w:customStyle="1" w:styleId="Ttulo3Car">
    <w:name w:val="Título 3 Car"/>
    <w:basedOn w:val="Fuentedeprrafopredeter"/>
    <w:link w:val="Ttulo3"/>
    <w:uiPriority w:val="9"/>
    <w:rsid w:val="009440D2"/>
    <w:rPr>
      <w:rFonts w:ascii="Times New Roman" w:eastAsia="Times New Roman" w:hAnsi="Times New Roman" w:cs="Times New Roman"/>
      <w:b/>
      <w:sz w:val="28"/>
      <w:szCs w:val="28"/>
      <w:lang w:eastAsia="es-VE"/>
    </w:rPr>
  </w:style>
  <w:style w:type="character" w:customStyle="1" w:styleId="Ttulo4Car">
    <w:name w:val="Título 4 Car"/>
    <w:basedOn w:val="Fuentedeprrafopredeter"/>
    <w:link w:val="Ttulo4"/>
    <w:uiPriority w:val="9"/>
    <w:rsid w:val="009440D2"/>
    <w:rPr>
      <w:rFonts w:ascii="Times New Roman" w:eastAsia="Times New Roman" w:hAnsi="Times New Roman" w:cs="Times New Roman"/>
      <w:b/>
      <w:sz w:val="24"/>
      <w:szCs w:val="24"/>
      <w:lang w:eastAsia="es-VE"/>
    </w:rPr>
  </w:style>
  <w:style w:type="character" w:customStyle="1" w:styleId="Ttulo5Car">
    <w:name w:val="Título 5 Car"/>
    <w:basedOn w:val="Fuentedeprrafopredeter"/>
    <w:link w:val="Ttulo5"/>
    <w:uiPriority w:val="9"/>
    <w:semiHidden/>
    <w:rsid w:val="009440D2"/>
    <w:rPr>
      <w:rFonts w:ascii="Times New Roman" w:eastAsia="Times New Roman" w:hAnsi="Times New Roman" w:cs="Times New Roman"/>
      <w:b/>
      <w:lang w:eastAsia="es-VE"/>
    </w:rPr>
  </w:style>
  <w:style w:type="table" w:customStyle="1" w:styleId="NormalTable0">
    <w:name w:val="Normal Table0"/>
    <w:uiPriority w:val="2"/>
    <w:qFormat/>
    <w:rsid w:val="009440D2"/>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paragraph" w:styleId="Ttulo">
    <w:name w:val="Title"/>
    <w:basedOn w:val="Normal"/>
    <w:next w:val="Normal"/>
    <w:link w:val="TtuloCar"/>
    <w:uiPriority w:val="10"/>
    <w:qFormat/>
    <w:rsid w:val="009440D2"/>
    <w:pPr>
      <w:keepNext/>
      <w:keepLines/>
      <w:widowControl/>
      <w:autoSpaceDE/>
      <w:autoSpaceDN/>
      <w:spacing w:before="480" w:after="120"/>
    </w:pPr>
    <w:rPr>
      <w:rFonts w:ascii="Times New Roman" w:eastAsia="Times New Roman" w:hAnsi="Times New Roman" w:cs="Times New Roman"/>
      <w:b/>
      <w:sz w:val="72"/>
      <w:szCs w:val="72"/>
      <w:lang w:val="es-CO" w:eastAsia="es-VE"/>
    </w:rPr>
  </w:style>
  <w:style w:type="character" w:customStyle="1" w:styleId="TtuloCar">
    <w:name w:val="Título Car"/>
    <w:basedOn w:val="Fuentedeprrafopredeter"/>
    <w:link w:val="Ttulo"/>
    <w:uiPriority w:val="10"/>
    <w:rsid w:val="009440D2"/>
    <w:rPr>
      <w:rFonts w:ascii="Times New Roman" w:eastAsia="Times New Roman" w:hAnsi="Times New Roman" w:cs="Times New Roman"/>
      <w:b/>
      <w:sz w:val="72"/>
      <w:szCs w:val="72"/>
      <w:lang w:eastAsia="es-VE"/>
    </w:rPr>
  </w:style>
  <w:style w:type="paragraph" w:styleId="Subttulo">
    <w:name w:val="Subtitle"/>
    <w:basedOn w:val="Normal"/>
    <w:next w:val="Normal"/>
    <w:link w:val="SubttuloCar"/>
    <w:rsid w:val="009440D2"/>
    <w:pPr>
      <w:keepNext/>
      <w:keepLines/>
      <w:widowControl/>
      <w:autoSpaceDE/>
      <w:autoSpaceDN/>
      <w:spacing w:before="360" w:after="80"/>
    </w:pPr>
    <w:rPr>
      <w:rFonts w:ascii="Georgia" w:eastAsia="Georgia" w:hAnsi="Georgia" w:cs="Georgia"/>
      <w:i/>
      <w:color w:val="666666"/>
      <w:sz w:val="48"/>
      <w:szCs w:val="48"/>
      <w:lang w:val="es-CO" w:eastAsia="es-VE"/>
    </w:rPr>
  </w:style>
  <w:style w:type="character" w:customStyle="1" w:styleId="SubttuloCar">
    <w:name w:val="Subtítulo Car"/>
    <w:basedOn w:val="Fuentedeprrafopredeter"/>
    <w:link w:val="Subttulo"/>
    <w:rsid w:val="009440D2"/>
    <w:rPr>
      <w:rFonts w:ascii="Georgia" w:eastAsia="Georgia" w:hAnsi="Georgia" w:cs="Georgia"/>
      <w:i/>
      <w:color w:val="666666"/>
      <w:sz w:val="48"/>
      <w:szCs w:val="48"/>
      <w:lang w:eastAsia="es-VE"/>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NORMAL,bl1,bl11"/>
    <w:basedOn w:val="Normal"/>
    <w:link w:val="PrrafodelistaCar"/>
    <w:uiPriority w:val="34"/>
    <w:qFormat/>
    <w:rsid w:val="009440D2"/>
    <w:pPr>
      <w:widowControl/>
      <w:autoSpaceDE/>
      <w:autoSpaceDN/>
      <w:ind w:left="720"/>
      <w:contextualSpacing/>
    </w:pPr>
    <w:rPr>
      <w:rFonts w:ascii="Times New Roman" w:eastAsia="Times New Roman" w:hAnsi="Times New Roman" w:cs="Times New Roman"/>
      <w:sz w:val="20"/>
      <w:szCs w:val="20"/>
      <w:lang w:val="es-CO" w:eastAsia="es-VE"/>
    </w:rPr>
  </w:style>
  <w:style w:type="character" w:styleId="Hipervnculo">
    <w:name w:val="Hyperlink"/>
    <w:basedOn w:val="Fuentedeprrafopredeter"/>
    <w:uiPriority w:val="99"/>
    <w:unhideWhenUsed/>
    <w:qFormat/>
    <w:rsid w:val="009440D2"/>
    <w:rPr>
      <w:color w:val="0563C1" w:themeColor="hyperlink"/>
      <w:u w:val="single"/>
    </w:rPr>
  </w:style>
  <w:style w:type="character" w:customStyle="1" w:styleId="Mencinsinresolver1">
    <w:name w:val="Mención sin resolver1"/>
    <w:basedOn w:val="Fuentedeprrafopredeter"/>
    <w:uiPriority w:val="99"/>
    <w:semiHidden/>
    <w:unhideWhenUsed/>
    <w:rsid w:val="009440D2"/>
    <w:rPr>
      <w:color w:val="605E5C"/>
      <w:shd w:val="clear" w:color="auto" w:fill="E1DFDD"/>
    </w:rPr>
  </w:style>
  <w:style w:type="paragraph" w:customStyle="1" w:styleId="MARITZA2">
    <w:name w:val="MARITZA2"/>
    <w:rsid w:val="009440D2"/>
    <w:pPr>
      <w:widowControl w:val="0"/>
      <w:spacing w:after="0" w:line="240" w:lineRule="auto"/>
      <w:jc w:val="both"/>
    </w:pPr>
    <w:rPr>
      <w:rFonts w:ascii="Courier New" w:eastAsia="Times New Roman" w:hAnsi="Courier New" w:cs="Courier New"/>
      <w:sz w:val="20"/>
      <w:szCs w:val="20"/>
      <w:lang w:val="es-ES" w:eastAsia="es-ES"/>
    </w:rPr>
  </w:style>
  <w:style w:type="paragraph" w:styleId="Textocomentario">
    <w:name w:val="annotation text"/>
    <w:basedOn w:val="Normal"/>
    <w:link w:val="TextocomentarioCar1"/>
    <w:unhideWhenUsed/>
    <w:qFormat/>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comentarioCar">
    <w:name w:val="Texto comentario Car"/>
    <w:basedOn w:val="Fuentedeprrafopredeter"/>
    <w:qFormat/>
    <w:rsid w:val="009440D2"/>
    <w:rPr>
      <w:rFonts w:ascii="Arial" w:eastAsia="Arial" w:hAnsi="Arial" w:cs="Arial"/>
      <w:sz w:val="20"/>
      <w:szCs w:val="20"/>
      <w:lang w:val="es-ES"/>
    </w:rPr>
  </w:style>
  <w:style w:type="paragraph" w:styleId="NormalWeb">
    <w:name w:val="Normal (Web)"/>
    <w:basedOn w:val="Normal"/>
    <w:uiPriority w:val="99"/>
    <w:unhideWhenUsed/>
    <w:qFormat/>
    <w:rsid w:val="009440D2"/>
    <w:pPr>
      <w:widowControl/>
      <w:autoSpaceDE/>
      <w:autoSpaceDN/>
      <w:spacing w:before="100" w:beforeAutospacing="1" w:after="100" w:afterAutospacing="1"/>
    </w:pPr>
    <w:rPr>
      <w:rFonts w:ascii="Times New Roman" w:eastAsia="Times New Roman" w:hAnsi="Times New Roman" w:cs="Times New Roman"/>
      <w:sz w:val="24"/>
      <w:szCs w:val="24"/>
      <w:lang w:val="es-CO" w:eastAsia="es-VE"/>
    </w:rPr>
  </w:style>
  <w:style w:type="paragraph" w:styleId="Textonotapie">
    <w:name w:val="footnote text"/>
    <w:basedOn w:val="Normal"/>
    <w:link w:val="Textonotapie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pieCar">
    <w:name w:val="Texto nota pie Car"/>
    <w:basedOn w:val="Fuentedeprrafopredeter"/>
    <w:link w:val="Textonotapie"/>
    <w:uiPriority w:val="99"/>
    <w:semiHidden/>
    <w:rsid w:val="009440D2"/>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9440D2"/>
    <w:rPr>
      <w:vertAlign w:val="superscript"/>
    </w:rPr>
  </w:style>
  <w:style w:type="character" w:styleId="Refdecomentario">
    <w:name w:val="annotation reference"/>
    <w:uiPriority w:val="99"/>
    <w:unhideWhenUsed/>
    <w:rsid w:val="009440D2"/>
    <w:rPr>
      <w:sz w:val="16"/>
      <w:szCs w:val="16"/>
    </w:rPr>
  </w:style>
  <w:style w:type="paragraph" w:styleId="Asuntodelcomentario">
    <w:name w:val="annotation subject"/>
    <w:basedOn w:val="Textocomentario"/>
    <w:next w:val="Textocomentario"/>
    <w:link w:val="AsuntodelcomentarioCar"/>
    <w:uiPriority w:val="99"/>
    <w:semiHidden/>
    <w:unhideWhenUsed/>
    <w:rsid w:val="009440D2"/>
    <w:rPr>
      <w:b/>
      <w:bCs/>
    </w:rPr>
  </w:style>
  <w:style w:type="character" w:customStyle="1" w:styleId="AsuntodelcomentarioCar">
    <w:name w:val="Asunto del comentario Car"/>
    <w:basedOn w:val="TextocomentarioCar"/>
    <w:link w:val="Asuntodelcomentario"/>
    <w:uiPriority w:val="99"/>
    <w:semiHidden/>
    <w:rsid w:val="009440D2"/>
    <w:rPr>
      <w:rFonts w:ascii="Times New Roman" w:eastAsia="Times New Roman" w:hAnsi="Times New Roman" w:cs="Times New Roman"/>
      <w:b/>
      <w:bCs/>
      <w:sz w:val="20"/>
      <w:szCs w:val="20"/>
      <w:lang w:val="es-ES" w:eastAsia="es-VE"/>
    </w:rPr>
  </w:style>
  <w:style w:type="character" w:customStyle="1" w:styleId="TextocomentarioCar1">
    <w:name w:val="Texto comentario Car1"/>
    <w:link w:val="Textocomentario"/>
    <w:uiPriority w:val="99"/>
    <w:rsid w:val="009440D2"/>
    <w:rPr>
      <w:rFonts w:ascii="Times New Roman" w:eastAsia="Times New Roman" w:hAnsi="Times New Roman" w:cs="Times New Roman"/>
      <w:sz w:val="20"/>
      <w:szCs w:val="20"/>
      <w:lang w:eastAsia="es-VE"/>
    </w:rPr>
  </w:style>
  <w:style w:type="character" w:styleId="nfasis">
    <w:name w:val="Emphasis"/>
    <w:basedOn w:val="Fuentedeprrafopredeter"/>
    <w:uiPriority w:val="20"/>
    <w:qFormat/>
    <w:rsid w:val="009440D2"/>
    <w:rPr>
      <w:i/>
      <w:iCs/>
    </w:rPr>
  </w:style>
  <w:style w:type="character" w:styleId="Textoennegrita">
    <w:name w:val="Strong"/>
    <w:basedOn w:val="Fuentedeprrafopredeter"/>
    <w:uiPriority w:val="22"/>
    <w:qFormat/>
    <w:rsid w:val="009440D2"/>
    <w:rPr>
      <w:b/>
      <w:bCs/>
    </w:rPr>
  </w:style>
  <w:style w:type="paragraph" w:styleId="Textonotaalfinal">
    <w:name w:val="endnote text"/>
    <w:basedOn w:val="Normal"/>
    <w:link w:val="Textonotaalfinal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alfinalCar">
    <w:name w:val="Texto nota al final Car"/>
    <w:basedOn w:val="Fuentedeprrafopredeter"/>
    <w:link w:val="Textonotaalfinal"/>
    <w:uiPriority w:val="99"/>
    <w:semiHidden/>
    <w:rsid w:val="009440D2"/>
    <w:rPr>
      <w:rFonts w:ascii="Times New Roman" w:eastAsia="Times New Roman" w:hAnsi="Times New Roman" w:cs="Times New Roman"/>
      <w:sz w:val="20"/>
      <w:szCs w:val="20"/>
      <w:lang w:eastAsia="es-VE"/>
    </w:rPr>
  </w:style>
  <w:style w:type="character" w:styleId="Refdenotaalfinal">
    <w:name w:val="endnote reference"/>
    <w:basedOn w:val="Fuentedeprrafopredeter"/>
    <w:uiPriority w:val="99"/>
    <w:semiHidden/>
    <w:unhideWhenUsed/>
    <w:rsid w:val="009440D2"/>
    <w:rPr>
      <w:vertAlign w:val="superscript"/>
    </w:rPr>
  </w:style>
  <w:style w:type="paragraph" w:styleId="Sinespaciado">
    <w:name w:val="No Spacing"/>
    <w:uiPriority w:val="1"/>
    <w:qFormat/>
    <w:rsid w:val="006A3179"/>
    <w:pPr>
      <w:spacing w:after="0" w:line="240" w:lineRule="auto"/>
    </w:pPr>
    <w:rPr>
      <w:rFonts w:ascii="Times New Roman" w:hAnsi="Times New Roman"/>
      <w:color w:val="000000" w:themeColor="text1"/>
      <w:sz w:val="24"/>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6A3179"/>
    <w:rPr>
      <w:rFonts w:ascii="Times New Roman" w:eastAsia="Times New Roman" w:hAnsi="Times New Roman" w:cs="Times New Roman"/>
      <w:sz w:val="20"/>
      <w:szCs w:val="20"/>
      <w:lang w:eastAsia="es-VE"/>
    </w:rPr>
  </w:style>
  <w:style w:type="table" w:customStyle="1" w:styleId="Tablaconcuadrcula2">
    <w:name w:val="Tabla con cuadrícula2"/>
    <w:basedOn w:val="Tablanormal"/>
    <w:next w:val="Tablaconcuadrcula"/>
    <w:uiPriority w:val="39"/>
    <w:rsid w:val="006A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E7C4F"/>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qFormat/>
    <w:locked/>
    <w:rsid w:val="00AE7C4F"/>
    <w:rPr>
      <w:rFonts w:ascii="Tahoma" w:eastAsia="Times New Roman" w:hAnsi="Tahoma" w:cs="Times New Roman"/>
      <w:color w:val="000000"/>
      <w:sz w:val="24"/>
      <w:szCs w:val="24"/>
      <w:lang w:eastAsia="es-CO"/>
    </w:rPr>
  </w:style>
  <w:style w:type="character" w:styleId="Hipervnculovisitado">
    <w:name w:val="FollowedHyperlink"/>
    <w:basedOn w:val="Fuentedeprrafopredeter"/>
    <w:uiPriority w:val="99"/>
    <w:semiHidden/>
    <w:unhideWhenUsed/>
    <w:rsid w:val="00966E0D"/>
    <w:rPr>
      <w:color w:val="954F72" w:themeColor="followedHyperlink"/>
      <w:u w:val="single"/>
    </w:rPr>
  </w:style>
  <w:style w:type="character" w:customStyle="1" w:styleId="Ttulo7Car">
    <w:name w:val="Título 7 Car"/>
    <w:basedOn w:val="Fuentedeprrafopredeter"/>
    <w:link w:val="Ttulo7"/>
    <w:uiPriority w:val="9"/>
    <w:rsid w:val="00322838"/>
    <w:rPr>
      <w:rFonts w:asciiTheme="majorHAnsi" w:eastAsiaTheme="majorEastAsia" w:hAnsiTheme="majorHAnsi" w:cstheme="majorBidi"/>
      <w:i/>
      <w:iCs/>
      <w:color w:val="1F4D78" w:themeColor="accent1" w:themeShade="7F"/>
      <w:lang w:val="es-ES"/>
    </w:rPr>
  </w:style>
  <w:style w:type="character" w:customStyle="1" w:styleId="Mencinsinresolver2">
    <w:name w:val="Mención sin resolver2"/>
    <w:basedOn w:val="Fuentedeprrafopredeter"/>
    <w:uiPriority w:val="99"/>
    <w:semiHidden/>
    <w:unhideWhenUsed/>
    <w:rsid w:val="000E15FF"/>
    <w:rPr>
      <w:color w:val="605E5C"/>
      <w:shd w:val="clear" w:color="auto" w:fill="E1DFDD"/>
    </w:rPr>
  </w:style>
  <w:style w:type="character" w:customStyle="1" w:styleId="normaltextrun">
    <w:name w:val="normaltextrun"/>
    <w:basedOn w:val="Fuentedeprrafopredeter"/>
    <w:rsid w:val="00855835"/>
  </w:style>
  <w:style w:type="paragraph" w:customStyle="1" w:styleId="paragraph">
    <w:name w:val="paragraph"/>
    <w:basedOn w:val="Normal"/>
    <w:rsid w:val="0085583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rafo">
    <w:name w:val="parrafo"/>
    <w:basedOn w:val="Normal"/>
    <w:rsid w:val="00F9524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span">
    <w:name w:val="vortalspan"/>
    <w:basedOn w:val="Fuentedeprrafopredeter"/>
    <w:rsid w:val="00FF0FC6"/>
  </w:style>
  <w:style w:type="table" w:customStyle="1" w:styleId="TableGrid">
    <w:name w:val="TableGrid"/>
    <w:rsid w:val="00FE67F6"/>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paragraph" w:styleId="Revisin">
    <w:name w:val="Revision"/>
    <w:hidden/>
    <w:uiPriority w:val="99"/>
    <w:semiHidden/>
    <w:rsid w:val="007233EF"/>
    <w:pPr>
      <w:spacing w:after="0" w:line="240" w:lineRule="auto"/>
    </w:pPr>
    <w:rPr>
      <w:rFonts w:ascii="Arial" w:eastAsia="Arial" w:hAnsi="Arial" w:cs="Arial"/>
      <w:lang w:val="es-ES"/>
    </w:rPr>
  </w:style>
  <w:style w:type="character" w:styleId="Mencinsinresolver">
    <w:name w:val="Unresolved Mention"/>
    <w:basedOn w:val="Fuentedeprrafopredeter"/>
    <w:uiPriority w:val="99"/>
    <w:semiHidden/>
    <w:unhideWhenUsed/>
    <w:rsid w:val="00CD040B"/>
    <w:rPr>
      <w:color w:val="605E5C"/>
      <w:shd w:val="clear" w:color="auto" w:fill="E1DFDD"/>
    </w:rPr>
  </w:style>
  <w:style w:type="character" w:customStyle="1" w:styleId="eop">
    <w:name w:val="eop"/>
    <w:basedOn w:val="Fuentedeprrafopredeter"/>
    <w:rsid w:val="00432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242">
      <w:bodyDiv w:val="1"/>
      <w:marLeft w:val="0"/>
      <w:marRight w:val="0"/>
      <w:marTop w:val="0"/>
      <w:marBottom w:val="0"/>
      <w:divBdr>
        <w:top w:val="none" w:sz="0" w:space="0" w:color="auto"/>
        <w:left w:val="none" w:sz="0" w:space="0" w:color="auto"/>
        <w:bottom w:val="none" w:sz="0" w:space="0" w:color="auto"/>
        <w:right w:val="none" w:sz="0" w:space="0" w:color="auto"/>
      </w:divBdr>
    </w:div>
    <w:div w:id="20015212">
      <w:bodyDiv w:val="1"/>
      <w:marLeft w:val="0"/>
      <w:marRight w:val="0"/>
      <w:marTop w:val="0"/>
      <w:marBottom w:val="0"/>
      <w:divBdr>
        <w:top w:val="none" w:sz="0" w:space="0" w:color="auto"/>
        <w:left w:val="none" w:sz="0" w:space="0" w:color="auto"/>
        <w:bottom w:val="none" w:sz="0" w:space="0" w:color="auto"/>
        <w:right w:val="none" w:sz="0" w:space="0" w:color="auto"/>
      </w:divBdr>
    </w:div>
    <w:div w:id="42754645">
      <w:bodyDiv w:val="1"/>
      <w:marLeft w:val="0"/>
      <w:marRight w:val="0"/>
      <w:marTop w:val="0"/>
      <w:marBottom w:val="0"/>
      <w:divBdr>
        <w:top w:val="none" w:sz="0" w:space="0" w:color="auto"/>
        <w:left w:val="none" w:sz="0" w:space="0" w:color="auto"/>
        <w:bottom w:val="none" w:sz="0" w:space="0" w:color="auto"/>
        <w:right w:val="none" w:sz="0" w:space="0" w:color="auto"/>
      </w:divBdr>
    </w:div>
    <w:div w:id="43526746">
      <w:bodyDiv w:val="1"/>
      <w:marLeft w:val="0"/>
      <w:marRight w:val="0"/>
      <w:marTop w:val="0"/>
      <w:marBottom w:val="0"/>
      <w:divBdr>
        <w:top w:val="none" w:sz="0" w:space="0" w:color="auto"/>
        <w:left w:val="none" w:sz="0" w:space="0" w:color="auto"/>
        <w:bottom w:val="none" w:sz="0" w:space="0" w:color="auto"/>
        <w:right w:val="none" w:sz="0" w:space="0" w:color="auto"/>
      </w:divBdr>
    </w:div>
    <w:div w:id="48190708">
      <w:bodyDiv w:val="1"/>
      <w:marLeft w:val="0"/>
      <w:marRight w:val="0"/>
      <w:marTop w:val="0"/>
      <w:marBottom w:val="0"/>
      <w:divBdr>
        <w:top w:val="none" w:sz="0" w:space="0" w:color="auto"/>
        <w:left w:val="none" w:sz="0" w:space="0" w:color="auto"/>
        <w:bottom w:val="none" w:sz="0" w:space="0" w:color="auto"/>
        <w:right w:val="none" w:sz="0" w:space="0" w:color="auto"/>
      </w:divBdr>
    </w:div>
    <w:div w:id="56755422">
      <w:bodyDiv w:val="1"/>
      <w:marLeft w:val="0"/>
      <w:marRight w:val="0"/>
      <w:marTop w:val="0"/>
      <w:marBottom w:val="0"/>
      <w:divBdr>
        <w:top w:val="none" w:sz="0" w:space="0" w:color="auto"/>
        <w:left w:val="none" w:sz="0" w:space="0" w:color="auto"/>
        <w:bottom w:val="none" w:sz="0" w:space="0" w:color="auto"/>
        <w:right w:val="none" w:sz="0" w:space="0" w:color="auto"/>
      </w:divBdr>
    </w:div>
    <w:div w:id="65929882">
      <w:bodyDiv w:val="1"/>
      <w:marLeft w:val="0"/>
      <w:marRight w:val="0"/>
      <w:marTop w:val="0"/>
      <w:marBottom w:val="0"/>
      <w:divBdr>
        <w:top w:val="none" w:sz="0" w:space="0" w:color="auto"/>
        <w:left w:val="none" w:sz="0" w:space="0" w:color="auto"/>
        <w:bottom w:val="none" w:sz="0" w:space="0" w:color="auto"/>
        <w:right w:val="none" w:sz="0" w:space="0" w:color="auto"/>
      </w:divBdr>
    </w:div>
    <w:div w:id="80807285">
      <w:bodyDiv w:val="1"/>
      <w:marLeft w:val="0"/>
      <w:marRight w:val="0"/>
      <w:marTop w:val="0"/>
      <w:marBottom w:val="0"/>
      <w:divBdr>
        <w:top w:val="none" w:sz="0" w:space="0" w:color="auto"/>
        <w:left w:val="none" w:sz="0" w:space="0" w:color="auto"/>
        <w:bottom w:val="none" w:sz="0" w:space="0" w:color="auto"/>
        <w:right w:val="none" w:sz="0" w:space="0" w:color="auto"/>
      </w:divBdr>
    </w:div>
    <w:div w:id="82458819">
      <w:bodyDiv w:val="1"/>
      <w:marLeft w:val="0"/>
      <w:marRight w:val="0"/>
      <w:marTop w:val="0"/>
      <w:marBottom w:val="0"/>
      <w:divBdr>
        <w:top w:val="none" w:sz="0" w:space="0" w:color="auto"/>
        <w:left w:val="none" w:sz="0" w:space="0" w:color="auto"/>
        <w:bottom w:val="none" w:sz="0" w:space="0" w:color="auto"/>
        <w:right w:val="none" w:sz="0" w:space="0" w:color="auto"/>
      </w:divBdr>
    </w:div>
    <w:div w:id="144593284">
      <w:bodyDiv w:val="1"/>
      <w:marLeft w:val="0"/>
      <w:marRight w:val="0"/>
      <w:marTop w:val="0"/>
      <w:marBottom w:val="0"/>
      <w:divBdr>
        <w:top w:val="none" w:sz="0" w:space="0" w:color="auto"/>
        <w:left w:val="none" w:sz="0" w:space="0" w:color="auto"/>
        <w:bottom w:val="none" w:sz="0" w:space="0" w:color="auto"/>
        <w:right w:val="none" w:sz="0" w:space="0" w:color="auto"/>
      </w:divBdr>
    </w:div>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183516706">
      <w:bodyDiv w:val="1"/>
      <w:marLeft w:val="0"/>
      <w:marRight w:val="0"/>
      <w:marTop w:val="0"/>
      <w:marBottom w:val="0"/>
      <w:divBdr>
        <w:top w:val="none" w:sz="0" w:space="0" w:color="auto"/>
        <w:left w:val="none" w:sz="0" w:space="0" w:color="auto"/>
        <w:bottom w:val="none" w:sz="0" w:space="0" w:color="auto"/>
        <w:right w:val="none" w:sz="0" w:space="0" w:color="auto"/>
      </w:divBdr>
    </w:div>
    <w:div w:id="193151181">
      <w:bodyDiv w:val="1"/>
      <w:marLeft w:val="0"/>
      <w:marRight w:val="0"/>
      <w:marTop w:val="0"/>
      <w:marBottom w:val="0"/>
      <w:divBdr>
        <w:top w:val="none" w:sz="0" w:space="0" w:color="auto"/>
        <w:left w:val="none" w:sz="0" w:space="0" w:color="auto"/>
        <w:bottom w:val="none" w:sz="0" w:space="0" w:color="auto"/>
        <w:right w:val="none" w:sz="0" w:space="0" w:color="auto"/>
      </w:divBdr>
    </w:div>
    <w:div w:id="218714976">
      <w:bodyDiv w:val="1"/>
      <w:marLeft w:val="0"/>
      <w:marRight w:val="0"/>
      <w:marTop w:val="0"/>
      <w:marBottom w:val="0"/>
      <w:divBdr>
        <w:top w:val="none" w:sz="0" w:space="0" w:color="auto"/>
        <w:left w:val="none" w:sz="0" w:space="0" w:color="auto"/>
        <w:bottom w:val="none" w:sz="0" w:space="0" w:color="auto"/>
        <w:right w:val="none" w:sz="0" w:space="0" w:color="auto"/>
      </w:divBdr>
    </w:div>
    <w:div w:id="225066570">
      <w:bodyDiv w:val="1"/>
      <w:marLeft w:val="0"/>
      <w:marRight w:val="0"/>
      <w:marTop w:val="0"/>
      <w:marBottom w:val="0"/>
      <w:divBdr>
        <w:top w:val="none" w:sz="0" w:space="0" w:color="auto"/>
        <w:left w:val="none" w:sz="0" w:space="0" w:color="auto"/>
        <w:bottom w:val="none" w:sz="0" w:space="0" w:color="auto"/>
        <w:right w:val="none" w:sz="0" w:space="0" w:color="auto"/>
      </w:divBdr>
    </w:div>
    <w:div w:id="234511969">
      <w:bodyDiv w:val="1"/>
      <w:marLeft w:val="0"/>
      <w:marRight w:val="0"/>
      <w:marTop w:val="0"/>
      <w:marBottom w:val="0"/>
      <w:divBdr>
        <w:top w:val="none" w:sz="0" w:space="0" w:color="auto"/>
        <w:left w:val="none" w:sz="0" w:space="0" w:color="auto"/>
        <w:bottom w:val="none" w:sz="0" w:space="0" w:color="auto"/>
        <w:right w:val="none" w:sz="0" w:space="0" w:color="auto"/>
      </w:divBdr>
    </w:div>
    <w:div w:id="256640829">
      <w:bodyDiv w:val="1"/>
      <w:marLeft w:val="0"/>
      <w:marRight w:val="0"/>
      <w:marTop w:val="0"/>
      <w:marBottom w:val="0"/>
      <w:divBdr>
        <w:top w:val="none" w:sz="0" w:space="0" w:color="auto"/>
        <w:left w:val="none" w:sz="0" w:space="0" w:color="auto"/>
        <w:bottom w:val="none" w:sz="0" w:space="0" w:color="auto"/>
        <w:right w:val="none" w:sz="0" w:space="0" w:color="auto"/>
      </w:divBdr>
    </w:div>
    <w:div w:id="260577452">
      <w:bodyDiv w:val="1"/>
      <w:marLeft w:val="0"/>
      <w:marRight w:val="0"/>
      <w:marTop w:val="0"/>
      <w:marBottom w:val="0"/>
      <w:divBdr>
        <w:top w:val="none" w:sz="0" w:space="0" w:color="auto"/>
        <w:left w:val="none" w:sz="0" w:space="0" w:color="auto"/>
        <w:bottom w:val="none" w:sz="0" w:space="0" w:color="auto"/>
        <w:right w:val="none" w:sz="0" w:space="0" w:color="auto"/>
      </w:divBdr>
    </w:div>
    <w:div w:id="282034067">
      <w:bodyDiv w:val="1"/>
      <w:marLeft w:val="0"/>
      <w:marRight w:val="0"/>
      <w:marTop w:val="0"/>
      <w:marBottom w:val="0"/>
      <w:divBdr>
        <w:top w:val="none" w:sz="0" w:space="0" w:color="auto"/>
        <w:left w:val="none" w:sz="0" w:space="0" w:color="auto"/>
        <w:bottom w:val="none" w:sz="0" w:space="0" w:color="auto"/>
        <w:right w:val="none" w:sz="0" w:space="0" w:color="auto"/>
      </w:divBdr>
    </w:div>
    <w:div w:id="282884681">
      <w:bodyDiv w:val="1"/>
      <w:marLeft w:val="0"/>
      <w:marRight w:val="0"/>
      <w:marTop w:val="0"/>
      <w:marBottom w:val="0"/>
      <w:divBdr>
        <w:top w:val="none" w:sz="0" w:space="0" w:color="auto"/>
        <w:left w:val="none" w:sz="0" w:space="0" w:color="auto"/>
        <w:bottom w:val="none" w:sz="0" w:space="0" w:color="auto"/>
        <w:right w:val="none" w:sz="0" w:space="0" w:color="auto"/>
      </w:divBdr>
      <w:divsChild>
        <w:div w:id="1423180172">
          <w:marLeft w:val="0"/>
          <w:marRight w:val="0"/>
          <w:marTop w:val="0"/>
          <w:marBottom w:val="0"/>
          <w:divBdr>
            <w:top w:val="none" w:sz="0" w:space="0" w:color="auto"/>
            <w:left w:val="none" w:sz="0" w:space="0" w:color="auto"/>
            <w:bottom w:val="none" w:sz="0" w:space="0" w:color="auto"/>
            <w:right w:val="none" w:sz="0" w:space="0" w:color="auto"/>
          </w:divBdr>
          <w:divsChild>
            <w:div w:id="1282108392">
              <w:marLeft w:val="0"/>
              <w:marRight w:val="0"/>
              <w:marTop w:val="0"/>
              <w:marBottom w:val="0"/>
              <w:divBdr>
                <w:top w:val="none" w:sz="0" w:space="0" w:color="auto"/>
                <w:left w:val="none" w:sz="0" w:space="0" w:color="auto"/>
                <w:bottom w:val="none" w:sz="0" w:space="0" w:color="auto"/>
                <w:right w:val="none" w:sz="0" w:space="0" w:color="auto"/>
              </w:divBdr>
              <w:divsChild>
                <w:div w:id="28523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0608">
          <w:marLeft w:val="0"/>
          <w:marRight w:val="0"/>
          <w:marTop w:val="0"/>
          <w:marBottom w:val="0"/>
          <w:divBdr>
            <w:top w:val="none" w:sz="0" w:space="0" w:color="auto"/>
            <w:left w:val="none" w:sz="0" w:space="0" w:color="auto"/>
            <w:bottom w:val="none" w:sz="0" w:space="0" w:color="auto"/>
            <w:right w:val="none" w:sz="0" w:space="0" w:color="auto"/>
          </w:divBdr>
          <w:divsChild>
            <w:div w:id="1233659305">
              <w:marLeft w:val="0"/>
              <w:marRight w:val="0"/>
              <w:marTop w:val="0"/>
              <w:marBottom w:val="0"/>
              <w:divBdr>
                <w:top w:val="none" w:sz="0" w:space="0" w:color="auto"/>
                <w:left w:val="none" w:sz="0" w:space="0" w:color="auto"/>
                <w:bottom w:val="none" w:sz="0" w:space="0" w:color="auto"/>
                <w:right w:val="none" w:sz="0" w:space="0" w:color="auto"/>
              </w:divBdr>
              <w:divsChild>
                <w:div w:id="146434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37690">
      <w:bodyDiv w:val="1"/>
      <w:marLeft w:val="0"/>
      <w:marRight w:val="0"/>
      <w:marTop w:val="0"/>
      <w:marBottom w:val="0"/>
      <w:divBdr>
        <w:top w:val="none" w:sz="0" w:space="0" w:color="auto"/>
        <w:left w:val="none" w:sz="0" w:space="0" w:color="auto"/>
        <w:bottom w:val="none" w:sz="0" w:space="0" w:color="auto"/>
        <w:right w:val="none" w:sz="0" w:space="0" w:color="auto"/>
      </w:divBdr>
    </w:div>
    <w:div w:id="296225646">
      <w:bodyDiv w:val="1"/>
      <w:marLeft w:val="0"/>
      <w:marRight w:val="0"/>
      <w:marTop w:val="0"/>
      <w:marBottom w:val="0"/>
      <w:divBdr>
        <w:top w:val="none" w:sz="0" w:space="0" w:color="auto"/>
        <w:left w:val="none" w:sz="0" w:space="0" w:color="auto"/>
        <w:bottom w:val="none" w:sz="0" w:space="0" w:color="auto"/>
        <w:right w:val="none" w:sz="0" w:space="0" w:color="auto"/>
      </w:divBdr>
    </w:div>
    <w:div w:id="311829863">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315888461">
      <w:bodyDiv w:val="1"/>
      <w:marLeft w:val="0"/>
      <w:marRight w:val="0"/>
      <w:marTop w:val="0"/>
      <w:marBottom w:val="0"/>
      <w:divBdr>
        <w:top w:val="none" w:sz="0" w:space="0" w:color="auto"/>
        <w:left w:val="none" w:sz="0" w:space="0" w:color="auto"/>
        <w:bottom w:val="none" w:sz="0" w:space="0" w:color="auto"/>
        <w:right w:val="none" w:sz="0" w:space="0" w:color="auto"/>
      </w:divBdr>
    </w:div>
    <w:div w:id="319503668">
      <w:bodyDiv w:val="1"/>
      <w:marLeft w:val="0"/>
      <w:marRight w:val="0"/>
      <w:marTop w:val="0"/>
      <w:marBottom w:val="0"/>
      <w:divBdr>
        <w:top w:val="none" w:sz="0" w:space="0" w:color="auto"/>
        <w:left w:val="none" w:sz="0" w:space="0" w:color="auto"/>
        <w:bottom w:val="none" w:sz="0" w:space="0" w:color="auto"/>
        <w:right w:val="none" w:sz="0" w:space="0" w:color="auto"/>
      </w:divBdr>
    </w:div>
    <w:div w:id="326247995">
      <w:bodyDiv w:val="1"/>
      <w:marLeft w:val="0"/>
      <w:marRight w:val="0"/>
      <w:marTop w:val="0"/>
      <w:marBottom w:val="0"/>
      <w:divBdr>
        <w:top w:val="none" w:sz="0" w:space="0" w:color="auto"/>
        <w:left w:val="none" w:sz="0" w:space="0" w:color="auto"/>
        <w:bottom w:val="none" w:sz="0" w:space="0" w:color="auto"/>
        <w:right w:val="none" w:sz="0" w:space="0" w:color="auto"/>
      </w:divBdr>
    </w:div>
    <w:div w:id="333723263">
      <w:bodyDiv w:val="1"/>
      <w:marLeft w:val="0"/>
      <w:marRight w:val="0"/>
      <w:marTop w:val="0"/>
      <w:marBottom w:val="0"/>
      <w:divBdr>
        <w:top w:val="none" w:sz="0" w:space="0" w:color="auto"/>
        <w:left w:val="none" w:sz="0" w:space="0" w:color="auto"/>
        <w:bottom w:val="none" w:sz="0" w:space="0" w:color="auto"/>
        <w:right w:val="none" w:sz="0" w:space="0" w:color="auto"/>
      </w:divBdr>
    </w:div>
    <w:div w:id="359471263">
      <w:bodyDiv w:val="1"/>
      <w:marLeft w:val="0"/>
      <w:marRight w:val="0"/>
      <w:marTop w:val="0"/>
      <w:marBottom w:val="0"/>
      <w:divBdr>
        <w:top w:val="none" w:sz="0" w:space="0" w:color="auto"/>
        <w:left w:val="none" w:sz="0" w:space="0" w:color="auto"/>
        <w:bottom w:val="none" w:sz="0" w:space="0" w:color="auto"/>
        <w:right w:val="none" w:sz="0" w:space="0" w:color="auto"/>
      </w:divBdr>
    </w:div>
    <w:div w:id="365716952">
      <w:bodyDiv w:val="1"/>
      <w:marLeft w:val="0"/>
      <w:marRight w:val="0"/>
      <w:marTop w:val="0"/>
      <w:marBottom w:val="0"/>
      <w:divBdr>
        <w:top w:val="none" w:sz="0" w:space="0" w:color="auto"/>
        <w:left w:val="none" w:sz="0" w:space="0" w:color="auto"/>
        <w:bottom w:val="none" w:sz="0" w:space="0" w:color="auto"/>
        <w:right w:val="none" w:sz="0" w:space="0" w:color="auto"/>
      </w:divBdr>
    </w:div>
    <w:div w:id="370805287">
      <w:bodyDiv w:val="1"/>
      <w:marLeft w:val="0"/>
      <w:marRight w:val="0"/>
      <w:marTop w:val="0"/>
      <w:marBottom w:val="0"/>
      <w:divBdr>
        <w:top w:val="none" w:sz="0" w:space="0" w:color="auto"/>
        <w:left w:val="none" w:sz="0" w:space="0" w:color="auto"/>
        <w:bottom w:val="none" w:sz="0" w:space="0" w:color="auto"/>
        <w:right w:val="none" w:sz="0" w:space="0" w:color="auto"/>
      </w:divBdr>
    </w:div>
    <w:div w:id="376324014">
      <w:bodyDiv w:val="1"/>
      <w:marLeft w:val="0"/>
      <w:marRight w:val="0"/>
      <w:marTop w:val="0"/>
      <w:marBottom w:val="0"/>
      <w:divBdr>
        <w:top w:val="none" w:sz="0" w:space="0" w:color="auto"/>
        <w:left w:val="none" w:sz="0" w:space="0" w:color="auto"/>
        <w:bottom w:val="none" w:sz="0" w:space="0" w:color="auto"/>
        <w:right w:val="none" w:sz="0" w:space="0" w:color="auto"/>
      </w:divBdr>
    </w:div>
    <w:div w:id="385179895">
      <w:bodyDiv w:val="1"/>
      <w:marLeft w:val="0"/>
      <w:marRight w:val="0"/>
      <w:marTop w:val="0"/>
      <w:marBottom w:val="0"/>
      <w:divBdr>
        <w:top w:val="none" w:sz="0" w:space="0" w:color="auto"/>
        <w:left w:val="none" w:sz="0" w:space="0" w:color="auto"/>
        <w:bottom w:val="none" w:sz="0" w:space="0" w:color="auto"/>
        <w:right w:val="none" w:sz="0" w:space="0" w:color="auto"/>
      </w:divBdr>
    </w:div>
    <w:div w:id="386299751">
      <w:bodyDiv w:val="1"/>
      <w:marLeft w:val="0"/>
      <w:marRight w:val="0"/>
      <w:marTop w:val="0"/>
      <w:marBottom w:val="0"/>
      <w:divBdr>
        <w:top w:val="none" w:sz="0" w:space="0" w:color="auto"/>
        <w:left w:val="none" w:sz="0" w:space="0" w:color="auto"/>
        <w:bottom w:val="none" w:sz="0" w:space="0" w:color="auto"/>
        <w:right w:val="none" w:sz="0" w:space="0" w:color="auto"/>
      </w:divBdr>
    </w:div>
    <w:div w:id="386535685">
      <w:bodyDiv w:val="1"/>
      <w:marLeft w:val="0"/>
      <w:marRight w:val="0"/>
      <w:marTop w:val="0"/>
      <w:marBottom w:val="0"/>
      <w:divBdr>
        <w:top w:val="none" w:sz="0" w:space="0" w:color="auto"/>
        <w:left w:val="none" w:sz="0" w:space="0" w:color="auto"/>
        <w:bottom w:val="none" w:sz="0" w:space="0" w:color="auto"/>
        <w:right w:val="none" w:sz="0" w:space="0" w:color="auto"/>
      </w:divBdr>
    </w:div>
    <w:div w:id="397441293">
      <w:bodyDiv w:val="1"/>
      <w:marLeft w:val="0"/>
      <w:marRight w:val="0"/>
      <w:marTop w:val="0"/>
      <w:marBottom w:val="0"/>
      <w:divBdr>
        <w:top w:val="none" w:sz="0" w:space="0" w:color="auto"/>
        <w:left w:val="none" w:sz="0" w:space="0" w:color="auto"/>
        <w:bottom w:val="none" w:sz="0" w:space="0" w:color="auto"/>
        <w:right w:val="none" w:sz="0" w:space="0" w:color="auto"/>
      </w:divBdr>
    </w:div>
    <w:div w:id="406659143">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472799744">
      <w:bodyDiv w:val="1"/>
      <w:marLeft w:val="0"/>
      <w:marRight w:val="0"/>
      <w:marTop w:val="0"/>
      <w:marBottom w:val="0"/>
      <w:divBdr>
        <w:top w:val="none" w:sz="0" w:space="0" w:color="auto"/>
        <w:left w:val="none" w:sz="0" w:space="0" w:color="auto"/>
        <w:bottom w:val="none" w:sz="0" w:space="0" w:color="auto"/>
        <w:right w:val="none" w:sz="0" w:space="0" w:color="auto"/>
      </w:divBdr>
    </w:div>
    <w:div w:id="563875155">
      <w:bodyDiv w:val="1"/>
      <w:marLeft w:val="0"/>
      <w:marRight w:val="0"/>
      <w:marTop w:val="0"/>
      <w:marBottom w:val="0"/>
      <w:divBdr>
        <w:top w:val="none" w:sz="0" w:space="0" w:color="auto"/>
        <w:left w:val="none" w:sz="0" w:space="0" w:color="auto"/>
        <w:bottom w:val="none" w:sz="0" w:space="0" w:color="auto"/>
        <w:right w:val="none" w:sz="0" w:space="0" w:color="auto"/>
      </w:divBdr>
    </w:div>
    <w:div w:id="580987635">
      <w:bodyDiv w:val="1"/>
      <w:marLeft w:val="0"/>
      <w:marRight w:val="0"/>
      <w:marTop w:val="0"/>
      <w:marBottom w:val="0"/>
      <w:divBdr>
        <w:top w:val="none" w:sz="0" w:space="0" w:color="auto"/>
        <w:left w:val="none" w:sz="0" w:space="0" w:color="auto"/>
        <w:bottom w:val="none" w:sz="0" w:space="0" w:color="auto"/>
        <w:right w:val="none" w:sz="0" w:space="0" w:color="auto"/>
      </w:divBdr>
    </w:div>
    <w:div w:id="587155844">
      <w:bodyDiv w:val="1"/>
      <w:marLeft w:val="0"/>
      <w:marRight w:val="0"/>
      <w:marTop w:val="0"/>
      <w:marBottom w:val="0"/>
      <w:divBdr>
        <w:top w:val="none" w:sz="0" w:space="0" w:color="auto"/>
        <w:left w:val="none" w:sz="0" w:space="0" w:color="auto"/>
        <w:bottom w:val="none" w:sz="0" w:space="0" w:color="auto"/>
        <w:right w:val="none" w:sz="0" w:space="0" w:color="auto"/>
      </w:divBdr>
    </w:div>
    <w:div w:id="597371311">
      <w:bodyDiv w:val="1"/>
      <w:marLeft w:val="0"/>
      <w:marRight w:val="0"/>
      <w:marTop w:val="0"/>
      <w:marBottom w:val="0"/>
      <w:divBdr>
        <w:top w:val="none" w:sz="0" w:space="0" w:color="auto"/>
        <w:left w:val="none" w:sz="0" w:space="0" w:color="auto"/>
        <w:bottom w:val="none" w:sz="0" w:space="0" w:color="auto"/>
        <w:right w:val="none" w:sz="0" w:space="0" w:color="auto"/>
      </w:divBdr>
    </w:div>
    <w:div w:id="605964495">
      <w:bodyDiv w:val="1"/>
      <w:marLeft w:val="0"/>
      <w:marRight w:val="0"/>
      <w:marTop w:val="0"/>
      <w:marBottom w:val="0"/>
      <w:divBdr>
        <w:top w:val="none" w:sz="0" w:space="0" w:color="auto"/>
        <w:left w:val="none" w:sz="0" w:space="0" w:color="auto"/>
        <w:bottom w:val="none" w:sz="0" w:space="0" w:color="auto"/>
        <w:right w:val="none" w:sz="0" w:space="0" w:color="auto"/>
      </w:divBdr>
    </w:div>
    <w:div w:id="638462048">
      <w:bodyDiv w:val="1"/>
      <w:marLeft w:val="0"/>
      <w:marRight w:val="0"/>
      <w:marTop w:val="0"/>
      <w:marBottom w:val="0"/>
      <w:divBdr>
        <w:top w:val="none" w:sz="0" w:space="0" w:color="auto"/>
        <w:left w:val="none" w:sz="0" w:space="0" w:color="auto"/>
        <w:bottom w:val="none" w:sz="0" w:space="0" w:color="auto"/>
        <w:right w:val="none" w:sz="0" w:space="0" w:color="auto"/>
      </w:divBdr>
    </w:div>
    <w:div w:id="647199974">
      <w:bodyDiv w:val="1"/>
      <w:marLeft w:val="0"/>
      <w:marRight w:val="0"/>
      <w:marTop w:val="0"/>
      <w:marBottom w:val="0"/>
      <w:divBdr>
        <w:top w:val="none" w:sz="0" w:space="0" w:color="auto"/>
        <w:left w:val="none" w:sz="0" w:space="0" w:color="auto"/>
        <w:bottom w:val="none" w:sz="0" w:space="0" w:color="auto"/>
        <w:right w:val="none" w:sz="0" w:space="0" w:color="auto"/>
      </w:divBdr>
    </w:div>
    <w:div w:id="652755918">
      <w:bodyDiv w:val="1"/>
      <w:marLeft w:val="0"/>
      <w:marRight w:val="0"/>
      <w:marTop w:val="0"/>
      <w:marBottom w:val="0"/>
      <w:divBdr>
        <w:top w:val="none" w:sz="0" w:space="0" w:color="auto"/>
        <w:left w:val="none" w:sz="0" w:space="0" w:color="auto"/>
        <w:bottom w:val="none" w:sz="0" w:space="0" w:color="auto"/>
        <w:right w:val="none" w:sz="0" w:space="0" w:color="auto"/>
      </w:divBdr>
    </w:div>
    <w:div w:id="665550094">
      <w:bodyDiv w:val="1"/>
      <w:marLeft w:val="0"/>
      <w:marRight w:val="0"/>
      <w:marTop w:val="0"/>
      <w:marBottom w:val="0"/>
      <w:divBdr>
        <w:top w:val="none" w:sz="0" w:space="0" w:color="auto"/>
        <w:left w:val="none" w:sz="0" w:space="0" w:color="auto"/>
        <w:bottom w:val="none" w:sz="0" w:space="0" w:color="auto"/>
        <w:right w:val="none" w:sz="0" w:space="0" w:color="auto"/>
      </w:divBdr>
      <w:divsChild>
        <w:div w:id="69078943">
          <w:marLeft w:val="0"/>
          <w:marRight w:val="0"/>
          <w:marTop w:val="0"/>
          <w:marBottom w:val="0"/>
          <w:divBdr>
            <w:top w:val="none" w:sz="0" w:space="0" w:color="auto"/>
            <w:left w:val="none" w:sz="0" w:space="0" w:color="auto"/>
            <w:bottom w:val="none" w:sz="0" w:space="0" w:color="auto"/>
            <w:right w:val="none" w:sz="0" w:space="0" w:color="auto"/>
          </w:divBdr>
        </w:div>
        <w:div w:id="1200045097">
          <w:marLeft w:val="0"/>
          <w:marRight w:val="0"/>
          <w:marTop w:val="0"/>
          <w:marBottom w:val="0"/>
          <w:divBdr>
            <w:top w:val="none" w:sz="0" w:space="0" w:color="auto"/>
            <w:left w:val="none" w:sz="0" w:space="0" w:color="auto"/>
            <w:bottom w:val="none" w:sz="0" w:space="0" w:color="auto"/>
            <w:right w:val="none" w:sz="0" w:space="0" w:color="auto"/>
          </w:divBdr>
        </w:div>
        <w:div w:id="1356075681">
          <w:marLeft w:val="0"/>
          <w:marRight w:val="0"/>
          <w:marTop w:val="0"/>
          <w:marBottom w:val="0"/>
          <w:divBdr>
            <w:top w:val="none" w:sz="0" w:space="0" w:color="auto"/>
            <w:left w:val="none" w:sz="0" w:space="0" w:color="auto"/>
            <w:bottom w:val="none" w:sz="0" w:space="0" w:color="auto"/>
            <w:right w:val="none" w:sz="0" w:space="0" w:color="auto"/>
          </w:divBdr>
        </w:div>
        <w:div w:id="2111002146">
          <w:marLeft w:val="0"/>
          <w:marRight w:val="0"/>
          <w:marTop w:val="0"/>
          <w:marBottom w:val="0"/>
          <w:divBdr>
            <w:top w:val="none" w:sz="0" w:space="0" w:color="auto"/>
            <w:left w:val="none" w:sz="0" w:space="0" w:color="auto"/>
            <w:bottom w:val="none" w:sz="0" w:space="0" w:color="auto"/>
            <w:right w:val="none" w:sz="0" w:space="0" w:color="auto"/>
          </w:divBdr>
        </w:div>
      </w:divsChild>
    </w:div>
    <w:div w:id="677777719">
      <w:bodyDiv w:val="1"/>
      <w:marLeft w:val="0"/>
      <w:marRight w:val="0"/>
      <w:marTop w:val="0"/>
      <w:marBottom w:val="0"/>
      <w:divBdr>
        <w:top w:val="none" w:sz="0" w:space="0" w:color="auto"/>
        <w:left w:val="none" w:sz="0" w:space="0" w:color="auto"/>
        <w:bottom w:val="none" w:sz="0" w:space="0" w:color="auto"/>
        <w:right w:val="none" w:sz="0" w:space="0" w:color="auto"/>
      </w:divBdr>
    </w:div>
    <w:div w:id="771435024">
      <w:bodyDiv w:val="1"/>
      <w:marLeft w:val="0"/>
      <w:marRight w:val="0"/>
      <w:marTop w:val="0"/>
      <w:marBottom w:val="0"/>
      <w:divBdr>
        <w:top w:val="none" w:sz="0" w:space="0" w:color="auto"/>
        <w:left w:val="none" w:sz="0" w:space="0" w:color="auto"/>
        <w:bottom w:val="none" w:sz="0" w:space="0" w:color="auto"/>
        <w:right w:val="none" w:sz="0" w:space="0" w:color="auto"/>
      </w:divBdr>
    </w:div>
    <w:div w:id="772015284">
      <w:bodyDiv w:val="1"/>
      <w:marLeft w:val="0"/>
      <w:marRight w:val="0"/>
      <w:marTop w:val="0"/>
      <w:marBottom w:val="0"/>
      <w:divBdr>
        <w:top w:val="none" w:sz="0" w:space="0" w:color="auto"/>
        <w:left w:val="none" w:sz="0" w:space="0" w:color="auto"/>
        <w:bottom w:val="none" w:sz="0" w:space="0" w:color="auto"/>
        <w:right w:val="none" w:sz="0" w:space="0" w:color="auto"/>
      </w:divBdr>
    </w:div>
    <w:div w:id="783890782">
      <w:bodyDiv w:val="1"/>
      <w:marLeft w:val="0"/>
      <w:marRight w:val="0"/>
      <w:marTop w:val="0"/>
      <w:marBottom w:val="0"/>
      <w:divBdr>
        <w:top w:val="none" w:sz="0" w:space="0" w:color="auto"/>
        <w:left w:val="none" w:sz="0" w:space="0" w:color="auto"/>
        <w:bottom w:val="none" w:sz="0" w:space="0" w:color="auto"/>
        <w:right w:val="none" w:sz="0" w:space="0" w:color="auto"/>
      </w:divBdr>
    </w:div>
    <w:div w:id="786199301">
      <w:bodyDiv w:val="1"/>
      <w:marLeft w:val="0"/>
      <w:marRight w:val="0"/>
      <w:marTop w:val="0"/>
      <w:marBottom w:val="0"/>
      <w:divBdr>
        <w:top w:val="none" w:sz="0" w:space="0" w:color="auto"/>
        <w:left w:val="none" w:sz="0" w:space="0" w:color="auto"/>
        <w:bottom w:val="none" w:sz="0" w:space="0" w:color="auto"/>
        <w:right w:val="none" w:sz="0" w:space="0" w:color="auto"/>
      </w:divBdr>
    </w:div>
    <w:div w:id="797720025">
      <w:bodyDiv w:val="1"/>
      <w:marLeft w:val="0"/>
      <w:marRight w:val="0"/>
      <w:marTop w:val="0"/>
      <w:marBottom w:val="0"/>
      <w:divBdr>
        <w:top w:val="none" w:sz="0" w:space="0" w:color="auto"/>
        <w:left w:val="none" w:sz="0" w:space="0" w:color="auto"/>
        <w:bottom w:val="none" w:sz="0" w:space="0" w:color="auto"/>
        <w:right w:val="none" w:sz="0" w:space="0" w:color="auto"/>
      </w:divBdr>
    </w:div>
    <w:div w:id="798957911">
      <w:bodyDiv w:val="1"/>
      <w:marLeft w:val="0"/>
      <w:marRight w:val="0"/>
      <w:marTop w:val="0"/>
      <w:marBottom w:val="0"/>
      <w:divBdr>
        <w:top w:val="none" w:sz="0" w:space="0" w:color="auto"/>
        <w:left w:val="none" w:sz="0" w:space="0" w:color="auto"/>
        <w:bottom w:val="none" w:sz="0" w:space="0" w:color="auto"/>
        <w:right w:val="none" w:sz="0" w:space="0" w:color="auto"/>
      </w:divBdr>
      <w:divsChild>
        <w:div w:id="63111974">
          <w:marLeft w:val="0"/>
          <w:marRight w:val="0"/>
          <w:marTop w:val="0"/>
          <w:marBottom w:val="0"/>
          <w:divBdr>
            <w:top w:val="none" w:sz="0" w:space="0" w:color="auto"/>
            <w:left w:val="none" w:sz="0" w:space="0" w:color="auto"/>
            <w:bottom w:val="none" w:sz="0" w:space="0" w:color="auto"/>
            <w:right w:val="none" w:sz="0" w:space="0" w:color="auto"/>
          </w:divBdr>
        </w:div>
        <w:div w:id="1174034590">
          <w:marLeft w:val="0"/>
          <w:marRight w:val="0"/>
          <w:marTop w:val="0"/>
          <w:marBottom w:val="0"/>
          <w:divBdr>
            <w:top w:val="none" w:sz="0" w:space="0" w:color="auto"/>
            <w:left w:val="none" w:sz="0" w:space="0" w:color="auto"/>
            <w:bottom w:val="none" w:sz="0" w:space="0" w:color="auto"/>
            <w:right w:val="none" w:sz="0" w:space="0" w:color="auto"/>
          </w:divBdr>
        </w:div>
        <w:div w:id="1229344682">
          <w:marLeft w:val="0"/>
          <w:marRight w:val="0"/>
          <w:marTop w:val="0"/>
          <w:marBottom w:val="0"/>
          <w:divBdr>
            <w:top w:val="none" w:sz="0" w:space="0" w:color="auto"/>
            <w:left w:val="none" w:sz="0" w:space="0" w:color="auto"/>
            <w:bottom w:val="none" w:sz="0" w:space="0" w:color="auto"/>
            <w:right w:val="none" w:sz="0" w:space="0" w:color="auto"/>
          </w:divBdr>
        </w:div>
        <w:div w:id="1295521397">
          <w:marLeft w:val="0"/>
          <w:marRight w:val="0"/>
          <w:marTop w:val="0"/>
          <w:marBottom w:val="0"/>
          <w:divBdr>
            <w:top w:val="none" w:sz="0" w:space="0" w:color="auto"/>
            <w:left w:val="none" w:sz="0" w:space="0" w:color="auto"/>
            <w:bottom w:val="none" w:sz="0" w:space="0" w:color="auto"/>
            <w:right w:val="none" w:sz="0" w:space="0" w:color="auto"/>
          </w:divBdr>
        </w:div>
      </w:divsChild>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821434324">
      <w:bodyDiv w:val="1"/>
      <w:marLeft w:val="0"/>
      <w:marRight w:val="0"/>
      <w:marTop w:val="0"/>
      <w:marBottom w:val="0"/>
      <w:divBdr>
        <w:top w:val="none" w:sz="0" w:space="0" w:color="auto"/>
        <w:left w:val="none" w:sz="0" w:space="0" w:color="auto"/>
        <w:bottom w:val="none" w:sz="0" w:space="0" w:color="auto"/>
        <w:right w:val="none" w:sz="0" w:space="0" w:color="auto"/>
      </w:divBdr>
    </w:div>
    <w:div w:id="839347794">
      <w:bodyDiv w:val="1"/>
      <w:marLeft w:val="0"/>
      <w:marRight w:val="0"/>
      <w:marTop w:val="0"/>
      <w:marBottom w:val="0"/>
      <w:divBdr>
        <w:top w:val="none" w:sz="0" w:space="0" w:color="auto"/>
        <w:left w:val="none" w:sz="0" w:space="0" w:color="auto"/>
        <w:bottom w:val="none" w:sz="0" w:space="0" w:color="auto"/>
        <w:right w:val="none" w:sz="0" w:space="0" w:color="auto"/>
      </w:divBdr>
    </w:div>
    <w:div w:id="847059921">
      <w:bodyDiv w:val="1"/>
      <w:marLeft w:val="0"/>
      <w:marRight w:val="0"/>
      <w:marTop w:val="0"/>
      <w:marBottom w:val="0"/>
      <w:divBdr>
        <w:top w:val="none" w:sz="0" w:space="0" w:color="auto"/>
        <w:left w:val="none" w:sz="0" w:space="0" w:color="auto"/>
        <w:bottom w:val="none" w:sz="0" w:space="0" w:color="auto"/>
        <w:right w:val="none" w:sz="0" w:space="0" w:color="auto"/>
      </w:divBdr>
    </w:div>
    <w:div w:id="849682766">
      <w:bodyDiv w:val="1"/>
      <w:marLeft w:val="0"/>
      <w:marRight w:val="0"/>
      <w:marTop w:val="0"/>
      <w:marBottom w:val="0"/>
      <w:divBdr>
        <w:top w:val="none" w:sz="0" w:space="0" w:color="auto"/>
        <w:left w:val="none" w:sz="0" w:space="0" w:color="auto"/>
        <w:bottom w:val="none" w:sz="0" w:space="0" w:color="auto"/>
        <w:right w:val="none" w:sz="0" w:space="0" w:color="auto"/>
      </w:divBdr>
    </w:div>
    <w:div w:id="856969264">
      <w:bodyDiv w:val="1"/>
      <w:marLeft w:val="0"/>
      <w:marRight w:val="0"/>
      <w:marTop w:val="0"/>
      <w:marBottom w:val="0"/>
      <w:divBdr>
        <w:top w:val="none" w:sz="0" w:space="0" w:color="auto"/>
        <w:left w:val="none" w:sz="0" w:space="0" w:color="auto"/>
        <w:bottom w:val="none" w:sz="0" w:space="0" w:color="auto"/>
        <w:right w:val="none" w:sz="0" w:space="0" w:color="auto"/>
      </w:divBdr>
    </w:div>
    <w:div w:id="859397904">
      <w:bodyDiv w:val="1"/>
      <w:marLeft w:val="0"/>
      <w:marRight w:val="0"/>
      <w:marTop w:val="0"/>
      <w:marBottom w:val="0"/>
      <w:divBdr>
        <w:top w:val="none" w:sz="0" w:space="0" w:color="auto"/>
        <w:left w:val="none" w:sz="0" w:space="0" w:color="auto"/>
        <w:bottom w:val="none" w:sz="0" w:space="0" w:color="auto"/>
        <w:right w:val="none" w:sz="0" w:space="0" w:color="auto"/>
      </w:divBdr>
    </w:div>
    <w:div w:id="911891490">
      <w:bodyDiv w:val="1"/>
      <w:marLeft w:val="0"/>
      <w:marRight w:val="0"/>
      <w:marTop w:val="0"/>
      <w:marBottom w:val="0"/>
      <w:divBdr>
        <w:top w:val="none" w:sz="0" w:space="0" w:color="auto"/>
        <w:left w:val="none" w:sz="0" w:space="0" w:color="auto"/>
        <w:bottom w:val="none" w:sz="0" w:space="0" w:color="auto"/>
        <w:right w:val="none" w:sz="0" w:space="0" w:color="auto"/>
      </w:divBdr>
    </w:div>
    <w:div w:id="916325778">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927926559">
      <w:bodyDiv w:val="1"/>
      <w:marLeft w:val="0"/>
      <w:marRight w:val="0"/>
      <w:marTop w:val="0"/>
      <w:marBottom w:val="0"/>
      <w:divBdr>
        <w:top w:val="none" w:sz="0" w:space="0" w:color="auto"/>
        <w:left w:val="none" w:sz="0" w:space="0" w:color="auto"/>
        <w:bottom w:val="none" w:sz="0" w:space="0" w:color="auto"/>
        <w:right w:val="none" w:sz="0" w:space="0" w:color="auto"/>
      </w:divBdr>
    </w:div>
    <w:div w:id="935558581">
      <w:bodyDiv w:val="1"/>
      <w:marLeft w:val="0"/>
      <w:marRight w:val="0"/>
      <w:marTop w:val="0"/>
      <w:marBottom w:val="0"/>
      <w:divBdr>
        <w:top w:val="none" w:sz="0" w:space="0" w:color="auto"/>
        <w:left w:val="none" w:sz="0" w:space="0" w:color="auto"/>
        <w:bottom w:val="none" w:sz="0" w:space="0" w:color="auto"/>
        <w:right w:val="none" w:sz="0" w:space="0" w:color="auto"/>
      </w:divBdr>
    </w:div>
    <w:div w:id="939684137">
      <w:bodyDiv w:val="1"/>
      <w:marLeft w:val="0"/>
      <w:marRight w:val="0"/>
      <w:marTop w:val="0"/>
      <w:marBottom w:val="0"/>
      <w:divBdr>
        <w:top w:val="none" w:sz="0" w:space="0" w:color="auto"/>
        <w:left w:val="none" w:sz="0" w:space="0" w:color="auto"/>
        <w:bottom w:val="none" w:sz="0" w:space="0" w:color="auto"/>
        <w:right w:val="none" w:sz="0" w:space="0" w:color="auto"/>
      </w:divBdr>
    </w:div>
    <w:div w:id="973296698">
      <w:bodyDiv w:val="1"/>
      <w:marLeft w:val="0"/>
      <w:marRight w:val="0"/>
      <w:marTop w:val="0"/>
      <w:marBottom w:val="0"/>
      <w:divBdr>
        <w:top w:val="none" w:sz="0" w:space="0" w:color="auto"/>
        <w:left w:val="none" w:sz="0" w:space="0" w:color="auto"/>
        <w:bottom w:val="none" w:sz="0" w:space="0" w:color="auto"/>
        <w:right w:val="none" w:sz="0" w:space="0" w:color="auto"/>
      </w:divBdr>
    </w:div>
    <w:div w:id="985671661">
      <w:bodyDiv w:val="1"/>
      <w:marLeft w:val="0"/>
      <w:marRight w:val="0"/>
      <w:marTop w:val="0"/>
      <w:marBottom w:val="0"/>
      <w:divBdr>
        <w:top w:val="none" w:sz="0" w:space="0" w:color="auto"/>
        <w:left w:val="none" w:sz="0" w:space="0" w:color="auto"/>
        <w:bottom w:val="none" w:sz="0" w:space="0" w:color="auto"/>
        <w:right w:val="none" w:sz="0" w:space="0" w:color="auto"/>
      </w:divBdr>
    </w:div>
    <w:div w:id="1016342576">
      <w:bodyDiv w:val="1"/>
      <w:marLeft w:val="0"/>
      <w:marRight w:val="0"/>
      <w:marTop w:val="0"/>
      <w:marBottom w:val="0"/>
      <w:divBdr>
        <w:top w:val="none" w:sz="0" w:space="0" w:color="auto"/>
        <w:left w:val="none" w:sz="0" w:space="0" w:color="auto"/>
        <w:bottom w:val="none" w:sz="0" w:space="0" w:color="auto"/>
        <w:right w:val="none" w:sz="0" w:space="0" w:color="auto"/>
      </w:divBdr>
    </w:div>
    <w:div w:id="1034842932">
      <w:bodyDiv w:val="1"/>
      <w:marLeft w:val="0"/>
      <w:marRight w:val="0"/>
      <w:marTop w:val="0"/>
      <w:marBottom w:val="0"/>
      <w:divBdr>
        <w:top w:val="none" w:sz="0" w:space="0" w:color="auto"/>
        <w:left w:val="none" w:sz="0" w:space="0" w:color="auto"/>
        <w:bottom w:val="none" w:sz="0" w:space="0" w:color="auto"/>
        <w:right w:val="none" w:sz="0" w:space="0" w:color="auto"/>
      </w:divBdr>
    </w:div>
    <w:div w:id="1045301789">
      <w:bodyDiv w:val="1"/>
      <w:marLeft w:val="0"/>
      <w:marRight w:val="0"/>
      <w:marTop w:val="0"/>
      <w:marBottom w:val="0"/>
      <w:divBdr>
        <w:top w:val="none" w:sz="0" w:space="0" w:color="auto"/>
        <w:left w:val="none" w:sz="0" w:space="0" w:color="auto"/>
        <w:bottom w:val="none" w:sz="0" w:space="0" w:color="auto"/>
        <w:right w:val="none" w:sz="0" w:space="0" w:color="auto"/>
      </w:divBdr>
    </w:div>
    <w:div w:id="1072120482">
      <w:bodyDiv w:val="1"/>
      <w:marLeft w:val="0"/>
      <w:marRight w:val="0"/>
      <w:marTop w:val="0"/>
      <w:marBottom w:val="0"/>
      <w:divBdr>
        <w:top w:val="none" w:sz="0" w:space="0" w:color="auto"/>
        <w:left w:val="none" w:sz="0" w:space="0" w:color="auto"/>
        <w:bottom w:val="none" w:sz="0" w:space="0" w:color="auto"/>
        <w:right w:val="none" w:sz="0" w:space="0" w:color="auto"/>
      </w:divBdr>
    </w:div>
    <w:div w:id="1078288597">
      <w:bodyDiv w:val="1"/>
      <w:marLeft w:val="0"/>
      <w:marRight w:val="0"/>
      <w:marTop w:val="0"/>
      <w:marBottom w:val="0"/>
      <w:divBdr>
        <w:top w:val="none" w:sz="0" w:space="0" w:color="auto"/>
        <w:left w:val="none" w:sz="0" w:space="0" w:color="auto"/>
        <w:bottom w:val="none" w:sz="0" w:space="0" w:color="auto"/>
        <w:right w:val="none" w:sz="0" w:space="0" w:color="auto"/>
      </w:divBdr>
    </w:div>
    <w:div w:id="1086222469">
      <w:bodyDiv w:val="1"/>
      <w:marLeft w:val="0"/>
      <w:marRight w:val="0"/>
      <w:marTop w:val="0"/>
      <w:marBottom w:val="0"/>
      <w:divBdr>
        <w:top w:val="none" w:sz="0" w:space="0" w:color="auto"/>
        <w:left w:val="none" w:sz="0" w:space="0" w:color="auto"/>
        <w:bottom w:val="none" w:sz="0" w:space="0" w:color="auto"/>
        <w:right w:val="none" w:sz="0" w:space="0" w:color="auto"/>
      </w:divBdr>
    </w:div>
    <w:div w:id="1087845648">
      <w:bodyDiv w:val="1"/>
      <w:marLeft w:val="0"/>
      <w:marRight w:val="0"/>
      <w:marTop w:val="0"/>
      <w:marBottom w:val="0"/>
      <w:divBdr>
        <w:top w:val="none" w:sz="0" w:space="0" w:color="auto"/>
        <w:left w:val="none" w:sz="0" w:space="0" w:color="auto"/>
        <w:bottom w:val="none" w:sz="0" w:space="0" w:color="auto"/>
        <w:right w:val="none" w:sz="0" w:space="0" w:color="auto"/>
      </w:divBdr>
    </w:div>
    <w:div w:id="1091244577">
      <w:bodyDiv w:val="1"/>
      <w:marLeft w:val="0"/>
      <w:marRight w:val="0"/>
      <w:marTop w:val="0"/>
      <w:marBottom w:val="0"/>
      <w:divBdr>
        <w:top w:val="none" w:sz="0" w:space="0" w:color="auto"/>
        <w:left w:val="none" w:sz="0" w:space="0" w:color="auto"/>
        <w:bottom w:val="none" w:sz="0" w:space="0" w:color="auto"/>
        <w:right w:val="none" w:sz="0" w:space="0" w:color="auto"/>
      </w:divBdr>
    </w:div>
    <w:div w:id="1091970339">
      <w:bodyDiv w:val="1"/>
      <w:marLeft w:val="0"/>
      <w:marRight w:val="0"/>
      <w:marTop w:val="0"/>
      <w:marBottom w:val="0"/>
      <w:divBdr>
        <w:top w:val="none" w:sz="0" w:space="0" w:color="auto"/>
        <w:left w:val="none" w:sz="0" w:space="0" w:color="auto"/>
        <w:bottom w:val="none" w:sz="0" w:space="0" w:color="auto"/>
        <w:right w:val="none" w:sz="0" w:space="0" w:color="auto"/>
      </w:divBdr>
    </w:div>
    <w:div w:id="1098909897">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56844241">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193691957">
      <w:bodyDiv w:val="1"/>
      <w:marLeft w:val="0"/>
      <w:marRight w:val="0"/>
      <w:marTop w:val="0"/>
      <w:marBottom w:val="0"/>
      <w:divBdr>
        <w:top w:val="none" w:sz="0" w:space="0" w:color="auto"/>
        <w:left w:val="none" w:sz="0" w:space="0" w:color="auto"/>
        <w:bottom w:val="none" w:sz="0" w:space="0" w:color="auto"/>
        <w:right w:val="none" w:sz="0" w:space="0" w:color="auto"/>
      </w:divBdr>
    </w:div>
    <w:div w:id="1222865059">
      <w:bodyDiv w:val="1"/>
      <w:marLeft w:val="0"/>
      <w:marRight w:val="0"/>
      <w:marTop w:val="0"/>
      <w:marBottom w:val="0"/>
      <w:divBdr>
        <w:top w:val="none" w:sz="0" w:space="0" w:color="auto"/>
        <w:left w:val="none" w:sz="0" w:space="0" w:color="auto"/>
        <w:bottom w:val="none" w:sz="0" w:space="0" w:color="auto"/>
        <w:right w:val="none" w:sz="0" w:space="0" w:color="auto"/>
      </w:divBdr>
    </w:div>
    <w:div w:id="1227959667">
      <w:bodyDiv w:val="1"/>
      <w:marLeft w:val="0"/>
      <w:marRight w:val="0"/>
      <w:marTop w:val="0"/>
      <w:marBottom w:val="0"/>
      <w:divBdr>
        <w:top w:val="none" w:sz="0" w:space="0" w:color="auto"/>
        <w:left w:val="none" w:sz="0" w:space="0" w:color="auto"/>
        <w:bottom w:val="none" w:sz="0" w:space="0" w:color="auto"/>
        <w:right w:val="none" w:sz="0" w:space="0" w:color="auto"/>
      </w:divBdr>
    </w:div>
    <w:div w:id="1230774104">
      <w:bodyDiv w:val="1"/>
      <w:marLeft w:val="0"/>
      <w:marRight w:val="0"/>
      <w:marTop w:val="0"/>
      <w:marBottom w:val="0"/>
      <w:divBdr>
        <w:top w:val="none" w:sz="0" w:space="0" w:color="auto"/>
        <w:left w:val="none" w:sz="0" w:space="0" w:color="auto"/>
        <w:bottom w:val="none" w:sz="0" w:space="0" w:color="auto"/>
        <w:right w:val="none" w:sz="0" w:space="0" w:color="auto"/>
      </w:divBdr>
      <w:divsChild>
        <w:div w:id="147091090">
          <w:marLeft w:val="0"/>
          <w:marRight w:val="0"/>
          <w:marTop w:val="0"/>
          <w:marBottom w:val="0"/>
          <w:divBdr>
            <w:top w:val="none" w:sz="0" w:space="0" w:color="auto"/>
            <w:left w:val="none" w:sz="0" w:space="0" w:color="auto"/>
            <w:bottom w:val="none" w:sz="0" w:space="0" w:color="auto"/>
            <w:right w:val="none" w:sz="0" w:space="0" w:color="auto"/>
          </w:divBdr>
        </w:div>
        <w:div w:id="415899672">
          <w:marLeft w:val="0"/>
          <w:marRight w:val="0"/>
          <w:marTop w:val="0"/>
          <w:marBottom w:val="0"/>
          <w:divBdr>
            <w:top w:val="none" w:sz="0" w:space="0" w:color="auto"/>
            <w:left w:val="none" w:sz="0" w:space="0" w:color="auto"/>
            <w:bottom w:val="none" w:sz="0" w:space="0" w:color="auto"/>
            <w:right w:val="none" w:sz="0" w:space="0" w:color="auto"/>
          </w:divBdr>
        </w:div>
        <w:div w:id="1056198093">
          <w:marLeft w:val="0"/>
          <w:marRight w:val="0"/>
          <w:marTop w:val="0"/>
          <w:marBottom w:val="0"/>
          <w:divBdr>
            <w:top w:val="none" w:sz="0" w:space="0" w:color="auto"/>
            <w:left w:val="none" w:sz="0" w:space="0" w:color="auto"/>
            <w:bottom w:val="none" w:sz="0" w:space="0" w:color="auto"/>
            <w:right w:val="none" w:sz="0" w:space="0" w:color="auto"/>
          </w:divBdr>
        </w:div>
        <w:div w:id="1421442537">
          <w:marLeft w:val="0"/>
          <w:marRight w:val="0"/>
          <w:marTop w:val="0"/>
          <w:marBottom w:val="0"/>
          <w:divBdr>
            <w:top w:val="none" w:sz="0" w:space="0" w:color="auto"/>
            <w:left w:val="none" w:sz="0" w:space="0" w:color="auto"/>
            <w:bottom w:val="none" w:sz="0" w:space="0" w:color="auto"/>
            <w:right w:val="none" w:sz="0" w:space="0" w:color="auto"/>
          </w:divBdr>
        </w:div>
        <w:div w:id="2004778270">
          <w:marLeft w:val="0"/>
          <w:marRight w:val="0"/>
          <w:marTop w:val="0"/>
          <w:marBottom w:val="0"/>
          <w:divBdr>
            <w:top w:val="none" w:sz="0" w:space="0" w:color="auto"/>
            <w:left w:val="none" w:sz="0" w:space="0" w:color="auto"/>
            <w:bottom w:val="none" w:sz="0" w:space="0" w:color="auto"/>
            <w:right w:val="none" w:sz="0" w:space="0" w:color="auto"/>
          </w:divBdr>
        </w:div>
      </w:divsChild>
    </w:div>
    <w:div w:id="1249774503">
      <w:bodyDiv w:val="1"/>
      <w:marLeft w:val="0"/>
      <w:marRight w:val="0"/>
      <w:marTop w:val="0"/>
      <w:marBottom w:val="0"/>
      <w:divBdr>
        <w:top w:val="none" w:sz="0" w:space="0" w:color="auto"/>
        <w:left w:val="none" w:sz="0" w:space="0" w:color="auto"/>
        <w:bottom w:val="none" w:sz="0" w:space="0" w:color="auto"/>
        <w:right w:val="none" w:sz="0" w:space="0" w:color="auto"/>
      </w:divBdr>
    </w:div>
    <w:div w:id="1259827292">
      <w:bodyDiv w:val="1"/>
      <w:marLeft w:val="0"/>
      <w:marRight w:val="0"/>
      <w:marTop w:val="0"/>
      <w:marBottom w:val="0"/>
      <w:divBdr>
        <w:top w:val="none" w:sz="0" w:space="0" w:color="auto"/>
        <w:left w:val="none" w:sz="0" w:space="0" w:color="auto"/>
        <w:bottom w:val="none" w:sz="0" w:space="0" w:color="auto"/>
        <w:right w:val="none" w:sz="0" w:space="0" w:color="auto"/>
      </w:divBdr>
    </w:div>
    <w:div w:id="1287005360">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337535548">
      <w:bodyDiv w:val="1"/>
      <w:marLeft w:val="0"/>
      <w:marRight w:val="0"/>
      <w:marTop w:val="0"/>
      <w:marBottom w:val="0"/>
      <w:divBdr>
        <w:top w:val="none" w:sz="0" w:space="0" w:color="auto"/>
        <w:left w:val="none" w:sz="0" w:space="0" w:color="auto"/>
        <w:bottom w:val="none" w:sz="0" w:space="0" w:color="auto"/>
        <w:right w:val="none" w:sz="0" w:space="0" w:color="auto"/>
      </w:divBdr>
    </w:div>
    <w:div w:id="1364865954">
      <w:bodyDiv w:val="1"/>
      <w:marLeft w:val="0"/>
      <w:marRight w:val="0"/>
      <w:marTop w:val="0"/>
      <w:marBottom w:val="0"/>
      <w:divBdr>
        <w:top w:val="none" w:sz="0" w:space="0" w:color="auto"/>
        <w:left w:val="none" w:sz="0" w:space="0" w:color="auto"/>
        <w:bottom w:val="none" w:sz="0" w:space="0" w:color="auto"/>
        <w:right w:val="none" w:sz="0" w:space="0" w:color="auto"/>
      </w:divBdr>
    </w:div>
    <w:div w:id="1377200881">
      <w:bodyDiv w:val="1"/>
      <w:marLeft w:val="0"/>
      <w:marRight w:val="0"/>
      <w:marTop w:val="0"/>
      <w:marBottom w:val="0"/>
      <w:divBdr>
        <w:top w:val="none" w:sz="0" w:space="0" w:color="auto"/>
        <w:left w:val="none" w:sz="0" w:space="0" w:color="auto"/>
        <w:bottom w:val="none" w:sz="0" w:space="0" w:color="auto"/>
        <w:right w:val="none" w:sz="0" w:space="0" w:color="auto"/>
      </w:divBdr>
    </w:div>
    <w:div w:id="1387142133">
      <w:bodyDiv w:val="1"/>
      <w:marLeft w:val="0"/>
      <w:marRight w:val="0"/>
      <w:marTop w:val="0"/>
      <w:marBottom w:val="0"/>
      <w:divBdr>
        <w:top w:val="none" w:sz="0" w:space="0" w:color="auto"/>
        <w:left w:val="none" w:sz="0" w:space="0" w:color="auto"/>
        <w:bottom w:val="none" w:sz="0" w:space="0" w:color="auto"/>
        <w:right w:val="none" w:sz="0" w:space="0" w:color="auto"/>
      </w:divBdr>
    </w:div>
    <w:div w:id="1457411187">
      <w:bodyDiv w:val="1"/>
      <w:marLeft w:val="0"/>
      <w:marRight w:val="0"/>
      <w:marTop w:val="0"/>
      <w:marBottom w:val="0"/>
      <w:divBdr>
        <w:top w:val="none" w:sz="0" w:space="0" w:color="auto"/>
        <w:left w:val="none" w:sz="0" w:space="0" w:color="auto"/>
        <w:bottom w:val="none" w:sz="0" w:space="0" w:color="auto"/>
        <w:right w:val="none" w:sz="0" w:space="0" w:color="auto"/>
      </w:divBdr>
    </w:div>
    <w:div w:id="1489856971">
      <w:bodyDiv w:val="1"/>
      <w:marLeft w:val="0"/>
      <w:marRight w:val="0"/>
      <w:marTop w:val="0"/>
      <w:marBottom w:val="0"/>
      <w:divBdr>
        <w:top w:val="none" w:sz="0" w:space="0" w:color="auto"/>
        <w:left w:val="none" w:sz="0" w:space="0" w:color="auto"/>
        <w:bottom w:val="none" w:sz="0" w:space="0" w:color="auto"/>
        <w:right w:val="none" w:sz="0" w:space="0" w:color="auto"/>
      </w:divBdr>
    </w:div>
    <w:div w:id="1489905594">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528639136">
      <w:bodyDiv w:val="1"/>
      <w:marLeft w:val="0"/>
      <w:marRight w:val="0"/>
      <w:marTop w:val="0"/>
      <w:marBottom w:val="0"/>
      <w:divBdr>
        <w:top w:val="none" w:sz="0" w:space="0" w:color="auto"/>
        <w:left w:val="none" w:sz="0" w:space="0" w:color="auto"/>
        <w:bottom w:val="none" w:sz="0" w:space="0" w:color="auto"/>
        <w:right w:val="none" w:sz="0" w:space="0" w:color="auto"/>
      </w:divBdr>
    </w:div>
    <w:div w:id="1547373138">
      <w:bodyDiv w:val="1"/>
      <w:marLeft w:val="0"/>
      <w:marRight w:val="0"/>
      <w:marTop w:val="0"/>
      <w:marBottom w:val="0"/>
      <w:divBdr>
        <w:top w:val="none" w:sz="0" w:space="0" w:color="auto"/>
        <w:left w:val="none" w:sz="0" w:space="0" w:color="auto"/>
        <w:bottom w:val="none" w:sz="0" w:space="0" w:color="auto"/>
        <w:right w:val="none" w:sz="0" w:space="0" w:color="auto"/>
      </w:divBdr>
    </w:div>
    <w:div w:id="1641886350">
      <w:bodyDiv w:val="1"/>
      <w:marLeft w:val="0"/>
      <w:marRight w:val="0"/>
      <w:marTop w:val="0"/>
      <w:marBottom w:val="0"/>
      <w:divBdr>
        <w:top w:val="none" w:sz="0" w:space="0" w:color="auto"/>
        <w:left w:val="none" w:sz="0" w:space="0" w:color="auto"/>
        <w:bottom w:val="none" w:sz="0" w:space="0" w:color="auto"/>
        <w:right w:val="none" w:sz="0" w:space="0" w:color="auto"/>
      </w:divBdr>
    </w:div>
    <w:div w:id="1655718269">
      <w:bodyDiv w:val="1"/>
      <w:marLeft w:val="0"/>
      <w:marRight w:val="0"/>
      <w:marTop w:val="0"/>
      <w:marBottom w:val="0"/>
      <w:divBdr>
        <w:top w:val="none" w:sz="0" w:space="0" w:color="auto"/>
        <w:left w:val="none" w:sz="0" w:space="0" w:color="auto"/>
        <w:bottom w:val="none" w:sz="0" w:space="0" w:color="auto"/>
        <w:right w:val="none" w:sz="0" w:space="0" w:color="auto"/>
      </w:divBdr>
    </w:div>
    <w:div w:id="1702246428">
      <w:bodyDiv w:val="1"/>
      <w:marLeft w:val="0"/>
      <w:marRight w:val="0"/>
      <w:marTop w:val="0"/>
      <w:marBottom w:val="0"/>
      <w:divBdr>
        <w:top w:val="none" w:sz="0" w:space="0" w:color="auto"/>
        <w:left w:val="none" w:sz="0" w:space="0" w:color="auto"/>
        <w:bottom w:val="none" w:sz="0" w:space="0" w:color="auto"/>
        <w:right w:val="none" w:sz="0" w:space="0" w:color="auto"/>
      </w:divBdr>
    </w:div>
    <w:div w:id="1706323696">
      <w:bodyDiv w:val="1"/>
      <w:marLeft w:val="0"/>
      <w:marRight w:val="0"/>
      <w:marTop w:val="0"/>
      <w:marBottom w:val="0"/>
      <w:divBdr>
        <w:top w:val="none" w:sz="0" w:space="0" w:color="auto"/>
        <w:left w:val="none" w:sz="0" w:space="0" w:color="auto"/>
        <w:bottom w:val="none" w:sz="0" w:space="0" w:color="auto"/>
        <w:right w:val="none" w:sz="0" w:space="0" w:color="auto"/>
      </w:divBdr>
    </w:div>
    <w:div w:id="1738478977">
      <w:bodyDiv w:val="1"/>
      <w:marLeft w:val="0"/>
      <w:marRight w:val="0"/>
      <w:marTop w:val="0"/>
      <w:marBottom w:val="0"/>
      <w:divBdr>
        <w:top w:val="none" w:sz="0" w:space="0" w:color="auto"/>
        <w:left w:val="none" w:sz="0" w:space="0" w:color="auto"/>
        <w:bottom w:val="none" w:sz="0" w:space="0" w:color="auto"/>
        <w:right w:val="none" w:sz="0" w:space="0" w:color="auto"/>
      </w:divBdr>
    </w:div>
    <w:div w:id="1747073200">
      <w:bodyDiv w:val="1"/>
      <w:marLeft w:val="0"/>
      <w:marRight w:val="0"/>
      <w:marTop w:val="0"/>
      <w:marBottom w:val="0"/>
      <w:divBdr>
        <w:top w:val="none" w:sz="0" w:space="0" w:color="auto"/>
        <w:left w:val="none" w:sz="0" w:space="0" w:color="auto"/>
        <w:bottom w:val="none" w:sz="0" w:space="0" w:color="auto"/>
        <w:right w:val="none" w:sz="0" w:space="0" w:color="auto"/>
      </w:divBdr>
    </w:div>
    <w:div w:id="1750034899">
      <w:bodyDiv w:val="1"/>
      <w:marLeft w:val="0"/>
      <w:marRight w:val="0"/>
      <w:marTop w:val="0"/>
      <w:marBottom w:val="0"/>
      <w:divBdr>
        <w:top w:val="none" w:sz="0" w:space="0" w:color="auto"/>
        <w:left w:val="none" w:sz="0" w:space="0" w:color="auto"/>
        <w:bottom w:val="none" w:sz="0" w:space="0" w:color="auto"/>
        <w:right w:val="none" w:sz="0" w:space="0" w:color="auto"/>
      </w:divBdr>
    </w:div>
    <w:div w:id="1781876112">
      <w:bodyDiv w:val="1"/>
      <w:marLeft w:val="0"/>
      <w:marRight w:val="0"/>
      <w:marTop w:val="0"/>
      <w:marBottom w:val="0"/>
      <w:divBdr>
        <w:top w:val="none" w:sz="0" w:space="0" w:color="auto"/>
        <w:left w:val="none" w:sz="0" w:space="0" w:color="auto"/>
        <w:bottom w:val="none" w:sz="0" w:space="0" w:color="auto"/>
        <w:right w:val="none" w:sz="0" w:space="0" w:color="auto"/>
      </w:divBdr>
    </w:div>
    <w:div w:id="1790858293">
      <w:bodyDiv w:val="1"/>
      <w:marLeft w:val="0"/>
      <w:marRight w:val="0"/>
      <w:marTop w:val="0"/>
      <w:marBottom w:val="0"/>
      <w:divBdr>
        <w:top w:val="none" w:sz="0" w:space="0" w:color="auto"/>
        <w:left w:val="none" w:sz="0" w:space="0" w:color="auto"/>
        <w:bottom w:val="none" w:sz="0" w:space="0" w:color="auto"/>
        <w:right w:val="none" w:sz="0" w:space="0" w:color="auto"/>
      </w:divBdr>
    </w:div>
    <w:div w:id="1880429659">
      <w:bodyDiv w:val="1"/>
      <w:marLeft w:val="0"/>
      <w:marRight w:val="0"/>
      <w:marTop w:val="0"/>
      <w:marBottom w:val="0"/>
      <w:divBdr>
        <w:top w:val="none" w:sz="0" w:space="0" w:color="auto"/>
        <w:left w:val="none" w:sz="0" w:space="0" w:color="auto"/>
        <w:bottom w:val="none" w:sz="0" w:space="0" w:color="auto"/>
        <w:right w:val="none" w:sz="0" w:space="0" w:color="auto"/>
      </w:divBdr>
    </w:div>
    <w:div w:id="1885020917">
      <w:bodyDiv w:val="1"/>
      <w:marLeft w:val="0"/>
      <w:marRight w:val="0"/>
      <w:marTop w:val="0"/>
      <w:marBottom w:val="0"/>
      <w:divBdr>
        <w:top w:val="none" w:sz="0" w:space="0" w:color="auto"/>
        <w:left w:val="none" w:sz="0" w:space="0" w:color="auto"/>
        <w:bottom w:val="none" w:sz="0" w:space="0" w:color="auto"/>
        <w:right w:val="none" w:sz="0" w:space="0" w:color="auto"/>
      </w:divBdr>
    </w:div>
    <w:div w:id="1893999289">
      <w:bodyDiv w:val="1"/>
      <w:marLeft w:val="0"/>
      <w:marRight w:val="0"/>
      <w:marTop w:val="0"/>
      <w:marBottom w:val="0"/>
      <w:divBdr>
        <w:top w:val="none" w:sz="0" w:space="0" w:color="auto"/>
        <w:left w:val="none" w:sz="0" w:space="0" w:color="auto"/>
        <w:bottom w:val="none" w:sz="0" w:space="0" w:color="auto"/>
        <w:right w:val="none" w:sz="0" w:space="0" w:color="auto"/>
      </w:divBdr>
    </w:div>
    <w:div w:id="1902523036">
      <w:bodyDiv w:val="1"/>
      <w:marLeft w:val="0"/>
      <w:marRight w:val="0"/>
      <w:marTop w:val="0"/>
      <w:marBottom w:val="0"/>
      <w:divBdr>
        <w:top w:val="none" w:sz="0" w:space="0" w:color="auto"/>
        <w:left w:val="none" w:sz="0" w:space="0" w:color="auto"/>
        <w:bottom w:val="none" w:sz="0" w:space="0" w:color="auto"/>
        <w:right w:val="none" w:sz="0" w:space="0" w:color="auto"/>
      </w:divBdr>
    </w:div>
    <w:div w:id="1910266896">
      <w:bodyDiv w:val="1"/>
      <w:marLeft w:val="0"/>
      <w:marRight w:val="0"/>
      <w:marTop w:val="0"/>
      <w:marBottom w:val="0"/>
      <w:divBdr>
        <w:top w:val="none" w:sz="0" w:space="0" w:color="auto"/>
        <w:left w:val="none" w:sz="0" w:space="0" w:color="auto"/>
        <w:bottom w:val="none" w:sz="0" w:space="0" w:color="auto"/>
        <w:right w:val="none" w:sz="0" w:space="0" w:color="auto"/>
      </w:divBdr>
    </w:div>
    <w:div w:id="1930039938">
      <w:bodyDiv w:val="1"/>
      <w:marLeft w:val="0"/>
      <w:marRight w:val="0"/>
      <w:marTop w:val="0"/>
      <w:marBottom w:val="0"/>
      <w:divBdr>
        <w:top w:val="none" w:sz="0" w:space="0" w:color="auto"/>
        <w:left w:val="none" w:sz="0" w:space="0" w:color="auto"/>
        <w:bottom w:val="none" w:sz="0" w:space="0" w:color="auto"/>
        <w:right w:val="none" w:sz="0" w:space="0" w:color="auto"/>
      </w:divBdr>
    </w:div>
    <w:div w:id="1943688137">
      <w:bodyDiv w:val="1"/>
      <w:marLeft w:val="0"/>
      <w:marRight w:val="0"/>
      <w:marTop w:val="0"/>
      <w:marBottom w:val="0"/>
      <w:divBdr>
        <w:top w:val="none" w:sz="0" w:space="0" w:color="auto"/>
        <w:left w:val="none" w:sz="0" w:space="0" w:color="auto"/>
        <w:bottom w:val="none" w:sz="0" w:space="0" w:color="auto"/>
        <w:right w:val="none" w:sz="0" w:space="0" w:color="auto"/>
      </w:divBdr>
    </w:div>
    <w:div w:id="1954360617">
      <w:bodyDiv w:val="1"/>
      <w:marLeft w:val="0"/>
      <w:marRight w:val="0"/>
      <w:marTop w:val="0"/>
      <w:marBottom w:val="0"/>
      <w:divBdr>
        <w:top w:val="none" w:sz="0" w:space="0" w:color="auto"/>
        <w:left w:val="none" w:sz="0" w:space="0" w:color="auto"/>
        <w:bottom w:val="none" w:sz="0" w:space="0" w:color="auto"/>
        <w:right w:val="none" w:sz="0" w:space="0" w:color="auto"/>
      </w:divBdr>
    </w:div>
    <w:div w:id="1962488845">
      <w:bodyDiv w:val="1"/>
      <w:marLeft w:val="0"/>
      <w:marRight w:val="0"/>
      <w:marTop w:val="0"/>
      <w:marBottom w:val="0"/>
      <w:divBdr>
        <w:top w:val="none" w:sz="0" w:space="0" w:color="auto"/>
        <w:left w:val="none" w:sz="0" w:space="0" w:color="auto"/>
        <w:bottom w:val="none" w:sz="0" w:space="0" w:color="auto"/>
        <w:right w:val="none" w:sz="0" w:space="0" w:color="auto"/>
      </w:divBdr>
    </w:div>
    <w:div w:id="1986546810">
      <w:bodyDiv w:val="1"/>
      <w:marLeft w:val="0"/>
      <w:marRight w:val="0"/>
      <w:marTop w:val="0"/>
      <w:marBottom w:val="0"/>
      <w:divBdr>
        <w:top w:val="none" w:sz="0" w:space="0" w:color="auto"/>
        <w:left w:val="none" w:sz="0" w:space="0" w:color="auto"/>
        <w:bottom w:val="none" w:sz="0" w:space="0" w:color="auto"/>
        <w:right w:val="none" w:sz="0" w:space="0" w:color="auto"/>
      </w:divBdr>
    </w:div>
    <w:div w:id="2011105831">
      <w:bodyDiv w:val="1"/>
      <w:marLeft w:val="0"/>
      <w:marRight w:val="0"/>
      <w:marTop w:val="0"/>
      <w:marBottom w:val="0"/>
      <w:divBdr>
        <w:top w:val="none" w:sz="0" w:space="0" w:color="auto"/>
        <w:left w:val="none" w:sz="0" w:space="0" w:color="auto"/>
        <w:bottom w:val="none" w:sz="0" w:space="0" w:color="auto"/>
        <w:right w:val="none" w:sz="0" w:space="0" w:color="auto"/>
      </w:divBdr>
    </w:div>
    <w:div w:id="2017922377">
      <w:bodyDiv w:val="1"/>
      <w:marLeft w:val="0"/>
      <w:marRight w:val="0"/>
      <w:marTop w:val="0"/>
      <w:marBottom w:val="0"/>
      <w:divBdr>
        <w:top w:val="none" w:sz="0" w:space="0" w:color="auto"/>
        <w:left w:val="none" w:sz="0" w:space="0" w:color="auto"/>
        <w:bottom w:val="none" w:sz="0" w:space="0" w:color="auto"/>
        <w:right w:val="none" w:sz="0" w:space="0" w:color="auto"/>
      </w:divBdr>
    </w:div>
    <w:div w:id="2024630772">
      <w:bodyDiv w:val="1"/>
      <w:marLeft w:val="0"/>
      <w:marRight w:val="0"/>
      <w:marTop w:val="0"/>
      <w:marBottom w:val="0"/>
      <w:divBdr>
        <w:top w:val="none" w:sz="0" w:space="0" w:color="auto"/>
        <w:left w:val="none" w:sz="0" w:space="0" w:color="auto"/>
        <w:bottom w:val="none" w:sz="0" w:space="0" w:color="auto"/>
        <w:right w:val="none" w:sz="0" w:space="0" w:color="auto"/>
      </w:divBdr>
    </w:div>
    <w:div w:id="2044864949">
      <w:bodyDiv w:val="1"/>
      <w:marLeft w:val="0"/>
      <w:marRight w:val="0"/>
      <w:marTop w:val="0"/>
      <w:marBottom w:val="0"/>
      <w:divBdr>
        <w:top w:val="none" w:sz="0" w:space="0" w:color="auto"/>
        <w:left w:val="none" w:sz="0" w:space="0" w:color="auto"/>
        <w:bottom w:val="none" w:sz="0" w:space="0" w:color="auto"/>
        <w:right w:val="none" w:sz="0" w:space="0" w:color="auto"/>
      </w:divBdr>
    </w:div>
    <w:div w:id="2054232683">
      <w:bodyDiv w:val="1"/>
      <w:marLeft w:val="0"/>
      <w:marRight w:val="0"/>
      <w:marTop w:val="0"/>
      <w:marBottom w:val="0"/>
      <w:divBdr>
        <w:top w:val="none" w:sz="0" w:space="0" w:color="auto"/>
        <w:left w:val="none" w:sz="0" w:space="0" w:color="auto"/>
        <w:bottom w:val="none" w:sz="0" w:space="0" w:color="auto"/>
        <w:right w:val="none" w:sz="0" w:space="0" w:color="auto"/>
      </w:divBdr>
    </w:div>
    <w:div w:id="2056732380">
      <w:bodyDiv w:val="1"/>
      <w:marLeft w:val="0"/>
      <w:marRight w:val="0"/>
      <w:marTop w:val="0"/>
      <w:marBottom w:val="0"/>
      <w:divBdr>
        <w:top w:val="none" w:sz="0" w:space="0" w:color="auto"/>
        <w:left w:val="none" w:sz="0" w:space="0" w:color="auto"/>
        <w:bottom w:val="none" w:sz="0" w:space="0" w:color="auto"/>
        <w:right w:val="none" w:sz="0" w:space="0" w:color="auto"/>
      </w:divBdr>
    </w:div>
    <w:div w:id="2062711133">
      <w:bodyDiv w:val="1"/>
      <w:marLeft w:val="0"/>
      <w:marRight w:val="0"/>
      <w:marTop w:val="0"/>
      <w:marBottom w:val="0"/>
      <w:divBdr>
        <w:top w:val="none" w:sz="0" w:space="0" w:color="auto"/>
        <w:left w:val="none" w:sz="0" w:space="0" w:color="auto"/>
        <w:bottom w:val="none" w:sz="0" w:space="0" w:color="auto"/>
        <w:right w:val="none" w:sz="0" w:space="0" w:color="auto"/>
      </w:divBdr>
    </w:div>
    <w:div w:id="2078624465">
      <w:bodyDiv w:val="1"/>
      <w:marLeft w:val="0"/>
      <w:marRight w:val="0"/>
      <w:marTop w:val="0"/>
      <w:marBottom w:val="0"/>
      <w:divBdr>
        <w:top w:val="none" w:sz="0" w:space="0" w:color="auto"/>
        <w:left w:val="none" w:sz="0" w:space="0" w:color="auto"/>
        <w:bottom w:val="none" w:sz="0" w:space="0" w:color="auto"/>
        <w:right w:val="none" w:sz="0" w:space="0" w:color="auto"/>
      </w:divBdr>
    </w:div>
    <w:div w:id="211801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bolsamercantil.com.co/proveedores" TargetMode="External"/><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app.powerbi.com/view?r=eyJrIjoiNjkwMzhkMjItNjZjZC00YzA3LWI1MDMtMGEyNzlmYWRjNDYxIiwidCI6IjdiMDkwNDFlLTI0NTEtNDlkMC04Y2IxLTc5ZDVlM2Q4YzFiZSIsImMiOjR9" TargetMode="External"/><Relationship Id="rId35" Type="http://schemas.openxmlformats.org/officeDocument/2006/relationships/image" Target="media/image26.pn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20" Type="http://schemas.openxmlformats.org/officeDocument/2006/relationships/image" Target="media/image13.png"/><Relationship Id="rId41"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3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10F7D-3B52-4935-9F39-DF8553328AD9}">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1</TotalTime>
  <Pages>32</Pages>
  <Words>8207</Words>
  <Characters>45143</Characters>
  <Application>Microsoft Office Word</Application>
  <DocSecurity>0</DocSecurity>
  <Lines>376</Lines>
  <Paragraphs>106</Paragraphs>
  <ScaleCrop>false</ScaleCrop>
  <Company>Hewlett-Packard Company</Company>
  <LinksUpToDate>false</LinksUpToDate>
  <CharactersWithSpaces>53244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Guillermo Castaneda Montenegro</dc:creator>
  <cp:keywords/>
  <dc:description/>
  <cp:lastModifiedBy>Esneyder Carranza Ortiz</cp:lastModifiedBy>
  <cp:revision>136</cp:revision>
  <cp:lastPrinted>2025-09-04T16:49:00Z</cp:lastPrinted>
  <dcterms:created xsi:type="dcterms:W3CDTF">2026-08-18T13:34:00Z</dcterms:created>
  <dcterms:modified xsi:type="dcterms:W3CDTF">2026-09-08T18:24:00Z</dcterms:modified>
</cp:coreProperties>
</file>