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65267D" w14:textId="26B5796D" w:rsidR="00D4193A" w:rsidRDefault="00BB79A7">
      <w:pPr>
        <w:pStyle w:val="Ttulo1"/>
        <w:ind w:left="4029" w:right="4040" w:firstLine="0"/>
        <w:jc w:val="center"/>
      </w:pPr>
      <w:r>
        <w:t>ANÁLISIS</w:t>
      </w:r>
      <w:r>
        <w:rPr>
          <w:spacing w:val="-13"/>
        </w:rPr>
        <w:t xml:space="preserve"> </w:t>
      </w:r>
      <w:r>
        <w:t>ECONÓMICO</w:t>
      </w:r>
      <w:r>
        <w:rPr>
          <w:spacing w:val="-10"/>
        </w:rPr>
        <w:t xml:space="preserve"> </w:t>
      </w:r>
      <w:r>
        <w:t>DEL</w:t>
      </w:r>
      <w:r>
        <w:rPr>
          <w:spacing w:val="-11"/>
        </w:rPr>
        <w:t xml:space="preserve"> </w:t>
      </w:r>
      <w:r>
        <w:t>SECTOR MÍNIMA CUANTÍA MC-00</w:t>
      </w:r>
      <w:r w:rsidR="0002029E">
        <w:t>4</w:t>
      </w:r>
      <w:r>
        <w:t>-202</w:t>
      </w:r>
      <w:r w:rsidR="00B07524">
        <w:t>6</w:t>
      </w:r>
    </w:p>
    <w:p w14:paraId="2E65267E" w14:textId="77777777" w:rsidR="00D4193A" w:rsidRDefault="00D4193A">
      <w:pPr>
        <w:pStyle w:val="Textoindependiente"/>
        <w:spacing w:before="1"/>
        <w:rPr>
          <w:b/>
        </w:rPr>
      </w:pPr>
    </w:p>
    <w:p w14:paraId="2E65267F" w14:textId="712D24F8" w:rsidR="00D4193A" w:rsidRPr="008178CC" w:rsidRDefault="002D7369" w:rsidP="002D7369">
      <w:pPr>
        <w:pStyle w:val="Ttulo1"/>
        <w:numPr>
          <w:ilvl w:val="0"/>
          <w:numId w:val="5"/>
        </w:numPr>
        <w:tabs>
          <w:tab w:val="left" w:pos="1536"/>
        </w:tabs>
        <w:ind w:left="1536" w:hanging="356"/>
        <w:rPr>
          <w:sz w:val="21"/>
        </w:rPr>
      </w:pPr>
      <w:r w:rsidRPr="00C71251">
        <w:t xml:space="preserve">OBJETO: </w:t>
      </w:r>
      <w:r w:rsidR="006D0308" w:rsidRPr="006D0308">
        <w:rPr>
          <w:i/>
        </w:rPr>
        <w:t>SUMINISTRO DE CALZADO Y VESTIDO DE LABOR PARA LOS SERVIDORES DE LA ASAMBLEA DEPARTAMENTAL DEL MAGDALENA, QUE CUMPLAN CON LOS REQUISITOS EXIGIDOS EN LA NORMATIVIDAD VIGENTE</w:t>
      </w:r>
      <w:r w:rsidR="00BB79A7" w:rsidRPr="002D7369">
        <w:rPr>
          <w:i/>
        </w:rPr>
        <w:t>.</w:t>
      </w:r>
    </w:p>
    <w:p w14:paraId="5C6CE188" w14:textId="120DEBCE" w:rsidR="00AD1F62" w:rsidRDefault="00AD1F62" w:rsidP="00AD1F62">
      <w:pPr>
        <w:pStyle w:val="Textoindependiente"/>
        <w:spacing w:before="254"/>
        <w:ind w:left="1180" w:right="1177"/>
        <w:jc w:val="both"/>
      </w:pPr>
      <w:r>
        <w:t>El estudio del sector tiene como propósito apoyar la evaluación y la toma de decisiones en la fase precontractual. Consiste en un análisis objetivo e imparcial que ofrece una descripción detallada tanto de su funcionamiento como del objeto de contratación.</w:t>
      </w:r>
    </w:p>
    <w:p w14:paraId="7E527BF6" w14:textId="1F14FA1C" w:rsidR="008178CC" w:rsidRDefault="00AD1F62" w:rsidP="006D6967">
      <w:pPr>
        <w:pStyle w:val="Textoindependiente"/>
        <w:spacing w:before="254"/>
        <w:ind w:left="1180" w:right="1177"/>
        <w:jc w:val="both"/>
      </w:pPr>
      <w:r>
        <w:t>Este análisis se enmarca en las reglas, principios, lineamientos y conceptos de la contratación pública y sus entidades asociadas. Normativamente, se sustenta en la Ley 80 de 1993, la Ley 1150 de 2007, el Decreto 4170 de 2011 (Agencia Nacional de Contratación Pública — Colombia Compra Eficiente), el Decreto 1082 de 2015 y la Ley 1882 de 2018.</w:t>
      </w:r>
      <w:r w:rsidR="00D675F0">
        <w:t xml:space="preserve"> </w:t>
      </w:r>
    </w:p>
    <w:p w14:paraId="4FAE309B" w14:textId="7EF785A6" w:rsidR="005315B1" w:rsidRPr="005315B1" w:rsidRDefault="00B20BB9" w:rsidP="0008723C">
      <w:pPr>
        <w:pStyle w:val="Ttulo1"/>
        <w:numPr>
          <w:ilvl w:val="1"/>
          <w:numId w:val="15"/>
        </w:numPr>
        <w:tabs>
          <w:tab w:val="left" w:pos="1536"/>
        </w:tabs>
        <w:spacing w:before="255"/>
        <w:rPr>
          <w:spacing w:val="-6"/>
        </w:rPr>
      </w:pPr>
      <w:r w:rsidRPr="005315B1">
        <w:rPr>
          <w:spacing w:val="-6"/>
        </w:rPr>
        <w:t xml:space="preserve">CLASIFICACIDOR </w:t>
      </w:r>
      <w:r w:rsidR="00B74C77" w:rsidRPr="005315B1">
        <w:rPr>
          <w:spacing w:val="-6"/>
        </w:rPr>
        <w:t>DE BIENES Y SERVICIOS</w:t>
      </w:r>
    </w:p>
    <w:p w14:paraId="3FEA0CDE" w14:textId="0EE96724" w:rsidR="00B74C77" w:rsidRDefault="005C3BFD" w:rsidP="006147B0">
      <w:pPr>
        <w:pStyle w:val="Textoindependiente"/>
        <w:spacing w:before="254"/>
        <w:ind w:left="1180" w:right="1177"/>
        <w:jc w:val="both"/>
      </w:pPr>
      <w:r w:rsidRPr="005C3BFD">
        <w:t>Esta clasificación permite identificar y categorizar de manera estandarizada el objeto contractual, garantizando claridad, precisión y coherencia en la estructuración del proceso de contratación. De conformidad al Decreto 1082 de 2015.</w:t>
      </w:r>
    </w:p>
    <w:p w14:paraId="69A448C4" w14:textId="7D74F984" w:rsidR="00A13F09" w:rsidRDefault="00A4135C" w:rsidP="006D6967">
      <w:pPr>
        <w:pStyle w:val="Textoindependiente"/>
        <w:spacing w:before="254"/>
        <w:ind w:left="1180" w:right="1177"/>
        <w:jc w:val="both"/>
      </w:pPr>
      <w:r w:rsidRPr="00A4135C">
        <w:t>La clasificación del objeto a contratar de acuerdo con el Clasificador de Bienes y Servicios de las Naciones Unidas (UNSPSC) es</w:t>
      </w:r>
      <w:r>
        <w:t>:</w:t>
      </w:r>
    </w:p>
    <w:p w14:paraId="78970AFF" w14:textId="77777777" w:rsidR="006D6967" w:rsidRDefault="006D6967" w:rsidP="006D6967">
      <w:pPr>
        <w:pStyle w:val="Textoindependiente"/>
        <w:spacing w:before="254"/>
        <w:ind w:left="1180" w:right="1177"/>
        <w:jc w:val="both"/>
      </w:pPr>
    </w:p>
    <w:tbl>
      <w:tblPr>
        <w:tblStyle w:val="Tablaconcuadrcula"/>
        <w:tblW w:w="9359" w:type="dxa"/>
        <w:jc w:val="center"/>
        <w:tblLook w:val="04A0" w:firstRow="1" w:lastRow="0" w:firstColumn="1" w:lastColumn="0" w:noHBand="0" w:noVBand="1"/>
      </w:tblPr>
      <w:tblGrid>
        <w:gridCol w:w="1799"/>
        <w:gridCol w:w="2005"/>
        <w:gridCol w:w="2005"/>
        <w:gridCol w:w="1682"/>
        <w:gridCol w:w="1868"/>
      </w:tblGrid>
      <w:tr w:rsidR="00215269" w14:paraId="1639675C" w14:textId="77777777" w:rsidTr="00C10B4F">
        <w:trPr>
          <w:trHeight w:val="263"/>
          <w:jc w:val="center"/>
        </w:trPr>
        <w:tc>
          <w:tcPr>
            <w:tcW w:w="1799" w:type="dxa"/>
            <w:shd w:val="clear" w:color="auto" w:fill="B8CCE4" w:themeFill="accent1" w:themeFillTint="66"/>
          </w:tcPr>
          <w:p w14:paraId="3272EE32" w14:textId="3B02F718" w:rsidR="00A13F09" w:rsidRDefault="00E46FD7" w:rsidP="008451C8">
            <w:pPr>
              <w:jc w:val="center"/>
            </w:pPr>
            <w:r>
              <w:t>Clasificación UNSPSC</w:t>
            </w:r>
          </w:p>
        </w:tc>
        <w:tc>
          <w:tcPr>
            <w:tcW w:w="2005" w:type="dxa"/>
            <w:shd w:val="clear" w:color="auto" w:fill="B8CCE4" w:themeFill="accent1" w:themeFillTint="66"/>
          </w:tcPr>
          <w:p w14:paraId="7E28D1AC" w14:textId="30AE577A" w:rsidR="00A13F09" w:rsidRDefault="004A7816" w:rsidP="008451C8">
            <w:pPr>
              <w:jc w:val="center"/>
            </w:pPr>
            <w:r>
              <w:t>Segmento</w:t>
            </w:r>
          </w:p>
        </w:tc>
        <w:tc>
          <w:tcPr>
            <w:tcW w:w="2005" w:type="dxa"/>
            <w:shd w:val="clear" w:color="auto" w:fill="B8CCE4" w:themeFill="accent1" w:themeFillTint="66"/>
          </w:tcPr>
          <w:p w14:paraId="7F00A7B2" w14:textId="2E99A906" w:rsidR="00A13F09" w:rsidRDefault="008C39B9" w:rsidP="008451C8">
            <w:pPr>
              <w:jc w:val="center"/>
            </w:pPr>
            <w:r>
              <w:t xml:space="preserve">Familia </w:t>
            </w:r>
          </w:p>
        </w:tc>
        <w:tc>
          <w:tcPr>
            <w:tcW w:w="1682" w:type="dxa"/>
            <w:shd w:val="clear" w:color="auto" w:fill="B8CCE4" w:themeFill="accent1" w:themeFillTint="66"/>
          </w:tcPr>
          <w:p w14:paraId="572E4D60" w14:textId="3AAC9570" w:rsidR="00A13F09" w:rsidRDefault="008C39B9" w:rsidP="008451C8">
            <w:pPr>
              <w:jc w:val="center"/>
            </w:pPr>
            <w:r>
              <w:t>Clase</w:t>
            </w:r>
          </w:p>
        </w:tc>
        <w:tc>
          <w:tcPr>
            <w:tcW w:w="1868" w:type="dxa"/>
            <w:shd w:val="clear" w:color="auto" w:fill="B8CCE4" w:themeFill="accent1" w:themeFillTint="66"/>
          </w:tcPr>
          <w:p w14:paraId="265B4381" w14:textId="6B8B8B25" w:rsidR="00A13F09" w:rsidRDefault="008C39B9" w:rsidP="008451C8">
            <w:pPr>
              <w:jc w:val="center"/>
            </w:pPr>
            <w:r>
              <w:t>Producto</w:t>
            </w:r>
          </w:p>
        </w:tc>
      </w:tr>
      <w:tr w:rsidR="00215269" w14:paraId="19A9C37C" w14:textId="77777777" w:rsidTr="00C10B4F">
        <w:trPr>
          <w:trHeight w:val="338"/>
          <w:jc w:val="center"/>
        </w:trPr>
        <w:tc>
          <w:tcPr>
            <w:tcW w:w="1799" w:type="dxa"/>
          </w:tcPr>
          <w:p w14:paraId="46D79176" w14:textId="77777777" w:rsidR="00F65129" w:rsidRDefault="00F65129" w:rsidP="00D81C71">
            <w:pPr>
              <w:pStyle w:val="Textoindependiente"/>
              <w:jc w:val="center"/>
            </w:pPr>
          </w:p>
          <w:p w14:paraId="57B90C8F" w14:textId="77777777" w:rsidR="00F65129" w:rsidRDefault="00F65129" w:rsidP="00F65129">
            <w:pPr>
              <w:pStyle w:val="Textoindependiente"/>
            </w:pPr>
          </w:p>
          <w:p w14:paraId="180D8B18" w14:textId="1D7BD119" w:rsidR="00A13F09" w:rsidRDefault="001F4564" w:rsidP="00D81C71">
            <w:pPr>
              <w:pStyle w:val="Textoindependiente"/>
              <w:jc w:val="center"/>
            </w:pPr>
            <w:r w:rsidRPr="001F4564">
              <w:t>53102700</w:t>
            </w:r>
          </w:p>
        </w:tc>
        <w:tc>
          <w:tcPr>
            <w:tcW w:w="2005" w:type="dxa"/>
          </w:tcPr>
          <w:p w14:paraId="5A9DD35C" w14:textId="38DCCDA1" w:rsidR="00A13F09" w:rsidRDefault="001F4564" w:rsidP="008A3FB0">
            <w:pPr>
              <w:pStyle w:val="Textoindependiente"/>
            </w:pPr>
            <w:r w:rsidRPr="001F4564">
              <w:t>Ropa, Maletas y Productos de Aseo Personal</w:t>
            </w:r>
          </w:p>
        </w:tc>
        <w:tc>
          <w:tcPr>
            <w:tcW w:w="2005" w:type="dxa"/>
          </w:tcPr>
          <w:p w14:paraId="73C260BD" w14:textId="6BED7F2F" w:rsidR="00A13F09" w:rsidRDefault="001F4564" w:rsidP="008A3FB0">
            <w:pPr>
              <w:pStyle w:val="Textoindependiente"/>
            </w:pPr>
            <w:r w:rsidRPr="001F4564">
              <w:t>Ropa</w:t>
            </w:r>
          </w:p>
        </w:tc>
        <w:tc>
          <w:tcPr>
            <w:tcW w:w="1682" w:type="dxa"/>
          </w:tcPr>
          <w:p w14:paraId="03061738" w14:textId="3386541D" w:rsidR="00A13F09" w:rsidRDefault="001F4564" w:rsidP="008A3FB0">
            <w:pPr>
              <w:pStyle w:val="Textoindependiente"/>
            </w:pPr>
            <w:r w:rsidRPr="001F4564">
              <w:t>Uniformes</w:t>
            </w:r>
          </w:p>
        </w:tc>
        <w:tc>
          <w:tcPr>
            <w:tcW w:w="1868" w:type="dxa"/>
          </w:tcPr>
          <w:p w14:paraId="1BB569D5" w14:textId="1A94719E" w:rsidR="00A13F09" w:rsidRDefault="001F4564" w:rsidP="008A3FB0">
            <w:pPr>
              <w:pStyle w:val="Textoindependiente"/>
            </w:pPr>
            <w:r w:rsidRPr="001F4564">
              <w:t>Uniformes</w:t>
            </w:r>
          </w:p>
        </w:tc>
      </w:tr>
      <w:tr w:rsidR="00215269" w14:paraId="4C8A9423" w14:textId="77777777" w:rsidTr="0008753F">
        <w:trPr>
          <w:trHeight w:val="1140"/>
          <w:jc w:val="center"/>
        </w:trPr>
        <w:tc>
          <w:tcPr>
            <w:tcW w:w="1799" w:type="dxa"/>
          </w:tcPr>
          <w:p w14:paraId="6D87B6FD" w14:textId="77777777" w:rsidR="00C10B4F" w:rsidRDefault="00C10B4F" w:rsidP="00D81C71">
            <w:pPr>
              <w:pStyle w:val="Textoindependiente"/>
              <w:jc w:val="center"/>
            </w:pPr>
          </w:p>
          <w:p w14:paraId="028D8C8C" w14:textId="77777777" w:rsidR="00C10B4F" w:rsidRDefault="00C10B4F" w:rsidP="00D81C71">
            <w:pPr>
              <w:pStyle w:val="Textoindependiente"/>
              <w:jc w:val="center"/>
            </w:pPr>
          </w:p>
          <w:p w14:paraId="20BD31E2" w14:textId="7655C094" w:rsidR="00A13F09" w:rsidRDefault="001F4564" w:rsidP="00D81C71">
            <w:pPr>
              <w:pStyle w:val="Textoindependiente"/>
              <w:jc w:val="center"/>
            </w:pPr>
            <w:r w:rsidRPr="001F4564">
              <w:t>53111600</w:t>
            </w:r>
          </w:p>
        </w:tc>
        <w:tc>
          <w:tcPr>
            <w:tcW w:w="2005" w:type="dxa"/>
          </w:tcPr>
          <w:p w14:paraId="6FACB032" w14:textId="77777777" w:rsidR="00C10B4F" w:rsidRDefault="00C10B4F" w:rsidP="008A3FB0">
            <w:pPr>
              <w:pStyle w:val="Textoindependiente"/>
            </w:pPr>
          </w:p>
          <w:p w14:paraId="0E2C5E25" w14:textId="77777777" w:rsidR="00A13F09" w:rsidRDefault="001F4564" w:rsidP="008A3FB0">
            <w:pPr>
              <w:pStyle w:val="Textoindependiente"/>
            </w:pPr>
            <w:r w:rsidRPr="001F4564">
              <w:t>Ropa, Maletas y Productos de Aseo Personal</w:t>
            </w:r>
          </w:p>
          <w:p w14:paraId="152F69AB" w14:textId="38D632E8" w:rsidR="0008753F" w:rsidRDefault="0008753F" w:rsidP="008A3FB0">
            <w:pPr>
              <w:pStyle w:val="Textoindependiente"/>
            </w:pPr>
            <w:r>
              <w:t xml:space="preserve"> </w:t>
            </w:r>
          </w:p>
        </w:tc>
        <w:tc>
          <w:tcPr>
            <w:tcW w:w="2005" w:type="dxa"/>
          </w:tcPr>
          <w:p w14:paraId="77820C95" w14:textId="77777777" w:rsidR="00C10B4F" w:rsidRDefault="00C10B4F" w:rsidP="008A3FB0">
            <w:pPr>
              <w:pStyle w:val="Textoindependiente"/>
            </w:pPr>
          </w:p>
          <w:p w14:paraId="56F5924C" w14:textId="5E608D2D" w:rsidR="00A13F09" w:rsidRDefault="001F4564" w:rsidP="008A3FB0">
            <w:pPr>
              <w:pStyle w:val="Textoindependiente"/>
            </w:pPr>
            <w:r w:rsidRPr="001F4564">
              <w:t>Calzado</w:t>
            </w:r>
          </w:p>
        </w:tc>
        <w:tc>
          <w:tcPr>
            <w:tcW w:w="1682" w:type="dxa"/>
          </w:tcPr>
          <w:p w14:paraId="7E704073" w14:textId="77777777" w:rsidR="00C10B4F" w:rsidRDefault="00C10B4F" w:rsidP="008A3FB0">
            <w:pPr>
              <w:pStyle w:val="Textoindependiente"/>
            </w:pPr>
          </w:p>
          <w:p w14:paraId="25FA4AE6" w14:textId="641751E2" w:rsidR="00A13F09" w:rsidRDefault="001F4564" w:rsidP="008A3FB0">
            <w:pPr>
              <w:pStyle w:val="Textoindependiente"/>
            </w:pPr>
            <w:r w:rsidRPr="001F4564">
              <w:t>Zapatos</w:t>
            </w:r>
          </w:p>
        </w:tc>
        <w:tc>
          <w:tcPr>
            <w:tcW w:w="1868" w:type="dxa"/>
          </w:tcPr>
          <w:p w14:paraId="2AA7F1FC" w14:textId="77777777" w:rsidR="008A3FB0" w:rsidRDefault="008A3FB0" w:rsidP="008A3FB0">
            <w:pPr>
              <w:pStyle w:val="Textoindependiente"/>
            </w:pPr>
          </w:p>
          <w:p w14:paraId="2CD23993" w14:textId="77777777" w:rsidR="00A13F09" w:rsidRDefault="001F4564" w:rsidP="008A3FB0">
            <w:pPr>
              <w:pStyle w:val="Textoindependiente"/>
            </w:pPr>
            <w:r w:rsidRPr="001F4564">
              <w:t>Zapatos</w:t>
            </w:r>
          </w:p>
          <w:p w14:paraId="0E181281" w14:textId="7EAF4B54" w:rsidR="0008753F" w:rsidRDefault="0008753F" w:rsidP="008A3FB0">
            <w:pPr>
              <w:pStyle w:val="Textoindependiente"/>
            </w:pPr>
          </w:p>
        </w:tc>
      </w:tr>
      <w:tr w:rsidR="0008753F" w14:paraId="2622D6F9" w14:textId="77777777" w:rsidTr="00C10B4F">
        <w:trPr>
          <w:trHeight w:val="381"/>
          <w:jc w:val="center"/>
        </w:trPr>
        <w:tc>
          <w:tcPr>
            <w:tcW w:w="1799" w:type="dxa"/>
          </w:tcPr>
          <w:p w14:paraId="02AF4AB2" w14:textId="7F28986E" w:rsidR="0008753F" w:rsidRDefault="0008753F" w:rsidP="00D81C71">
            <w:pPr>
              <w:pStyle w:val="Textoindependiente"/>
              <w:jc w:val="center"/>
            </w:pPr>
            <w:r>
              <w:rPr>
                <w:rFonts w:ascii="Arial" w:hAnsi="Arial" w:cs="Arial"/>
                <w:color w:val="000000"/>
                <w:sz w:val="18"/>
                <w:szCs w:val="18"/>
                <w:shd w:val="clear" w:color="auto" w:fill="EFEFEF"/>
              </w:rPr>
              <w:t>55121807</w:t>
            </w:r>
          </w:p>
        </w:tc>
        <w:tc>
          <w:tcPr>
            <w:tcW w:w="2005" w:type="dxa"/>
          </w:tcPr>
          <w:p w14:paraId="19D145E4" w14:textId="1596115D" w:rsidR="0008753F" w:rsidRDefault="00E427E8" w:rsidP="008A3FB0">
            <w:pPr>
              <w:pStyle w:val="Textoindependiente"/>
            </w:pPr>
            <w:r>
              <w:rPr>
                <w:rFonts w:ascii="Arial" w:hAnsi="Arial" w:cs="Arial"/>
                <w:color w:val="000000"/>
                <w:sz w:val="18"/>
                <w:szCs w:val="18"/>
                <w:shd w:val="clear" w:color="auto" w:fill="EFEFEF"/>
              </w:rPr>
              <w:t xml:space="preserve">Publicaciones impresas y publicaciones y accesorios </w:t>
            </w:r>
          </w:p>
        </w:tc>
        <w:tc>
          <w:tcPr>
            <w:tcW w:w="2005" w:type="dxa"/>
          </w:tcPr>
          <w:p w14:paraId="0C72EA4A" w14:textId="26F61E3A" w:rsidR="0008753F" w:rsidRDefault="00BA3283" w:rsidP="008A3FB0">
            <w:pPr>
              <w:pStyle w:val="Textoindependiente"/>
            </w:pPr>
            <w:r>
              <w:t>Etiquetado y accesorios</w:t>
            </w:r>
          </w:p>
        </w:tc>
        <w:tc>
          <w:tcPr>
            <w:tcW w:w="1682" w:type="dxa"/>
          </w:tcPr>
          <w:p w14:paraId="2F92D4AD" w14:textId="0CFD23DA" w:rsidR="0008753F" w:rsidRDefault="00E427E8" w:rsidP="008A3FB0">
            <w:pPr>
              <w:pStyle w:val="Textoindependiente"/>
            </w:pPr>
            <w:r>
              <w:t xml:space="preserve">Documentos de identificación </w:t>
            </w:r>
          </w:p>
        </w:tc>
        <w:tc>
          <w:tcPr>
            <w:tcW w:w="1868" w:type="dxa"/>
          </w:tcPr>
          <w:p w14:paraId="2EF5C8BD" w14:textId="12B8873F" w:rsidR="0008753F" w:rsidRDefault="00BA3283" w:rsidP="008A3FB0">
            <w:pPr>
              <w:pStyle w:val="Textoindependiente"/>
            </w:pPr>
            <w:r>
              <w:t xml:space="preserve">Porta productos de identificación o accesorios </w:t>
            </w:r>
          </w:p>
        </w:tc>
      </w:tr>
    </w:tbl>
    <w:p w14:paraId="4FC1ADB5" w14:textId="77777777" w:rsidR="002340BC" w:rsidRDefault="002340BC">
      <w:pPr>
        <w:pStyle w:val="Textoindependiente"/>
        <w:spacing w:before="2"/>
      </w:pPr>
    </w:p>
    <w:p w14:paraId="16E75D34" w14:textId="77777777" w:rsidR="002340BC" w:rsidRDefault="002340BC">
      <w:pPr>
        <w:pStyle w:val="Textoindependiente"/>
        <w:spacing w:before="2"/>
      </w:pPr>
    </w:p>
    <w:p w14:paraId="2E652685" w14:textId="77777777" w:rsidR="00D4193A" w:rsidRDefault="00BB79A7">
      <w:pPr>
        <w:pStyle w:val="Ttulo1"/>
        <w:numPr>
          <w:ilvl w:val="0"/>
          <w:numId w:val="5"/>
        </w:numPr>
        <w:tabs>
          <w:tab w:val="left" w:pos="1536"/>
        </w:tabs>
        <w:ind w:left="1536" w:hanging="356"/>
        <w:rPr>
          <w:sz w:val="21"/>
        </w:rPr>
      </w:pPr>
      <w:r>
        <w:t>IDENTIFICACIÓN</w:t>
      </w:r>
      <w:r>
        <w:rPr>
          <w:spacing w:val="-19"/>
        </w:rPr>
        <w:t xml:space="preserve"> </w:t>
      </w:r>
      <w:r>
        <w:t>DEL</w:t>
      </w:r>
      <w:r>
        <w:rPr>
          <w:spacing w:val="-17"/>
        </w:rPr>
        <w:t xml:space="preserve"> </w:t>
      </w:r>
      <w:r>
        <w:t>SECTOR</w:t>
      </w:r>
      <w:r>
        <w:rPr>
          <w:spacing w:val="-15"/>
        </w:rPr>
        <w:t xml:space="preserve"> </w:t>
      </w:r>
      <w:r>
        <w:t>ECONÓMICO</w:t>
      </w:r>
      <w:r>
        <w:rPr>
          <w:spacing w:val="-15"/>
        </w:rPr>
        <w:t xml:space="preserve"> </w:t>
      </w:r>
      <w:r>
        <w:t>AL</w:t>
      </w:r>
      <w:r>
        <w:rPr>
          <w:spacing w:val="-19"/>
        </w:rPr>
        <w:t xml:space="preserve"> </w:t>
      </w:r>
      <w:r>
        <w:t>CUAL</w:t>
      </w:r>
      <w:r>
        <w:rPr>
          <w:spacing w:val="-16"/>
        </w:rPr>
        <w:t xml:space="preserve"> </w:t>
      </w:r>
      <w:r>
        <w:t>PERTENECE</w:t>
      </w:r>
      <w:r>
        <w:rPr>
          <w:spacing w:val="-17"/>
        </w:rPr>
        <w:t xml:space="preserve"> </w:t>
      </w:r>
      <w:r>
        <w:t>LA</w:t>
      </w:r>
      <w:r>
        <w:rPr>
          <w:spacing w:val="-7"/>
        </w:rPr>
        <w:t xml:space="preserve"> </w:t>
      </w:r>
      <w:r>
        <w:rPr>
          <w:spacing w:val="-2"/>
        </w:rPr>
        <w:t>NECESIDAD</w:t>
      </w:r>
    </w:p>
    <w:p w14:paraId="2E652687" w14:textId="50FDBE0D" w:rsidR="00D4193A" w:rsidRDefault="00BB79A7" w:rsidP="00CA0A6F">
      <w:pPr>
        <w:pStyle w:val="Textoindependiente"/>
        <w:spacing w:before="254"/>
        <w:ind w:left="1180" w:right="947"/>
        <w:jc w:val="both"/>
      </w:pPr>
      <w:r>
        <w:t>El Banco de la República realiza la clasificación de los sectores económicos, indicando: “</w:t>
      </w:r>
      <w:r>
        <w:rPr>
          <w:i/>
        </w:rPr>
        <w:t>La actividad económica está dividida en sectores económicos</w:t>
      </w:r>
      <w:r>
        <w:t>”. Cada sector refiere a una parte de la actividad económica cuyos elementos tienen características</w:t>
      </w:r>
      <w:r>
        <w:rPr>
          <w:spacing w:val="-2"/>
        </w:rPr>
        <w:t xml:space="preserve"> </w:t>
      </w:r>
      <w:r>
        <w:t>comunes, guardan unidad y se diferencian de</w:t>
      </w:r>
      <w:r>
        <w:rPr>
          <w:spacing w:val="-1"/>
        </w:rPr>
        <w:t xml:space="preserve"> </w:t>
      </w:r>
      <w:r>
        <w:t xml:space="preserve">otras </w:t>
      </w:r>
      <w:r>
        <w:rPr>
          <w:spacing w:val="-6"/>
        </w:rPr>
        <w:t>agrupaciones. Su</w:t>
      </w:r>
      <w:r>
        <w:rPr>
          <w:spacing w:val="-7"/>
        </w:rPr>
        <w:t xml:space="preserve"> </w:t>
      </w:r>
      <w:r>
        <w:rPr>
          <w:spacing w:val="-6"/>
        </w:rPr>
        <w:t>división se</w:t>
      </w:r>
      <w:r>
        <w:rPr>
          <w:spacing w:val="-7"/>
        </w:rPr>
        <w:t xml:space="preserve"> </w:t>
      </w:r>
      <w:r>
        <w:rPr>
          <w:spacing w:val="-6"/>
        </w:rPr>
        <w:t>realiza de</w:t>
      </w:r>
      <w:r>
        <w:rPr>
          <w:spacing w:val="-7"/>
        </w:rPr>
        <w:t xml:space="preserve"> </w:t>
      </w:r>
      <w:r>
        <w:rPr>
          <w:spacing w:val="-6"/>
        </w:rPr>
        <w:t>acuerdo</w:t>
      </w:r>
      <w:r>
        <w:t xml:space="preserve"> </w:t>
      </w:r>
      <w:r>
        <w:rPr>
          <w:spacing w:val="-6"/>
        </w:rPr>
        <w:t>a los</w:t>
      </w:r>
      <w:r>
        <w:rPr>
          <w:spacing w:val="-7"/>
        </w:rPr>
        <w:t xml:space="preserve"> </w:t>
      </w:r>
      <w:r>
        <w:rPr>
          <w:spacing w:val="-6"/>
        </w:rPr>
        <w:t>procesos</w:t>
      </w:r>
      <w:r>
        <w:rPr>
          <w:spacing w:val="-7"/>
        </w:rPr>
        <w:t xml:space="preserve"> </w:t>
      </w:r>
      <w:r>
        <w:rPr>
          <w:spacing w:val="-6"/>
        </w:rPr>
        <w:t>de</w:t>
      </w:r>
      <w:r>
        <w:rPr>
          <w:spacing w:val="-7"/>
        </w:rPr>
        <w:t xml:space="preserve"> </w:t>
      </w:r>
      <w:r>
        <w:rPr>
          <w:spacing w:val="-6"/>
        </w:rPr>
        <w:t>producción que ocurren</w:t>
      </w:r>
      <w:r>
        <w:rPr>
          <w:spacing w:val="-7"/>
        </w:rPr>
        <w:t xml:space="preserve"> </w:t>
      </w:r>
      <w:r>
        <w:rPr>
          <w:spacing w:val="-6"/>
        </w:rPr>
        <w:t xml:space="preserve">al interior de cada </w:t>
      </w:r>
      <w:r>
        <w:t>uno de ellos.</w:t>
      </w:r>
    </w:p>
    <w:p w14:paraId="5205BE9E" w14:textId="77777777" w:rsidR="00CA0A6F" w:rsidRDefault="00CA0A6F">
      <w:pPr>
        <w:pStyle w:val="Textoindependiente"/>
        <w:ind w:left="1180"/>
        <w:jc w:val="both"/>
        <w:rPr>
          <w:spacing w:val="-4"/>
        </w:rPr>
      </w:pPr>
    </w:p>
    <w:p w14:paraId="2E652688" w14:textId="3339F8AC" w:rsidR="00D4193A" w:rsidRDefault="00BB79A7">
      <w:pPr>
        <w:pStyle w:val="Textoindependiente"/>
        <w:ind w:left="1180"/>
        <w:jc w:val="both"/>
      </w:pPr>
      <w:r>
        <w:rPr>
          <w:spacing w:val="-4"/>
        </w:rPr>
        <w:lastRenderedPageBreak/>
        <w:t>Según</w:t>
      </w:r>
      <w:r>
        <w:rPr>
          <w:spacing w:val="-20"/>
        </w:rPr>
        <w:t xml:space="preserve"> </w:t>
      </w:r>
      <w:r>
        <w:rPr>
          <w:spacing w:val="-4"/>
        </w:rPr>
        <w:t>la</w:t>
      </w:r>
      <w:r>
        <w:rPr>
          <w:spacing w:val="-12"/>
        </w:rPr>
        <w:t xml:space="preserve"> </w:t>
      </w:r>
      <w:r>
        <w:rPr>
          <w:spacing w:val="-4"/>
        </w:rPr>
        <w:t>división</w:t>
      </w:r>
      <w:r>
        <w:rPr>
          <w:spacing w:val="-12"/>
        </w:rPr>
        <w:t xml:space="preserve"> </w:t>
      </w:r>
      <w:r>
        <w:rPr>
          <w:spacing w:val="-4"/>
        </w:rPr>
        <w:t>de</w:t>
      </w:r>
      <w:r>
        <w:rPr>
          <w:spacing w:val="-16"/>
        </w:rPr>
        <w:t xml:space="preserve"> </w:t>
      </w:r>
      <w:r>
        <w:rPr>
          <w:spacing w:val="-4"/>
        </w:rPr>
        <w:t>la</w:t>
      </w:r>
      <w:r>
        <w:rPr>
          <w:spacing w:val="-21"/>
        </w:rPr>
        <w:t xml:space="preserve"> </w:t>
      </w:r>
      <w:r>
        <w:rPr>
          <w:spacing w:val="-4"/>
        </w:rPr>
        <w:t>economía</w:t>
      </w:r>
      <w:r>
        <w:rPr>
          <w:spacing w:val="-20"/>
        </w:rPr>
        <w:t xml:space="preserve"> </w:t>
      </w:r>
      <w:r>
        <w:rPr>
          <w:spacing w:val="-4"/>
        </w:rPr>
        <w:t>clásica,</w:t>
      </w:r>
      <w:r>
        <w:rPr>
          <w:spacing w:val="-10"/>
        </w:rPr>
        <w:t xml:space="preserve"> </w:t>
      </w:r>
      <w:r>
        <w:rPr>
          <w:spacing w:val="-4"/>
        </w:rPr>
        <w:t>los</w:t>
      </w:r>
      <w:r>
        <w:rPr>
          <w:spacing w:val="-17"/>
        </w:rPr>
        <w:t xml:space="preserve"> </w:t>
      </w:r>
      <w:r>
        <w:rPr>
          <w:spacing w:val="-4"/>
        </w:rPr>
        <w:t>sectores</w:t>
      </w:r>
      <w:r>
        <w:rPr>
          <w:spacing w:val="-10"/>
        </w:rPr>
        <w:t xml:space="preserve"> </w:t>
      </w:r>
      <w:r>
        <w:rPr>
          <w:spacing w:val="-4"/>
        </w:rPr>
        <w:t>de</w:t>
      </w:r>
      <w:r>
        <w:rPr>
          <w:spacing w:val="-17"/>
        </w:rPr>
        <w:t xml:space="preserve"> </w:t>
      </w:r>
      <w:r>
        <w:rPr>
          <w:spacing w:val="-4"/>
        </w:rPr>
        <w:t>la</w:t>
      </w:r>
      <w:r>
        <w:rPr>
          <w:spacing w:val="-15"/>
        </w:rPr>
        <w:t xml:space="preserve"> </w:t>
      </w:r>
      <w:r>
        <w:rPr>
          <w:spacing w:val="-4"/>
        </w:rPr>
        <w:t>economía</w:t>
      </w:r>
      <w:r>
        <w:rPr>
          <w:spacing w:val="-3"/>
        </w:rPr>
        <w:t xml:space="preserve"> </w:t>
      </w:r>
      <w:r>
        <w:rPr>
          <w:spacing w:val="-4"/>
        </w:rPr>
        <w:t>son:</w:t>
      </w:r>
    </w:p>
    <w:p w14:paraId="2E652689" w14:textId="77777777" w:rsidR="00D4193A" w:rsidRDefault="00D4193A">
      <w:pPr>
        <w:pStyle w:val="Textoindependiente"/>
      </w:pPr>
    </w:p>
    <w:p w14:paraId="2E65268A" w14:textId="77777777" w:rsidR="00D4193A" w:rsidRDefault="00BB79A7">
      <w:pPr>
        <w:pStyle w:val="Prrafodelista"/>
        <w:numPr>
          <w:ilvl w:val="1"/>
          <w:numId w:val="5"/>
        </w:numPr>
        <w:tabs>
          <w:tab w:val="left" w:pos="1897"/>
        </w:tabs>
        <w:spacing w:before="1" w:line="260" w:lineRule="exact"/>
        <w:ind w:left="1897" w:hanging="150"/>
        <w:jc w:val="left"/>
      </w:pPr>
      <w:r>
        <w:rPr>
          <w:spacing w:val="-6"/>
        </w:rPr>
        <w:t>Sector</w:t>
      </w:r>
      <w:r>
        <w:rPr>
          <w:spacing w:val="-22"/>
        </w:rPr>
        <w:t xml:space="preserve"> </w:t>
      </w:r>
      <w:r>
        <w:rPr>
          <w:spacing w:val="-6"/>
        </w:rPr>
        <w:t>primario</w:t>
      </w:r>
      <w:r>
        <w:rPr>
          <w:spacing w:val="-16"/>
        </w:rPr>
        <w:t xml:space="preserve"> </w:t>
      </w:r>
      <w:r>
        <w:rPr>
          <w:spacing w:val="-6"/>
        </w:rPr>
        <w:t>-</w:t>
      </w:r>
      <w:r>
        <w:rPr>
          <w:spacing w:val="-11"/>
        </w:rPr>
        <w:t xml:space="preserve"> </w:t>
      </w:r>
      <w:r>
        <w:rPr>
          <w:spacing w:val="-6"/>
        </w:rPr>
        <w:t>sector</w:t>
      </w:r>
      <w:r>
        <w:rPr>
          <w:spacing w:val="-5"/>
        </w:rPr>
        <w:t xml:space="preserve"> </w:t>
      </w:r>
      <w:r>
        <w:rPr>
          <w:spacing w:val="-6"/>
        </w:rPr>
        <w:t>agropecuario.</w:t>
      </w:r>
    </w:p>
    <w:p w14:paraId="2E65268B" w14:textId="77777777" w:rsidR="00D4193A" w:rsidRDefault="00BB79A7">
      <w:pPr>
        <w:pStyle w:val="Prrafodelista"/>
        <w:numPr>
          <w:ilvl w:val="1"/>
          <w:numId w:val="5"/>
        </w:numPr>
        <w:tabs>
          <w:tab w:val="left" w:pos="1897"/>
        </w:tabs>
        <w:spacing w:line="260" w:lineRule="exact"/>
        <w:ind w:left="1897" w:hanging="150"/>
        <w:jc w:val="left"/>
      </w:pPr>
      <w:r>
        <w:rPr>
          <w:spacing w:val="-4"/>
        </w:rPr>
        <w:t>Sector</w:t>
      </w:r>
      <w:r>
        <w:rPr>
          <w:spacing w:val="-26"/>
        </w:rPr>
        <w:t xml:space="preserve"> </w:t>
      </w:r>
      <w:r>
        <w:rPr>
          <w:spacing w:val="-4"/>
        </w:rPr>
        <w:t>secundario</w:t>
      </w:r>
      <w:r>
        <w:rPr>
          <w:spacing w:val="-18"/>
        </w:rPr>
        <w:t xml:space="preserve"> </w:t>
      </w:r>
      <w:r>
        <w:rPr>
          <w:spacing w:val="-4"/>
        </w:rPr>
        <w:t>-</w:t>
      </w:r>
      <w:r>
        <w:rPr>
          <w:spacing w:val="-7"/>
        </w:rPr>
        <w:t xml:space="preserve"> </w:t>
      </w:r>
      <w:r>
        <w:rPr>
          <w:spacing w:val="-4"/>
        </w:rPr>
        <w:t>sector</w:t>
      </w:r>
      <w:r>
        <w:rPr>
          <w:spacing w:val="-15"/>
        </w:rPr>
        <w:t xml:space="preserve"> </w:t>
      </w:r>
      <w:r>
        <w:rPr>
          <w:spacing w:val="-4"/>
        </w:rPr>
        <w:t>Industrial.</w:t>
      </w:r>
    </w:p>
    <w:p w14:paraId="2E65268C" w14:textId="77777777" w:rsidR="00D4193A" w:rsidRDefault="00BB79A7">
      <w:pPr>
        <w:pStyle w:val="Prrafodelista"/>
        <w:numPr>
          <w:ilvl w:val="1"/>
          <w:numId w:val="5"/>
        </w:numPr>
        <w:tabs>
          <w:tab w:val="left" w:pos="1897"/>
        </w:tabs>
        <w:spacing w:before="1"/>
        <w:ind w:left="1897" w:hanging="150"/>
        <w:jc w:val="left"/>
      </w:pPr>
      <w:r>
        <w:rPr>
          <w:spacing w:val="-4"/>
        </w:rPr>
        <w:t>Sector</w:t>
      </w:r>
      <w:r>
        <w:rPr>
          <w:spacing w:val="-33"/>
        </w:rPr>
        <w:t xml:space="preserve"> </w:t>
      </w:r>
      <w:r>
        <w:rPr>
          <w:spacing w:val="-4"/>
        </w:rPr>
        <w:t>terciario</w:t>
      </w:r>
      <w:r>
        <w:rPr>
          <w:spacing w:val="-34"/>
        </w:rPr>
        <w:t xml:space="preserve"> </w:t>
      </w:r>
      <w:r>
        <w:rPr>
          <w:spacing w:val="-4"/>
        </w:rPr>
        <w:t>-</w:t>
      </w:r>
      <w:r>
        <w:rPr>
          <w:spacing w:val="-23"/>
        </w:rPr>
        <w:t xml:space="preserve"> </w:t>
      </w:r>
      <w:r>
        <w:rPr>
          <w:spacing w:val="-4"/>
        </w:rPr>
        <w:t>sector</w:t>
      </w:r>
      <w:r>
        <w:rPr>
          <w:spacing w:val="-32"/>
        </w:rPr>
        <w:t xml:space="preserve"> </w:t>
      </w:r>
      <w:r>
        <w:rPr>
          <w:spacing w:val="-4"/>
        </w:rPr>
        <w:t>de</w:t>
      </w:r>
      <w:r>
        <w:rPr>
          <w:spacing w:val="-28"/>
        </w:rPr>
        <w:t xml:space="preserve"> </w:t>
      </w:r>
      <w:r>
        <w:rPr>
          <w:spacing w:val="-4"/>
        </w:rPr>
        <w:t>servicios.</w:t>
      </w:r>
    </w:p>
    <w:p w14:paraId="22F02372" w14:textId="065B5C11" w:rsidR="00852312" w:rsidRDefault="00BB79A7" w:rsidP="00314290">
      <w:pPr>
        <w:pStyle w:val="Textoindependiente"/>
        <w:spacing w:before="254"/>
        <w:ind w:left="1180" w:right="948"/>
        <w:jc w:val="both"/>
      </w:pPr>
      <w:r>
        <w:rPr>
          <w:spacing w:val="-4"/>
        </w:rPr>
        <w:t>El</w:t>
      </w:r>
      <w:r>
        <w:rPr>
          <w:spacing w:val="-12"/>
        </w:rPr>
        <w:t xml:space="preserve"> </w:t>
      </w:r>
      <w:r>
        <w:rPr>
          <w:spacing w:val="-4"/>
        </w:rPr>
        <w:t>objeto</w:t>
      </w:r>
      <w:r>
        <w:rPr>
          <w:spacing w:val="-11"/>
        </w:rPr>
        <w:t xml:space="preserve"> </w:t>
      </w:r>
      <w:r>
        <w:rPr>
          <w:spacing w:val="-4"/>
        </w:rPr>
        <w:t>contractual se</w:t>
      </w:r>
      <w:r>
        <w:rPr>
          <w:spacing w:val="-12"/>
        </w:rPr>
        <w:t xml:space="preserve"> </w:t>
      </w:r>
      <w:r>
        <w:rPr>
          <w:spacing w:val="-4"/>
        </w:rPr>
        <w:t>ubicará</w:t>
      </w:r>
      <w:r>
        <w:rPr>
          <w:spacing w:val="-12"/>
        </w:rPr>
        <w:t xml:space="preserve"> </w:t>
      </w:r>
      <w:r>
        <w:rPr>
          <w:spacing w:val="-4"/>
        </w:rPr>
        <w:t>en</w:t>
      </w:r>
      <w:r>
        <w:rPr>
          <w:spacing w:val="-13"/>
        </w:rPr>
        <w:t xml:space="preserve"> </w:t>
      </w:r>
      <w:r>
        <w:rPr>
          <w:spacing w:val="-4"/>
        </w:rPr>
        <w:t xml:space="preserve">el </w:t>
      </w:r>
      <w:r w:rsidR="00327E0F" w:rsidRPr="00B944D8">
        <w:t>principalmente en el sector sec</w:t>
      </w:r>
      <w:r w:rsidR="00327E0F">
        <w:t>un</w:t>
      </w:r>
      <w:r w:rsidR="00327E0F" w:rsidRPr="00B944D8">
        <w:t>dario o industrial</w:t>
      </w:r>
      <w:r w:rsidR="00F60178">
        <w:t>,</w:t>
      </w:r>
      <w:r w:rsidR="006C2AFB">
        <w:t xml:space="preserve"> </w:t>
      </w:r>
      <w:r w:rsidR="006C2AFB" w:rsidRPr="00B944D8">
        <w:t>en la medida en que comprende la adquisición de bienes y la ejecución de ac</w:t>
      </w:r>
      <w:r w:rsidR="00F60178">
        <w:t>ti</w:t>
      </w:r>
      <w:r w:rsidR="006C2AFB" w:rsidRPr="00B944D8">
        <w:t>vidades relacionadas con su instalación, lo cual implica procesos de adecuación, montaje e implemen</w:t>
      </w:r>
      <w:r w:rsidR="00F60178">
        <w:t>ta</w:t>
      </w:r>
      <w:r w:rsidR="006C2AFB" w:rsidRPr="00B944D8">
        <w:t>ción de sistemas eléctricos y de climatización en infraestructura física.</w:t>
      </w:r>
      <w:r>
        <w:rPr>
          <w:spacing w:val="-4"/>
        </w:rPr>
        <w:t xml:space="preserve"> Se</w:t>
      </w:r>
      <w:r>
        <w:rPr>
          <w:spacing w:val="-8"/>
        </w:rPr>
        <w:t xml:space="preserve"> </w:t>
      </w:r>
      <w:r>
        <w:rPr>
          <w:spacing w:val="-4"/>
        </w:rPr>
        <w:t>revisarán</w:t>
      </w:r>
      <w:r>
        <w:rPr>
          <w:spacing w:val="-10"/>
        </w:rPr>
        <w:t xml:space="preserve"> </w:t>
      </w:r>
      <w:r>
        <w:rPr>
          <w:spacing w:val="-4"/>
        </w:rPr>
        <w:t>los aspectos generales</w:t>
      </w:r>
      <w:r>
        <w:rPr>
          <w:spacing w:val="-7"/>
        </w:rPr>
        <w:t xml:space="preserve"> </w:t>
      </w:r>
      <w:r>
        <w:rPr>
          <w:spacing w:val="-4"/>
        </w:rPr>
        <w:t>del</w:t>
      </w:r>
      <w:r>
        <w:rPr>
          <w:spacing w:val="-5"/>
        </w:rPr>
        <w:t xml:space="preserve"> </w:t>
      </w:r>
      <w:r>
        <w:rPr>
          <w:spacing w:val="-4"/>
        </w:rPr>
        <w:t>sector que resulten</w:t>
      </w:r>
      <w:r>
        <w:rPr>
          <w:spacing w:val="-13"/>
        </w:rPr>
        <w:t xml:space="preserve"> </w:t>
      </w:r>
      <w:r>
        <w:rPr>
          <w:spacing w:val="-4"/>
        </w:rPr>
        <w:t>relevantes</w:t>
      </w:r>
      <w:r>
        <w:rPr>
          <w:spacing w:val="-13"/>
        </w:rPr>
        <w:t xml:space="preserve"> </w:t>
      </w:r>
      <w:r>
        <w:rPr>
          <w:spacing w:val="-4"/>
        </w:rPr>
        <w:t>en</w:t>
      </w:r>
      <w:r>
        <w:rPr>
          <w:spacing w:val="-12"/>
        </w:rPr>
        <w:t xml:space="preserve"> </w:t>
      </w:r>
      <w:r>
        <w:rPr>
          <w:spacing w:val="-4"/>
        </w:rPr>
        <w:t>el</w:t>
      </w:r>
      <w:r>
        <w:rPr>
          <w:spacing w:val="-13"/>
        </w:rPr>
        <w:t xml:space="preserve"> </w:t>
      </w:r>
      <w:r>
        <w:rPr>
          <w:spacing w:val="-4"/>
        </w:rPr>
        <w:t>Proceso</w:t>
      </w:r>
      <w:r>
        <w:rPr>
          <w:spacing w:val="-12"/>
        </w:rPr>
        <w:t xml:space="preserve"> </w:t>
      </w:r>
      <w:r>
        <w:rPr>
          <w:spacing w:val="-4"/>
        </w:rPr>
        <w:t>de</w:t>
      </w:r>
      <w:r>
        <w:rPr>
          <w:spacing w:val="-12"/>
        </w:rPr>
        <w:t xml:space="preserve"> </w:t>
      </w:r>
      <w:r>
        <w:rPr>
          <w:spacing w:val="-4"/>
        </w:rPr>
        <w:t>Contratación,</w:t>
      </w:r>
      <w:r>
        <w:rPr>
          <w:spacing w:val="-9"/>
        </w:rPr>
        <w:t xml:space="preserve"> </w:t>
      </w:r>
      <w:r>
        <w:rPr>
          <w:spacing w:val="-4"/>
        </w:rPr>
        <w:t>teniendo</w:t>
      </w:r>
      <w:r>
        <w:rPr>
          <w:spacing w:val="-13"/>
        </w:rPr>
        <w:t xml:space="preserve"> </w:t>
      </w:r>
      <w:r>
        <w:rPr>
          <w:spacing w:val="-4"/>
        </w:rPr>
        <w:t>en</w:t>
      </w:r>
      <w:r>
        <w:rPr>
          <w:spacing w:val="-13"/>
        </w:rPr>
        <w:t xml:space="preserve"> </w:t>
      </w:r>
      <w:r>
        <w:rPr>
          <w:spacing w:val="-4"/>
        </w:rPr>
        <w:t>cuenta</w:t>
      </w:r>
      <w:r>
        <w:rPr>
          <w:spacing w:val="-12"/>
        </w:rPr>
        <w:t xml:space="preserve"> </w:t>
      </w:r>
      <w:r>
        <w:rPr>
          <w:spacing w:val="-4"/>
        </w:rPr>
        <w:t>fuentes</w:t>
      </w:r>
      <w:r>
        <w:rPr>
          <w:spacing w:val="-13"/>
        </w:rPr>
        <w:t xml:space="preserve"> </w:t>
      </w:r>
      <w:r>
        <w:rPr>
          <w:spacing w:val="-4"/>
        </w:rPr>
        <w:t>de información</w:t>
      </w:r>
      <w:r>
        <w:rPr>
          <w:spacing w:val="5"/>
        </w:rPr>
        <w:t xml:space="preserve"> </w:t>
      </w:r>
      <w:r>
        <w:rPr>
          <w:spacing w:val="-4"/>
        </w:rPr>
        <w:t xml:space="preserve">estadísticas </w:t>
      </w:r>
      <w:r>
        <w:t>oficiales el DANE, SIREM, ANDI, entre otros</w:t>
      </w:r>
      <w:r w:rsidR="0031076D">
        <w:t>.</w:t>
      </w:r>
    </w:p>
    <w:p w14:paraId="0E3F6C16" w14:textId="77777777" w:rsidR="00C047D6" w:rsidRDefault="00314290" w:rsidP="00234FEC">
      <w:pPr>
        <w:pStyle w:val="Textoindependiente"/>
        <w:spacing w:before="254"/>
        <w:ind w:left="1180" w:right="948"/>
        <w:jc w:val="both"/>
      </w:pPr>
      <w:r w:rsidRPr="00314290">
        <w:t>En este sentido, si bien incluye el suministro de equipos como aires acondicionados</w:t>
      </w:r>
      <w:r w:rsidR="00D01A07">
        <w:t xml:space="preserve"> y reguladores de voltaje</w:t>
      </w:r>
      <w:r w:rsidRPr="00314290">
        <w:t>, también incorpora actividades técnicas especializadas para su correcta in</w:t>
      </w:r>
      <w:r w:rsidR="00E52471">
        <w:t>sta</w:t>
      </w:r>
      <w:r w:rsidRPr="00314290">
        <w:t xml:space="preserve">lación, funcionamiento y puesta en servicio, lo que conlleva la intervención directa sobre espacios </w:t>
      </w:r>
      <w:r w:rsidR="00E52471" w:rsidRPr="00314290">
        <w:t>físic</w:t>
      </w:r>
      <w:r w:rsidR="00E52471">
        <w:t>os</w:t>
      </w:r>
      <w:r w:rsidRPr="00314290">
        <w:t xml:space="preserve"> y redes</w:t>
      </w:r>
      <w:r w:rsidR="00E52471">
        <w:t xml:space="preserve"> </w:t>
      </w:r>
      <w:r w:rsidRPr="00314290">
        <w:t>eléctric</w:t>
      </w:r>
      <w:r w:rsidR="00234FEC">
        <w:t>as.</w:t>
      </w:r>
    </w:p>
    <w:p w14:paraId="2B78B34D" w14:textId="77777777" w:rsidR="0019159A" w:rsidRDefault="00C047D6" w:rsidP="0019159A">
      <w:pPr>
        <w:pStyle w:val="Textoindependiente"/>
        <w:spacing w:before="254"/>
        <w:ind w:left="1180" w:right="948"/>
        <w:jc w:val="both"/>
      </w:pPr>
      <w:r w:rsidRPr="00C047D6">
        <w:t xml:space="preserve">Por lo tanto, no se relaciona con la extracción de recursos naturales propia del sector primario, sino con la transformación, adecuación y mejoramiento de condiciones locativas mediante la integración de bienes y servicios técnicos, contribuyendo al fortalecimiento de la </w:t>
      </w:r>
      <w:r w:rsidR="00A458E8" w:rsidRPr="00C047D6">
        <w:t>infraestructura</w:t>
      </w:r>
      <w:r w:rsidRPr="00C047D6">
        <w:t xml:space="preserve"> y al mejoramiento de las condiciones ambientales y de iluminación en las instalaciones institucionales</w:t>
      </w:r>
      <w:r w:rsidR="00A458E8">
        <w:t>.</w:t>
      </w:r>
    </w:p>
    <w:p w14:paraId="2E652692" w14:textId="7929CC2A" w:rsidR="00D4193A" w:rsidRDefault="002F436D" w:rsidP="002F436D">
      <w:pPr>
        <w:pStyle w:val="Textoindependiente"/>
        <w:spacing w:before="254"/>
        <w:ind w:left="1180" w:right="948"/>
        <w:jc w:val="both"/>
      </w:pPr>
      <w:r>
        <w:t>T</w:t>
      </w:r>
      <w:r w:rsidR="0019159A" w:rsidRPr="0019159A">
        <w:t xml:space="preserve">eniendo en cuenta lo mencionado anteriormente es importante conocer cual al sido la participación de los tres sectores en el producto interno bruto (PIB) en los últimos tiempos en el </w:t>
      </w:r>
      <w:r w:rsidRPr="0019159A">
        <w:t>país</w:t>
      </w:r>
      <w:r>
        <w:t>.</w:t>
      </w:r>
    </w:p>
    <w:p w14:paraId="2DEFFAE5" w14:textId="77777777" w:rsidR="002A4611" w:rsidRPr="002A4611" w:rsidRDefault="00BB79A7" w:rsidP="002A4611">
      <w:pPr>
        <w:pStyle w:val="Ttulo1"/>
        <w:numPr>
          <w:ilvl w:val="0"/>
          <w:numId w:val="5"/>
        </w:numPr>
        <w:tabs>
          <w:tab w:val="left" w:pos="1537"/>
        </w:tabs>
        <w:spacing w:before="255"/>
        <w:ind w:left="1537" w:hanging="357"/>
      </w:pPr>
      <w:r>
        <w:t>ANALISIS</w:t>
      </w:r>
      <w:r>
        <w:rPr>
          <w:spacing w:val="-19"/>
        </w:rPr>
        <w:t xml:space="preserve"> </w:t>
      </w:r>
      <w:r>
        <w:t>DEL</w:t>
      </w:r>
      <w:r>
        <w:rPr>
          <w:spacing w:val="-17"/>
        </w:rPr>
        <w:t xml:space="preserve"> </w:t>
      </w:r>
      <w:r>
        <w:t>PRODUCTO</w:t>
      </w:r>
      <w:r>
        <w:rPr>
          <w:spacing w:val="-22"/>
        </w:rPr>
        <w:t xml:space="preserve"> </w:t>
      </w:r>
      <w:r>
        <w:t>INTERNO</w:t>
      </w:r>
      <w:r>
        <w:rPr>
          <w:spacing w:val="-23"/>
        </w:rPr>
        <w:t xml:space="preserve"> </w:t>
      </w:r>
      <w:r>
        <w:t>BRUTO</w:t>
      </w:r>
      <w:r>
        <w:rPr>
          <w:spacing w:val="-15"/>
        </w:rPr>
        <w:t xml:space="preserve"> </w:t>
      </w:r>
      <w:r>
        <w:t>Y</w:t>
      </w:r>
      <w:r>
        <w:rPr>
          <w:spacing w:val="-17"/>
        </w:rPr>
        <w:t xml:space="preserve"> </w:t>
      </w:r>
      <w:r>
        <w:t>VARIABLES</w:t>
      </w:r>
      <w:r>
        <w:rPr>
          <w:spacing w:val="-13"/>
        </w:rPr>
        <w:t xml:space="preserve"> </w:t>
      </w:r>
      <w:r>
        <w:rPr>
          <w:spacing w:val="-2"/>
        </w:rPr>
        <w:t>ECONÓMICAS</w:t>
      </w:r>
    </w:p>
    <w:p w14:paraId="68739986" w14:textId="75EFCB38" w:rsidR="00E12FE2" w:rsidRPr="00F722E1" w:rsidRDefault="00321A1C" w:rsidP="00E12FE2">
      <w:pPr>
        <w:pStyle w:val="Ttulo1"/>
        <w:numPr>
          <w:ilvl w:val="1"/>
          <w:numId w:val="9"/>
        </w:numPr>
        <w:tabs>
          <w:tab w:val="left" w:pos="1537"/>
        </w:tabs>
        <w:spacing w:before="255"/>
      </w:pPr>
      <w:r w:rsidRPr="002A4611">
        <w:rPr>
          <w:spacing w:val="-6"/>
        </w:rPr>
        <w:t>Producto</w:t>
      </w:r>
      <w:r w:rsidRPr="002A4611">
        <w:rPr>
          <w:spacing w:val="-17"/>
        </w:rPr>
        <w:t xml:space="preserve"> </w:t>
      </w:r>
      <w:r w:rsidRPr="002A4611">
        <w:rPr>
          <w:spacing w:val="-6"/>
        </w:rPr>
        <w:t>Interno</w:t>
      </w:r>
      <w:r w:rsidRPr="002A4611">
        <w:rPr>
          <w:spacing w:val="-14"/>
        </w:rPr>
        <w:t xml:space="preserve"> </w:t>
      </w:r>
      <w:r w:rsidRPr="002A4611">
        <w:rPr>
          <w:spacing w:val="-6"/>
        </w:rPr>
        <w:t>Bruto</w:t>
      </w:r>
      <w:r w:rsidRPr="002A4611">
        <w:rPr>
          <w:spacing w:val="-15"/>
        </w:rPr>
        <w:t xml:space="preserve"> </w:t>
      </w:r>
      <w:r w:rsidRPr="002A4611">
        <w:rPr>
          <w:spacing w:val="-6"/>
        </w:rPr>
        <w:t>(PIB)</w:t>
      </w:r>
      <w:r w:rsidRPr="002A4611">
        <w:rPr>
          <w:spacing w:val="-8"/>
        </w:rPr>
        <w:t xml:space="preserve"> </w:t>
      </w:r>
      <w:r w:rsidRPr="002A4611">
        <w:rPr>
          <w:spacing w:val="-6"/>
        </w:rPr>
        <w:t>Enfoque</w:t>
      </w:r>
      <w:r w:rsidRPr="002A4611">
        <w:rPr>
          <w:spacing w:val="-8"/>
        </w:rPr>
        <w:t xml:space="preserve"> </w:t>
      </w:r>
      <w:r w:rsidRPr="002A4611">
        <w:rPr>
          <w:spacing w:val="-6"/>
        </w:rPr>
        <w:t>de</w:t>
      </w:r>
      <w:r w:rsidRPr="002A4611">
        <w:rPr>
          <w:spacing w:val="-12"/>
        </w:rPr>
        <w:t xml:space="preserve"> </w:t>
      </w:r>
      <w:r w:rsidRPr="002A4611">
        <w:rPr>
          <w:spacing w:val="-6"/>
        </w:rPr>
        <w:t>la</w:t>
      </w:r>
      <w:r w:rsidRPr="002A4611">
        <w:rPr>
          <w:spacing w:val="-15"/>
        </w:rPr>
        <w:t xml:space="preserve"> </w:t>
      </w:r>
      <w:r w:rsidRPr="002A4611">
        <w:rPr>
          <w:spacing w:val="-6"/>
        </w:rPr>
        <w:t>producción</w:t>
      </w:r>
    </w:p>
    <w:p w14:paraId="125DCC03" w14:textId="7D862CC9" w:rsidR="00FB3CA2" w:rsidRDefault="00F722E1" w:rsidP="00FB3CA2">
      <w:pPr>
        <w:pStyle w:val="Textoindependiente"/>
        <w:spacing w:before="254"/>
        <w:ind w:left="1180" w:right="948"/>
        <w:jc w:val="both"/>
      </w:pPr>
      <w:r w:rsidRPr="00F722E1">
        <w:t xml:space="preserve">En el </w:t>
      </w:r>
      <w:r w:rsidR="00AC4BD9">
        <w:t>segundo</w:t>
      </w:r>
      <w:r w:rsidRPr="00F722E1">
        <w:t xml:space="preserve"> trimestre de 2026pr, el Producto Interno Bruto en su serie original, crece </w:t>
      </w:r>
      <w:r w:rsidR="00AC4BD9">
        <w:t>3,5</w:t>
      </w:r>
      <w:r w:rsidRPr="00F722E1">
        <w:t>% respecto al mismo periodo de 2025.</w:t>
      </w:r>
    </w:p>
    <w:p w14:paraId="4AF16D31" w14:textId="7B8A9F0E" w:rsidR="008178CC" w:rsidRDefault="00AC4BD9" w:rsidP="00F722E1">
      <w:pPr>
        <w:pStyle w:val="Textoindependiente"/>
        <w:spacing w:before="3"/>
        <w:jc w:val="center"/>
        <w:rPr>
          <w:sz w:val="19"/>
        </w:rPr>
      </w:pPr>
      <w:r w:rsidRPr="00AC4BD9">
        <w:rPr>
          <w:noProof/>
          <w:sz w:val="19"/>
        </w:rPr>
        <w:drawing>
          <wp:inline distT="0" distB="0" distL="0" distR="0" wp14:anchorId="1004E655" wp14:editId="57500B39">
            <wp:extent cx="4326379" cy="2564369"/>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41374" cy="2573257"/>
                    </a:xfrm>
                    <a:prstGeom prst="rect">
                      <a:avLst/>
                    </a:prstGeom>
                  </pic:spPr>
                </pic:pic>
              </a:graphicData>
            </a:graphic>
          </wp:inline>
        </w:drawing>
      </w:r>
    </w:p>
    <w:p w14:paraId="17A89769" w14:textId="77777777" w:rsidR="00F722E1" w:rsidRDefault="00F722E1" w:rsidP="00F722E1">
      <w:pPr>
        <w:pStyle w:val="Textoindependiente"/>
        <w:spacing w:before="3"/>
        <w:rPr>
          <w:sz w:val="19"/>
        </w:rPr>
      </w:pPr>
    </w:p>
    <w:p w14:paraId="6253A7D9" w14:textId="4A7CC462" w:rsidR="007D5E64" w:rsidRDefault="007D5E64" w:rsidP="007D5E64">
      <w:pPr>
        <w:pStyle w:val="Textoindependiente"/>
        <w:spacing w:before="255"/>
        <w:ind w:left="1080" w:right="1183"/>
        <w:rPr>
          <w:spacing w:val="-4"/>
        </w:rPr>
      </w:pPr>
      <w:r w:rsidRPr="007D5E64">
        <w:rPr>
          <w:spacing w:val="-4"/>
        </w:rPr>
        <w:t xml:space="preserve">En el segundo trimestre de 2026pr, el Producto Interno Bruto en su serie original, crece 3,5% respecto al </w:t>
      </w:r>
      <w:r w:rsidRPr="007D5E64">
        <w:rPr>
          <w:spacing w:val="-4"/>
        </w:rPr>
        <w:lastRenderedPageBreak/>
        <w:t xml:space="preserve">mismo periodo de 2025pr (ver tabla 1). Las actividades económicas que más contribuyen a la dinámica del valor agregado son: </w:t>
      </w:r>
    </w:p>
    <w:p w14:paraId="32DCBB1C" w14:textId="77777777" w:rsidR="007D5E64" w:rsidRDefault="007D5E64" w:rsidP="007D5E64">
      <w:pPr>
        <w:pStyle w:val="Prrafodelista"/>
        <w:tabs>
          <w:tab w:val="left" w:pos="1228"/>
        </w:tabs>
        <w:ind w:left="1228" w:right="1183" w:firstLine="0"/>
      </w:pPr>
    </w:p>
    <w:p w14:paraId="71DC8828" w14:textId="78E9CF8A" w:rsidR="007D5E64" w:rsidRPr="007D5E64" w:rsidRDefault="007D5E64" w:rsidP="007D5E64">
      <w:pPr>
        <w:pStyle w:val="Prrafodelista"/>
        <w:numPr>
          <w:ilvl w:val="1"/>
          <w:numId w:val="3"/>
        </w:numPr>
        <w:tabs>
          <w:tab w:val="left" w:pos="1228"/>
        </w:tabs>
        <w:ind w:left="1228" w:right="1183" w:hanging="148"/>
      </w:pPr>
      <w:r w:rsidRPr="007D5E64">
        <w:t xml:space="preserve">Administración pública y defensa; planes de seguridad social de afiliación obligatoria; Educación; </w:t>
      </w:r>
      <w:r>
        <w:t>A</w:t>
      </w:r>
      <w:r w:rsidRPr="007D5E64">
        <w:t xml:space="preserve">ctividades de atención de la salud humana y de servicios sociales crece 10,0% (contribuye 1,7 puntos porcentuales a la variación anual). </w:t>
      </w:r>
    </w:p>
    <w:p w14:paraId="16AC691F" w14:textId="190ED0B8" w:rsidR="007D5E64" w:rsidRDefault="007D5E64" w:rsidP="007D5E64">
      <w:pPr>
        <w:pStyle w:val="Prrafodelista"/>
        <w:numPr>
          <w:ilvl w:val="1"/>
          <w:numId w:val="3"/>
        </w:numPr>
        <w:tabs>
          <w:tab w:val="left" w:pos="1228"/>
        </w:tabs>
        <w:ind w:left="1228" w:right="1183" w:hanging="148"/>
      </w:pPr>
      <w:r w:rsidRPr="007D5E64">
        <w:t>Comercio al por mayor y al por menor; reparación de vehículos automotores y motocicletas;</w:t>
      </w:r>
      <w:r>
        <w:t xml:space="preserve"> </w:t>
      </w:r>
      <w:r w:rsidRPr="007D5E64">
        <w:t xml:space="preserve">Transporte y almacenamiento; Alojamiento y servicios de comida crece 2,2% (contribuye 0,5 puntos porcentuales a la variación anual). </w:t>
      </w:r>
    </w:p>
    <w:p w14:paraId="6869D92A" w14:textId="77777777" w:rsidR="007D5E64" w:rsidRPr="007D5E64" w:rsidRDefault="007D5E64" w:rsidP="007D5E64">
      <w:pPr>
        <w:pStyle w:val="Prrafodelista"/>
        <w:tabs>
          <w:tab w:val="left" w:pos="1228"/>
        </w:tabs>
        <w:ind w:left="1228" w:right="1183" w:firstLine="0"/>
      </w:pPr>
    </w:p>
    <w:p w14:paraId="4931025E" w14:textId="53CA151A" w:rsidR="007D5E64" w:rsidRPr="007D5E64" w:rsidRDefault="007D5E64" w:rsidP="007D5E64">
      <w:pPr>
        <w:pStyle w:val="Prrafodelista"/>
        <w:numPr>
          <w:ilvl w:val="1"/>
          <w:numId w:val="3"/>
        </w:numPr>
        <w:tabs>
          <w:tab w:val="left" w:pos="1228"/>
        </w:tabs>
        <w:ind w:left="1228" w:right="1183" w:hanging="148"/>
      </w:pPr>
      <w:r w:rsidRPr="007D5E64">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 </w:t>
      </w:r>
    </w:p>
    <w:p w14:paraId="2E6526A8" w14:textId="2B49CC57" w:rsidR="00D4193A" w:rsidRDefault="00DA5F75" w:rsidP="00DA5F75">
      <w:pPr>
        <w:pStyle w:val="Textoindependiente"/>
        <w:spacing w:before="255"/>
        <w:ind w:left="1080" w:right="1183"/>
      </w:pPr>
      <w:r w:rsidRPr="00DA5F75">
        <w:rPr>
          <w:spacing w:val="-4"/>
        </w:rPr>
        <w:t>Durante el primer semestre de 2026pr, respecto al mismo periodo del año anterior, el Producto Interno Bruto presenta un crecimiento de 2,9%. Las actividades económicas que más contribuyen a la dinámica del valor agregado son:</w:t>
      </w:r>
    </w:p>
    <w:p w14:paraId="2E6526A9" w14:textId="77777777" w:rsidR="00D4193A" w:rsidRDefault="00D4193A">
      <w:pPr>
        <w:pStyle w:val="Textoindependiente"/>
      </w:pPr>
    </w:p>
    <w:p w14:paraId="3C1A1052" w14:textId="26D1E914" w:rsidR="00DA5F75" w:rsidRDefault="00DA5F75" w:rsidP="007D5E64">
      <w:pPr>
        <w:pStyle w:val="Prrafodelista"/>
        <w:numPr>
          <w:ilvl w:val="1"/>
          <w:numId w:val="3"/>
        </w:numPr>
        <w:tabs>
          <w:tab w:val="left" w:pos="1228"/>
        </w:tabs>
        <w:ind w:left="1228" w:right="1183" w:hanging="148"/>
      </w:pPr>
      <w:r w:rsidRPr="00DA5F75">
        <w:t>Administración pública y defensa; planes de seguridad social de afiliación obligatoria; Educación; Actividades de atención de la salud humana y de servicios sociales crece 7,9% (contribuye 1,3 puntos porcentuales a la variación anual).</w:t>
      </w:r>
    </w:p>
    <w:p w14:paraId="5DE77C88" w14:textId="77777777" w:rsidR="007D5E64" w:rsidRPr="00DA5F75" w:rsidRDefault="007D5E64" w:rsidP="007D5E64">
      <w:pPr>
        <w:pStyle w:val="Prrafodelista"/>
        <w:tabs>
          <w:tab w:val="left" w:pos="1228"/>
        </w:tabs>
        <w:ind w:left="1228" w:right="1183" w:firstLine="0"/>
      </w:pPr>
    </w:p>
    <w:p w14:paraId="7274282B" w14:textId="548F4796" w:rsidR="00DA5F75" w:rsidRDefault="00DA5F75" w:rsidP="007D5E64">
      <w:pPr>
        <w:pStyle w:val="Prrafodelista"/>
        <w:numPr>
          <w:ilvl w:val="1"/>
          <w:numId w:val="3"/>
        </w:numPr>
        <w:tabs>
          <w:tab w:val="left" w:pos="1228"/>
        </w:tabs>
        <w:ind w:left="1228" w:right="1183" w:hanging="148"/>
      </w:pPr>
      <w:r w:rsidRPr="00DA5F75">
        <w:t>Comercio al por mayor y al por menor; reparación de vehículos automotores y motocicletas; Transporte y almacenamiento; Alojamiento y servicios de comida crece 2,6% (contribuye 0,5 puntos porcentuales a la variación anual).</w:t>
      </w:r>
    </w:p>
    <w:p w14:paraId="17BA2674" w14:textId="77777777" w:rsidR="007D5E64" w:rsidRPr="00DA5F75" w:rsidRDefault="007D5E64" w:rsidP="007D5E64">
      <w:pPr>
        <w:tabs>
          <w:tab w:val="left" w:pos="1228"/>
        </w:tabs>
        <w:ind w:right="1183"/>
      </w:pPr>
    </w:p>
    <w:p w14:paraId="4B6009F1" w14:textId="77777777" w:rsidR="00DA5F75" w:rsidRPr="00DA5F75" w:rsidRDefault="00DA5F75" w:rsidP="007D5E64">
      <w:pPr>
        <w:pStyle w:val="Prrafodelista"/>
        <w:numPr>
          <w:ilvl w:val="1"/>
          <w:numId w:val="3"/>
        </w:numPr>
        <w:tabs>
          <w:tab w:val="left" w:pos="1228"/>
        </w:tabs>
        <w:ind w:left="1228" w:right="1183" w:hanging="148"/>
      </w:pPr>
      <w:r w:rsidRPr="00DA5F75">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14:paraId="10CE544C" w14:textId="145E1DBA" w:rsidR="000C20F6" w:rsidRDefault="00DA5F75" w:rsidP="00B20A7F">
      <w:pPr>
        <w:pStyle w:val="Textoindependiente"/>
        <w:spacing w:before="162"/>
        <w:jc w:val="center"/>
      </w:pPr>
      <w:r w:rsidRPr="00DA5F75">
        <w:rPr>
          <w:noProof/>
        </w:rPr>
        <w:lastRenderedPageBreak/>
        <w:drawing>
          <wp:inline distT="0" distB="0" distL="0" distR="0" wp14:anchorId="79A737FE" wp14:editId="1F1BF9CC">
            <wp:extent cx="3410426" cy="4239217"/>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10426" cy="4239217"/>
                    </a:xfrm>
                    <a:prstGeom prst="rect">
                      <a:avLst/>
                    </a:prstGeom>
                  </pic:spPr>
                </pic:pic>
              </a:graphicData>
            </a:graphic>
          </wp:inline>
        </w:drawing>
      </w:r>
    </w:p>
    <w:p w14:paraId="39F07923" w14:textId="77777777" w:rsidR="000C20F6" w:rsidRDefault="000C20F6" w:rsidP="00176B2E">
      <w:pPr>
        <w:pStyle w:val="Textoindependiente"/>
        <w:ind w:left="1080" w:right="1215"/>
        <w:jc w:val="both"/>
      </w:pPr>
    </w:p>
    <w:p w14:paraId="6D12C1A5" w14:textId="77777777" w:rsidR="000C20F6" w:rsidRDefault="000C20F6" w:rsidP="00176B2E">
      <w:pPr>
        <w:pStyle w:val="Textoindependiente"/>
        <w:ind w:left="1080" w:right="1215"/>
        <w:jc w:val="both"/>
      </w:pPr>
    </w:p>
    <w:p w14:paraId="2B9606A6" w14:textId="5B67A3C0" w:rsidR="000C20F6" w:rsidRPr="00196D97" w:rsidRDefault="00DA7CEA" w:rsidP="00196D97">
      <w:pPr>
        <w:pStyle w:val="Textoindependiente"/>
        <w:spacing w:before="255"/>
        <w:ind w:left="1080" w:right="1183"/>
        <w:rPr>
          <w:spacing w:val="-4"/>
        </w:rPr>
      </w:pPr>
      <w:r w:rsidRPr="00196D97">
        <w:rPr>
          <w:spacing w:val="-4"/>
        </w:rPr>
        <w:t xml:space="preserve">Respecto </w:t>
      </w:r>
      <w:r w:rsidR="00DA5F75" w:rsidRPr="00196D97">
        <w:rPr>
          <w:spacing w:val="-4"/>
        </w:rPr>
        <w:t>al análisis comparativo basado en los datos suministrados sobre el comportamiento de las actividades económicas para el primer y segundo trimestre de 2026.</w:t>
      </w:r>
    </w:p>
    <w:p w14:paraId="341FB7BF" w14:textId="1F382194" w:rsidR="007D78FA" w:rsidRDefault="007D78FA" w:rsidP="007D78FA">
      <w:pPr>
        <w:tabs>
          <w:tab w:val="left" w:pos="1228"/>
        </w:tabs>
      </w:pPr>
    </w:p>
    <w:p w14:paraId="341FC6C2" w14:textId="6DC4EBE6" w:rsidR="007D78FA" w:rsidRPr="007D78FA" w:rsidRDefault="007D78FA" w:rsidP="007D78FA">
      <w:pPr>
        <w:pStyle w:val="Prrafodelista"/>
        <w:numPr>
          <w:ilvl w:val="1"/>
          <w:numId w:val="3"/>
        </w:numPr>
        <w:tabs>
          <w:tab w:val="left" w:pos="1228"/>
        </w:tabs>
        <w:ind w:left="1228" w:right="1183" w:hanging="148"/>
      </w:pPr>
      <w:r w:rsidRPr="007D78FA">
        <w:t>Agricultura, ganadería, caza, silvicultura y pesca: Mientras que en el primer trimestre presentó un decrecimiento del 0,5% (ajustado trimestral), para el segundo trimestre se observa una recuperación en la serie ajustada por efecto estacional y calendario, situándose en un crecimiento del 0,4%. No obstante, en términos anuales (Q2/2026 respecto a</w:t>
      </w:r>
      <w:r>
        <w:t xml:space="preserve"> </w:t>
      </w:r>
      <w:r w:rsidRPr="007D78FA">
        <w:t>Q2/2025), la actividad presenta un retroceso del 2,1%.</w:t>
      </w:r>
    </w:p>
    <w:p w14:paraId="3827DD92" w14:textId="77777777" w:rsidR="007D78FA" w:rsidRDefault="007D78FA" w:rsidP="007D78FA">
      <w:pPr>
        <w:tabs>
          <w:tab w:val="left" w:pos="1228"/>
        </w:tabs>
      </w:pPr>
    </w:p>
    <w:p w14:paraId="331CAED0" w14:textId="668E9E9A" w:rsidR="007D78FA" w:rsidRDefault="007D78FA" w:rsidP="007D78FA">
      <w:pPr>
        <w:pStyle w:val="Prrafodelista"/>
        <w:numPr>
          <w:ilvl w:val="1"/>
          <w:numId w:val="3"/>
        </w:numPr>
        <w:tabs>
          <w:tab w:val="left" w:pos="1228"/>
        </w:tabs>
        <w:ind w:left="1228" w:right="1183" w:hanging="148"/>
      </w:pPr>
      <w:r>
        <w:t>Suministro de electricidad, gas, vapor y aire acondicionado: Esta actividad mantiene una tendencia positiva, pasando de un crecimiento anual del 2,6% en el primer trimestre a un 4,8% anual en el segundo trimestre. En la serie ajustada trimestral para el segundo trimestre, su crecimiento fue del 2,8%.</w:t>
      </w:r>
    </w:p>
    <w:p w14:paraId="1F4F1BBE" w14:textId="77777777" w:rsidR="007D78FA" w:rsidRDefault="007D78FA" w:rsidP="007D78FA">
      <w:pPr>
        <w:pStyle w:val="Prrafodelista"/>
        <w:tabs>
          <w:tab w:val="left" w:pos="1228"/>
        </w:tabs>
        <w:ind w:left="1228" w:right="1183" w:firstLine="0"/>
      </w:pPr>
    </w:p>
    <w:p w14:paraId="057B29A6" w14:textId="41FDE6E5" w:rsidR="00E57D70" w:rsidRDefault="007D78FA" w:rsidP="007D78FA">
      <w:pPr>
        <w:pStyle w:val="Prrafodelista"/>
        <w:numPr>
          <w:ilvl w:val="1"/>
          <w:numId w:val="3"/>
        </w:numPr>
        <w:tabs>
          <w:tab w:val="left" w:pos="1228"/>
        </w:tabs>
        <w:ind w:left="1228" w:right="1183" w:hanging="148"/>
      </w:pPr>
      <w:r>
        <w:t>Desempeño General (Q2 2026): El Producto Interno Bruto (PIB) mostró un crecimiento anual del 3,5% y un crecimiento trimestral ajustado del 1,3% durante el segundo trimestre.</w:t>
      </w:r>
    </w:p>
    <w:p w14:paraId="39520D48" w14:textId="77777777" w:rsidR="00FB48B0" w:rsidRDefault="00FB48B0" w:rsidP="00FB48B0">
      <w:pPr>
        <w:tabs>
          <w:tab w:val="left" w:pos="1228"/>
        </w:tabs>
      </w:pPr>
    </w:p>
    <w:p w14:paraId="7371B580" w14:textId="361CECC0" w:rsidR="003877CF" w:rsidRDefault="005339F1" w:rsidP="003877CF">
      <w:pPr>
        <w:pStyle w:val="Textoindependiente"/>
        <w:ind w:left="1080" w:right="1215"/>
        <w:jc w:val="center"/>
      </w:pPr>
      <w:r w:rsidRPr="005339F1">
        <w:rPr>
          <w:noProof/>
        </w:rPr>
        <w:lastRenderedPageBreak/>
        <w:drawing>
          <wp:inline distT="0" distB="0" distL="0" distR="0" wp14:anchorId="0EB34C28" wp14:editId="0F7D5C2C">
            <wp:extent cx="4401164" cy="5220429"/>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01164" cy="5220429"/>
                    </a:xfrm>
                    <a:prstGeom prst="rect">
                      <a:avLst/>
                    </a:prstGeom>
                  </pic:spPr>
                </pic:pic>
              </a:graphicData>
            </a:graphic>
          </wp:inline>
        </w:drawing>
      </w:r>
    </w:p>
    <w:p w14:paraId="20018B34" w14:textId="77777777" w:rsidR="003877CF" w:rsidRDefault="003877CF" w:rsidP="003877CF">
      <w:pPr>
        <w:pStyle w:val="Textoindependiente"/>
        <w:ind w:right="1215"/>
        <w:jc w:val="both"/>
      </w:pPr>
    </w:p>
    <w:p w14:paraId="31F705A5" w14:textId="77777777" w:rsidR="00196D97" w:rsidRPr="00196D97" w:rsidRDefault="00196D97" w:rsidP="00196D97">
      <w:pPr>
        <w:pStyle w:val="Textoindependiente"/>
        <w:spacing w:before="255"/>
        <w:ind w:left="1080" w:right="1183"/>
        <w:rPr>
          <w:spacing w:val="-4"/>
        </w:rPr>
      </w:pPr>
      <w:r w:rsidRPr="00196D97">
        <w:rPr>
          <w:spacing w:val="-4"/>
        </w:rPr>
        <w:t>Respecto al trimestre inmediatamente anterior en su serie ajustada por efecto estacional y calendario, el valor agregado de la actividad Industrias manufactureras decrece en 0,4%, cuando se observa el comportamiento de las actividades económicas relacionadas:</w:t>
      </w:r>
    </w:p>
    <w:p w14:paraId="6CA04A54" w14:textId="77777777" w:rsidR="00196D97" w:rsidRPr="00196D97" w:rsidRDefault="00196D97" w:rsidP="00196D97">
      <w:pPr>
        <w:pStyle w:val="Textoindependiente"/>
        <w:ind w:left="1180" w:right="1178"/>
        <w:jc w:val="both"/>
        <w:rPr>
          <w:spacing w:val="-2"/>
        </w:rPr>
      </w:pPr>
    </w:p>
    <w:p w14:paraId="5C506BFB" w14:textId="77777777" w:rsidR="00196D97" w:rsidRPr="00196D97" w:rsidRDefault="00196D97" w:rsidP="00196D97">
      <w:pPr>
        <w:pStyle w:val="Prrafodelista"/>
        <w:numPr>
          <w:ilvl w:val="1"/>
          <w:numId w:val="3"/>
        </w:numPr>
        <w:tabs>
          <w:tab w:val="left" w:pos="1228"/>
        </w:tabs>
        <w:ind w:left="1228" w:right="1183" w:hanging="148"/>
      </w:pPr>
      <w:r w:rsidRPr="00196D97">
        <w:t>Elaboración de productos alimenticios (incluye bebidas y tabaco): crece 2,5%.</w:t>
      </w:r>
    </w:p>
    <w:p w14:paraId="144B5294" w14:textId="77777777" w:rsidR="00196D97" w:rsidRPr="00196D97" w:rsidRDefault="00196D97" w:rsidP="00196D97">
      <w:pPr>
        <w:pStyle w:val="Textoindependiente"/>
        <w:ind w:left="1180" w:right="1178"/>
        <w:jc w:val="both"/>
        <w:rPr>
          <w:spacing w:val="-2"/>
        </w:rPr>
      </w:pPr>
    </w:p>
    <w:p w14:paraId="28ABBBCD" w14:textId="77777777" w:rsidR="00196D97" w:rsidRPr="00196D97" w:rsidRDefault="00196D97" w:rsidP="00196D97">
      <w:pPr>
        <w:pStyle w:val="Prrafodelista"/>
        <w:numPr>
          <w:ilvl w:val="1"/>
          <w:numId w:val="3"/>
        </w:numPr>
        <w:tabs>
          <w:tab w:val="left" w:pos="1228"/>
        </w:tabs>
        <w:ind w:left="1228" w:right="1183" w:hanging="148"/>
      </w:pPr>
      <w:r w:rsidRPr="00196D97">
        <w:t>Fabricación de productos textiles (incluye confección, cuero y calzado): decrece 2,1%.</w:t>
      </w:r>
    </w:p>
    <w:p w14:paraId="5F507E9D" w14:textId="77777777" w:rsidR="00196D97" w:rsidRPr="00196D97" w:rsidRDefault="00196D97" w:rsidP="00196D97">
      <w:pPr>
        <w:pStyle w:val="Textoindependiente"/>
        <w:ind w:left="1180" w:right="1178"/>
        <w:jc w:val="both"/>
        <w:rPr>
          <w:spacing w:val="-2"/>
        </w:rPr>
      </w:pPr>
    </w:p>
    <w:p w14:paraId="2E163064" w14:textId="77777777" w:rsidR="00196D97" w:rsidRPr="00196D97" w:rsidRDefault="00196D97" w:rsidP="00196D97">
      <w:pPr>
        <w:pStyle w:val="Prrafodelista"/>
        <w:numPr>
          <w:ilvl w:val="1"/>
          <w:numId w:val="3"/>
        </w:numPr>
        <w:tabs>
          <w:tab w:val="left" w:pos="1228"/>
        </w:tabs>
        <w:ind w:left="1228" w:right="1183" w:hanging="148"/>
      </w:pPr>
      <w:r w:rsidRPr="00196D97">
        <w:t>Transformación de la madera y fabricación de productos de madera y de corcho, excepto muebles: decrece 0,1%.</w:t>
      </w:r>
    </w:p>
    <w:p w14:paraId="244B40A0" w14:textId="77777777" w:rsidR="00196D97" w:rsidRPr="00196D97" w:rsidRDefault="00196D97" w:rsidP="00196D97">
      <w:pPr>
        <w:pStyle w:val="Textoindependiente"/>
        <w:ind w:left="1180" w:right="1178"/>
        <w:jc w:val="both"/>
        <w:rPr>
          <w:spacing w:val="-2"/>
        </w:rPr>
      </w:pPr>
    </w:p>
    <w:p w14:paraId="75FAFADC" w14:textId="77777777" w:rsidR="00196D97" w:rsidRPr="00196D97" w:rsidRDefault="00196D97" w:rsidP="00196D97">
      <w:pPr>
        <w:pStyle w:val="Prrafodelista"/>
        <w:numPr>
          <w:ilvl w:val="1"/>
          <w:numId w:val="3"/>
        </w:numPr>
        <w:tabs>
          <w:tab w:val="left" w:pos="1228"/>
        </w:tabs>
        <w:ind w:left="1228" w:right="1183" w:hanging="148"/>
      </w:pPr>
      <w:r w:rsidRPr="00196D97">
        <w:t>Coquización, fabricación de productos de la refinación del petróleo y actividad de mezcla de combustibles: decrece 0,8%.</w:t>
      </w:r>
    </w:p>
    <w:p w14:paraId="3876C7BA" w14:textId="77777777" w:rsidR="00196D97" w:rsidRPr="00196D97" w:rsidRDefault="00196D97" w:rsidP="00196D97">
      <w:pPr>
        <w:pStyle w:val="Textoindependiente"/>
        <w:ind w:left="1180" w:right="1178"/>
        <w:jc w:val="both"/>
        <w:rPr>
          <w:spacing w:val="-2"/>
        </w:rPr>
      </w:pPr>
    </w:p>
    <w:p w14:paraId="3FD90383" w14:textId="77777777" w:rsidR="00196D97" w:rsidRPr="00196D97" w:rsidRDefault="00196D97" w:rsidP="00196D97">
      <w:pPr>
        <w:pStyle w:val="Prrafodelista"/>
        <w:numPr>
          <w:ilvl w:val="1"/>
          <w:numId w:val="3"/>
        </w:numPr>
        <w:tabs>
          <w:tab w:val="left" w:pos="1228"/>
        </w:tabs>
        <w:ind w:left="1228" w:right="1183" w:hanging="148"/>
      </w:pPr>
      <w:r w:rsidRPr="00196D97">
        <w:t>Fabricación de productos metálicos básicos (incluye maquinaria, equipo eléctrico, vehículos y transporte): decrece 0,3%.</w:t>
      </w:r>
    </w:p>
    <w:p w14:paraId="0368835F" w14:textId="77777777" w:rsidR="00196D97" w:rsidRPr="00196D97" w:rsidRDefault="00196D97" w:rsidP="00196D97">
      <w:pPr>
        <w:pStyle w:val="Textoindependiente"/>
        <w:ind w:left="1180" w:right="1178"/>
        <w:jc w:val="both"/>
        <w:rPr>
          <w:spacing w:val="-2"/>
        </w:rPr>
      </w:pPr>
    </w:p>
    <w:p w14:paraId="5B8491A0" w14:textId="77777777" w:rsidR="00196D97" w:rsidRPr="00196D97" w:rsidRDefault="00196D97" w:rsidP="00196D97">
      <w:pPr>
        <w:pStyle w:val="Prrafodelista"/>
        <w:numPr>
          <w:ilvl w:val="1"/>
          <w:numId w:val="3"/>
        </w:numPr>
        <w:tabs>
          <w:tab w:val="left" w:pos="1228"/>
        </w:tabs>
        <w:ind w:left="1228" w:right="1183" w:hanging="148"/>
      </w:pPr>
      <w:r w:rsidRPr="00196D97">
        <w:t>Fabricación de muebles, colchones y somieres; otras industrias manufactureras: crece 0,1%.</w:t>
      </w:r>
    </w:p>
    <w:p w14:paraId="07D39739" w14:textId="77777777" w:rsidR="00196D97" w:rsidRPr="00196D97" w:rsidRDefault="00196D97" w:rsidP="00196D97">
      <w:pPr>
        <w:pStyle w:val="Textoindependiente"/>
        <w:ind w:left="1180" w:right="1178"/>
        <w:jc w:val="both"/>
        <w:rPr>
          <w:spacing w:val="-2"/>
        </w:rPr>
      </w:pPr>
    </w:p>
    <w:p w14:paraId="5B5D0EFE" w14:textId="77777777" w:rsidR="00196D97" w:rsidRPr="00196D97" w:rsidRDefault="00196D97" w:rsidP="00196D97">
      <w:pPr>
        <w:pStyle w:val="Textoindependiente"/>
        <w:spacing w:before="255"/>
        <w:ind w:left="1080" w:right="1183"/>
        <w:rPr>
          <w:spacing w:val="-4"/>
        </w:rPr>
      </w:pPr>
      <w:r w:rsidRPr="00196D97">
        <w:rPr>
          <w:spacing w:val="-4"/>
        </w:rPr>
        <w:t>En cumplimiento de los lineamientos de planeación contractual, se analiza el comportamiento del valor agregado de las actividades económicas con base en las cifras oficiales del Departamento Administrativo Nacional de Estadística (DANE) para el Segundo Trimestre de 2026.</w:t>
      </w:r>
    </w:p>
    <w:p w14:paraId="1C150356" w14:textId="77777777" w:rsidR="00196D97" w:rsidRPr="00196D97" w:rsidRDefault="00196D97" w:rsidP="00196D97">
      <w:pPr>
        <w:pStyle w:val="Textoindependiente"/>
        <w:ind w:left="1180" w:right="1178"/>
        <w:jc w:val="both"/>
        <w:rPr>
          <w:spacing w:val="-2"/>
        </w:rPr>
      </w:pPr>
    </w:p>
    <w:p w14:paraId="6D2DC4A5" w14:textId="77777777" w:rsidR="00196D97" w:rsidRPr="00196D97" w:rsidRDefault="00196D97" w:rsidP="00196D97">
      <w:pPr>
        <w:pStyle w:val="Prrafodelista"/>
        <w:numPr>
          <w:ilvl w:val="1"/>
          <w:numId w:val="3"/>
        </w:numPr>
        <w:tabs>
          <w:tab w:val="left" w:pos="1228"/>
        </w:tabs>
        <w:ind w:left="1228" w:right="1183" w:hanging="148"/>
      </w:pPr>
      <w:r w:rsidRPr="00196D97">
        <w:t>Comportamiento del PIB General: Durante el segundo trimestre de 2026, el Producto Interno Bruto (PIB) y el Valor Agregado Bruto del país registraron un crecimiento del 3,5% en su serie original anual y del 1,3% respecto al trimestre inmediatamente anterior.</w:t>
      </w:r>
    </w:p>
    <w:p w14:paraId="0FDDD5F2" w14:textId="77777777" w:rsidR="00196D97" w:rsidRPr="00196D97" w:rsidRDefault="00196D97" w:rsidP="00196D97">
      <w:pPr>
        <w:pStyle w:val="Textoindependiente"/>
        <w:ind w:left="1180" w:right="1178"/>
        <w:jc w:val="both"/>
        <w:rPr>
          <w:spacing w:val="-2"/>
        </w:rPr>
      </w:pPr>
    </w:p>
    <w:p w14:paraId="4C655CE3" w14:textId="77777777" w:rsidR="00196D97" w:rsidRPr="00196D97" w:rsidRDefault="00196D97" w:rsidP="00196D97">
      <w:pPr>
        <w:pStyle w:val="Prrafodelista"/>
        <w:numPr>
          <w:ilvl w:val="1"/>
          <w:numId w:val="3"/>
        </w:numPr>
        <w:tabs>
          <w:tab w:val="left" w:pos="1228"/>
        </w:tabs>
        <w:ind w:left="1228" w:right="1183" w:hanging="148"/>
        <w:rPr>
          <w:spacing w:val="-2"/>
        </w:rPr>
      </w:pPr>
      <w:r w:rsidRPr="00196D97">
        <w:t>Contraste con el Sector Manufacturero: Las actividades manufactureras registraron un crecimiento del 2,0% anual, pero presentaron una contracción del -0,4% en su serie trimestral ajustada. Esta ligera variación en la tendencia trimestral resalta la necesidad de las entidades de priorizar la eficiencia en las cadenas de producción y la adaptación a las fluctuaciones de demanda en subsectores clave.</w:t>
      </w:r>
    </w:p>
    <w:p w14:paraId="67A93E3D" w14:textId="77777777" w:rsidR="00196D97" w:rsidRPr="00196D97" w:rsidRDefault="00196D97" w:rsidP="00196D97">
      <w:pPr>
        <w:pStyle w:val="Textoindependiente"/>
        <w:ind w:left="1180" w:right="1178"/>
        <w:jc w:val="both"/>
        <w:rPr>
          <w:spacing w:val="-2"/>
        </w:rPr>
      </w:pPr>
    </w:p>
    <w:p w14:paraId="62C598D4" w14:textId="77777777" w:rsidR="00196D97" w:rsidRPr="00196D97" w:rsidRDefault="00196D97" w:rsidP="00196D97">
      <w:pPr>
        <w:pStyle w:val="Prrafodelista"/>
        <w:numPr>
          <w:ilvl w:val="1"/>
          <w:numId w:val="3"/>
        </w:numPr>
        <w:tabs>
          <w:tab w:val="left" w:pos="1228"/>
        </w:tabs>
        <w:ind w:left="1228" w:right="1183" w:hanging="148"/>
      </w:pPr>
      <w:r w:rsidRPr="00196D97">
        <w:t>Dinámica Positiva en Alimentos y Muebles: A diferencia de la contracción observada en los sectores de textiles y productos derivados del petróleo, los segmentos de Elaboración de productos alimenticios y Fabricación de muebles evidenciaron una dinámica positiva, registrando crecimientos en su serie ajustada por efecto estacional y calendario del 2,5% y 0,1% respectivamente.</w:t>
      </w:r>
    </w:p>
    <w:p w14:paraId="2E6526D2" w14:textId="71D42E7A" w:rsidR="00D4193A" w:rsidRPr="00196D97" w:rsidRDefault="00196D97" w:rsidP="00196D97">
      <w:pPr>
        <w:pStyle w:val="Textoindependiente"/>
        <w:spacing w:before="255"/>
        <w:ind w:left="1080" w:right="1183"/>
        <w:jc w:val="both"/>
        <w:rPr>
          <w:spacing w:val="-4"/>
        </w:rPr>
      </w:pPr>
      <w:r w:rsidRPr="00196D97">
        <w:rPr>
          <w:spacing w:val="-4"/>
        </w:rPr>
        <w:t>En términos generales, este crecimiento del 2,0% anual demuestra que el mercado manufacturero mantiene una oferta operativa relevante, impulsada por la resiliencia en la demanda de bienes de consumo masivo y la capacidad de adaptación ante los desafíos actuales del entorno económico.</w:t>
      </w:r>
    </w:p>
    <w:p w14:paraId="7E94F35C" w14:textId="0F35872E" w:rsidR="00B82EF2" w:rsidRPr="00F722E1" w:rsidRDefault="00BA3BB4" w:rsidP="00252E3A">
      <w:pPr>
        <w:pStyle w:val="Ttulo1"/>
        <w:numPr>
          <w:ilvl w:val="1"/>
          <w:numId w:val="9"/>
        </w:numPr>
        <w:tabs>
          <w:tab w:val="left" w:pos="1537"/>
        </w:tabs>
        <w:spacing w:before="255"/>
      </w:pPr>
      <w:r>
        <w:rPr>
          <w:spacing w:val="-6"/>
        </w:rPr>
        <w:t>Inflación</w:t>
      </w:r>
    </w:p>
    <w:p w14:paraId="07EBDD49" w14:textId="5FFF25D9" w:rsidR="00B82EF2" w:rsidRDefault="00196D97" w:rsidP="00355527">
      <w:pPr>
        <w:pStyle w:val="Textoindependiente"/>
        <w:ind w:left="1180" w:right="1178"/>
        <w:jc w:val="center"/>
        <w:rPr>
          <w:spacing w:val="-2"/>
        </w:rPr>
      </w:pPr>
      <w:r w:rsidRPr="00196D97">
        <w:rPr>
          <w:noProof/>
          <w:spacing w:val="-2"/>
        </w:rPr>
        <w:drawing>
          <wp:inline distT="0" distB="0" distL="0" distR="0" wp14:anchorId="5A5BDC08" wp14:editId="37C7AE67">
            <wp:extent cx="5317229" cy="164599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3088" cy="1666382"/>
                    </a:xfrm>
                    <a:prstGeom prst="rect">
                      <a:avLst/>
                    </a:prstGeom>
                  </pic:spPr>
                </pic:pic>
              </a:graphicData>
            </a:graphic>
          </wp:inline>
        </w:drawing>
      </w:r>
    </w:p>
    <w:p w14:paraId="1750361B" w14:textId="77777777" w:rsidR="005375D6" w:rsidRDefault="005375D6" w:rsidP="00355527">
      <w:pPr>
        <w:pStyle w:val="Textoindependiente"/>
        <w:ind w:left="1180" w:right="1178"/>
        <w:jc w:val="center"/>
        <w:rPr>
          <w:spacing w:val="-2"/>
        </w:rPr>
      </w:pPr>
    </w:p>
    <w:p w14:paraId="168D8705" w14:textId="27F59C08" w:rsidR="00006371" w:rsidRDefault="00196D97" w:rsidP="00006371">
      <w:pPr>
        <w:pStyle w:val="Textoindependiente"/>
        <w:ind w:left="1180" w:right="1178"/>
        <w:rPr>
          <w:spacing w:val="-2"/>
        </w:rPr>
      </w:pPr>
      <w:r w:rsidRPr="00196D97">
        <w:rPr>
          <w:spacing w:val="-2"/>
        </w:rPr>
        <w:t>En julio de 2026 la variación mensual del IPC fue 0,17%, la variación año corrido fue 4,94% y la anual 6,03%.</w:t>
      </w:r>
    </w:p>
    <w:p w14:paraId="146F9B27" w14:textId="77777777" w:rsidR="00196D97" w:rsidRPr="00006371" w:rsidRDefault="00196D97" w:rsidP="00006371">
      <w:pPr>
        <w:pStyle w:val="Textoindependiente"/>
        <w:ind w:left="1180" w:right="1178"/>
        <w:rPr>
          <w:spacing w:val="-2"/>
        </w:rPr>
      </w:pPr>
    </w:p>
    <w:p w14:paraId="5BCAD2E7" w14:textId="30AD7227" w:rsidR="00006371" w:rsidRDefault="00196D97" w:rsidP="00006371">
      <w:pPr>
        <w:pStyle w:val="Textoindependiente"/>
        <w:ind w:left="1180" w:right="1178"/>
        <w:rPr>
          <w:spacing w:val="-2"/>
        </w:rPr>
      </w:pPr>
      <w:r w:rsidRPr="00196D97">
        <w:rPr>
          <w:spacing w:val="-2"/>
        </w:rPr>
        <w:t>En julio de 2026 la variación anual del IPC fue 6,03%, es decir, 1,13 puntos porcentuales mayor que la reportada en el mismo periodo del año anterior, cuando fue de 4,90%</w:t>
      </w:r>
    </w:p>
    <w:p w14:paraId="090108C1" w14:textId="77777777" w:rsidR="00196D97" w:rsidRPr="00006371" w:rsidRDefault="00196D97" w:rsidP="00006371">
      <w:pPr>
        <w:pStyle w:val="Textoindependiente"/>
        <w:ind w:left="1180" w:right="1178"/>
        <w:rPr>
          <w:spacing w:val="-2"/>
        </w:rPr>
      </w:pPr>
    </w:p>
    <w:p w14:paraId="55537007" w14:textId="333C8E87" w:rsidR="00CF023E" w:rsidRDefault="00196D97" w:rsidP="00006371">
      <w:pPr>
        <w:pStyle w:val="Textoindependiente"/>
        <w:ind w:left="1180" w:right="1178"/>
        <w:rPr>
          <w:spacing w:val="-2"/>
        </w:rPr>
      </w:pPr>
      <w:r w:rsidRPr="00196D97">
        <w:rPr>
          <w:spacing w:val="-2"/>
        </w:rPr>
        <w:t>El comportamiento mensual del IPC total en julio de 2026 (0,17%) se explicó principalmente por la variación mensual de las divisiones Alojamiento, agua, electricidad, gas y otros combustibles y Restaurantes y hoteles. Las mayores variaciones se presentaron en las divisiones Alojamiento, agua, electricidad, gas y otros combustibles (0,55%) y Salud (0,38%).</w:t>
      </w:r>
    </w:p>
    <w:p w14:paraId="270C0473" w14:textId="69872D37" w:rsidR="00CF023E" w:rsidRDefault="00196D97" w:rsidP="00CF023E">
      <w:pPr>
        <w:pStyle w:val="Textoindependiente"/>
        <w:ind w:left="1180" w:right="1178"/>
        <w:jc w:val="center"/>
        <w:rPr>
          <w:spacing w:val="-2"/>
        </w:rPr>
      </w:pPr>
      <w:r w:rsidRPr="00196D97">
        <w:rPr>
          <w:noProof/>
          <w:spacing w:val="-2"/>
        </w:rPr>
        <w:lastRenderedPageBreak/>
        <w:drawing>
          <wp:inline distT="0" distB="0" distL="0" distR="0" wp14:anchorId="01DE8D39" wp14:editId="51DC68F2">
            <wp:extent cx="4801270" cy="264832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01270" cy="2648320"/>
                    </a:xfrm>
                    <a:prstGeom prst="rect">
                      <a:avLst/>
                    </a:prstGeom>
                  </pic:spPr>
                </pic:pic>
              </a:graphicData>
            </a:graphic>
          </wp:inline>
        </w:drawing>
      </w:r>
    </w:p>
    <w:p w14:paraId="45B8A028" w14:textId="77777777" w:rsidR="00956C47" w:rsidRDefault="00956C47" w:rsidP="00CF023E">
      <w:pPr>
        <w:pStyle w:val="Textoindependiente"/>
        <w:ind w:left="1180" w:right="1178"/>
        <w:jc w:val="center"/>
        <w:rPr>
          <w:spacing w:val="-2"/>
        </w:rPr>
      </w:pPr>
    </w:p>
    <w:p w14:paraId="4B0BEBB1" w14:textId="55E87863" w:rsidR="00BD347F" w:rsidRDefault="00956C47" w:rsidP="00C121B3">
      <w:pPr>
        <w:pStyle w:val="Textoindependiente"/>
        <w:ind w:left="1180" w:right="1178"/>
        <w:jc w:val="both"/>
        <w:rPr>
          <w:spacing w:val="-2"/>
        </w:rPr>
      </w:pPr>
      <w:r w:rsidRPr="00956C47">
        <w:rPr>
          <w:spacing w:val="-2"/>
        </w:rPr>
        <w:t>Los</w:t>
      </w:r>
      <w:r w:rsidR="00196D97" w:rsidRPr="00196D97">
        <w:rPr>
          <w:spacing w:val="-2"/>
        </w:rPr>
        <w:t xml:space="preserve"> mayores aportes a la variación mensual del IPC (0,17%), se ubicaron en la división de: Alojamiento, agua, electricidad, gas y otros combustibles, la cual aportó 0,17 puntos porcentuales a la variación total</w:t>
      </w:r>
    </w:p>
    <w:p w14:paraId="62A3E078" w14:textId="68387B96" w:rsidR="0079198B" w:rsidRDefault="00F1617D" w:rsidP="0079198B">
      <w:pPr>
        <w:pStyle w:val="Ttulo1"/>
        <w:numPr>
          <w:ilvl w:val="1"/>
          <w:numId w:val="9"/>
        </w:numPr>
        <w:tabs>
          <w:tab w:val="left" w:pos="1537"/>
        </w:tabs>
        <w:spacing w:before="255"/>
      </w:pPr>
      <w:r>
        <w:rPr>
          <w:spacing w:val="-6"/>
        </w:rPr>
        <w:t>Tasa Representativa del Mercado</w:t>
      </w:r>
      <w:r w:rsidR="005D2EAF">
        <w:rPr>
          <w:spacing w:val="-6"/>
        </w:rPr>
        <w:t xml:space="preserve"> (TRM)</w:t>
      </w:r>
    </w:p>
    <w:p w14:paraId="4D48939A" w14:textId="6791E99B" w:rsidR="0011408F" w:rsidRDefault="0079198B" w:rsidP="0079198B">
      <w:pPr>
        <w:pStyle w:val="Textoindependiente"/>
        <w:spacing w:before="254"/>
        <w:ind w:left="1180" w:right="948"/>
        <w:jc w:val="both"/>
      </w:pPr>
      <w:r w:rsidRPr="0079198B">
        <w:t>La tasa de cambio representativa del mercado (TRM) corresponde al promedio aritmético simple de las tasas ponderadas de las operaciones de compra y de venta de dólares estadounidenses a cambio de moneda legal colombiana, efectuadas por bancos comerciales, corporaciones financieras, sociedades comisionistas de bolsa, compañías de financiamiento, la Financiera de Desarrollo Nacional (FDN) y el Banco de Comercio Exterior de Colombia (</w:t>
      </w:r>
      <w:r w:rsidR="003E113D" w:rsidRPr="0079198B">
        <w:t>Bancóldex</w:t>
      </w:r>
      <w:r w:rsidRPr="0079198B">
        <w:t>), pactadas para cumplimiento en ambas monedas el mismo día de su negociación. Esta tasa se expresa en moneda legal por un dólar de los Estados Unidos de América. La TRM vigente para cada día es calculada y certificada por la Superintendencia Financiera de Colombia con las operaciones del día anterior.</w:t>
      </w:r>
    </w:p>
    <w:p w14:paraId="10CD4FE3" w14:textId="2076B8A3" w:rsidR="00F97371" w:rsidRDefault="009271A5" w:rsidP="00F97371">
      <w:pPr>
        <w:pStyle w:val="Textoindependiente"/>
        <w:spacing w:before="254"/>
        <w:ind w:left="1180" w:right="948"/>
        <w:jc w:val="center"/>
      </w:pPr>
      <w:r w:rsidRPr="009271A5">
        <w:rPr>
          <w:noProof/>
        </w:rPr>
        <w:drawing>
          <wp:inline distT="0" distB="0" distL="0" distR="0" wp14:anchorId="059615FE" wp14:editId="06D618FD">
            <wp:extent cx="3806041" cy="2228275"/>
            <wp:effectExtent l="0" t="0" r="4445"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25408" cy="2239614"/>
                    </a:xfrm>
                    <a:prstGeom prst="rect">
                      <a:avLst/>
                    </a:prstGeom>
                  </pic:spPr>
                </pic:pic>
              </a:graphicData>
            </a:graphic>
          </wp:inline>
        </w:drawing>
      </w:r>
    </w:p>
    <w:p w14:paraId="372A9B2A" w14:textId="77777777" w:rsidR="000E2841" w:rsidRDefault="000E2841" w:rsidP="00F97371">
      <w:pPr>
        <w:pStyle w:val="Textoindependiente"/>
        <w:spacing w:before="254"/>
        <w:ind w:left="1180" w:right="948"/>
        <w:jc w:val="center"/>
      </w:pPr>
    </w:p>
    <w:p w14:paraId="230132AD" w14:textId="3C255106" w:rsidR="005B3BB6" w:rsidRPr="001A5AE1" w:rsidRDefault="009271A5" w:rsidP="009C3464">
      <w:pPr>
        <w:pStyle w:val="Textoindependiente"/>
        <w:ind w:left="1180" w:right="1171"/>
        <w:jc w:val="both"/>
        <w:rPr>
          <w:lang w:val="es-CO"/>
        </w:rPr>
      </w:pPr>
      <w:r w:rsidRPr="009271A5">
        <w:t xml:space="preserve">Durante lo corrido del año 2026, la tendencia bajista en la tasa de cambio se ha profundizado de forma muy marcada, rompiendo nuevos mínimos históricos. La moneda nacional pasó de promediar </w:t>
      </w:r>
      <w:r w:rsidRPr="009271A5">
        <w:lastRenderedPageBreak/>
        <w:t>los niveles observados en meses anteriores a ubicarse en $3.053,48 COP/USD para la vigencia del 20 de agosto de 2026.</w:t>
      </w:r>
    </w:p>
    <w:p w14:paraId="2E6526E0" w14:textId="77777777" w:rsidR="00D4193A" w:rsidRDefault="00BB79A7">
      <w:pPr>
        <w:pStyle w:val="Ttulo1"/>
        <w:numPr>
          <w:ilvl w:val="0"/>
          <w:numId w:val="5"/>
        </w:numPr>
        <w:tabs>
          <w:tab w:val="left" w:pos="1536"/>
        </w:tabs>
        <w:spacing w:before="250"/>
        <w:ind w:left="1536" w:hanging="356"/>
        <w:rPr>
          <w:sz w:val="21"/>
        </w:rPr>
      </w:pPr>
      <w:bookmarkStart w:id="0" w:name="_bookmark1"/>
      <w:bookmarkEnd w:id="0"/>
      <w:r>
        <w:t>FORMA</w:t>
      </w:r>
      <w:r>
        <w:rPr>
          <w:spacing w:val="-13"/>
        </w:rPr>
        <w:t xml:space="preserve"> </w:t>
      </w:r>
      <w:r>
        <w:t>DE</w:t>
      </w:r>
      <w:r>
        <w:rPr>
          <w:spacing w:val="-17"/>
        </w:rPr>
        <w:t xml:space="preserve"> </w:t>
      </w:r>
      <w:r>
        <w:rPr>
          <w:spacing w:val="-2"/>
        </w:rPr>
        <w:t>ADQUISICIÓN</w:t>
      </w:r>
    </w:p>
    <w:p w14:paraId="2E6526E1" w14:textId="77777777" w:rsidR="00D4193A" w:rsidRDefault="00D4193A">
      <w:pPr>
        <w:pStyle w:val="Textoindependiente"/>
        <w:rPr>
          <w:b/>
        </w:rPr>
      </w:pPr>
    </w:p>
    <w:p w14:paraId="2E6526E2" w14:textId="77777777" w:rsidR="00D4193A" w:rsidRDefault="00BB79A7">
      <w:pPr>
        <w:pStyle w:val="Textoindependiente"/>
        <w:ind w:left="1180" w:right="1178"/>
        <w:jc w:val="both"/>
      </w:pPr>
      <w:r>
        <w:rPr>
          <w:spacing w:val="-2"/>
        </w:rPr>
        <w:t>La</w:t>
      </w:r>
      <w:r>
        <w:rPr>
          <w:spacing w:val="-15"/>
        </w:rPr>
        <w:t xml:space="preserve"> </w:t>
      </w:r>
      <w:r>
        <w:rPr>
          <w:spacing w:val="-2"/>
        </w:rPr>
        <w:t>entidad</w:t>
      </w:r>
      <w:r>
        <w:rPr>
          <w:spacing w:val="-15"/>
        </w:rPr>
        <w:t xml:space="preserve"> </w:t>
      </w:r>
      <w:r>
        <w:rPr>
          <w:spacing w:val="-2"/>
        </w:rPr>
        <w:t>no</w:t>
      </w:r>
      <w:r>
        <w:rPr>
          <w:spacing w:val="-14"/>
        </w:rPr>
        <w:t xml:space="preserve"> </w:t>
      </w:r>
      <w:r>
        <w:rPr>
          <w:spacing w:val="-2"/>
        </w:rPr>
        <w:t>tiene</w:t>
      </w:r>
      <w:r>
        <w:rPr>
          <w:spacing w:val="-15"/>
        </w:rPr>
        <w:t xml:space="preserve"> </w:t>
      </w:r>
      <w:r>
        <w:rPr>
          <w:spacing w:val="-2"/>
        </w:rPr>
        <w:t>previsto</w:t>
      </w:r>
      <w:r>
        <w:rPr>
          <w:spacing w:val="-14"/>
        </w:rPr>
        <w:t xml:space="preserve"> </w:t>
      </w:r>
      <w:r>
        <w:rPr>
          <w:spacing w:val="-2"/>
        </w:rPr>
        <w:t>hacer</w:t>
      </w:r>
      <w:r>
        <w:rPr>
          <w:spacing w:val="-15"/>
        </w:rPr>
        <w:t xml:space="preserve"> </w:t>
      </w:r>
      <w:r>
        <w:rPr>
          <w:spacing w:val="-2"/>
        </w:rPr>
        <w:t>una</w:t>
      </w:r>
      <w:r>
        <w:rPr>
          <w:spacing w:val="-14"/>
        </w:rPr>
        <w:t xml:space="preserve"> </w:t>
      </w:r>
      <w:r>
        <w:rPr>
          <w:spacing w:val="-2"/>
        </w:rPr>
        <w:t>variación</w:t>
      </w:r>
      <w:r>
        <w:rPr>
          <w:spacing w:val="-15"/>
        </w:rPr>
        <w:t xml:space="preserve"> </w:t>
      </w:r>
      <w:r>
        <w:rPr>
          <w:spacing w:val="-2"/>
        </w:rPr>
        <w:t>en</w:t>
      </w:r>
      <w:r>
        <w:rPr>
          <w:spacing w:val="-15"/>
        </w:rPr>
        <w:t xml:space="preserve"> </w:t>
      </w:r>
      <w:r>
        <w:rPr>
          <w:spacing w:val="-2"/>
        </w:rPr>
        <w:t>la</w:t>
      </w:r>
      <w:r>
        <w:rPr>
          <w:spacing w:val="-14"/>
        </w:rPr>
        <w:t xml:space="preserve"> </w:t>
      </w:r>
      <w:r>
        <w:rPr>
          <w:spacing w:val="-2"/>
        </w:rPr>
        <w:t>forma</w:t>
      </w:r>
      <w:r>
        <w:rPr>
          <w:spacing w:val="-15"/>
        </w:rPr>
        <w:t xml:space="preserve"> </w:t>
      </w:r>
      <w:r>
        <w:rPr>
          <w:spacing w:val="-2"/>
        </w:rPr>
        <w:t>de</w:t>
      </w:r>
      <w:r>
        <w:rPr>
          <w:spacing w:val="-14"/>
        </w:rPr>
        <w:t xml:space="preserve"> </w:t>
      </w:r>
      <w:r>
        <w:rPr>
          <w:spacing w:val="-2"/>
        </w:rPr>
        <w:t>adquisición</w:t>
      </w:r>
      <w:r>
        <w:rPr>
          <w:spacing w:val="-15"/>
        </w:rPr>
        <w:t xml:space="preserve"> </w:t>
      </w:r>
      <w:r>
        <w:rPr>
          <w:spacing w:val="-2"/>
        </w:rPr>
        <w:t>de</w:t>
      </w:r>
      <w:r>
        <w:rPr>
          <w:spacing w:val="-14"/>
        </w:rPr>
        <w:t xml:space="preserve"> </w:t>
      </w:r>
      <w:r>
        <w:rPr>
          <w:spacing w:val="-2"/>
        </w:rPr>
        <w:t>los</w:t>
      </w:r>
      <w:r>
        <w:rPr>
          <w:spacing w:val="-15"/>
        </w:rPr>
        <w:t xml:space="preserve"> </w:t>
      </w:r>
      <w:r>
        <w:rPr>
          <w:spacing w:val="-2"/>
        </w:rPr>
        <w:t>bienes</w:t>
      </w:r>
      <w:r>
        <w:rPr>
          <w:spacing w:val="-15"/>
        </w:rPr>
        <w:t xml:space="preserve"> </w:t>
      </w:r>
      <w:r>
        <w:rPr>
          <w:spacing w:val="-2"/>
        </w:rPr>
        <w:t>y</w:t>
      </w:r>
      <w:r>
        <w:rPr>
          <w:spacing w:val="-14"/>
        </w:rPr>
        <w:t xml:space="preserve"> </w:t>
      </w:r>
      <w:r>
        <w:rPr>
          <w:spacing w:val="-2"/>
        </w:rPr>
        <w:t>servicios,</w:t>
      </w:r>
      <w:r>
        <w:rPr>
          <w:spacing w:val="-15"/>
        </w:rPr>
        <w:t xml:space="preserve"> </w:t>
      </w:r>
      <w:r>
        <w:rPr>
          <w:spacing w:val="-2"/>
        </w:rPr>
        <w:t xml:space="preserve">de </w:t>
      </w:r>
      <w:r>
        <w:t>acuerdo con lo previsto en las Leyes 80 de 1.993,</w:t>
      </w:r>
      <w:r>
        <w:rPr>
          <w:spacing w:val="-6"/>
        </w:rPr>
        <w:t xml:space="preserve"> </w:t>
      </w:r>
      <w:r>
        <w:t>artículo</w:t>
      </w:r>
      <w:r>
        <w:rPr>
          <w:spacing w:val="-11"/>
        </w:rPr>
        <w:t xml:space="preserve"> </w:t>
      </w:r>
      <w:r>
        <w:t>32,</w:t>
      </w:r>
      <w:r>
        <w:rPr>
          <w:spacing w:val="-10"/>
        </w:rPr>
        <w:t xml:space="preserve"> </w:t>
      </w:r>
      <w:r>
        <w:t>y</w:t>
      </w:r>
      <w:r>
        <w:rPr>
          <w:spacing w:val="-4"/>
        </w:rPr>
        <w:t xml:space="preserve"> </w:t>
      </w:r>
      <w:r>
        <w:t>la</w:t>
      </w:r>
      <w:r>
        <w:rPr>
          <w:spacing w:val="-11"/>
        </w:rPr>
        <w:t xml:space="preserve"> </w:t>
      </w:r>
      <w:r>
        <w:t>ley</w:t>
      </w:r>
      <w:r>
        <w:rPr>
          <w:spacing w:val="-13"/>
        </w:rPr>
        <w:t xml:space="preserve"> </w:t>
      </w:r>
      <w:r>
        <w:t>1150</w:t>
      </w:r>
      <w:r>
        <w:rPr>
          <w:spacing w:val="-3"/>
        </w:rPr>
        <w:t xml:space="preserve"> </w:t>
      </w:r>
      <w:r>
        <w:t>de</w:t>
      </w:r>
      <w:r>
        <w:rPr>
          <w:spacing w:val="-13"/>
        </w:rPr>
        <w:t xml:space="preserve"> </w:t>
      </w:r>
      <w:r>
        <w:t>2.007, así</w:t>
      </w:r>
      <w:r>
        <w:rPr>
          <w:spacing w:val="-8"/>
        </w:rPr>
        <w:t xml:space="preserve"> </w:t>
      </w:r>
      <w:r>
        <w:t>como</w:t>
      </w:r>
      <w:r>
        <w:rPr>
          <w:spacing w:val="-11"/>
        </w:rPr>
        <w:t xml:space="preserve"> </w:t>
      </w:r>
      <w:r>
        <w:t>en</w:t>
      </w:r>
      <w:r>
        <w:rPr>
          <w:spacing w:val="-13"/>
        </w:rPr>
        <w:t xml:space="preserve"> </w:t>
      </w:r>
      <w:r>
        <w:t xml:space="preserve">su </w:t>
      </w:r>
      <w:r>
        <w:rPr>
          <w:spacing w:val="-2"/>
        </w:rPr>
        <w:t>reglamentación,</w:t>
      </w:r>
      <w:r>
        <w:rPr>
          <w:spacing w:val="-13"/>
        </w:rPr>
        <w:t xml:space="preserve"> </w:t>
      </w:r>
      <w:r>
        <w:rPr>
          <w:spacing w:val="-2"/>
        </w:rPr>
        <w:t>Estas</w:t>
      </w:r>
      <w:r>
        <w:rPr>
          <w:spacing w:val="-14"/>
        </w:rPr>
        <w:t xml:space="preserve"> </w:t>
      </w:r>
      <w:r>
        <w:rPr>
          <w:spacing w:val="-2"/>
        </w:rPr>
        <w:t>deberán</w:t>
      </w:r>
      <w:r>
        <w:rPr>
          <w:spacing w:val="-14"/>
        </w:rPr>
        <w:t xml:space="preserve"> </w:t>
      </w:r>
      <w:r>
        <w:rPr>
          <w:spacing w:val="-2"/>
        </w:rPr>
        <w:t>contratarse</w:t>
      </w:r>
      <w:r>
        <w:rPr>
          <w:spacing w:val="-14"/>
        </w:rPr>
        <w:t xml:space="preserve"> </w:t>
      </w:r>
      <w:r>
        <w:rPr>
          <w:spacing w:val="-2"/>
        </w:rPr>
        <w:t>a</w:t>
      </w:r>
      <w:r>
        <w:rPr>
          <w:spacing w:val="-15"/>
        </w:rPr>
        <w:t xml:space="preserve"> </w:t>
      </w:r>
      <w:r>
        <w:rPr>
          <w:spacing w:val="-2"/>
        </w:rPr>
        <w:t>través</w:t>
      </w:r>
      <w:r>
        <w:rPr>
          <w:spacing w:val="-15"/>
        </w:rPr>
        <w:t xml:space="preserve"> </w:t>
      </w:r>
      <w:r>
        <w:rPr>
          <w:spacing w:val="-2"/>
        </w:rPr>
        <w:t>de</w:t>
      </w:r>
      <w:r>
        <w:rPr>
          <w:spacing w:val="-13"/>
        </w:rPr>
        <w:t xml:space="preserve"> </w:t>
      </w:r>
      <w:r>
        <w:rPr>
          <w:spacing w:val="-2"/>
        </w:rPr>
        <w:t>las</w:t>
      </w:r>
      <w:r>
        <w:rPr>
          <w:spacing w:val="-12"/>
        </w:rPr>
        <w:t xml:space="preserve"> </w:t>
      </w:r>
      <w:r>
        <w:rPr>
          <w:spacing w:val="-2"/>
        </w:rPr>
        <w:t>modalidades</w:t>
      </w:r>
      <w:r>
        <w:rPr>
          <w:spacing w:val="-15"/>
        </w:rPr>
        <w:t xml:space="preserve"> </w:t>
      </w:r>
      <w:r>
        <w:rPr>
          <w:spacing w:val="-2"/>
        </w:rPr>
        <w:t>de</w:t>
      </w:r>
      <w:r>
        <w:rPr>
          <w:spacing w:val="-14"/>
        </w:rPr>
        <w:t xml:space="preserve"> </w:t>
      </w:r>
      <w:r>
        <w:rPr>
          <w:spacing w:val="-2"/>
        </w:rPr>
        <w:t>licitación</w:t>
      </w:r>
      <w:r>
        <w:rPr>
          <w:spacing w:val="-12"/>
        </w:rPr>
        <w:t xml:space="preserve"> </w:t>
      </w:r>
      <w:r>
        <w:rPr>
          <w:spacing w:val="-2"/>
        </w:rPr>
        <w:t>pública,</w:t>
      </w:r>
      <w:r>
        <w:rPr>
          <w:spacing w:val="-13"/>
        </w:rPr>
        <w:t xml:space="preserve"> </w:t>
      </w:r>
      <w:r>
        <w:rPr>
          <w:spacing w:val="-2"/>
        </w:rPr>
        <w:t xml:space="preserve">selección </w:t>
      </w:r>
      <w:r>
        <w:rPr>
          <w:spacing w:val="-8"/>
        </w:rPr>
        <w:t>abreviada</w:t>
      </w:r>
      <w:r>
        <w:rPr>
          <w:spacing w:val="-9"/>
        </w:rPr>
        <w:t xml:space="preserve"> </w:t>
      </w:r>
      <w:r>
        <w:rPr>
          <w:spacing w:val="-8"/>
        </w:rPr>
        <w:t>de</w:t>
      </w:r>
      <w:r>
        <w:rPr>
          <w:spacing w:val="-9"/>
        </w:rPr>
        <w:t xml:space="preserve"> </w:t>
      </w:r>
      <w:r>
        <w:rPr>
          <w:spacing w:val="-8"/>
        </w:rPr>
        <w:t>menor</w:t>
      </w:r>
      <w:r>
        <w:rPr>
          <w:spacing w:val="-5"/>
        </w:rPr>
        <w:t xml:space="preserve"> </w:t>
      </w:r>
      <w:r>
        <w:rPr>
          <w:spacing w:val="-8"/>
        </w:rPr>
        <w:t>cuantía e invitación</w:t>
      </w:r>
      <w:r>
        <w:rPr>
          <w:spacing w:val="-9"/>
        </w:rPr>
        <w:t xml:space="preserve"> </w:t>
      </w:r>
      <w:r>
        <w:rPr>
          <w:spacing w:val="-8"/>
        </w:rPr>
        <w:t>pública de mínima</w:t>
      </w:r>
      <w:r>
        <w:rPr>
          <w:spacing w:val="-9"/>
        </w:rPr>
        <w:t xml:space="preserve"> </w:t>
      </w:r>
      <w:r>
        <w:rPr>
          <w:spacing w:val="-8"/>
        </w:rPr>
        <w:t>cuantía, dependiendo</w:t>
      </w:r>
      <w:r>
        <w:rPr>
          <w:spacing w:val="-9"/>
        </w:rPr>
        <w:t xml:space="preserve"> </w:t>
      </w:r>
      <w:r>
        <w:rPr>
          <w:spacing w:val="-8"/>
        </w:rPr>
        <w:t>de la</w:t>
      </w:r>
      <w:r>
        <w:rPr>
          <w:spacing w:val="-2"/>
        </w:rPr>
        <w:t xml:space="preserve"> </w:t>
      </w:r>
      <w:r>
        <w:rPr>
          <w:spacing w:val="-8"/>
        </w:rPr>
        <w:t>cuantía</w:t>
      </w:r>
      <w:r>
        <w:t xml:space="preserve"> </w:t>
      </w:r>
      <w:r>
        <w:rPr>
          <w:spacing w:val="-8"/>
        </w:rPr>
        <w:t>a</w:t>
      </w:r>
      <w:r>
        <w:rPr>
          <w:spacing w:val="29"/>
        </w:rPr>
        <w:t xml:space="preserve"> </w:t>
      </w:r>
      <w:r>
        <w:rPr>
          <w:spacing w:val="-8"/>
        </w:rPr>
        <w:t xml:space="preserve">ejecutar. </w:t>
      </w:r>
      <w:r>
        <w:rPr>
          <w:spacing w:val="-2"/>
        </w:rPr>
        <w:t>Los</w:t>
      </w:r>
      <w:r>
        <w:rPr>
          <w:spacing w:val="-18"/>
        </w:rPr>
        <w:t xml:space="preserve"> </w:t>
      </w:r>
      <w:r>
        <w:rPr>
          <w:spacing w:val="-2"/>
        </w:rPr>
        <w:t>rangos</w:t>
      </w:r>
      <w:r>
        <w:rPr>
          <w:spacing w:val="-12"/>
        </w:rPr>
        <w:t xml:space="preserve"> </w:t>
      </w:r>
      <w:r>
        <w:rPr>
          <w:spacing w:val="-2"/>
        </w:rPr>
        <w:t>para</w:t>
      </w:r>
      <w:r>
        <w:rPr>
          <w:spacing w:val="-14"/>
        </w:rPr>
        <w:t xml:space="preserve"> </w:t>
      </w:r>
      <w:r>
        <w:rPr>
          <w:spacing w:val="-2"/>
        </w:rPr>
        <w:t>definir</w:t>
      </w:r>
      <w:r>
        <w:rPr>
          <w:spacing w:val="-18"/>
        </w:rPr>
        <w:t xml:space="preserve"> </w:t>
      </w:r>
      <w:r>
        <w:rPr>
          <w:spacing w:val="-2"/>
        </w:rPr>
        <w:t>dichas</w:t>
      </w:r>
      <w:r>
        <w:rPr>
          <w:spacing w:val="-18"/>
        </w:rPr>
        <w:t xml:space="preserve"> </w:t>
      </w:r>
      <w:r>
        <w:rPr>
          <w:spacing w:val="-2"/>
        </w:rPr>
        <w:t>cuantías</w:t>
      </w:r>
      <w:r>
        <w:rPr>
          <w:spacing w:val="-19"/>
        </w:rPr>
        <w:t xml:space="preserve"> </w:t>
      </w:r>
      <w:r>
        <w:rPr>
          <w:spacing w:val="-2"/>
        </w:rPr>
        <w:t>se</w:t>
      </w:r>
      <w:r>
        <w:rPr>
          <w:spacing w:val="-11"/>
        </w:rPr>
        <w:t xml:space="preserve"> </w:t>
      </w:r>
      <w:r>
        <w:rPr>
          <w:spacing w:val="-2"/>
        </w:rPr>
        <w:t>encuentran</w:t>
      </w:r>
      <w:r>
        <w:rPr>
          <w:spacing w:val="-19"/>
        </w:rPr>
        <w:t xml:space="preserve"> </w:t>
      </w:r>
      <w:r>
        <w:rPr>
          <w:spacing w:val="-2"/>
        </w:rPr>
        <w:t>previstos</w:t>
      </w:r>
      <w:r>
        <w:rPr>
          <w:spacing w:val="-13"/>
        </w:rPr>
        <w:t xml:space="preserve"> </w:t>
      </w:r>
      <w:r>
        <w:rPr>
          <w:spacing w:val="-2"/>
        </w:rPr>
        <w:t>en</w:t>
      </w:r>
      <w:r>
        <w:rPr>
          <w:spacing w:val="-14"/>
        </w:rPr>
        <w:t xml:space="preserve"> </w:t>
      </w:r>
      <w:r>
        <w:rPr>
          <w:spacing w:val="-2"/>
        </w:rPr>
        <w:t>el</w:t>
      </w:r>
      <w:r>
        <w:rPr>
          <w:spacing w:val="-16"/>
        </w:rPr>
        <w:t xml:space="preserve"> </w:t>
      </w:r>
      <w:r>
        <w:rPr>
          <w:spacing w:val="-2"/>
        </w:rPr>
        <w:t>artículo</w:t>
      </w:r>
      <w:r>
        <w:rPr>
          <w:spacing w:val="-19"/>
        </w:rPr>
        <w:t xml:space="preserve"> </w:t>
      </w:r>
      <w:r>
        <w:rPr>
          <w:spacing w:val="-2"/>
        </w:rPr>
        <w:t>2</w:t>
      </w:r>
      <w:r>
        <w:rPr>
          <w:spacing w:val="-14"/>
        </w:rPr>
        <w:t xml:space="preserve"> </w:t>
      </w:r>
      <w:r>
        <w:rPr>
          <w:spacing w:val="-2"/>
        </w:rPr>
        <w:t>de</w:t>
      </w:r>
      <w:r>
        <w:rPr>
          <w:spacing w:val="-19"/>
        </w:rPr>
        <w:t xml:space="preserve"> </w:t>
      </w:r>
      <w:r>
        <w:rPr>
          <w:spacing w:val="-2"/>
        </w:rPr>
        <w:t>la</w:t>
      </w:r>
      <w:r>
        <w:rPr>
          <w:spacing w:val="-18"/>
        </w:rPr>
        <w:t xml:space="preserve"> </w:t>
      </w:r>
      <w:r>
        <w:rPr>
          <w:spacing w:val="-2"/>
        </w:rPr>
        <w:t>Ley</w:t>
      </w:r>
      <w:r>
        <w:rPr>
          <w:spacing w:val="-17"/>
        </w:rPr>
        <w:t xml:space="preserve"> </w:t>
      </w:r>
      <w:r>
        <w:rPr>
          <w:spacing w:val="-2"/>
        </w:rPr>
        <w:t>1150</w:t>
      </w:r>
      <w:r>
        <w:rPr>
          <w:spacing w:val="-14"/>
        </w:rPr>
        <w:t xml:space="preserve"> </w:t>
      </w:r>
      <w:r>
        <w:rPr>
          <w:spacing w:val="-2"/>
        </w:rPr>
        <w:t>de</w:t>
      </w:r>
      <w:r>
        <w:rPr>
          <w:spacing w:val="-6"/>
        </w:rPr>
        <w:t xml:space="preserve"> </w:t>
      </w:r>
      <w:r>
        <w:rPr>
          <w:spacing w:val="-2"/>
        </w:rPr>
        <w:t>2.007.</w:t>
      </w:r>
    </w:p>
    <w:p w14:paraId="2E6526E3" w14:textId="77777777" w:rsidR="00D4193A" w:rsidRDefault="00D4193A">
      <w:pPr>
        <w:pStyle w:val="Textoindependiente"/>
        <w:spacing w:before="1"/>
      </w:pPr>
    </w:p>
    <w:p w14:paraId="2E6526E5" w14:textId="41819550" w:rsidR="00D4193A" w:rsidRDefault="00BB79A7" w:rsidP="004278CB">
      <w:pPr>
        <w:pStyle w:val="Textoindependiente"/>
        <w:ind w:left="1180" w:right="1171"/>
        <w:jc w:val="both"/>
      </w:pPr>
      <w:r>
        <w:t>No obstante, el Decreto 1082 de 2015 infirió en la forma de adquisición, desde los ajustes en la estructuración</w:t>
      </w:r>
      <w:r>
        <w:rPr>
          <w:spacing w:val="-17"/>
        </w:rPr>
        <w:t xml:space="preserve"> </w:t>
      </w:r>
      <w:r>
        <w:t>de</w:t>
      </w:r>
      <w:r>
        <w:rPr>
          <w:spacing w:val="-17"/>
        </w:rPr>
        <w:t xml:space="preserve"> </w:t>
      </w:r>
      <w:r>
        <w:t>los</w:t>
      </w:r>
      <w:r>
        <w:rPr>
          <w:spacing w:val="-16"/>
        </w:rPr>
        <w:t xml:space="preserve"> </w:t>
      </w:r>
      <w:r>
        <w:t>procesos</w:t>
      </w:r>
      <w:r>
        <w:rPr>
          <w:spacing w:val="-17"/>
        </w:rPr>
        <w:t xml:space="preserve"> </w:t>
      </w:r>
      <w:r>
        <w:t>a</w:t>
      </w:r>
      <w:r>
        <w:rPr>
          <w:spacing w:val="-16"/>
        </w:rPr>
        <w:t xml:space="preserve"> </w:t>
      </w:r>
      <w:r>
        <w:t>través</w:t>
      </w:r>
      <w:r>
        <w:rPr>
          <w:spacing w:val="-17"/>
        </w:rPr>
        <w:t xml:space="preserve"> </w:t>
      </w:r>
      <w:r>
        <w:t>de</w:t>
      </w:r>
      <w:r>
        <w:rPr>
          <w:spacing w:val="-16"/>
        </w:rPr>
        <w:t xml:space="preserve"> </w:t>
      </w:r>
      <w:r>
        <w:t>la</w:t>
      </w:r>
      <w:r>
        <w:rPr>
          <w:spacing w:val="-17"/>
        </w:rPr>
        <w:t xml:space="preserve"> </w:t>
      </w:r>
      <w:r>
        <w:t>necesidad</w:t>
      </w:r>
      <w:r>
        <w:rPr>
          <w:spacing w:val="-17"/>
        </w:rPr>
        <w:t xml:space="preserve"> </w:t>
      </w:r>
      <w:r>
        <w:t>de</w:t>
      </w:r>
      <w:r>
        <w:rPr>
          <w:spacing w:val="-16"/>
        </w:rPr>
        <w:t xml:space="preserve"> </w:t>
      </w:r>
      <w:r>
        <w:t>efectuar</w:t>
      </w:r>
      <w:r>
        <w:rPr>
          <w:spacing w:val="-17"/>
        </w:rPr>
        <w:t xml:space="preserve"> </w:t>
      </w:r>
      <w:r>
        <w:t>estudios</w:t>
      </w:r>
      <w:r>
        <w:rPr>
          <w:spacing w:val="-16"/>
        </w:rPr>
        <w:t xml:space="preserve"> </w:t>
      </w:r>
      <w:r>
        <w:t>de</w:t>
      </w:r>
      <w:r>
        <w:rPr>
          <w:spacing w:val="-17"/>
        </w:rPr>
        <w:t xml:space="preserve"> </w:t>
      </w:r>
      <w:r>
        <w:t>sectores</w:t>
      </w:r>
      <w:r>
        <w:rPr>
          <w:spacing w:val="-16"/>
        </w:rPr>
        <w:t xml:space="preserve"> </w:t>
      </w:r>
      <w:r>
        <w:t>económicos</w:t>
      </w:r>
      <w:r>
        <w:rPr>
          <w:spacing w:val="-17"/>
        </w:rPr>
        <w:t xml:space="preserve"> </w:t>
      </w:r>
      <w:r>
        <w:t xml:space="preserve">y </w:t>
      </w:r>
      <w:r>
        <w:rPr>
          <w:spacing w:val="-2"/>
        </w:rPr>
        <w:t>justificar</w:t>
      </w:r>
      <w:r>
        <w:rPr>
          <w:spacing w:val="-6"/>
        </w:rPr>
        <w:t xml:space="preserve"> </w:t>
      </w:r>
      <w:r>
        <w:rPr>
          <w:spacing w:val="-2"/>
        </w:rPr>
        <w:t>bajo</w:t>
      </w:r>
      <w:r>
        <w:rPr>
          <w:spacing w:val="-8"/>
        </w:rPr>
        <w:t xml:space="preserve"> </w:t>
      </w:r>
      <w:r>
        <w:rPr>
          <w:spacing w:val="-2"/>
        </w:rPr>
        <w:t>variables</w:t>
      </w:r>
      <w:r>
        <w:t xml:space="preserve"> </w:t>
      </w:r>
      <w:r>
        <w:rPr>
          <w:spacing w:val="-2"/>
        </w:rPr>
        <w:t>precisas,</w:t>
      </w:r>
      <w:r>
        <w:rPr>
          <w:spacing w:val="-5"/>
        </w:rPr>
        <w:t xml:space="preserve"> </w:t>
      </w:r>
      <w:r>
        <w:rPr>
          <w:spacing w:val="-2"/>
        </w:rPr>
        <w:t>los</w:t>
      </w:r>
      <w:r>
        <w:rPr>
          <w:spacing w:val="-10"/>
        </w:rPr>
        <w:t xml:space="preserve"> </w:t>
      </w:r>
      <w:r>
        <w:rPr>
          <w:spacing w:val="-2"/>
        </w:rPr>
        <w:t>requisitos</w:t>
      </w:r>
      <w:r>
        <w:rPr>
          <w:spacing w:val="-6"/>
        </w:rPr>
        <w:t xml:space="preserve"> </w:t>
      </w:r>
      <w:r>
        <w:rPr>
          <w:spacing w:val="-2"/>
        </w:rPr>
        <w:t>habilitantes</w:t>
      </w:r>
      <w:r>
        <w:rPr>
          <w:spacing w:val="-7"/>
        </w:rPr>
        <w:t xml:space="preserve"> </w:t>
      </w:r>
      <w:r>
        <w:rPr>
          <w:spacing w:val="-2"/>
        </w:rPr>
        <w:t>de</w:t>
      </w:r>
      <w:r>
        <w:rPr>
          <w:spacing w:val="-10"/>
        </w:rPr>
        <w:t xml:space="preserve"> </w:t>
      </w:r>
      <w:r>
        <w:rPr>
          <w:spacing w:val="-2"/>
        </w:rPr>
        <w:t>capacidad</w:t>
      </w:r>
      <w:r>
        <w:rPr>
          <w:spacing w:val="-12"/>
        </w:rPr>
        <w:t xml:space="preserve"> </w:t>
      </w:r>
      <w:r>
        <w:rPr>
          <w:spacing w:val="-2"/>
        </w:rPr>
        <w:t>financiera</w:t>
      </w:r>
      <w:r>
        <w:rPr>
          <w:spacing w:val="-5"/>
        </w:rPr>
        <w:t xml:space="preserve"> </w:t>
      </w:r>
      <w:r>
        <w:rPr>
          <w:spacing w:val="-2"/>
        </w:rPr>
        <w:t>y</w:t>
      </w:r>
      <w:r>
        <w:rPr>
          <w:spacing w:val="-7"/>
        </w:rPr>
        <w:t xml:space="preserve"> </w:t>
      </w:r>
      <w:r>
        <w:rPr>
          <w:spacing w:val="-2"/>
        </w:rPr>
        <w:t>de</w:t>
      </w:r>
      <w:r>
        <w:rPr>
          <w:spacing w:val="-10"/>
        </w:rPr>
        <w:t xml:space="preserve"> </w:t>
      </w:r>
      <w:r>
        <w:rPr>
          <w:spacing w:val="-2"/>
        </w:rPr>
        <w:t xml:space="preserve">organización </w:t>
      </w:r>
      <w:r>
        <w:t>cuando sea requerido.</w:t>
      </w:r>
    </w:p>
    <w:p w14:paraId="693F1900" w14:textId="77777777" w:rsidR="004278CB" w:rsidRDefault="004278CB" w:rsidP="004278CB">
      <w:pPr>
        <w:pStyle w:val="Textoindependiente"/>
        <w:ind w:left="1180" w:right="1171"/>
        <w:jc w:val="both"/>
      </w:pPr>
    </w:p>
    <w:p w14:paraId="2E6526E6" w14:textId="77777777" w:rsidR="00D4193A" w:rsidRDefault="00BB79A7">
      <w:pPr>
        <w:pStyle w:val="Ttulo1"/>
        <w:numPr>
          <w:ilvl w:val="0"/>
          <w:numId w:val="5"/>
        </w:numPr>
        <w:tabs>
          <w:tab w:val="left" w:pos="1536"/>
        </w:tabs>
        <w:ind w:left="1536" w:hanging="356"/>
        <w:rPr>
          <w:sz w:val="21"/>
        </w:rPr>
      </w:pPr>
      <w:r>
        <w:t>ANÁLISIS</w:t>
      </w:r>
      <w:r>
        <w:rPr>
          <w:spacing w:val="2"/>
        </w:rPr>
        <w:t xml:space="preserve"> </w:t>
      </w:r>
      <w:r>
        <w:rPr>
          <w:spacing w:val="-2"/>
        </w:rPr>
        <w:t>ECONÓMICO</w:t>
      </w:r>
    </w:p>
    <w:p w14:paraId="2E6526E7" w14:textId="77777777" w:rsidR="00D4193A" w:rsidRDefault="00D4193A">
      <w:pPr>
        <w:pStyle w:val="Textoindependiente"/>
        <w:rPr>
          <w:b/>
        </w:rPr>
      </w:pPr>
    </w:p>
    <w:p w14:paraId="2E6526EA" w14:textId="3F1E17C0" w:rsidR="00D4193A" w:rsidRDefault="00BB79A7" w:rsidP="00782EF9">
      <w:pPr>
        <w:pStyle w:val="Textoindependiente"/>
        <w:ind w:left="1180" w:right="1178"/>
        <w:jc w:val="both"/>
      </w:pPr>
      <w:r>
        <w:rPr>
          <w:spacing w:val="-4"/>
        </w:rPr>
        <w:t>En</w:t>
      </w:r>
      <w:r>
        <w:rPr>
          <w:spacing w:val="-12"/>
        </w:rPr>
        <w:t xml:space="preserve"> </w:t>
      </w:r>
      <w:r>
        <w:rPr>
          <w:spacing w:val="-4"/>
        </w:rPr>
        <w:t>razón</w:t>
      </w:r>
      <w:r>
        <w:rPr>
          <w:spacing w:val="-13"/>
        </w:rPr>
        <w:t xml:space="preserve"> </w:t>
      </w:r>
      <w:r>
        <w:rPr>
          <w:spacing w:val="-4"/>
        </w:rPr>
        <w:t>a</w:t>
      </w:r>
      <w:r>
        <w:rPr>
          <w:spacing w:val="-12"/>
        </w:rPr>
        <w:t xml:space="preserve"> </w:t>
      </w:r>
      <w:r>
        <w:rPr>
          <w:spacing w:val="-4"/>
        </w:rPr>
        <w:t>que</w:t>
      </w:r>
      <w:r>
        <w:rPr>
          <w:spacing w:val="-12"/>
        </w:rPr>
        <w:t xml:space="preserve"> </w:t>
      </w:r>
      <w:r>
        <w:rPr>
          <w:spacing w:val="-4"/>
        </w:rPr>
        <w:t>el</w:t>
      </w:r>
      <w:r>
        <w:rPr>
          <w:spacing w:val="-12"/>
        </w:rPr>
        <w:t xml:space="preserve"> </w:t>
      </w:r>
      <w:r>
        <w:rPr>
          <w:spacing w:val="-4"/>
        </w:rPr>
        <w:t>estudio</w:t>
      </w:r>
      <w:r>
        <w:rPr>
          <w:spacing w:val="-13"/>
        </w:rPr>
        <w:t xml:space="preserve"> </w:t>
      </w:r>
      <w:r>
        <w:rPr>
          <w:spacing w:val="-4"/>
        </w:rPr>
        <w:t>de</w:t>
      </w:r>
      <w:r>
        <w:rPr>
          <w:spacing w:val="-11"/>
        </w:rPr>
        <w:t xml:space="preserve"> </w:t>
      </w:r>
      <w:r>
        <w:rPr>
          <w:spacing w:val="-4"/>
        </w:rPr>
        <w:t>sector</w:t>
      </w:r>
      <w:r>
        <w:rPr>
          <w:spacing w:val="-11"/>
        </w:rPr>
        <w:t xml:space="preserve"> </w:t>
      </w:r>
      <w:r>
        <w:rPr>
          <w:spacing w:val="-4"/>
        </w:rPr>
        <w:t>económico</w:t>
      </w:r>
      <w:r>
        <w:rPr>
          <w:spacing w:val="-13"/>
        </w:rPr>
        <w:t xml:space="preserve"> </w:t>
      </w:r>
      <w:r>
        <w:rPr>
          <w:spacing w:val="-4"/>
        </w:rPr>
        <w:t>en</w:t>
      </w:r>
      <w:r>
        <w:rPr>
          <w:spacing w:val="-12"/>
        </w:rPr>
        <w:t xml:space="preserve"> </w:t>
      </w:r>
      <w:r>
        <w:rPr>
          <w:spacing w:val="-4"/>
        </w:rPr>
        <w:t>la</w:t>
      </w:r>
      <w:r>
        <w:rPr>
          <w:spacing w:val="-13"/>
        </w:rPr>
        <w:t xml:space="preserve"> </w:t>
      </w:r>
      <w:r>
        <w:rPr>
          <w:spacing w:val="-4"/>
        </w:rPr>
        <w:t>modalidad</w:t>
      </w:r>
      <w:r>
        <w:rPr>
          <w:spacing w:val="-11"/>
        </w:rPr>
        <w:t xml:space="preserve"> </w:t>
      </w:r>
      <w:r>
        <w:rPr>
          <w:spacing w:val="-4"/>
        </w:rPr>
        <w:t>de</w:t>
      </w:r>
      <w:r>
        <w:rPr>
          <w:spacing w:val="-10"/>
        </w:rPr>
        <w:t xml:space="preserve"> </w:t>
      </w:r>
      <w:r>
        <w:rPr>
          <w:spacing w:val="-4"/>
        </w:rPr>
        <w:t>mínima</w:t>
      </w:r>
      <w:r>
        <w:rPr>
          <w:spacing w:val="-13"/>
        </w:rPr>
        <w:t xml:space="preserve"> </w:t>
      </w:r>
      <w:r>
        <w:rPr>
          <w:spacing w:val="-4"/>
        </w:rPr>
        <w:t>cuantía</w:t>
      </w:r>
      <w:r>
        <w:rPr>
          <w:spacing w:val="-12"/>
        </w:rPr>
        <w:t xml:space="preserve"> </w:t>
      </w:r>
      <w:r>
        <w:rPr>
          <w:spacing w:val="-4"/>
        </w:rPr>
        <w:t>debe</w:t>
      </w:r>
      <w:r>
        <w:rPr>
          <w:spacing w:val="-7"/>
        </w:rPr>
        <w:t xml:space="preserve"> </w:t>
      </w:r>
      <w:r>
        <w:rPr>
          <w:spacing w:val="-4"/>
        </w:rPr>
        <w:t>ser</w:t>
      </w:r>
      <w:r>
        <w:rPr>
          <w:spacing w:val="-11"/>
        </w:rPr>
        <w:t xml:space="preserve"> </w:t>
      </w:r>
      <w:r>
        <w:rPr>
          <w:spacing w:val="-4"/>
        </w:rPr>
        <w:t>proporcional al</w:t>
      </w:r>
      <w:r>
        <w:rPr>
          <w:spacing w:val="-12"/>
        </w:rPr>
        <w:t xml:space="preserve"> </w:t>
      </w:r>
      <w:r>
        <w:rPr>
          <w:spacing w:val="-4"/>
        </w:rPr>
        <w:t>valor</w:t>
      </w:r>
      <w:r>
        <w:rPr>
          <w:spacing w:val="-9"/>
        </w:rPr>
        <w:t xml:space="preserve"> </w:t>
      </w:r>
      <w:r>
        <w:rPr>
          <w:spacing w:val="-4"/>
        </w:rPr>
        <w:t>del</w:t>
      </w:r>
      <w:r>
        <w:rPr>
          <w:spacing w:val="-13"/>
        </w:rPr>
        <w:t xml:space="preserve"> </w:t>
      </w:r>
      <w:r>
        <w:rPr>
          <w:spacing w:val="-4"/>
        </w:rPr>
        <w:t>proceso</w:t>
      </w:r>
      <w:r>
        <w:rPr>
          <w:spacing w:val="-12"/>
        </w:rPr>
        <w:t xml:space="preserve"> </w:t>
      </w:r>
      <w:r>
        <w:rPr>
          <w:spacing w:val="-4"/>
        </w:rPr>
        <w:t>de contratación y</w:t>
      </w:r>
      <w:r>
        <w:rPr>
          <w:spacing w:val="-10"/>
        </w:rPr>
        <w:t xml:space="preserve"> </w:t>
      </w:r>
      <w:r>
        <w:rPr>
          <w:spacing w:val="-4"/>
        </w:rPr>
        <w:t>su</w:t>
      </w:r>
      <w:r>
        <w:rPr>
          <w:spacing w:val="-10"/>
        </w:rPr>
        <w:t xml:space="preserve"> </w:t>
      </w:r>
      <w:r>
        <w:rPr>
          <w:spacing w:val="-4"/>
        </w:rPr>
        <w:t>objeto, la</w:t>
      </w:r>
      <w:r>
        <w:rPr>
          <w:spacing w:val="-10"/>
        </w:rPr>
        <w:t xml:space="preserve"> </w:t>
      </w:r>
      <w:r>
        <w:rPr>
          <w:spacing w:val="-4"/>
        </w:rPr>
        <w:t>entidad</w:t>
      </w:r>
      <w:r>
        <w:rPr>
          <w:spacing w:val="-12"/>
        </w:rPr>
        <w:t xml:space="preserve"> </w:t>
      </w:r>
      <w:r>
        <w:rPr>
          <w:spacing w:val="-4"/>
        </w:rPr>
        <w:t>ha</w:t>
      </w:r>
      <w:r>
        <w:rPr>
          <w:spacing w:val="-13"/>
        </w:rPr>
        <w:t xml:space="preserve"> </w:t>
      </w:r>
      <w:r>
        <w:rPr>
          <w:spacing w:val="-4"/>
        </w:rPr>
        <w:t>estimado</w:t>
      </w:r>
      <w:r>
        <w:rPr>
          <w:spacing w:val="-12"/>
        </w:rPr>
        <w:t xml:space="preserve"> </w:t>
      </w:r>
      <w:r>
        <w:rPr>
          <w:spacing w:val="-4"/>
        </w:rPr>
        <w:t>los</w:t>
      </w:r>
      <w:r>
        <w:rPr>
          <w:spacing w:val="-8"/>
        </w:rPr>
        <w:t xml:space="preserve"> </w:t>
      </w:r>
      <w:r>
        <w:rPr>
          <w:spacing w:val="-4"/>
        </w:rPr>
        <w:t>siguientes</w:t>
      </w:r>
      <w:r>
        <w:rPr>
          <w:spacing w:val="-10"/>
        </w:rPr>
        <w:t xml:space="preserve"> </w:t>
      </w:r>
      <w:r>
        <w:rPr>
          <w:spacing w:val="-4"/>
        </w:rPr>
        <w:t xml:space="preserve">componentes que </w:t>
      </w:r>
      <w:r>
        <w:t>se</w:t>
      </w:r>
      <w:r>
        <w:rPr>
          <w:spacing w:val="-21"/>
        </w:rPr>
        <w:t xml:space="preserve"> </w:t>
      </w:r>
      <w:r>
        <w:t>estiman</w:t>
      </w:r>
      <w:r>
        <w:rPr>
          <w:spacing w:val="-15"/>
        </w:rPr>
        <w:t xml:space="preserve"> </w:t>
      </w:r>
      <w:r>
        <w:t>relevantes</w:t>
      </w:r>
      <w:r>
        <w:rPr>
          <w:spacing w:val="-15"/>
        </w:rPr>
        <w:t xml:space="preserve"> </w:t>
      </w:r>
      <w:r>
        <w:t>y,</w:t>
      </w:r>
      <w:r>
        <w:rPr>
          <w:spacing w:val="-16"/>
        </w:rPr>
        <w:t xml:space="preserve"> </w:t>
      </w:r>
      <w:r>
        <w:t>en</w:t>
      </w:r>
      <w:r>
        <w:rPr>
          <w:spacing w:val="-22"/>
        </w:rPr>
        <w:t xml:space="preserve"> </w:t>
      </w:r>
      <w:r>
        <w:t>consecuencia,</w:t>
      </w:r>
      <w:r>
        <w:rPr>
          <w:spacing w:val="-18"/>
        </w:rPr>
        <w:t xml:space="preserve"> </w:t>
      </w:r>
      <w:r>
        <w:t>requisitos</w:t>
      </w:r>
      <w:r>
        <w:rPr>
          <w:spacing w:val="-22"/>
        </w:rPr>
        <w:t xml:space="preserve"> </w:t>
      </w:r>
      <w:r>
        <w:t>de</w:t>
      </w:r>
      <w:r>
        <w:rPr>
          <w:spacing w:val="-19"/>
        </w:rPr>
        <w:t xml:space="preserve"> </w:t>
      </w:r>
      <w:r>
        <w:t>carácter</w:t>
      </w:r>
      <w:r>
        <w:rPr>
          <w:spacing w:val="-13"/>
        </w:rPr>
        <w:t xml:space="preserve"> </w:t>
      </w:r>
      <w:r>
        <w:t>habilitantes</w:t>
      </w:r>
      <w:r>
        <w:rPr>
          <w:spacing w:val="-15"/>
        </w:rPr>
        <w:t xml:space="preserve"> </w:t>
      </w:r>
      <w:r>
        <w:t>a</w:t>
      </w:r>
      <w:r>
        <w:rPr>
          <w:spacing w:val="-27"/>
        </w:rPr>
        <w:t xml:space="preserve"> </w:t>
      </w:r>
      <w:r>
        <w:t>exigir.</w:t>
      </w:r>
    </w:p>
    <w:p w14:paraId="1528D4B3" w14:textId="77777777" w:rsidR="00DF0F41" w:rsidRDefault="00DF0F41" w:rsidP="00782EF9">
      <w:pPr>
        <w:pStyle w:val="Textoindependiente"/>
        <w:ind w:left="1180" w:right="1178"/>
        <w:jc w:val="both"/>
      </w:pPr>
    </w:p>
    <w:p w14:paraId="311DB53D" w14:textId="77777777" w:rsidR="002448F8" w:rsidRPr="0040149C" w:rsidRDefault="00BB79A7" w:rsidP="00FF63FE">
      <w:pPr>
        <w:pStyle w:val="Ttulo1"/>
        <w:numPr>
          <w:ilvl w:val="1"/>
          <w:numId w:val="14"/>
        </w:numPr>
        <w:tabs>
          <w:tab w:val="left" w:pos="1896"/>
        </w:tabs>
      </w:pPr>
      <w:r>
        <w:rPr>
          <w:spacing w:val="-2"/>
        </w:rPr>
        <w:t>ANÁLISIS</w:t>
      </w:r>
      <w:r>
        <w:rPr>
          <w:spacing w:val="-8"/>
        </w:rPr>
        <w:t xml:space="preserve"> </w:t>
      </w:r>
      <w:r>
        <w:rPr>
          <w:spacing w:val="-2"/>
        </w:rPr>
        <w:t>DE</w:t>
      </w:r>
      <w:r>
        <w:rPr>
          <w:spacing w:val="-14"/>
        </w:rPr>
        <w:t xml:space="preserve"> </w:t>
      </w:r>
      <w:r>
        <w:rPr>
          <w:spacing w:val="-2"/>
        </w:rPr>
        <w:t>LA</w:t>
      </w:r>
      <w:r>
        <w:rPr>
          <w:spacing w:val="-8"/>
        </w:rPr>
        <w:t xml:space="preserve"> </w:t>
      </w:r>
      <w:r>
        <w:rPr>
          <w:spacing w:val="-2"/>
        </w:rPr>
        <w:t>DEMANDA</w:t>
      </w:r>
    </w:p>
    <w:p w14:paraId="69966CF6" w14:textId="77777777" w:rsidR="0040149C" w:rsidRPr="00F51D7D" w:rsidRDefault="0040149C" w:rsidP="0040149C">
      <w:pPr>
        <w:pStyle w:val="Textoindependiente"/>
        <w:ind w:left="1180" w:right="1178"/>
        <w:jc w:val="both"/>
      </w:pPr>
    </w:p>
    <w:p w14:paraId="35300C92" w14:textId="4F28EF72" w:rsidR="00C3382B" w:rsidRPr="009C7B71" w:rsidRDefault="001A047D" w:rsidP="00C121B3">
      <w:pPr>
        <w:pStyle w:val="Ttulo1"/>
        <w:tabs>
          <w:tab w:val="left" w:pos="1896"/>
        </w:tabs>
        <w:ind w:left="1540" w:right="900" w:firstLine="0"/>
        <w:rPr>
          <w:spacing w:val="-2"/>
        </w:rPr>
      </w:pPr>
      <w:r w:rsidRPr="00C609BF">
        <w:rPr>
          <w:spacing w:val="-2"/>
        </w:rPr>
        <w:t xml:space="preserve">Análisis de la demanda específica del estado (comportamiento </w:t>
      </w:r>
      <w:r w:rsidR="00C121B3">
        <w:rPr>
          <w:spacing w:val="-2"/>
        </w:rPr>
        <w:t>de la industria manufacturera</w:t>
      </w:r>
      <w:r w:rsidRPr="00C609BF">
        <w:rPr>
          <w:spacing w:val="-2"/>
        </w:rPr>
        <w:t xml:space="preserve"> año 2025)</w:t>
      </w:r>
    </w:p>
    <w:p w14:paraId="66CEF1F5" w14:textId="49AF2F40" w:rsidR="00CD6C0D" w:rsidRDefault="009143DA" w:rsidP="00CD6C0D">
      <w:pPr>
        <w:pStyle w:val="Textoindependiente"/>
        <w:ind w:left="1180" w:right="1178"/>
        <w:jc w:val="center"/>
        <w:rPr>
          <w:spacing w:val="-4"/>
        </w:rPr>
      </w:pPr>
      <w:r w:rsidRPr="009143DA">
        <w:rPr>
          <w:noProof/>
          <w:spacing w:val="-4"/>
        </w:rPr>
        <w:drawing>
          <wp:inline distT="0" distB="0" distL="0" distR="0" wp14:anchorId="60B49373" wp14:editId="79ED9901">
            <wp:extent cx="3786996" cy="1359791"/>
            <wp:effectExtent l="0" t="0" r="444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4823" cy="1369783"/>
                    </a:xfrm>
                    <a:prstGeom prst="rect">
                      <a:avLst/>
                    </a:prstGeom>
                  </pic:spPr>
                </pic:pic>
              </a:graphicData>
            </a:graphic>
          </wp:inline>
        </w:drawing>
      </w:r>
    </w:p>
    <w:p w14:paraId="6C50B3EA" w14:textId="77777777" w:rsidR="00C0734B" w:rsidRDefault="00C0734B" w:rsidP="00CD6C0D">
      <w:pPr>
        <w:pStyle w:val="Textoindependiente"/>
        <w:ind w:left="1180" w:right="1178"/>
        <w:jc w:val="center"/>
        <w:rPr>
          <w:spacing w:val="-4"/>
        </w:rPr>
      </w:pPr>
    </w:p>
    <w:p w14:paraId="3386C671" w14:textId="22516A35" w:rsidR="00D276F5" w:rsidRDefault="001D5170" w:rsidP="00E86E91">
      <w:pPr>
        <w:pStyle w:val="Textoindependiente"/>
        <w:ind w:left="1180" w:right="1178"/>
        <w:jc w:val="both"/>
        <w:rPr>
          <w:spacing w:val="-4"/>
        </w:rPr>
      </w:pPr>
      <w:r w:rsidRPr="001D5170">
        <w:rPr>
          <w:spacing w:val="-4"/>
        </w:rPr>
        <w:t>Para garantizar la correcta planeación del proceso, se analizó el comportamiento histórico y sectorial de la demanda pública enfocado de manera directa en el mercado de la industria manufacturera, utilizando los registros oficiales consolidados por Colombia Compra Eficiente</w:t>
      </w:r>
      <w:r w:rsidR="00C24824">
        <w:rPr>
          <w:spacing w:val="-4"/>
        </w:rPr>
        <w:t>.</w:t>
      </w:r>
    </w:p>
    <w:p w14:paraId="0040AA8D" w14:textId="77777777" w:rsidR="00BC454A" w:rsidRDefault="00BC454A" w:rsidP="00E86E91">
      <w:pPr>
        <w:pStyle w:val="Textoindependiente"/>
        <w:ind w:left="1180" w:right="1178"/>
        <w:jc w:val="both"/>
        <w:rPr>
          <w:spacing w:val="-4"/>
        </w:rPr>
      </w:pPr>
    </w:p>
    <w:p w14:paraId="43FA2E23" w14:textId="436A72AA" w:rsidR="00BC454A" w:rsidRPr="00E86E91" w:rsidRDefault="00A91FD4" w:rsidP="00A91FD4">
      <w:pPr>
        <w:pStyle w:val="Ttulo1"/>
        <w:numPr>
          <w:ilvl w:val="2"/>
          <w:numId w:val="14"/>
        </w:numPr>
        <w:tabs>
          <w:tab w:val="left" w:pos="1896"/>
        </w:tabs>
        <w:rPr>
          <w:spacing w:val="-4"/>
        </w:rPr>
      </w:pPr>
      <w:r w:rsidRPr="00A91FD4">
        <w:rPr>
          <w:spacing w:val="-4"/>
        </w:rPr>
        <w:t>Consolidado del Gasto Anual e Histórico (Perspectiva General)</w:t>
      </w:r>
    </w:p>
    <w:p w14:paraId="5477A295" w14:textId="77777777" w:rsidR="00D276F5" w:rsidRPr="00D276F5" w:rsidRDefault="00D276F5" w:rsidP="00D276F5">
      <w:pPr>
        <w:pStyle w:val="Textoindependiente"/>
        <w:ind w:left="1180" w:right="1178"/>
        <w:jc w:val="both"/>
        <w:rPr>
          <w:spacing w:val="-4"/>
        </w:rPr>
      </w:pPr>
    </w:p>
    <w:p w14:paraId="7389071A" w14:textId="47336FC5" w:rsidR="00D276F5" w:rsidRDefault="00C24824" w:rsidP="004D103C">
      <w:pPr>
        <w:pStyle w:val="Textoindependiente"/>
        <w:ind w:left="1746" w:right="1178"/>
        <w:jc w:val="both"/>
        <w:rPr>
          <w:spacing w:val="-4"/>
        </w:rPr>
      </w:pPr>
      <w:r w:rsidRPr="00C24824">
        <w:rPr>
          <w:spacing w:val="-4"/>
        </w:rPr>
        <w:t>El análisis del comportamiento del presupuesto estatal invertido exclusivamente en este rubro técnico y manufacturero arroja las siguientes métricas clave:</w:t>
      </w:r>
    </w:p>
    <w:p w14:paraId="7C7CCEA0" w14:textId="77777777" w:rsidR="0036176E" w:rsidRPr="00D276F5" w:rsidRDefault="0036176E" w:rsidP="0036176E">
      <w:pPr>
        <w:pStyle w:val="Textoindependiente"/>
        <w:ind w:left="1180" w:right="1178"/>
        <w:jc w:val="both"/>
        <w:rPr>
          <w:spacing w:val="-4"/>
        </w:rPr>
      </w:pPr>
    </w:p>
    <w:p w14:paraId="422274D6" w14:textId="62D33C46" w:rsidR="00CF54D3" w:rsidRDefault="00D33F45" w:rsidP="00C24824">
      <w:pPr>
        <w:pStyle w:val="Textoindependiente"/>
        <w:numPr>
          <w:ilvl w:val="1"/>
          <w:numId w:val="5"/>
        </w:numPr>
        <w:ind w:right="1178"/>
        <w:jc w:val="both"/>
        <w:rPr>
          <w:spacing w:val="-4"/>
        </w:rPr>
      </w:pPr>
      <w:r w:rsidRPr="00D33F45">
        <w:rPr>
          <w:spacing w:val="-4"/>
        </w:rPr>
        <w:t>Gasto Total Consolidado: Durante la vigencia analizada, las entidades del Estado colombiano generaron una demanda totalizada de $468.449.718.774 (más de $468.400 millones de pesos) asignados a la adquisición de bienes y suministros de la industria manufacturera</w:t>
      </w:r>
      <w:r w:rsidR="00C24824">
        <w:rPr>
          <w:spacing w:val="-4"/>
        </w:rPr>
        <w:t>.</w:t>
      </w:r>
    </w:p>
    <w:p w14:paraId="46F0645B" w14:textId="77777777" w:rsidR="00C24824" w:rsidRPr="00C24824" w:rsidRDefault="00C24824" w:rsidP="00C24824">
      <w:pPr>
        <w:pStyle w:val="Textoindependiente"/>
        <w:ind w:left="2421" w:right="1178"/>
        <w:jc w:val="both"/>
        <w:rPr>
          <w:spacing w:val="-4"/>
        </w:rPr>
      </w:pPr>
    </w:p>
    <w:p w14:paraId="088FBA14" w14:textId="001571E9" w:rsidR="0036176E" w:rsidRDefault="00D33F45" w:rsidP="00CF54D3">
      <w:pPr>
        <w:pStyle w:val="Textoindependiente"/>
        <w:numPr>
          <w:ilvl w:val="1"/>
          <w:numId w:val="5"/>
        </w:numPr>
        <w:ind w:right="1178"/>
        <w:jc w:val="both"/>
        <w:rPr>
          <w:spacing w:val="-4"/>
        </w:rPr>
      </w:pPr>
      <w:r w:rsidRPr="00D33F45">
        <w:rPr>
          <w:spacing w:val="-4"/>
        </w:rPr>
        <w:t xml:space="preserve">Evolución e Histórico del Sector: Al observar la gráfica de "Gasto Anual", el sector registra un incremento y repunte significativo en la demanda de estos productos manufactureros en </w:t>
      </w:r>
      <w:r w:rsidRPr="00D33F45">
        <w:rPr>
          <w:spacing w:val="-4"/>
        </w:rPr>
        <w:lastRenderedPageBreak/>
        <w:t>comparación con periodos anteriores. Asimismo, se evidencia que la plataforma SECOP II (indicada en azul oscuro) concentra la gran mayoría de las transacciones frente a SECOP I, consolidándose como el canal transaccional idóneo y natural para el sector</w:t>
      </w:r>
      <w:r w:rsidR="00C24824" w:rsidRPr="00C24824">
        <w:rPr>
          <w:spacing w:val="-4"/>
        </w:rPr>
        <w:t>.</w:t>
      </w:r>
    </w:p>
    <w:p w14:paraId="707D0226" w14:textId="77777777" w:rsidR="005737F2" w:rsidRPr="00D276F5" w:rsidRDefault="005737F2" w:rsidP="005737F2">
      <w:pPr>
        <w:pStyle w:val="Textoindependiente"/>
        <w:ind w:right="1178"/>
        <w:jc w:val="both"/>
        <w:rPr>
          <w:spacing w:val="-4"/>
        </w:rPr>
      </w:pPr>
    </w:p>
    <w:p w14:paraId="56F46A3A" w14:textId="768EBC55" w:rsidR="00356375" w:rsidRDefault="00D276F5" w:rsidP="00C2627C">
      <w:pPr>
        <w:pStyle w:val="Ttulo1"/>
        <w:numPr>
          <w:ilvl w:val="2"/>
          <w:numId w:val="14"/>
        </w:numPr>
        <w:tabs>
          <w:tab w:val="left" w:pos="1896"/>
        </w:tabs>
        <w:rPr>
          <w:spacing w:val="-4"/>
        </w:rPr>
      </w:pPr>
      <w:r w:rsidRPr="00D276F5">
        <w:rPr>
          <w:spacing w:val="-4"/>
        </w:rPr>
        <w:t>Comportamiento del Gasto Mensual (</w:t>
      </w:r>
      <w:r w:rsidR="0038271D" w:rsidRPr="0038271D">
        <w:rPr>
          <w:spacing w:val="-4"/>
        </w:rPr>
        <w:t>Análisis de Estacionalidad y Adquisición)</w:t>
      </w:r>
    </w:p>
    <w:p w14:paraId="271B66ED" w14:textId="77777777" w:rsidR="00C2627C" w:rsidRDefault="00C2627C" w:rsidP="00C2627C">
      <w:pPr>
        <w:pStyle w:val="Textoindependiente"/>
        <w:ind w:right="1178"/>
        <w:jc w:val="both"/>
        <w:rPr>
          <w:spacing w:val="-4"/>
        </w:rPr>
      </w:pPr>
    </w:p>
    <w:p w14:paraId="3EFD590F" w14:textId="64708A28" w:rsidR="00D276F5" w:rsidRDefault="009143DA" w:rsidP="00961CB8">
      <w:pPr>
        <w:pStyle w:val="Textoindependiente"/>
        <w:ind w:left="1700" w:right="1178"/>
        <w:jc w:val="both"/>
        <w:rPr>
          <w:spacing w:val="-4"/>
        </w:rPr>
      </w:pPr>
      <w:r w:rsidRPr="009143DA">
        <w:rPr>
          <w:spacing w:val="-4"/>
        </w:rPr>
        <w:t>La distribución mensual del gasto en el año 2025 revela cómo compran las entidades estatales estos bienes manufacturados a lo largo de la vigencia fiscal, mostrando una marcada estacionalidad:</w:t>
      </w:r>
    </w:p>
    <w:p w14:paraId="150B1738" w14:textId="77777777" w:rsidR="00961CB8" w:rsidRPr="00D276F5" w:rsidRDefault="00961CB8" w:rsidP="00D276F5">
      <w:pPr>
        <w:pStyle w:val="Textoindependiente"/>
        <w:ind w:left="1180" w:right="1178"/>
        <w:jc w:val="both"/>
        <w:rPr>
          <w:spacing w:val="-4"/>
        </w:rPr>
      </w:pPr>
    </w:p>
    <w:p w14:paraId="11351DBA" w14:textId="1BB02672" w:rsidR="00D276F5" w:rsidRDefault="009143DA" w:rsidP="00961CB8">
      <w:pPr>
        <w:pStyle w:val="Textoindependiente"/>
        <w:numPr>
          <w:ilvl w:val="1"/>
          <w:numId w:val="5"/>
        </w:numPr>
        <w:ind w:right="1178"/>
        <w:jc w:val="both"/>
        <w:rPr>
          <w:spacing w:val="-4"/>
        </w:rPr>
      </w:pPr>
      <w:r w:rsidRPr="009143DA">
        <w:rPr>
          <w:spacing w:val="-4"/>
        </w:rPr>
        <w:t>Primer Trimestre (enero - marzo): Al inicio del año el gasto es plano y mínimo, arrancando desde montos cercanos a $0 en enero y mostrando un lento despertar en febrero y marzo. Esto refleja que las entidades rara vez adquieren estos suministros manufactureros en el arranque presupuestal</w:t>
      </w:r>
      <w:r w:rsidR="00961CB8" w:rsidRPr="00961CB8">
        <w:rPr>
          <w:spacing w:val="-4"/>
        </w:rPr>
        <w:t>.</w:t>
      </w:r>
    </w:p>
    <w:p w14:paraId="1FF28F80" w14:textId="77777777" w:rsidR="00961CB8" w:rsidRPr="00D276F5" w:rsidRDefault="00961CB8" w:rsidP="00961CB8">
      <w:pPr>
        <w:pStyle w:val="Textoindependiente"/>
        <w:ind w:left="1898" w:right="1178"/>
        <w:jc w:val="both"/>
        <w:rPr>
          <w:spacing w:val="-4"/>
        </w:rPr>
      </w:pPr>
    </w:p>
    <w:p w14:paraId="5A05B22D" w14:textId="72BE7104" w:rsidR="00D276F5" w:rsidRDefault="00D33F45" w:rsidP="009A74C8">
      <w:pPr>
        <w:pStyle w:val="Textoindependiente"/>
        <w:numPr>
          <w:ilvl w:val="1"/>
          <w:numId w:val="5"/>
        </w:numPr>
        <w:ind w:right="1178"/>
        <w:jc w:val="both"/>
        <w:rPr>
          <w:spacing w:val="-4"/>
        </w:rPr>
      </w:pPr>
      <w:r w:rsidRPr="00D33F45">
        <w:rPr>
          <w:spacing w:val="-4"/>
        </w:rPr>
        <w:t>Ciclos Intermedios de Compra (abril - junio): Se observan incrementos moderados en los meses intermedios, superando la barrera de los $50.000 millones hacia junio, lo que coincide con preparaciones institucionales de mitad de año</w:t>
      </w:r>
      <w:r w:rsidR="009A74C8">
        <w:rPr>
          <w:spacing w:val="-4"/>
        </w:rPr>
        <w:t>.</w:t>
      </w:r>
    </w:p>
    <w:p w14:paraId="0CC5238C" w14:textId="77777777" w:rsidR="009A74C8" w:rsidRPr="009A74C8" w:rsidRDefault="009A74C8" w:rsidP="009A74C8">
      <w:pPr>
        <w:pStyle w:val="Textoindependiente"/>
        <w:ind w:right="1178"/>
        <w:jc w:val="both"/>
        <w:rPr>
          <w:spacing w:val="-4"/>
        </w:rPr>
      </w:pPr>
    </w:p>
    <w:p w14:paraId="04D92F7D" w14:textId="15AD28E7" w:rsidR="00F55117" w:rsidRDefault="00D33F45" w:rsidP="004D0B5D">
      <w:pPr>
        <w:pStyle w:val="Textoindependiente"/>
        <w:numPr>
          <w:ilvl w:val="1"/>
          <w:numId w:val="5"/>
        </w:numPr>
        <w:ind w:right="1178"/>
        <w:jc w:val="both"/>
        <w:rPr>
          <w:spacing w:val="-4"/>
        </w:rPr>
      </w:pPr>
      <w:r w:rsidRPr="00D33F45">
        <w:rPr>
          <w:spacing w:val="-4"/>
        </w:rPr>
        <w:t>Crecimiento Exponencial (julio - diciembre): A partir de julio, la demanda experimenta un pico masivo que asciende por encima de los $170.000 millones de pesos en un solo mes, estabilizándose posteriormente en los meses de septiembre, octubre, noviembre y diciembre con valores cercanos a los $25.000 y $40.000 millones mensuales</w:t>
      </w:r>
      <w:r w:rsidR="008C1513">
        <w:rPr>
          <w:spacing w:val="-4"/>
        </w:rPr>
        <w:t>.</w:t>
      </w:r>
    </w:p>
    <w:p w14:paraId="0BE1CBA1" w14:textId="77777777" w:rsidR="004D0B5D" w:rsidRPr="00D276F5" w:rsidRDefault="004D0B5D" w:rsidP="004D0B5D">
      <w:pPr>
        <w:pStyle w:val="Textoindependiente"/>
        <w:ind w:right="1178"/>
        <w:jc w:val="both"/>
        <w:rPr>
          <w:spacing w:val="-4"/>
        </w:rPr>
      </w:pPr>
    </w:p>
    <w:p w14:paraId="0EFD6B10" w14:textId="21B4A1A8" w:rsidR="00D276F5" w:rsidRPr="00D276F5" w:rsidRDefault="00F55117" w:rsidP="00F55117">
      <w:pPr>
        <w:pStyle w:val="Ttulo1"/>
        <w:numPr>
          <w:ilvl w:val="2"/>
          <w:numId w:val="14"/>
        </w:numPr>
        <w:tabs>
          <w:tab w:val="left" w:pos="1896"/>
        </w:tabs>
        <w:rPr>
          <w:spacing w:val="-4"/>
        </w:rPr>
      </w:pPr>
      <w:r w:rsidRPr="00F55117">
        <w:rPr>
          <w:spacing w:val="-4"/>
        </w:rPr>
        <w:t xml:space="preserve">Justificación de la Oportunidad </w:t>
      </w:r>
      <w:r w:rsidR="004C580F" w:rsidRPr="004C580F">
        <w:rPr>
          <w:spacing w:val="-4"/>
        </w:rPr>
        <w:t>frente al Objeto Contractua</w:t>
      </w:r>
      <w:r w:rsidR="004C580F">
        <w:rPr>
          <w:spacing w:val="-4"/>
        </w:rPr>
        <w:t>l</w:t>
      </w:r>
    </w:p>
    <w:p w14:paraId="5F7B9D14" w14:textId="77777777" w:rsidR="00F55117" w:rsidRDefault="00F55117" w:rsidP="00D276F5">
      <w:pPr>
        <w:pStyle w:val="Textoindependiente"/>
        <w:ind w:left="1180" w:right="1178"/>
        <w:jc w:val="both"/>
        <w:rPr>
          <w:spacing w:val="-4"/>
        </w:rPr>
      </w:pPr>
    </w:p>
    <w:p w14:paraId="42B23BB0" w14:textId="0B91DB50" w:rsidR="00D276F5" w:rsidRDefault="00A74315" w:rsidP="00A74315">
      <w:pPr>
        <w:pStyle w:val="Textoindependiente"/>
        <w:ind w:left="1700" w:right="1178"/>
        <w:jc w:val="both"/>
        <w:rPr>
          <w:spacing w:val="-4"/>
        </w:rPr>
      </w:pPr>
      <w:r w:rsidRPr="00A74315">
        <w:rPr>
          <w:spacing w:val="-4"/>
        </w:rPr>
        <w:t>El comportamiento de los datos específicos analizados aporta un sustento fundamental para la justificación del presente proceso de selección:</w:t>
      </w:r>
    </w:p>
    <w:p w14:paraId="47C3736A" w14:textId="77777777" w:rsidR="00AA0B02" w:rsidRPr="00D276F5" w:rsidRDefault="00AA0B02" w:rsidP="00A74315">
      <w:pPr>
        <w:pStyle w:val="Textoindependiente"/>
        <w:ind w:left="1700" w:right="1178"/>
        <w:jc w:val="both"/>
        <w:rPr>
          <w:spacing w:val="-4"/>
        </w:rPr>
      </w:pPr>
    </w:p>
    <w:p w14:paraId="4217FAB5" w14:textId="4B4414F8" w:rsidR="00D276F5" w:rsidRDefault="00D33F45" w:rsidP="00FD385D">
      <w:pPr>
        <w:pStyle w:val="Textoindependiente"/>
        <w:numPr>
          <w:ilvl w:val="1"/>
          <w:numId w:val="5"/>
        </w:numPr>
        <w:ind w:right="1178"/>
        <w:jc w:val="both"/>
        <w:rPr>
          <w:spacing w:val="-4"/>
        </w:rPr>
      </w:pPr>
      <w:r w:rsidRPr="00D33F45">
        <w:rPr>
          <w:spacing w:val="-4"/>
        </w:rPr>
        <w:t>Garantía de Pluralidad de Oferentes: Un mercado público de la industria manufacturera que transa más de $468.400 millones de pesos anuales a través de SECOP II es sinónimo de un ecosistema de proveedores maduro, competitivo y plenamente familiarizado con los procesos estatales</w:t>
      </w:r>
      <w:r w:rsidR="00FD385D">
        <w:rPr>
          <w:spacing w:val="-4"/>
        </w:rPr>
        <w:t>.</w:t>
      </w:r>
    </w:p>
    <w:p w14:paraId="37E80E91" w14:textId="77777777" w:rsidR="00FD385D" w:rsidRPr="00FD385D" w:rsidRDefault="00FD385D" w:rsidP="00FD385D">
      <w:pPr>
        <w:pStyle w:val="Textoindependiente"/>
        <w:ind w:left="1898" w:right="1178"/>
        <w:jc w:val="both"/>
        <w:rPr>
          <w:spacing w:val="-4"/>
        </w:rPr>
      </w:pPr>
    </w:p>
    <w:p w14:paraId="51D20362" w14:textId="63E34610" w:rsidR="004210E2" w:rsidRDefault="00D33F45" w:rsidP="007308A6">
      <w:pPr>
        <w:pStyle w:val="Textoindependiente"/>
        <w:numPr>
          <w:ilvl w:val="1"/>
          <w:numId w:val="5"/>
        </w:numPr>
        <w:ind w:right="1178"/>
        <w:jc w:val="both"/>
        <w:rPr>
          <w:spacing w:val="-4"/>
        </w:rPr>
      </w:pPr>
      <w:r w:rsidRPr="00D33F45">
        <w:rPr>
          <w:spacing w:val="-4"/>
        </w:rPr>
        <w:t>Idoneidad del Momento de Compra: Al adelantar y ejecutar este proceso de selección, la entidad aprovecha la capacidad instalada de los proponentes fuera del masivo y congestionado pico de contratación de julio, permitiendo a los fabricantes y distribuidores locales ofrecer mejor stock inmediato y precios competitivos</w:t>
      </w:r>
      <w:r w:rsidR="007308A6" w:rsidRPr="007308A6">
        <w:rPr>
          <w:spacing w:val="-4"/>
        </w:rPr>
        <w:t>.</w:t>
      </w:r>
    </w:p>
    <w:p w14:paraId="3A45C471" w14:textId="77777777" w:rsidR="00E001CA" w:rsidRDefault="00E001CA" w:rsidP="001F7A65">
      <w:pPr>
        <w:pStyle w:val="Textoindependiente"/>
        <w:ind w:right="1178"/>
        <w:jc w:val="both"/>
        <w:rPr>
          <w:spacing w:val="-4"/>
        </w:rPr>
      </w:pPr>
    </w:p>
    <w:p w14:paraId="4AEDEFAF" w14:textId="7CE4E578" w:rsidR="00106C6A" w:rsidRPr="0040149C" w:rsidRDefault="00E26B7E" w:rsidP="0040149C">
      <w:pPr>
        <w:pStyle w:val="Ttulo1"/>
        <w:tabs>
          <w:tab w:val="left" w:pos="1896"/>
        </w:tabs>
        <w:ind w:left="1540" w:firstLine="0"/>
        <w:rPr>
          <w:spacing w:val="-2"/>
        </w:rPr>
      </w:pPr>
      <w:r w:rsidRPr="0040149C">
        <w:rPr>
          <w:spacing w:val="-2"/>
        </w:rPr>
        <w:t>Análisis de la demanda (cantidad y frecuencia de procesos contractuales)</w:t>
      </w:r>
    </w:p>
    <w:p w14:paraId="5729B857" w14:textId="3F683A9D" w:rsidR="00C15D17" w:rsidRDefault="009143DA" w:rsidP="009143DA">
      <w:pPr>
        <w:pStyle w:val="Textoindependiente"/>
        <w:ind w:left="1180" w:right="1178"/>
        <w:jc w:val="center"/>
        <w:rPr>
          <w:spacing w:val="-4"/>
        </w:rPr>
      </w:pPr>
      <w:r w:rsidRPr="009143DA">
        <w:rPr>
          <w:noProof/>
          <w:spacing w:val="-4"/>
        </w:rPr>
        <w:drawing>
          <wp:inline distT="0" distB="0" distL="0" distR="0" wp14:anchorId="1C9D7D84" wp14:editId="5A53D4B1">
            <wp:extent cx="5512750" cy="1500996"/>
            <wp:effectExtent l="0" t="0" r="0" b="444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49287" cy="1510944"/>
                    </a:xfrm>
                    <a:prstGeom prst="rect">
                      <a:avLst/>
                    </a:prstGeom>
                  </pic:spPr>
                </pic:pic>
              </a:graphicData>
            </a:graphic>
          </wp:inline>
        </w:drawing>
      </w:r>
    </w:p>
    <w:p w14:paraId="3B22E384" w14:textId="77777777" w:rsidR="000421A6" w:rsidRDefault="000421A6" w:rsidP="00C15D17">
      <w:pPr>
        <w:pStyle w:val="Textoindependiente"/>
        <w:ind w:left="1180" w:right="1178"/>
        <w:jc w:val="both"/>
        <w:rPr>
          <w:spacing w:val="-4"/>
        </w:rPr>
      </w:pPr>
    </w:p>
    <w:p w14:paraId="5CA5F158" w14:textId="4EB226F7" w:rsidR="000421A6" w:rsidRDefault="009143DA" w:rsidP="00C15D17">
      <w:pPr>
        <w:pStyle w:val="Textoindependiente"/>
        <w:ind w:left="1180" w:right="1178"/>
        <w:jc w:val="both"/>
        <w:rPr>
          <w:spacing w:val="-4"/>
        </w:rPr>
      </w:pPr>
      <w:r w:rsidRPr="009143DA">
        <w:rPr>
          <w:spacing w:val="-4"/>
        </w:rPr>
        <w:t xml:space="preserve">Para profundizar en el estudio del sector de la industria manufacturera y sus suministros, se evalúa la </w:t>
      </w:r>
      <w:r w:rsidRPr="009143DA">
        <w:rPr>
          <w:spacing w:val="-4"/>
        </w:rPr>
        <w:lastRenderedPageBreak/>
        <w:t>densidad del mercado público a través del volumen físico de contratos celebrados</w:t>
      </w:r>
      <w:r w:rsidR="00223285" w:rsidRPr="00223285">
        <w:rPr>
          <w:spacing w:val="-4"/>
        </w:rPr>
        <w:t>.</w:t>
      </w:r>
    </w:p>
    <w:p w14:paraId="54917D8D" w14:textId="07913C6F" w:rsidR="00963EF0" w:rsidRPr="002D53AD" w:rsidRDefault="00963EF0" w:rsidP="002D53AD">
      <w:pPr>
        <w:rPr>
          <w:spacing w:val="-4"/>
        </w:rPr>
      </w:pPr>
    </w:p>
    <w:p w14:paraId="66EB792C" w14:textId="77777777" w:rsidR="00D96D7D" w:rsidRDefault="000C64B3" w:rsidP="00D96D7D">
      <w:pPr>
        <w:pStyle w:val="Ttulo1"/>
        <w:numPr>
          <w:ilvl w:val="2"/>
          <w:numId w:val="14"/>
        </w:numPr>
        <w:tabs>
          <w:tab w:val="left" w:pos="1896"/>
        </w:tabs>
        <w:rPr>
          <w:spacing w:val="-4"/>
        </w:rPr>
      </w:pPr>
      <w:r>
        <w:rPr>
          <w:spacing w:val="-4"/>
        </w:rPr>
        <w:t xml:space="preserve">Volumen Total y Consolidado </w:t>
      </w:r>
      <w:r w:rsidR="00E41D8D">
        <w:rPr>
          <w:spacing w:val="-4"/>
        </w:rPr>
        <w:t xml:space="preserve">Anual de </w:t>
      </w:r>
      <w:r w:rsidR="00B369DA">
        <w:rPr>
          <w:spacing w:val="-4"/>
        </w:rPr>
        <w:t>P</w:t>
      </w:r>
      <w:r w:rsidR="00E41D8D">
        <w:rPr>
          <w:spacing w:val="-4"/>
        </w:rPr>
        <w:t>rocesos</w:t>
      </w:r>
    </w:p>
    <w:p w14:paraId="7D1F3047" w14:textId="77777777" w:rsidR="00730B32" w:rsidRDefault="00730B32" w:rsidP="00730B32">
      <w:pPr>
        <w:pStyle w:val="Textoindependiente"/>
        <w:ind w:left="1700" w:right="1178"/>
        <w:jc w:val="both"/>
        <w:rPr>
          <w:spacing w:val="-4"/>
        </w:rPr>
      </w:pPr>
    </w:p>
    <w:p w14:paraId="38FCA83E" w14:textId="5E910950" w:rsidR="0088762B" w:rsidRPr="00D96D7D" w:rsidRDefault="00887A79" w:rsidP="00730B32">
      <w:pPr>
        <w:pStyle w:val="Textoindependiente"/>
        <w:ind w:left="1700" w:right="1178"/>
        <w:jc w:val="both"/>
        <w:rPr>
          <w:spacing w:val="-4"/>
        </w:rPr>
      </w:pPr>
      <w:r w:rsidRPr="00D96D7D">
        <w:rPr>
          <w:spacing w:val="-4"/>
        </w:rPr>
        <w:t>Al verificar el número de órdenes de compra y contratos adjudicados en el país, se destacan las siguientes variables:</w:t>
      </w:r>
    </w:p>
    <w:p w14:paraId="1E37A5E3" w14:textId="77777777" w:rsidR="00887A79" w:rsidRDefault="00887A79" w:rsidP="007D60A6">
      <w:pPr>
        <w:pStyle w:val="Textoindependiente"/>
        <w:ind w:left="1180" w:right="1178"/>
        <w:jc w:val="both"/>
        <w:rPr>
          <w:spacing w:val="-4"/>
        </w:rPr>
      </w:pPr>
    </w:p>
    <w:p w14:paraId="3DE7E6DD" w14:textId="2ABEAE60" w:rsidR="002C60A9" w:rsidRDefault="00D33F45" w:rsidP="002C60A9">
      <w:pPr>
        <w:pStyle w:val="Textoindependiente"/>
        <w:numPr>
          <w:ilvl w:val="1"/>
          <w:numId w:val="5"/>
        </w:numPr>
        <w:ind w:right="1178"/>
        <w:jc w:val="both"/>
        <w:rPr>
          <w:spacing w:val="-4"/>
        </w:rPr>
      </w:pPr>
      <w:r w:rsidRPr="00D33F45">
        <w:rPr>
          <w:spacing w:val="-4"/>
        </w:rPr>
        <w:t>Total de Procesos Adjudicados: El Estado colombiano suscribió un total de 3.850 contratos destinados de manera exclusiva a suplir la demanda de bienes de la industria manufacturera</w:t>
      </w:r>
      <w:r w:rsidR="00887A79" w:rsidRPr="00887A79">
        <w:rPr>
          <w:spacing w:val="-4"/>
        </w:rPr>
        <w:t>.</w:t>
      </w:r>
    </w:p>
    <w:p w14:paraId="5370FC1E" w14:textId="77777777" w:rsidR="002C60A9" w:rsidRDefault="002C60A9" w:rsidP="002C60A9">
      <w:pPr>
        <w:pStyle w:val="Textoindependiente"/>
        <w:ind w:left="1746" w:right="1178"/>
        <w:jc w:val="both"/>
        <w:rPr>
          <w:spacing w:val="-4"/>
        </w:rPr>
      </w:pPr>
    </w:p>
    <w:p w14:paraId="729F0BC2" w14:textId="0894E0D6" w:rsidR="002C60A9" w:rsidRDefault="00D33F45" w:rsidP="002C60A9">
      <w:pPr>
        <w:pStyle w:val="Textoindependiente"/>
        <w:numPr>
          <w:ilvl w:val="1"/>
          <w:numId w:val="5"/>
        </w:numPr>
        <w:ind w:right="1178"/>
        <w:jc w:val="both"/>
        <w:rPr>
          <w:spacing w:val="-4"/>
        </w:rPr>
      </w:pPr>
      <w:r w:rsidRPr="00D33F45">
        <w:rPr>
          <w:spacing w:val="-4"/>
        </w:rPr>
        <w:t>Distribución por Plataforma Transaccional (Consolidación SECOP II): Al revisar la gráfica de cantidad de contratos anuales, la gran mayoría de los procesos se gestionan a través de SECOP II frente a SECOP I, confirmando estadísticamente que el mercado de proveedores prefiere y domina la gestión transaccional moderna de esta plataforma</w:t>
      </w:r>
      <w:r w:rsidR="00295122" w:rsidRPr="00295122">
        <w:rPr>
          <w:spacing w:val="-4"/>
        </w:rPr>
        <w:t>.</w:t>
      </w:r>
    </w:p>
    <w:p w14:paraId="2BBF0071" w14:textId="77777777" w:rsidR="00295122" w:rsidRPr="002C60A9" w:rsidRDefault="00295122" w:rsidP="00F60C96">
      <w:pPr>
        <w:pStyle w:val="Textoindependiente"/>
        <w:ind w:right="1178"/>
        <w:jc w:val="both"/>
        <w:rPr>
          <w:spacing w:val="-4"/>
        </w:rPr>
      </w:pPr>
    </w:p>
    <w:p w14:paraId="5EF7CAD4" w14:textId="26A4CF6F" w:rsidR="00E001CA" w:rsidRDefault="003B15E2" w:rsidP="00D60671">
      <w:pPr>
        <w:pStyle w:val="Ttulo1"/>
        <w:numPr>
          <w:ilvl w:val="2"/>
          <w:numId w:val="14"/>
        </w:numPr>
        <w:tabs>
          <w:tab w:val="left" w:pos="1896"/>
        </w:tabs>
        <w:rPr>
          <w:spacing w:val="-4"/>
        </w:rPr>
      </w:pPr>
      <w:r w:rsidRPr="003B15E2">
        <w:rPr>
          <w:spacing w:val="-4"/>
        </w:rPr>
        <w:t>Comportamiento y Frecuencia Mensual (Análisis de Operaciones)</w:t>
      </w:r>
    </w:p>
    <w:p w14:paraId="40E5A7D0" w14:textId="77777777" w:rsidR="00C24D65" w:rsidRDefault="00C24D65" w:rsidP="00F60C96">
      <w:pPr>
        <w:pStyle w:val="Textoindependiente"/>
        <w:ind w:left="1180" w:right="1178"/>
        <w:jc w:val="both"/>
        <w:rPr>
          <w:spacing w:val="-4"/>
        </w:rPr>
      </w:pPr>
    </w:p>
    <w:p w14:paraId="61636895" w14:textId="179E8AC1" w:rsidR="003B15E2" w:rsidRDefault="00D33F45" w:rsidP="00B32411">
      <w:pPr>
        <w:pStyle w:val="Textoindependiente"/>
        <w:ind w:left="1700" w:right="1178"/>
        <w:jc w:val="both"/>
        <w:rPr>
          <w:spacing w:val="-4"/>
        </w:rPr>
      </w:pPr>
      <w:r w:rsidRPr="00D33F45">
        <w:rPr>
          <w:spacing w:val="-4"/>
        </w:rPr>
        <w:t>El gráfico "Cantidad de contratos - Mensual" detalla el ritmo en el que las entidades estatales formalizan estos compromisos a lo largo de los meses</w:t>
      </w:r>
      <w:r w:rsidR="00F60C96" w:rsidRPr="00F60C96">
        <w:rPr>
          <w:spacing w:val="-4"/>
        </w:rPr>
        <w:t>:</w:t>
      </w:r>
    </w:p>
    <w:p w14:paraId="1E72DA12" w14:textId="77777777" w:rsidR="00C24D65" w:rsidRDefault="00C24D65" w:rsidP="00F60C96">
      <w:pPr>
        <w:pStyle w:val="Textoindependiente"/>
        <w:ind w:left="1180" w:right="1178"/>
        <w:jc w:val="both"/>
        <w:rPr>
          <w:spacing w:val="-4"/>
        </w:rPr>
      </w:pPr>
    </w:p>
    <w:p w14:paraId="7829646E" w14:textId="536C2E5B" w:rsidR="00023A15" w:rsidRPr="00023A15" w:rsidRDefault="00D33F45" w:rsidP="00023A15">
      <w:pPr>
        <w:pStyle w:val="Textoindependiente"/>
        <w:numPr>
          <w:ilvl w:val="1"/>
          <w:numId w:val="5"/>
        </w:numPr>
        <w:ind w:right="1178"/>
        <w:jc w:val="both"/>
        <w:rPr>
          <w:spacing w:val="-4"/>
        </w:rPr>
      </w:pPr>
      <w:r w:rsidRPr="00D33F45">
        <w:rPr>
          <w:spacing w:val="-4"/>
        </w:rPr>
        <w:t>Apertura de Año (enero - febrero): El año inicia con una actividad mínima, reportando volúmenes reducidos en enero y febrero</w:t>
      </w:r>
      <w:r w:rsidR="00023A15" w:rsidRPr="00023A15">
        <w:rPr>
          <w:spacing w:val="-4"/>
        </w:rPr>
        <w:t>.</w:t>
      </w:r>
    </w:p>
    <w:p w14:paraId="66FEC2C0" w14:textId="77777777" w:rsidR="00023A15" w:rsidRPr="00023A15" w:rsidRDefault="00023A15" w:rsidP="007E57C5">
      <w:pPr>
        <w:pStyle w:val="Textoindependiente"/>
        <w:ind w:left="1746" w:right="1178"/>
        <w:jc w:val="both"/>
        <w:rPr>
          <w:spacing w:val="-4"/>
        </w:rPr>
      </w:pPr>
    </w:p>
    <w:p w14:paraId="59AEF56C" w14:textId="5427A563" w:rsidR="00023A15" w:rsidRDefault="00D33F45" w:rsidP="007E57C5">
      <w:pPr>
        <w:pStyle w:val="Textoindependiente"/>
        <w:numPr>
          <w:ilvl w:val="1"/>
          <w:numId w:val="5"/>
        </w:numPr>
        <w:ind w:right="1178"/>
        <w:jc w:val="both"/>
        <w:rPr>
          <w:spacing w:val="-4"/>
        </w:rPr>
      </w:pPr>
      <w:r w:rsidRPr="00D33F45">
        <w:rPr>
          <w:spacing w:val="-4"/>
        </w:rPr>
        <w:t>Meses de Estabilización Operativa (marzo - noviembre): El mercado mantiene un ritmo constante y creciente de adjudicaciones, con un ascenso gradual hacia mitad de año y una curva estable entre agosto y noviembre que supera los 300 contratos mensuales</w:t>
      </w:r>
      <w:r w:rsidR="00023A15" w:rsidRPr="00023A15">
        <w:rPr>
          <w:spacing w:val="-4"/>
        </w:rPr>
        <w:t>.</w:t>
      </w:r>
    </w:p>
    <w:p w14:paraId="3316A1BF" w14:textId="77777777" w:rsidR="009143DA" w:rsidRPr="007E57C5" w:rsidRDefault="009143DA" w:rsidP="009143DA">
      <w:pPr>
        <w:pStyle w:val="Textoindependiente"/>
        <w:ind w:right="1178"/>
        <w:jc w:val="both"/>
        <w:rPr>
          <w:spacing w:val="-4"/>
        </w:rPr>
      </w:pPr>
    </w:p>
    <w:p w14:paraId="16E4E9B5" w14:textId="57D00BB1" w:rsidR="00C24D65" w:rsidRDefault="00D33F45" w:rsidP="00023A15">
      <w:pPr>
        <w:pStyle w:val="Textoindependiente"/>
        <w:numPr>
          <w:ilvl w:val="1"/>
          <w:numId w:val="5"/>
        </w:numPr>
        <w:ind w:right="1178"/>
        <w:jc w:val="both"/>
        <w:rPr>
          <w:spacing w:val="-4"/>
        </w:rPr>
      </w:pPr>
      <w:r w:rsidRPr="00D33F45">
        <w:rPr>
          <w:spacing w:val="-4"/>
        </w:rPr>
        <w:t>Pico de Cierre (diciembre): El volumen físico de contratos se dispara exponencialmente en diciembre, alcanzando el techo del periodo con cerca de 800 contratos adjudicados en un solo mes</w:t>
      </w:r>
      <w:r w:rsidR="00023A15" w:rsidRPr="00023A15">
        <w:rPr>
          <w:spacing w:val="-4"/>
        </w:rPr>
        <w:t>.</w:t>
      </w:r>
    </w:p>
    <w:p w14:paraId="790F1439" w14:textId="77777777" w:rsidR="00075094" w:rsidRDefault="00075094" w:rsidP="00075094">
      <w:pPr>
        <w:pStyle w:val="Textoindependiente"/>
        <w:ind w:left="1746" w:right="1178"/>
        <w:jc w:val="both"/>
        <w:rPr>
          <w:spacing w:val="-4"/>
        </w:rPr>
      </w:pPr>
    </w:p>
    <w:p w14:paraId="498D59E3" w14:textId="13DFFABF" w:rsidR="003B15E2" w:rsidRDefault="007F0459" w:rsidP="00D60671">
      <w:pPr>
        <w:pStyle w:val="Ttulo1"/>
        <w:numPr>
          <w:ilvl w:val="2"/>
          <w:numId w:val="14"/>
        </w:numPr>
        <w:tabs>
          <w:tab w:val="left" w:pos="1896"/>
        </w:tabs>
        <w:rPr>
          <w:spacing w:val="-4"/>
        </w:rPr>
      </w:pPr>
      <w:r>
        <w:rPr>
          <w:spacing w:val="-4"/>
        </w:rPr>
        <w:t>Justificación de la cuantía y la Distribución Presupuestal</w:t>
      </w:r>
    </w:p>
    <w:p w14:paraId="7CAE02F0" w14:textId="77777777" w:rsidR="00B32411" w:rsidRDefault="00B32411" w:rsidP="00B32411">
      <w:pPr>
        <w:pStyle w:val="Textoindependiente"/>
        <w:ind w:left="1180" w:right="1178"/>
        <w:jc w:val="both"/>
        <w:rPr>
          <w:spacing w:val="-4"/>
        </w:rPr>
      </w:pPr>
    </w:p>
    <w:p w14:paraId="1B78D98A" w14:textId="0647E324" w:rsidR="007F0459" w:rsidRDefault="00D33F45" w:rsidP="00B32411">
      <w:pPr>
        <w:pStyle w:val="Textoindependiente"/>
        <w:ind w:left="1700" w:right="1178"/>
        <w:jc w:val="both"/>
        <w:rPr>
          <w:spacing w:val="-4"/>
        </w:rPr>
      </w:pPr>
      <w:r w:rsidRPr="00D33F45">
        <w:rPr>
          <w:spacing w:val="-4"/>
        </w:rPr>
        <w:t>Al correlacionar este análisis de volumen contractual con el análisis previo de montos financieros, se obtiene el valor promedio por contrato</w:t>
      </w:r>
      <w:r w:rsidR="00B32411" w:rsidRPr="00B32411">
        <w:rPr>
          <w:spacing w:val="-4"/>
        </w:rPr>
        <w:t>:</w:t>
      </w:r>
    </w:p>
    <w:p w14:paraId="31A367DF" w14:textId="77777777" w:rsidR="00AF458D" w:rsidRDefault="00AF458D" w:rsidP="00B32411">
      <w:pPr>
        <w:pStyle w:val="Textoindependiente"/>
        <w:ind w:left="1700" w:right="1178"/>
        <w:jc w:val="both"/>
        <w:rPr>
          <w:spacing w:val="-4"/>
        </w:rPr>
      </w:pPr>
    </w:p>
    <w:tbl>
      <w:tblPr>
        <w:tblStyle w:val="Tablaconcuadrcula"/>
        <w:tblW w:w="0" w:type="auto"/>
        <w:tblInd w:w="189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463"/>
        <w:gridCol w:w="3300"/>
        <w:gridCol w:w="1647"/>
      </w:tblGrid>
      <w:tr w:rsidR="009B513B" w:rsidRPr="00401609" w14:paraId="356A091A" w14:textId="77777777" w:rsidTr="009B513B">
        <w:trPr>
          <w:trHeight w:val="261"/>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7856D22E" w14:textId="77777777" w:rsidR="006F003B" w:rsidRPr="00401609" w:rsidRDefault="006F003B" w:rsidP="006F003B">
            <w:pPr>
              <w:pStyle w:val="Textoindependiente"/>
              <w:ind w:right="1178"/>
              <w:jc w:val="both"/>
              <w:rPr>
                <w:spacing w:val="-4"/>
              </w:rPr>
            </w:pP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35CA36B5" w14:textId="0138E034" w:rsidR="006F003B" w:rsidRPr="00401609" w:rsidRDefault="00FB2ECF" w:rsidP="00401609">
            <w:pPr>
              <w:jc w:val="center"/>
            </w:pPr>
            <w:r w:rsidRPr="00401609">
              <w:t>$</w:t>
            </w:r>
            <w:r w:rsidR="00D33F45">
              <w:t>468</w:t>
            </w:r>
            <w:r w:rsidRPr="00401609">
              <w:t>.</w:t>
            </w:r>
            <w:r w:rsidR="00D33F45">
              <w:t>449</w:t>
            </w:r>
            <w:r w:rsidRPr="00401609">
              <w:t>.</w:t>
            </w:r>
            <w:r w:rsidR="00D33F45">
              <w:t>71</w:t>
            </w:r>
            <w:r w:rsidRPr="00401609">
              <w:t>8.</w:t>
            </w:r>
            <w:r w:rsidR="00D33F45">
              <w:t>774</w:t>
            </w:r>
            <w:r w:rsidRPr="00401609">
              <w:t>(Monto Total)</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29A18B4E" w14:textId="77777777" w:rsidR="006F003B" w:rsidRPr="00401609" w:rsidRDefault="006F003B" w:rsidP="006F003B">
            <w:pPr>
              <w:pStyle w:val="Textoindependiente"/>
              <w:ind w:right="1178"/>
              <w:jc w:val="both"/>
              <w:rPr>
                <w:spacing w:val="-4"/>
              </w:rPr>
            </w:pPr>
          </w:p>
        </w:tc>
      </w:tr>
      <w:tr w:rsidR="009B513B" w:rsidRPr="00401609" w14:paraId="53161011" w14:textId="77777777" w:rsidTr="009B513B">
        <w:trPr>
          <w:trHeight w:val="250"/>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3FEBF526" w14:textId="43B1E389" w:rsidR="006F003B" w:rsidRPr="00401609" w:rsidRDefault="00FB2ECF" w:rsidP="00673FCD">
            <w:r w:rsidRPr="00401609">
              <w:t>Valor Promedio del Contrato en el Sector</w:t>
            </w:r>
            <w:r w:rsidR="005C1980">
              <w:t xml:space="preserve"> =</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5A289050" w14:textId="007FEF23" w:rsidR="006F003B" w:rsidRPr="00773907" w:rsidRDefault="00773907" w:rsidP="00773907">
            <w:pPr>
              <w:rPr>
                <w:strike/>
              </w:rPr>
            </w:pPr>
            <w:r w:rsidRPr="00773907">
              <w:rPr>
                <w:strike/>
              </w:rPr>
              <w:t xml:space="preserve"> </w:t>
            </w:r>
            <w:r>
              <w:rPr>
                <w:strike/>
              </w:rPr>
              <w:t xml:space="preserve">                                              </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61354146" w14:textId="0F16B8F9" w:rsidR="006F003B" w:rsidRPr="00401609" w:rsidRDefault="005C1980" w:rsidP="00401609">
            <w:pPr>
              <w:jc w:val="center"/>
              <w:rPr>
                <w:spacing w:val="-4"/>
              </w:rPr>
            </w:pPr>
            <w:r>
              <w:t>=</w:t>
            </w:r>
            <w:r w:rsidR="00401609" w:rsidRPr="00401609">
              <w:t>$</w:t>
            </w:r>
            <w:r w:rsidR="00D33F45">
              <w:t>121</w:t>
            </w:r>
            <w:r w:rsidR="00401609" w:rsidRPr="00401609">
              <w:t>.</w:t>
            </w:r>
            <w:r w:rsidR="00D33F45">
              <w:t>675</w:t>
            </w:r>
            <w:r w:rsidR="00401609" w:rsidRPr="00401609">
              <w:t>.</w:t>
            </w:r>
            <w:r w:rsidR="00D33F45">
              <w:t>251</w:t>
            </w:r>
          </w:p>
        </w:tc>
      </w:tr>
      <w:tr w:rsidR="009B513B" w:rsidRPr="00401609" w14:paraId="08C09BEE" w14:textId="77777777" w:rsidTr="009B513B">
        <w:trPr>
          <w:trHeight w:val="261"/>
        </w:trPr>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10733CC3" w14:textId="77777777" w:rsidR="006F003B" w:rsidRPr="00401609" w:rsidRDefault="006F003B" w:rsidP="006F003B">
            <w:pPr>
              <w:pStyle w:val="Textoindependiente"/>
              <w:ind w:right="1178"/>
              <w:jc w:val="both"/>
              <w:rPr>
                <w:spacing w:val="-4"/>
              </w:rPr>
            </w:pP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2FEEBD7D" w14:textId="64EBAB79" w:rsidR="006F003B" w:rsidRPr="00401609" w:rsidRDefault="00D33F45" w:rsidP="00401609">
            <w:pPr>
              <w:jc w:val="center"/>
              <w:rPr>
                <w:spacing w:val="-4"/>
              </w:rPr>
            </w:pPr>
            <w:r>
              <w:t>3.850</w:t>
            </w:r>
            <w:r w:rsidR="00401609" w:rsidRPr="00401609">
              <w:t>(Contratos Totales)</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74E8242C" w14:textId="77777777" w:rsidR="006F003B" w:rsidRPr="00401609" w:rsidRDefault="006F003B" w:rsidP="006F003B">
            <w:pPr>
              <w:pStyle w:val="Textoindependiente"/>
              <w:ind w:right="1178"/>
              <w:jc w:val="both"/>
              <w:rPr>
                <w:spacing w:val="-4"/>
              </w:rPr>
            </w:pPr>
          </w:p>
        </w:tc>
      </w:tr>
    </w:tbl>
    <w:p w14:paraId="09F252DD" w14:textId="77777777" w:rsidR="006F003B" w:rsidRPr="006F003B" w:rsidRDefault="006F003B" w:rsidP="006F003B">
      <w:pPr>
        <w:pStyle w:val="Textoindependiente"/>
        <w:ind w:left="1898" w:right="1178"/>
        <w:jc w:val="both"/>
        <w:rPr>
          <w:spacing w:val="-4"/>
        </w:rPr>
      </w:pPr>
    </w:p>
    <w:p w14:paraId="5F47B272" w14:textId="70235D00" w:rsidR="00453747" w:rsidRPr="00453747" w:rsidRDefault="00D33F45" w:rsidP="00453747">
      <w:pPr>
        <w:pStyle w:val="Textoindependiente"/>
        <w:ind w:left="1700" w:right="1178"/>
        <w:jc w:val="both"/>
        <w:rPr>
          <w:spacing w:val="-4"/>
        </w:rPr>
      </w:pPr>
      <w:r w:rsidRPr="00D33F45">
        <w:rPr>
          <w:spacing w:val="-4"/>
        </w:rPr>
        <w:t>La obtención de un costo promedio por contrato de aproximadamente $121,6 millones de pesos dentro del mercado manufacturero estatal denota que la inmensa mayoría de estos procesos corresponden a contrataciones de menor cuantía, mínimas cuantías o selecciones abreviadas</w:t>
      </w:r>
      <w:r w:rsidR="00453747" w:rsidRPr="00453747">
        <w:rPr>
          <w:spacing w:val="-4"/>
        </w:rPr>
        <w:t>.</w:t>
      </w:r>
    </w:p>
    <w:p w14:paraId="5C95B25A" w14:textId="77777777" w:rsidR="00453747" w:rsidRPr="00453747" w:rsidRDefault="00453747" w:rsidP="00453747">
      <w:pPr>
        <w:pStyle w:val="Textoindependiente"/>
        <w:ind w:left="1700" w:right="1178"/>
        <w:jc w:val="both"/>
        <w:rPr>
          <w:spacing w:val="-4"/>
        </w:rPr>
      </w:pPr>
    </w:p>
    <w:p w14:paraId="16AF0FE3" w14:textId="6C247C91" w:rsidR="00B72C16" w:rsidRDefault="00D33F45" w:rsidP="00453747">
      <w:pPr>
        <w:pStyle w:val="Textoindependiente"/>
        <w:ind w:left="1700" w:right="1178"/>
        <w:jc w:val="both"/>
        <w:rPr>
          <w:spacing w:val="-4"/>
        </w:rPr>
      </w:pPr>
      <w:r w:rsidRPr="00D33F45">
        <w:rPr>
          <w:spacing w:val="-4"/>
        </w:rPr>
        <w:t>Por lo tanto, el proceso adelantado por la Entidad se encuentra plenamente alineado con el comportamiento típico y el tamaño de compra estándar que los proveedores atienden cotidianamente</w:t>
      </w:r>
      <w:r w:rsidR="00453747" w:rsidRPr="00453747">
        <w:rPr>
          <w:spacing w:val="-4"/>
        </w:rPr>
        <w:t>.</w:t>
      </w:r>
    </w:p>
    <w:p w14:paraId="2C0A4054" w14:textId="77777777" w:rsidR="00F1777D" w:rsidRDefault="00F1777D" w:rsidP="00453747">
      <w:pPr>
        <w:pStyle w:val="Textoindependiente"/>
        <w:ind w:left="1700" w:right="1178"/>
        <w:jc w:val="both"/>
        <w:rPr>
          <w:spacing w:val="-4"/>
        </w:rPr>
      </w:pPr>
    </w:p>
    <w:p w14:paraId="7ABF28DE" w14:textId="05373E8D" w:rsidR="002C4CA0" w:rsidRDefault="00E26B7E" w:rsidP="009463E9">
      <w:pPr>
        <w:pStyle w:val="Ttulo1"/>
        <w:tabs>
          <w:tab w:val="left" w:pos="1896"/>
        </w:tabs>
        <w:ind w:left="1540" w:firstLine="0"/>
        <w:rPr>
          <w:spacing w:val="-2"/>
        </w:rPr>
      </w:pPr>
      <w:r w:rsidRPr="000C6AB8">
        <w:rPr>
          <w:spacing w:val="-2"/>
        </w:rPr>
        <w:t>Análisis de la demanda institucional del estado</w:t>
      </w:r>
    </w:p>
    <w:p w14:paraId="38037E65" w14:textId="72CBA388" w:rsidR="0004719F" w:rsidRDefault="00D33F45" w:rsidP="002C4CA0">
      <w:pPr>
        <w:pStyle w:val="Textoindependiente"/>
        <w:ind w:left="1180" w:right="1178"/>
        <w:jc w:val="center"/>
        <w:rPr>
          <w:spacing w:val="-2"/>
        </w:rPr>
      </w:pPr>
      <w:r w:rsidRPr="00D33F45">
        <w:rPr>
          <w:noProof/>
          <w:spacing w:val="-2"/>
        </w:rPr>
        <w:lastRenderedPageBreak/>
        <w:drawing>
          <wp:inline distT="0" distB="0" distL="0" distR="0" wp14:anchorId="094D850E" wp14:editId="388545DF">
            <wp:extent cx="4434612" cy="3718607"/>
            <wp:effectExtent l="0" t="0" r="444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44098" cy="3726561"/>
                    </a:xfrm>
                    <a:prstGeom prst="rect">
                      <a:avLst/>
                    </a:prstGeom>
                  </pic:spPr>
                </pic:pic>
              </a:graphicData>
            </a:graphic>
          </wp:inline>
        </w:drawing>
      </w:r>
    </w:p>
    <w:p w14:paraId="4ED079A4" w14:textId="77777777" w:rsidR="002E0377" w:rsidRDefault="002E0377" w:rsidP="002C4CA0">
      <w:pPr>
        <w:pStyle w:val="Textoindependiente"/>
        <w:ind w:left="1180" w:right="1178"/>
        <w:jc w:val="center"/>
        <w:rPr>
          <w:spacing w:val="-2"/>
        </w:rPr>
      </w:pPr>
    </w:p>
    <w:p w14:paraId="1B31AEA7" w14:textId="3867E46A" w:rsidR="002E0377" w:rsidRDefault="00893D73" w:rsidP="002E0377">
      <w:pPr>
        <w:pStyle w:val="Textoindependiente"/>
        <w:ind w:left="1180" w:right="1178"/>
        <w:jc w:val="both"/>
        <w:rPr>
          <w:spacing w:val="-2"/>
        </w:rPr>
      </w:pPr>
      <w:r w:rsidRPr="00893D73">
        <w:rPr>
          <w:spacing w:val="-2"/>
        </w:rPr>
        <w:t>Para establecer la estrategia de compra de la Entidad respecto a la adquisición de bienes de la industria manufacturera, se analizó el comportamiento de la demanda pública basándose en los datos históricos consolidados por Colombia Compra Eficiente</w:t>
      </w:r>
      <w:r w:rsidR="002E0377" w:rsidRPr="002E0377">
        <w:rPr>
          <w:spacing w:val="-2"/>
        </w:rPr>
        <w:t>.</w:t>
      </w:r>
    </w:p>
    <w:p w14:paraId="2AB271C5" w14:textId="77777777" w:rsidR="00DC73D3" w:rsidRDefault="00DC73D3" w:rsidP="002E0377">
      <w:pPr>
        <w:pStyle w:val="Textoindependiente"/>
        <w:ind w:left="1180" w:right="1178"/>
        <w:jc w:val="both"/>
        <w:rPr>
          <w:spacing w:val="-2"/>
        </w:rPr>
      </w:pPr>
    </w:p>
    <w:p w14:paraId="5D1F829D" w14:textId="3D5797F1" w:rsidR="0099587E" w:rsidRPr="0099587E" w:rsidRDefault="00A6495A" w:rsidP="0099587E">
      <w:pPr>
        <w:pStyle w:val="Ttulo1"/>
        <w:numPr>
          <w:ilvl w:val="2"/>
          <w:numId w:val="14"/>
        </w:numPr>
        <w:tabs>
          <w:tab w:val="left" w:pos="1896"/>
        </w:tabs>
        <w:rPr>
          <w:spacing w:val="-2"/>
        </w:rPr>
      </w:pPr>
      <w:r w:rsidRPr="00A6495A">
        <w:rPr>
          <w:spacing w:val="-2"/>
        </w:rPr>
        <w:t>Comportamiento y Concentración del Gasto Público por Proveedor</w:t>
      </w:r>
    </w:p>
    <w:p w14:paraId="3AE4B9A0" w14:textId="77777777" w:rsidR="0099587E" w:rsidRDefault="0099587E" w:rsidP="00921E9E">
      <w:pPr>
        <w:pStyle w:val="Textoindependiente"/>
        <w:ind w:left="1700" w:right="1178"/>
        <w:jc w:val="both"/>
        <w:rPr>
          <w:spacing w:val="-2"/>
        </w:rPr>
      </w:pPr>
    </w:p>
    <w:p w14:paraId="67B37A12" w14:textId="5234BEF5" w:rsidR="00921E9E" w:rsidRDefault="00893D73" w:rsidP="00921E9E">
      <w:pPr>
        <w:pStyle w:val="Textoindependiente"/>
        <w:ind w:left="1700" w:right="1178"/>
        <w:jc w:val="both"/>
        <w:rPr>
          <w:spacing w:val="-2"/>
        </w:rPr>
      </w:pPr>
      <w:r w:rsidRPr="00893D73">
        <w:rPr>
          <w:spacing w:val="-2"/>
        </w:rPr>
        <w:t>El análisis de los requerimientos presupuestales del Estado muestra una demanda diversa</w:t>
      </w:r>
      <w:r w:rsidR="0087453F" w:rsidRPr="0087453F">
        <w:rPr>
          <w:spacing w:val="-2"/>
        </w:rPr>
        <w:t>:</w:t>
      </w:r>
    </w:p>
    <w:p w14:paraId="76A68C05" w14:textId="77777777" w:rsidR="00921E9E" w:rsidRDefault="00921E9E" w:rsidP="00921E9E">
      <w:pPr>
        <w:pStyle w:val="Textoindependiente"/>
        <w:ind w:left="1700" w:right="1178"/>
        <w:jc w:val="both"/>
        <w:rPr>
          <w:spacing w:val="-2"/>
        </w:rPr>
      </w:pPr>
    </w:p>
    <w:p w14:paraId="35BB5602" w14:textId="1E58479D" w:rsidR="0087453F" w:rsidRDefault="00893D73" w:rsidP="00921E9E">
      <w:pPr>
        <w:pStyle w:val="Textoindependiente"/>
        <w:numPr>
          <w:ilvl w:val="1"/>
          <w:numId w:val="5"/>
        </w:numPr>
        <w:ind w:right="1178"/>
        <w:jc w:val="both"/>
        <w:rPr>
          <w:spacing w:val="-2"/>
        </w:rPr>
      </w:pPr>
      <w:r w:rsidRPr="00893D73">
        <w:rPr>
          <w:spacing w:val="-2"/>
        </w:rPr>
        <w:t>Demanda de Proyectos de Gran Envergadura: La mayor concentración del gasto público individual se dirige a contratos estructurados de alto valor en soluciones complejas de tecnología y dotación manufacturera</w:t>
      </w:r>
      <w:r w:rsidR="005C626A">
        <w:rPr>
          <w:spacing w:val="-2"/>
        </w:rPr>
        <w:t>.</w:t>
      </w:r>
    </w:p>
    <w:p w14:paraId="28214855" w14:textId="77777777" w:rsidR="00AA66CB" w:rsidRDefault="00AA66CB" w:rsidP="00AA66CB">
      <w:pPr>
        <w:pStyle w:val="Textoindependiente"/>
        <w:ind w:left="2269" w:right="1178"/>
        <w:jc w:val="both"/>
        <w:rPr>
          <w:spacing w:val="-2"/>
        </w:rPr>
      </w:pPr>
    </w:p>
    <w:p w14:paraId="46CA0187" w14:textId="736FFA02" w:rsidR="005C626A" w:rsidRDefault="00893D73" w:rsidP="00921E9E">
      <w:pPr>
        <w:pStyle w:val="Textoindependiente"/>
        <w:numPr>
          <w:ilvl w:val="1"/>
          <w:numId w:val="5"/>
        </w:numPr>
        <w:ind w:right="1178"/>
        <w:jc w:val="both"/>
        <w:rPr>
          <w:spacing w:val="-2"/>
        </w:rPr>
      </w:pPr>
      <w:r>
        <w:rPr>
          <w:spacing w:val="-2"/>
        </w:rPr>
        <w:t>A</w:t>
      </w:r>
      <w:r w:rsidRPr="00893D73">
        <w:rPr>
          <w:spacing w:val="-2"/>
        </w:rPr>
        <w:t>l evaluar el número de contratos por proveedor, se observa que la demanda estatal no está monopolizada por un único proveedor, confirmando que el Estado demanda constantemente soluciones a múltiples escalas a través de una red distribuida</w:t>
      </w:r>
      <w:r w:rsidR="005C626A" w:rsidRPr="005C626A">
        <w:rPr>
          <w:spacing w:val="-2"/>
        </w:rPr>
        <w:t>.</w:t>
      </w:r>
    </w:p>
    <w:p w14:paraId="42E76B73" w14:textId="77777777" w:rsidR="000F1097" w:rsidRDefault="000F1097" w:rsidP="000F1097">
      <w:pPr>
        <w:pStyle w:val="Textoindependiente"/>
        <w:ind w:left="2421" w:right="1178"/>
        <w:jc w:val="both"/>
        <w:rPr>
          <w:spacing w:val="-2"/>
        </w:rPr>
      </w:pPr>
    </w:p>
    <w:p w14:paraId="71382844" w14:textId="5AFD551A" w:rsidR="000F1097" w:rsidRDefault="000F1097" w:rsidP="000F1097">
      <w:pPr>
        <w:pStyle w:val="Ttulo1"/>
        <w:numPr>
          <w:ilvl w:val="2"/>
          <w:numId w:val="14"/>
        </w:numPr>
        <w:tabs>
          <w:tab w:val="left" w:pos="1896"/>
        </w:tabs>
        <w:rPr>
          <w:spacing w:val="-2"/>
        </w:rPr>
      </w:pPr>
      <w:r w:rsidRPr="000F1097">
        <w:rPr>
          <w:spacing w:val="-2"/>
        </w:rPr>
        <w:t>Distribución Territorial de la Demanda (Geografía del Gasto)</w:t>
      </w:r>
    </w:p>
    <w:p w14:paraId="07C4C820" w14:textId="77777777" w:rsidR="00BF0877" w:rsidRDefault="00BF0877" w:rsidP="00BF0877">
      <w:pPr>
        <w:pStyle w:val="Textoindependiente"/>
        <w:ind w:left="1700" w:right="1178"/>
        <w:jc w:val="both"/>
        <w:rPr>
          <w:spacing w:val="-2"/>
        </w:rPr>
      </w:pPr>
    </w:p>
    <w:p w14:paraId="2104F88A" w14:textId="5700E015" w:rsidR="000F1097" w:rsidRDefault="00893D73" w:rsidP="00BF0877">
      <w:pPr>
        <w:pStyle w:val="Textoindependiente"/>
        <w:ind w:left="1700" w:right="1178"/>
        <w:jc w:val="both"/>
        <w:rPr>
          <w:spacing w:val="-2"/>
        </w:rPr>
      </w:pPr>
      <w:r w:rsidRPr="00893D73">
        <w:rPr>
          <w:spacing w:val="-2"/>
        </w:rPr>
        <w:t>La necesidad de adquisición de bienes manufactureros guarda una relación directa con el desarrollo institucional regional</w:t>
      </w:r>
      <w:r w:rsidR="00BF0877" w:rsidRPr="00BF0877">
        <w:rPr>
          <w:spacing w:val="-2"/>
        </w:rPr>
        <w:t>:</w:t>
      </w:r>
    </w:p>
    <w:p w14:paraId="25012481" w14:textId="77777777" w:rsidR="00BF0877" w:rsidRDefault="00BF0877" w:rsidP="00BF0877">
      <w:pPr>
        <w:pStyle w:val="Textoindependiente"/>
        <w:ind w:left="1700" w:right="1178"/>
        <w:jc w:val="both"/>
        <w:rPr>
          <w:spacing w:val="-2"/>
        </w:rPr>
      </w:pPr>
    </w:p>
    <w:p w14:paraId="7AA20D8A" w14:textId="4A01D94E" w:rsidR="00BF0877" w:rsidRDefault="00353914" w:rsidP="00BF0877">
      <w:pPr>
        <w:pStyle w:val="Textoindependiente"/>
        <w:numPr>
          <w:ilvl w:val="1"/>
          <w:numId w:val="5"/>
        </w:numPr>
        <w:ind w:right="1178"/>
        <w:jc w:val="both"/>
        <w:rPr>
          <w:spacing w:val="-2"/>
        </w:rPr>
      </w:pPr>
      <w:r w:rsidRPr="00353914">
        <w:rPr>
          <w:spacing w:val="-2"/>
        </w:rPr>
        <w:t xml:space="preserve">Demanda Centralizada (Por Valor): </w:t>
      </w:r>
      <w:r w:rsidR="00893D73" w:rsidRPr="00893D73">
        <w:rPr>
          <w:spacing w:val="-2"/>
        </w:rPr>
        <w:t>El Distrito Capital de Bogotá concentra el mayor porcentaje del valor estimado de la demanda (41,56% / $170,82 mil millones), impulsado por el tamaño de las sedes principales</w:t>
      </w:r>
      <w:r>
        <w:rPr>
          <w:spacing w:val="-2"/>
        </w:rPr>
        <w:t>.</w:t>
      </w:r>
    </w:p>
    <w:p w14:paraId="2496DE7F" w14:textId="77777777" w:rsidR="00353914" w:rsidRDefault="00353914" w:rsidP="00631EB8">
      <w:pPr>
        <w:pStyle w:val="Textoindependiente"/>
        <w:ind w:left="2421" w:right="1178"/>
        <w:jc w:val="both"/>
        <w:rPr>
          <w:spacing w:val="-2"/>
        </w:rPr>
      </w:pPr>
    </w:p>
    <w:p w14:paraId="6B6C56AA" w14:textId="758EEA32" w:rsidR="00631EB8" w:rsidRPr="00631EB8" w:rsidRDefault="00631EB8" w:rsidP="00631EB8">
      <w:pPr>
        <w:pStyle w:val="Textoindependiente"/>
        <w:numPr>
          <w:ilvl w:val="1"/>
          <w:numId w:val="5"/>
        </w:numPr>
        <w:ind w:right="1178"/>
        <w:jc w:val="both"/>
        <w:rPr>
          <w:spacing w:val="-2"/>
        </w:rPr>
      </w:pPr>
      <w:r w:rsidRPr="00631EB8">
        <w:rPr>
          <w:spacing w:val="-2"/>
        </w:rPr>
        <w:t xml:space="preserve">Demanda Territorial Descentralizada: </w:t>
      </w:r>
      <w:r w:rsidR="00893D73" w:rsidRPr="00893D73">
        <w:rPr>
          <w:spacing w:val="-2"/>
        </w:rPr>
        <w:t xml:space="preserve">Existe una fuerte y marcada demanda en regiones </w:t>
      </w:r>
      <w:r w:rsidR="00893D73" w:rsidRPr="00893D73">
        <w:rPr>
          <w:spacing w:val="-2"/>
        </w:rPr>
        <w:lastRenderedPageBreak/>
        <w:t>descentralizadas, destacando departamentos como Antioquia, Atlántico, Cundinamarca, Santander, Tolima y zonas de la Costa Caribe</w:t>
      </w:r>
      <w:r w:rsidRPr="00631EB8">
        <w:rPr>
          <w:spacing w:val="-2"/>
        </w:rPr>
        <w:t>.</w:t>
      </w:r>
    </w:p>
    <w:p w14:paraId="36459964" w14:textId="77777777" w:rsidR="00631EB8" w:rsidRPr="00631EB8" w:rsidRDefault="00631EB8" w:rsidP="00631EB8">
      <w:pPr>
        <w:pStyle w:val="Textoindependiente"/>
        <w:ind w:right="1178"/>
        <w:jc w:val="both"/>
        <w:rPr>
          <w:spacing w:val="-2"/>
        </w:rPr>
      </w:pPr>
    </w:p>
    <w:p w14:paraId="694BFB64" w14:textId="69605552" w:rsidR="00353914" w:rsidRDefault="00631EB8" w:rsidP="00631EB8">
      <w:pPr>
        <w:pStyle w:val="Textoindependiente"/>
        <w:numPr>
          <w:ilvl w:val="1"/>
          <w:numId w:val="5"/>
        </w:numPr>
        <w:ind w:right="1178"/>
        <w:jc w:val="both"/>
        <w:rPr>
          <w:spacing w:val="-2"/>
        </w:rPr>
      </w:pPr>
      <w:r w:rsidRPr="00631EB8">
        <w:rPr>
          <w:spacing w:val="-2"/>
        </w:rPr>
        <w:t xml:space="preserve">Preferencia por el Mercado Doméstico: </w:t>
      </w:r>
      <w:r w:rsidR="00893D73" w:rsidRPr="00893D73">
        <w:rPr>
          <w:spacing w:val="-2"/>
        </w:rPr>
        <w:t>La demanda pública del Estado para este sector se vuelca en su totalidad hacia el mercado nacional, canalizando sus contratos a través de empresas legalmente constituidas en el país</w:t>
      </w:r>
      <w:r w:rsidRPr="00631EB8">
        <w:rPr>
          <w:spacing w:val="-2"/>
        </w:rPr>
        <w:t>.</w:t>
      </w:r>
    </w:p>
    <w:p w14:paraId="75189EB1" w14:textId="77777777" w:rsidR="009463E9" w:rsidRDefault="009463E9" w:rsidP="009463E9">
      <w:pPr>
        <w:pStyle w:val="Prrafodelista"/>
        <w:rPr>
          <w:spacing w:val="-2"/>
        </w:rPr>
      </w:pPr>
    </w:p>
    <w:p w14:paraId="576FBFA9" w14:textId="11766980" w:rsidR="009463E9" w:rsidRDefault="009463E9" w:rsidP="009463E9">
      <w:pPr>
        <w:pStyle w:val="Ttulo1"/>
        <w:numPr>
          <w:ilvl w:val="2"/>
          <w:numId w:val="14"/>
        </w:numPr>
        <w:tabs>
          <w:tab w:val="left" w:pos="1896"/>
        </w:tabs>
        <w:rPr>
          <w:spacing w:val="-2"/>
        </w:rPr>
      </w:pPr>
      <w:r w:rsidRPr="009463E9">
        <w:rPr>
          <w:spacing w:val="-2"/>
        </w:rPr>
        <w:t>Análisis de la Demanda por Modalidad de Selección (Estrategia Jurídica de Compra)</w:t>
      </w:r>
    </w:p>
    <w:p w14:paraId="184B7D2E" w14:textId="77777777" w:rsidR="00B12FC4" w:rsidRDefault="00B12FC4" w:rsidP="00B12FC4">
      <w:pPr>
        <w:pStyle w:val="Textoindependiente"/>
        <w:ind w:left="1700" w:right="1178"/>
        <w:jc w:val="both"/>
        <w:rPr>
          <w:spacing w:val="-2"/>
        </w:rPr>
      </w:pPr>
    </w:p>
    <w:p w14:paraId="2EF87BFF" w14:textId="77777777" w:rsidR="004D3DEE" w:rsidRDefault="00B12FC4" w:rsidP="004D3DEE">
      <w:pPr>
        <w:pStyle w:val="Textoindependiente"/>
        <w:ind w:left="1700" w:right="1178"/>
        <w:jc w:val="both"/>
        <w:rPr>
          <w:spacing w:val="-2"/>
        </w:rPr>
      </w:pPr>
      <w:r w:rsidRPr="00B12FC4">
        <w:rPr>
          <w:spacing w:val="-2"/>
        </w:rPr>
        <w:t>El análisis del volumen de recursos según la tipología del proceso contractual refleja la política de contratación de las entidades compradoras:</w:t>
      </w:r>
    </w:p>
    <w:p w14:paraId="282A718F" w14:textId="77777777" w:rsidR="004D3DEE" w:rsidRDefault="004D3DEE" w:rsidP="004D3DEE">
      <w:pPr>
        <w:pStyle w:val="Textoindependiente"/>
        <w:ind w:left="1700" w:right="1178"/>
        <w:jc w:val="both"/>
        <w:rPr>
          <w:spacing w:val="-2"/>
        </w:rPr>
      </w:pPr>
    </w:p>
    <w:p w14:paraId="57B6E854" w14:textId="40291D8A" w:rsidR="009360C6" w:rsidRDefault="00B12FC4" w:rsidP="00B55BCB">
      <w:pPr>
        <w:pStyle w:val="Textoindependiente"/>
        <w:numPr>
          <w:ilvl w:val="1"/>
          <w:numId w:val="5"/>
        </w:numPr>
        <w:tabs>
          <w:tab w:val="left" w:pos="1896"/>
        </w:tabs>
        <w:ind w:right="1178"/>
        <w:jc w:val="both"/>
        <w:rPr>
          <w:spacing w:val="-2"/>
        </w:rPr>
      </w:pPr>
      <w:r w:rsidRPr="009360C6">
        <w:rPr>
          <w:spacing w:val="-2"/>
        </w:rPr>
        <w:t xml:space="preserve">Preferencia por Mecanismos Competitivos: </w:t>
      </w:r>
      <w:r w:rsidR="00893D73" w:rsidRPr="00893D73">
        <w:rPr>
          <w:spacing w:val="-2"/>
        </w:rPr>
        <w:t>La demanda del Estado es abrumadoramente competitiva, concentrando la mayor parte de los recursos bajo procesos donde se exige la libre concurrencia y la puja de precios</w:t>
      </w:r>
      <w:r w:rsidRPr="009360C6">
        <w:rPr>
          <w:spacing w:val="-2"/>
        </w:rPr>
        <w:t>.</w:t>
      </w:r>
    </w:p>
    <w:p w14:paraId="3DCD3F56" w14:textId="77777777" w:rsidR="009360C6" w:rsidRDefault="009360C6" w:rsidP="009360C6">
      <w:pPr>
        <w:pStyle w:val="Textoindependiente"/>
        <w:tabs>
          <w:tab w:val="left" w:pos="1896"/>
        </w:tabs>
        <w:ind w:left="2421" w:right="1178"/>
        <w:jc w:val="both"/>
        <w:rPr>
          <w:spacing w:val="-2"/>
        </w:rPr>
      </w:pPr>
    </w:p>
    <w:p w14:paraId="2334ED0F" w14:textId="14D1BCC8" w:rsidR="00F85645" w:rsidRDefault="00B12FC4" w:rsidP="00B55BCB">
      <w:pPr>
        <w:pStyle w:val="Textoindependiente"/>
        <w:numPr>
          <w:ilvl w:val="1"/>
          <w:numId w:val="5"/>
        </w:numPr>
        <w:tabs>
          <w:tab w:val="left" w:pos="1896"/>
        </w:tabs>
        <w:ind w:right="1178"/>
        <w:jc w:val="both"/>
        <w:rPr>
          <w:spacing w:val="-2"/>
        </w:rPr>
      </w:pPr>
      <w:r w:rsidRPr="009360C6">
        <w:rPr>
          <w:spacing w:val="-2"/>
        </w:rPr>
        <w:t xml:space="preserve">Uso de la Mínima Cuantía en la Demanda: </w:t>
      </w:r>
      <w:r w:rsidR="00893D73" w:rsidRPr="00893D73">
        <w:rPr>
          <w:spacing w:val="-2"/>
        </w:rPr>
        <w:t>Las adquisiciones mediante la modalidad de Mínima Cuantía y subastas inversas representan un componente dinámico y recurrente en el presupuesto del Estado para este sector</w:t>
      </w:r>
      <w:r w:rsidRPr="009360C6">
        <w:rPr>
          <w:spacing w:val="-2"/>
        </w:rPr>
        <w:t>.</w:t>
      </w:r>
    </w:p>
    <w:p w14:paraId="7C37BC05" w14:textId="77777777" w:rsidR="00877298" w:rsidRPr="009360C6" w:rsidRDefault="00877298" w:rsidP="00877298">
      <w:pPr>
        <w:pStyle w:val="Textoindependiente"/>
        <w:tabs>
          <w:tab w:val="left" w:pos="1896"/>
        </w:tabs>
        <w:ind w:right="1178"/>
        <w:jc w:val="both"/>
        <w:rPr>
          <w:spacing w:val="-2"/>
        </w:rPr>
      </w:pPr>
    </w:p>
    <w:p w14:paraId="4BC5D636" w14:textId="65925A32" w:rsidR="00D7116F" w:rsidRPr="00D7116F" w:rsidRDefault="00877298" w:rsidP="00D7116F">
      <w:pPr>
        <w:pStyle w:val="Ttulo1"/>
        <w:numPr>
          <w:ilvl w:val="2"/>
          <w:numId w:val="14"/>
        </w:numPr>
        <w:tabs>
          <w:tab w:val="left" w:pos="1896"/>
        </w:tabs>
        <w:rPr>
          <w:spacing w:val="-2"/>
        </w:rPr>
      </w:pPr>
      <w:r w:rsidRPr="00877298">
        <w:rPr>
          <w:spacing w:val="-2"/>
        </w:rPr>
        <w:t>Justificación de la Oportunidad desde la Perspectiva de la Demanda</w:t>
      </w:r>
    </w:p>
    <w:p w14:paraId="6D762502" w14:textId="77777777" w:rsidR="00D7116F" w:rsidRDefault="00D7116F" w:rsidP="00D7116F">
      <w:pPr>
        <w:pStyle w:val="Textoindependiente"/>
        <w:ind w:left="1700" w:right="1178"/>
        <w:jc w:val="both"/>
        <w:rPr>
          <w:spacing w:val="-2"/>
        </w:rPr>
      </w:pPr>
    </w:p>
    <w:p w14:paraId="1EF6605B" w14:textId="77777777" w:rsidR="00AD4936" w:rsidRDefault="00D7116F" w:rsidP="00AD4936">
      <w:pPr>
        <w:pStyle w:val="Textoindependiente"/>
        <w:ind w:left="1700" w:right="1178"/>
        <w:jc w:val="both"/>
        <w:rPr>
          <w:spacing w:val="-2"/>
        </w:rPr>
      </w:pPr>
      <w:r w:rsidRPr="00D7116F">
        <w:rPr>
          <w:spacing w:val="-2"/>
        </w:rPr>
        <w:t>Los datos de la demanda pública consolidados en la imagen permiten a la Entidad adoptar y respaldar las siguientes decisiones estratégicas:</w:t>
      </w:r>
    </w:p>
    <w:p w14:paraId="32C4C08D" w14:textId="77777777" w:rsidR="00AD4936" w:rsidRDefault="00AD4936" w:rsidP="00AD4936">
      <w:pPr>
        <w:pStyle w:val="Textoindependiente"/>
        <w:ind w:left="1700" w:right="1178"/>
        <w:jc w:val="both"/>
        <w:rPr>
          <w:spacing w:val="-2"/>
        </w:rPr>
      </w:pPr>
    </w:p>
    <w:p w14:paraId="02830456" w14:textId="5E6177E1" w:rsidR="00AD4936" w:rsidRDefault="00D7116F" w:rsidP="00AD4936">
      <w:pPr>
        <w:pStyle w:val="Textoindependiente"/>
        <w:numPr>
          <w:ilvl w:val="1"/>
          <w:numId w:val="5"/>
        </w:numPr>
        <w:tabs>
          <w:tab w:val="left" w:pos="1896"/>
        </w:tabs>
        <w:ind w:right="1178"/>
        <w:jc w:val="both"/>
        <w:rPr>
          <w:spacing w:val="-2"/>
        </w:rPr>
      </w:pPr>
      <w:r w:rsidRPr="00AD4936">
        <w:rPr>
          <w:spacing w:val="-2"/>
        </w:rPr>
        <w:t xml:space="preserve">Alineación con el Comportamiento de Compra Estatal: </w:t>
      </w:r>
      <w:r w:rsidR="00893D73" w:rsidRPr="00893D73">
        <w:rPr>
          <w:spacing w:val="-2"/>
        </w:rPr>
        <w:t>Al estructurar este proceso mediante una modalidad competitiva adecuada, la Entidad se alinea con la tendencia mayoritaria del Estado colombiano, garantizando la eficiencia en el precio</w:t>
      </w:r>
      <w:r w:rsidRPr="00AD4936">
        <w:rPr>
          <w:spacing w:val="-2"/>
        </w:rPr>
        <w:t>.</w:t>
      </w:r>
    </w:p>
    <w:p w14:paraId="377B80E9" w14:textId="77777777" w:rsidR="00AD4936" w:rsidRDefault="00AD4936" w:rsidP="00AD4936">
      <w:pPr>
        <w:pStyle w:val="Textoindependiente"/>
        <w:tabs>
          <w:tab w:val="left" w:pos="1896"/>
        </w:tabs>
        <w:ind w:left="2421" w:right="1178"/>
        <w:jc w:val="both"/>
        <w:rPr>
          <w:spacing w:val="-2"/>
        </w:rPr>
      </w:pPr>
    </w:p>
    <w:p w14:paraId="115D9218" w14:textId="52836347" w:rsidR="009F2C61" w:rsidRPr="00707BC9" w:rsidRDefault="00D7116F" w:rsidP="00707BC9">
      <w:pPr>
        <w:pStyle w:val="Textoindependiente"/>
        <w:numPr>
          <w:ilvl w:val="1"/>
          <w:numId w:val="5"/>
        </w:numPr>
        <w:tabs>
          <w:tab w:val="left" w:pos="1896"/>
        </w:tabs>
        <w:ind w:right="1178"/>
        <w:jc w:val="both"/>
        <w:rPr>
          <w:spacing w:val="-2"/>
        </w:rPr>
      </w:pPr>
      <w:r w:rsidRPr="00707BC9">
        <w:rPr>
          <w:spacing w:val="-2"/>
        </w:rPr>
        <w:t xml:space="preserve">Aprovechamiento del Ecosistema de Demanda Regional: </w:t>
      </w:r>
      <w:r w:rsidR="00893D73" w:rsidRPr="00893D73">
        <w:rPr>
          <w:spacing w:val="-2"/>
        </w:rPr>
        <w:t>Dado que las regiones demandan de forma masiva estos bienes manufactureros, las cadenas de distribución logística de los proveedores están plenamente adaptadas para entregar oportunamente en cualquier punto geográfico</w:t>
      </w:r>
      <w:r w:rsidRPr="00707BC9">
        <w:rPr>
          <w:spacing w:val="-2"/>
        </w:rPr>
        <w:t>.</w:t>
      </w:r>
    </w:p>
    <w:p w14:paraId="62813C9E" w14:textId="77777777" w:rsidR="00707BC9" w:rsidRDefault="00707BC9" w:rsidP="000D7460">
      <w:pPr>
        <w:pStyle w:val="Textoindependiente"/>
        <w:ind w:left="1700" w:right="1178"/>
        <w:jc w:val="both"/>
        <w:rPr>
          <w:spacing w:val="-2"/>
        </w:rPr>
      </w:pPr>
    </w:p>
    <w:p w14:paraId="2E652756" w14:textId="5EFB1C80" w:rsidR="00D4193A" w:rsidRPr="009F2C61" w:rsidRDefault="00BB79A7" w:rsidP="00D60671">
      <w:pPr>
        <w:pStyle w:val="Ttulo1"/>
        <w:numPr>
          <w:ilvl w:val="1"/>
          <w:numId w:val="14"/>
        </w:numPr>
        <w:tabs>
          <w:tab w:val="left" w:pos="1896"/>
        </w:tabs>
        <w:rPr>
          <w:spacing w:val="-2"/>
        </w:rPr>
      </w:pPr>
      <w:bookmarkStart w:id="1" w:name="_Hlk238114315"/>
      <w:r>
        <w:rPr>
          <w:spacing w:val="-2"/>
        </w:rPr>
        <w:t>ANÁLISIS</w:t>
      </w:r>
      <w:r w:rsidRPr="009F2C61">
        <w:rPr>
          <w:spacing w:val="-2"/>
        </w:rPr>
        <w:t xml:space="preserve"> </w:t>
      </w:r>
      <w:r>
        <w:rPr>
          <w:spacing w:val="-2"/>
        </w:rPr>
        <w:t>DE</w:t>
      </w:r>
      <w:r w:rsidRPr="009F2C61">
        <w:rPr>
          <w:spacing w:val="-2"/>
        </w:rPr>
        <w:t xml:space="preserve"> </w:t>
      </w:r>
      <w:r>
        <w:rPr>
          <w:spacing w:val="-2"/>
        </w:rPr>
        <w:t>LA</w:t>
      </w:r>
      <w:r w:rsidRPr="009F2C61">
        <w:rPr>
          <w:spacing w:val="-2"/>
        </w:rPr>
        <w:t xml:space="preserve"> </w:t>
      </w:r>
      <w:r>
        <w:rPr>
          <w:spacing w:val="-2"/>
        </w:rPr>
        <w:t>OFERTA.</w:t>
      </w:r>
    </w:p>
    <w:p w14:paraId="2E652757" w14:textId="77777777" w:rsidR="00D4193A" w:rsidRDefault="00D4193A">
      <w:pPr>
        <w:pStyle w:val="Textoindependiente"/>
        <w:rPr>
          <w:b/>
        </w:rPr>
      </w:pPr>
    </w:p>
    <w:p w14:paraId="043CEDC4" w14:textId="7E966AE4" w:rsidR="00691FCA" w:rsidRDefault="00C91763" w:rsidP="006D4447">
      <w:pPr>
        <w:pStyle w:val="Ttulo1"/>
        <w:tabs>
          <w:tab w:val="left" w:pos="1896"/>
        </w:tabs>
        <w:ind w:left="1540" w:firstLine="0"/>
        <w:rPr>
          <w:spacing w:val="-2"/>
        </w:rPr>
      </w:pPr>
      <w:r w:rsidRPr="00C91763">
        <w:rPr>
          <w:spacing w:val="-2"/>
        </w:rPr>
        <w:t>Análisis de la oferta (estudio de sector)</w:t>
      </w:r>
    </w:p>
    <w:p w14:paraId="7140EFAD" w14:textId="5537476C" w:rsidR="00691FCA" w:rsidRDefault="00893D73" w:rsidP="00B2266C">
      <w:pPr>
        <w:pStyle w:val="Textoindependiente"/>
        <w:ind w:left="1180" w:right="1178"/>
        <w:jc w:val="center"/>
        <w:rPr>
          <w:spacing w:val="-2"/>
        </w:rPr>
      </w:pPr>
      <w:r w:rsidRPr="00893D73">
        <w:rPr>
          <w:noProof/>
          <w:spacing w:val="-2"/>
        </w:rPr>
        <w:lastRenderedPageBreak/>
        <w:drawing>
          <wp:inline distT="0" distB="0" distL="0" distR="0" wp14:anchorId="44BBEE39" wp14:editId="5A139823">
            <wp:extent cx="5003321" cy="3084973"/>
            <wp:effectExtent l="0" t="0" r="6985" b="127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17907" cy="3093966"/>
                    </a:xfrm>
                    <a:prstGeom prst="rect">
                      <a:avLst/>
                    </a:prstGeom>
                  </pic:spPr>
                </pic:pic>
              </a:graphicData>
            </a:graphic>
          </wp:inline>
        </w:drawing>
      </w:r>
    </w:p>
    <w:p w14:paraId="6B42D650" w14:textId="77777777" w:rsidR="00691FCA" w:rsidRDefault="00691FCA" w:rsidP="000839BD">
      <w:pPr>
        <w:pStyle w:val="Textoindependiente"/>
        <w:ind w:left="1180" w:right="1178"/>
        <w:jc w:val="center"/>
        <w:rPr>
          <w:spacing w:val="-2"/>
        </w:rPr>
      </w:pPr>
    </w:p>
    <w:p w14:paraId="622851C3" w14:textId="56489C9C" w:rsidR="00691FCA" w:rsidRDefault="00893D73" w:rsidP="000839BD">
      <w:pPr>
        <w:pStyle w:val="Textoindependiente"/>
        <w:ind w:left="1180" w:right="1178"/>
        <w:jc w:val="center"/>
        <w:rPr>
          <w:spacing w:val="-2"/>
        </w:rPr>
      </w:pPr>
      <w:r w:rsidRPr="00893D73">
        <w:rPr>
          <w:noProof/>
          <w:spacing w:val="-2"/>
        </w:rPr>
        <w:drawing>
          <wp:inline distT="0" distB="0" distL="0" distR="0" wp14:anchorId="3AACE829" wp14:editId="5E264BCD">
            <wp:extent cx="4908430" cy="2772220"/>
            <wp:effectExtent l="0" t="0" r="698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19696" cy="2778583"/>
                    </a:xfrm>
                    <a:prstGeom prst="rect">
                      <a:avLst/>
                    </a:prstGeom>
                  </pic:spPr>
                </pic:pic>
              </a:graphicData>
            </a:graphic>
          </wp:inline>
        </w:drawing>
      </w:r>
    </w:p>
    <w:p w14:paraId="6E9B6DA9" w14:textId="77777777" w:rsidR="00B2266C" w:rsidRDefault="00B2266C" w:rsidP="000839BD">
      <w:pPr>
        <w:pStyle w:val="Textoindependiente"/>
        <w:ind w:left="1180" w:right="1178"/>
        <w:jc w:val="center"/>
        <w:rPr>
          <w:spacing w:val="-2"/>
        </w:rPr>
      </w:pPr>
    </w:p>
    <w:p w14:paraId="7C4F90F2" w14:textId="7DE133D0" w:rsidR="00AF70B3" w:rsidRPr="0039232E" w:rsidRDefault="00AF70B3" w:rsidP="0039232E">
      <w:pPr>
        <w:pStyle w:val="Ttulo3"/>
        <w:numPr>
          <w:ilvl w:val="2"/>
          <w:numId w:val="14"/>
        </w:numPr>
        <w:rPr>
          <w:rFonts w:ascii="Trebuchet MS" w:eastAsia="Trebuchet MS" w:hAnsi="Trebuchet MS" w:cs="Trebuchet MS"/>
          <w:b/>
          <w:bCs/>
          <w:color w:val="auto"/>
          <w:spacing w:val="-2"/>
          <w:sz w:val="22"/>
          <w:szCs w:val="22"/>
        </w:rPr>
      </w:pPr>
      <w:r w:rsidRPr="0039232E">
        <w:rPr>
          <w:rFonts w:ascii="Trebuchet MS" w:eastAsia="Trebuchet MS" w:hAnsi="Trebuchet MS" w:cs="Trebuchet MS"/>
          <w:b/>
          <w:bCs/>
          <w:color w:val="auto"/>
          <w:spacing w:val="-2"/>
          <w:sz w:val="22"/>
          <w:szCs w:val="22"/>
        </w:rPr>
        <w:t>Indicadores Generales de la Oferta en el Mercado Público</w:t>
      </w:r>
    </w:p>
    <w:p w14:paraId="38E6EF65" w14:textId="77777777" w:rsidR="0039232E" w:rsidRDefault="0039232E" w:rsidP="0039232E">
      <w:pPr>
        <w:pStyle w:val="Textoindependiente"/>
        <w:ind w:left="1700" w:right="1178"/>
        <w:jc w:val="both"/>
        <w:rPr>
          <w:spacing w:val="-2"/>
        </w:rPr>
      </w:pPr>
    </w:p>
    <w:p w14:paraId="13789EFC" w14:textId="17307436" w:rsidR="00AF70B3" w:rsidRDefault="00AF70B3" w:rsidP="0039232E">
      <w:pPr>
        <w:pStyle w:val="Textoindependiente"/>
        <w:ind w:left="1700" w:right="1178"/>
        <w:jc w:val="both"/>
        <w:rPr>
          <w:spacing w:val="-2"/>
        </w:rPr>
      </w:pPr>
      <w:r w:rsidRPr="0039232E">
        <w:rPr>
          <w:spacing w:val="-2"/>
        </w:rPr>
        <w:t>El universo de oferentes registrados y activos en las plataformas transaccionales del Estado para este rubro presenta una alta robustez y capacidad de suministro:</w:t>
      </w:r>
    </w:p>
    <w:p w14:paraId="5FAD3CA6" w14:textId="77777777" w:rsidR="00092A6E" w:rsidRPr="0039232E" w:rsidRDefault="00092A6E" w:rsidP="0039232E">
      <w:pPr>
        <w:pStyle w:val="Textoindependiente"/>
        <w:ind w:left="1700" w:right="1178"/>
        <w:jc w:val="both"/>
        <w:rPr>
          <w:spacing w:val="-2"/>
        </w:rPr>
      </w:pPr>
    </w:p>
    <w:p w14:paraId="1577E1D2" w14:textId="24CC5406" w:rsidR="00AF70B3" w:rsidRDefault="00893D73" w:rsidP="00CA34AA">
      <w:pPr>
        <w:pStyle w:val="Textoindependiente"/>
        <w:numPr>
          <w:ilvl w:val="1"/>
          <w:numId w:val="5"/>
        </w:numPr>
        <w:tabs>
          <w:tab w:val="left" w:pos="1896"/>
        </w:tabs>
        <w:ind w:right="1178"/>
        <w:jc w:val="both"/>
        <w:rPr>
          <w:spacing w:val="-2"/>
        </w:rPr>
      </w:pPr>
      <w:r w:rsidRPr="00893D73">
        <w:rPr>
          <w:spacing w:val="-2"/>
        </w:rPr>
        <w:t>Techo Presupuestal Transado: El valor total de la contratación adjudicada históricamente en este segmento asciende a $4.958.568.127.183 (cerca de $4.96 billones de pesos)</w:t>
      </w:r>
      <w:r w:rsidR="00AF70B3" w:rsidRPr="00CA34AA">
        <w:rPr>
          <w:spacing w:val="-2"/>
        </w:rPr>
        <w:t>.</w:t>
      </w:r>
    </w:p>
    <w:p w14:paraId="41097300" w14:textId="77777777" w:rsidR="00092A6E" w:rsidRPr="00CA34AA" w:rsidRDefault="00092A6E" w:rsidP="00092A6E">
      <w:pPr>
        <w:pStyle w:val="Textoindependiente"/>
        <w:tabs>
          <w:tab w:val="left" w:pos="1896"/>
        </w:tabs>
        <w:ind w:left="2421" w:right="1178"/>
        <w:jc w:val="both"/>
        <w:rPr>
          <w:spacing w:val="-2"/>
        </w:rPr>
      </w:pPr>
    </w:p>
    <w:p w14:paraId="331EF893" w14:textId="1958F0F2" w:rsidR="00AF70B3" w:rsidRDefault="00E73255" w:rsidP="00092A6E">
      <w:pPr>
        <w:pStyle w:val="Textoindependiente"/>
        <w:numPr>
          <w:ilvl w:val="1"/>
          <w:numId w:val="5"/>
        </w:numPr>
        <w:tabs>
          <w:tab w:val="left" w:pos="1896"/>
        </w:tabs>
        <w:ind w:right="1178"/>
        <w:jc w:val="both"/>
        <w:rPr>
          <w:spacing w:val="-2"/>
        </w:rPr>
      </w:pPr>
      <w:r w:rsidRPr="00E73255">
        <w:rPr>
          <w:spacing w:val="-2"/>
        </w:rPr>
        <w:t>Masa Crítica de Proveedores: El mercado cuenta con un total de 37.974 contratos registrados en la serie histórica de la categoría. Esto confirma la existencia de un ecosistema altamente competitivo y dinámico a nivel nacional</w:t>
      </w:r>
      <w:r w:rsidR="00AF70B3" w:rsidRPr="00092A6E">
        <w:rPr>
          <w:spacing w:val="-2"/>
        </w:rPr>
        <w:t>.</w:t>
      </w:r>
    </w:p>
    <w:p w14:paraId="129E85F7" w14:textId="77777777" w:rsidR="00092A6E" w:rsidRPr="00092A6E" w:rsidRDefault="00092A6E" w:rsidP="00092A6E">
      <w:pPr>
        <w:pStyle w:val="Textoindependiente"/>
        <w:tabs>
          <w:tab w:val="left" w:pos="1896"/>
        </w:tabs>
        <w:ind w:left="2421" w:right="1178"/>
        <w:jc w:val="both"/>
        <w:rPr>
          <w:spacing w:val="-2"/>
        </w:rPr>
      </w:pPr>
    </w:p>
    <w:p w14:paraId="4632FD96" w14:textId="79260BEE" w:rsidR="00AF70B3" w:rsidRDefault="00E73255" w:rsidP="00092A6E">
      <w:pPr>
        <w:pStyle w:val="Textoindependiente"/>
        <w:numPr>
          <w:ilvl w:val="1"/>
          <w:numId w:val="5"/>
        </w:numPr>
        <w:tabs>
          <w:tab w:val="left" w:pos="1896"/>
        </w:tabs>
        <w:ind w:right="1178"/>
        <w:jc w:val="both"/>
        <w:rPr>
          <w:spacing w:val="-2"/>
        </w:rPr>
      </w:pPr>
      <w:r w:rsidRPr="00E73255">
        <w:rPr>
          <w:spacing w:val="-2"/>
        </w:rPr>
        <w:lastRenderedPageBreak/>
        <w:t>Volumen de Operaciones: Al analizar el comportamiento anual, la serie refleja picos de contratación masiva, destacándose el año 2024 con un incremento exponencial en el valor transado frente a las demás vigencias</w:t>
      </w:r>
      <w:r w:rsidR="00AF70B3" w:rsidRPr="00092A6E">
        <w:rPr>
          <w:spacing w:val="-2"/>
        </w:rPr>
        <w:t>.</w:t>
      </w:r>
    </w:p>
    <w:p w14:paraId="282BFBFD" w14:textId="77777777" w:rsidR="00AB2C3E" w:rsidRPr="00092A6E" w:rsidRDefault="00AB2C3E" w:rsidP="00AB2C3E">
      <w:pPr>
        <w:pStyle w:val="Textoindependiente"/>
        <w:tabs>
          <w:tab w:val="left" w:pos="1896"/>
        </w:tabs>
        <w:ind w:right="1178"/>
        <w:jc w:val="both"/>
        <w:rPr>
          <w:spacing w:val="-2"/>
        </w:rPr>
      </w:pPr>
    </w:p>
    <w:p w14:paraId="2D3749B2" w14:textId="65A61F63" w:rsidR="00AF70B3" w:rsidRPr="00AB2C3E" w:rsidRDefault="00AF70B3" w:rsidP="00AB2C3E">
      <w:pPr>
        <w:pStyle w:val="Ttulo3"/>
        <w:numPr>
          <w:ilvl w:val="2"/>
          <w:numId w:val="14"/>
        </w:numPr>
        <w:rPr>
          <w:rFonts w:ascii="Trebuchet MS" w:eastAsia="Trebuchet MS" w:hAnsi="Trebuchet MS" w:cs="Trebuchet MS"/>
          <w:b/>
          <w:bCs/>
          <w:color w:val="auto"/>
          <w:spacing w:val="-2"/>
          <w:sz w:val="22"/>
          <w:szCs w:val="22"/>
        </w:rPr>
      </w:pPr>
      <w:r w:rsidRPr="00AB2C3E">
        <w:rPr>
          <w:rFonts w:ascii="Trebuchet MS" w:eastAsia="Trebuchet MS" w:hAnsi="Trebuchet MS" w:cs="Trebuchet MS"/>
          <w:b/>
          <w:bCs/>
          <w:color w:val="auto"/>
          <w:spacing w:val="-2"/>
          <w:sz w:val="22"/>
          <w:szCs w:val="22"/>
        </w:rPr>
        <w:t>Estructura de Participación de los Oferentes (Proponentes Plurales vs. Singulares)</w:t>
      </w:r>
    </w:p>
    <w:p w14:paraId="453F68FA" w14:textId="77777777" w:rsidR="00942C76" w:rsidRDefault="00942C76" w:rsidP="00942C76">
      <w:pPr>
        <w:pStyle w:val="Textoindependiente"/>
        <w:ind w:left="1700" w:right="1178"/>
        <w:jc w:val="both"/>
        <w:rPr>
          <w:spacing w:val="-2"/>
        </w:rPr>
      </w:pPr>
    </w:p>
    <w:p w14:paraId="3D130236" w14:textId="66AAE5D1" w:rsidR="00AF70B3" w:rsidRDefault="00AF70B3" w:rsidP="00942C76">
      <w:pPr>
        <w:pStyle w:val="Textoindependiente"/>
        <w:ind w:left="1700" w:right="1178"/>
        <w:jc w:val="both"/>
        <w:rPr>
          <w:spacing w:val="-2"/>
        </w:rPr>
      </w:pPr>
      <w:r w:rsidRPr="00942C76">
        <w:rPr>
          <w:spacing w:val="-2"/>
        </w:rPr>
        <w:t>Un dato técnico crucial para establecer las reglas de participación en los pliegos de condiciones es la forma en que los proveedores deciden presentarse a los procesos:</w:t>
      </w:r>
    </w:p>
    <w:p w14:paraId="2B5AA282" w14:textId="77777777" w:rsidR="00220205" w:rsidRPr="00942C76" w:rsidRDefault="00220205" w:rsidP="00942C76">
      <w:pPr>
        <w:pStyle w:val="Textoindependiente"/>
        <w:ind w:left="1700" w:right="1178"/>
        <w:jc w:val="both"/>
        <w:rPr>
          <w:spacing w:val="-2"/>
        </w:rPr>
      </w:pPr>
    </w:p>
    <w:p w14:paraId="1D48B593" w14:textId="5C150F77" w:rsidR="00AF70B3" w:rsidRDefault="00E73255" w:rsidP="00220205">
      <w:pPr>
        <w:pStyle w:val="Textoindependiente"/>
        <w:numPr>
          <w:ilvl w:val="1"/>
          <w:numId w:val="5"/>
        </w:numPr>
        <w:tabs>
          <w:tab w:val="left" w:pos="1896"/>
        </w:tabs>
        <w:ind w:right="1178"/>
        <w:jc w:val="both"/>
        <w:rPr>
          <w:spacing w:val="-2"/>
        </w:rPr>
      </w:pPr>
      <w:r w:rsidRPr="00E73255">
        <w:rPr>
          <w:spacing w:val="-2"/>
        </w:rPr>
        <w:t>Preferencia por Ofertas Individuales: Los gráficos de participación demuestran de manera contundente que el mercado prefiere la oferta individual. La cantidad de contratos con proponentes singulares representa el 98,5% (27.387 procesos) frente a solo un 1,5% de proponentes plurales (uniones temporales o consorcios)</w:t>
      </w:r>
      <w:r w:rsidR="00AF70B3" w:rsidRPr="00220205">
        <w:rPr>
          <w:spacing w:val="-2"/>
        </w:rPr>
        <w:t>.</w:t>
      </w:r>
    </w:p>
    <w:p w14:paraId="3C778153" w14:textId="77777777" w:rsidR="00220205" w:rsidRPr="00220205" w:rsidRDefault="00220205" w:rsidP="00220205">
      <w:pPr>
        <w:pStyle w:val="Textoindependiente"/>
        <w:tabs>
          <w:tab w:val="left" w:pos="1896"/>
        </w:tabs>
        <w:ind w:left="2421" w:right="1178"/>
        <w:jc w:val="both"/>
        <w:rPr>
          <w:spacing w:val="-2"/>
        </w:rPr>
      </w:pPr>
    </w:p>
    <w:p w14:paraId="096A87B8" w14:textId="7FCDD2DF" w:rsidR="00AF70B3" w:rsidRDefault="00E73255" w:rsidP="00220205">
      <w:pPr>
        <w:pStyle w:val="Textoindependiente"/>
        <w:numPr>
          <w:ilvl w:val="1"/>
          <w:numId w:val="5"/>
        </w:numPr>
        <w:tabs>
          <w:tab w:val="left" w:pos="1896"/>
        </w:tabs>
        <w:ind w:right="1178"/>
        <w:jc w:val="both"/>
        <w:rPr>
          <w:spacing w:val="-2"/>
        </w:rPr>
      </w:pPr>
      <w:r w:rsidRPr="00E73255">
        <w:rPr>
          <w:spacing w:val="-2"/>
        </w:rPr>
        <w:t>Distribución del Valor Adjudicado: En concordancia con la estructura anterior, el 95,74% ($4,49 billones) del presupuesto del Estado se adjudica a proveedores de forma singular, mientras que las estructuras plurales capturan un 4,26% ($0,2 billones) del valor total</w:t>
      </w:r>
      <w:r w:rsidR="00AF70B3" w:rsidRPr="00220205">
        <w:rPr>
          <w:spacing w:val="-2"/>
        </w:rPr>
        <w:t>.</w:t>
      </w:r>
    </w:p>
    <w:p w14:paraId="7CDADC58" w14:textId="77777777" w:rsidR="00220205" w:rsidRPr="00220205" w:rsidRDefault="00220205" w:rsidP="00220205">
      <w:pPr>
        <w:pStyle w:val="Textoindependiente"/>
        <w:tabs>
          <w:tab w:val="left" w:pos="1896"/>
        </w:tabs>
        <w:ind w:right="1178"/>
        <w:jc w:val="both"/>
        <w:rPr>
          <w:spacing w:val="-2"/>
        </w:rPr>
      </w:pPr>
    </w:p>
    <w:p w14:paraId="56E563FA" w14:textId="0360D356" w:rsidR="00AF70B3" w:rsidRDefault="00AF70B3" w:rsidP="00220205">
      <w:pPr>
        <w:pStyle w:val="Ttulo3"/>
        <w:numPr>
          <w:ilvl w:val="2"/>
          <w:numId w:val="14"/>
        </w:numPr>
        <w:rPr>
          <w:rFonts w:ascii="Trebuchet MS" w:eastAsia="Trebuchet MS" w:hAnsi="Trebuchet MS" w:cs="Trebuchet MS"/>
          <w:b/>
          <w:bCs/>
          <w:color w:val="auto"/>
          <w:spacing w:val="-2"/>
          <w:sz w:val="22"/>
          <w:szCs w:val="22"/>
        </w:rPr>
      </w:pPr>
      <w:r w:rsidRPr="00220205">
        <w:rPr>
          <w:rFonts w:ascii="Trebuchet MS" w:eastAsia="Trebuchet MS" w:hAnsi="Trebuchet MS" w:cs="Trebuchet MS"/>
          <w:b/>
          <w:bCs/>
          <w:color w:val="auto"/>
          <w:spacing w:val="-2"/>
          <w:sz w:val="22"/>
          <w:szCs w:val="22"/>
        </w:rPr>
        <w:t>Dinámica de Selección y Segmentación de la Oferta</w:t>
      </w:r>
    </w:p>
    <w:p w14:paraId="1F32D016" w14:textId="77777777" w:rsidR="005C6CFB" w:rsidRPr="005C6CFB" w:rsidRDefault="005C6CFB" w:rsidP="005C6CFB"/>
    <w:p w14:paraId="0AB7A658" w14:textId="31D887ED" w:rsidR="005C6CFB" w:rsidRDefault="00E73255" w:rsidP="005C6CFB">
      <w:pPr>
        <w:pStyle w:val="Textoindependiente"/>
        <w:numPr>
          <w:ilvl w:val="1"/>
          <w:numId w:val="5"/>
        </w:numPr>
        <w:tabs>
          <w:tab w:val="left" w:pos="1896"/>
        </w:tabs>
        <w:ind w:right="1178"/>
        <w:jc w:val="both"/>
        <w:rPr>
          <w:spacing w:val="-2"/>
        </w:rPr>
      </w:pPr>
      <w:r w:rsidRPr="00E73255">
        <w:rPr>
          <w:spacing w:val="-2"/>
        </w:rPr>
        <w:t>Modalidades de Selección: La gráfica de valor total estimado por modalidad general ratifica que la oferta responde de forma predominante a convocatorias de carácter Competitivo (superando los $3,99 billones), donde la Mínima Cuantía ocupa un papel central y protagónico en el volumen de adjudicaciones físicas del sector. Por su parte, los regímenes especiales y la contratación directa registran menor participación con $0,27 billones y $0,7 billones respectivamente</w:t>
      </w:r>
      <w:r w:rsidR="00AF70B3" w:rsidRPr="005C6CFB">
        <w:rPr>
          <w:spacing w:val="-2"/>
        </w:rPr>
        <w:t>.</w:t>
      </w:r>
    </w:p>
    <w:p w14:paraId="0CCB2F01" w14:textId="77777777" w:rsidR="005C6CFB" w:rsidRPr="005C6CFB" w:rsidRDefault="005C6CFB" w:rsidP="005C6CFB">
      <w:pPr>
        <w:pStyle w:val="Textoindependiente"/>
        <w:tabs>
          <w:tab w:val="left" w:pos="1896"/>
        </w:tabs>
        <w:ind w:left="2421" w:right="1178"/>
        <w:jc w:val="both"/>
        <w:rPr>
          <w:spacing w:val="-2"/>
        </w:rPr>
      </w:pPr>
    </w:p>
    <w:p w14:paraId="6595EF08" w14:textId="6D7A19A3" w:rsidR="00AF70B3" w:rsidRDefault="00E73255" w:rsidP="005C6CFB">
      <w:pPr>
        <w:pStyle w:val="Textoindependiente"/>
        <w:numPr>
          <w:ilvl w:val="1"/>
          <w:numId w:val="5"/>
        </w:numPr>
        <w:tabs>
          <w:tab w:val="left" w:pos="1896"/>
        </w:tabs>
        <w:ind w:right="1178"/>
        <w:jc w:val="both"/>
        <w:rPr>
          <w:spacing w:val="-2"/>
        </w:rPr>
      </w:pPr>
      <w:r w:rsidRPr="00E73255">
        <w:rPr>
          <w:spacing w:val="-2"/>
        </w:rPr>
        <w:t xml:space="preserve">Principales Actores del Mercado (Proveedores Líderes): En cuanto al valor total estimado por proveedor, se destacan firmas como MARIA SORELY GRISALES CREACIONES BJ ($2,1 </w:t>
      </w:r>
      <w:proofErr w:type="spellStart"/>
      <w:r w:rsidRPr="00E73255">
        <w:rPr>
          <w:spacing w:val="-2"/>
        </w:rPr>
        <w:t>bill</w:t>
      </w:r>
      <w:proofErr w:type="spellEnd"/>
      <w:r w:rsidRPr="00E73255">
        <w:rPr>
          <w:spacing w:val="-2"/>
        </w:rPr>
        <w:t xml:space="preserve">.) y el FONDO ROTATORIO DE LA POLICIA NACIONAL ($0,5 </w:t>
      </w:r>
      <w:proofErr w:type="spellStart"/>
      <w:r w:rsidRPr="00E73255">
        <w:rPr>
          <w:spacing w:val="-2"/>
        </w:rPr>
        <w:t>bill</w:t>
      </w:r>
      <w:proofErr w:type="spellEnd"/>
      <w:r w:rsidRPr="00E73255">
        <w:rPr>
          <w:spacing w:val="-2"/>
        </w:rPr>
        <w:t>.). En cuanto al número de contratos ejecutados, lideran el ranking comercial COMERCIALIZADORA ARTURO CALLE SAS (176 contratos) y PERMODA LTDA (161 contratos), seguidos por actores como CRISALLTEX SA y DOTACIÓN INTEGRAL SAS</w:t>
      </w:r>
      <w:r w:rsidR="00AF70B3" w:rsidRPr="005C6CFB">
        <w:rPr>
          <w:spacing w:val="-2"/>
        </w:rPr>
        <w:t>.</w:t>
      </w:r>
    </w:p>
    <w:p w14:paraId="191BB0E1" w14:textId="77777777" w:rsidR="005C6CFB" w:rsidRPr="005C6CFB" w:rsidRDefault="005C6CFB" w:rsidP="005C6CFB">
      <w:pPr>
        <w:pStyle w:val="Textoindependiente"/>
        <w:tabs>
          <w:tab w:val="left" w:pos="1896"/>
        </w:tabs>
        <w:ind w:right="1178"/>
        <w:jc w:val="both"/>
        <w:rPr>
          <w:spacing w:val="-2"/>
        </w:rPr>
      </w:pPr>
    </w:p>
    <w:p w14:paraId="4AF52B86" w14:textId="3FA803CF" w:rsidR="00AF70B3" w:rsidRPr="00FA3CBB" w:rsidRDefault="00AF70B3" w:rsidP="005776E0">
      <w:pPr>
        <w:pStyle w:val="Ttulo3"/>
        <w:numPr>
          <w:ilvl w:val="2"/>
          <w:numId w:val="14"/>
        </w:numPr>
        <w:rPr>
          <w:rFonts w:ascii="Trebuchet MS" w:eastAsia="Trebuchet MS" w:hAnsi="Trebuchet MS" w:cs="Trebuchet MS"/>
          <w:b/>
          <w:bCs/>
          <w:color w:val="auto"/>
          <w:spacing w:val="-2"/>
          <w:sz w:val="22"/>
          <w:szCs w:val="22"/>
        </w:rPr>
      </w:pPr>
      <w:r w:rsidRPr="005C6CFB">
        <w:rPr>
          <w:rFonts w:ascii="Trebuchet MS" w:eastAsia="Trebuchet MS" w:hAnsi="Trebuchet MS" w:cs="Trebuchet MS"/>
          <w:b/>
          <w:bCs/>
          <w:color w:val="auto"/>
          <w:spacing w:val="-2"/>
          <w:sz w:val="22"/>
          <w:szCs w:val="22"/>
        </w:rPr>
        <w:t>Conclusiones para el Pliego de Condiciones</w:t>
      </w:r>
      <w:r w:rsidR="007F08D5">
        <w:rPr>
          <w:rFonts w:ascii="Trebuchet MS" w:eastAsia="Trebuchet MS" w:hAnsi="Trebuchet MS" w:cs="Trebuchet MS"/>
          <w:b/>
          <w:bCs/>
          <w:color w:val="auto"/>
          <w:spacing w:val="-2"/>
          <w:sz w:val="22"/>
          <w:szCs w:val="22"/>
        </w:rPr>
        <w:t xml:space="preserve"> </w:t>
      </w:r>
      <w:r w:rsidRPr="00FA3CBB">
        <w:rPr>
          <w:rFonts w:ascii="Trebuchet MS" w:eastAsia="Trebuchet MS" w:hAnsi="Trebuchet MS" w:cs="Trebuchet MS"/>
          <w:b/>
          <w:bCs/>
          <w:color w:val="auto"/>
          <w:spacing w:val="-2"/>
          <w:sz w:val="22"/>
          <w:szCs w:val="22"/>
        </w:rPr>
        <w:t>(</w:t>
      </w:r>
      <w:r w:rsidR="00E73255">
        <w:rPr>
          <w:rFonts w:ascii="Trebuchet MS" w:eastAsia="Trebuchet MS" w:hAnsi="Trebuchet MS" w:cs="Trebuchet MS"/>
          <w:b/>
          <w:bCs/>
          <w:color w:val="auto"/>
          <w:spacing w:val="-2"/>
          <w:sz w:val="22"/>
          <w:szCs w:val="22"/>
        </w:rPr>
        <w:t>Compra de Ropa y Calzado</w:t>
      </w:r>
      <w:r w:rsidRPr="00FA3CBB">
        <w:rPr>
          <w:rFonts w:ascii="Trebuchet MS" w:eastAsia="Trebuchet MS" w:hAnsi="Trebuchet MS" w:cs="Trebuchet MS"/>
          <w:b/>
          <w:bCs/>
          <w:color w:val="auto"/>
          <w:spacing w:val="-2"/>
          <w:sz w:val="22"/>
          <w:szCs w:val="22"/>
        </w:rPr>
        <w:t>)</w:t>
      </w:r>
    </w:p>
    <w:p w14:paraId="0D0DF342" w14:textId="77777777" w:rsidR="008734C9" w:rsidRPr="008734C9" w:rsidRDefault="008734C9" w:rsidP="008734C9"/>
    <w:p w14:paraId="3A9389A0" w14:textId="2F423991" w:rsidR="00AF70B3" w:rsidRDefault="00AF70B3" w:rsidP="008734C9">
      <w:pPr>
        <w:pStyle w:val="Textoindependiente"/>
        <w:ind w:left="1700" w:right="1178"/>
        <w:jc w:val="both"/>
        <w:rPr>
          <w:spacing w:val="-2"/>
        </w:rPr>
      </w:pPr>
      <w:r w:rsidRPr="008734C9">
        <w:rPr>
          <w:spacing w:val="-2"/>
        </w:rPr>
        <w:t>El análisis de la oferta consolidada en la imagen permite a la Entidad Estatal blindar y motivar las siguientes condiciones en sus estudios previos:</w:t>
      </w:r>
    </w:p>
    <w:p w14:paraId="270D7330" w14:textId="77777777" w:rsidR="007B6E7F" w:rsidRPr="008734C9" w:rsidRDefault="007B6E7F" w:rsidP="008734C9">
      <w:pPr>
        <w:pStyle w:val="Textoindependiente"/>
        <w:ind w:left="1700" w:right="1178"/>
        <w:jc w:val="both"/>
        <w:rPr>
          <w:spacing w:val="-2"/>
        </w:rPr>
      </w:pPr>
    </w:p>
    <w:p w14:paraId="49137FB7" w14:textId="2A341BF4" w:rsidR="00AF70B3" w:rsidRDefault="00E73255" w:rsidP="007B6E7F">
      <w:pPr>
        <w:pStyle w:val="Textoindependiente"/>
        <w:numPr>
          <w:ilvl w:val="1"/>
          <w:numId w:val="5"/>
        </w:numPr>
        <w:tabs>
          <w:tab w:val="left" w:pos="1896"/>
        </w:tabs>
        <w:ind w:right="1178"/>
        <w:jc w:val="both"/>
        <w:rPr>
          <w:spacing w:val="-2"/>
        </w:rPr>
      </w:pPr>
      <w:r w:rsidRPr="00E73255">
        <w:rPr>
          <w:spacing w:val="-2"/>
        </w:rPr>
        <w:t xml:space="preserve">Garantía de Pluralidad: Al existir miles de proveedores activos en el sector de la industria manufacturera de confecciones y calzado, y con empresas de gran reconocimiento liderando el número de contratos (como Arturo Calle o </w:t>
      </w:r>
      <w:proofErr w:type="spellStart"/>
      <w:r w:rsidRPr="00E73255">
        <w:rPr>
          <w:spacing w:val="-2"/>
        </w:rPr>
        <w:t>Permoda</w:t>
      </w:r>
      <w:proofErr w:type="spellEnd"/>
      <w:r w:rsidRPr="00E73255">
        <w:rPr>
          <w:spacing w:val="-2"/>
        </w:rPr>
        <w:t>), queda plenamente demostrado que el mercado cuenta con la capacidad técnica y financiera suficiente para atender de manera competitiva el proceso, minimizando el riesgo de declaratoria de desierta</w:t>
      </w:r>
      <w:r w:rsidR="00AF70B3" w:rsidRPr="007B6E7F">
        <w:rPr>
          <w:spacing w:val="-2"/>
        </w:rPr>
        <w:t>.</w:t>
      </w:r>
    </w:p>
    <w:p w14:paraId="58459588" w14:textId="77777777" w:rsidR="005776E0" w:rsidRPr="007B6E7F" w:rsidRDefault="005776E0" w:rsidP="005776E0">
      <w:pPr>
        <w:pStyle w:val="Textoindependiente"/>
        <w:tabs>
          <w:tab w:val="left" w:pos="1896"/>
        </w:tabs>
        <w:ind w:left="2421" w:right="1178"/>
        <w:jc w:val="both"/>
        <w:rPr>
          <w:spacing w:val="-2"/>
        </w:rPr>
      </w:pPr>
    </w:p>
    <w:p w14:paraId="0C1758FD" w14:textId="07F02E7D" w:rsidR="00AF70B3" w:rsidRPr="005776E0" w:rsidRDefault="00E73255" w:rsidP="005776E0">
      <w:pPr>
        <w:pStyle w:val="Textoindependiente"/>
        <w:numPr>
          <w:ilvl w:val="1"/>
          <w:numId w:val="5"/>
        </w:numPr>
        <w:tabs>
          <w:tab w:val="left" w:pos="1896"/>
        </w:tabs>
        <w:ind w:right="1178"/>
        <w:jc w:val="both"/>
        <w:rPr>
          <w:spacing w:val="-2"/>
        </w:rPr>
      </w:pPr>
      <w:r w:rsidRPr="00E73255">
        <w:rPr>
          <w:spacing w:val="-2"/>
        </w:rPr>
        <w:t xml:space="preserve">Flexibilidad en Requisitos de Participación: Dado que el 98,5% de los contratos se adjudican a proponentes singulares, la entidad debe estructurar requisitos habilitantes proporcionales y razonables. Esto evita imponer barreras artificiales que fuercen la creación de uniones temporales, permitiendo que la industria nacional de ropa y calzado </w:t>
      </w:r>
      <w:r w:rsidRPr="00E73255">
        <w:rPr>
          <w:spacing w:val="-2"/>
        </w:rPr>
        <w:lastRenderedPageBreak/>
        <w:t>compita individualmente en condiciones de total equidad</w:t>
      </w:r>
      <w:r w:rsidR="00AF70B3" w:rsidRPr="005776E0">
        <w:rPr>
          <w:spacing w:val="-2"/>
        </w:rPr>
        <w:t>.</w:t>
      </w:r>
    </w:p>
    <w:bookmarkEnd w:id="1"/>
    <w:p w14:paraId="1653FF82" w14:textId="77777777" w:rsidR="001936D9" w:rsidRPr="00D276F5" w:rsidRDefault="001936D9" w:rsidP="001936D9">
      <w:pPr>
        <w:pStyle w:val="Textoindependiente"/>
        <w:ind w:left="1180" w:right="1178"/>
        <w:jc w:val="both"/>
        <w:rPr>
          <w:spacing w:val="-4"/>
        </w:rPr>
      </w:pPr>
    </w:p>
    <w:p w14:paraId="2F7DCAB3" w14:textId="77777777" w:rsidR="001936D9" w:rsidRDefault="001936D9" w:rsidP="001936D9">
      <w:pPr>
        <w:pStyle w:val="Ttulo1"/>
        <w:numPr>
          <w:ilvl w:val="0"/>
          <w:numId w:val="16"/>
        </w:numPr>
        <w:tabs>
          <w:tab w:val="left" w:pos="1896"/>
        </w:tabs>
        <w:ind w:left="1656" w:hanging="358"/>
      </w:pPr>
      <w:r w:rsidRPr="007A00E7">
        <w:rPr>
          <w:spacing w:val="-2"/>
        </w:rPr>
        <w:t>Histórico de Adquisiciones de la Entidad Estatal</w:t>
      </w:r>
    </w:p>
    <w:p w14:paraId="07D5F428" w14:textId="77777777" w:rsidR="001936D9" w:rsidRDefault="001936D9" w:rsidP="001936D9">
      <w:pPr>
        <w:pStyle w:val="Textoindependiente"/>
        <w:rPr>
          <w:b/>
        </w:rPr>
      </w:pPr>
    </w:p>
    <w:p w14:paraId="36046A6D" w14:textId="77777777" w:rsidR="001936D9" w:rsidRDefault="001936D9" w:rsidP="001936D9">
      <w:pPr>
        <w:pStyle w:val="Textoindependiente"/>
        <w:ind w:left="1180" w:right="1175"/>
        <w:jc w:val="both"/>
        <w:rPr>
          <w:spacing w:val="-2"/>
        </w:rPr>
      </w:pPr>
      <w:r>
        <w:t>Dentro</w:t>
      </w:r>
      <w:r>
        <w:rPr>
          <w:spacing w:val="-13"/>
        </w:rPr>
        <w:t xml:space="preserve"> </w:t>
      </w:r>
      <w:r>
        <w:t>de</w:t>
      </w:r>
      <w:r>
        <w:rPr>
          <w:spacing w:val="-9"/>
        </w:rPr>
        <w:t xml:space="preserve"> </w:t>
      </w:r>
      <w:r>
        <w:t>este</w:t>
      </w:r>
      <w:r>
        <w:rPr>
          <w:spacing w:val="-9"/>
        </w:rPr>
        <w:t xml:space="preserve"> </w:t>
      </w:r>
      <w:r>
        <w:t>proceso,</w:t>
      </w:r>
      <w:r>
        <w:rPr>
          <w:spacing w:val="-11"/>
        </w:rPr>
        <w:t xml:space="preserve"> </w:t>
      </w:r>
      <w:r>
        <w:t>para</w:t>
      </w:r>
      <w:r>
        <w:rPr>
          <w:spacing w:val="-11"/>
        </w:rPr>
        <w:t xml:space="preserve"> </w:t>
      </w:r>
      <w:r>
        <w:t>efectos</w:t>
      </w:r>
      <w:r>
        <w:rPr>
          <w:spacing w:val="-14"/>
        </w:rPr>
        <w:t xml:space="preserve"> </w:t>
      </w:r>
      <w:r>
        <w:t>de</w:t>
      </w:r>
      <w:r>
        <w:rPr>
          <w:spacing w:val="-9"/>
        </w:rPr>
        <w:t xml:space="preserve"> </w:t>
      </w:r>
      <w:r>
        <w:t>análisis</w:t>
      </w:r>
      <w:r>
        <w:rPr>
          <w:spacing w:val="-9"/>
        </w:rPr>
        <w:t xml:space="preserve"> </w:t>
      </w:r>
      <w:r>
        <w:t>de</w:t>
      </w:r>
      <w:r>
        <w:rPr>
          <w:spacing w:val="-14"/>
        </w:rPr>
        <w:t xml:space="preserve"> </w:t>
      </w:r>
      <w:r>
        <w:t>demanda</w:t>
      </w:r>
      <w:r>
        <w:rPr>
          <w:spacing w:val="-12"/>
        </w:rPr>
        <w:t xml:space="preserve"> </w:t>
      </w:r>
      <w:r>
        <w:t>y</w:t>
      </w:r>
      <w:r>
        <w:rPr>
          <w:spacing w:val="-7"/>
        </w:rPr>
        <w:t xml:space="preserve"> </w:t>
      </w:r>
      <w:r>
        <w:t>conocer</w:t>
      </w:r>
      <w:r>
        <w:rPr>
          <w:spacing w:val="-11"/>
        </w:rPr>
        <w:t xml:space="preserve"> </w:t>
      </w:r>
      <w:r>
        <w:t>algunos</w:t>
      </w:r>
      <w:r>
        <w:rPr>
          <w:spacing w:val="-9"/>
        </w:rPr>
        <w:t xml:space="preserve"> </w:t>
      </w:r>
      <w:r>
        <w:t>determinantes</w:t>
      </w:r>
      <w:r>
        <w:rPr>
          <w:spacing w:val="-14"/>
        </w:rPr>
        <w:t xml:space="preserve"> </w:t>
      </w:r>
      <w:r>
        <w:t>en</w:t>
      </w:r>
      <w:r>
        <w:rPr>
          <w:spacing w:val="-14"/>
        </w:rPr>
        <w:t xml:space="preserve"> </w:t>
      </w:r>
      <w:r>
        <w:t xml:space="preserve">las </w:t>
      </w:r>
      <w:r>
        <w:rPr>
          <w:spacing w:val="-2"/>
        </w:rPr>
        <w:t>modalidades</w:t>
      </w:r>
      <w:r>
        <w:rPr>
          <w:spacing w:val="-14"/>
        </w:rPr>
        <w:t xml:space="preserve"> </w:t>
      </w:r>
      <w:r>
        <w:rPr>
          <w:spacing w:val="-2"/>
        </w:rPr>
        <w:t>y</w:t>
      </w:r>
      <w:r>
        <w:rPr>
          <w:spacing w:val="-13"/>
        </w:rPr>
        <w:t xml:space="preserve"> </w:t>
      </w:r>
      <w:r>
        <w:rPr>
          <w:spacing w:val="-2"/>
        </w:rPr>
        <w:t>condiciones</w:t>
      </w:r>
      <w:r>
        <w:rPr>
          <w:spacing w:val="-15"/>
        </w:rPr>
        <w:t xml:space="preserve"> </w:t>
      </w:r>
      <w:r>
        <w:rPr>
          <w:spacing w:val="-2"/>
        </w:rPr>
        <w:t>de</w:t>
      </w:r>
      <w:r>
        <w:rPr>
          <w:spacing w:val="-11"/>
        </w:rPr>
        <w:t xml:space="preserve"> </w:t>
      </w:r>
      <w:r>
        <w:rPr>
          <w:spacing w:val="-2"/>
        </w:rPr>
        <w:t>adquisición,</w:t>
      </w:r>
      <w:r>
        <w:rPr>
          <w:spacing w:val="-12"/>
        </w:rPr>
        <w:t xml:space="preserve"> </w:t>
      </w:r>
      <w:r>
        <w:rPr>
          <w:spacing w:val="-2"/>
        </w:rPr>
        <w:t>formas</w:t>
      </w:r>
      <w:r>
        <w:rPr>
          <w:spacing w:val="-6"/>
        </w:rPr>
        <w:t xml:space="preserve"> </w:t>
      </w:r>
      <w:r>
        <w:rPr>
          <w:spacing w:val="-2"/>
        </w:rPr>
        <w:t>de</w:t>
      </w:r>
      <w:r>
        <w:rPr>
          <w:spacing w:val="-13"/>
        </w:rPr>
        <w:t xml:space="preserve"> </w:t>
      </w:r>
      <w:r>
        <w:rPr>
          <w:spacing w:val="-2"/>
        </w:rPr>
        <w:t>pago,</w:t>
      </w:r>
      <w:r>
        <w:rPr>
          <w:spacing w:val="-12"/>
        </w:rPr>
        <w:t xml:space="preserve"> </w:t>
      </w:r>
      <w:r>
        <w:rPr>
          <w:spacing w:val="-2"/>
        </w:rPr>
        <w:t>experiencia</w:t>
      </w:r>
      <w:r>
        <w:rPr>
          <w:spacing w:val="-14"/>
        </w:rPr>
        <w:t xml:space="preserve"> </w:t>
      </w:r>
      <w:r>
        <w:rPr>
          <w:spacing w:val="-2"/>
        </w:rPr>
        <w:t>habilitante</w:t>
      </w:r>
      <w:r>
        <w:rPr>
          <w:spacing w:val="-13"/>
        </w:rPr>
        <w:t xml:space="preserve"> </w:t>
      </w:r>
      <w:r>
        <w:rPr>
          <w:spacing w:val="-2"/>
        </w:rPr>
        <w:t>a</w:t>
      </w:r>
      <w:r>
        <w:rPr>
          <w:spacing w:val="-15"/>
        </w:rPr>
        <w:t xml:space="preserve"> </w:t>
      </w:r>
      <w:r>
        <w:rPr>
          <w:spacing w:val="-2"/>
        </w:rPr>
        <w:t>exigir</w:t>
      </w:r>
      <w:r>
        <w:rPr>
          <w:spacing w:val="-14"/>
        </w:rPr>
        <w:t xml:space="preserve"> </w:t>
      </w:r>
      <w:r>
        <w:rPr>
          <w:spacing w:val="-2"/>
        </w:rPr>
        <w:t>de</w:t>
      </w:r>
      <w:r>
        <w:rPr>
          <w:spacing w:val="-13"/>
        </w:rPr>
        <w:t xml:space="preserve"> </w:t>
      </w:r>
      <w:r>
        <w:rPr>
          <w:spacing w:val="-2"/>
        </w:rPr>
        <w:t xml:space="preserve">acuerdo </w:t>
      </w:r>
      <w:r>
        <w:t>con</w:t>
      </w:r>
      <w:r>
        <w:rPr>
          <w:spacing w:val="-10"/>
        </w:rPr>
        <w:t xml:space="preserve"> </w:t>
      </w:r>
      <w:r>
        <w:t>el</w:t>
      </w:r>
      <w:r>
        <w:rPr>
          <w:spacing w:val="-8"/>
        </w:rPr>
        <w:t xml:space="preserve"> </w:t>
      </w:r>
      <w:r>
        <w:t>tercer</w:t>
      </w:r>
      <w:r>
        <w:rPr>
          <w:spacing w:val="-10"/>
        </w:rPr>
        <w:t xml:space="preserve"> </w:t>
      </w:r>
      <w:r>
        <w:t>nivel</w:t>
      </w:r>
      <w:r>
        <w:rPr>
          <w:spacing w:val="-9"/>
        </w:rPr>
        <w:t xml:space="preserve"> </w:t>
      </w:r>
      <w:r>
        <w:t>de</w:t>
      </w:r>
      <w:r>
        <w:rPr>
          <w:spacing w:val="-13"/>
        </w:rPr>
        <w:t xml:space="preserve"> </w:t>
      </w:r>
      <w:r>
        <w:t>desagregación</w:t>
      </w:r>
      <w:r>
        <w:rPr>
          <w:spacing w:val="-15"/>
        </w:rPr>
        <w:t xml:space="preserve"> </w:t>
      </w:r>
      <w:r>
        <w:t>de</w:t>
      </w:r>
      <w:r>
        <w:rPr>
          <w:spacing w:val="-11"/>
        </w:rPr>
        <w:t xml:space="preserve"> </w:t>
      </w:r>
      <w:r>
        <w:t>la</w:t>
      </w:r>
      <w:r>
        <w:rPr>
          <w:spacing w:val="-6"/>
        </w:rPr>
        <w:t xml:space="preserve"> </w:t>
      </w:r>
      <w:r>
        <w:t>codificación</w:t>
      </w:r>
      <w:r>
        <w:rPr>
          <w:spacing w:val="-10"/>
        </w:rPr>
        <w:t xml:space="preserve"> </w:t>
      </w:r>
      <w:r>
        <w:t>UNSPSC</w:t>
      </w:r>
      <w:r>
        <w:rPr>
          <w:spacing w:val="-13"/>
        </w:rPr>
        <w:t xml:space="preserve"> </w:t>
      </w:r>
      <w:r>
        <w:t>y</w:t>
      </w:r>
      <w:r>
        <w:rPr>
          <w:spacing w:val="-13"/>
        </w:rPr>
        <w:t xml:space="preserve"> </w:t>
      </w:r>
      <w:r>
        <w:t>riesgos</w:t>
      </w:r>
      <w:r>
        <w:rPr>
          <w:spacing w:val="-16"/>
        </w:rPr>
        <w:t xml:space="preserve"> </w:t>
      </w:r>
      <w:r>
        <w:t>derivados</w:t>
      </w:r>
      <w:r>
        <w:rPr>
          <w:spacing w:val="-10"/>
        </w:rPr>
        <w:t xml:space="preserve"> </w:t>
      </w:r>
      <w:r>
        <w:t>de</w:t>
      </w:r>
      <w:r>
        <w:rPr>
          <w:spacing w:val="-13"/>
        </w:rPr>
        <w:t xml:space="preserve"> </w:t>
      </w:r>
      <w:r>
        <w:t>los</w:t>
      </w:r>
      <w:r>
        <w:rPr>
          <w:spacing w:val="-11"/>
        </w:rPr>
        <w:t xml:space="preserve"> </w:t>
      </w:r>
      <w:r>
        <w:t>procesos</w:t>
      </w:r>
      <w:r>
        <w:rPr>
          <w:spacing w:val="-4"/>
        </w:rPr>
        <w:t xml:space="preserve"> </w:t>
      </w:r>
      <w:r>
        <w:t xml:space="preserve">de selección, se analizarán procesos de diferentes modalidades que guarden similitud con el objeto a </w:t>
      </w:r>
      <w:r>
        <w:rPr>
          <w:spacing w:val="-2"/>
        </w:rPr>
        <w:t>contratar.</w:t>
      </w:r>
    </w:p>
    <w:p w14:paraId="78E59523" w14:textId="77777777" w:rsidR="008C6DA2" w:rsidRDefault="008C6DA2" w:rsidP="001936D9">
      <w:pPr>
        <w:pStyle w:val="Textoindependiente"/>
        <w:ind w:left="1180" w:right="1175"/>
        <w:jc w:val="both"/>
        <w:rPr>
          <w:spacing w:val="-2"/>
        </w:rPr>
      </w:pPr>
    </w:p>
    <w:p w14:paraId="38E6531F" w14:textId="3A563172" w:rsidR="008C6DA2" w:rsidRPr="008C6DA2" w:rsidRDefault="008C6DA2" w:rsidP="001936D9">
      <w:pPr>
        <w:pStyle w:val="Textoindependiente"/>
        <w:ind w:left="1180" w:right="1175"/>
        <w:jc w:val="both"/>
        <w:rPr>
          <w:b/>
          <w:bCs/>
        </w:rPr>
      </w:pPr>
      <w:r w:rsidRPr="008C6DA2">
        <w:rPr>
          <w:b/>
          <w:bCs/>
          <w:spacing w:val="-2"/>
        </w:rPr>
        <w:t>ASAMBLEA DEPARTAMENTAL</w:t>
      </w:r>
      <w:r>
        <w:rPr>
          <w:b/>
          <w:bCs/>
          <w:spacing w:val="-2"/>
        </w:rPr>
        <w:t xml:space="preserve"> DEL MAGDALENA</w:t>
      </w:r>
    </w:p>
    <w:p w14:paraId="6273A928" w14:textId="77777777" w:rsidR="001936D9" w:rsidRDefault="001936D9" w:rsidP="001936D9">
      <w:pPr>
        <w:pStyle w:val="Textoindependiente"/>
        <w:spacing w:before="22" w:after="1"/>
        <w:rPr>
          <w:sz w:val="20"/>
        </w:rPr>
      </w:pPr>
    </w:p>
    <w:tbl>
      <w:tblPr>
        <w:tblStyle w:val="TableNormal"/>
        <w:tblW w:w="0" w:type="auto"/>
        <w:tblInd w:w="1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50"/>
        <w:gridCol w:w="6380"/>
      </w:tblGrid>
      <w:tr w:rsidR="001936D9" w14:paraId="2F11C954" w14:textId="77777777">
        <w:trPr>
          <w:trHeight w:val="412"/>
        </w:trPr>
        <w:tc>
          <w:tcPr>
            <w:tcW w:w="2950" w:type="dxa"/>
          </w:tcPr>
          <w:p w14:paraId="0A2D45B1" w14:textId="77777777" w:rsidR="001936D9" w:rsidRDefault="001936D9" w:rsidP="00EB590E">
            <w:pPr>
              <w:pStyle w:val="TableParagraph"/>
              <w:spacing w:line="240" w:lineRule="auto"/>
              <w:ind w:left="940" w:hanging="586"/>
              <w:rPr>
                <w:b/>
                <w:sz w:val="16"/>
              </w:rPr>
            </w:pPr>
            <w:r>
              <w:rPr>
                <w:b/>
                <w:sz w:val="16"/>
              </w:rPr>
              <w:t>MODALIDAD</w:t>
            </w:r>
            <w:r>
              <w:rPr>
                <w:b/>
                <w:spacing w:val="-13"/>
                <w:sz w:val="16"/>
              </w:rPr>
              <w:t xml:space="preserve"> </w:t>
            </w:r>
            <w:r>
              <w:rPr>
                <w:b/>
                <w:sz w:val="16"/>
              </w:rPr>
              <w:t>DE</w:t>
            </w:r>
            <w:r>
              <w:rPr>
                <w:b/>
                <w:spacing w:val="-12"/>
                <w:sz w:val="16"/>
              </w:rPr>
              <w:t xml:space="preserve"> </w:t>
            </w:r>
            <w:r>
              <w:rPr>
                <w:b/>
                <w:sz w:val="16"/>
              </w:rPr>
              <w:t xml:space="preserve">SELECCIÓN </w:t>
            </w:r>
            <w:r>
              <w:rPr>
                <w:b/>
                <w:spacing w:val="-2"/>
                <w:sz w:val="16"/>
              </w:rPr>
              <w:t>DEL CONTRATISTA.</w:t>
            </w:r>
          </w:p>
        </w:tc>
        <w:tc>
          <w:tcPr>
            <w:tcW w:w="6380" w:type="dxa"/>
          </w:tcPr>
          <w:p w14:paraId="05D748D5" w14:textId="77777777" w:rsidR="001936D9" w:rsidRDefault="001936D9" w:rsidP="00EB590E">
            <w:pPr>
              <w:pStyle w:val="TableParagraph"/>
              <w:spacing w:line="240" w:lineRule="auto"/>
              <w:ind w:left="1929"/>
              <w:rPr>
                <w:b/>
                <w:sz w:val="16"/>
              </w:rPr>
            </w:pPr>
            <w:r>
              <w:rPr>
                <w:b/>
                <w:sz w:val="16"/>
              </w:rPr>
              <w:t>CONTRATACIÓN</w:t>
            </w:r>
            <w:r>
              <w:rPr>
                <w:b/>
                <w:spacing w:val="-11"/>
                <w:sz w:val="16"/>
              </w:rPr>
              <w:t xml:space="preserve"> </w:t>
            </w:r>
            <w:r>
              <w:rPr>
                <w:b/>
                <w:sz w:val="16"/>
              </w:rPr>
              <w:t>MÍNIMA</w:t>
            </w:r>
            <w:r>
              <w:rPr>
                <w:b/>
                <w:spacing w:val="-10"/>
                <w:sz w:val="16"/>
              </w:rPr>
              <w:t xml:space="preserve"> </w:t>
            </w:r>
            <w:r>
              <w:rPr>
                <w:b/>
                <w:spacing w:val="-2"/>
                <w:sz w:val="16"/>
              </w:rPr>
              <w:t>CUANTÍA</w:t>
            </w:r>
          </w:p>
        </w:tc>
      </w:tr>
      <w:tr w:rsidR="001936D9" w14:paraId="3C388C92" w14:textId="77777777">
        <w:trPr>
          <w:trHeight w:val="650"/>
        </w:trPr>
        <w:tc>
          <w:tcPr>
            <w:tcW w:w="2950" w:type="dxa"/>
          </w:tcPr>
          <w:p w14:paraId="58656CF6" w14:textId="77777777" w:rsidR="001936D9" w:rsidRDefault="001936D9" w:rsidP="00EB590E">
            <w:pPr>
              <w:pStyle w:val="TableParagraph"/>
              <w:ind w:left="791"/>
              <w:rPr>
                <w:sz w:val="16"/>
              </w:rPr>
            </w:pPr>
            <w:r>
              <w:rPr>
                <w:w w:val="90"/>
                <w:sz w:val="16"/>
              </w:rPr>
              <w:t>Objeto</w:t>
            </w:r>
            <w:r>
              <w:rPr>
                <w:spacing w:val="-6"/>
                <w:w w:val="90"/>
                <w:sz w:val="16"/>
              </w:rPr>
              <w:t xml:space="preserve"> </w:t>
            </w:r>
            <w:r>
              <w:rPr>
                <w:w w:val="90"/>
                <w:sz w:val="16"/>
              </w:rPr>
              <w:t>del</w:t>
            </w:r>
            <w:r>
              <w:rPr>
                <w:spacing w:val="-4"/>
                <w:sz w:val="16"/>
              </w:rPr>
              <w:t xml:space="preserve"> </w:t>
            </w:r>
            <w:r>
              <w:rPr>
                <w:spacing w:val="-2"/>
                <w:w w:val="90"/>
                <w:sz w:val="16"/>
              </w:rPr>
              <w:t>contrato</w:t>
            </w:r>
          </w:p>
        </w:tc>
        <w:tc>
          <w:tcPr>
            <w:tcW w:w="6380" w:type="dxa"/>
          </w:tcPr>
          <w:p w14:paraId="46120437" w14:textId="20A48B28" w:rsidR="001936D9" w:rsidRDefault="001323D2" w:rsidP="00EB590E">
            <w:pPr>
              <w:pStyle w:val="TableParagraph"/>
              <w:spacing w:line="160" w:lineRule="exact"/>
              <w:ind w:left="183" w:right="141"/>
              <w:jc w:val="center"/>
              <w:rPr>
                <w:sz w:val="14"/>
              </w:rPr>
            </w:pPr>
            <w:r w:rsidRPr="001323D2">
              <w:rPr>
                <w:sz w:val="14"/>
              </w:rPr>
              <w:t>SUMINISTRO DE CALZADO Y VESTIDO DE LABOR PARA LOS SERVIDORES DE LA ASAMBLEA DEPARTAMENTAL DEL MAGDALENA, QUE CUMPLAN CON LOS REQUISITOS EXIGIDOS EN LA NORMATIVIDAD VIGENTE</w:t>
            </w:r>
            <w:r>
              <w:rPr>
                <w:sz w:val="14"/>
              </w:rPr>
              <w:t>.</w:t>
            </w:r>
          </w:p>
        </w:tc>
      </w:tr>
      <w:tr w:rsidR="001936D9" w14:paraId="679528BA" w14:textId="77777777">
        <w:trPr>
          <w:trHeight w:val="185"/>
        </w:trPr>
        <w:tc>
          <w:tcPr>
            <w:tcW w:w="2950" w:type="dxa"/>
            <w:vMerge w:val="restart"/>
          </w:tcPr>
          <w:p w14:paraId="607587AA" w14:textId="77777777" w:rsidR="001936D9" w:rsidRDefault="001936D9" w:rsidP="00EB590E">
            <w:pPr>
              <w:pStyle w:val="TableParagraph"/>
              <w:spacing w:line="240" w:lineRule="auto"/>
              <w:ind w:left="542"/>
              <w:rPr>
                <w:sz w:val="16"/>
              </w:rPr>
            </w:pPr>
            <w:r>
              <w:rPr>
                <w:spacing w:val="-4"/>
                <w:sz w:val="16"/>
              </w:rPr>
              <w:t>Cantidad</w:t>
            </w:r>
            <w:r>
              <w:rPr>
                <w:spacing w:val="-21"/>
                <w:sz w:val="16"/>
              </w:rPr>
              <w:t xml:space="preserve"> </w:t>
            </w:r>
            <w:r>
              <w:rPr>
                <w:spacing w:val="-4"/>
                <w:sz w:val="16"/>
              </w:rPr>
              <w:t>del</w:t>
            </w:r>
            <w:r>
              <w:rPr>
                <w:spacing w:val="-11"/>
                <w:sz w:val="16"/>
              </w:rPr>
              <w:t xml:space="preserve"> </w:t>
            </w:r>
            <w:r>
              <w:rPr>
                <w:spacing w:val="-4"/>
                <w:sz w:val="16"/>
              </w:rPr>
              <w:t>bien</w:t>
            </w:r>
            <w:r>
              <w:rPr>
                <w:spacing w:val="-13"/>
                <w:sz w:val="16"/>
              </w:rPr>
              <w:t xml:space="preserve"> </w:t>
            </w:r>
            <w:r>
              <w:rPr>
                <w:spacing w:val="-4"/>
                <w:sz w:val="16"/>
              </w:rPr>
              <w:t>o</w:t>
            </w:r>
            <w:r>
              <w:rPr>
                <w:spacing w:val="-18"/>
                <w:sz w:val="16"/>
              </w:rPr>
              <w:t xml:space="preserve"> </w:t>
            </w:r>
            <w:r>
              <w:rPr>
                <w:spacing w:val="-4"/>
                <w:sz w:val="16"/>
              </w:rPr>
              <w:t>servicio</w:t>
            </w:r>
          </w:p>
        </w:tc>
        <w:tc>
          <w:tcPr>
            <w:tcW w:w="6380" w:type="dxa"/>
            <w:tcBorders>
              <w:bottom w:val="nil"/>
            </w:tcBorders>
          </w:tcPr>
          <w:p w14:paraId="17E281AB" w14:textId="77777777" w:rsidR="001936D9" w:rsidRDefault="001936D9" w:rsidP="00EB590E">
            <w:pPr>
              <w:pStyle w:val="TableParagraph"/>
              <w:tabs>
                <w:tab w:val="left" w:pos="1277"/>
                <w:tab w:val="left" w:pos="2846"/>
                <w:tab w:val="left" w:pos="4047"/>
              </w:tabs>
              <w:spacing w:line="165" w:lineRule="exact"/>
              <w:ind w:left="38"/>
              <w:jc w:val="center"/>
              <w:rPr>
                <w:sz w:val="16"/>
              </w:rPr>
            </w:pPr>
            <w:r>
              <w:rPr>
                <w:spacing w:val="-5"/>
                <w:sz w:val="16"/>
              </w:rPr>
              <w:t xml:space="preserve">Ver </w:t>
            </w:r>
            <w:r>
              <w:rPr>
                <w:spacing w:val="-2"/>
                <w:sz w:val="16"/>
              </w:rPr>
              <w:t xml:space="preserve">detalles </w:t>
            </w:r>
            <w:r>
              <w:rPr>
                <w:spacing w:val="-5"/>
                <w:sz w:val="16"/>
              </w:rPr>
              <w:t xml:space="preserve">del </w:t>
            </w:r>
            <w:r>
              <w:rPr>
                <w:spacing w:val="-2"/>
                <w:sz w:val="16"/>
              </w:rPr>
              <w:t>proceso en:</w:t>
            </w:r>
          </w:p>
        </w:tc>
      </w:tr>
      <w:tr w:rsidR="001936D9" w14:paraId="49DCD14C" w14:textId="77777777">
        <w:trPr>
          <w:trHeight w:val="557"/>
        </w:trPr>
        <w:tc>
          <w:tcPr>
            <w:tcW w:w="2950" w:type="dxa"/>
            <w:vMerge/>
            <w:tcBorders>
              <w:top w:val="nil"/>
            </w:tcBorders>
          </w:tcPr>
          <w:p w14:paraId="60485CD5" w14:textId="77777777" w:rsidR="001936D9" w:rsidRDefault="001936D9" w:rsidP="00EB590E">
            <w:pPr>
              <w:rPr>
                <w:sz w:val="2"/>
                <w:szCs w:val="2"/>
              </w:rPr>
            </w:pPr>
          </w:p>
        </w:tc>
        <w:tc>
          <w:tcPr>
            <w:tcW w:w="6380" w:type="dxa"/>
            <w:tcBorders>
              <w:top w:val="nil"/>
            </w:tcBorders>
          </w:tcPr>
          <w:p w14:paraId="531E3B7B" w14:textId="5665A921" w:rsidR="001936D9" w:rsidRDefault="001323D2" w:rsidP="00EB590E">
            <w:pPr>
              <w:pStyle w:val="TableParagraph"/>
              <w:spacing w:line="166" w:lineRule="exact"/>
              <w:rPr>
                <w:sz w:val="16"/>
              </w:rPr>
            </w:pPr>
            <w:r w:rsidRPr="001323D2">
              <w:rPr>
                <w:sz w:val="16"/>
              </w:rPr>
              <w:t>https://www.secop.gov.co/CO1BusinessLine/Tendering/ContractNoticeView/Index?prevCtxLbl=Buscar+procesos&amp;prevCtxUrl=https%3a%2f%2fwww.secop.gov.co%3a443%2fCO1BusinessLine%2fTendering%2fContractNoticeManagement%2fIndex&amp;notice=CO1.NTC.7163228</w:t>
            </w:r>
          </w:p>
        </w:tc>
      </w:tr>
      <w:tr w:rsidR="001936D9" w14:paraId="673E7408" w14:textId="77777777">
        <w:trPr>
          <w:trHeight w:val="371"/>
        </w:trPr>
        <w:tc>
          <w:tcPr>
            <w:tcW w:w="2950" w:type="dxa"/>
          </w:tcPr>
          <w:p w14:paraId="375634DD" w14:textId="77777777" w:rsidR="001936D9" w:rsidRDefault="001936D9" w:rsidP="00EB590E">
            <w:pPr>
              <w:pStyle w:val="TableParagraph"/>
              <w:rPr>
                <w:sz w:val="16"/>
              </w:rPr>
            </w:pPr>
            <w:r>
              <w:rPr>
                <w:spacing w:val="-4"/>
                <w:sz w:val="16"/>
              </w:rPr>
              <w:t>Las</w:t>
            </w:r>
            <w:r>
              <w:rPr>
                <w:spacing w:val="-19"/>
                <w:sz w:val="16"/>
              </w:rPr>
              <w:t xml:space="preserve"> </w:t>
            </w:r>
            <w:r>
              <w:rPr>
                <w:spacing w:val="-4"/>
                <w:sz w:val="16"/>
              </w:rPr>
              <w:t>autorizaciones,</w:t>
            </w:r>
            <w:r>
              <w:rPr>
                <w:spacing w:val="-13"/>
                <w:sz w:val="16"/>
              </w:rPr>
              <w:t xml:space="preserve"> </w:t>
            </w:r>
            <w:r>
              <w:rPr>
                <w:spacing w:val="-4"/>
                <w:sz w:val="16"/>
              </w:rPr>
              <w:t>permisos</w:t>
            </w:r>
            <w:r>
              <w:rPr>
                <w:spacing w:val="-12"/>
                <w:sz w:val="16"/>
              </w:rPr>
              <w:t xml:space="preserve"> </w:t>
            </w:r>
            <w:r>
              <w:rPr>
                <w:spacing w:val="-4"/>
                <w:sz w:val="16"/>
              </w:rPr>
              <w:t>y</w:t>
            </w:r>
            <w:r>
              <w:rPr>
                <w:spacing w:val="12"/>
                <w:sz w:val="16"/>
              </w:rPr>
              <w:t xml:space="preserve"> </w:t>
            </w:r>
            <w:r>
              <w:rPr>
                <w:spacing w:val="-4"/>
                <w:sz w:val="16"/>
              </w:rPr>
              <w:t>licencias</w:t>
            </w:r>
          </w:p>
          <w:p w14:paraId="0136DD7A" w14:textId="77777777" w:rsidR="001936D9" w:rsidRDefault="001936D9" w:rsidP="00EB590E">
            <w:pPr>
              <w:pStyle w:val="TableParagraph"/>
              <w:spacing w:before="1" w:line="166" w:lineRule="exact"/>
              <w:rPr>
                <w:sz w:val="16"/>
              </w:rPr>
            </w:pPr>
            <w:r>
              <w:rPr>
                <w:sz w:val="16"/>
              </w:rPr>
              <w:t>requeridas</w:t>
            </w:r>
            <w:r>
              <w:rPr>
                <w:spacing w:val="-7"/>
                <w:sz w:val="16"/>
              </w:rPr>
              <w:t xml:space="preserve"> </w:t>
            </w:r>
            <w:r>
              <w:rPr>
                <w:sz w:val="16"/>
              </w:rPr>
              <w:t>para</w:t>
            </w:r>
            <w:r>
              <w:rPr>
                <w:spacing w:val="-5"/>
                <w:sz w:val="16"/>
              </w:rPr>
              <w:t xml:space="preserve"> </w:t>
            </w:r>
            <w:r>
              <w:rPr>
                <w:sz w:val="16"/>
              </w:rPr>
              <w:t>su</w:t>
            </w:r>
            <w:r>
              <w:rPr>
                <w:spacing w:val="-3"/>
                <w:sz w:val="16"/>
              </w:rPr>
              <w:t xml:space="preserve"> </w:t>
            </w:r>
            <w:r>
              <w:rPr>
                <w:spacing w:val="-2"/>
                <w:sz w:val="16"/>
              </w:rPr>
              <w:t>ejecución</w:t>
            </w:r>
          </w:p>
        </w:tc>
        <w:tc>
          <w:tcPr>
            <w:tcW w:w="6380" w:type="dxa"/>
          </w:tcPr>
          <w:p w14:paraId="30DB46F8" w14:textId="77777777" w:rsidR="001936D9" w:rsidRDefault="001936D9" w:rsidP="00EB590E">
            <w:pPr>
              <w:pStyle w:val="TableParagraph"/>
              <w:rPr>
                <w:sz w:val="16"/>
              </w:rPr>
            </w:pPr>
            <w:r>
              <w:rPr>
                <w:spacing w:val="-5"/>
                <w:sz w:val="16"/>
              </w:rPr>
              <w:t>N/A</w:t>
            </w:r>
          </w:p>
        </w:tc>
      </w:tr>
      <w:tr w:rsidR="001936D9" w14:paraId="643CEC54" w14:textId="77777777" w:rsidTr="001323D2">
        <w:trPr>
          <w:trHeight w:val="261"/>
        </w:trPr>
        <w:tc>
          <w:tcPr>
            <w:tcW w:w="2950" w:type="dxa"/>
          </w:tcPr>
          <w:p w14:paraId="61F63760" w14:textId="06C589F8" w:rsidR="001936D9" w:rsidRPr="001323D2" w:rsidRDefault="001936D9" w:rsidP="00EB590E">
            <w:pPr>
              <w:pStyle w:val="TableParagraph"/>
              <w:rPr>
                <w:spacing w:val="-4"/>
                <w:sz w:val="16"/>
              </w:rPr>
            </w:pPr>
            <w:r w:rsidRPr="001323D2">
              <w:rPr>
                <w:spacing w:val="-4"/>
                <w:sz w:val="16"/>
              </w:rPr>
              <w:t>Valor de los contratos y forma</w:t>
            </w:r>
            <w:r w:rsidR="001323D2" w:rsidRPr="001323D2">
              <w:rPr>
                <w:spacing w:val="-4"/>
                <w:sz w:val="16"/>
              </w:rPr>
              <w:t xml:space="preserve"> </w:t>
            </w:r>
            <w:r w:rsidRPr="001323D2">
              <w:rPr>
                <w:spacing w:val="-4"/>
                <w:sz w:val="16"/>
              </w:rPr>
              <w:t xml:space="preserve">de </w:t>
            </w:r>
            <w:r>
              <w:rPr>
                <w:spacing w:val="-4"/>
                <w:sz w:val="16"/>
              </w:rPr>
              <w:t>pago.</w:t>
            </w:r>
          </w:p>
        </w:tc>
        <w:tc>
          <w:tcPr>
            <w:tcW w:w="6380" w:type="dxa"/>
          </w:tcPr>
          <w:p w14:paraId="3AF5013A" w14:textId="3985F96D" w:rsidR="001936D9" w:rsidRPr="001323D2" w:rsidRDefault="001936D9" w:rsidP="001323D2">
            <w:pPr>
              <w:pStyle w:val="TableParagraph"/>
              <w:ind w:left="187"/>
              <w:rPr>
                <w:spacing w:val="-4"/>
                <w:sz w:val="16"/>
              </w:rPr>
            </w:pPr>
            <w:r>
              <w:rPr>
                <w:spacing w:val="-4"/>
                <w:sz w:val="16"/>
              </w:rPr>
              <w:t>VALOR:</w:t>
            </w:r>
            <w:r w:rsidRPr="001323D2">
              <w:rPr>
                <w:spacing w:val="-4"/>
                <w:sz w:val="16"/>
              </w:rPr>
              <w:t xml:space="preserve"> </w:t>
            </w:r>
            <w:r>
              <w:rPr>
                <w:spacing w:val="-4"/>
                <w:sz w:val="16"/>
              </w:rPr>
              <w:t>$</w:t>
            </w:r>
            <w:r w:rsidRPr="001323D2">
              <w:rPr>
                <w:spacing w:val="-4"/>
                <w:sz w:val="16"/>
              </w:rPr>
              <w:t xml:space="preserve"> </w:t>
            </w:r>
            <w:r w:rsidR="001323D2">
              <w:rPr>
                <w:spacing w:val="-4"/>
                <w:sz w:val="16"/>
              </w:rPr>
              <w:t>3.999.947; FORMA DE PAGO; Un pago total una vez se hayan entregado todos los elementos contratados y recibidos a satisfacción</w:t>
            </w:r>
          </w:p>
        </w:tc>
      </w:tr>
      <w:tr w:rsidR="001936D9" w14:paraId="342D471D" w14:textId="77777777">
        <w:trPr>
          <w:trHeight w:val="225"/>
        </w:trPr>
        <w:tc>
          <w:tcPr>
            <w:tcW w:w="2950" w:type="dxa"/>
          </w:tcPr>
          <w:p w14:paraId="10433FB0" w14:textId="77777777" w:rsidR="001936D9" w:rsidRDefault="001936D9" w:rsidP="00EB590E">
            <w:pPr>
              <w:pStyle w:val="TableParagraph"/>
              <w:rPr>
                <w:sz w:val="16"/>
              </w:rPr>
            </w:pPr>
            <w:r>
              <w:rPr>
                <w:spacing w:val="-4"/>
                <w:sz w:val="16"/>
              </w:rPr>
              <w:t>Vigencia</w:t>
            </w:r>
            <w:r>
              <w:rPr>
                <w:spacing w:val="-13"/>
                <w:sz w:val="16"/>
              </w:rPr>
              <w:t xml:space="preserve"> </w:t>
            </w:r>
            <w:r>
              <w:rPr>
                <w:spacing w:val="-4"/>
                <w:sz w:val="16"/>
              </w:rPr>
              <w:t>de</w:t>
            </w:r>
            <w:r>
              <w:rPr>
                <w:spacing w:val="-16"/>
                <w:sz w:val="16"/>
              </w:rPr>
              <w:t xml:space="preserve"> </w:t>
            </w:r>
            <w:r>
              <w:rPr>
                <w:spacing w:val="-4"/>
                <w:sz w:val="16"/>
              </w:rPr>
              <w:t>los</w:t>
            </w:r>
            <w:r>
              <w:rPr>
                <w:spacing w:val="-15"/>
                <w:sz w:val="16"/>
              </w:rPr>
              <w:t xml:space="preserve"> </w:t>
            </w:r>
            <w:r>
              <w:rPr>
                <w:spacing w:val="-4"/>
                <w:sz w:val="16"/>
              </w:rPr>
              <w:t>contratos.</w:t>
            </w:r>
          </w:p>
        </w:tc>
        <w:tc>
          <w:tcPr>
            <w:tcW w:w="6380" w:type="dxa"/>
          </w:tcPr>
          <w:p w14:paraId="7EEF0F5C" w14:textId="77777777" w:rsidR="001936D9" w:rsidRDefault="001936D9" w:rsidP="00EB590E">
            <w:pPr>
              <w:pStyle w:val="TableParagraph"/>
              <w:rPr>
                <w:sz w:val="16"/>
              </w:rPr>
            </w:pPr>
            <w:r>
              <w:rPr>
                <w:spacing w:val="-2"/>
                <w:sz w:val="16"/>
              </w:rPr>
              <w:t>Plazo</w:t>
            </w:r>
            <w:r>
              <w:rPr>
                <w:spacing w:val="-15"/>
                <w:sz w:val="16"/>
              </w:rPr>
              <w:t xml:space="preserve"> </w:t>
            </w:r>
            <w:r>
              <w:rPr>
                <w:spacing w:val="-2"/>
                <w:sz w:val="16"/>
              </w:rPr>
              <w:t>de</w:t>
            </w:r>
            <w:r>
              <w:rPr>
                <w:spacing w:val="-14"/>
                <w:sz w:val="16"/>
              </w:rPr>
              <w:t xml:space="preserve"> </w:t>
            </w:r>
            <w:r>
              <w:rPr>
                <w:spacing w:val="-2"/>
                <w:sz w:val="16"/>
              </w:rPr>
              <w:t>ejecución:</w:t>
            </w:r>
            <w:r>
              <w:rPr>
                <w:spacing w:val="-14"/>
                <w:sz w:val="16"/>
              </w:rPr>
              <w:t xml:space="preserve"> </w:t>
            </w:r>
            <w:r>
              <w:rPr>
                <w:spacing w:val="-2"/>
                <w:sz w:val="16"/>
              </w:rPr>
              <w:t>10</w:t>
            </w:r>
            <w:r>
              <w:rPr>
                <w:spacing w:val="-13"/>
                <w:sz w:val="16"/>
              </w:rPr>
              <w:t xml:space="preserve"> </w:t>
            </w:r>
            <w:r>
              <w:rPr>
                <w:spacing w:val="-2"/>
                <w:sz w:val="16"/>
              </w:rPr>
              <w:t>días</w:t>
            </w:r>
            <w:r>
              <w:rPr>
                <w:spacing w:val="-11"/>
                <w:sz w:val="16"/>
              </w:rPr>
              <w:t xml:space="preserve"> </w:t>
            </w:r>
            <w:r>
              <w:rPr>
                <w:spacing w:val="-2"/>
                <w:sz w:val="16"/>
              </w:rPr>
              <w:t>más</w:t>
            </w:r>
            <w:r>
              <w:rPr>
                <w:spacing w:val="-15"/>
                <w:sz w:val="16"/>
              </w:rPr>
              <w:t xml:space="preserve"> </w:t>
            </w:r>
            <w:r>
              <w:rPr>
                <w:spacing w:val="-2"/>
                <w:sz w:val="16"/>
              </w:rPr>
              <w:t>el</w:t>
            </w:r>
            <w:r>
              <w:rPr>
                <w:spacing w:val="-10"/>
                <w:sz w:val="16"/>
              </w:rPr>
              <w:t xml:space="preserve"> </w:t>
            </w:r>
            <w:r>
              <w:rPr>
                <w:spacing w:val="-2"/>
                <w:sz w:val="16"/>
              </w:rPr>
              <w:t>plazo</w:t>
            </w:r>
            <w:r>
              <w:rPr>
                <w:spacing w:val="-15"/>
                <w:sz w:val="16"/>
              </w:rPr>
              <w:t xml:space="preserve"> </w:t>
            </w:r>
            <w:r>
              <w:rPr>
                <w:spacing w:val="-2"/>
                <w:sz w:val="16"/>
              </w:rPr>
              <w:t>previsto</w:t>
            </w:r>
            <w:r>
              <w:rPr>
                <w:spacing w:val="-10"/>
                <w:sz w:val="16"/>
              </w:rPr>
              <w:t xml:space="preserve"> </w:t>
            </w:r>
            <w:r>
              <w:rPr>
                <w:spacing w:val="-2"/>
                <w:sz w:val="16"/>
              </w:rPr>
              <w:t>legalmente</w:t>
            </w:r>
            <w:r>
              <w:rPr>
                <w:spacing w:val="-10"/>
                <w:sz w:val="16"/>
              </w:rPr>
              <w:t xml:space="preserve"> </w:t>
            </w:r>
            <w:r>
              <w:rPr>
                <w:spacing w:val="-2"/>
                <w:sz w:val="16"/>
              </w:rPr>
              <w:t>para</w:t>
            </w:r>
            <w:r>
              <w:rPr>
                <w:spacing w:val="-10"/>
                <w:sz w:val="16"/>
              </w:rPr>
              <w:t xml:space="preserve"> </w:t>
            </w:r>
            <w:r>
              <w:rPr>
                <w:spacing w:val="-2"/>
                <w:sz w:val="16"/>
              </w:rPr>
              <w:t>su</w:t>
            </w:r>
            <w:r>
              <w:rPr>
                <w:spacing w:val="-8"/>
                <w:sz w:val="16"/>
              </w:rPr>
              <w:t xml:space="preserve"> </w:t>
            </w:r>
            <w:r>
              <w:rPr>
                <w:spacing w:val="-2"/>
                <w:sz w:val="16"/>
              </w:rPr>
              <w:t>liquidación</w:t>
            </w:r>
          </w:p>
        </w:tc>
      </w:tr>
      <w:tr w:rsidR="001936D9" w14:paraId="664EB100" w14:textId="77777777">
        <w:trPr>
          <w:trHeight w:val="371"/>
        </w:trPr>
        <w:tc>
          <w:tcPr>
            <w:tcW w:w="2950" w:type="dxa"/>
          </w:tcPr>
          <w:p w14:paraId="480E05C4" w14:textId="77777777" w:rsidR="001936D9" w:rsidRDefault="001936D9" w:rsidP="00EB590E">
            <w:pPr>
              <w:pStyle w:val="TableParagraph"/>
              <w:spacing w:line="186" w:lineRule="exact"/>
              <w:rPr>
                <w:sz w:val="16"/>
              </w:rPr>
            </w:pPr>
            <w:r>
              <w:rPr>
                <w:spacing w:val="-2"/>
                <w:sz w:val="16"/>
              </w:rPr>
              <w:t>Oferentes</w:t>
            </w:r>
            <w:r>
              <w:rPr>
                <w:spacing w:val="-9"/>
                <w:sz w:val="16"/>
              </w:rPr>
              <w:t xml:space="preserve"> </w:t>
            </w:r>
            <w:r>
              <w:rPr>
                <w:spacing w:val="-2"/>
                <w:sz w:val="16"/>
              </w:rPr>
              <w:t>que</w:t>
            </w:r>
            <w:r>
              <w:rPr>
                <w:spacing w:val="-9"/>
                <w:sz w:val="16"/>
              </w:rPr>
              <w:t xml:space="preserve"> </w:t>
            </w:r>
            <w:r>
              <w:rPr>
                <w:spacing w:val="-2"/>
                <w:sz w:val="16"/>
              </w:rPr>
              <w:t>han</w:t>
            </w:r>
            <w:r>
              <w:rPr>
                <w:spacing w:val="-8"/>
                <w:sz w:val="16"/>
              </w:rPr>
              <w:t xml:space="preserve"> </w:t>
            </w:r>
            <w:r>
              <w:rPr>
                <w:spacing w:val="-2"/>
                <w:sz w:val="16"/>
              </w:rPr>
              <w:t>participado</w:t>
            </w:r>
            <w:r>
              <w:rPr>
                <w:spacing w:val="-9"/>
                <w:sz w:val="16"/>
              </w:rPr>
              <w:t xml:space="preserve"> </w:t>
            </w:r>
            <w:r>
              <w:rPr>
                <w:spacing w:val="-2"/>
                <w:sz w:val="16"/>
              </w:rPr>
              <w:t xml:space="preserve">en los </w:t>
            </w:r>
            <w:r>
              <w:rPr>
                <w:sz w:val="16"/>
              </w:rPr>
              <w:t>procesos</w:t>
            </w:r>
            <w:r>
              <w:rPr>
                <w:spacing w:val="-15"/>
                <w:sz w:val="16"/>
              </w:rPr>
              <w:t xml:space="preserve"> </w:t>
            </w:r>
            <w:r>
              <w:rPr>
                <w:sz w:val="16"/>
              </w:rPr>
              <w:t>de</w:t>
            </w:r>
            <w:r>
              <w:rPr>
                <w:spacing w:val="-13"/>
                <w:sz w:val="16"/>
              </w:rPr>
              <w:t xml:space="preserve"> </w:t>
            </w:r>
            <w:r>
              <w:rPr>
                <w:sz w:val="16"/>
              </w:rPr>
              <w:t>selección</w:t>
            </w:r>
            <w:r>
              <w:rPr>
                <w:spacing w:val="-14"/>
                <w:sz w:val="16"/>
              </w:rPr>
              <w:t xml:space="preserve"> </w:t>
            </w:r>
            <w:r>
              <w:rPr>
                <w:sz w:val="16"/>
              </w:rPr>
              <w:t>y</w:t>
            </w:r>
            <w:r>
              <w:rPr>
                <w:spacing w:val="-12"/>
                <w:sz w:val="16"/>
              </w:rPr>
              <w:t xml:space="preserve"> </w:t>
            </w:r>
            <w:r>
              <w:rPr>
                <w:sz w:val="16"/>
              </w:rPr>
              <w:t>contratistas.</w:t>
            </w:r>
          </w:p>
        </w:tc>
        <w:tc>
          <w:tcPr>
            <w:tcW w:w="6380" w:type="dxa"/>
          </w:tcPr>
          <w:p w14:paraId="5D000F10" w14:textId="2C6BFC99" w:rsidR="001936D9" w:rsidRDefault="001323D2" w:rsidP="00EB590E">
            <w:pPr>
              <w:pStyle w:val="TableParagraph"/>
              <w:rPr>
                <w:sz w:val="16"/>
              </w:rPr>
            </w:pPr>
            <w:r w:rsidRPr="001323D2">
              <w:rPr>
                <w:sz w:val="16"/>
              </w:rPr>
              <w:t>GRUPO EMPRESARIAL GAVA SAS</w:t>
            </w:r>
          </w:p>
        </w:tc>
      </w:tr>
      <w:tr w:rsidR="001936D9" w14:paraId="1C5F4C7A" w14:textId="77777777">
        <w:trPr>
          <w:trHeight w:val="453"/>
        </w:trPr>
        <w:tc>
          <w:tcPr>
            <w:tcW w:w="2950" w:type="dxa"/>
          </w:tcPr>
          <w:p w14:paraId="73E9452F" w14:textId="77777777" w:rsidR="001936D9" w:rsidRDefault="001936D9" w:rsidP="00EB590E">
            <w:pPr>
              <w:pStyle w:val="TableParagraph"/>
              <w:spacing w:line="240" w:lineRule="auto"/>
              <w:ind w:right="279"/>
              <w:rPr>
                <w:sz w:val="16"/>
              </w:rPr>
            </w:pPr>
            <w:r>
              <w:rPr>
                <w:spacing w:val="-2"/>
                <w:sz w:val="16"/>
              </w:rPr>
              <w:t>Comportamiento</w:t>
            </w:r>
            <w:r>
              <w:rPr>
                <w:spacing w:val="-15"/>
                <w:sz w:val="16"/>
              </w:rPr>
              <w:t xml:space="preserve"> </w:t>
            </w:r>
            <w:r>
              <w:rPr>
                <w:spacing w:val="-2"/>
                <w:sz w:val="16"/>
              </w:rPr>
              <w:t>de</w:t>
            </w:r>
            <w:r>
              <w:rPr>
                <w:spacing w:val="-14"/>
                <w:sz w:val="16"/>
              </w:rPr>
              <w:t xml:space="preserve"> </w:t>
            </w:r>
            <w:r>
              <w:rPr>
                <w:spacing w:val="-2"/>
                <w:sz w:val="16"/>
              </w:rPr>
              <w:t>los</w:t>
            </w:r>
            <w:r>
              <w:rPr>
                <w:spacing w:val="-13"/>
                <w:sz w:val="16"/>
              </w:rPr>
              <w:t xml:space="preserve"> </w:t>
            </w:r>
            <w:r>
              <w:rPr>
                <w:spacing w:val="-2"/>
                <w:sz w:val="16"/>
              </w:rPr>
              <w:t xml:space="preserve">contratistas, </w:t>
            </w:r>
            <w:r>
              <w:rPr>
                <w:sz w:val="16"/>
              </w:rPr>
              <w:t>imposición de sanciones</w:t>
            </w:r>
          </w:p>
        </w:tc>
        <w:tc>
          <w:tcPr>
            <w:tcW w:w="6380" w:type="dxa"/>
          </w:tcPr>
          <w:p w14:paraId="57100366" w14:textId="77777777" w:rsidR="001936D9" w:rsidRDefault="001936D9" w:rsidP="00EB590E">
            <w:pPr>
              <w:pStyle w:val="TableParagraph"/>
              <w:spacing w:line="240" w:lineRule="auto"/>
              <w:ind w:right="87"/>
              <w:rPr>
                <w:sz w:val="16"/>
              </w:rPr>
            </w:pPr>
            <w:r>
              <w:rPr>
                <w:sz w:val="16"/>
              </w:rPr>
              <w:t>Ejecución</w:t>
            </w:r>
            <w:r>
              <w:rPr>
                <w:spacing w:val="-13"/>
                <w:sz w:val="16"/>
              </w:rPr>
              <w:t xml:space="preserve"> </w:t>
            </w:r>
            <w:r>
              <w:rPr>
                <w:sz w:val="16"/>
              </w:rPr>
              <w:t>normal</w:t>
            </w:r>
            <w:r>
              <w:rPr>
                <w:spacing w:val="-12"/>
                <w:sz w:val="16"/>
              </w:rPr>
              <w:t xml:space="preserve"> </w:t>
            </w:r>
            <w:r>
              <w:rPr>
                <w:sz w:val="16"/>
              </w:rPr>
              <w:t>y</w:t>
            </w:r>
            <w:r>
              <w:rPr>
                <w:spacing w:val="-13"/>
                <w:sz w:val="16"/>
              </w:rPr>
              <w:t xml:space="preserve"> </w:t>
            </w:r>
            <w:r>
              <w:rPr>
                <w:sz w:val="16"/>
              </w:rPr>
              <w:t>adecuada</w:t>
            </w:r>
            <w:r>
              <w:rPr>
                <w:spacing w:val="-12"/>
                <w:sz w:val="16"/>
              </w:rPr>
              <w:t xml:space="preserve"> </w:t>
            </w:r>
            <w:r>
              <w:rPr>
                <w:sz w:val="16"/>
              </w:rPr>
              <w:t>del</w:t>
            </w:r>
            <w:r>
              <w:rPr>
                <w:spacing w:val="-12"/>
                <w:sz w:val="16"/>
              </w:rPr>
              <w:t xml:space="preserve"> </w:t>
            </w:r>
            <w:r>
              <w:rPr>
                <w:sz w:val="16"/>
              </w:rPr>
              <w:t>contrato.</w:t>
            </w:r>
            <w:r>
              <w:rPr>
                <w:spacing w:val="-12"/>
                <w:sz w:val="16"/>
              </w:rPr>
              <w:t xml:space="preserve"> </w:t>
            </w:r>
            <w:r>
              <w:rPr>
                <w:sz w:val="16"/>
              </w:rPr>
              <w:t>No</w:t>
            </w:r>
            <w:r>
              <w:rPr>
                <w:spacing w:val="-12"/>
                <w:sz w:val="16"/>
              </w:rPr>
              <w:t xml:space="preserve"> </w:t>
            </w:r>
            <w:r>
              <w:rPr>
                <w:sz w:val="16"/>
              </w:rPr>
              <w:t>se</w:t>
            </w:r>
            <w:r>
              <w:rPr>
                <w:spacing w:val="-12"/>
                <w:sz w:val="16"/>
              </w:rPr>
              <w:t xml:space="preserve"> </w:t>
            </w:r>
            <w:r>
              <w:rPr>
                <w:sz w:val="16"/>
              </w:rPr>
              <w:t>registraron</w:t>
            </w:r>
            <w:r>
              <w:rPr>
                <w:spacing w:val="-12"/>
                <w:sz w:val="16"/>
              </w:rPr>
              <w:t xml:space="preserve"> </w:t>
            </w:r>
            <w:r>
              <w:rPr>
                <w:sz w:val="16"/>
              </w:rPr>
              <w:t>procesos</w:t>
            </w:r>
            <w:r>
              <w:rPr>
                <w:spacing w:val="-4"/>
                <w:sz w:val="16"/>
              </w:rPr>
              <w:t xml:space="preserve"> </w:t>
            </w:r>
            <w:r>
              <w:rPr>
                <w:sz w:val="16"/>
              </w:rPr>
              <w:t>sancionatorios, ni efectividad de garantías.</w:t>
            </w:r>
          </w:p>
        </w:tc>
      </w:tr>
      <w:tr w:rsidR="001936D9" w14:paraId="6EF0F75B" w14:textId="77777777">
        <w:trPr>
          <w:trHeight w:val="373"/>
        </w:trPr>
        <w:tc>
          <w:tcPr>
            <w:tcW w:w="2950" w:type="dxa"/>
          </w:tcPr>
          <w:p w14:paraId="0F05B7CB" w14:textId="77777777" w:rsidR="001936D9" w:rsidRDefault="001936D9" w:rsidP="00EB590E">
            <w:pPr>
              <w:pStyle w:val="TableParagraph"/>
              <w:rPr>
                <w:sz w:val="16"/>
              </w:rPr>
            </w:pPr>
            <w:r>
              <w:rPr>
                <w:sz w:val="16"/>
              </w:rPr>
              <w:t>Garantías</w:t>
            </w:r>
            <w:r>
              <w:rPr>
                <w:spacing w:val="-15"/>
                <w:sz w:val="16"/>
              </w:rPr>
              <w:t xml:space="preserve"> </w:t>
            </w:r>
            <w:r>
              <w:rPr>
                <w:sz w:val="16"/>
              </w:rPr>
              <w:t>exigidas</w:t>
            </w:r>
            <w:r>
              <w:rPr>
                <w:spacing w:val="-13"/>
                <w:sz w:val="16"/>
              </w:rPr>
              <w:t xml:space="preserve"> </w:t>
            </w:r>
            <w:r>
              <w:rPr>
                <w:sz w:val="16"/>
              </w:rPr>
              <w:t>en</w:t>
            </w:r>
            <w:r>
              <w:rPr>
                <w:spacing w:val="-10"/>
                <w:sz w:val="16"/>
              </w:rPr>
              <w:t xml:space="preserve"> </w:t>
            </w:r>
            <w:r>
              <w:rPr>
                <w:sz w:val="16"/>
              </w:rPr>
              <w:t>los</w:t>
            </w:r>
            <w:r>
              <w:rPr>
                <w:spacing w:val="-25"/>
                <w:sz w:val="16"/>
              </w:rPr>
              <w:t xml:space="preserve"> </w:t>
            </w:r>
            <w:r>
              <w:rPr>
                <w:sz w:val="16"/>
              </w:rPr>
              <w:t>Proceso</w:t>
            </w:r>
            <w:r>
              <w:rPr>
                <w:spacing w:val="-12"/>
                <w:sz w:val="16"/>
              </w:rPr>
              <w:t xml:space="preserve"> </w:t>
            </w:r>
            <w:r>
              <w:rPr>
                <w:sz w:val="16"/>
              </w:rPr>
              <w:t>de Contratación y</w:t>
            </w:r>
            <w:r>
              <w:rPr>
                <w:spacing w:val="-6"/>
                <w:sz w:val="16"/>
              </w:rPr>
              <w:t xml:space="preserve"> </w:t>
            </w:r>
            <w:r>
              <w:rPr>
                <w:sz w:val="16"/>
              </w:rPr>
              <w:t>siniestros.</w:t>
            </w:r>
          </w:p>
        </w:tc>
        <w:tc>
          <w:tcPr>
            <w:tcW w:w="6380" w:type="dxa"/>
          </w:tcPr>
          <w:p w14:paraId="6968A78F" w14:textId="3E820E41" w:rsidR="001936D9" w:rsidRDefault="00A50158" w:rsidP="00A50158">
            <w:pPr>
              <w:pStyle w:val="TableParagraph"/>
              <w:rPr>
                <w:sz w:val="16"/>
              </w:rPr>
            </w:pPr>
            <w:r>
              <w:rPr>
                <w:spacing w:val="-5"/>
                <w:sz w:val="16"/>
              </w:rPr>
              <w:t xml:space="preserve">Se exige el </w:t>
            </w:r>
            <w:r w:rsidR="004B7AAE">
              <w:rPr>
                <w:spacing w:val="-5"/>
                <w:sz w:val="16"/>
              </w:rPr>
              <w:t xml:space="preserve">10% </w:t>
            </w:r>
            <w:r w:rsidR="00916465">
              <w:rPr>
                <w:spacing w:val="-5"/>
                <w:sz w:val="16"/>
              </w:rPr>
              <w:t xml:space="preserve">del valor por incumplimiento </w:t>
            </w:r>
            <w:r w:rsidR="0013040A">
              <w:rPr>
                <w:spacing w:val="-5"/>
                <w:sz w:val="16"/>
              </w:rPr>
              <w:t xml:space="preserve">del contrato mediante póliza. Con </w:t>
            </w:r>
            <w:r>
              <w:rPr>
                <w:spacing w:val="-5"/>
                <w:sz w:val="16"/>
              </w:rPr>
              <w:t>una v</w:t>
            </w:r>
            <w:r w:rsidRPr="00A50158">
              <w:rPr>
                <w:spacing w:val="-5"/>
                <w:sz w:val="16"/>
              </w:rPr>
              <w:t>igencia igual al plazo del contrato y cuatro 4 meses más</w:t>
            </w:r>
            <w:r>
              <w:rPr>
                <w:spacing w:val="-5"/>
                <w:sz w:val="16"/>
              </w:rPr>
              <w:t>.</w:t>
            </w:r>
          </w:p>
        </w:tc>
      </w:tr>
    </w:tbl>
    <w:p w14:paraId="2D4E592B" w14:textId="77777777" w:rsidR="001936D9" w:rsidRDefault="001936D9" w:rsidP="001936D9">
      <w:pPr>
        <w:pStyle w:val="Textoindependiente"/>
        <w:spacing w:before="4"/>
      </w:pPr>
    </w:p>
    <w:p w14:paraId="31BF8AE2" w14:textId="77777777" w:rsidR="001936D9" w:rsidRDefault="001936D9" w:rsidP="001936D9">
      <w:pPr>
        <w:pStyle w:val="Textoindependiente"/>
        <w:spacing w:before="4"/>
      </w:pPr>
    </w:p>
    <w:p w14:paraId="1C3FC5CA" w14:textId="77777777" w:rsidR="001936D9" w:rsidRPr="00220D4D" w:rsidRDefault="001936D9" w:rsidP="001936D9">
      <w:pPr>
        <w:pStyle w:val="Ttulo1"/>
        <w:numPr>
          <w:ilvl w:val="0"/>
          <w:numId w:val="16"/>
        </w:numPr>
        <w:tabs>
          <w:tab w:val="left" w:pos="1896"/>
        </w:tabs>
        <w:ind w:left="1656" w:hanging="358"/>
        <w:rPr>
          <w:spacing w:val="-2"/>
        </w:rPr>
      </w:pPr>
      <w:r w:rsidRPr="00220D4D">
        <w:rPr>
          <w:spacing w:val="-2"/>
        </w:rPr>
        <w:t>Histórico de compras o adquisiciones de otras Entidades Estatales y otros consumidores del bien o servicio de acuerdo con la cercanía</w:t>
      </w:r>
      <w:r>
        <w:rPr>
          <w:spacing w:val="-2"/>
        </w:rPr>
        <w:t xml:space="preserve"> </w:t>
      </w:r>
      <w:r w:rsidRPr="00220D4D">
        <w:rPr>
          <w:spacing w:val="-2"/>
        </w:rPr>
        <w:t>geográfica con la entidad.</w:t>
      </w:r>
    </w:p>
    <w:p w14:paraId="55938703" w14:textId="6C6B3238" w:rsidR="001936D9" w:rsidRDefault="00B45A72" w:rsidP="001936D9">
      <w:pPr>
        <w:spacing w:before="254"/>
        <w:ind w:left="1180"/>
        <w:jc w:val="both"/>
        <w:rPr>
          <w:b/>
        </w:rPr>
      </w:pPr>
      <w:r>
        <w:rPr>
          <w:b/>
          <w:spacing w:val="-4"/>
        </w:rPr>
        <w:t>ASAMBLEA</w:t>
      </w:r>
      <w:r w:rsidR="00B95873" w:rsidRPr="00B95873">
        <w:rPr>
          <w:b/>
          <w:spacing w:val="-4"/>
        </w:rPr>
        <w:t xml:space="preserve"> DEPARTAMENTAL </w:t>
      </w:r>
      <w:r>
        <w:rPr>
          <w:b/>
          <w:spacing w:val="-4"/>
        </w:rPr>
        <w:t>DEL TOLIMA</w:t>
      </w:r>
    </w:p>
    <w:p w14:paraId="17AF5383" w14:textId="77777777" w:rsidR="001936D9" w:rsidRDefault="001936D9" w:rsidP="001936D9">
      <w:pPr>
        <w:pStyle w:val="Textoindependiente"/>
        <w:rPr>
          <w:b/>
          <w:sz w:val="20"/>
        </w:rPr>
      </w:pPr>
    </w:p>
    <w:tbl>
      <w:tblPr>
        <w:tblStyle w:val="TableNormal"/>
        <w:tblW w:w="0" w:type="auto"/>
        <w:tblInd w:w="1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50"/>
        <w:gridCol w:w="6380"/>
      </w:tblGrid>
      <w:tr w:rsidR="001936D9" w14:paraId="27DF674A" w14:textId="77777777">
        <w:trPr>
          <w:trHeight w:val="371"/>
        </w:trPr>
        <w:tc>
          <w:tcPr>
            <w:tcW w:w="2950" w:type="dxa"/>
          </w:tcPr>
          <w:p w14:paraId="3C237EC3" w14:textId="77777777" w:rsidR="001936D9" w:rsidRDefault="001936D9" w:rsidP="00EB590E">
            <w:pPr>
              <w:pStyle w:val="TableParagraph"/>
              <w:ind w:left="940" w:hanging="586"/>
              <w:rPr>
                <w:b/>
                <w:sz w:val="16"/>
              </w:rPr>
            </w:pPr>
            <w:r>
              <w:rPr>
                <w:b/>
                <w:sz w:val="16"/>
              </w:rPr>
              <w:t>MODALIDAD</w:t>
            </w:r>
            <w:r>
              <w:rPr>
                <w:b/>
                <w:spacing w:val="-12"/>
                <w:sz w:val="16"/>
              </w:rPr>
              <w:t xml:space="preserve"> </w:t>
            </w:r>
            <w:r>
              <w:rPr>
                <w:b/>
                <w:sz w:val="16"/>
              </w:rPr>
              <w:t>DE</w:t>
            </w:r>
            <w:r>
              <w:rPr>
                <w:b/>
                <w:spacing w:val="-12"/>
                <w:sz w:val="16"/>
              </w:rPr>
              <w:t xml:space="preserve"> </w:t>
            </w:r>
            <w:r>
              <w:rPr>
                <w:b/>
                <w:sz w:val="16"/>
              </w:rPr>
              <w:t>SELECCIÓN</w:t>
            </w:r>
            <w:r>
              <w:rPr>
                <w:b/>
                <w:spacing w:val="-11"/>
                <w:sz w:val="16"/>
              </w:rPr>
              <w:t xml:space="preserve"> </w:t>
            </w:r>
            <w:r>
              <w:rPr>
                <w:b/>
                <w:sz w:val="16"/>
              </w:rPr>
              <w:t xml:space="preserve">DEL </w:t>
            </w:r>
            <w:r>
              <w:rPr>
                <w:b/>
                <w:spacing w:val="-2"/>
                <w:sz w:val="16"/>
              </w:rPr>
              <w:t>CONTRATISTA.</w:t>
            </w:r>
          </w:p>
        </w:tc>
        <w:tc>
          <w:tcPr>
            <w:tcW w:w="6380" w:type="dxa"/>
          </w:tcPr>
          <w:p w14:paraId="38C2E531" w14:textId="77777777" w:rsidR="001936D9" w:rsidRDefault="001936D9" w:rsidP="00EB590E">
            <w:pPr>
              <w:pStyle w:val="TableParagraph"/>
              <w:spacing w:line="240" w:lineRule="auto"/>
              <w:ind w:left="1929"/>
              <w:rPr>
                <w:b/>
                <w:sz w:val="16"/>
              </w:rPr>
            </w:pPr>
            <w:r>
              <w:rPr>
                <w:b/>
                <w:sz w:val="16"/>
              </w:rPr>
              <w:t>CONTRATACIÓN</w:t>
            </w:r>
            <w:r>
              <w:rPr>
                <w:b/>
                <w:spacing w:val="-11"/>
                <w:sz w:val="16"/>
              </w:rPr>
              <w:t xml:space="preserve"> </w:t>
            </w:r>
            <w:r>
              <w:rPr>
                <w:b/>
                <w:sz w:val="16"/>
              </w:rPr>
              <w:t>MÍNIMA</w:t>
            </w:r>
            <w:r>
              <w:rPr>
                <w:b/>
                <w:spacing w:val="-10"/>
                <w:sz w:val="16"/>
              </w:rPr>
              <w:t xml:space="preserve"> </w:t>
            </w:r>
            <w:r>
              <w:rPr>
                <w:b/>
                <w:spacing w:val="-2"/>
                <w:sz w:val="16"/>
              </w:rPr>
              <w:t>CUANTÍA</w:t>
            </w:r>
          </w:p>
        </w:tc>
      </w:tr>
      <w:tr w:rsidR="001936D9" w14:paraId="2FD7FB78" w14:textId="77777777">
        <w:trPr>
          <w:trHeight w:val="813"/>
        </w:trPr>
        <w:tc>
          <w:tcPr>
            <w:tcW w:w="2950" w:type="dxa"/>
          </w:tcPr>
          <w:p w14:paraId="408A373B" w14:textId="77777777" w:rsidR="001936D9" w:rsidRDefault="001936D9" w:rsidP="00EB590E">
            <w:pPr>
              <w:pStyle w:val="TableParagraph"/>
              <w:spacing w:line="240" w:lineRule="auto"/>
              <w:rPr>
                <w:sz w:val="16"/>
              </w:rPr>
            </w:pPr>
            <w:r>
              <w:rPr>
                <w:w w:val="90"/>
                <w:sz w:val="16"/>
              </w:rPr>
              <w:t>Objeto</w:t>
            </w:r>
            <w:r>
              <w:rPr>
                <w:spacing w:val="-5"/>
                <w:w w:val="90"/>
                <w:sz w:val="16"/>
              </w:rPr>
              <w:t xml:space="preserve"> </w:t>
            </w:r>
            <w:r>
              <w:rPr>
                <w:w w:val="90"/>
                <w:sz w:val="16"/>
              </w:rPr>
              <w:t>del</w:t>
            </w:r>
            <w:r>
              <w:rPr>
                <w:spacing w:val="-5"/>
                <w:sz w:val="16"/>
              </w:rPr>
              <w:t xml:space="preserve"> </w:t>
            </w:r>
            <w:r>
              <w:rPr>
                <w:spacing w:val="-2"/>
                <w:w w:val="90"/>
                <w:sz w:val="16"/>
              </w:rPr>
              <w:t>contrato</w:t>
            </w:r>
          </w:p>
        </w:tc>
        <w:tc>
          <w:tcPr>
            <w:tcW w:w="6380" w:type="dxa"/>
          </w:tcPr>
          <w:p w14:paraId="6C41B55F" w14:textId="7D91D9E7" w:rsidR="001936D9" w:rsidRDefault="00B45A72" w:rsidP="00EB590E">
            <w:pPr>
              <w:pStyle w:val="TableParagraph"/>
              <w:spacing w:before="1" w:line="142" w:lineRule="exact"/>
              <w:jc w:val="both"/>
              <w:rPr>
                <w:sz w:val="14"/>
              </w:rPr>
            </w:pPr>
            <w:r w:rsidRPr="00B45A72">
              <w:rPr>
                <w:w w:val="105"/>
                <w:sz w:val="14"/>
              </w:rPr>
              <w:t>CONTRATAR LA COMPRA DE DOTACIÓN DEL PERSONAL DE PLANTA DE LA ASAMBLEA DEPARTAMENTAL DEL TOLIMA CORRSPONDIENTE AL AÑO 2018</w:t>
            </w:r>
          </w:p>
        </w:tc>
      </w:tr>
      <w:tr w:rsidR="001936D9" w14:paraId="0D92253D" w14:textId="77777777">
        <w:trPr>
          <w:trHeight w:val="186"/>
        </w:trPr>
        <w:tc>
          <w:tcPr>
            <w:tcW w:w="2950" w:type="dxa"/>
          </w:tcPr>
          <w:p w14:paraId="0BD6EB1C" w14:textId="77777777" w:rsidR="001936D9" w:rsidRDefault="001936D9" w:rsidP="00EB590E">
            <w:pPr>
              <w:pStyle w:val="TableParagraph"/>
              <w:spacing w:line="167" w:lineRule="exact"/>
              <w:rPr>
                <w:sz w:val="16"/>
              </w:rPr>
            </w:pPr>
            <w:r>
              <w:rPr>
                <w:spacing w:val="-4"/>
                <w:sz w:val="16"/>
              </w:rPr>
              <w:t>Cantidad</w:t>
            </w:r>
            <w:r>
              <w:rPr>
                <w:spacing w:val="-21"/>
                <w:sz w:val="16"/>
              </w:rPr>
              <w:t xml:space="preserve"> </w:t>
            </w:r>
            <w:r>
              <w:rPr>
                <w:spacing w:val="-4"/>
                <w:sz w:val="16"/>
              </w:rPr>
              <w:t>del</w:t>
            </w:r>
            <w:r>
              <w:rPr>
                <w:spacing w:val="-11"/>
                <w:sz w:val="16"/>
              </w:rPr>
              <w:t xml:space="preserve"> </w:t>
            </w:r>
            <w:r>
              <w:rPr>
                <w:spacing w:val="-4"/>
                <w:sz w:val="16"/>
              </w:rPr>
              <w:t>bien</w:t>
            </w:r>
            <w:r>
              <w:rPr>
                <w:spacing w:val="-13"/>
                <w:sz w:val="16"/>
              </w:rPr>
              <w:t xml:space="preserve"> </w:t>
            </w:r>
            <w:r>
              <w:rPr>
                <w:spacing w:val="-4"/>
                <w:sz w:val="16"/>
              </w:rPr>
              <w:t>o</w:t>
            </w:r>
            <w:r>
              <w:rPr>
                <w:spacing w:val="-18"/>
                <w:sz w:val="16"/>
              </w:rPr>
              <w:t xml:space="preserve"> </w:t>
            </w:r>
            <w:r>
              <w:rPr>
                <w:spacing w:val="-4"/>
                <w:sz w:val="16"/>
              </w:rPr>
              <w:t>servicio</w:t>
            </w:r>
          </w:p>
        </w:tc>
        <w:tc>
          <w:tcPr>
            <w:tcW w:w="6380" w:type="dxa"/>
          </w:tcPr>
          <w:p w14:paraId="4F0653B5" w14:textId="77777777" w:rsidR="001936D9" w:rsidRDefault="001936D9" w:rsidP="00EB590E">
            <w:pPr>
              <w:pStyle w:val="TableParagraph"/>
              <w:spacing w:line="167" w:lineRule="exact"/>
              <w:jc w:val="center"/>
              <w:rPr>
                <w:spacing w:val="-4"/>
                <w:sz w:val="16"/>
              </w:rPr>
            </w:pPr>
            <w:r w:rsidRPr="00153100">
              <w:rPr>
                <w:spacing w:val="-4"/>
                <w:sz w:val="16"/>
              </w:rPr>
              <w:t>Ver detalles del proceso en:</w:t>
            </w:r>
          </w:p>
          <w:p w14:paraId="40C62BFB" w14:textId="48A0953E" w:rsidR="001936D9" w:rsidRDefault="00B45A72" w:rsidP="00EB590E">
            <w:pPr>
              <w:pStyle w:val="TableParagraph"/>
              <w:spacing w:line="167" w:lineRule="exact"/>
              <w:rPr>
                <w:sz w:val="16"/>
              </w:rPr>
            </w:pPr>
            <w:r w:rsidRPr="00B45A72">
              <w:rPr>
                <w:spacing w:val="-4"/>
                <w:sz w:val="16"/>
              </w:rPr>
              <w:t>https://community.secop.gov.co/Public/Tendering/OpportunityDetail/Index?noticeUID=CO1.NTC.630984</w:t>
            </w:r>
          </w:p>
        </w:tc>
      </w:tr>
      <w:tr w:rsidR="001936D9" w14:paraId="47B1F2E1" w14:textId="77777777">
        <w:trPr>
          <w:trHeight w:val="371"/>
        </w:trPr>
        <w:tc>
          <w:tcPr>
            <w:tcW w:w="2950" w:type="dxa"/>
          </w:tcPr>
          <w:p w14:paraId="3AAB3B99" w14:textId="77777777" w:rsidR="001936D9" w:rsidRDefault="001936D9" w:rsidP="00EB590E">
            <w:pPr>
              <w:pStyle w:val="TableParagraph"/>
              <w:ind w:right="54"/>
              <w:rPr>
                <w:sz w:val="16"/>
              </w:rPr>
            </w:pPr>
            <w:r>
              <w:rPr>
                <w:sz w:val="16"/>
              </w:rPr>
              <w:t>Las</w:t>
            </w:r>
            <w:r>
              <w:rPr>
                <w:spacing w:val="-17"/>
                <w:sz w:val="16"/>
              </w:rPr>
              <w:t xml:space="preserve"> </w:t>
            </w:r>
            <w:r>
              <w:rPr>
                <w:sz w:val="16"/>
              </w:rPr>
              <w:t>autorizaciones,</w:t>
            </w:r>
            <w:r>
              <w:rPr>
                <w:spacing w:val="-9"/>
                <w:sz w:val="16"/>
              </w:rPr>
              <w:t xml:space="preserve"> </w:t>
            </w:r>
            <w:r>
              <w:rPr>
                <w:sz w:val="16"/>
              </w:rPr>
              <w:t>permisos</w:t>
            </w:r>
            <w:r>
              <w:rPr>
                <w:spacing w:val="-7"/>
                <w:sz w:val="16"/>
              </w:rPr>
              <w:t xml:space="preserve"> </w:t>
            </w:r>
            <w:r>
              <w:rPr>
                <w:sz w:val="16"/>
              </w:rPr>
              <w:t xml:space="preserve">y </w:t>
            </w:r>
            <w:r>
              <w:rPr>
                <w:spacing w:val="-2"/>
                <w:sz w:val="16"/>
              </w:rPr>
              <w:t>Licencias</w:t>
            </w:r>
            <w:r>
              <w:rPr>
                <w:spacing w:val="-11"/>
                <w:sz w:val="16"/>
              </w:rPr>
              <w:t xml:space="preserve"> </w:t>
            </w:r>
            <w:r>
              <w:rPr>
                <w:spacing w:val="-2"/>
                <w:sz w:val="16"/>
              </w:rPr>
              <w:t>requeridas</w:t>
            </w:r>
            <w:r>
              <w:rPr>
                <w:spacing w:val="-15"/>
                <w:sz w:val="16"/>
              </w:rPr>
              <w:t xml:space="preserve"> </w:t>
            </w:r>
            <w:r>
              <w:rPr>
                <w:spacing w:val="-2"/>
                <w:sz w:val="16"/>
              </w:rPr>
              <w:t>para</w:t>
            </w:r>
            <w:r>
              <w:rPr>
                <w:spacing w:val="-13"/>
                <w:sz w:val="16"/>
              </w:rPr>
              <w:t xml:space="preserve"> </w:t>
            </w:r>
            <w:r>
              <w:rPr>
                <w:spacing w:val="-2"/>
                <w:sz w:val="16"/>
              </w:rPr>
              <w:t>su</w:t>
            </w:r>
            <w:r>
              <w:rPr>
                <w:spacing w:val="-10"/>
                <w:sz w:val="16"/>
              </w:rPr>
              <w:t xml:space="preserve"> </w:t>
            </w:r>
            <w:r>
              <w:rPr>
                <w:spacing w:val="-2"/>
                <w:sz w:val="16"/>
              </w:rPr>
              <w:t>ejecución</w:t>
            </w:r>
          </w:p>
        </w:tc>
        <w:tc>
          <w:tcPr>
            <w:tcW w:w="6380" w:type="dxa"/>
          </w:tcPr>
          <w:p w14:paraId="561A3D63" w14:textId="77777777" w:rsidR="001936D9" w:rsidRDefault="001936D9" w:rsidP="00EB590E">
            <w:pPr>
              <w:pStyle w:val="TableParagraph"/>
              <w:rPr>
                <w:sz w:val="16"/>
              </w:rPr>
            </w:pPr>
            <w:r>
              <w:rPr>
                <w:spacing w:val="-5"/>
                <w:sz w:val="16"/>
              </w:rPr>
              <w:t>N/A</w:t>
            </w:r>
          </w:p>
        </w:tc>
      </w:tr>
      <w:tr w:rsidR="001936D9" w14:paraId="0A25F54B" w14:textId="77777777">
        <w:trPr>
          <w:trHeight w:val="781"/>
        </w:trPr>
        <w:tc>
          <w:tcPr>
            <w:tcW w:w="2950" w:type="dxa"/>
          </w:tcPr>
          <w:p w14:paraId="10BF7B81" w14:textId="77777777" w:rsidR="001936D9" w:rsidRDefault="001936D9" w:rsidP="00EB590E">
            <w:pPr>
              <w:pStyle w:val="TableParagraph"/>
              <w:rPr>
                <w:sz w:val="16"/>
              </w:rPr>
            </w:pPr>
            <w:r>
              <w:rPr>
                <w:spacing w:val="-2"/>
                <w:sz w:val="16"/>
              </w:rPr>
              <w:t>Valor</w:t>
            </w:r>
            <w:r>
              <w:rPr>
                <w:spacing w:val="-20"/>
                <w:sz w:val="16"/>
              </w:rPr>
              <w:t xml:space="preserve"> </w:t>
            </w:r>
            <w:r>
              <w:rPr>
                <w:spacing w:val="-2"/>
                <w:sz w:val="16"/>
              </w:rPr>
              <w:t>de</w:t>
            </w:r>
            <w:r>
              <w:rPr>
                <w:spacing w:val="-19"/>
                <w:sz w:val="16"/>
              </w:rPr>
              <w:t xml:space="preserve"> </w:t>
            </w:r>
            <w:r>
              <w:rPr>
                <w:spacing w:val="-2"/>
                <w:sz w:val="16"/>
              </w:rPr>
              <w:t>los</w:t>
            </w:r>
            <w:r>
              <w:rPr>
                <w:spacing w:val="-18"/>
                <w:sz w:val="16"/>
              </w:rPr>
              <w:t xml:space="preserve"> </w:t>
            </w:r>
            <w:r>
              <w:rPr>
                <w:spacing w:val="-2"/>
                <w:sz w:val="16"/>
              </w:rPr>
              <w:t>contratos</w:t>
            </w:r>
            <w:r>
              <w:rPr>
                <w:spacing w:val="-18"/>
                <w:sz w:val="16"/>
              </w:rPr>
              <w:t xml:space="preserve"> </w:t>
            </w:r>
            <w:r>
              <w:rPr>
                <w:spacing w:val="-2"/>
                <w:sz w:val="16"/>
              </w:rPr>
              <w:t>y</w:t>
            </w:r>
            <w:r>
              <w:rPr>
                <w:spacing w:val="-18"/>
                <w:sz w:val="16"/>
              </w:rPr>
              <w:t xml:space="preserve"> </w:t>
            </w:r>
            <w:r>
              <w:rPr>
                <w:spacing w:val="-2"/>
                <w:sz w:val="16"/>
              </w:rPr>
              <w:t>forma de</w:t>
            </w:r>
            <w:r>
              <w:rPr>
                <w:spacing w:val="-9"/>
                <w:sz w:val="16"/>
              </w:rPr>
              <w:t xml:space="preserve"> </w:t>
            </w:r>
            <w:r>
              <w:rPr>
                <w:spacing w:val="-4"/>
                <w:sz w:val="16"/>
              </w:rPr>
              <w:t>pago.</w:t>
            </w:r>
          </w:p>
        </w:tc>
        <w:tc>
          <w:tcPr>
            <w:tcW w:w="6380" w:type="dxa"/>
          </w:tcPr>
          <w:p w14:paraId="038E6E31" w14:textId="5519A197" w:rsidR="001936D9" w:rsidRDefault="001936D9" w:rsidP="00D83489">
            <w:pPr>
              <w:pStyle w:val="TableParagraph"/>
              <w:ind w:left="187"/>
              <w:rPr>
                <w:sz w:val="16"/>
              </w:rPr>
            </w:pPr>
            <w:r>
              <w:rPr>
                <w:sz w:val="16"/>
              </w:rPr>
              <w:t>VALOR:</w:t>
            </w:r>
            <w:r>
              <w:rPr>
                <w:spacing w:val="8"/>
                <w:sz w:val="16"/>
              </w:rPr>
              <w:t xml:space="preserve"> </w:t>
            </w:r>
            <w:r>
              <w:rPr>
                <w:sz w:val="16"/>
              </w:rPr>
              <w:t>$</w:t>
            </w:r>
            <w:r w:rsidR="00B45A72">
              <w:rPr>
                <w:spacing w:val="11"/>
                <w:sz w:val="16"/>
              </w:rPr>
              <w:t xml:space="preserve"> CINCO MILLONES CUATRO MIL PESOS </w:t>
            </w:r>
            <w:r w:rsidR="00B36940">
              <w:rPr>
                <w:spacing w:val="20"/>
                <w:sz w:val="16"/>
              </w:rPr>
              <w:t>(</w:t>
            </w:r>
            <w:r>
              <w:rPr>
                <w:sz w:val="16"/>
              </w:rPr>
              <w:t>$</w:t>
            </w:r>
            <w:r w:rsidR="0046640D" w:rsidRPr="0046640D">
              <w:rPr>
                <w:sz w:val="16"/>
              </w:rPr>
              <w:t>5.</w:t>
            </w:r>
            <w:r w:rsidR="002C6E03">
              <w:rPr>
                <w:sz w:val="16"/>
              </w:rPr>
              <w:t>004</w:t>
            </w:r>
            <w:r w:rsidR="0046640D" w:rsidRPr="0046640D">
              <w:rPr>
                <w:sz w:val="16"/>
              </w:rPr>
              <w:t>.000</w:t>
            </w:r>
            <w:r>
              <w:rPr>
                <w:sz w:val="16"/>
              </w:rPr>
              <w:t>)</w:t>
            </w:r>
            <w:r>
              <w:rPr>
                <w:spacing w:val="23"/>
                <w:sz w:val="16"/>
              </w:rPr>
              <w:t xml:space="preserve"> </w:t>
            </w:r>
            <w:r>
              <w:rPr>
                <w:sz w:val="16"/>
              </w:rPr>
              <w:t>INCLUIDO</w:t>
            </w:r>
            <w:r>
              <w:rPr>
                <w:spacing w:val="18"/>
                <w:sz w:val="16"/>
              </w:rPr>
              <w:t xml:space="preserve"> </w:t>
            </w:r>
            <w:r>
              <w:rPr>
                <w:sz w:val="16"/>
              </w:rPr>
              <w:t>IVA</w:t>
            </w:r>
            <w:r>
              <w:rPr>
                <w:spacing w:val="17"/>
                <w:sz w:val="16"/>
              </w:rPr>
              <w:t xml:space="preserve"> </w:t>
            </w:r>
            <w:r>
              <w:rPr>
                <w:sz w:val="16"/>
              </w:rPr>
              <w:t>FORMA</w:t>
            </w:r>
            <w:r>
              <w:rPr>
                <w:spacing w:val="9"/>
                <w:sz w:val="16"/>
              </w:rPr>
              <w:t xml:space="preserve"> </w:t>
            </w:r>
            <w:r>
              <w:rPr>
                <w:spacing w:val="-5"/>
                <w:sz w:val="16"/>
              </w:rPr>
              <w:t>DE</w:t>
            </w:r>
            <w:r w:rsidR="007876CD">
              <w:rPr>
                <w:spacing w:val="-5"/>
                <w:sz w:val="16"/>
              </w:rPr>
              <w:t xml:space="preserve"> </w:t>
            </w:r>
            <w:r>
              <w:rPr>
                <w:sz w:val="16"/>
              </w:rPr>
              <w:t xml:space="preserve">PAGO: </w:t>
            </w:r>
            <w:r w:rsidR="00D83489" w:rsidRPr="00D83489">
              <w:rPr>
                <w:sz w:val="16"/>
              </w:rPr>
              <w:t>en un único pago en porcentaje</w:t>
            </w:r>
            <w:r w:rsidR="00D83489">
              <w:rPr>
                <w:sz w:val="16"/>
              </w:rPr>
              <w:t xml:space="preserve"> </w:t>
            </w:r>
            <w:r w:rsidR="00D83489" w:rsidRPr="00D83489">
              <w:rPr>
                <w:sz w:val="16"/>
              </w:rPr>
              <w:t>del cien por ciento (100%) del valor del contrato, a la entrega de</w:t>
            </w:r>
            <w:r w:rsidR="00D83489">
              <w:rPr>
                <w:sz w:val="16"/>
              </w:rPr>
              <w:t xml:space="preserve"> </w:t>
            </w:r>
            <w:r w:rsidR="00D83489" w:rsidRPr="00D83489">
              <w:rPr>
                <w:sz w:val="16"/>
              </w:rPr>
              <w:t>las productos y el cumplimiento del 100 % de su ejecución,</w:t>
            </w:r>
            <w:r w:rsidR="00D83489">
              <w:rPr>
                <w:sz w:val="16"/>
              </w:rPr>
              <w:t xml:space="preserve"> </w:t>
            </w:r>
            <w:r w:rsidR="00D83489" w:rsidRPr="00D83489">
              <w:rPr>
                <w:sz w:val="16"/>
              </w:rPr>
              <w:t>previa presentación de los siguientes documentos : Informe</w:t>
            </w:r>
            <w:r w:rsidR="00D83489">
              <w:rPr>
                <w:sz w:val="16"/>
              </w:rPr>
              <w:t xml:space="preserve"> </w:t>
            </w:r>
            <w:r w:rsidR="00D83489" w:rsidRPr="00D83489">
              <w:rPr>
                <w:sz w:val="16"/>
              </w:rPr>
              <w:t>parcial de supervisión aprobado por el supervisor del contrato,</w:t>
            </w:r>
            <w:r w:rsidR="00D83489">
              <w:rPr>
                <w:sz w:val="16"/>
              </w:rPr>
              <w:t xml:space="preserve"> </w:t>
            </w:r>
            <w:r w:rsidR="00D83489" w:rsidRPr="00D83489">
              <w:rPr>
                <w:sz w:val="16"/>
              </w:rPr>
              <w:t>pago de los aportes al Sistema de Seguridad Social y/o</w:t>
            </w:r>
            <w:r w:rsidR="00D83489">
              <w:rPr>
                <w:sz w:val="16"/>
              </w:rPr>
              <w:t xml:space="preserve"> </w:t>
            </w:r>
            <w:r w:rsidR="00D83489" w:rsidRPr="00D83489">
              <w:rPr>
                <w:sz w:val="16"/>
              </w:rPr>
              <w:t>parafiscales, Certificación bancaria de la Cuenta y Número de</w:t>
            </w:r>
            <w:r w:rsidR="00D83489">
              <w:rPr>
                <w:sz w:val="16"/>
              </w:rPr>
              <w:t xml:space="preserve"> </w:t>
            </w:r>
            <w:r w:rsidR="00D83489" w:rsidRPr="00D83489">
              <w:rPr>
                <w:sz w:val="16"/>
              </w:rPr>
              <w:t>Cuenta a la cual deba consignarse el valor pagado.</w:t>
            </w:r>
          </w:p>
        </w:tc>
      </w:tr>
      <w:tr w:rsidR="001936D9" w14:paraId="0BBD999F" w14:textId="77777777">
        <w:trPr>
          <w:trHeight w:val="256"/>
        </w:trPr>
        <w:tc>
          <w:tcPr>
            <w:tcW w:w="2950" w:type="dxa"/>
          </w:tcPr>
          <w:p w14:paraId="6D3FE728" w14:textId="77777777" w:rsidR="001936D9" w:rsidRDefault="001936D9" w:rsidP="00EB590E">
            <w:pPr>
              <w:pStyle w:val="TableParagraph"/>
              <w:rPr>
                <w:sz w:val="16"/>
              </w:rPr>
            </w:pPr>
            <w:r>
              <w:rPr>
                <w:spacing w:val="-4"/>
                <w:sz w:val="16"/>
              </w:rPr>
              <w:t>Vigencia</w:t>
            </w:r>
            <w:r>
              <w:rPr>
                <w:spacing w:val="-13"/>
                <w:sz w:val="16"/>
              </w:rPr>
              <w:t xml:space="preserve"> </w:t>
            </w:r>
            <w:r>
              <w:rPr>
                <w:spacing w:val="-4"/>
                <w:sz w:val="16"/>
              </w:rPr>
              <w:t>de</w:t>
            </w:r>
            <w:r>
              <w:rPr>
                <w:spacing w:val="-16"/>
                <w:sz w:val="16"/>
              </w:rPr>
              <w:t xml:space="preserve"> </w:t>
            </w:r>
            <w:r>
              <w:rPr>
                <w:spacing w:val="-4"/>
                <w:sz w:val="16"/>
              </w:rPr>
              <w:t>los</w:t>
            </w:r>
            <w:r>
              <w:rPr>
                <w:spacing w:val="-15"/>
                <w:sz w:val="16"/>
              </w:rPr>
              <w:t xml:space="preserve"> </w:t>
            </w:r>
            <w:r>
              <w:rPr>
                <w:spacing w:val="-4"/>
                <w:sz w:val="16"/>
              </w:rPr>
              <w:t>contratos.</w:t>
            </w:r>
          </w:p>
        </w:tc>
        <w:tc>
          <w:tcPr>
            <w:tcW w:w="6380" w:type="dxa"/>
          </w:tcPr>
          <w:p w14:paraId="4793CA1D" w14:textId="52787C80" w:rsidR="001936D9" w:rsidRDefault="001936D9" w:rsidP="00D83489">
            <w:pPr>
              <w:pStyle w:val="TableParagraph"/>
              <w:rPr>
                <w:sz w:val="16"/>
              </w:rPr>
            </w:pPr>
            <w:r>
              <w:rPr>
                <w:spacing w:val="-4"/>
                <w:sz w:val="16"/>
              </w:rPr>
              <w:t>Plazo</w:t>
            </w:r>
            <w:r>
              <w:rPr>
                <w:spacing w:val="-15"/>
                <w:sz w:val="16"/>
              </w:rPr>
              <w:t xml:space="preserve"> </w:t>
            </w:r>
            <w:r>
              <w:rPr>
                <w:spacing w:val="-4"/>
                <w:sz w:val="16"/>
              </w:rPr>
              <w:t>de</w:t>
            </w:r>
            <w:r>
              <w:rPr>
                <w:spacing w:val="-15"/>
                <w:sz w:val="16"/>
              </w:rPr>
              <w:t xml:space="preserve"> </w:t>
            </w:r>
            <w:r>
              <w:rPr>
                <w:spacing w:val="-4"/>
                <w:sz w:val="16"/>
              </w:rPr>
              <w:t>ejecución:</w:t>
            </w:r>
            <w:r>
              <w:rPr>
                <w:spacing w:val="-8"/>
                <w:sz w:val="16"/>
              </w:rPr>
              <w:t xml:space="preserve"> </w:t>
            </w:r>
            <w:r w:rsidR="00D83489" w:rsidRPr="00D83489">
              <w:rPr>
                <w:spacing w:val="-8"/>
                <w:sz w:val="16"/>
              </w:rPr>
              <w:t>Un (01) día calendario, contados a partir del acta</w:t>
            </w:r>
            <w:r w:rsidR="00D83489">
              <w:rPr>
                <w:spacing w:val="-8"/>
                <w:sz w:val="16"/>
              </w:rPr>
              <w:t xml:space="preserve"> </w:t>
            </w:r>
            <w:r w:rsidR="00D83489" w:rsidRPr="00D83489">
              <w:rPr>
                <w:spacing w:val="-8"/>
                <w:sz w:val="16"/>
              </w:rPr>
              <w:t>de iniciación.</w:t>
            </w:r>
          </w:p>
        </w:tc>
      </w:tr>
      <w:tr w:rsidR="001936D9" w14:paraId="5ECA0FAB" w14:textId="77777777">
        <w:trPr>
          <w:trHeight w:val="371"/>
        </w:trPr>
        <w:tc>
          <w:tcPr>
            <w:tcW w:w="2950" w:type="dxa"/>
          </w:tcPr>
          <w:p w14:paraId="03BB2F7F" w14:textId="77777777" w:rsidR="001936D9" w:rsidRDefault="001936D9" w:rsidP="00EB590E">
            <w:pPr>
              <w:pStyle w:val="TableParagraph"/>
              <w:rPr>
                <w:sz w:val="16"/>
              </w:rPr>
            </w:pPr>
            <w:r>
              <w:rPr>
                <w:spacing w:val="-2"/>
                <w:sz w:val="16"/>
              </w:rPr>
              <w:lastRenderedPageBreak/>
              <w:t>Oferentes</w:t>
            </w:r>
            <w:r>
              <w:rPr>
                <w:spacing w:val="-11"/>
                <w:sz w:val="16"/>
              </w:rPr>
              <w:t xml:space="preserve"> </w:t>
            </w:r>
            <w:r>
              <w:rPr>
                <w:spacing w:val="-2"/>
                <w:sz w:val="16"/>
              </w:rPr>
              <w:t>que</w:t>
            </w:r>
            <w:r>
              <w:rPr>
                <w:spacing w:val="-8"/>
                <w:sz w:val="16"/>
              </w:rPr>
              <w:t xml:space="preserve"> </w:t>
            </w:r>
            <w:r>
              <w:rPr>
                <w:spacing w:val="-2"/>
                <w:sz w:val="16"/>
              </w:rPr>
              <w:t>han</w:t>
            </w:r>
            <w:r>
              <w:rPr>
                <w:spacing w:val="-10"/>
                <w:sz w:val="16"/>
              </w:rPr>
              <w:t xml:space="preserve"> </w:t>
            </w:r>
            <w:r>
              <w:rPr>
                <w:spacing w:val="-2"/>
                <w:sz w:val="16"/>
              </w:rPr>
              <w:t>participado</w:t>
            </w:r>
            <w:r>
              <w:rPr>
                <w:spacing w:val="-9"/>
                <w:sz w:val="16"/>
              </w:rPr>
              <w:t xml:space="preserve"> </w:t>
            </w:r>
            <w:r>
              <w:rPr>
                <w:spacing w:val="-2"/>
                <w:sz w:val="16"/>
              </w:rPr>
              <w:t>en</w:t>
            </w:r>
            <w:r>
              <w:rPr>
                <w:spacing w:val="-13"/>
                <w:sz w:val="16"/>
              </w:rPr>
              <w:t xml:space="preserve"> </w:t>
            </w:r>
            <w:r>
              <w:rPr>
                <w:spacing w:val="-2"/>
                <w:sz w:val="16"/>
              </w:rPr>
              <w:t>los procesos</w:t>
            </w:r>
            <w:r>
              <w:rPr>
                <w:spacing w:val="-16"/>
                <w:sz w:val="16"/>
              </w:rPr>
              <w:t xml:space="preserve"> </w:t>
            </w:r>
            <w:r>
              <w:rPr>
                <w:spacing w:val="-2"/>
                <w:sz w:val="16"/>
              </w:rPr>
              <w:t>de</w:t>
            </w:r>
            <w:r>
              <w:rPr>
                <w:spacing w:val="-11"/>
                <w:sz w:val="16"/>
              </w:rPr>
              <w:t xml:space="preserve"> </w:t>
            </w:r>
            <w:r>
              <w:rPr>
                <w:spacing w:val="-2"/>
                <w:sz w:val="16"/>
              </w:rPr>
              <w:t>selección</w:t>
            </w:r>
            <w:r>
              <w:rPr>
                <w:spacing w:val="-8"/>
                <w:sz w:val="16"/>
              </w:rPr>
              <w:t xml:space="preserve"> </w:t>
            </w:r>
            <w:r>
              <w:rPr>
                <w:spacing w:val="-2"/>
                <w:sz w:val="16"/>
              </w:rPr>
              <w:t>y</w:t>
            </w:r>
            <w:r>
              <w:rPr>
                <w:spacing w:val="7"/>
                <w:sz w:val="16"/>
              </w:rPr>
              <w:t xml:space="preserve"> </w:t>
            </w:r>
            <w:r>
              <w:rPr>
                <w:spacing w:val="-2"/>
                <w:sz w:val="16"/>
              </w:rPr>
              <w:t>contratistas.</w:t>
            </w:r>
          </w:p>
        </w:tc>
        <w:tc>
          <w:tcPr>
            <w:tcW w:w="6380" w:type="dxa"/>
          </w:tcPr>
          <w:p w14:paraId="3F19E098" w14:textId="444F89E5" w:rsidR="0028435C" w:rsidRDefault="00A130FE" w:rsidP="00A130FE">
            <w:pPr>
              <w:pStyle w:val="TableParagraph"/>
              <w:spacing w:line="240" w:lineRule="auto"/>
              <w:rPr>
                <w:sz w:val="16"/>
              </w:rPr>
            </w:pPr>
            <w:r w:rsidRPr="00A130FE">
              <w:rPr>
                <w:spacing w:val="-4"/>
                <w:sz w:val="16"/>
              </w:rPr>
              <w:t>COOMASCOL</w:t>
            </w:r>
            <w:r w:rsidR="00EE510D">
              <w:rPr>
                <w:spacing w:val="-4"/>
                <w:sz w:val="16"/>
              </w:rPr>
              <w:t xml:space="preserve">, </w:t>
            </w:r>
            <w:proofErr w:type="spellStart"/>
            <w:r w:rsidRPr="00A130FE">
              <w:rPr>
                <w:spacing w:val="-4"/>
                <w:sz w:val="16"/>
              </w:rPr>
              <w:t>gcg</w:t>
            </w:r>
            <w:proofErr w:type="spellEnd"/>
            <w:r w:rsidRPr="00A130FE">
              <w:rPr>
                <w:spacing w:val="-4"/>
                <w:sz w:val="16"/>
              </w:rPr>
              <w:t xml:space="preserve"> distribuciones</w:t>
            </w:r>
            <w:r w:rsidR="00E43D70">
              <w:rPr>
                <w:spacing w:val="-4"/>
                <w:sz w:val="16"/>
              </w:rPr>
              <w:t xml:space="preserve">, </w:t>
            </w:r>
            <w:r w:rsidRPr="00A130FE">
              <w:rPr>
                <w:spacing w:val="-4"/>
                <w:sz w:val="16"/>
              </w:rPr>
              <w:t>DISTRIBUIDORA MENDEZ NUÑEZ</w:t>
            </w:r>
            <w:r w:rsidR="0028435C">
              <w:rPr>
                <w:spacing w:val="-4"/>
                <w:sz w:val="16"/>
              </w:rPr>
              <w:t>,</w:t>
            </w:r>
            <w:r>
              <w:rPr>
                <w:spacing w:val="-4"/>
                <w:sz w:val="16"/>
              </w:rPr>
              <w:t xml:space="preserve"> </w:t>
            </w:r>
            <w:r w:rsidRPr="00A130FE">
              <w:rPr>
                <w:sz w:val="16"/>
              </w:rPr>
              <w:t>LENYCHETH RODRIGUEZ</w:t>
            </w:r>
          </w:p>
        </w:tc>
      </w:tr>
      <w:tr w:rsidR="001936D9" w14:paraId="1771106F" w14:textId="77777777">
        <w:trPr>
          <w:trHeight w:val="371"/>
        </w:trPr>
        <w:tc>
          <w:tcPr>
            <w:tcW w:w="2950" w:type="dxa"/>
          </w:tcPr>
          <w:p w14:paraId="08C7F4E8" w14:textId="77777777" w:rsidR="001936D9" w:rsidRDefault="001936D9" w:rsidP="00EB590E">
            <w:pPr>
              <w:pStyle w:val="TableParagraph"/>
              <w:rPr>
                <w:sz w:val="16"/>
              </w:rPr>
            </w:pPr>
            <w:r>
              <w:rPr>
                <w:spacing w:val="-2"/>
                <w:sz w:val="16"/>
              </w:rPr>
              <w:t>Comportamiento</w:t>
            </w:r>
            <w:r>
              <w:rPr>
                <w:spacing w:val="-11"/>
                <w:sz w:val="16"/>
              </w:rPr>
              <w:t xml:space="preserve"> </w:t>
            </w:r>
            <w:r>
              <w:rPr>
                <w:spacing w:val="-2"/>
                <w:sz w:val="16"/>
              </w:rPr>
              <w:t>de</w:t>
            </w:r>
            <w:r>
              <w:rPr>
                <w:spacing w:val="-10"/>
                <w:sz w:val="16"/>
              </w:rPr>
              <w:t xml:space="preserve"> </w:t>
            </w:r>
            <w:r>
              <w:rPr>
                <w:spacing w:val="-2"/>
                <w:sz w:val="16"/>
              </w:rPr>
              <w:t>los</w:t>
            </w:r>
            <w:r>
              <w:rPr>
                <w:spacing w:val="-10"/>
                <w:sz w:val="16"/>
              </w:rPr>
              <w:t xml:space="preserve"> </w:t>
            </w:r>
            <w:r>
              <w:rPr>
                <w:spacing w:val="-2"/>
                <w:sz w:val="16"/>
              </w:rPr>
              <w:t xml:space="preserve">contratistas, </w:t>
            </w:r>
            <w:r>
              <w:rPr>
                <w:sz w:val="16"/>
              </w:rPr>
              <w:t>imposición de sanciones</w:t>
            </w:r>
          </w:p>
        </w:tc>
        <w:tc>
          <w:tcPr>
            <w:tcW w:w="6380" w:type="dxa"/>
          </w:tcPr>
          <w:p w14:paraId="7A0B1D54" w14:textId="77777777" w:rsidR="001936D9" w:rsidRDefault="001936D9" w:rsidP="00EB590E">
            <w:pPr>
              <w:pStyle w:val="TableParagraph"/>
              <w:ind w:right="1309"/>
              <w:rPr>
                <w:sz w:val="16"/>
              </w:rPr>
            </w:pPr>
            <w:r>
              <w:rPr>
                <w:sz w:val="16"/>
              </w:rPr>
              <w:t>Ejecución</w:t>
            </w:r>
            <w:r>
              <w:rPr>
                <w:spacing w:val="-13"/>
                <w:sz w:val="16"/>
              </w:rPr>
              <w:t xml:space="preserve"> </w:t>
            </w:r>
            <w:r>
              <w:rPr>
                <w:sz w:val="16"/>
              </w:rPr>
              <w:t>normal</w:t>
            </w:r>
            <w:r>
              <w:rPr>
                <w:spacing w:val="-12"/>
                <w:sz w:val="16"/>
              </w:rPr>
              <w:t xml:space="preserve"> </w:t>
            </w:r>
            <w:r>
              <w:rPr>
                <w:sz w:val="16"/>
              </w:rPr>
              <w:t>y</w:t>
            </w:r>
            <w:r>
              <w:rPr>
                <w:spacing w:val="-13"/>
                <w:sz w:val="16"/>
              </w:rPr>
              <w:t xml:space="preserve"> </w:t>
            </w:r>
            <w:r>
              <w:rPr>
                <w:sz w:val="16"/>
              </w:rPr>
              <w:t>adecuada</w:t>
            </w:r>
            <w:r>
              <w:rPr>
                <w:spacing w:val="-12"/>
                <w:sz w:val="16"/>
              </w:rPr>
              <w:t xml:space="preserve"> </w:t>
            </w:r>
            <w:r>
              <w:rPr>
                <w:sz w:val="16"/>
              </w:rPr>
              <w:t>del</w:t>
            </w:r>
            <w:r>
              <w:rPr>
                <w:spacing w:val="-12"/>
                <w:sz w:val="16"/>
              </w:rPr>
              <w:t xml:space="preserve"> </w:t>
            </w:r>
            <w:r>
              <w:rPr>
                <w:sz w:val="16"/>
              </w:rPr>
              <w:t>contrato.</w:t>
            </w:r>
            <w:r>
              <w:rPr>
                <w:spacing w:val="-12"/>
                <w:sz w:val="16"/>
              </w:rPr>
              <w:t xml:space="preserve"> </w:t>
            </w:r>
            <w:r>
              <w:rPr>
                <w:sz w:val="16"/>
              </w:rPr>
              <w:t>No</w:t>
            </w:r>
            <w:r>
              <w:rPr>
                <w:spacing w:val="-12"/>
                <w:sz w:val="16"/>
              </w:rPr>
              <w:t xml:space="preserve"> </w:t>
            </w:r>
            <w:r>
              <w:rPr>
                <w:sz w:val="16"/>
              </w:rPr>
              <w:t>se</w:t>
            </w:r>
            <w:r>
              <w:rPr>
                <w:spacing w:val="-12"/>
                <w:sz w:val="16"/>
              </w:rPr>
              <w:t xml:space="preserve"> </w:t>
            </w:r>
            <w:r>
              <w:rPr>
                <w:sz w:val="16"/>
              </w:rPr>
              <w:t>registraron</w:t>
            </w:r>
            <w:r>
              <w:rPr>
                <w:spacing w:val="-12"/>
                <w:sz w:val="16"/>
              </w:rPr>
              <w:t xml:space="preserve"> </w:t>
            </w:r>
            <w:r>
              <w:rPr>
                <w:sz w:val="16"/>
              </w:rPr>
              <w:t>procesos sancionatorios,</w:t>
            </w:r>
            <w:r>
              <w:rPr>
                <w:spacing w:val="-13"/>
                <w:sz w:val="16"/>
              </w:rPr>
              <w:t xml:space="preserve"> </w:t>
            </w:r>
            <w:r>
              <w:rPr>
                <w:sz w:val="16"/>
              </w:rPr>
              <w:t>ni</w:t>
            </w:r>
            <w:r>
              <w:rPr>
                <w:spacing w:val="-12"/>
                <w:sz w:val="16"/>
              </w:rPr>
              <w:t xml:space="preserve"> </w:t>
            </w:r>
            <w:r>
              <w:rPr>
                <w:sz w:val="16"/>
              </w:rPr>
              <w:t>efectividad</w:t>
            </w:r>
            <w:r>
              <w:rPr>
                <w:spacing w:val="-11"/>
                <w:sz w:val="16"/>
              </w:rPr>
              <w:t xml:space="preserve"> </w:t>
            </w:r>
            <w:r>
              <w:rPr>
                <w:sz w:val="16"/>
              </w:rPr>
              <w:t>de</w:t>
            </w:r>
            <w:r>
              <w:rPr>
                <w:spacing w:val="-12"/>
                <w:sz w:val="16"/>
              </w:rPr>
              <w:t xml:space="preserve"> </w:t>
            </w:r>
            <w:r>
              <w:rPr>
                <w:sz w:val="16"/>
              </w:rPr>
              <w:t>garantías.</w:t>
            </w:r>
          </w:p>
        </w:tc>
      </w:tr>
      <w:tr w:rsidR="001936D9" w14:paraId="3E491AB8" w14:textId="77777777">
        <w:trPr>
          <w:trHeight w:val="412"/>
        </w:trPr>
        <w:tc>
          <w:tcPr>
            <w:tcW w:w="2950" w:type="dxa"/>
          </w:tcPr>
          <w:p w14:paraId="679041F9" w14:textId="77777777" w:rsidR="001936D9" w:rsidRDefault="001936D9" w:rsidP="00EB590E">
            <w:pPr>
              <w:pStyle w:val="TableParagraph"/>
              <w:spacing w:line="240" w:lineRule="auto"/>
              <w:ind w:right="276"/>
              <w:rPr>
                <w:sz w:val="16"/>
              </w:rPr>
            </w:pPr>
            <w:r>
              <w:rPr>
                <w:sz w:val="16"/>
              </w:rPr>
              <w:t>Garantías</w:t>
            </w:r>
            <w:r>
              <w:rPr>
                <w:spacing w:val="-15"/>
                <w:sz w:val="16"/>
              </w:rPr>
              <w:t xml:space="preserve"> </w:t>
            </w:r>
            <w:r>
              <w:rPr>
                <w:sz w:val="16"/>
              </w:rPr>
              <w:t>exigidas</w:t>
            </w:r>
            <w:r>
              <w:rPr>
                <w:spacing w:val="-16"/>
                <w:sz w:val="16"/>
              </w:rPr>
              <w:t xml:space="preserve"> </w:t>
            </w:r>
            <w:r>
              <w:rPr>
                <w:sz w:val="16"/>
              </w:rPr>
              <w:t>en</w:t>
            </w:r>
            <w:r>
              <w:rPr>
                <w:spacing w:val="-13"/>
                <w:sz w:val="16"/>
              </w:rPr>
              <w:t xml:space="preserve"> </w:t>
            </w:r>
            <w:r>
              <w:rPr>
                <w:sz w:val="16"/>
              </w:rPr>
              <w:t>los</w:t>
            </w:r>
            <w:r>
              <w:rPr>
                <w:spacing w:val="-25"/>
                <w:sz w:val="16"/>
              </w:rPr>
              <w:t xml:space="preserve"> </w:t>
            </w:r>
            <w:r>
              <w:rPr>
                <w:sz w:val="16"/>
              </w:rPr>
              <w:t>Proceso</w:t>
            </w:r>
            <w:r>
              <w:rPr>
                <w:spacing w:val="-12"/>
                <w:sz w:val="16"/>
              </w:rPr>
              <w:t xml:space="preserve"> </w:t>
            </w:r>
            <w:r>
              <w:rPr>
                <w:sz w:val="16"/>
              </w:rPr>
              <w:t>de Contratación y siniestros.</w:t>
            </w:r>
          </w:p>
        </w:tc>
        <w:tc>
          <w:tcPr>
            <w:tcW w:w="6380" w:type="dxa"/>
          </w:tcPr>
          <w:p w14:paraId="243FCA85" w14:textId="77777777" w:rsidR="001936D9" w:rsidRDefault="001936D9" w:rsidP="00EB590E">
            <w:pPr>
              <w:pStyle w:val="TableParagraph"/>
              <w:spacing w:line="240" w:lineRule="auto"/>
              <w:rPr>
                <w:sz w:val="16"/>
              </w:rPr>
            </w:pPr>
            <w:r>
              <w:rPr>
                <w:spacing w:val="-5"/>
                <w:sz w:val="16"/>
              </w:rPr>
              <w:t>N/A</w:t>
            </w:r>
          </w:p>
        </w:tc>
      </w:tr>
    </w:tbl>
    <w:p w14:paraId="1592ECD9" w14:textId="77777777" w:rsidR="001936D9" w:rsidRDefault="001936D9" w:rsidP="001936D9">
      <w:pPr>
        <w:ind w:left="1180"/>
        <w:rPr>
          <w:b/>
          <w:spacing w:val="-2"/>
        </w:rPr>
      </w:pPr>
    </w:p>
    <w:p w14:paraId="4094F8CE" w14:textId="6D62E803" w:rsidR="001936D9" w:rsidRDefault="00B96BDC" w:rsidP="001936D9">
      <w:pPr>
        <w:ind w:left="1180"/>
        <w:rPr>
          <w:b/>
        </w:rPr>
      </w:pPr>
      <w:r w:rsidRPr="00B96BDC">
        <w:rPr>
          <w:b/>
          <w:spacing w:val="-2"/>
        </w:rPr>
        <w:t>CONCEJO MUNICIPAL DE FLORENCIA</w:t>
      </w:r>
    </w:p>
    <w:p w14:paraId="2E19C49D" w14:textId="77777777" w:rsidR="001936D9" w:rsidRDefault="001936D9" w:rsidP="001936D9">
      <w:pPr>
        <w:pStyle w:val="Textoindependiente"/>
        <w:spacing w:before="11"/>
        <w:rPr>
          <w:b/>
          <w:sz w:val="19"/>
        </w:rPr>
      </w:pPr>
    </w:p>
    <w:tbl>
      <w:tblPr>
        <w:tblStyle w:val="TableNormal"/>
        <w:tblW w:w="0" w:type="auto"/>
        <w:tblInd w:w="1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31"/>
        <w:gridCol w:w="5953"/>
      </w:tblGrid>
      <w:tr w:rsidR="001936D9" w14:paraId="6F4E0655" w14:textId="77777777">
        <w:trPr>
          <w:trHeight w:val="505"/>
        </w:trPr>
        <w:tc>
          <w:tcPr>
            <w:tcW w:w="3231" w:type="dxa"/>
          </w:tcPr>
          <w:p w14:paraId="2D988358" w14:textId="77777777" w:rsidR="001936D9" w:rsidRDefault="001936D9" w:rsidP="00EB590E">
            <w:pPr>
              <w:pStyle w:val="TableParagraph"/>
              <w:spacing w:line="240" w:lineRule="auto"/>
              <w:ind w:left="1137" w:hanging="651"/>
              <w:rPr>
                <w:b/>
                <w:sz w:val="16"/>
              </w:rPr>
            </w:pPr>
            <w:r>
              <w:rPr>
                <w:b/>
                <w:sz w:val="16"/>
              </w:rPr>
              <w:t xml:space="preserve">MODALIDAD DE SELECCIÓN DEL </w:t>
            </w:r>
            <w:r>
              <w:rPr>
                <w:b/>
                <w:spacing w:val="-2"/>
                <w:sz w:val="16"/>
              </w:rPr>
              <w:t>CONTRATISTA.</w:t>
            </w:r>
          </w:p>
        </w:tc>
        <w:tc>
          <w:tcPr>
            <w:tcW w:w="5953" w:type="dxa"/>
          </w:tcPr>
          <w:p w14:paraId="4EF3854F" w14:textId="77777777" w:rsidR="001936D9" w:rsidRDefault="001936D9" w:rsidP="00EB590E">
            <w:pPr>
              <w:pStyle w:val="TableParagraph"/>
              <w:ind w:left="1929"/>
              <w:rPr>
                <w:b/>
                <w:sz w:val="16"/>
              </w:rPr>
            </w:pPr>
            <w:r>
              <w:rPr>
                <w:b/>
                <w:sz w:val="16"/>
              </w:rPr>
              <w:t>CONTRATACIÓN</w:t>
            </w:r>
            <w:r>
              <w:rPr>
                <w:b/>
                <w:spacing w:val="-11"/>
                <w:sz w:val="16"/>
              </w:rPr>
              <w:t xml:space="preserve"> </w:t>
            </w:r>
            <w:r>
              <w:rPr>
                <w:b/>
                <w:sz w:val="16"/>
              </w:rPr>
              <w:t>MÍNIMA</w:t>
            </w:r>
            <w:r>
              <w:rPr>
                <w:b/>
                <w:spacing w:val="-10"/>
                <w:sz w:val="16"/>
              </w:rPr>
              <w:t xml:space="preserve"> </w:t>
            </w:r>
            <w:r>
              <w:rPr>
                <w:b/>
                <w:spacing w:val="-2"/>
                <w:sz w:val="16"/>
              </w:rPr>
              <w:t>CUANTÍA</w:t>
            </w:r>
          </w:p>
        </w:tc>
      </w:tr>
      <w:tr w:rsidR="001936D9" w14:paraId="4CA4C1C2" w14:textId="77777777">
        <w:trPr>
          <w:trHeight w:val="566"/>
        </w:trPr>
        <w:tc>
          <w:tcPr>
            <w:tcW w:w="3231" w:type="dxa"/>
          </w:tcPr>
          <w:p w14:paraId="1F55D488" w14:textId="77777777" w:rsidR="001936D9" w:rsidRDefault="001936D9" w:rsidP="00EB590E">
            <w:pPr>
              <w:pStyle w:val="TableParagraph"/>
              <w:rPr>
                <w:sz w:val="16"/>
              </w:rPr>
            </w:pPr>
            <w:r>
              <w:rPr>
                <w:w w:val="90"/>
                <w:sz w:val="16"/>
              </w:rPr>
              <w:t>Objeto</w:t>
            </w:r>
            <w:r>
              <w:rPr>
                <w:spacing w:val="-5"/>
                <w:w w:val="90"/>
                <w:sz w:val="16"/>
              </w:rPr>
              <w:t xml:space="preserve"> </w:t>
            </w:r>
            <w:r>
              <w:rPr>
                <w:w w:val="90"/>
                <w:sz w:val="16"/>
              </w:rPr>
              <w:t>del</w:t>
            </w:r>
            <w:r>
              <w:rPr>
                <w:spacing w:val="-5"/>
                <w:sz w:val="16"/>
              </w:rPr>
              <w:t xml:space="preserve"> </w:t>
            </w:r>
            <w:r>
              <w:rPr>
                <w:spacing w:val="-2"/>
                <w:w w:val="90"/>
                <w:sz w:val="16"/>
              </w:rPr>
              <w:t>contrato</w:t>
            </w:r>
          </w:p>
        </w:tc>
        <w:tc>
          <w:tcPr>
            <w:tcW w:w="5953" w:type="dxa"/>
          </w:tcPr>
          <w:p w14:paraId="03BEE005" w14:textId="752DBF41" w:rsidR="001936D9" w:rsidRDefault="00B96BDC" w:rsidP="00EB590E">
            <w:pPr>
              <w:pStyle w:val="TableParagraph"/>
              <w:spacing w:line="176" w:lineRule="exact"/>
              <w:rPr>
                <w:sz w:val="16"/>
              </w:rPr>
            </w:pPr>
            <w:r w:rsidRPr="00B96BDC">
              <w:rPr>
                <w:sz w:val="16"/>
              </w:rPr>
              <w:t>SUMINISTRAR LA DOTACIÓN (VESTIDO Y CALZADO DE LABOR), AL PERSONAL VINCULADO AL CONCEJO MUNICIPAL DE FLORENCIA - CAQUETÁ, CORRESPONDIENTE A LA VIGENCIA 2023.</w:t>
            </w:r>
          </w:p>
        </w:tc>
      </w:tr>
      <w:tr w:rsidR="001936D9" w14:paraId="0BC31F97" w14:textId="77777777">
        <w:trPr>
          <w:trHeight w:val="743"/>
        </w:trPr>
        <w:tc>
          <w:tcPr>
            <w:tcW w:w="3231" w:type="dxa"/>
          </w:tcPr>
          <w:p w14:paraId="67AA142E" w14:textId="77777777" w:rsidR="001936D9" w:rsidRDefault="001936D9" w:rsidP="00EB590E">
            <w:pPr>
              <w:pStyle w:val="TableParagraph"/>
              <w:rPr>
                <w:sz w:val="16"/>
              </w:rPr>
            </w:pPr>
            <w:r>
              <w:rPr>
                <w:spacing w:val="-4"/>
                <w:sz w:val="16"/>
              </w:rPr>
              <w:t>Cantidad</w:t>
            </w:r>
            <w:r>
              <w:rPr>
                <w:spacing w:val="-19"/>
                <w:sz w:val="16"/>
              </w:rPr>
              <w:t xml:space="preserve"> </w:t>
            </w:r>
            <w:r>
              <w:rPr>
                <w:spacing w:val="-4"/>
                <w:sz w:val="16"/>
              </w:rPr>
              <w:t>del</w:t>
            </w:r>
            <w:r>
              <w:rPr>
                <w:spacing w:val="-11"/>
                <w:sz w:val="16"/>
              </w:rPr>
              <w:t xml:space="preserve"> </w:t>
            </w:r>
            <w:r>
              <w:rPr>
                <w:spacing w:val="-4"/>
                <w:sz w:val="16"/>
              </w:rPr>
              <w:t>bien</w:t>
            </w:r>
            <w:r>
              <w:rPr>
                <w:spacing w:val="-14"/>
                <w:sz w:val="16"/>
              </w:rPr>
              <w:t xml:space="preserve"> </w:t>
            </w:r>
            <w:r>
              <w:rPr>
                <w:spacing w:val="-4"/>
                <w:sz w:val="16"/>
              </w:rPr>
              <w:t>o</w:t>
            </w:r>
            <w:r>
              <w:rPr>
                <w:spacing w:val="-14"/>
                <w:sz w:val="16"/>
              </w:rPr>
              <w:t xml:space="preserve"> </w:t>
            </w:r>
            <w:r>
              <w:rPr>
                <w:spacing w:val="-4"/>
                <w:sz w:val="16"/>
              </w:rPr>
              <w:t>servicio</w:t>
            </w:r>
          </w:p>
        </w:tc>
        <w:tc>
          <w:tcPr>
            <w:tcW w:w="5953" w:type="dxa"/>
          </w:tcPr>
          <w:p w14:paraId="02D50759" w14:textId="77777777" w:rsidR="001936D9" w:rsidRDefault="001936D9" w:rsidP="00EB590E">
            <w:pPr>
              <w:pStyle w:val="TableParagraph"/>
              <w:tabs>
                <w:tab w:val="left" w:pos="1358"/>
                <w:tab w:val="left" w:pos="2928"/>
                <w:tab w:val="left" w:pos="4128"/>
              </w:tabs>
              <w:spacing w:line="240" w:lineRule="auto"/>
              <w:ind w:left="1358" w:right="1270" w:hanging="1239"/>
              <w:rPr>
                <w:sz w:val="16"/>
              </w:rPr>
            </w:pPr>
            <w:r>
              <w:rPr>
                <w:spacing w:val="-4"/>
                <w:sz w:val="16"/>
              </w:rPr>
              <w:t>Ver</w:t>
            </w:r>
            <w:r>
              <w:rPr>
                <w:sz w:val="16"/>
              </w:rPr>
              <w:tab/>
            </w:r>
            <w:r>
              <w:rPr>
                <w:spacing w:val="-2"/>
                <w:sz w:val="16"/>
              </w:rPr>
              <w:t>detalles</w:t>
            </w:r>
            <w:r>
              <w:rPr>
                <w:sz w:val="16"/>
              </w:rPr>
              <w:tab/>
            </w:r>
            <w:r>
              <w:rPr>
                <w:spacing w:val="-4"/>
                <w:sz w:val="16"/>
              </w:rPr>
              <w:t>del</w:t>
            </w:r>
            <w:r>
              <w:rPr>
                <w:sz w:val="16"/>
              </w:rPr>
              <w:tab/>
            </w:r>
            <w:r>
              <w:rPr>
                <w:spacing w:val="-4"/>
                <w:sz w:val="16"/>
              </w:rPr>
              <w:t>proceso en:</w:t>
            </w:r>
          </w:p>
          <w:p w14:paraId="4187A49E" w14:textId="7FE7D1C6" w:rsidR="001936D9" w:rsidRDefault="00B96BDC" w:rsidP="00EB590E">
            <w:pPr>
              <w:pStyle w:val="TableParagraph"/>
              <w:ind w:right="128"/>
              <w:rPr>
                <w:sz w:val="16"/>
              </w:rPr>
            </w:pPr>
            <w:r w:rsidRPr="00B96BDC">
              <w:rPr>
                <w:spacing w:val="-2"/>
                <w:sz w:val="16"/>
              </w:rPr>
              <w:t>https://community.secop.gov.co/Public/Tendering/OpportunityDetail/Index?noticeUID=CO1.NTC.4854048</w:t>
            </w:r>
          </w:p>
        </w:tc>
      </w:tr>
      <w:tr w:rsidR="001936D9" w14:paraId="4B4693FC" w14:textId="77777777">
        <w:trPr>
          <w:trHeight w:val="372"/>
        </w:trPr>
        <w:tc>
          <w:tcPr>
            <w:tcW w:w="3231" w:type="dxa"/>
          </w:tcPr>
          <w:p w14:paraId="579F9455" w14:textId="77777777" w:rsidR="001936D9" w:rsidRDefault="001936D9" w:rsidP="00EB590E">
            <w:pPr>
              <w:pStyle w:val="TableParagraph"/>
              <w:spacing w:line="186" w:lineRule="exact"/>
              <w:ind w:right="337"/>
              <w:rPr>
                <w:sz w:val="16"/>
              </w:rPr>
            </w:pPr>
            <w:r>
              <w:rPr>
                <w:sz w:val="16"/>
              </w:rPr>
              <w:t>Las</w:t>
            </w:r>
            <w:r>
              <w:rPr>
                <w:spacing w:val="-19"/>
                <w:sz w:val="16"/>
              </w:rPr>
              <w:t xml:space="preserve"> </w:t>
            </w:r>
            <w:r>
              <w:rPr>
                <w:sz w:val="16"/>
              </w:rPr>
              <w:t>autorizaciones,</w:t>
            </w:r>
            <w:r>
              <w:rPr>
                <w:spacing w:val="-9"/>
                <w:sz w:val="16"/>
              </w:rPr>
              <w:t xml:space="preserve"> </w:t>
            </w:r>
            <w:r>
              <w:rPr>
                <w:sz w:val="16"/>
              </w:rPr>
              <w:t>permisos</w:t>
            </w:r>
            <w:r>
              <w:rPr>
                <w:spacing w:val="-7"/>
                <w:sz w:val="16"/>
              </w:rPr>
              <w:t xml:space="preserve"> </w:t>
            </w:r>
            <w:r>
              <w:rPr>
                <w:sz w:val="16"/>
              </w:rPr>
              <w:t xml:space="preserve">y </w:t>
            </w:r>
            <w:r>
              <w:rPr>
                <w:spacing w:val="-2"/>
                <w:sz w:val="16"/>
              </w:rPr>
              <w:t>Licencias</w:t>
            </w:r>
            <w:r>
              <w:rPr>
                <w:spacing w:val="-11"/>
                <w:sz w:val="16"/>
              </w:rPr>
              <w:t xml:space="preserve"> </w:t>
            </w:r>
            <w:r>
              <w:rPr>
                <w:spacing w:val="-2"/>
                <w:sz w:val="16"/>
              </w:rPr>
              <w:t>requeridas</w:t>
            </w:r>
            <w:r>
              <w:rPr>
                <w:spacing w:val="-15"/>
                <w:sz w:val="16"/>
              </w:rPr>
              <w:t xml:space="preserve"> </w:t>
            </w:r>
            <w:r>
              <w:rPr>
                <w:spacing w:val="-2"/>
                <w:sz w:val="16"/>
              </w:rPr>
              <w:t>para</w:t>
            </w:r>
            <w:r>
              <w:rPr>
                <w:spacing w:val="-13"/>
                <w:sz w:val="16"/>
              </w:rPr>
              <w:t xml:space="preserve"> </w:t>
            </w:r>
            <w:r>
              <w:rPr>
                <w:spacing w:val="-2"/>
                <w:sz w:val="16"/>
              </w:rPr>
              <w:t>su</w:t>
            </w:r>
            <w:r>
              <w:rPr>
                <w:spacing w:val="-10"/>
                <w:sz w:val="16"/>
              </w:rPr>
              <w:t xml:space="preserve"> </w:t>
            </w:r>
            <w:r>
              <w:rPr>
                <w:spacing w:val="-2"/>
                <w:sz w:val="16"/>
              </w:rPr>
              <w:t>ejecución</w:t>
            </w:r>
          </w:p>
        </w:tc>
        <w:tc>
          <w:tcPr>
            <w:tcW w:w="5953" w:type="dxa"/>
          </w:tcPr>
          <w:p w14:paraId="200A6EBA" w14:textId="77777777" w:rsidR="001936D9" w:rsidRDefault="001936D9" w:rsidP="00EB590E">
            <w:pPr>
              <w:pStyle w:val="TableParagraph"/>
              <w:rPr>
                <w:sz w:val="16"/>
              </w:rPr>
            </w:pPr>
            <w:r>
              <w:rPr>
                <w:spacing w:val="-5"/>
                <w:sz w:val="16"/>
              </w:rPr>
              <w:t>N/A</w:t>
            </w:r>
          </w:p>
        </w:tc>
      </w:tr>
      <w:tr w:rsidR="001936D9" w14:paraId="50090683" w14:textId="77777777">
        <w:trPr>
          <w:trHeight w:val="407"/>
        </w:trPr>
        <w:tc>
          <w:tcPr>
            <w:tcW w:w="3231" w:type="dxa"/>
          </w:tcPr>
          <w:p w14:paraId="6DA81026" w14:textId="77777777" w:rsidR="001936D9" w:rsidRDefault="001936D9" w:rsidP="00EB590E">
            <w:pPr>
              <w:pStyle w:val="TableParagraph"/>
              <w:spacing w:line="240" w:lineRule="auto"/>
              <w:ind w:right="482"/>
              <w:rPr>
                <w:sz w:val="16"/>
              </w:rPr>
            </w:pPr>
            <w:r>
              <w:rPr>
                <w:sz w:val="16"/>
              </w:rPr>
              <w:t>Valor</w:t>
            </w:r>
            <w:r>
              <w:rPr>
                <w:spacing w:val="-13"/>
                <w:sz w:val="16"/>
              </w:rPr>
              <w:t xml:space="preserve"> </w:t>
            </w:r>
            <w:r>
              <w:rPr>
                <w:sz w:val="16"/>
              </w:rPr>
              <w:t>de</w:t>
            </w:r>
            <w:r>
              <w:rPr>
                <w:spacing w:val="-12"/>
                <w:sz w:val="16"/>
              </w:rPr>
              <w:t xml:space="preserve"> </w:t>
            </w:r>
            <w:r>
              <w:rPr>
                <w:sz w:val="16"/>
              </w:rPr>
              <w:t>los</w:t>
            </w:r>
            <w:r>
              <w:rPr>
                <w:spacing w:val="-12"/>
                <w:sz w:val="16"/>
              </w:rPr>
              <w:t xml:space="preserve"> </w:t>
            </w:r>
            <w:r>
              <w:rPr>
                <w:sz w:val="16"/>
              </w:rPr>
              <w:t>contratos</w:t>
            </w:r>
            <w:r>
              <w:rPr>
                <w:spacing w:val="-12"/>
                <w:sz w:val="16"/>
              </w:rPr>
              <w:t xml:space="preserve"> </w:t>
            </w:r>
            <w:r>
              <w:rPr>
                <w:sz w:val="16"/>
              </w:rPr>
              <w:t>y</w:t>
            </w:r>
            <w:r>
              <w:rPr>
                <w:spacing w:val="-11"/>
                <w:sz w:val="16"/>
              </w:rPr>
              <w:t xml:space="preserve"> </w:t>
            </w:r>
            <w:r>
              <w:rPr>
                <w:sz w:val="16"/>
              </w:rPr>
              <w:t xml:space="preserve">formade </w:t>
            </w:r>
            <w:r>
              <w:rPr>
                <w:spacing w:val="-2"/>
                <w:sz w:val="16"/>
              </w:rPr>
              <w:t>pago.</w:t>
            </w:r>
          </w:p>
        </w:tc>
        <w:tc>
          <w:tcPr>
            <w:tcW w:w="5953" w:type="dxa"/>
          </w:tcPr>
          <w:p w14:paraId="63806755" w14:textId="219142ED" w:rsidR="001936D9" w:rsidRDefault="001936D9" w:rsidP="00EB590E">
            <w:pPr>
              <w:pStyle w:val="TableParagraph"/>
              <w:ind w:left="186"/>
              <w:rPr>
                <w:sz w:val="16"/>
              </w:rPr>
            </w:pPr>
            <w:r>
              <w:rPr>
                <w:spacing w:val="-4"/>
                <w:sz w:val="16"/>
              </w:rPr>
              <w:t>VALOR:</w:t>
            </w:r>
            <w:r>
              <w:rPr>
                <w:spacing w:val="-13"/>
                <w:sz w:val="16"/>
              </w:rPr>
              <w:t xml:space="preserve"> </w:t>
            </w:r>
            <w:r>
              <w:rPr>
                <w:spacing w:val="-4"/>
                <w:sz w:val="16"/>
              </w:rPr>
              <w:t>$</w:t>
            </w:r>
            <w:r>
              <w:rPr>
                <w:spacing w:val="-11"/>
                <w:sz w:val="16"/>
              </w:rPr>
              <w:t xml:space="preserve"> </w:t>
            </w:r>
            <w:r w:rsidR="00B96BDC">
              <w:rPr>
                <w:spacing w:val="-4"/>
                <w:sz w:val="16"/>
              </w:rPr>
              <w:t>4.030.000</w:t>
            </w:r>
            <w:r>
              <w:rPr>
                <w:spacing w:val="-4"/>
                <w:sz w:val="16"/>
              </w:rPr>
              <w:t xml:space="preserve"> FORMA</w:t>
            </w:r>
            <w:r>
              <w:rPr>
                <w:spacing w:val="-15"/>
                <w:sz w:val="16"/>
              </w:rPr>
              <w:t xml:space="preserve"> </w:t>
            </w:r>
            <w:r>
              <w:rPr>
                <w:spacing w:val="-4"/>
                <w:sz w:val="16"/>
              </w:rPr>
              <w:t>DE</w:t>
            </w:r>
            <w:r>
              <w:rPr>
                <w:spacing w:val="-14"/>
                <w:sz w:val="16"/>
              </w:rPr>
              <w:t xml:space="preserve"> </w:t>
            </w:r>
            <w:r>
              <w:rPr>
                <w:spacing w:val="-4"/>
                <w:sz w:val="16"/>
              </w:rPr>
              <w:t>PAGO:</w:t>
            </w:r>
            <w:r>
              <w:rPr>
                <w:spacing w:val="-12"/>
                <w:sz w:val="16"/>
              </w:rPr>
              <w:t xml:space="preserve"> </w:t>
            </w:r>
            <w:r>
              <w:rPr>
                <w:spacing w:val="-4"/>
                <w:sz w:val="16"/>
              </w:rPr>
              <w:t>un</w:t>
            </w:r>
            <w:r w:rsidRPr="00186FF7">
              <w:rPr>
                <w:spacing w:val="-4"/>
                <w:sz w:val="16"/>
              </w:rPr>
              <w:t xml:space="preserve"> </w:t>
            </w:r>
            <w:r>
              <w:rPr>
                <w:spacing w:val="-4"/>
                <w:sz w:val="16"/>
              </w:rPr>
              <w:t>único</w:t>
            </w:r>
            <w:r w:rsidRPr="00186FF7">
              <w:rPr>
                <w:spacing w:val="-4"/>
                <w:sz w:val="16"/>
              </w:rPr>
              <w:t xml:space="preserve"> </w:t>
            </w:r>
            <w:r>
              <w:rPr>
                <w:spacing w:val="-4"/>
                <w:sz w:val="16"/>
              </w:rPr>
              <w:t>pago</w:t>
            </w:r>
            <w:r w:rsidRPr="00186FF7">
              <w:rPr>
                <w:spacing w:val="-4"/>
                <w:sz w:val="16"/>
              </w:rPr>
              <w:t xml:space="preserve"> previa entrega y suministro de los servicios</w:t>
            </w:r>
          </w:p>
        </w:tc>
      </w:tr>
      <w:tr w:rsidR="001936D9" w14:paraId="4D6E112C" w14:textId="77777777">
        <w:trPr>
          <w:trHeight w:val="285"/>
        </w:trPr>
        <w:tc>
          <w:tcPr>
            <w:tcW w:w="3231" w:type="dxa"/>
          </w:tcPr>
          <w:p w14:paraId="054BB93E" w14:textId="77777777" w:rsidR="001936D9" w:rsidRDefault="001936D9" w:rsidP="00EB590E">
            <w:pPr>
              <w:pStyle w:val="TableParagraph"/>
              <w:rPr>
                <w:sz w:val="16"/>
              </w:rPr>
            </w:pPr>
            <w:r>
              <w:rPr>
                <w:spacing w:val="-4"/>
                <w:sz w:val="16"/>
              </w:rPr>
              <w:t>Vigencia</w:t>
            </w:r>
            <w:r>
              <w:rPr>
                <w:spacing w:val="-13"/>
                <w:sz w:val="16"/>
              </w:rPr>
              <w:t xml:space="preserve"> </w:t>
            </w:r>
            <w:r>
              <w:rPr>
                <w:spacing w:val="-4"/>
                <w:sz w:val="16"/>
              </w:rPr>
              <w:t>de</w:t>
            </w:r>
            <w:r>
              <w:rPr>
                <w:spacing w:val="-16"/>
                <w:sz w:val="16"/>
              </w:rPr>
              <w:t xml:space="preserve"> </w:t>
            </w:r>
            <w:r>
              <w:rPr>
                <w:spacing w:val="-4"/>
                <w:sz w:val="16"/>
              </w:rPr>
              <w:t>los</w:t>
            </w:r>
            <w:r>
              <w:rPr>
                <w:spacing w:val="-15"/>
                <w:sz w:val="16"/>
              </w:rPr>
              <w:t xml:space="preserve"> </w:t>
            </w:r>
            <w:r>
              <w:rPr>
                <w:spacing w:val="-4"/>
                <w:sz w:val="16"/>
              </w:rPr>
              <w:t>contratos.</w:t>
            </w:r>
          </w:p>
        </w:tc>
        <w:tc>
          <w:tcPr>
            <w:tcW w:w="5953" w:type="dxa"/>
          </w:tcPr>
          <w:p w14:paraId="450E3758" w14:textId="77777777" w:rsidR="001936D9" w:rsidRDefault="001936D9" w:rsidP="00EB590E">
            <w:pPr>
              <w:pStyle w:val="TableParagraph"/>
              <w:rPr>
                <w:sz w:val="16"/>
              </w:rPr>
            </w:pPr>
            <w:r>
              <w:rPr>
                <w:spacing w:val="-4"/>
                <w:sz w:val="16"/>
              </w:rPr>
              <w:t>Plazo</w:t>
            </w:r>
            <w:r>
              <w:rPr>
                <w:spacing w:val="-25"/>
                <w:sz w:val="16"/>
              </w:rPr>
              <w:t xml:space="preserve"> </w:t>
            </w:r>
            <w:r>
              <w:rPr>
                <w:spacing w:val="-4"/>
                <w:sz w:val="16"/>
              </w:rPr>
              <w:t>de</w:t>
            </w:r>
            <w:r>
              <w:rPr>
                <w:spacing w:val="-20"/>
                <w:sz w:val="16"/>
              </w:rPr>
              <w:t xml:space="preserve"> </w:t>
            </w:r>
            <w:r>
              <w:rPr>
                <w:spacing w:val="-4"/>
                <w:sz w:val="16"/>
              </w:rPr>
              <w:t>ejecución:</w:t>
            </w:r>
            <w:r>
              <w:rPr>
                <w:spacing w:val="-16"/>
                <w:sz w:val="16"/>
              </w:rPr>
              <w:t xml:space="preserve"> </w:t>
            </w:r>
            <w:r>
              <w:rPr>
                <w:spacing w:val="-4"/>
                <w:sz w:val="16"/>
              </w:rPr>
              <w:t>10</w:t>
            </w:r>
            <w:r>
              <w:rPr>
                <w:spacing w:val="-14"/>
                <w:sz w:val="16"/>
              </w:rPr>
              <w:t xml:space="preserve"> </w:t>
            </w:r>
            <w:r>
              <w:rPr>
                <w:spacing w:val="-4"/>
                <w:sz w:val="16"/>
              </w:rPr>
              <w:t>días</w:t>
            </w:r>
            <w:r>
              <w:rPr>
                <w:spacing w:val="-17"/>
                <w:sz w:val="16"/>
              </w:rPr>
              <w:t xml:space="preserve"> </w:t>
            </w:r>
            <w:r>
              <w:rPr>
                <w:spacing w:val="-4"/>
                <w:sz w:val="16"/>
              </w:rPr>
              <w:t>hábil</w:t>
            </w:r>
            <w:r>
              <w:rPr>
                <w:spacing w:val="-6"/>
                <w:sz w:val="16"/>
              </w:rPr>
              <w:t xml:space="preserve"> </w:t>
            </w:r>
            <w:r>
              <w:rPr>
                <w:spacing w:val="-4"/>
                <w:sz w:val="16"/>
              </w:rPr>
              <w:t>más</w:t>
            </w:r>
            <w:r>
              <w:rPr>
                <w:spacing w:val="-15"/>
                <w:sz w:val="16"/>
              </w:rPr>
              <w:t xml:space="preserve"> </w:t>
            </w:r>
            <w:r>
              <w:rPr>
                <w:spacing w:val="-4"/>
                <w:sz w:val="16"/>
              </w:rPr>
              <w:t>el</w:t>
            </w:r>
            <w:r>
              <w:rPr>
                <w:spacing w:val="-21"/>
                <w:sz w:val="16"/>
              </w:rPr>
              <w:t xml:space="preserve"> </w:t>
            </w:r>
            <w:r>
              <w:rPr>
                <w:spacing w:val="-4"/>
                <w:sz w:val="16"/>
              </w:rPr>
              <w:t>plazo</w:t>
            </w:r>
            <w:r>
              <w:rPr>
                <w:spacing w:val="-16"/>
                <w:sz w:val="16"/>
              </w:rPr>
              <w:t xml:space="preserve"> </w:t>
            </w:r>
            <w:r>
              <w:rPr>
                <w:spacing w:val="-4"/>
                <w:sz w:val="16"/>
              </w:rPr>
              <w:t>previsto</w:t>
            </w:r>
            <w:r>
              <w:rPr>
                <w:spacing w:val="-17"/>
                <w:sz w:val="16"/>
              </w:rPr>
              <w:t xml:space="preserve"> </w:t>
            </w:r>
            <w:r>
              <w:rPr>
                <w:spacing w:val="-4"/>
                <w:sz w:val="16"/>
              </w:rPr>
              <w:t>legalmente</w:t>
            </w:r>
            <w:r>
              <w:rPr>
                <w:spacing w:val="-17"/>
                <w:sz w:val="16"/>
              </w:rPr>
              <w:t xml:space="preserve"> </w:t>
            </w:r>
            <w:r>
              <w:rPr>
                <w:spacing w:val="-4"/>
                <w:sz w:val="16"/>
              </w:rPr>
              <w:t>para</w:t>
            </w:r>
            <w:r>
              <w:rPr>
                <w:spacing w:val="-15"/>
                <w:sz w:val="16"/>
              </w:rPr>
              <w:t xml:space="preserve"> </w:t>
            </w:r>
            <w:r>
              <w:rPr>
                <w:spacing w:val="-4"/>
                <w:sz w:val="16"/>
              </w:rPr>
              <w:t>su</w:t>
            </w:r>
            <w:r>
              <w:rPr>
                <w:spacing w:val="-6"/>
                <w:sz w:val="16"/>
              </w:rPr>
              <w:t xml:space="preserve"> </w:t>
            </w:r>
            <w:r>
              <w:rPr>
                <w:spacing w:val="-4"/>
                <w:sz w:val="16"/>
              </w:rPr>
              <w:t>liquidación</w:t>
            </w:r>
          </w:p>
        </w:tc>
      </w:tr>
      <w:tr w:rsidR="001936D9" w:rsidRPr="0002029E" w14:paraId="17E1BD1A" w14:textId="77777777">
        <w:trPr>
          <w:trHeight w:val="371"/>
        </w:trPr>
        <w:tc>
          <w:tcPr>
            <w:tcW w:w="3231" w:type="dxa"/>
          </w:tcPr>
          <w:p w14:paraId="12959589" w14:textId="77777777" w:rsidR="001936D9" w:rsidRDefault="001936D9" w:rsidP="00EB590E">
            <w:pPr>
              <w:pStyle w:val="TableParagraph"/>
              <w:ind w:right="482"/>
              <w:rPr>
                <w:sz w:val="16"/>
              </w:rPr>
            </w:pPr>
            <w:r>
              <w:rPr>
                <w:sz w:val="16"/>
              </w:rPr>
              <w:t>Oferentes</w:t>
            </w:r>
            <w:r>
              <w:rPr>
                <w:spacing w:val="-13"/>
                <w:sz w:val="16"/>
              </w:rPr>
              <w:t xml:space="preserve"> </w:t>
            </w:r>
            <w:r>
              <w:rPr>
                <w:sz w:val="16"/>
              </w:rPr>
              <w:t>que</w:t>
            </w:r>
            <w:r>
              <w:rPr>
                <w:spacing w:val="-12"/>
                <w:sz w:val="16"/>
              </w:rPr>
              <w:t xml:space="preserve"> </w:t>
            </w:r>
            <w:r>
              <w:rPr>
                <w:sz w:val="16"/>
              </w:rPr>
              <w:t>han</w:t>
            </w:r>
            <w:r>
              <w:rPr>
                <w:spacing w:val="-12"/>
                <w:sz w:val="16"/>
              </w:rPr>
              <w:t xml:space="preserve"> </w:t>
            </w:r>
            <w:r>
              <w:rPr>
                <w:sz w:val="16"/>
              </w:rPr>
              <w:t>participado</w:t>
            </w:r>
            <w:r>
              <w:rPr>
                <w:spacing w:val="-12"/>
                <w:sz w:val="16"/>
              </w:rPr>
              <w:t xml:space="preserve"> </w:t>
            </w:r>
            <w:r>
              <w:rPr>
                <w:sz w:val="16"/>
              </w:rPr>
              <w:t>en</w:t>
            </w:r>
            <w:r>
              <w:rPr>
                <w:spacing w:val="-12"/>
                <w:sz w:val="16"/>
              </w:rPr>
              <w:t xml:space="preserve"> </w:t>
            </w:r>
            <w:r>
              <w:rPr>
                <w:sz w:val="16"/>
              </w:rPr>
              <w:t>los procesos</w:t>
            </w:r>
            <w:r>
              <w:rPr>
                <w:spacing w:val="-10"/>
                <w:sz w:val="16"/>
              </w:rPr>
              <w:t xml:space="preserve"> </w:t>
            </w:r>
            <w:r>
              <w:rPr>
                <w:sz w:val="16"/>
              </w:rPr>
              <w:t>de</w:t>
            </w:r>
            <w:r>
              <w:rPr>
                <w:spacing w:val="-3"/>
                <w:sz w:val="16"/>
              </w:rPr>
              <w:t xml:space="preserve"> </w:t>
            </w:r>
            <w:r>
              <w:rPr>
                <w:sz w:val="16"/>
              </w:rPr>
              <w:t>selección</w:t>
            </w:r>
            <w:r>
              <w:rPr>
                <w:spacing w:val="-4"/>
                <w:sz w:val="16"/>
              </w:rPr>
              <w:t xml:space="preserve"> </w:t>
            </w:r>
            <w:r>
              <w:rPr>
                <w:sz w:val="16"/>
              </w:rPr>
              <w:t>y</w:t>
            </w:r>
            <w:r>
              <w:rPr>
                <w:spacing w:val="-4"/>
                <w:sz w:val="16"/>
              </w:rPr>
              <w:t xml:space="preserve"> </w:t>
            </w:r>
            <w:r>
              <w:rPr>
                <w:spacing w:val="-2"/>
                <w:sz w:val="16"/>
              </w:rPr>
              <w:t>contratistas.</w:t>
            </w:r>
          </w:p>
        </w:tc>
        <w:tc>
          <w:tcPr>
            <w:tcW w:w="5953" w:type="dxa"/>
          </w:tcPr>
          <w:p w14:paraId="0F96665D" w14:textId="681496AB" w:rsidR="001936D9" w:rsidRPr="0002029E" w:rsidRDefault="00B96BDC" w:rsidP="00EB590E">
            <w:pPr>
              <w:pStyle w:val="TableParagraph"/>
              <w:spacing w:line="240" w:lineRule="auto"/>
              <w:rPr>
                <w:sz w:val="16"/>
                <w:lang w:val="pt-PT"/>
              </w:rPr>
            </w:pPr>
            <w:r w:rsidRPr="0002029E">
              <w:rPr>
                <w:sz w:val="16"/>
                <w:lang w:val="pt-PT"/>
              </w:rPr>
              <w:t>INVTEDARIK</w:t>
            </w:r>
            <w:r w:rsidR="001936D9" w:rsidRPr="0002029E">
              <w:rPr>
                <w:sz w:val="16"/>
                <w:lang w:val="pt-PT"/>
              </w:rPr>
              <w:t xml:space="preserve">, </w:t>
            </w:r>
            <w:r w:rsidRPr="0002029E">
              <w:rPr>
                <w:sz w:val="16"/>
                <w:lang w:val="pt-PT"/>
              </w:rPr>
              <w:t>GRUPO EMPRESARIAL MUNDO VERDE SAS, LYDA ALEXANDRA CRUZ ORTEGA, DLR</w:t>
            </w:r>
          </w:p>
        </w:tc>
      </w:tr>
      <w:tr w:rsidR="001936D9" w14:paraId="676489F2" w14:textId="77777777">
        <w:trPr>
          <w:trHeight w:val="371"/>
        </w:trPr>
        <w:tc>
          <w:tcPr>
            <w:tcW w:w="3231" w:type="dxa"/>
          </w:tcPr>
          <w:p w14:paraId="4A205494" w14:textId="77777777" w:rsidR="001936D9" w:rsidRDefault="001936D9" w:rsidP="00EB590E">
            <w:pPr>
              <w:pStyle w:val="TableParagraph"/>
              <w:ind w:right="560"/>
              <w:rPr>
                <w:sz w:val="16"/>
              </w:rPr>
            </w:pPr>
            <w:r>
              <w:rPr>
                <w:spacing w:val="-2"/>
                <w:sz w:val="16"/>
              </w:rPr>
              <w:t>Comportamiento</w:t>
            </w:r>
            <w:r>
              <w:rPr>
                <w:spacing w:val="-15"/>
                <w:sz w:val="16"/>
              </w:rPr>
              <w:t xml:space="preserve"> </w:t>
            </w:r>
            <w:r>
              <w:rPr>
                <w:spacing w:val="-2"/>
                <w:sz w:val="16"/>
              </w:rPr>
              <w:t>de</w:t>
            </w:r>
            <w:r>
              <w:rPr>
                <w:spacing w:val="-14"/>
                <w:sz w:val="16"/>
              </w:rPr>
              <w:t xml:space="preserve"> </w:t>
            </w:r>
            <w:r>
              <w:rPr>
                <w:spacing w:val="-2"/>
                <w:sz w:val="16"/>
              </w:rPr>
              <w:t>los</w:t>
            </w:r>
            <w:r>
              <w:rPr>
                <w:spacing w:val="-13"/>
                <w:sz w:val="16"/>
              </w:rPr>
              <w:t xml:space="preserve"> </w:t>
            </w:r>
            <w:r>
              <w:rPr>
                <w:spacing w:val="-2"/>
                <w:sz w:val="16"/>
              </w:rPr>
              <w:t xml:space="preserve">contratistas, </w:t>
            </w:r>
            <w:r>
              <w:rPr>
                <w:sz w:val="16"/>
              </w:rPr>
              <w:t>imposición de sanciones</w:t>
            </w:r>
          </w:p>
        </w:tc>
        <w:tc>
          <w:tcPr>
            <w:tcW w:w="5953" w:type="dxa"/>
          </w:tcPr>
          <w:p w14:paraId="55598C34" w14:textId="77777777" w:rsidR="001936D9" w:rsidRDefault="001936D9" w:rsidP="00EB590E">
            <w:pPr>
              <w:pStyle w:val="TableParagraph"/>
              <w:rPr>
                <w:sz w:val="16"/>
              </w:rPr>
            </w:pPr>
            <w:r>
              <w:rPr>
                <w:sz w:val="16"/>
              </w:rPr>
              <w:t>Ejecución</w:t>
            </w:r>
            <w:r>
              <w:rPr>
                <w:spacing w:val="-13"/>
                <w:sz w:val="16"/>
              </w:rPr>
              <w:t xml:space="preserve"> </w:t>
            </w:r>
            <w:r>
              <w:rPr>
                <w:sz w:val="16"/>
              </w:rPr>
              <w:t>normal</w:t>
            </w:r>
            <w:r>
              <w:rPr>
                <w:spacing w:val="-12"/>
                <w:sz w:val="16"/>
              </w:rPr>
              <w:t xml:space="preserve"> </w:t>
            </w:r>
            <w:r>
              <w:rPr>
                <w:sz w:val="16"/>
              </w:rPr>
              <w:t>y</w:t>
            </w:r>
            <w:r>
              <w:rPr>
                <w:spacing w:val="-12"/>
                <w:sz w:val="16"/>
              </w:rPr>
              <w:t xml:space="preserve"> </w:t>
            </w:r>
            <w:r>
              <w:rPr>
                <w:sz w:val="16"/>
              </w:rPr>
              <w:t>adecuada</w:t>
            </w:r>
            <w:r>
              <w:rPr>
                <w:spacing w:val="-12"/>
                <w:sz w:val="16"/>
              </w:rPr>
              <w:t xml:space="preserve"> </w:t>
            </w:r>
            <w:r>
              <w:rPr>
                <w:sz w:val="16"/>
              </w:rPr>
              <w:t>del</w:t>
            </w:r>
            <w:r>
              <w:rPr>
                <w:spacing w:val="-12"/>
                <w:sz w:val="16"/>
              </w:rPr>
              <w:t xml:space="preserve"> </w:t>
            </w:r>
            <w:r>
              <w:rPr>
                <w:sz w:val="16"/>
              </w:rPr>
              <w:t>contrato.</w:t>
            </w:r>
            <w:r>
              <w:rPr>
                <w:spacing w:val="-12"/>
                <w:sz w:val="16"/>
              </w:rPr>
              <w:t xml:space="preserve"> </w:t>
            </w:r>
            <w:r>
              <w:rPr>
                <w:sz w:val="16"/>
              </w:rPr>
              <w:t>No</w:t>
            </w:r>
            <w:r>
              <w:rPr>
                <w:spacing w:val="-12"/>
                <w:sz w:val="16"/>
              </w:rPr>
              <w:t xml:space="preserve"> </w:t>
            </w:r>
            <w:r>
              <w:rPr>
                <w:sz w:val="16"/>
              </w:rPr>
              <w:t>se</w:t>
            </w:r>
            <w:r>
              <w:rPr>
                <w:spacing w:val="-12"/>
                <w:sz w:val="16"/>
              </w:rPr>
              <w:t xml:space="preserve"> </w:t>
            </w:r>
            <w:r>
              <w:rPr>
                <w:sz w:val="16"/>
              </w:rPr>
              <w:t>registraron</w:t>
            </w:r>
            <w:r>
              <w:rPr>
                <w:spacing w:val="-12"/>
                <w:sz w:val="16"/>
              </w:rPr>
              <w:t xml:space="preserve"> </w:t>
            </w:r>
            <w:r>
              <w:rPr>
                <w:sz w:val="16"/>
              </w:rPr>
              <w:t>procesos sancionatorios, ni efectividad de garantías.</w:t>
            </w:r>
          </w:p>
        </w:tc>
      </w:tr>
      <w:tr w:rsidR="001936D9" w14:paraId="25541EC1" w14:textId="77777777">
        <w:trPr>
          <w:trHeight w:val="371"/>
        </w:trPr>
        <w:tc>
          <w:tcPr>
            <w:tcW w:w="3231" w:type="dxa"/>
          </w:tcPr>
          <w:p w14:paraId="170CE7B4" w14:textId="77777777" w:rsidR="001936D9" w:rsidRDefault="001936D9" w:rsidP="00EB590E">
            <w:pPr>
              <w:pStyle w:val="TableParagraph"/>
              <w:rPr>
                <w:sz w:val="16"/>
              </w:rPr>
            </w:pPr>
            <w:r>
              <w:rPr>
                <w:sz w:val="16"/>
              </w:rPr>
              <w:t>Garantías</w:t>
            </w:r>
            <w:r>
              <w:rPr>
                <w:spacing w:val="-15"/>
                <w:sz w:val="16"/>
              </w:rPr>
              <w:t xml:space="preserve"> </w:t>
            </w:r>
            <w:r>
              <w:rPr>
                <w:sz w:val="16"/>
              </w:rPr>
              <w:t>exigidas</w:t>
            </w:r>
            <w:r>
              <w:rPr>
                <w:spacing w:val="-9"/>
                <w:sz w:val="16"/>
              </w:rPr>
              <w:t xml:space="preserve"> </w:t>
            </w:r>
            <w:r>
              <w:rPr>
                <w:sz w:val="16"/>
              </w:rPr>
              <w:t>en</w:t>
            </w:r>
            <w:r>
              <w:rPr>
                <w:spacing w:val="5"/>
                <w:sz w:val="16"/>
              </w:rPr>
              <w:t xml:space="preserve"> </w:t>
            </w:r>
            <w:r>
              <w:rPr>
                <w:sz w:val="16"/>
              </w:rPr>
              <w:t>los</w:t>
            </w:r>
            <w:r>
              <w:rPr>
                <w:spacing w:val="-25"/>
                <w:sz w:val="16"/>
              </w:rPr>
              <w:t xml:space="preserve"> </w:t>
            </w:r>
            <w:r>
              <w:rPr>
                <w:sz w:val="16"/>
              </w:rPr>
              <w:t>Proceso</w:t>
            </w:r>
            <w:r>
              <w:rPr>
                <w:spacing w:val="-6"/>
                <w:sz w:val="16"/>
              </w:rPr>
              <w:t xml:space="preserve"> </w:t>
            </w:r>
            <w:r>
              <w:rPr>
                <w:spacing w:val="-5"/>
                <w:sz w:val="16"/>
              </w:rPr>
              <w:t>de</w:t>
            </w:r>
          </w:p>
          <w:p w14:paraId="65218F3F" w14:textId="77777777" w:rsidR="001936D9" w:rsidRDefault="001936D9" w:rsidP="00EB590E">
            <w:pPr>
              <w:pStyle w:val="TableParagraph"/>
              <w:spacing w:before="1" w:line="166" w:lineRule="exact"/>
              <w:rPr>
                <w:sz w:val="16"/>
              </w:rPr>
            </w:pPr>
            <w:r>
              <w:rPr>
                <w:spacing w:val="-6"/>
                <w:sz w:val="16"/>
              </w:rPr>
              <w:t>Contratación</w:t>
            </w:r>
            <w:r>
              <w:rPr>
                <w:spacing w:val="4"/>
                <w:sz w:val="16"/>
              </w:rPr>
              <w:t xml:space="preserve"> </w:t>
            </w:r>
            <w:r>
              <w:rPr>
                <w:spacing w:val="-6"/>
                <w:sz w:val="16"/>
              </w:rPr>
              <w:t>y</w:t>
            </w:r>
            <w:r>
              <w:rPr>
                <w:spacing w:val="-8"/>
                <w:sz w:val="16"/>
              </w:rPr>
              <w:t xml:space="preserve"> </w:t>
            </w:r>
            <w:r>
              <w:rPr>
                <w:spacing w:val="-6"/>
                <w:sz w:val="16"/>
              </w:rPr>
              <w:t>siniestros.</w:t>
            </w:r>
          </w:p>
        </w:tc>
        <w:tc>
          <w:tcPr>
            <w:tcW w:w="5953" w:type="dxa"/>
          </w:tcPr>
          <w:p w14:paraId="53816031" w14:textId="77777777" w:rsidR="001936D9" w:rsidRDefault="001936D9" w:rsidP="00EB590E">
            <w:pPr>
              <w:pStyle w:val="TableParagraph"/>
              <w:rPr>
                <w:sz w:val="16"/>
              </w:rPr>
            </w:pPr>
            <w:r>
              <w:rPr>
                <w:spacing w:val="-5"/>
                <w:sz w:val="16"/>
              </w:rPr>
              <w:t>N/A</w:t>
            </w:r>
          </w:p>
        </w:tc>
      </w:tr>
    </w:tbl>
    <w:p w14:paraId="2E65275C" w14:textId="14054473" w:rsidR="00D4193A" w:rsidRDefault="00D4193A">
      <w:pPr>
        <w:pStyle w:val="Textoindependiente"/>
      </w:pPr>
    </w:p>
    <w:p w14:paraId="2E65275D" w14:textId="77777777" w:rsidR="00D4193A" w:rsidRDefault="00BB79A7">
      <w:pPr>
        <w:pStyle w:val="Ttulo1"/>
        <w:numPr>
          <w:ilvl w:val="0"/>
          <w:numId w:val="5"/>
        </w:numPr>
        <w:tabs>
          <w:tab w:val="left" w:pos="1536"/>
        </w:tabs>
        <w:ind w:left="1536" w:hanging="356"/>
        <w:rPr>
          <w:sz w:val="21"/>
        </w:rPr>
      </w:pPr>
      <w:r>
        <w:rPr>
          <w:spacing w:val="2"/>
        </w:rPr>
        <w:t>ACUERDOS</w:t>
      </w:r>
      <w:r>
        <w:rPr>
          <w:spacing w:val="-1"/>
        </w:rPr>
        <w:t xml:space="preserve"> </w:t>
      </w:r>
      <w:r>
        <w:rPr>
          <w:spacing w:val="-2"/>
        </w:rPr>
        <w:t>COMERCIALES</w:t>
      </w:r>
    </w:p>
    <w:p w14:paraId="2E65275E" w14:textId="77777777" w:rsidR="00D4193A" w:rsidRDefault="00D4193A">
      <w:pPr>
        <w:pStyle w:val="Textoindependiente"/>
        <w:rPr>
          <w:b/>
        </w:rPr>
      </w:pPr>
    </w:p>
    <w:p w14:paraId="2E65275F" w14:textId="77777777" w:rsidR="00D4193A" w:rsidRDefault="00BB79A7">
      <w:pPr>
        <w:pStyle w:val="Textoindependiente"/>
        <w:ind w:left="1233" w:right="940"/>
        <w:jc w:val="both"/>
      </w:pPr>
      <w:r>
        <w:t>En</w:t>
      </w:r>
      <w:r>
        <w:rPr>
          <w:spacing w:val="-6"/>
        </w:rPr>
        <w:t xml:space="preserve"> </w:t>
      </w:r>
      <w:r>
        <w:t>observancia</w:t>
      </w:r>
      <w:r>
        <w:rPr>
          <w:spacing w:val="-7"/>
        </w:rPr>
        <w:t xml:space="preserve"> </w:t>
      </w:r>
      <w:r>
        <w:t>del</w:t>
      </w:r>
      <w:r>
        <w:rPr>
          <w:spacing w:val="-4"/>
        </w:rPr>
        <w:t xml:space="preserve"> </w:t>
      </w:r>
      <w:r>
        <w:t>numeral</w:t>
      </w:r>
      <w:r>
        <w:rPr>
          <w:spacing w:val="-4"/>
        </w:rPr>
        <w:t xml:space="preserve"> </w:t>
      </w:r>
      <w:r>
        <w:t>8</w:t>
      </w:r>
      <w:r>
        <w:rPr>
          <w:spacing w:val="-5"/>
        </w:rPr>
        <w:t xml:space="preserve"> </w:t>
      </w:r>
      <w:r>
        <w:t>del</w:t>
      </w:r>
      <w:r>
        <w:rPr>
          <w:spacing w:val="-4"/>
        </w:rPr>
        <w:t xml:space="preserve"> </w:t>
      </w:r>
      <w:r>
        <w:t>Artículo</w:t>
      </w:r>
      <w:r>
        <w:rPr>
          <w:spacing w:val="-7"/>
        </w:rPr>
        <w:t xml:space="preserve"> </w:t>
      </w:r>
      <w:r>
        <w:t>2.2.1.1.2.1.2</w:t>
      </w:r>
      <w:r>
        <w:rPr>
          <w:spacing w:val="-6"/>
        </w:rPr>
        <w:t xml:space="preserve"> </w:t>
      </w:r>
      <w:r>
        <w:t>del</w:t>
      </w:r>
      <w:r>
        <w:rPr>
          <w:spacing w:val="-4"/>
        </w:rPr>
        <w:t xml:space="preserve"> </w:t>
      </w:r>
      <w:r>
        <w:t>Decreto</w:t>
      </w:r>
      <w:r>
        <w:rPr>
          <w:spacing w:val="-7"/>
        </w:rPr>
        <w:t xml:space="preserve"> </w:t>
      </w:r>
      <w:r>
        <w:t>1082</w:t>
      </w:r>
      <w:r>
        <w:rPr>
          <w:spacing w:val="-9"/>
        </w:rPr>
        <w:t xml:space="preserve"> </w:t>
      </w:r>
      <w:r>
        <w:t>de</w:t>
      </w:r>
      <w:r>
        <w:rPr>
          <w:spacing w:val="-7"/>
        </w:rPr>
        <w:t xml:space="preserve"> </w:t>
      </w:r>
      <w:r>
        <w:t>2015,</w:t>
      </w:r>
      <w:r>
        <w:rPr>
          <w:spacing w:val="-5"/>
        </w:rPr>
        <w:t xml:space="preserve"> </w:t>
      </w:r>
      <w:r>
        <w:t>el</w:t>
      </w:r>
      <w:r>
        <w:rPr>
          <w:spacing w:val="-4"/>
        </w:rPr>
        <w:t xml:space="preserve"> </w:t>
      </w:r>
      <w:r>
        <w:t>cual</w:t>
      </w:r>
      <w:r>
        <w:rPr>
          <w:spacing w:val="-4"/>
        </w:rPr>
        <w:t xml:space="preserve"> </w:t>
      </w:r>
      <w:r>
        <w:t>cita</w:t>
      </w:r>
      <w:r>
        <w:rPr>
          <w:spacing w:val="-7"/>
        </w:rPr>
        <w:t xml:space="preserve"> </w:t>
      </w:r>
      <w:r>
        <w:t>que</w:t>
      </w:r>
      <w:r>
        <w:rPr>
          <w:spacing w:val="-2"/>
        </w:rPr>
        <w:t xml:space="preserve"> </w:t>
      </w:r>
      <w:r>
        <w:rPr>
          <w:i/>
        </w:rPr>
        <w:t xml:space="preserve">“El </w:t>
      </w:r>
      <w:r>
        <w:rPr>
          <w:i/>
          <w:spacing w:val="-4"/>
        </w:rPr>
        <w:t>presente</w:t>
      </w:r>
      <w:r>
        <w:rPr>
          <w:i/>
          <w:spacing w:val="-13"/>
        </w:rPr>
        <w:t xml:space="preserve"> </w:t>
      </w:r>
      <w:r>
        <w:rPr>
          <w:i/>
          <w:spacing w:val="-4"/>
        </w:rPr>
        <w:t>artículo</w:t>
      </w:r>
      <w:r>
        <w:rPr>
          <w:i/>
          <w:spacing w:val="-12"/>
        </w:rPr>
        <w:t xml:space="preserve"> </w:t>
      </w:r>
      <w:r>
        <w:rPr>
          <w:i/>
          <w:spacing w:val="-4"/>
        </w:rPr>
        <w:t>no</w:t>
      </w:r>
      <w:r>
        <w:rPr>
          <w:i/>
          <w:spacing w:val="-11"/>
        </w:rPr>
        <w:t xml:space="preserve"> </w:t>
      </w:r>
      <w:r>
        <w:rPr>
          <w:i/>
          <w:spacing w:val="-4"/>
        </w:rPr>
        <w:t>es</w:t>
      </w:r>
      <w:r>
        <w:rPr>
          <w:i/>
          <w:spacing w:val="-13"/>
        </w:rPr>
        <w:t xml:space="preserve"> </w:t>
      </w:r>
      <w:r>
        <w:rPr>
          <w:i/>
          <w:spacing w:val="-4"/>
        </w:rPr>
        <w:t>aplicable</w:t>
      </w:r>
      <w:r>
        <w:rPr>
          <w:i/>
          <w:spacing w:val="-9"/>
        </w:rPr>
        <w:t xml:space="preserve"> </w:t>
      </w:r>
      <w:r>
        <w:rPr>
          <w:i/>
          <w:spacing w:val="-4"/>
        </w:rPr>
        <w:t>a</w:t>
      </w:r>
      <w:r>
        <w:rPr>
          <w:i/>
          <w:spacing w:val="-13"/>
        </w:rPr>
        <w:t xml:space="preserve"> </w:t>
      </w:r>
      <w:r>
        <w:rPr>
          <w:i/>
          <w:spacing w:val="-4"/>
        </w:rPr>
        <w:t>la</w:t>
      </w:r>
      <w:r>
        <w:rPr>
          <w:i/>
          <w:spacing w:val="-12"/>
        </w:rPr>
        <w:t xml:space="preserve"> </w:t>
      </w:r>
      <w:r>
        <w:rPr>
          <w:i/>
          <w:spacing w:val="-4"/>
        </w:rPr>
        <w:t>contratación por</w:t>
      </w:r>
      <w:r>
        <w:rPr>
          <w:i/>
          <w:spacing w:val="-13"/>
        </w:rPr>
        <w:t xml:space="preserve"> </w:t>
      </w:r>
      <w:r>
        <w:rPr>
          <w:i/>
          <w:spacing w:val="-4"/>
        </w:rPr>
        <w:t>mínima</w:t>
      </w:r>
      <w:r>
        <w:rPr>
          <w:i/>
          <w:spacing w:val="-9"/>
        </w:rPr>
        <w:t xml:space="preserve"> </w:t>
      </w:r>
      <w:r>
        <w:rPr>
          <w:i/>
          <w:spacing w:val="-4"/>
        </w:rPr>
        <w:t>cuantía</w:t>
      </w:r>
      <w:r>
        <w:rPr>
          <w:spacing w:val="-4"/>
        </w:rPr>
        <w:t>.”</w:t>
      </w:r>
      <w:r>
        <w:rPr>
          <w:spacing w:val="-13"/>
        </w:rPr>
        <w:t xml:space="preserve"> </w:t>
      </w:r>
      <w:r>
        <w:rPr>
          <w:spacing w:val="-4"/>
        </w:rPr>
        <w:t>Las</w:t>
      </w:r>
      <w:r>
        <w:rPr>
          <w:spacing w:val="-12"/>
        </w:rPr>
        <w:t xml:space="preserve"> </w:t>
      </w:r>
      <w:r>
        <w:rPr>
          <w:spacing w:val="-4"/>
        </w:rPr>
        <w:t>Entidades</w:t>
      </w:r>
      <w:r>
        <w:rPr>
          <w:spacing w:val="-12"/>
        </w:rPr>
        <w:t xml:space="preserve"> </w:t>
      </w:r>
      <w:r>
        <w:rPr>
          <w:spacing w:val="-4"/>
        </w:rPr>
        <w:t>Estatales</w:t>
      </w:r>
      <w:r>
        <w:rPr>
          <w:spacing w:val="-10"/>
        </w:rPr>
        <w:t xml:space="preserve"> </w:t>
      </w:r>
      <w:r>
        <w:rPr>
          <w:spacing w:val="-4"/>
        </w:rPr>
        <w:t>no</w:t>
      </w:r>
      <w:r>
        <w:rPr>
          <w:spacing w:val="-13"/>
        </w:rPr>
        <w:t xml:space="preserve"> </w:t>
      </w:r>
      <w:r>
        <w:rPr>
          <w:spacing w:val="-4"/>
        </w:rPr>
        <w:t xml:space="preserve">deben </w:t>
      </w:r>
      <w:r>
        <w:t>hacer el análisis de acuerdos comerciales para los Procesos de Contratación adelantados por las modalidades</w:t>
      </w:r>
      <w:r>
        <w:rPr>
          <w:spacing w:val="-7"/>
        </w:rPr>
        <w:t xml:space="preserve"> </w:t>
      </w:r>
      <w:r>
        <w:t>de</w:t>
      </w:r>
      <w:r>
        <w:rPr>
          <w:spacing w:val="-8"/>
        </w:rPr>
        <w:t xml:space="preserve"> </w:t>
      </w:r>
      <w:r>
        <w:t>selección</w:t>
      </w:r>
      <w:r>
        <w:rPr>
          <w:spacing w:val="-7"/>
        </w:rPr>
        <w:t xml:space="preserve"> </w:t>
      </w:r>
      <w:r>
        <w:t>de</w:t>
      </w:r>
      <w:r>
        <w:rPr>
          <w:spacing w:val="-7"/>
        </w:rPr>
        <w:t xml:space="preserve"> </w:t>
      </w:r>
      <w:r>
        <w:t>contratación</w:t>
      </w:r>
      <w:r>
        <w:rPr>
          <w:spacing w:val="-7"/>
        </w:rPr>
        <w:t xml:space="preserve"> </w:t>
      </w:r>
      <w:r>
        <w:t>directa</w:t>
      </w:r>
      <w:r>
        <w:rPr>
          <w:spacing w:val="-8"/>
        </w:rPr>
        <w:t xml:space="preserve"> </w:t>
      </w:r>
      <w:r>
        <w:t>y de</w:t>
      </w:r>
      <w:r>
        <w:rPr>
          <w:spacing w:val="-7"/>
        </w:rPr>
        <w:t xml:space="preserve"> </w:t>
      </w:r>
      <w:r>
        <w:t>mínima</w:t>
      </w:r>
      <w:r>
        <w:rPr>
          <w:spacing w:val="-11"/>
        </w:rPr>
        <w:t xml:space="preserve"> </w:t>
      </w:r>
      <w:r>
        <w:t>cuantía.</w:t>
      </w:r>
    </w:p>
    <w:p w14:paraId="2E652760" w14:textId="77777777" w:rsidR="00D4193A" w:rsidRDefault="00D4193A">
      <w:pPr>
        <w:pStyle w:val="Textoindependiente"/>
      </w:pPr>
    </w:p>
    <w:p w14:paraId="2EC696FE" w14:textId="3605FC8B" w:rsidR="00C10C4A" w:rsidRPr="00C10C4A" w:rsidRDefault="00C10C4A" w:rsidP="00C10C4A">
      <w:pPr>
        <w:pStyle w:val="Ttulo1"/>
        <w:numPr>
          <w:ilvl w:val="0"/>
          <w:numId w:val="5"/>
        </w:numPr>
        <w:tabs>
          <w:tab w:val="left" w:pos="1536"/>
        </w:tabs>
        <w:ind w:left="1536" w:hanging="356"/>
        <w:rPr>
          <w:spacing w:val="2"/>
        </w:rPr>
      </w:pPr>
      <w:r w:rsidRPr="00C10C4A">
        <w:rPr>
          <w:spacing w:val="2"/>
        </w:rPr>
        <w:t>REQUISITOS TÉCNICOS HABILITANTES</w:t>
      </w:r>
    </w:p>
    <w:p w14:paraId="2E652762" w14:textId="77777777" w:rsidR="00D4193A" w:rsidRDefault="00D4193A">
      <w:pPr>
        <w:pStyle w:val="Textoindependiente"/>
        <w:spacing w:before="1"/>
        <w:rPr>
          <w:b/>
        </w:rPr>
      </w:pPr>
    </w:p>
    <w:p w14:paraId="2E652782" w14:textId="3E0418C9" w:rsidR="00D4193A" w:rsidRDefault="008B1819" w:rsidP="008B1819">
      <w:pPr>
        <w:pStyle w:val="Textoindependiente"/>
        <w:ind w:left="1233" w:right="940"/>
        <w:jc w:val="both"/>
      </w:pPr>
      <w:r w:rsidRPr="008B1819">
        <w:t xml:space="preserve">El proponente deberá cumplir con las condiciones de la experiencia general y específica a través de los cuales acredite haber realizado el objeto contractual descrito </w:t>
      </w:r>
      <w:r w:rsidR="004907C6">
        <w:t>en el</w:t>
      </w:r>
      <w:r w:rsidRPr="008B1819">
        <w:t xml:space="preserve"> objeto directamente relacionado con el servicio mencionado con entidades públicas y/o privadas.</w:t>
      </w:r>
    </w:p>
    <w:p w14:paraId="3A3A654E" w14:textId="77777777" w:rsidR="00FF4AB2" w:rsidRDefault="00FF4AB2" w:rsidP="008B1819">
      <w:pPr>
        <w:pStyle w:val="Textoindependiente"/>
        <w:ind w:left="1233" w:right="940"/>
        <w:jc w:val="both"/>
      </w:pPr>
    </w:p>
    <w:p w14:paraId="56ABD31D" w14:textId="77777777" w:rsidR="00436577" w:rsidRDefault="00436577" w:rsidP="008B1819">
      <w:pPr>
        <w:pStyle w:val="Textoindependiente"/>
        <w:ind w:left="1233" w:right="940"/>
        <w:jc w:val="both"/>
      </w:pPr>
    </w:p>
    <w:p w14:paraId="43D34253" w14:textId="711D38EB" w:rsidR="00FF4AB2" w:rsidRDefault="00FF4AB2" w:rsidP="00FF4AB2">
      <w:pPr>
        <w:pStyle w:val="Ttulo1"/>
        <w:numPr>
          <w:ilvl w:val="1"/>
          <w:numId w:val="24"/>
        </w:numPr>
        <w:tabs>
          <w:tab w:val="left" w:pos="1896"/>
        </w:tabs>
      </w:pPr>
      <w:r>
        <w:t>EXPERIENCIA GENERAL</w:t>
      </w:r>
    </w:p>
    <w:p w14:paraId="49E3DC92" w14:textId="77777777" w:rsidR="00FF4AB2" w:rsidRDefault="00FF4AB2" w:rsidP="00FF4AB2">
      <w:pPr>
        <w:pStyle w:val="Textoindependiente"/>
        <w:ind w:left="1233" w:right="940"/>
        <w:jc w:val="both"/>
      </w:pPr>
    </w:p>
    <w:p w14:paraId="5F5956F2" w14:textId="091D737B" w:rsidR="00FF4AB2" w:rsidRDefault="00FF4AB2" w:rsidP="00FF4AB2">
      <w:pPr>
        <w:pStyle w:val="Textoindependiente"/>
        <w:ind w:left="1233" w:right="940"/>
        <w:jc w:val="both"/>
      </w:pPr>
      <w:r>
        <w:t>Anexar máximo tres (03) certificaciones de contratos ejecutados y terminados o copias de contratos con su respectiva acta de liquidación, expedidas por entidades públicas y/o privadas, cuya sumatoria sea igual o superior al cien por ciento (100%) del presupuesto oficial del correspondiente lote para el que presente su oferta, expresado en Salarios Mínimos Legales Mensuales Vigentes, cuyo objeto y/o actividades específicas hagan referencia o se encuentren relacionadas con el objeto del presente proceso de contratación, es decir el suministro de electrodomésticos, de la siguiente manera:</w:t>
      </w:r>
    </w:p>
    <w:p w14:paraId="16F17F7F" w14:textId="77777777" w:rsidR="00FF4AB2" w:rsidRDefault="00FF4AB2" w:rsidP="00FF4AB2">
      <w:pPr>
        <w:pStyle w:val="Textoindependiente"/>
        <w:ind w:left="1233" w:right="940"/>
        <w:jc w:val="both"/>
      </w:pPr>
    </w:p>
    <w:p w14:paraId="72464383" w14:textId="5810CB86" w:rsidR="00FF4AB2" w:rsidRDefault="000D19D2" w:rsidP="001A66AF">
      <w:pPr>
        <w:pStyle w:val="Ttulo1"/>
        <w:numPr>
          <w:ilvl w:val="1"/>
          <w:numId w:val="24"/>
        </w:numPr>
        <w:tabs>
          <w:tab w:val="left" w:pos="1896"/>
        </w:tabs>
      </w:pPr>
      <w:r>
        <w:t>EXPERIENCIA DEL PROPONENTE PARA MIPYMES (CRITERIOS DIFERENCIALES PARA MIPYME</w:t>
      </w:r>
      <w:r w:rsidR="001A66AF">
        <w:t xml:space="preserve"> </w:t>
      </w:r>
      <w:r w:rsidR="001A66AF">
        <w:br/>
      </w:r>
      <w:r>
        <w:t>EN EL SISTEMA DE COMPRAS PÚBLICAS (DECRETO 1860/2021)</w:t>
      </w:r>
    </w:p>
    <w:p w14:paraId="2C23EF2A" w14:textId="77777777" w:rsidR="001E57DB" w:rsidRDefault="001E57DB" w:rsidP="001E57DB">
      <w:pPr>
        <w:pStyle w:val="Textoindependiente"/>
        <w:ind w:left="1233" w:right="940"/>
        <w:jc w:val="both"/>
      </w:pPr>
    </w:p>
    <w:p w14:paraId="5893A355" w14:textId="0BB4745B" w:rsidR="001A66AF" w:rsidRDefault="001E57DB" w:rsidP="001E57DB">
      <w:pPr>
        <w:pStyle w:val="Textoindependiente"/>
        <w:ind w:left="1233" w:right="940"/>
        <w:jc w:val="both"/>
      </w:pPr>
      <w:r>
        <w:lastRenderedPageBreak/>
        <w:t>Los proponentes MIPYME domiciliados en Colombia, para fines de verificación de la experiencia, deberá aportar máximo cuatro (4) certificaciones de contratos ejecutados y terminados o copias de contratos con su respectiva acta de liquidación, expedidas por entidades públicas y/o privadas y cuya sumatoria deberá ser igual o superior al presupuesto oficial del correspondiente al lote para el que presente su oferta, expresado en Salarios Mínimos Legales Mensuales Vigentes, cuyo objeto y/o actividades específicas se encuentren relacionadas con el objeto del presente proceso de contratación</w:t>
      </w:r>
    </w:p>
    <w:p w14:paraId="5636B1EB" w14:textId="77777777" w:rsidR="008B1819" w:rsidRDefault="008B1819" w:rsidP="008B1819">
      <w:pPr>
        <w:pStyle w:val="Textoindependiente"/>
        <w:ind w:left="1233" w:right="940"/>
        <w:jc w:val="both"/>
      </w:pPr>
    </w:p>
    <w:p w14:paraId="2E65278D" w14:textId="77777777" w:rsidR="00D4193A" w:rsidRDefault="00D4193A">
      <w:pPr>
        <w:pStyle w:val="Textoindependiente"/>
      </w:pPr>
    </w:p>
    <w:p w14:paraId="2E65278E" w14:textId="77777777" w:rsidR="00D4193A" w:rsidRDefault="00BB79A7" w:rsidP="003A307C">
      <w:pPr>
        <w:pStyle w:val="Ttulo1"/>
        <w:numPr>
          <w:ilvl w:val="0"/>
          <w:numId w:val="5"/>
        </w:numPr>
        <w:tabs>
          <w:tab w:val="left" w:pos="1537"/>
        </w:tabs>
        <w:ind w:left="1537" w:hanging="357"/>
      </w:pPr>
      <w:r>
        <w:t>ANALISIS</w:t>
      </w:r>
      <w:r w:rsidRPr="003A307C">
        <w:t xml:space="preserve"> </w:t>
      </w:r>
      <w:r>
        <w:t>DE</w:t>
      </w:r>
      <w:r w:rsidRPr="003A307C">
        <w:t xml:space="preserve"> </w:t>
      </w:r>
      <w:r>
        <w:t>RIESGOS</w:t>
      </w:r>
      <w:r w:rsidRPr="003A307C">
        <w:t xml:space="preserve"> </w:t>
      </w:r>
      <w:r>
        <w:t>Y</w:t>
      </w:r>
      <w:r w:rsidRPr="003A307C">
        <w:t xml:space="preserve"> </w:t>
      </w:r>
      <w:r>
        <w:t>LA</w:t>
      </w:r>
      <w:r w:rsidRPr="003A307C">
        <w:t xml:space="preserve"> </w:t>
      </w:r>
      <w:r>
        <w:t>FORMA</w:t>
      </w:r>
      <w:r w:rsidRPr="003A307C">
        <w:t xml:space="preserve"> </w:t>
      </w:r>
      <w:r>
        <w:t>DE</w:t>
      </w:r>
      <w:r w:rsidRPr="003A307C">
        <w:t xml:space="preserve"> MITIGARLO</w:t>
      </w:r>
    </w:p>
    <w:p w14:paraId="2E65278F" w14:textId="77777777" w:rsidR="00D4193A" w:rsidRDefault="00D4193A">
      <w:pPr>
        <w:pStyle w:val="Textoindependiente"/>
        <w:rPr>
          <w:b/>
        </w:rPr>
      </w:pPr>
    </w:p>
    <w:p w14:paraId="2E652790" w14:textId="77777777" w:rsidR="00D4193A" w:rsidRDefault="00BB79A7">
      <w:pPr>
        <w:pStyle w:val="Textoindependiente"/>
        <w:spacing w:before="1"/>
        <w:ind w:left="1080" w:right="1181"/>
        <w:jc w:val="both"/>
      </w:pPr>
      <w:r>
        <w:rPr>
          <w:spacing w:val="-4"/>
        </w:rPr>
        <w:t>De</w:t>
      </w:r>
      <w:r>
        <w:rPr>
          <w:spacing w:val="-13"/>
        </w:rPr>
        <w:t xml:space="preserve"> </w:t>
      </w:r>
      <w:r>
        <w:rPr>
          <w:spacing w:val="-4"/>
        </w:rPr>
        <w:t>conformidad</w:t>
      </w:r>
      <w:r>
        <w:rPr>
          <w:spacing w:val="-13"/>
        </w:rPr>
        <w:t xml:space="preserve"> </w:t>
      </w:r>
      <w:r>
        <w:rPr>
          <w:spacing w:val="-4"/>
        </w:rPr>
        <w:t>con</w:t>
      </w:r>
      <w:r>
        <w:rPr>
          <w:spacing w:val="-12"/>
        </w:rPr>
        <w:t xml:space="preserve"> </w:t>
      </w:r>
      <w:r>
        <w:rPr>
          <w:spacing w:val="-4"/>
        </w:rPr>
        <w:t>el</w:t>
      </w:r>
      <w:r>
        <w:rPr>
          <w:spacing w:val="-13"/>
        </w:rPr>
        <w:t xml:space="preserve"> </w:t>
      </w:r>
      <w:r>
        <w:rPr>
          <w:spacing w:val="-4"/>
        </w:rPr>
        <w:t>artículo</w:t>
      </w:r>
      <w:r>
        <w:rPr>
          <w:spacing w:val="-12"/>
        </w:rPr>
        <w:t xml:space="preserve"> </w:t>
      </w:r>
      <w:r>
        <w:rPr>
          <w:spacing w:val="-4"/>
        </w:rPr>
        <w:t>2.2.1.1.1.6.1</w:t>
      </w:r>
      <w:r>
        <w:rPr>
          <w:spacing w:val="-11"/>
        </w:rPr>
        <w:t xml:space="preserve"> </w:t>
      </w:r>
      <w:r>
        <w:rPr>
          <w:spacing w:val="-4"/>
        </w:rPr>
        <w:t>del</w:t>
      </w:r>
      <w:r>
        <w:rPr>
          <w:spacing w:val="-12"/>
        </w:rPr>
        <w:t xml:space="preserve"> </w:t>
      </w:r>
      <w:r>
        <w:rPr>
          <w:spacing w:val="-4"/>
        </w:rPr>
        <w:t>Decreto</w:t>
      </w:r>
      <w:r>
        <w:rPr>
          <w:spacing w:val="-13"/>
        </w:rPr>
        <w:t xml:space="preserve"> </w:t>
      </w:r>
      <w:r>
        <w:rPr>
          <w:spacing w:val="-4"/>
        </w:rPr>
        <w:t>1082</w:t>
      </w:r>
      <w:r>
        <w:rPr>
          <w:spacing w:val="-10"/>
        </w:rPr>
        <w:t xml:space="preserve"> </w:t>
      </w:r>
      <w:r>
        <w:rPr>
          <w:spacing w:val="-4"/>
        </w:rPr>
        <w:t>de</w:t>
      </w:r>
      <w:r>
        <w:rPr>
          <w:spacing w:val="-13"/>
        </w:rPr>
        <w:t xml:space="preserve"> </w:t>
      </w:r>
      <w:r>
        <w:rPr>
          <w:spacing w:val="-4"/>
        </w:rPr>
        <w:t>2015,</w:t>
      </w:r>
      <w:r>
        <w:rPr>
          <w:spacing w:val="-11"/>
        </w:rPr>
        <w:t xml:space="preserve"> </w:t>
      </w:r>
      <w:r>
        <w:rPr>
          <w:spacing w:val="-4"/>
        </w:rPr>
        <w:t>la</w:t>
      </w:r>
      <w:r>
        <w:rPr>
          <w:spacing w:val="-13"/>
        </w:rPr>
        <w:t xml:space="preserve"> </w:t>
      </w:r>
      <w:r>
        <w:rPr>
          <w:spacing w:val="-4"/>
        </w:rPr>
        <w:t>entidad</w:t>
      </w:r>
      <w:r>
        <w:rPr>
          <w:spacing w:val="-10"/>
        </w:rPr>
        <w:t xml:space="preserve"> </w:t>
      </w:r>
      <w:r>
        <w:rPr>
          <w:spacing w:val="-4"/>
        </w:rPr>
        <w:t>estatal</w:t>
      </w:r>
      <w:r>
        <w:rPr>
          <w:spacing w:val="-12"/>
        </w:rPr>
        <w:t xml:space="preserve"> </w:t>
      </w:r>
      <w:r>
        <w:rPr>
          <w:spacing w:val="-4"/>
        </w:rPr>
        <w:t>debe</w:t>
      </w:r>
      <w:r>
        <w:rPr>
          <w:spacing w:val="-8"/>
        </w:rPr>
        <w:t xml:space="preserve"> </w:t>
      </w:r>
      <w:r>
        <w:rPr>
          <w:spacing w:val="-4"/>
        </w:rPr>
        <w:t>evaluar</w:t>
      </w:r>
      <w:r>
        <w:rPr>
          <w:spacing w:val="-13"/>
        </w:rPr>
        <w:t xml:space="preserve"> </w:t>
      </w:r>
      <w:r>
        <w:rPr>
          <w:spacing w:val="-4"/>
        </w:rPr>
        <w:t xml:space="preserve">el </w:t>
      </w:r>
      <w:r>
        <w:t>riesgo que</w:t>
      </w:r>
      <w:r>
        <w:rPr>
          <w:spacing w:val="-14"/>
        </w:rPr>
        <w:t xml:space="preserve"> </w:t>
      </w:r>
      <w:r>
        <w:t>el</w:t>
      </w:r>
      <w:r>
        <w:rPr>
          <w:spacing w:val="-14"/>
        </w:rPr>
        <w:t xml:space="preserve"> </w:t>
      </w:r>
      <w:r>
        <w:t>proceso</w:t>
      </w:r>
      <w:r>
        <w:rPr>
          <w:spacing w:val="-14"/>
        </w:rPr>
        <w:t xml:space="preserve"> </w:t>
      </w:r>
      <w:r>
        <w:t>de</w:t>
      </w:r>
      <w:r>
        <w:rPr>
          <w:spacing w:val="-23"/>
        </w:rPr>
        <w:t xml:space="preserve"> </w:t>
      </w:r>
      <w:r>
        <w:t>contratación</w:t>
      </w:r>
      <w:r>
        <w:rPr>
          <w:spacing w:val="-9"/>
        </w:rPr>
        <w:t xml:space="preserve"> </w:t>
      </w:r>
      <w:r>
        <w:t>representa</w:t>
      </w:r>
      <w:r>
        <w:rPr>
          <w:spacing w:val="-27"/>
        </w:rPr>
        <w:t xml:space="preserve"> </w:t>
      </w:r>
      <w:r>
        <w:t>para</w:t>
      </w:r>
      <w:r>
        <w:rPr>
          <w:spacing w:val="-14"/>
        </w:rPr>
        <w:t xml:space="preserve"> </w:t>
      </w:r>
      <w:r>
        <w:t>el</w:t>
      </w:r>
      <w:r>
        <w:rPr>
          <w:spacing w:val="-19"/>
        </w:rPr>
        <w:t xml:space="preserve"> </w:t>
      </w:r>
      <w:r>
        <w:t>cumplimiento</w:t>
      </w:r>
      <w:r>
        <w:rPr>
          <w:spacing w:val="-14"/>
        </w:rPr>
        <w:t xml:space="preserve"> </w:t>
      </w:r>
      <w:r>
        <w:t>de</w:t>
      </w:r>
      <w:r>
        <w:rPr>
          <w:spacing w:val="-14"/>
        </w:rPr>
        <w:t xml:space="preserve"> </w:t>
      </w:r>
      <w:r>
        <w:t>sus</w:t>
      </w:r>
      <w:r>
        <w:rPr>
          <w:spacing w:val="-20"/>
        </w:rPr>
        <w:t xml:space="preserve"> </w:t>
      </w:r>
      <w:r>
        <w:t>metas</w:t>
      </w:r>
      <w:r>
        <w:rPr>
          <w:spacing w:val="-23"/>
        </w:rPr>
        <w:t xml:space="preserve"> </w:t>
      </w:r>
      <w:r>
        <w:t>y</w:t>
      </w:r>
      <w:r>
        <w:rPr>
          <w:spacing w:val="-14"/>
        </w:rPr>
        <w:t xml:space="preserve"> </w:t>
      </w:r>
      <w:r>
        <w:t>objetivos.</w:t>
      </w:r>
    </w:p>
    <w:p w14:paraId="1752E6FD" w14:textId="64299086" w:rsidR="00B9635E" w:rsidRDefault="00BB79A7" w:rsidP="00B9635E">
      <w:pPr>
        <w:pStyle w:val="Textoindependiente"/>
        <w:spacing w:before="254"/>
        <w:ind w:left="1080" w:right="1066"/>
        <w:jc w:val="both"/>
        <w:rPr>
          <w:spacing w:val="-2"/>
        </w:rPr>
      </w:pPr>
      <w:r>
        <w:rPr>
          <w:spacing w:val="-2"/>
        </w:rPr>
        <w:t>El</w:t>
      </w:r>
      <w:r>
        <w:rPr>
          <w:spacing w:val="-15"/>
        </w:rPr>
        <w:t xml:space="preserve"> </w:t>
      </w:r>
      <w:r>
        <w:rPr>
          <w:spacing w:val="-2"/>
        </w:rPr>
        <w:t>riesgo</w:t>
      </w:r>
      <w:r>
        <w:rPr>
          <w:spacing w:val="-15"/>
        </w:rPr>
        <w:t xml:space="preserve"> </w:t>
      </w:r>
      <w:r>
        <w:rPr>
          <w:spacing w:val="-2"/>
        </w:rPr>
        <w:t>contractual</w:t>
      </w:r>
      <w:r>
        <w:rPr>
          <w:spacing w:val="-14"/>
        </w:rPr>
        <w:t xml:space="preserve"> </w:t>
      </w:r>
      <w:r>
        <w:rPr>
          <w:spacing w:val="-2"/>
        </w:rPr>
        <w:t>en</w:t>
      </w:r>
      <w:r>
        <w:rPr>
          <w:spacing w:val="-15"/>
        </w:rPr>
        <w:t xml:space="preserve"> </w:t>
      </w:r>
      <w:r>
        <w:rPr>
          <w:spacing w:val="-2"/>
        </w:rPr>
        <w:t>general</w:t>
      </w:r>
      <w:r>
        <w:rPr>
          <w:spacing w:val="-14"/>
        </w:rPr>
        <w:t xml:space="preserve"> </w:t>
      </w:r>
      <w:r>
        <w:rPr>
          <w:spacing w:val="-2"/>
        </w:rPr>
        <w:t>es</w:t>
      </w:r>
      <w:r>
        <w:rPr>
          <w:spacing w:val="-15"/>
        </w:rPr>
        <w:t xml:space="preserve"> </w:t>
      </w:r>
      <w:r>
        <w:rPr>
          <w:spacing w:val="-2"/>
        </w:rPr>
        <w:t>entendido</w:t>
      </w:r>
      <w:r>
        <w:rPr>
          <w:spacing w:val="-14"/>
        </w:rPr>
        <w:t xml:space="preserve"> </w:t>
      </w:r>
      <w:r>
        <w:rPr>
          <w:spacing w:val="-2"/>
        </w:rPr>
        <w:t>como</w:t>
      </w:r>
      <w:r>
        <w:rPr>
          <w:spacing w:val="-15"/>
        </w:rPr>
        <w:t xml:space="preserve"> </w:t>
      </w:r>
      <w:r>
        <w:rPr>
          <w:spacing w:val="-2"/>
        </w:rPr>
        <w:t>todas</w:t>
      </w:r>
      <w:r>
        <w:rPr>
          <w:spacing w:val="-15"/>
        </w:rPr>
        <w:t xml:space="preserve"> </w:t>
      </w:r>
      <w:r>
        <w:rPr>
          <w:spacing w:val="-2"/>
        </w:rPr>
        <w:t>aquellas</w:t>
      </w:r>
      <w:r>
        <w:rPr>
          <w:spacing w:val="-14"/>
        </w:rPr>
        <w:t xml:space="preserve"> </w:t>
      </w:r>
      <w:r>
        <w:rPr>
          <w:spacing w:val="-2"/>
        </w:rPr>
        <w:t>circunstancias</w:t>
      </w:r>
      <w:r>
        <w:rPr>
          <w:spacing w:val="-15"/>
        </w:rPr>
        <w:t xml:space="preserve"> </w:t>
      </w:r>
      <w:r>
        <w:rPr>
          <w:spacing w:val="-2"/>
        </w:rPr>
        <w:t>que</w:t>
      </w:r>
      <w:r>
        <w:rPr>
          <w:spacing w:val="-14"/>
        </w:rPr>
        <w:t xml:space="preserve"> </w:t>
      </w:r>
      <w:r>
        <w:rPr>
          <w:spacing w:val="-2"/>
        </w:rPr>
        <w:t>pueden</w:t>
      </w:r>
      <w:r>
        <w:rPr>
          <w:spacing w:val="-15"/>
        </w:rPr>
        <w:t xml:space="preserve"> </w:t>
      </w:r>
      <w:r>
        <w:rPr>
          <w:spacing w:val="-2"/>
        </w:rPr>
        <w:t xml:space="preserve">presentarse </w:t>
      </w:r>
      <w:r>
        <w:rPr>
          <w:spacing w:val="-4"/>
        </w:rPr>
        <w:t>durante</w:t>
      </w:r>
      <w:r>
        <w:rPr>
          <w:spacing w:val="-13"/>
        </w:rPr>
        <w:t xml:space="preserve"> </w:t>
      </w:r>
      <w:r>
        <w:rPr>
          <w:spacing w:val="-4"/>
        </w:rPr>
        <w:t>el</w:t>
      </w:r>
      <w:r>
        <w:rPr>
          <w:spacing w:val="-13"/>
        </w:rPr>
        <w:t xml:space="preserve"> </w:t>
      </w:r>
      <w:r>
        <w:rPr>
          <w:spacing w:val="-4"/>
        </w:rPr>
        <w:t>desarrollo</w:t>
      </w:r>
      <w:r>
        <w:rPr>
          <w:spacing w:val="-12"/>
        </w:rPr>
        <w:t xml:space="preserve"> </w:t>
      </w:r>
      <w:r>
        <w:rPr>
          <w:spacing w:val="-4"/>
        </w:rPr>
        <w:t>o</w:t>
      </w:r>
      <w:r>
        <w:rPr>
          <w:spacing w:val="-13"/>
        </w:rPr>
        <w:t xml:space="preserve"> </w:t>
      </w:r>
      <w:r>
        <w:rPr>
          <w:spacing w:val="-4"/>
        </w:rPr>
        <w:t>ejecución</w:t>
      </w:r>
      <w:r>
        <w:rPr>
          <w:spacing w:val="-12"/>
        </w:rPr>
        <w:t xml:space="preserve"> </w:t>
      </w:r>
      <w:r>
        <w:rPr>
          <w:spacing w:val="-4"/>
        </w:rPr>
        <w:t>de</w:t>
      </w:r>
      <w:r>
        <w:rPr>
          <w:spacing w:val="-13"/>
        </w:rPr>
        <w:t xml:space="preserve"> </w:t>
      </w:r>
      <w:r>
        <w:rPr>
          <w:spacing w:val="-4"/>
        </w:rPr>
        <w:t>un</w:t>
      </w:r>
      <w:r>
        <w:rPr>
          <w:spacing w:val="-12"/>
        </w:rPr>
        <w:t xml:space="preserve"> </w:t>
      </w:r>
      <w:r>
        <w:rPr>
          <w:spacing w:val="-4"/>
        </w:rPr>
        <w:t>contrato</w:t>
      </w:r>
      <w:r>
        <w:rPr>
          <w:spacing w:val="-13"/>
        </w:rPr>
        <w:t xml:space="preserve"> </w:t>
      </w:r>
      <w:r>
        <w:rPr>
          <w:spacing w:val="-4"/>
        </w:rPr>
        <w:t>y</w:t>
      </w:r>
      <w:r>
        <w:rPr>
          <w:spacing w:val="-13"/>
        </w:rPr>
        <w:t xml:space="preserve"> </w:t>
      </w:r>
      <w:r>
        <w:rPr>
          <w:spacing w:val="-4"/>
        </w:rPr>
        <w:t>que</w:t>
      </w:r>
      <w:r>
        <w:rPr>
          <w:spacing w:val="-12"/>
        </w:rPr>
        <w:t xml:space="preserve"> </w:t>
      </w:r>
      <w:r>
        <w:rPr>
          <w:spacing w:val="-4"/>
        </w:rPr>
        <w:t>pueden</w:t>
      </w:r>
      <w:r>
        <w:rPr>
          <w:spacing w:val="-13"/>
        </w:rPr>
        <w:t xml:space="preserve"> </w:t>
      </w:r>
      <w:r>
        <w:rPr>
          <w:spacing w:val="-4"/>
        </w:rPr>
        <w:t>alterar</w:t>
      </w:r>
      <w:r>
        <w:rPr>
          <w:spacing w:val="-12"/>
        </w:rPr>
        <w:t xml:space="preserve"> </w:t>
      </w:r>
      <w:r>
        <w:rPr>
          <w:spacing w:val="-4"/>
        </w:rPr>
        <w:t>el</w:t>
      </w:r>
      <w:r>
        <w:rPr>
          <w:spacing w:val="-13"/>
        </w:rPr>
        <w:t xml:space="preserve"> </w:t>
      </w:r>
      <w:r>
        <w:rPr>
          <w:spacing w:val="-4"/>
        </w:rPr>
        <w:t>equilibrio</w:t>
      </w:r>
      <w:r>
        <w:rPr>
          <w:spacing w:val="-12"/>
        </w:rPr>
        <w:t xml:space="preserve"> </w:t>
      </w:r>
      <w:r>
        <w:rPr>
          <w:spacing w:val="-4"/>
        </w:rPr>
        <w:t>financiero</w:t>
      </w:r>
      <w:r>
        <w:rPr>
          <w:spacing w:val="-13"/>
        </w:rPr>
        <w:t xml:space="preserve"> </w:t>
      </w:r>
      <w:r>
        <w:rPr>
          <w:spacing w:val="-4"/>
        </w:rPr>
        <w:t>del</w:t>
      </w:r>
      <w:r>
        <w:rPr>
          <w:spacing w:val="-13"/>
        </w:rPr>
        <w:t xml:space="preserve"> </w:t>
      </w:r>
      <w:r>
        <w:rPr>
          <w:spacing w:val="-4"/>
        </w:rPr>
        <w:t xml:space="preserve">contrato. </w:t>
      </w:r>
      <w:r>
        <w:t xml:space="preserve">De acuerdo con la metodología de Colombia Compra Eficiente, en concordancia con el documento CONPES 3714, se identifican los Riesgos del Proceso de Contratación desde su planeación hasta su </w:t>
      </w:r>
      <w:r>
        <w:rPr>
          <w:spacing w:val="-2"/>
        </w:rPr>
        <w:t>liquidación.</w:t>
      </w:r>
    </w:p>
    <w:p w14:paraId="3DDE64F6" w14:textId="77777777" w:rsidR="008C5708" w:rsidRDefault="008C5708" w:rsidP="00B9635E">
      <w:pPr>
        <w:pStyle w:val="Textoindependiente"/>
        <w:spacing w:before="254"/>
        <w:ind w:left="1080" w:right="1066"/>
        <w:jc w:val="both"/>
        <w:rPr>
          <w:spacing w:val="-2"/>
        </w:rPr>
      </w:pPr>
    </w:p>
    <w:tbl>
      <w:tblPr>
        <w:tblStyle w:val="Tablaconcuadrcula"/>
        <w:tblW w:w="9369" w:type="dxa"/>
        <w:jc w:val="center"/>
        <w:tblLook w:val="04A0" w:firstRow="1" w:lastRow="0" w:firstColumn="1" w:lastColumn="0" w:noHBand="0" w:noVBand="1"/>
      </w:tblPr>
      <w:tblGrid>
        <w:gridCol w:w="1250"/>
        <w:gridCol w:w="2941"/>
        <w:gridCol w:w="1922"/>
        <w:gridCol w:w="3256"/>
      </w:tblGrid>
      <w:tr w:rsidR="00F27A51" w:rsidRPr="008C5708" w14:paraId="03C91BA3" w14:textId="77777777" w:rsidTr="00F27A51">
        <w:trPr>
          <w:trHeight w:val="457"/>
          <w:jc w:val="center"/>
        </w:trPr>
        <w:tc>
          <w:tcPr>
            <w:tcW w:w="0" w:type="auto"/>
            <w:shd w:val="clear" w:color="auto" w:fill="B8CCE4" w:themeFill="accent1" w:themeFillTint="66"/>
            <w:hideMark/>
          </w:tcPr>
          <w:p w14:paraId="46F7E1D4" w14:textId="77777777" w:rsidR="00DC0D48" w:rsidRPr="00625A4A" w:rsidRDefault="00DC0D48" w:rsidP="00EB590E">
            <w:pPr>
              <w:jc w:val="center"/>
              <w:rPr>
                <w:rFonts w:eastAsia="Times New Roman" w:cs="Times New Roman"/>
                <w:b/>
                <w:bCs/>
                <w:sz w:val="20"/>
                <w:szCs w:val="20"/>
                <w:lang w:eastAsia="es-CO"/>
              </w:rPr>
            </w:pPr>
            <w:r w:rsidRPr="00625A4A">
              <w:rPr>
                <w:rFonts w:eastAsia="Times New Roman" w:cs="Times New Roman"/>
                <w:b/>
                <w:bCs/>
                <w:sz w:val="20"/>
                <w:szCs w:val="20"/>
                <w:lang w:eastAsia="es-CO"/>
              </w:rPr>
              <w:t>Tipo de Riesgo</w:t>
            </w:r>
          </w:p>
        </w:tc>
        <w:tc>
          <w:tcPr>
            <w:tcW w:w="0" w:type="auto"/>
            <w:shd w:val="clear" w:color="auto" w:fill="B8CCE4" w:themeFill="accent1" w:themeFillTint="66"/>
            <w:hideMark/>
          </w:tcPr>
          <w:p w14:paraId="2E9F5AA8" w14:textId="77777777" w:rsidR="00DC0D48" w:rsidRPr="00625A4A" w:rsidRDefault="00DC0D48" w:rsidP="00EB590E">
            <w:pPr>
              <w:jc w:val="center"/>
              <w:rPr>
                <w:rFonts w:eastAsia="Times New Roman" w:cs="Times New Roman"/>
                <w:b/>
                <w:bCs/>
                <w:sz w:val="20"/>
                <w:szCs w:val="20"/>
                <w:lang w:eastAsia="es-CO"/>
              </w:rPr>
            </w:pPr>
            <w:r w:rsidRPr="00625A4A">
              <w:rPr>
                <w:rFonts w:eastAsia="Times New Roman" w:cs="Times New Roman"/>
                <w:b/>
                <w:bCs/>
                <w:sz w:val="20"/>
                <w:szCs w:val="20"/>
                <w:lang w:eastAsia="es-CO"/>
              </w:rPr>
              <w:t>Descripción del Riesgo</w:t>
            </w:r>
          </w:p>
        </w:tc>
        <w:tc>
          <w:tcPr>
            <w:tcW w:w="0" w:type="auto"/>
            <w:shd w:val="clear" w:color="auto" w:fill="B8CCE4" w:themeFill="accent1" w:themeFillTint="66"/>
            <w:hideMark/>
          </w:tcPr>
          <w:p w14:paraId="3265B44D" w14:textId="77777777" w:rsidR="00DC0D48" w:rsidRPr="00625A4A" w:rsidRDefault="00DC0D48" w:rsidP="00EB590E">
            <w:pPr>
              <w:jc w:val="center"/>
              <w:rPr>
                <w:rFonts w:eastAsia="Times New Roman" w:cs="Times New Roman"/>
                <w:b/>
                <w:bCs/>
                <w:sz w:val="20"/>
                <w:szCs w:val="20"/>
                <w:lang w:eastAsia="es-CO"/>
              </w:rPr>
            </w:pPr>
            <w:r w:rsidRPr="00625A4A">
              <w:rPr>
                <w:rFonts w:eastAsia="Times New Roman" w:cs="Times New Roman"/>
                <w:b/>
                <w:bCs/>
                <w:sz w:val="20"/>
                <w:szCs w:val="20"/>
                <w:lang w:eastAsia="es-CO"/>
              </w:rPr>
              <w:t>Impacto (Alto/Medio/Bajo)</w:t>
            </w:r>
          </w:p>
        </w:tc>
        <w:tc>
          <w:tcPr>
            <w:tcW w:w="0" w:type="auto"/>
            <w:shd w:val="clear" w:color="auto" w:fill="B8CCE4" w:themeFill="accent1" w:themeFillTint="66"/>
            <w:hideMark/>
          </w:tcPr>
          <w:p w14:paraId="02C2BC94" w14:textId="77777777" w:rsidR="00DC0D48" w:rsidRPr="00625A4A" w:rsidRDefault="00DC0D48" w:rsidP="00EB590E">
            <w:pPr>
              <w:jc w:val="center"/>
              <w:rPr>
                <w:rFonts w:eastAsia="Times New Roman" w:cs="Times New Roman"/>
                <w:b/>
                <w:bCs/>
                <w:sz w:val="20"/>
                <w:szCs w:val="20"/>
                <w:lang w:eastAsia="es-CO"/>
              </w:rPr>
            </w:pPr>
            <w:r w:rsidRPr="00625A4A">
              <w:rPr>
                <w:rFonts w:eastAsia="Times New Roman" w:cs="Times New Roman"/>
                <w:b/>
                <w:bCs/>
                <w:sz w:val="20"/>
                <w:szCs w:val="20"/>
                <w:lang w:eastAsia="es-CO"/>
              </w:rPr>
              <w:t>Medida de Mitigación / Manejo</w:t>
            </w:r>
          </w:p>
        </w:tc>
      </w:tr>
      <w:tr w:rsidR="00F27A51" w:rsidRPr="008C5708" w14:paraId="1ED930E8" w14:textId="77777777" w:rsidTr="00F27A51">
        <w:trPr>
          <w:trHeight w:val="903"/>
          <w:jc w:val="center"/>
        </w:trPr>
        <w:tc>
          <w:tcPr>
            <w:tcW w:w="0" w:type="auto"/>
            <w:hideMark/>
          </w:tcPr>
          <w:p w14:paraId="5535F397" w14:textId="77777777" w:rsidR="00DC0D48" w:rsidRPr="00625A4A" w:rsidRDefault="00DC0D48" w:rsidP="00EB590E">
            <w:pPr>
              <w:rPr>
                <w:rFonts w:eastAsia="Times New Roman" w:cs="Times New Roman"/>
                <w:sz w:val="20"/>
                <w:szCs w:val="20"/>
                <w:lang w:eastAsia="es-CO"/>
              </w:rPr>
            </w:pPr>
            <w:r w:rsidRPr="00625A4A">
              <w:rPr>
                <w:rFonts w:eastAsia="Times New Roman" w:cs="Times New Roman"/>
                <w:b/>
                <w:bCs/>
                <w:sz w:val="20"/>
                <w:szCs w:val="20"/>
                <w:lang w:eastAsia="es-CO"/>
              </w:rPr>
              <w:t>Técnico</w:t>
            </w:r>
          </w:p>
        </w:tc>
        <w:tc>
          <w:tcPr>
            <w:tcW w:w="0" w:type="auto"/>
            <w:hideMark/>
          </w:tcPr>
          <w:p w14:paraId="11CEBB3F" w14:textId="03C8CCB3" w:rsidR="00DC0D48" w:rsidRPr="00625A4A" w:rsidRDefault="00B96BDC" w:rsidP="00EB590E">
            <w:pPr>
              <w:rPr>
                <w:rFonts w:eastAsia="Times New Roman" w:cs="Times New Roman"/>
                <w:sz w:val="20"/>
                <w:szCs w:val="20"/>
                <w:lang w:eastAsia="es-CO"/>
              </w:rPr>
            </w:pPr>
            <w:r w:rsidRPr="00B96BDC">
              <w:rPr>
                <w:spacing w:val="-2"/>
                <w:sz w:val="20"/>
                <w:szCs w:val="20"/>
              </w:rPr>
              <w:t>Que los elementos de dotación (ropa y calzado) entregados no cumplan con las especificaciones de calidad, tallaje, ergonomía o resistencia exigidas en la ficha técnica, generando inconformidad en los funcionarios.</w:t>
            </w:r>
          </w:p>
        </w:tc>
        <w:tc>
          <w:tcPr>
            <w:tcW w:w="0" w:type="auto"/>
            <w:hideMark/>
          </w:tcPr>
          <w:p w14:paraId="42F20A72" w14:textId="77777777" w:rsidR="00DC0D48" w:rsidRPr="00625A4A" w:rsidRDefault="00DC0D48" w:rsidP="00EB590E">
            <w:pPr>
              <w:rPr>
                <w:rFonts w:eastAsia="Times New Roman" w:cs="Times New Roman"/>
                <w:sz w:val="20"/>
                <w:szCs w:val="20"/>
                <w:lang w:eastAsia="es-CO"/>
              </w:rPr>
            </w:pPr>
            <w:r w:rsidRPr="00625A4A">
              <w:rPr>
                <w:rFonts w:eastAsia="Times New Roman" w:cs="Times New Roman"/>
                <w:b/>
                <w:bCs/>
                <w:sz w:val="20"/>
                <w:szCs w:val="20"/>
                <w:lang w:eastAsia="es-CO"/>
              </w:rPr>
              <w:t>Alto</w:t>
            </w:r>
          </w:p>
        </w:tc>
        <w:tc>
          <w:tcPr>
            <w:tcW w:w="0" w:type="auto"/>
            <w:hideMark/>
          </w:tcPr>
          <w:p w14:paraId="5A8797D8" w14:textId="1B8B25AE" w:rsidR="00DC0D48" w:rsidRPr="00625A4A" w:rsidRDefault="00B96BDC" w:rsidP="00EB590E">
            <w:pPr>
              <w:rPr>
                <w:spacing w:val="-2"/>
                <w:sz w:val="20"/>
                <w:szCs w:val="20"/>
              </w:rPr>
            </w:pPr>
            <w:r w:rsidRPr="00B96BDC">
              <w:rPr>
                <w:spacing w:val="-2"/>
                <w:sz w:val="20"/>
                <w:szCs w:val="20"/>
              </w:rPr>
              <w:t>Exigir en la ficha técnica muestras físicas previas o certificaciones de calidad de textiles y suelas, así como la obligatoriedad de realizar una jornada de tallaje institucional antes de la confección o entrega masiva.</w:t>
            </w:r>
          </w:p>
        </w:tc>
      </w:tr>
      <w:tr w:rsidR="00F27A51" w:rsidRPr="008C5708" w14:paraId="3AFEF50F" w14:textId="77777777" w:rsidTr="00F27A51">
        <w:trPr>
          <w:trHeight w:val="903"/>
          <w:jc w:val="center"/>
        </w:trPr>
        <w:tc>
          <w:tcPr>
            <w:tcW w:w="0" w:type="auto"/>
            <w:hideMark/>
          </w:tcPr>
          <w:p w14:paraId="0D35FC4A" w14:textId="77777777" w:rsidR="00DC0D48" w:rsidRPr="00625A4A" w:rsidRDefault="00DC0D48" w:rsidP="00EB590E">
            <w:pPr>
              <w:rPr>
                <w:rFonts w:eastAsia="Times New Roman" w:cs="Times New Roman"/>
                <w:sz w:val="20"/>
                <w:szCs w:val="20"/>
                <w:lang w:eastAsia="es-CO"/>
              </w:rPr>
            </w:pPr>
            <w:r w:rsidRPr="00625A4A">
              <w:rPr>
                <w:rFonts w:eastAsia="Times New Roman" w:cs="Times New Roman"/>
                <w:b/>
                <w:bCs/>
                <w:sz w:val="20"/>
                <w:szCs w:val="20"/>
                <w:lang w:eastAsia="es-CO"/>
              </w:rPr>
              <w:t>Logístico</w:t>
            </w:r>
          </w:p>
        </w:tc>
        <w:tc>
          <w:tcPr>
            <w:tcW w:w="0" w:type="auto"/>
            <w:hideMark/>
          </w:tcPr>
          <w:p w14:paraId="6B1C6BB6" w14:textId="131745B7" w:rsidR="00DC0D48" w:rsidRPr="00625A4A" w:rsidRDefault="00B96BDC" w:rsidP="00EB590E">
            <w:pPr>
              <w:rPr>
                <w:rFonts w:eastAsia="Times New Roman" w:cs="Times New Roman"/>
                <w:sz w:val="20"/>
                <w:szCs w:val="20"/>
                <w:lang w:eastAsia="es-CO"/>
              </w:rPr>
            </w:pPr>
            <w:r w:rsidRPr="00B96BDC">
              <w:rPr>
                <w:spacing w:val="-2"/>
                <w:sz w:val="20"/>
                <w:szCs w:val="20"/>
              </w:rPr>
              <w:t>Incumplimiento en los plazos de entrega de las prendas y calzado o problemas de inventario por parte del proveedor durante los picos masivos de contratación del sector manufacturero</w:t>
            </w:r>
            <w:r>
              <w:rPr>
                <w:spacing w:val="-2"/>
                <w:sz w:val="20"/>
                <w:szCs w:val="20"/>
              </w:rPr>
              <w:t>.</w:t>
            </w:r>
          </w:p>
        </w:tc>
        <w:tc>
          <w:tcPr>
            <w:tcW w:w="0" w:type="auto"/>
            <w:hideMark/>
          </w:tcPr>
          <w:p w14:paraId="3C5D143D" w14:textId="77777777" w:rsidR="00DC0D48" w:rsidRPr="00625A4A" w:rsidRDefault="00DC0D48" w:rsidP="00EB590E">
            <w:pPr>
              <w:rPr>
                <w:rFonts w:eastAsia="Times New Roman" w:cs="Times New Roman"/>
                <w:sz w:val="20"/>
                <w:szCs w:val="20"/>
                <w:lang w:eastAsia="es-CO"/>
              </w:rPr>
            </w:pPr>
            <w:r w:rsidRPr="00625A4A">
              <w:rPr>
                <w:rFonts w:eastAsia="Times New Roman" w:cs="Times New Roman"/>
                <w:b/>
                <w:bCs/>
                <w:sz w:val="20"/>
                <w:szCs w:val="20"/>
                <w:lang w:eastAsia="es-CO"/>
              </w:rPr>
              <w:t>Medio</w:t>
            </w:r>
          </w:p>
        </w:tc>
        <w:tc>
          <w:tcPr>
            <w:tcW w:w="0" w:type="auto"/>
            <w:hideMark/>
          </w:tcPr>
          <w:p w14:paraId="59DE2A05" w14:textId="5DF271FE" w:rsidR="00DC0D48" w:rsidRPr="00625A4A" w:rsidRDefault="00B96BDC" w:rsidP="00EB590E">
            <w:pPr>
              <w:rPr>
                <w:rFonts w:eastAsia="Times New Roman" w:cs="Times New Roman"/>
                <w:sz w:val="20"/>
                <w:szCs w:val="20"/>
                <w:lang w:eastAsia="es-CO"/>
              </w:rPr>
            </w:pPr>
            <w:r w:rsidRPr="00B96BDC">
              <w:rPr>
                <w:spacing w:val="-2"/>
                <w:sz w:val="20"/>
                <w:szCs w:val="20"/>
              </w:rPr>
              <w:t>Exigir cronogramas de entrega parcializados, verificar que el proponente cuente con capacidad de producción instalada y respaldar el contrato con pólizas de cumplimiento, buen manejo del anticipo y calidad del servicio.</w:t>
            </w:r>
          </w:p>
        </w:tc>
      </w:tr>
      <w:tr w:rsidR="00F27A51" w:rsidRPr="008C5708" w14:paraId="78375FD2" w14:textId="77777777" w:rsidTr="00F27A51">
        <w:trPr>
          <w:trHeight w:val="680"/>
          <w:jc w:val="center"/>
        </w:trPr>
        <w:tc>
          <w:tcPr>
            <w:tcW w:w="0" w:type="auto"/>
            <w:hideMark/>
          </w:tcPr>
          <w:p w14:paraId="620C01DC" w14:textId="77777777" w:rsidR="00DC0D48" w:rsidRPr="00625A4A" w:rsidRDefault="00DC0D48" w:rsidP="00EB590E">
            <w:pPr>
              <w:rPr>
                <w:rFonts w:eastAsia="Times New Roman" w:cs="Times New Roman"/>
                <w:sz w:val="20"/>
                <w:szCs w:val="20"/>
                <w:lang w:eastAsia="es-CO"/>
              </w:rPr>
            </w:pPr>
            <w:r w:rsidRPr="00625A4A">
              <w:rPr>
                <w:rFonts w:eastAsia="Times New Roman" w:cs="Times New Roman"/>
                <w:b/>
                <w:bCs/>
                <w:sz w:val="20"/>
                <w:szCs w:val="20"/>
                <w:lang w:eastAsia="es-CO"/>
              </w:rPr>
              <w:t>Económico</w:t>
            </w:r>
          </w:p>
        </w:tc>
        <w:tc>
          <w:tcPr>
            <w:tcW w:w="0" w:type="auto"/>
            <w:hideMark/>
          </w:tcPr>
          <w:p w14:paraId="01B044B8" w14:textId="226CDA38" w:rsidR="00DC0D48" w:rsidRPr="00625A4A" w:rsidRDefault="00B96BDC" w:rsidP="00EB590E">
            <w:pPr>
              <w:rPr>
                <w:rFonts w:eastAsia="Times New Roman" w:cs="Times New Roman"/>
                <w:sz w:val="20"/>
                <w:szCs w:val="20"/>
                <w:lang w:eastAsia="es-CO"/>
              </w:rPr>
            </w:pPr>
            <w:r w:rsidRPr="00B96BDC">
              <w:rPr>
                <w:spacing w:val="-2"/>
                <w:sz w:val="20"/>
                <w:szCs w:val="20"/>
              </w:rPr>
              <w:t>Fluctuación en los costos de insumos importados de la industria textil (telas, hilos, sintéticos o suelas) debido a la variación de la TRM o aranceles, afectando la ejecución financiera del contrato.</w:t>
            </w:r>
          </w:p>
        </w:tc>
        <w:tc>
          <w:tcPr>
            <w:tcW w:w="0" w:type="auto"/>
            <w:hideMark/>
          </w:tcPr>
          <w:p w14:paraId="6248FA9E" w14:textId="77777777" w:rsidR="00DC0D48" w:rsidRPr="00625A4A" w:rsidRDefault="00DC0D48" w:rsidP="00EB590E">
            <w:pPr>
              <w:rPr>
                <w:rFonts w:eastAsia="Times New Roman" w:cs="Times New Roman"/>
                <w:sz w:val="20"/>
                <w:szCs w:val="20"/>
                <w:lang w:eastAsia="es-CO"/>
              </w:rPr>
            </w:pPr>
            <w:r w:rsidRPr="00625A4A">
              <w:rPr>
                <w:rFonts w:eastAsia="Times New Roman" w:cs="Times New Roman"/>
                <w:b/>
                <w:bCs/>
                <w:sz w:val="20"/>
                <w:szCs w:val="20"/>
                <w:lang w:eastAsia="es-CO"/>
              </w:rPr>
              <w:t>Bajo</w:t>
            </w:r>
          </w:p>
        </w:tc>
        <w:tc>
          <w:tcPr>
            <w:tcW w:w="0" w:type="auto"/>
            <w:hideMark/>
          </w:tcPr>
          <w:p w14:paraId="24C36CF3" w14:textId="1D2A8B8C" w:rsidR="00DC0D48" w:rsidRPr="00625A4A" w:rsidRDefault="00B96BDC" w:rsidP="00EB590E">
            <w:pPr>
              <w:rPr>
                <w:rFonts w:eastAsia="Times New Roman" w:cs="Times New Roman"/>
                <w:sz w:val="20"/>
                <w:szCs w:val="20"/>
                <w:lang w:eastAsia="es-CO"/>
              </w:rPr>
            </w:pPr>
            <w:r w:rsidRPr="00B96BDC">
              <w:rPr>
                <w:spacing w:val="-2"/>
                <w:sz w:val="20"/>
                <w:szCs w:val="20"/>
              </w:rPr>
              <w:t>Establecer una vigencia corta para la validez de las ofertas, amparar el contrato con las garantías económicas habituales y estructurar el presupuesto oficial con base en el análisis del mercado nacional (donde el 98,5% de los contratos se adjudican de forma individual y competitiva).</w:t>
            </w:r>
          </w:p>
        </w:tc>
      </w:tr>
    </w:tbl>
    <w:p w14:paraId="461820AE" w14:textId="77777777" w:rsidR="00F664BF" w:rsidRDefault="00F664BF" w:rsidP="00F664BF">
      <w:pPr>
        <w:pStyle w:val="Textoindependiente"/>
        <w:spacing w:before="1"/>
        <w:ind w:left="1080" w:right="1181"/>
        <w:jc w:val="both"/>
      </w:pPr>
    </w:p>
    <w:p w14:paraId="04CDE5D9" w14:textId="44492B8A" w:rsidR="00B9635E" w:rsidRDefault="00B9635E" w:rsidP="00B9635E">
      <w:pPr>
        <w:pStyle w:val="Ttulo1"/>
        <w:numPr>
          <w:ilvl w:val="0"/>
          <w:numId w:val="5"/>
        </w:numPr>
        <w:tabs>
          <w:tab w:val="left" w:pos="1537"/>
        </w:tabs>
        <w:ind w:left="1537" w:hanging="357"/>
      </w:pPr>
      <w:r>
        <w:t>ESTIMACIÓN DEL PRESUPUESTO</w:t>
      </w:r>
    </w:p>
    <w:p w14:paraId="69F771ED" w14:textId="77777777" w:rsidR="00B9635E" w:rsidRDefault="00B9635E" w:rsidP="00B9635E">
      <w:pPr>
        <w:pStyle w:val="Textoindependiente"/>
        <w:rPr>
          <w:b/>
        </w:rPr>
      </w:pPr>
    </w:p>
    <w:p w14:paraId="0602F5E1" w14:textId="27A138BF" w:rsidR="00B9635E" w:rsidRDefault="00B9635E" w:rsidP="00465103">
      <w:pPr>
        <w:pStyle w:val="Textoindependiente"/>
        <w:ind w:left="1233" w:right="944"/>
        <w:jc w:val="both"/>
      </w:pPr>
      <w:r>
        <w:rPr>
          <w:spacing w:val="-6"/>
        </w:rPr>
        <w:t>Para</w:t>
      </w:r>
      <w:r>
        <w:rPr>
          <w:spacing w:val="-11"/>
        </w:rPr>
        <w:t xml:space="preserve"> </w:t>
      </w:r>
      <w:r>
        <w:rPr>
          <w:spacing w:val="-6"/>
        </w:rPr>
        <w:t>este</w:t>
      </w:r>
      <w:r>
        <w:rPr>
          <w:spacing w:val="-11"/>
        </w:rPr>
        <w:t xml:space="preserve"> </w:t>
      </w:r>
      <w:r>
        <w:rPr>
          <w:spacing w:val="-6"/>
        </w:rPr>
        <w:t>análisis</w:t>
      </w:r>
      <w:r>
        <w:rPr>
          <w:spacing w:val="-10"/>
        </w:rPr>
        <w:t xml:space="preserve"> </w:t>
      </w:r>
      <w:r>
        <w:rPr>
          <w:spacing w:val="-6"/>
        </w:rPr>
        <w:t>del</w:t>
      </w:r>
      <w:r>
        <w:rPr>
          <w:spacing w:val="-11"/>
        </w:rPr>
        <w:t xml:space="preserve"> </w:t>
      </w:r>
      <w:r>
        <w:rPr>
          <w:spacing w:val="-6"/>
        </w:rPr>
        <w:t>sector,</w:t>
      </w:r>
      <w:r>
        <w:rPr>
          <w:spacing w:val="-9"/>
        </w:rPr>
        <w:t xml:space="preserve"> </w:t>
      </w:r>
      <w:r>
        <w:rPr>
          <w:spacing w:val="-6"/>
        </w:rPr>
        <w:t>se</w:t>
      </w:r>
      <w:r>
        <w:rPr>
          <w:spacing w:val="-11"/>
        </w:rPr>
        <w:t xml:space="preserve"> </w:t>
      </w:r>
      <w:r>
        <w:rPr>
          <w:spacing w:val="-6"/>
        </w:rPr>
        <w:t>elaboró</w:t>
      </w:r>
      <w:r>
        <w:rPr>
          <w:spacing w:val="-8"/>
        </w:rPr>
        <w:t xml:space="preserve"> </w:t>
      </w:r>
      <w:r>
        <w:rPr>
          <w:spacing w:val="-6"/>
        </w:rPr>
        <w:t>un estudio</w:t>
      </w:r>
      <w:r>
        <w:rPr>
          <w:spacing w:val="-10"/>
        </w:rPr>
        <w:t xml:space="preserve"> </w:t>
      </w:r>
      <w:r>
        <w:rPr>
          <w:spacing w:val="-6"/>
        </w:rPr>
        <w:t>del</w:t>
      </w:r>
      <w:r>
        <w:rPr>
          <w:spacing w:val="-9"/>
        </w:rPr>
        <w:t xml:space="preserve"> </w:t>
      </w:r>
      <w:r>
        <w:rPr>
          <w:spacing w:val="-6"/>
        </w:rPr>
        <w:t>sector secundario o industrial,</w:t>
      </w:r>
      <w:r>
        <w:rPr>
          <w:spacing w:val="-2"/>
        </w:rPr>
        <w:t xml:space="preserve"> </w:t>
      </w:r>
      <w:r>
        <w:rPr>
          <w:spacing w:val="-6"/>
        </w:rPr>
        <w:t>con</w:t>
      </w:r>
      <w:r>
        <w:rPr>
          <w:spacing w:val="-7"/>
        </w:rPr>
        <w:t xml:space="preserve"> </w:t>
      </w:r>
      <w:r>
        <w:rPr>
          <w:spacing w:val="-6"/>
        </w:rPr>
        <w:t>el</w:t>
      </w:r>
      <w:r>
        <w:rPr>
          <w:spacing w:val="-9"/>
        </w:rPr>
        <w:t xml:space="preserve"> </w:t>
      </w:r>
      <w:r>
        <w:rPr>
          <w:spacing w:val="-6"/>
        </w:rPr>
        <w:t>fin</w:t>
      </w:r>
      <w:r>
        <w:rPr>
          <w:spacing w:val="-10"/>
        </w:rPr>
        <w:t xml:space="preserve"> </w:t>
      </w:r>
      <w:r>
        <w:rPr>
          <w:spacing w:val="-6"/>
        </w:rPr>
        <w:t>de</w:t>
      </w:r>
      <w:r>
        <w:rPr>
          <w:spacing w:val="-9"/>
        </w:rPr>
        <w:t xml:space="preserve"> </w:t>
      </w:r>
      <w:r>
        <w:rPr>
          <w:spacing w:val="-6"/>
        </w:rPr>
        <w:t xml:space="preserve">determinar </w:t>
      </w:r>
      <w:r>
        <w:t>el presupuesto oficial para el presente proceso, encontrando que el proceso llevado por la entidad está</w:t>
      </w:r>
      <w:r w:rsidRPr="00635600">
        <w:t xml:space="preserve"> plenamente alineado con el comportamiento típico y el tamaño de compra estándar que los </w:t>
      </w:r>
      <w:r w:rsidRPr="00635600">
        <w:lastRenderedPageBreak/>
        <w:t>proveedores locales atienden cotidianamente en el territorio nacional</w:t>
      </w:r>
      <w:r>
        <w:rPr>
          <w:spacing w:val="-2"/>
        </w:rPr>
        <w:t>.</w:t>
      </w:r>
      <w:r>
        <w:rPr>
          <w:spacing w:val="-15"/>
        </w:rPr>
        <w:t xml:space="preserve"> </w:t>
      </w:r>
      <w:r>
        <w:rPr>
          <w:spacing w:val="-2"/>
        </w:rPr>
        <w:t>No</w:t>
      </w:r>
      <w:r>
        <w:rPr>
          <w:spacing w:val="-14"/>
        </w:rPr>
        <w:t xml:space="preserve"> </w:t>
      </w:r>
      <w:r>
        <w:rPr>
          <w:spacing w:val="-2"/>
        </w:rPr>
        <w:t>obstante,</w:t>
      </w:r>
      <w:r>
        <w:rPr>
          <w:spacing w:val="-15"/>
        </w:rPr>
        <w:t xml:space="preserve"> </w:t>
      </w:r>
      <w:r>
        <w:rPr>
          <w:spacing w:val="-2"/>
        </w:rPr>
        <w:t>se</w:t>
      </w:r>
      <w:r>
        <w:rPr>
          <w:spacing w:val="-15"/>
        </w:rPr>
        <w:t xml:space="preserve"> </w:t>
      </w:r>
      <w:r>
        <w:rPr>
          <w:spacing w:val="-2"/>
        </w:rPr>
        <w:t>realizó</w:t>
      </w:r>
      <w:r>
        <w:rPr>
          <w:spacing w:val="-14"/>
        </w:rPr>
        <w:t xml:space="preserve"> </w:t>
      </w:r>
      <w:r>
        <w:rPr>
          <w:spacing w:val="-2"/>
        </w:rPr>
        <w:t>el</w:t>
      </w:r>
      <w:r>
        <w:rPr>
          <w:spacing w:val="-15"/>
        </w:rPr>
        <w:t xml:space="preserve"> </w:t>
      </w:r>
      <w:r>
        <w:rPr>
          <w:spacing w:val="-2"/>
        </w:rPr>
        <w:t>estudio</w:t>
      </w:r>
      <w:r>
        <w:rPr>
          <w:spacing w:val="-14"/>
        </w:rPr>
        <w:t xml:space="preserve"> </w:t>
      </w:r>
      <w:r>
        <w:rPr>
          <w:spacing w:val="-2"/>
        </w:rPr>
        <w:t>del</w:t>
      </w:r>
      <w:r>
        <w:rPr>
          <w:spacing w:val="-14"/>
        </w:rPr>
        <w:t xml:space="preserve"> </w:t>
      </w:r>
      <w:r>
        <w:rPr>
          <w:spacing w:val="-2"/>
        </w:rPr>
        <w:t>sector</w:t>
      </w:r>
      <w:r>
        <w:rPr>
          <w:spacing w:val="-14"/>
        </w:rPr>
        <w:t xml:space="preserve"> </w:t>
      </w:r>
      <w:r>
        <w:rPr>
          <w:spacing w:val="-2"/>
        </w:rPr>
        <w:t>con</w:t>
      </w:r>
      <w:r>
        <w:rPr>
          <w:spacing w:val="-15"/>
        </w:rPr>
        <w:t xml:space="preserve"> </w:t>
      </w:r>
      <w:r>
        <w:rPr>
          <w:spacing w:val="-2"/>
        </w:rPr>
        <w:t>base</w:t>
      </w:r>
      <w:r>
        <w:rPr>
          <w:spacing w:val="-14"/>
        </w:rPr>
        <w:t xml:space="preserve"> </w:t>
      </w:r>
      <w:r>
        <w:rPr>
          <w:spacing w:val="-2"/>
        </w:rPr>
        <w:t>a</w:t>
      </w:r>
      <w:r>
        <w:rPr>
          <w:spacing w:val="-14"/>
        </w:rPr>
        <w:t xml:space="preserve"> </w:t>
      </w:r>
      <w:r>
        <w:rPr>
          <w:spacing w:val="-2"/>
        </w:rPr>
        <w:t>los</w:t>
      </w:r>
      <w:r>
        <w:rPr>
          <w:spacing w:val="-15"/>
        </w:rPr>
        <w:t xml:space="preserve"> </w:t>
      </w:r>
      <w:r>
        <w:rPr>
          <w:spacing w:val="-2"/>
        </w:rPr>
        <w:t xml:space="preserve">últimos </w:t>
      </w:r>
      <w:r>
        <w:t>procesos</w:t>
      </w:r>
      <w:r>
        <w:rPr>
          <w:spacing w:val="-11"/>
        </w:rPr>
        <w:t xml:space="preserve"> </w:t>
      </w:r>
      <w:r>
        <w:t>de</w:t>
      </w:r>
      <w:r>
        <w:rPr>
          <w:spacing w:val="-12"/>
        </w:rPr>
        <w:t xml:space="preserve"> </w:t>
      </w:r>
      <w:r>
        <w:t>selección</w:t>
      </w:r>
      <w:r>
        <w:rPr>
          <w:spacing w:val="-15"/>
        </w:rPr>
        <w:t xml:space="preserve"> </w:t>
      </w:r>
      <w:r>
        <w:t>que</w:t>
      </w:r>
      <w:r>
        <w:rPr>
          <w:spacing w:val="-11"/>
        </w:rPr>
        <w:t xml:space="preserve"> </w:t>
      </w:r>
      <w:r>
        <w:t>ha</w:t>
      </w:r>
      <w:r>
        <w:rPr>
          <w:spacing w:val="-11"/>
        </w:rPr>
        <w:t xml:space="preserve"> </w:t>
      </w:r>
      <w:r>
        <w:t>tenido</w:t>
      </w:r>
      <w:r>
        <w:rPr>
          <w:spacing w:val="-12"/>
        </w:rPr>
        <w:t xml:space="preserve"> </w:t>
      </w:r>
      <w:r>
        <w:t>la</w:t>
      </w:r>
      <w:r>
        <w:rPr>
          <w:spacing w:val="-12"/>
        </w:rPr>
        <w:t xml:space="preserve"> </w:t>
      </w:r>
      <w:r>
        <w:t>entidad</w:t>
      </w:r>
      <w:r>
        <w:rPr>
          <w:spacing w:val="-9"/>
        </w:rPr>
        <w:t xml:space="preserve"> </w:t>
      </w:r>
      <w:r>
        <w:t>bajo</w:t>
      </w:r>
      <w:r>
        <w:rPr>
          <w:spacing w:val="-15"/>
        </w:rPr>
        <w:t xml:space="preserve"> </w:t>
      </w:r>
      <w:r>
        <w:t>esta</w:t>
      </w:r>
      <w:r>
        <w:rPr>
          <w:spacing w:val="-15"/>
        </w:rPr>
        <w:t xml:space="preserve"> </w:t>
      </w:r>
      <w:r>
        <w:t>esta</w:t>
      </w:r>
      <w:r>
        <w:rPr>
          <w:spacing w:val="-12"/>
        </w:rPr>
        <w:t xml:space="preserve"> </w:t>
      </w:r>
      <w:r>
        <w:t>misma</w:t>
      </w:r>
      <w:r>
        <w:rPr>
          <w:spacing w:val="-12"/>
        </w:rPr>
        <w:t xml:space="preserve"> </w:t>
      </w:r>
      <w:r>
        <w:t>necesidad,</w:t>
      </w:r>
      <w:r>
        <w:rPr>
          <w:spacing w:val="-1"/>
        </w:rPr>
        <w:t xml:space="preserve"> </w:t>
      </w:r>
      <w:r>
        <w:t>y</w:t>
      </w:r>
      <w:r>
        <w:rPr>
          <w:spacing w:val="-10"/>
        </w:rPr>
        <w:t xml:space="preserve"> </w:t>
      </w:r>
      <w:r>
        <w:t>conforme</w:t>
      </w:r>
      <w:r>
        <w:rPr>
          <w:spacing w:val="-12"/>
        </w:rPr>
        <w:t xml:space="preserve"> </w:t>
      </w:r>
      <w:r>
        <w:t>las</w:t>
      </w:r>
      <w:r>
        <w:rPr>
          <w:spacing w:val="-12"/>
        </w:rPr>
        <w:t xml:space="preserve"> </w:t>
      </w:r>
      <w:r>
        <w:t>ofertas presentadas,</w:t>
      </w:r>
      <w:r>
        <w:rPr>
          <w:spacing w:val="-17"/>
        </w:rPr>
        <w:t xml:space="preserve"> </w:t>
      </w:r>
      <w:r>
        <w:t>para</w:t>
      </w:r>
      <w:r>
        <w:rPr>
          <w:spacing w:val="-17"/>
        </w:rPr>
        <w:t xml:space="preserve"> </w:t>
      </w:r>
      <w:r>
        <w:t>lo</w:t>
      </w:r>
      <w:r>
        <w:rPr>
          <w:spacing w:val="-16"/>
        </w:rPr>
        <w:t xml:space="preserve"> </w:t>
      </w:r>
      <w:r>
        <w:t>cual</w:t>
      </w:r>
      <w:r>
        <w:rPr>
          <w:spacing w:val="-17"/>
        </w:rPr>
        <w:t xml:space="preserve"> </w:t>
      </w:r>
      <w:r w:rsidR="00FE6D78">
        <w:rPr>
          <w:spacing w:val="-17"/>
        </w:rPr>
        <w:t>y e</w:t>
      </w:r>
      <w:r w:rsidR="00FE6D78" w:rsidRPr="00750D07">
        <w:rPr>
          <w:spacing w:val="-6"/>
        </w:rPr>
        <w:t xml:space="preserve">n cumplimiento del artículo 2.2.1.2.1.5.1 del Decreto 1082 de 2015, la entidad fijó el presupuesto oficial en la suma de </w:t>
      </w:r>
      <w:r w:rsidR="00E73255">
        <w:rPr>
          <w:rFonts w:ascii="Arial" w:hAnsi="Arial"/>
          <w:b/>
        </w:rPr>
        <w:t>CUATRO</w:t>
      </w:r>
      <w:r w:rsidR="00FE6D78" w:rsidRPr="00750D07">
        <w:rPr>
          <w:rFonts w:ascii="Arial" w:hAnsi="Arial"/>
          <w:b/>
        </w:rPr>
        <w:t xml:space="preserve"> MILLONES </w:t>
      </w:r>
      <w:r w:rsidR="00444BC9">
        <w:rPr>
          <w:rFonts w:ascii="Arial" w:hAnsi="Arial"/>
          <w:b/>
        </w:rPr>
        <w:t>QUINIENTOS MIL</w:t>
      </w:r>
      <w:r w:rsidR="00FE6D78" w:rsidRPr="00750D07">
        <w:rPr>
          <w:rFonts w:ascii="Arial" w:hAnsi="Arial"/>
          <w:b/>
        </w:rPr>
        <w:t xml:space="preserve"> PESOS MCTE. ($</w:t>
      </w:r>
      <w:r w:rsidR="00E73255">
        <w:rPr>
          <w:rFonts w:ascii="Arial" w:hAnsi="Arial"/>
          <w:b/>
        </w:rPr>
        <w:t>4</w:t>
      </w:r>
      <w:r w:rsidR="00FE6D78" w:rsidRPr="00750D07">
        <w:rPr>
          <w:rFonts w:ascii="Arial" w:hAnsi="Arial"/>
          <w:b/>
        </w:rPr>
        <w:t>.</w:t>
      </w:r>
      <w:r w:rsidR="00444BC9">
        <w:rPr>
          <w:rFonts w:ascii="Arial" w:hAnsi="Arial"/>
          <w:b/>
        </w:rPr>
        <w:t>5</w:t>
      </w:r>
      <w:r w:rsidR="00E73255">
        <w:rPr>
          <w:rFonts w:ascii="Arial" w:hAnsi="Arial"/>
          <w:b/>
        </w:rPr>
        <w:t>00</w:t>
      </w:r>
      <w:r w:rsidR="00FE6D78" w:rsidRPr="00750D07">
        <w:rPr>
          <w:rFonts w:ascii="Arial" w:hAnsi="Arial"/>
          <w:b/>
        </w:rPr>
        <w:t>.000)</w:t>
      </w:r>
      <w:r w:rsidR="008F36FD">
        <w:rPr>
          <w:rFonts w:ascii="Arial" w:hAnsi="Arial"/>
          <w:b/>
        </w:rPr>
        <w:t xml:space="preserve"> </w:t>
      </w:r>
      <w:r>
        <w:t>incluido IVA e incluidos todos los tributos que se generen con ocasión a la celebración, ejecución y liquidación del contrato.</w:t>
      </w:r>
    </w:p>
    <w:p w14:paraId="6C9C622B" w14:textId="77777777" w:rsidR="00750D07" w:rsidRPr="00750D07" w:rsidRDefault="00750D07" w:rsidP="008F36FD">
      <w:pPr>
        <w:pStyle w:val="Textoindependiente"/>
        <w:ind w:right="944"/>
        <w:jc w:val="both"/>
        <w:rPr>
          <w:spacing w:val="-6"/>
        </w:rPr>
      </w:pPr>
    </w:p>
    <w:p w14:paraId="39882EB3" w14:textId="711E51B0" w:rsidR="00750D07" w:rsidRDefault="00750D07" w:rsidP="0054559E">
      <w:pPr>
        <w:pStyle w:val="Textoindependiente"/>
        <w:ind w:left="1233" w:right="944"/>
        <w:jc w:val="both"/>
        <w:rPr>
          <w:spacing w:val="-6"/>
        </w:rPr>
      </w:pPr>
      <w:r w:rsidRPr="0054559E">
        <w:rPr>
          <w:spacing w:val="-6"/>
        </w:rPr>
        <w:t>Toda vez que el sector comercial consultado no allegó cotizaciones formales a las solicitudes enviadas por la entidad, el valor estimado se determinó mediante estudio de costos basado en fuentes secundarias de mercado, así:</w:t>
      </w:r>
    </w:p>
    <w:p w14:paraId="4821BB4B" w14:textId="77777777" w:rsidR="00E80B6A" w:rsidRDefault="00E80B6A" w:rsidP="0054559E">
      <w:pPr>
        <w:pStyle w:val="Textoindependiente"/>
        <w:ind w:left="1233" w:right="944"/>
        <w:jc w:val="both"/>
        <w:rPr>
          <w:spacing w:val="-6"/>
        </w:rPr>
      </w:pPr>
    </w:p>
    <w:p w14:paraId="2B0673C9" w14:textId="77777777" w:rsidR="0054559E" w:rsidRPr="0054559E" w:rsidRDefault="0054559E" w:rsidP="0054559E">
      <w:pPr>
        <w:pStyle w:val="Textoindependiente"/>
        <w:ind w:left="1233" w:right="944"/>
        <w:jc w:val="both"/>
        <w:rPr>
          <w:spacing w:val="-6"/>
        </w:rPr>
      </w:pPr>
    </w:p>
    <w:p w14:paraId="38746950" w14:textId="695EF5F2" w:rsidR="00750D07" w:rsidRDefault="00750D07" w:rsidP="00485356">
      <w:pPr>
        <w:pStyle w:val="Textoindependiente"/>
        <w:numPr>
          <w:ilvl w:val="1"/>
          <w:numId w:val="5"/>
        </w:numPr>
        <w:tabs>
          <w:tab w:val="left" w:pos="1896"/>
        </w:tabs>
        <w:ind w:right="1178"/>
        <w:jc w:val="both"/>
        <w:rPr>
          <w:spacing w:val="-2"/>
        </w:rPr>
      </w:pPr>
      <w:r w:rsidRPr="00485356">
        <w:rPr>
          <w:spacing w:val="-2"/>
        </w:rPr>
        <w:t xml:space="preserve">Fuente 1 (Histórica): Contrato No. </w:t>
      </w:r>
      <w:r w:rsidR="003D014A" w:rsidRPr="003D014A">
        <w:rPr>
          <w:spacing w:val="-2"/>
        </w:rPr>
        <w:t>CO1.PCCNTR.5333232</w:t>
      </w:r>
      <w:r w:rsidR="001F3FF2" w:rsidRPr="001F3FF2">
        <w:rPr>
          <w:spacing w:val="-2"/>
        </w:rPr>
        <w:t xml:space="preserve"> </w:t>
      </w:r>
      <w:r w:rsidRPr="00485356">
        <w:rPr>
          <w:spacing w:val="-2"/>
        </w:rPr>
        <w:t xml:space="preserve">de la </w:t>
      </w:r>
      <w:r w:rsidR="003D014A">
        <w:rPr>
          <w:spacing w:val="-2"/>
        </w:rPr>
        <w:t>CONCEJO MUNICIPAL DE FLORENCIA</w:t>
      </w:r>
      <w:r w:rsidRPr="00485356">
        <w:rPr>
          <w:spacing w:val="-2"/>
        </w:rPr>
        <w:t>, cuyo valor fue de $</w:t>
      </w:r>
      <w:r w:rsidR="003D014A">
        <w:rPr>
          <w:spacing w:val="-2"/>
        </w:rPr>
        <w:t>4</w:t>
      </w:r>
      <w:r w:rsidR="0067401B">
        <w:rPr>
          <w:spacing w:val="-2"/>
        </w:rPr>
        <w:t>.</w:t>
      </w:r>
      <w:r w:rsidR="003D014A">
        <w:rPr>
          <w:spacing w:val="-2"/>
        </w:rPr>
        <w:t>03</w:t>
      </w:r>
      <w:r w:rsidR="0067401B">
        <w:rPr>
          <w:spacing w:val="-2"/>
        </w:rPr>
        <w:t>0.000</w:t>
      </w:r>
      <w:r w:rsidR="003D014A">
        <w:rPr>
          <w:spacing w:val="-2"/>
        </w:rPr>
        <w:t>.</w:t>
      </w:r>
    </w:p>
    <w:p w14:paraId="7F7ED514" w14:textId="77777777" w:rsidR="00485356" w:rsidRPr="00485356" w:rsidRDefault="00485356" w:rsidP="00485356">
      <w:pPr>
        <w:pStyle w:val="Textoindependiente"/>
        <w:tabs>
          <w:tab w:val="left" w:pos="1896"/>
        </w:tabs>
        <w:ind w:left="2421" w:right="1178"/>
        <w:jc w:val="both"/>
        <w:rPr>
          <w:spacing w:val="-2"/>
        </w:rPr>
      </w:pPr>
    </w:p>
    <w:p w14:paraId="157FE4A5" w14:textId="6B6A997E" w:rsidR="00B96BDC" w:rsidRDefault="00B96BDC" w:rsidP="00B96BDC">
      <w:pPr>
        <w:pStyle w:val="Textoindependiente"/>
        <w:numPr>
          <w:ilvl w:val="1"/>
          <w:numId w:val="5"/>
        </w:numPr>
        <w:tabs>
          <w:tab w:val="left" w:pos="1896"/>
        </w:tabs>
        <w:ind w:right="1178"/>
        <w:jc w:val="both"/>
        <w:rPr>
          <w:spacing w:val="-2"/>
        </w:rPr>
      </w:pPr>
      <w:r w:rsidRPr="00485356">
        <w:rPr>
          <w:spacing w:val="-2"/>
        </w:rPr>
        <w:t xml:space="preserve">Fuente </w:t>
      </w:r>
      <w:r w:rsidR="003D014A">
        <w:rPr>
          <w:spacing w:val="-2"/>
        </w:rPr>
        <w:t>2</w:t>
      </w:r>
      <w:r w:rsidRPr="00485356">
        <w:rPr>
          <w:spacing w:val="-2"/>
        </w:rPr>
        <w:t xml:space="preserve"> (Histórica): Contrato No. </w:t>
      </w:r>
      <w:r w:rsidR="003D014A" w:rsidRPr="003D014A">
        <w:rPr>
          <w:spacing w:val="-2"/>
        </w:rPr>
        <w:t>CO1.PCCNTR.705313</w:t>
      </w:r>
      <w:r w:rsidR="003D014A">
        <w:rPr>
          <w:spacing w:val="-2"/>
        </w:rPr>
        <w:t xml:space="preserve"> </w:t>
      </w:r>
      <w:r w:rsidRPr="00485356">
        <w:rPr>
          <w:spacing w:val="-2"/>
        </w:rPr>
        <w:t xml:space="preserve">de la </w:t>
      </w:r>
      <w:r w:rsidRPr="00B96BDC">
        <w:rPr>
          <w:spacing w:val="-2"/>
        </w:rPr>
        <w:t>ASAMBLEA DEPARTAMENTAL DEL TOLIMA</w:t>
      </w:r>
      <w:r w:rsidRPr="00485356">
        <w:rPr>
          <w:spacing w:val="-2"/>
        </w:rPr>
        <w:t>, cuyo valor fue de $</w:t>
      </w:r>
      <w:r>
        <w:rPr>
          <w:spacing w:val="-2"/>
        </w:rPr>
        <w:t>5.004.000</w:t>
      </w:r>
      <w:r w:rsidR="003D014A">
        <w:rPr>
          <w:spacing w:val="-2"/>
        </w:rPr>
        <w:t>.</w:t>
      </w:r>
    </w:p>
    <w:p w14:paraId="6153D9A2" w14:textId="77777777" w:rsidR="00067CA5" w:rsidRDefault="00067CA5" w:rsidP="00067CA5">
      <w:pPr>
        <w:pStyle w:val="Prrafodelista"/>
        <w:rPr>
          <w:spacing w:val="-2"/>
        </w:rPr>
      </w:pPr>
    </w:p>
    <w:p w14:paraId="12CD7944" w14:textId="3B749992" w:rsidR="007217B3" w:rsidRDefault="007217B3" w:rsidP="007217B3">
      <w:pPr>
        <w:pStyle w:val="Textoindependiente"/>
        <w:numPr>
          <w:ilvl w:val="1"/>
          <w:numId w:val="5"/>
        </w:numPr>
        <w:tabs>
          <w:tab w:val="left" w:pos="1896"/>
        </w:tabs>
        <w:ind w:right="1178"/>
        <w:jc w:val="both"/>
        <w:rPr>
          <w:spacing w:val="-2"/>
        </w:rPr>
      </w:pPr>
      <w:r>
        <w:rPr>
          <w:spacing w:val="-2"/>
        </w:rPr>
        <w:t xml:space="preserve">Fuente 3 </w:t>
      </w:r>
      <w:r w:rsidRPr="00485356">
        <w:rPr>
          <w:spacing w:val="-2"/>
        </w:rPr>
        <w:t>(</w:t>
      </w:r>
      <w:r w:rsidR="003D014A">
        <w:rPr>
          <w:spacing w:val="-2"/>
        </w:rPr>
        <w:t>Cotización</w:t>
      </w:r>
      <w:r w:rsidRPr="00485356">
        <w:rPr>
          <w:spacing w:val="-2"/>
        </w:rPr>
        <w:t xml:space="preserve">): </w:t>
      </w:r>
      <w:r w:rsidR="003D014A">
        <w:rPr>
          <w:spacing w:val="-2"/>
        </w:rPr>
        <w:t>Cotización N°0892</w:t>
      </w:r>
      <w:r w:rsidRPr="00485356">
        <w:rPr>
          <w:spacing w:val="-2"/>
        </w:rPr>
        <w:t xml:space="preserve"> </w:t>
      </w:r>
      <w:r w:rsidR="003D014A">
        <w:rPr>
          <w:spacing w:val="-2"/>
        </w:rPr>
        <w:t xml:space="preserve">de La </w:t>
      </w:r>
      <w:proofErr w:type="spellStart"/>
      <w:r w:rsidR="003D014A">
        <w:rPr>
          <w:spacing w:val="-2"/>
        </w:rPr>
        <w:t>Kalle</w:t>
      </w:r>
      <w:proofErr w:type="spellEnd"/>
      <w:r w:rsidR="003D014A">
        <w:rPr>
          <w:spacing w:val="-2"/>
        </w:rPr>
        <w:t xml:space="preserve"> Store</w:t>
      </w:r>
      <w:r w:rsidRPr="00485356">
        <w:rPr>
          <w:spacing w:val="-2"/>
        </w:rPr>
        <w:t xml:space="preserve"> con fecha </w:t>
      </w:r>
      <w:r w:rsidR="003D014A">
        <w:rPr>
          <w:spacing w:val="-2"/>
        </w:rPr>
        <w:t>14</w:t>
      </w:r>
      <w:r>
        <w:rPr>
          <w:spacing w:val="-2"/>
        </w:rPr>
        <w:t xml:space="preserve"> de </w:t>
      </w:r>
      <w:r w:rsidR="003D014A">
        <w:rPr>
          <w:spacing w:val="-2"/>
        </w:rPr>
        <w:t>agosto</w:t>
      </w:r>
      <w:r>
        <w:rPr>
          <w:spacing w:val="-2"/>
        </w:rPr>
        <w:t xml:space="preserve"> de 2026</w:t>
      </w:r>
      <w:r w:rsidRPr="00485356">
        <w:rPr>
          <w:spacing w:val="-2"/>
        </w:rPr>
        <w:t xml:space="preserve">, donde </w:t>
      </w:r>
      <w:r>
        <w:rPr>
          <w:spacing w:val="-2"/>
        </w:rPr>
        <w:t>los</w:t>
      </w:r>
      <w:r w:rsidRPr="00485356">
        <w:rPr>
          <w:spacing w:val="-2"/>
        </w:rPr>
        <w:t xml:space="preserve"> bien</w:t>
      </w:r>
      <w:r>
        <w:rPr>
          <w:spacing w:val="-2"/>
        </w:rPr>
        <w:t>es</w:t>
      </w:r>
      <w:r w:rsidRPr="00485356">
        <w:rPr>
          <w:spacing w:val="-2"/>
        </w:rPr>
        <w:t xml:space="preserve"> se cotiza</w:t>
      </w:r>
      <w:r>
        <w:rPr>
          <w:spacing w:val="-2"/>
        </w:rPr>
        <w:t>n</w:t>
      </w:r>
      <w:r w:rsidRPr="00485356">
        <w:rPr>
          <w:spacing w:val="-2"/>
        </w:rPr>
        <w:t xml:space="preserve"> al público en $</w:t>
      </w:r>
      <w:r w:rsidR="003D014A">
        <w:rPr>
          <w:spacing w:val="-2"/>
        </w:rPr>
        <w:t>1.640.000</w:t>
      </w:r>
      <w:r>
        <w:rPr>
          <w:spacing w:val="-2"/>
        </w:rPr>
        <w:t>.</w:t>
      </w:r>
      <w:r w:rsidRPr="00485356">
        <w:rPr>
          <w:spacing w:val="-2"/>
        </w:rPr>
        <w:t xml:space="preserve"> </w:t>
      </w:r>
    </w:p>
    <w:p w14:paraId="36757DB7" w14:textId="77777777" w:rsidR="003D014A" w:rsidRDefault="003D014A" w:rsidP="003D014A">
      <w:pPr>
        <w:pStyle w:val="Prrafodelista"/>
        <w:rPr>
          <w:spacing w:val="-2"/>
        </w:rPr>
      </w:pPr>
    </w:p>
    <w:p w14:paraId="12573413" w14:textId="06935750" w:rsidR="003D014A" w:rsidRPr="003D014A" w:rsidRDefault="003D014A" w:rsidP="003D014A">
      <w:pPr>
        <w:pStyle w:val="Textoindependiente"/>
        <w:numPr>
          <w:ilvl w:val="1"/>
          <w:numId w:val="5"/>
        </w:numPr>
        <w:tabs>
          <w:tab w:val="left" w:pos="1896"/>
        </w:tabs>
        <w:ind w:right="1178"/>
        <w:jc w:val="both"/>
        <w:rPr>
          <w:spacing w:val="-2"/>
        </w:rPr>
      </w:pPr>
      <w:r>
        <w:rPr>
          <w:spacing w:val="-2"/>
        </w:rPr>
        <w:t xml:space="preserve">Fuente 4 </w:t>
      </w:r>
      <w:r w:rsidRPr="00485356">
        <w:rPr>
          <w:spacing w:val="-2"/>
        </w:rPr>
        <w:t>(</w:t>
      </w:r>
      <w:r>
        <w:rPr>
          <w:spacing w:val="-2"/>
        </w:rPr>
        <w:t>Cotización</w:t>
      </w:r>
      <w:r w:rsidRPr="00485356">
        <w:rPr>
          <w:spacing w:val="-2"/>
        </w:rPr>
        <w:t xml:space="preserve">): </w:t>
      </w:r>
      <w:r>
        <w:rPr>
          <w:spacing w:val="-2"/>
        </w:rPr>
        <w:t>Cotización N°260-2026</w:t>
      </w:r>
      <w:r w:rsidRPr="00485356">
        <w:rPr>
          <w:spacing w:val="-2"/>
        </w:rPr>
        <w:t xml:space="preserve"> </w:t>
      </w:r>
      <w:r>
        <w:rPr>
          <w:spacing w:val="-2"/>
        </w:rPr>
        <w:t>de Torres Dotaciones</w:t>
      </w:r>
      <w:r w:rsidRPr="00485356">
        <w:rPr>
          <w:spacing w:val="-2"/>
        </w:rPr>
        <w:t xml:space="preserve"> con fecha </w:t>
      </w:r>
      <w:r>
        <w:rPr>
          <w:spacing w:val="-2"/>
        </w:rPr>
        <w:t>13 de agosto de 2026</w:t>
      </w:r>
      <w:r w:rsidRPr="00485356">
        <w:rPr>
          <w:spacing w:val="-2"/>
        </w:rPr>
        <w:t xml:space="preserve">, donde </w:t>
      </w:r>
      <w:r>
        <w:rPr>
          <w:spacing w:val="-2"/>
        </w:rPr>
        <w:t>los</w:t>
      </w:r>
      <w:r w:rsidRPr="00485356">
        <w:rPr>
          <w:spacing w:val="-2"/>
        </w:rPr>
        <w:t xml:space="preserve"> bien</w:t>
      </w:r>
      <w:r>
        <w:rPr>
          <w:spacing w:val="-2"/>
        </w:rPr>
        <w:t>es</w:t>
      </w:r>
      <w:r w:rsidRPr="00485356">
        <w:rPr>
          <w:spacing w:val="-2"/>
        </w:rPr>
        <w:t xml:space="preserve"> se cotiza</w:t>
      </w:r>
      <w:r>
        <w:rPr>
          <w:spacing w:val="-2"/>
        </w:rPr>
        <w:t>n</w:t>
      </w:r>
      <w:r w:rsidRPr="00485356">
        <w:rPr>
          <w:spacing w:val="-2"/>
        </w:rPr>
        <w:t xml:space="preserve"> al público en $</w:t>
      </w:r>
      <w:r>
        <w:rPr>
          <w:spacing w:val="-2"/>
        </w:rPr>
        <w:t>1.595.999.</w:t>
      </w:r>
      <w:r w:rsidRPr="00485356">
        <w:rPr>
          <w:spacing w:val="-2"/>
        </w:rPr>
        <w:t xml:space="preserve"> </w:t>
      </w:r>
    </w:p>
    <w:p w14:paraId="46B3E425" w14:textId="77777777" w:rsidR="004F1C59" w:rsidRDefault="004F1C59" w:rsidP="004F1C59">
      <w:pPr>
        <w:pStyle w:val="Textoindependiente"/>
        <w:tabs>
          <w:tab w:val="left" w:pos="1896"/>
        </w:tabs>
        <w:ind w:right="1178"/>
        <w:jc w:val="both"/>
        <w:rPr>
          <w:spacing w:val="-2"/>
        </w:rPr>
      </w:pPr>
    </w:p>
    <w:p w14:paraId="725927AC" w14:textId="20549C2D" w:rsidR="00067CA5" w:rsidRDefault="00465103" w:rsidP="00465103">
      <w:pPr>
        <w:pStyle w:val="Textoindependiente"/>
        <w:ind w:left="1233" w:right="944"/>
        <w:jc w:val="both"/>
        <w:rPr>
          <w:spacing w:val="-2"/>
        </w:rPr>
      </w:pPr>
      <w:r w:rsidRPr="00465103">
        <w:rPr>
          <w:spacing w:val="-6"/>
          <w:u w:val="single"/>
        </w:rPr>
        <w:t>Ver</w:t>
      </w:r>
      <w:r w:rsidRPr="00465103">
        <w:rPr>
          <w:u w:val="single"/>
        </w:rPr>
        <w:t xml:space="preserve"> Anexo 1</w:t>
      </w:r>
      <w:r>
        <w:t>.</w:t>
      </w:r>
    </w:p>
    <w:p w14:paraId="6D9ACCFD" w14:textId="77777777" w:rsidR="008905CD" w:rsidRPr="006151E5" w:rsidRDefault="008905CD" w:rsidP="008905CD">
      <w:pPr>
        <w:pStyle w:val="Textoindependiente"/>
        <w:tabs>
          <w:tab w:val="left" w:pos="1896"/>
        </w:tabs>
        <w:ind w:right="1178"/>
        <w:jc w:val="both"/>
        <w:rPr>
          <w:spacing w:val="-2"/>
        </w:rPr>
      </w:pPr>
    </w:p>
    <w:p w14:paraId="5BE574C2" w14:textId="4225AFD5" w:rsidR="00AD61A9" w:rsidRDefault="00444BC9" w:rsidP="00AD61A9">
      <w:pPr>
        <w:pStyle w:val="Textoindependiente"/>
        <w:ind w:left="1233" w:right="944"/>
        <w:jc w:val="both"/>
      </w:pPr>
      <w:r w:rsidRPr="00444BC9">
        <w:rPr>
          <w:noProof/>
        </w:rPr>
        <w:drawing>
          <wp:inline distT="0" distB="0" distL="0" distR="0" wp14:anchorId="3AD75047" wp14:editId="712F7BB9">
            <wp:extent cx="5868219" cy="590632"/>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68219" cy="590632"/>
                    </a:xfrm>
                    <a:prstGeom prst="rect">
                      <a:avLst/>
                    </a:prstGeom>
                  </pic:spPr>
                </pic:pic>
              </a:graphicData>
            </a:graphic>
          </wp:inline>
        </w:drawing>
      </w:r>
    </w:p>
    <w:p w14:paraId="353E6A6E" w14:textId="77777777" w:rsidR="00AD61A9" w:rsidRDefault="00AD61A9" w:rsidP="00AD61A9">
      <w:pPr>
        <w:pStyle w:val="Textoindependiente"/>
        <w:ind w:left="1233" w:right="944"/>
        <w:jc w:val="both"/>
      </w:pPr>
    </w:p>
    <w:sectPr w:rsidR="00AD61A9">
      <w:headerReference w:type="default" r:id="rId19"/>
      <w:footerReference w:type="default" r:id="rId20"/>
      <w:pgSz w:w="12240" w:h="15840"/>
      <w:pgMar w:top="2100" w:right="0" w:bottom="28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5392B0" w14:textId="77777777" w:rsidR="00C83DC8" w:rsidRDefault="00C83DC8">
      <w:r>
        <w:separator/>
      </w:r>
    </w:p>
  </w:endnote>
  <w:endnote w:type="continuationSeparator" w:id="0">
    <w:p w14:paraId="3A81FAE9" w14:textId="77777777" w:rsidR="00C83DC8" w:rsidRDefault="00C83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CD42B" w14:textId="6674906F" w:rsidR="005B3BB6" w:rsidRDefault="005B3BB6" w:rsidP="005B3BB6">
    <w:pPr>
      <w:pStyle w:val="Piedepgina"/>
      <w:tabs>
        <w:tab w:val="clear" w:pos="4419"/>
        <w:tab w:val="clear" w:pos="8838"/>
        <w:tab w:val="left" w:pos="7815"/>
      </w:tabs>
    </w:pPr>
    <w:r>
      <w:tab/>
    </w:r>
  </w:p>
  <w:p w14:paraId="3E397D6D" w14:textId="77777777" w:rsidR="005B3BB6" w:rsidRDefault="005B3BB6" w:rsidP="005B3BB6">
    <w:pPr>
      <w:pStyle w:val="Piedepgina"/>
      <w:tabs>
        <w:tab w:val="clear" w:pos="4419"/>
        <w:tab w:val="clear" w:pos="8838"/>
        <w:tab w:val="left" w:pos="7815"/>
      </w:tabs>
    </w:pPr>
  </w:p>
  <w:p w14:paraId="56970F75" w14:textId="77777777" w:rsidR="005B3BB6" w:rsidRDefault="005B3BB6" w:rsidP="005B3BB6">
    <w:pPr>
      <w:pStyle w:val="Piedepgina"/>
      <w:tabs>
        <w:tab w:val="clear" w:pos="4419"/>
        <w:tab w:val="clear" w:pos="8838"/>
        <w:tab w:val="left" w:pos="78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E2C7B9" w14:textId="77777777" w:rsidR="00C83DC8" w:rsidRDefault="00C83DC8">
      <w:r>
        <w:separator/>
      </w:r>
    </w:p>
  </w:footnote>
  <w:footnote w:type="continuationSeparator" w:id="0">
    <w:p w14:paraId="42BEA8D2" w14:textId="77777777" w:rsidR="00C83DC8" w:rsidRDefault="00C83D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6527A8" w14:textId="2767463E" w:rsidR="00D4193A" w:rsidRDefault="0008753F">
    <w:pPr>
      <w:pStyle w:val="Textoindependiente"/>
      <w:spacing w:line="14" w:lineRule="auto"/>
      <w:rPr>
        <w:sz w:val="20"/>
      </w:rPr>
    </w:pPr>
    <w:r>
      <w:rPr>
        <w:rFonts w:ascii="Arial" w:hAnsi="Arial" w:cs="Arial"/>
        <w:color w:val="000000"/>
        <w:sz w:val="18"/>
        <w:szCs w:val="18"/>
        <w:shd w:val="clear" w:color="auto" w:fill="EFEFEF"/>
      </w:rPr>
      <w:t>55121807</w:t>
    </w:r>
    <w:r w:rsidR="00DB5312">
      <w:rPr>
        <w:noProof/>
      </w:rPr>
      <w:drawing>
        <wp:anchor distT="0" distB="0" distL="114300" distR="114300" simplePos="0" relativeHeight="251635712" behindDoc="1" locked="0" layoutInCell="1" allowOverlap="1" wp14:anchorId="0E8CB661" wp14:editId="0B5E813F">
          <wp:simplePos x="0" y="0"/>
          <wp:positionH relativeFrom="column">
            <wp:posOffset>0</wp:posOffset>
          </wp:positionH>
          <wp:positionV relativeFrom="paragraph">
            <wp:posOffset>0</wp:posOffset>
          </wp:positionV>
          <wp:extent cx="7705724" cy="10058400"/>
          <wp:effectExtent l="0" t="0" r="0" b="0"/>
          <wp:wrapNone/>
          <wp:docPr id="20"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7705724" cy="100584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E2F00"/>
    <w:multiLevelType w:val="multilevel"/>
    <w:tmpl w:val="9142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F340A"/>
    <w:multiLevelType w:val="multilevel"/>
    <w:tmpl w:val="4D8A3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3D6C87"/>
    <w:multiLevelType w:val="multilevel"/>
    <w:tmpl w:val="7BAE5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C30C52"/>
    <w:multiLevelType w:val="multilevel"/>
    <w:tmpl w:val="EF6EF626"/>
    <w:lvl w:ilvl="0">
      <w:start w:val="3"/>
      <w:numFmt w:val="decimal"/>
      <w:lvlText w:val="%1."/>
      <w:lvlJc w:val="left"/>
      <w:pPr>
        <w:ind w:left="450" w:hanging="450"/>
      </w:pPr>
      <w:rPr>
        <w:rFonts w:hint="default"/>
      </w:rPr>
    </w:lvl>
    <w:lvl w:ilvl="1">
      <w:start w:val="1"/>
      <w:numFmt w:val="decimal"/>
      <w:lvlText w:val="%1.%2."/>
      <w:lvlJc w:val="left"/>
      <w:pPr>
        <w:ind w:left="2257" w:hanging="720"/>
      </w:pPr>
      <w:rPr>
        <w:rFonts w:hint="default"/>
      </w:rPr>
    </w:lvl>
    <w:lvl w:ilvl="2">
      <w:start w:val="1"/>
      <w:numFmt w:val="decimal"/>
      <w:lvlText w:val="%1.%2.%3."/>
      <w:lvlJc w:val="left"/>
      <w:pPr>
        <w:ind w:left="3794" w:hanging="720"/>
      </w:pPr>
      <w:rPr>
        <w:rFonts w:hint="default"/>
      </w:rPr>
    </w:lvl>
    <w:lvl w:ilvl="3">
      <w:start w:val="1"/>
      <w:numFmt w:val="decimal"/>
      <w:lvlText w:val="%1.%2.%3.%4."/>
      <w:lvlJc w:val="left"/>
      <w:pPr>
        <w:ind w:left="5691" w:hanging="1080"/>
      </w:pPr>
      <w:rPr>
        <w:rFonts w:hint="default"/>
      </w:rPr>
    </w:lvl>
    <w:lvl w:ilvl="4">
      <w:start w:val="1"/>
      <w:numFmt w:val="decimal"/>
      <w:lvlText w:val="%1.%2.%3.%4.%5."/>
      <w:lvlJc w:val="left"/>
      <w:pPr>
        <w:ind w:left="7228" w:hanging="1080"/>
      </w:pPr>
      <w:rPr>
        <w:rFonts w:hint="default"/>
      </w:rPr>
    </w:lvl>
    <w:lvl w:ilvl="5">
      <w:start w:val="1"/>
      <w:numFmt w:val="decimal"/>
      <w:lvlText w:val="%1.%2.%3.%4.%5.%6."/>
      <w:lvlJc w:val="left"/>
      <w:pPr>
        <w:ind w:left="9125" w:hanging="1440"/>
      </w:pPr>
      <w:rPr>
        <w:rFonts w:hint="default"/>
      </w:rPr>
    </w:lvl>
    <w:lvl w:ilvl="6">
      <w:start w:val="1"/>
      <w:numFmt w:val="decimal"/>
      <w:lvlText w:val="%1.%2.%3.%4.%5.%6.%7."/>
      <w:lvlJc w:val="left"/>
      <w:pPr>
        <w:ind w:left="11022" w:hanging="1800"/>
      </w:pPr>
      <w:rPr>
        <w:rFonts w:hint="default"/>
      </w:rPr>
    </w:lvl>
    <w:lvl w:ilvl="7">
      <w:start w:val="1"/>
      <w:numFmt w:val="decimal"/>
      <w:lvlText w:val="%1.%2.%3.%4.%5.%6.%7.%8."/>
      <w:lvlJc w:val="left"/>
      <w:pPr>
        <w:ind w:left="12559" w:hanging="1800"/>
      </w:pPr>
      <w:rPr>
        <w:rFonts w:hint="default"/>
      </w:rPr>
    </w:lvl>
    <w:lvl w:ilvl="8">
      <w:start w:val="1"/>
      <w:numFmt w:val="decimal"/>
      <w:lvlText w:val="%1.%2.%3.%4.%5.%6.%7.%8.%9."/>
      <w:lvlJc w:val="left"/>
      <w:pPr>
        <w:ind w:left="14456" w:hanging="2160"/>
      </w:pPr>
      <w:rPr>
        <w:rFonts w:hint="default"/>
      </w:rPr>
    </w:lvl>
  </w:abstractNum>
  <w:abstractNum w:abstractNumId="4" w15:restartNumberingAfterBreak="0">
    <w:nsid w:val="1046030D"/>
    <w:multiLevelType w:val="hybridMultilevel"/>
    <w:tmpl w:val="5852A0E0"/>
    <w:lvl w:ilvl="0" w:tplc="D2349FEA">
      <w:start w:val="1"/>
      <w:numFmt w:val="decimal"/>
      <w:lvlText w:val="%1."/>
      <w:lvlJc w:val="left"/>
      <w:pPr>
        <w:ind w:left="1540" w:hanging="360"/>
      </w:pPr>
      <w:rPr>
        <w:rFonts w:hint="default"/>
        <w:i w:val="0"/>
      </w:rPr>
    </w:lvl>
    <w:lvl w:ilvl="1" w:tplc="240A0019" w:tentative="1">
      <w:start w:val="1"/>
      <w:numFmt w:val="lowerLetter"/>
      <w:lvlText w:val="%2."/>
      <w:lvlJc w:val="left"/>
      <w:pPr>
        <w:ind w:left="2260" w:hanging="360"/>
      </w:pPr>
    </w:lvl>
    <w:lvl w:ilvl="2" w:tplc="240A001B" w:tentative="1">
      <w:start w:val="1"/>
      <w:numFmt w:val="lowerRoman"/>
      <w:lvlText w:val="%3."/>
      <w:lvlJc w:val="right"/>
      <w:pPr>
        <w:ind w:left="2980" w:hanging="180"/>
      </w:pPr>
    </w:lvl>
    <w:lvl w:ilvl="3" w:tplc="240A000F" w:tentative="1">
      <w:start w:val="1"/>
      <w:numFmt w:val="decimal"/>
      <w:lvlText w:val="%4."/>
      <w:lvlJc w:val="left"/>
      <w:pPr>
        <w:ind w:left="3700" w:hanging="360"/>
      </w:pPr>
    </w:lvl>
    <w:lvl w:ilvl="4" w:tplc="240A0019" w:tentative="1">
      <w:start w:val="1"/>
      <w:numFmt w:val="lowerLetter"/>
      <w:lvlText w:val="%5."/>
      <w:lvlJc w:val="left"/>
      <w:pPr>
        <w:ind w:left="4420" w:hanging="360"/>
      </w:pPr>
    </w:lvl>
    <w:lvl w:ilvl="5" w:tplc="240A001B" w:tentative="1">
      <w:start w:val="1"/>
      <w:numFmt w:val="lowerRoman"/>
      <w:lvlText w:val="%6."/>
      <w:lvlJc w:val="right"/>
      <w:pPr>
        <w:ind w:left="5140" w:hanging="180"/>
      </w:pPr>
    </w:lvl>
    <w:lvl w:ilvl="6" w:tplc="240A000F" w:tentative="1">
      <w:start w:val="1"/>
      <w:numFmt w:val="decimal"/>
      <w:lvlText w:val="%7."/>
      <w:lvlJc w:val="left"/>
      <w:pPr>
        <w:ind w:left="5860" w:hanging="360"/>
      </w:pPr>
    </w:lvl>
    <w:lvl w:ilvl="7" w:tplc="240A0019" w:tentative="1">
      <w:start w:val="1"/>
      <w:numFmt w:val="lowerLetter"/>
      <w:lvlText w:val="%8."/>
      <w:lvlJc w:val="left"/>
      <w:pPr>
        <w:ind w:left="6580" w:hanging="360"/>
      </w:pPr>
    </w:lvl>
    <w:lvl w:ilvl="8" w:tplc="240A001B" w:tentative="1">
      <w:start w:val="1"/>
      <w:numFmt w:val="lowerRoman"/>
      <w:lvlText w:val="%9."/>
      <w:lvlJc w:val="right"/>
      <w:pPr>
        <w:ind w:left="7300" w:hanging="180"/>
      </w:pPr>
    </w:lvl>
  </w:abstractNum>
  <w:abstractNum w:abstractNumId="5" w15:restartNumberingAfterBreak="0">
    <w:nsid w:val="184845F3"/>
    <w:multiLevelType w:val="multilevel"/>
    <w:tmpl w:val="82FA1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97896"/>
    <w:multiLevelType w:val="multilevel"/>
    <w:tmpl w:val="C9CE743E"/>
    <w:lvl w:ilvl="0">
      <w:start w:val="7"/>
      <w:numFmt w:val="decimal"/>
      <w:lvlText w:val="%1."/>
      <w:lvlJc w:val="left"/>
      <w:pPr>
        <w:ind w:left="450" w:hanging="450"/>
      </w:pPr>
      <w:rPr>
        <w:rFonts w:hint="default"/>
      </w:rPr>
    </w:lvl>
    <w:lvl w:ilvl="1">
      <w:start w:val="1"/>
      <w:numFmt w:val="decimal"/>
      <w:lvlText w:val="%1.%2."/>
      <w:lvlJc w:val="left"/>
      <w:pPr>
        <w:ind w:left="2260" w:hanging="720"/>
      </w:pPr>
      <w:rPr>
        <w:rFonts w:hint="default"/>
      </w:rPr>
    </w:lvl>
    <w:lvl w:ilvl="2">
      <w:start w:val="1"/>
      <w:numFmt w:val="decimal"/>
      <w:lvlText w:val="%1.%2.%3."/>
      <w:lvlJc w:val="left"/>
      <w:pPr>
        <w:ind w:left="3800" w:hanging="720"/>
      </w:pPr>
      <w:rPr>
        <w:rFonts w:hint="default"/>
      </w:rPr>
    </w:lvl>
    <w:lvl w:ilvl="3">
      <w:start w:val="1"/>
      <w:numFmt w:val="decimal"/>
      <w:lvlText w:val="%1.%2.%3.%4."/>
      <w:lvlJc w:val="left"/>
      <w:pPr>
        <w:ind w:left="5700" w:hanging="1080"/>
      </w:pPr>
      <w:rPr>
        <w:rFonts w:hint="default"/>
      </w:rPr>
    </w:lvl>
    <w:lvl w:ilvl="4">
      <w:start w:val="1"/>
      <w:numFmt w:val="decimal"/>
      <w:lvlText w:val="%1.%2.%3.%4.%5."/>
      <w:lvlJc w:val="left"/>
      <w:pPr>
        <w:ind w:left="7240" w:hanging="1080"/>
      </w:pPr>
      <w:rPr>
        <w:rFonts w:hint="default"/>
      </w:rPr>
    </w:lvl>
    <w:lvl w:ilvl="5">
      <w:start w:val="1"/>
      <w:numFmt w:val="decimal"/>
      <w:lvlText w:val="%1.%2.%3.%4.%5.%6."/>
      <w:lvlJc w:val="left"/>
      <w:pPr>
        <w:ind w:left="9140" w:hanging="1440"/>
      </w:pPr>
      <w:rPr>
        <w:rFonts w:hint="default"/>
      </w:rPr>
    </w:lvl>
    <w:lvl w:ilvl="6">
      <w:start w:val="1"/>
      <w:numFmt w:val="decimal"/>
      <w:lvlText w:val="%1.%2.%3.%4.%5.%6.%7."/>
      <w:lvlJc w:val="left"/>
      <w:pPr>
        <w:ind w:left="11040" w:hanging="1800"/>
      </w:pPr>
      <w:rPr>
        <w:rFonts w:hint="default"/>
      </w:rPr>
    </w:lvl>
    <w:lvl w:ilvl="7">
      <w:start w:val="1"/>
      <w:numFmt w:val="decimal"/>
      <w:lvlText w:val="%1.%2.%3.%4.%5.%6.%7.%8."/>
      <w:lvlJc w:val="left"/>
      <w:pPr>
        <w:ind w:left="12580" w:hanging="1800"/>
      </w:pPr>
      <w:rPr>
        <w:rFonts w:hint="default"/>
      </w:rPr>
    </w:lvl>
    <w:lvl w:ilvl="8">
      <w:start w:val="1"/>
      <w:numFmt w:val="decimal"/>
      <w:lvlText w:val="%1.%2.%3.%4.%5.%6.%7.%8.%9."/>
      <w:lvlJc w:val="left"/>
      <w:pPr>
        <w:ind w:left="14480" w:hanging="2160"/>
      </w:pPr>
      <w:rPr>
        <w:rFonts w:hint="default"/>
      </w:rPr>
    </w:lvl>
  </w:abstractNum>
  <w:abstractNum w:abstractNumId="7" w15:restartNumberingAfterBreak="0">
    <w:nsid w:val="1D516E4F"/>
    <w:multiLevelType w:val="hybridMultilevel"/>
    <w:tmpl w:val="CCC8A6DC"/>
    <w:lvl w:ilvl="0" w:tplc="EFB202A2">
      <w:start w:val="1"/>
      <w:numFmt w:val="decimal"/>
      <w:lvlText w:val="%1."/>
      <w:lvlJc w:val="left"/>
      <w:pPr>
        <w:ind w:left="1538" w:hanging="359"/>
      </w:pPr>
      <w:rPr>
        <w:rFonts w:hint="default"/>
        <w:spacing w:val="0"/>
        <w:w w:val="86"/>
        <w:lang w:val="es-ES" w:eastAsia="en-US" w:bidi="ar-SA"/>
      </w:rPr>
    </w:lvl>
    <w:lvl w:ilvl="1" w:tplc="4426D550">
      <w:numFmt w:val="bullet"/>
      <w:lvlText w:val=""/>
      <w:lvlJc w:val="left"/>
      <w:pPr>
        <w:ind w:left="2421" w:hanging="152"/>
      </w:pPr>
      <w:rPr>
        <w:rFonts w:ascii="Symbol" w:eastAsia="Symbol" w:hAnsi="Symbol" w:cs="Symbol" w:hint="default"/>
        <w:b w:val="0"/>
        <w:bCs w:val="0"/>
        <w:i w:val="0"/>
        <w:iCs w:val="0"/>
        <w:spacing w:val="0"/>
        <w:w w:val="100"/>
        <w:sz w:val="21"/>
        <w:szCs w:val="21"/>
        <w:lang w:val="es-ES" w:eastAsia="en-US" w:bidi="ar-SA"/>
      </w:rPr>
    </w:lvl>
    <w:lvl w:ilvl="2" w:tplc="E9B8F3C6">
      <w:numFmt w:val="bullet"/>
      <w:lvlText w:val=""/>
      <w:lvlJc w:val="left"/>
      <w:pPr>
        <w:ind w:left="1891" w:hanging="360"/>
      </w:pPr>
      <w:rPr>
        <w:rFonts w:ascii="Wingdings" w:eastAsia="Wingdings" w:hAnsi="Wingdings" w:cs="Wingdings" w:hint="default"/>
        <w:b w:val="0"/>
        <w:bCs w:val="0"/>
        <w:i w:val="0"/>
        <w:iCs w:val="0"/>
        <w:spacing w:val="0"/>
        <w:w w:val="100"/>
        <w:sz w:val="21"/>
        <w:szCs w:val="21"/>
        <w:lang w:val="es-ES" w:eastAsia="en-US" w:bidi="ar-SA"/>
      </w:rPr>
    </w:lvl>
    <w:lvl w:ilvl="3" w:tplc="8C02A896">
      <w:numFmt w:val="bullet"/>
      <w:lvlText w:val="•"/>
      <w:lvlJc w:val="left"/>
      <w:pPr>
        <w:ind w:left="4197" w:hanging="360"/>
      </w:pPr>
      <w:rPr>
        <w:rFonts w:hint="default"/>
        <w:lang w:val="es-ES" w:eastAsia="en-US" w:bidi="ar-SA"/>
      </w:rPr>
    </w:lvl>
    <w:lvl w:ilvl="4" w:tplc="1DCC8804">
      <w:numFmt w:val="bullet"/>
      <w:lvlText w:val="•"/>
      <w:lvlJc w:val="left"/>
      <w:pPr>
        <w:ind w:left="5346" w:hanging="360"/>
      </w:pPr>
      <w:rPr>
        <w:rFonts w:hint="default"/>
        <w:lang w:val="es-ES" w:eastAsia="en-US" w:bidi="ar-SA"/>
      </w:rPr>
    </w:lvl>
    <w:lvl w:ilvl="5" w:tplc="8152C42A">
      <w:numFmt w:val="bullet"/>
      <w:lvlText w:val="•"/>
      <w:lvlJc w:val="left"/>
      <w:pPr>
        <w:ind w:left="6495" w:hanging="360"/>
      </w:pPr>
      <w:rPr>
        <w:rFonts w:hint="default"/>
        <w:lang w:val="es-ES" w:eastAsia="en-US" w:bidi="ar-SA"/>
      </w:rPr>
    </w:lvl>
    <w:lvl w:ilvl="6" w:tplc="1A627704">
      <w:numFmt w:val="bullet"/>
      <w:lvlText w:val="•"/>
      <w:lvlJc w:val="left"/>
      <w:pPr>
        <w:ind w:left="7644" w:hanging="360"/>
      </w:pPr>
      <w:rPr>
        <w:rFonts w:hint="default"/>
        <w:lang w:val="es-ES" w:eastAsia="en-US" w:bidi="ar-SA"/>
      </w:rPr>
    </w:lvl>
    <w:lvl w:ilvl="7" w:tplc="3F5619FA">
      <w:numFmt w:val="bullet"/>
      <w:lvlText w:val="•"/>
      <w:lvlJc w:val="left"/>
      <w:pPr>
        <w:ind w:left="8793" w:hanging="360"/>
      </w:pPr>
      <w:rPr>
        <w:rFonts w:hint="default"/>
        <w:lang w:val="es-ES" w:eastAsia="en-US" w:bidi="ar-SA"/>
      </w:rPr>
    </w:lvl>
    <w:lvl w:ilvl="8" w:tplc="E8082852">
      <w:numFmt w:val="bullet"/>
      <w:lvlText w:val="•"/>
      <w:lvlJc w:val="left"/>
      <w:pPr>
        <w:ind w:left="9942" w:hanging="360"/>
      </w:pPr>
      <w:rPr>
        <w:rFonts w:hint="default"/>
        <w:lang w:val="es-ES" w:eastAsia="en-US" w:bidi="ar-SA"/>
      </w:rPr>
    </w:lvl>
  </w:abstractNum>
  <w:abstractNum w:abstractNumId="8" w15:restartNumberingAfterBreak="0">
    <w:nsid w:val="1DA60F8A"/>
    <w:multiLevelType w:val="hybridMultilevel"/>
    <w:tmpl w:val="C540A03A"/>
    <w:lvl w:ilvl="0" w:tplc="3FA2ACAE">
      <w:numFmt w:val="bullet"/>
      <w:lvlText w:val=""/>
      <w:lvlJc w:val="left"/>
      <w:pPr>
        <w:ind w:left="960" w:hanging="447"/>
      </w:pPr>
      <w:rPr>
        <w:rFonts w:ascii="Symbol" w:eastAsia="Symbol" w:hAnsi="Symbol" w:cs="Symbol" w:hint="default"/>
        <w:b w:val="0"/>
        <w:bCs w:val="0"/>
        <w:i w:val="0"/>
        <w:iCs w:val="0"/>
        <w:spacing w:val="0"/>
        <w:w w:val="99"/>
        <w:sz w:val="20"/>
        <w:szCs w:val="20"/>
        <w:lang w:val="es-ES" w:eastAsia="en-US" w:bidi="ar-SA"/>
      </w:rPr>
    </w:lvl>
    <w:lvl w:ilvl="1" w:tplc="118A5620">
      <w:numFmt w:val="bullet"/>
      <w:lvlText w:val="•"/>
      <w:lvlJc w:val="left"/>
      <w:pPr>
        <w:ind w:left="1080" w:hanging="156"/>
      </w:pPr>
      <w:rPr>
        <w:rFonts w:ascii="Trebuchet MS" w:eastAsia="Trebuchet MS" w:hAnsi="Trebuchet MS" w:cs="Trebuchet MS" w:hint="default"/>
        <w:b w:val="0"/>
        <w:bCs w:val="0"/>
        <w:i w:val="0"/>
        <w:iCs w:val="0"/>
        <w:spacing w:val="0"/>
        <w:w w:val="88"/>
        <w:sz w:val="22"/>
        <w:szCs w:val="22"/>
        <w:lang w:val="es-ES" w:eastAsia="en-US" w:bidi="ar-SA"/>
      </w:rPr>
    </w:lvl>
    <w:lvl w:ilvl="2" w:tplc="9814E42A">
      <w:numFmt w:val="bullet"/>
      <w:lvlText w:val="•"/>
      <w:lvlJc w:val="left"/>
      <w:pPr>
        <w:ind w:left="2320" w:hanging="156"/>
      </w:pPr>
      <w:rPr>
        <w:rFonts w:hint="default"/>
        <w:lang w:val="es-ES" w:eastAsia="en-US" w:bidi="ar-SA"/>
      </w:rPr>
    </w:lvl>
    <w:lvl w:ilvl="3" w:tplc="A4B650E4">
      <w:numFmt w:val="bullet"/>
      <w:lvlText w:val="•"/>
      <w:lvlJc w:val="left"/>
      <w:pPr>
        <w:ind w:left="3560" w:hanging="156"/>
      </w:pPr>
      <w:rPr>
        <w:rFonts w:hint="default"/>
        <w:lang w:val="es-ES" w:eastAsia="en-US" w:bidi="ar-SA"/>
      </w:rPr>
    </w:lvl>
    <w:lvl w:ilvl="4" w:tplc="8BB658E6">
      <w:numFmt w:val="bullet"/>
      <w:lvlText w:val="•"/>
      <w:lvlJc w:val="left"/>
      <w:pPr>
        <w:ind w:left="4800" w:hanging="156"/>
      </w:pPr>
      <w:rPr>
        <w:rFonts w:hint="default"/>
        <w:lang w:val="es-ES" w:eastAsia="en-US" w:bidi="ar-SA"/>
      </w:rPr>
    </w:lvl>
    <w:lvl w:ilvl="5" w:tplc="C5C23800">
      <w:numFmt w:val="bullet"/>
      <w:lvlText w:val="•"/>
      <w:lvlJc w:val="left"/>
      <w:pPr>
        <w:ind w:left="6040" w:hanging="156"/>
      </w:pPr>
      <w:rPr>
        <w:rFonts w:hint="default"/>
        <w:lang w:val="es-ES" w:eastAsia="en-US" w:bidi="ar-SA"/>
      </w:rPr>
    </w:lvl>
    <w:lvl w:ilvl="6" w:tplc="C78E373C">
      <w:numFmt w:val="bullet"/>
      <w:lvlText w:val="•"/>
      <w:lvlJc w:val="left"/>
      <w:pPr>
        <w:ind w:left="7280" w:hanging="156"/>
      </w:pPr>
      <w:rPr>
        <w:rFonts w:hint="default"/>
        <w:lang w:val="es-ES" w:eastAsia="en-US" w:bidi="ar-SA"/>
      </w:rPr>
    </w:lvl>
    <w:lvl w:ilvl="7" w:tplc="447EF58C">
      <w:numFmt w:val="bullet"/>
      <w:lvlText w:val="•"/>
      <w:lvlJc w:val="left"/>
      <w:pPr>
        <w:ind w:left="8520" w:hanging="156"/>
      </w:pPr>
      <w:rPr>
        <w:rFonts w:hint="default"/>
        <w:lang w:val="es-ES" w:eastAsia="en-US" w:bidi="ar-SA"/>
      </w:rPr>
    </w:lvl>
    <w:lvl w:ilvl="8" w:tplc="C3AACA12">
      <w:numFmt w:val="bullet"/>
      <w:lvlText w:val="•"/>
      <w:lvlJc w:val="left"/>
      <w:pPr>
        <w:ind w:left="9760" w:hanging="156"/>
      </w:pPr>
      <w:rPr>
        <w:rFonts w:hint="default"/>
        <w:lang w:val="es-ES" w:eastAsia="en-US" w:bidi="ar-SA"/>
      </w:rPr>
    </w:lvl>
  </w:abstractNum>
  <w:abstractNum w:abstractNumId="9" w15:restartNumberingAfterBreak="0">
    <w:nsid w:val="2EEF3B3D"/>
    <w:multiLevelType w:val="multilevel"/>
    <w:tmpl w:val="AED24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E641C7"/>
    <w:multiLevelType w:val="hybridMultilevel"/>
    <w:tmpl w:val="55B80D0E"/>
    <w:lvl w:ilvl="0" w:tplc="176620AA">
      <w:start w:val="1"/>
      <w:numFmt w:val="lowerLetter"/>
      <w:lvlText w:val="(%1)"/>
      <w:lvlJc w:val="left"/>
      <w:pPr>
        <w:ind w:left="1898" w:hanging="358"/>
      </w:pPr>
      <w:rPr>
        <w:rFonts w:ascii="Arial" w:eastAsia="Arial" w:hAnsi="Arial" w:cs="Arial" w:hint="default"/>
        <w:b/>
        <w:bCs/>
        <w:i w:val="0"/>
        <w:iCs w:val="0"/>
        <w:spacing w:val="-6"/>
        <w:w w:val="100"/>
        <w:sz w:val="21"/>
        <w:szCs w:val="21"/>
        <w:lang w:val="es-ES" w:eastAsia="en-US" w:bidi="ar-SA"/>
      </w:rPr>
    </w:lvl>
    <w:lvl w:ilvl="1" w:tplc="641A9020">
      <w:numFmt w:val="bullet"/>
      <w:lvlText w:val="•"/>
      <w:lvlJc w:val="left"/>
      <w:pPr>
        <w:ind w:left="2934" w:hanging="358"/>
      </w:pPr>
      <w:rPr>
        <w:rFonts w:hint="default"/>
        <w:lang w:val="es-ES" w:eastAsia="en-US" w:bidi="ar-SA"/>
      </w:rPr>
    </w:lvl>
    <w:lvl w:ilvl="2" w:tplc="B77463B6">
      <w:numFmt w:val="bullet"/>
      <w:lvlText w:val="•"/>
      <w:lvlJc w:val="left"/>
      <w:pPr>
        <w:ind w:left="3968" w:hanging="358"/>
      </w:pPr>
      <w:rPr>
        <w:rFonts w:hint="default"/>
        <w:lang w:val="es-ES" w:eastAsia="en-US" w:bidi="ar-SA"/>
      </w:rPr>
    </w:lvl>
    <w:lvl w:ilvl="3" w:tplc="B5C60212">
      <w:numFmt w:val="bullet"/>
      <w:lvlText w:val="•"/>
      <w:lvlJc w:val="left"/>
      <w:pPr>
        <w:ind w:left="5002" w:hanging="358"/>
      </w:pPr>
      <w:rPr>
        <w:rFonts w:hint="default"/>
        <w:lang w:val="es-ES" w:eastAsia="en-US" w:bidi="ar-SA"/>
      </w:rPr>
    </w:lvl>
    <w:lvl w:ilvl="4" w:tplc="D9EE164E">
      <w:numFmt w:val="bullet"/>
      <w:lvlText w:val="•"/>
      <w:lvlJc w:val="left"/>
      <w:pPr>
        <w:ind w:left="6036" w:hanging="358"/>
      </w:pPr>
      <w:rPr>
        <w:rFonts w:hint="default"/>
        <w:lang w:val="es-ES" w:eastAsia="en-US" w:bidi="ar-SA"/>
      </w:rPr>
    </w:lvl>
    <w:lvl w:ilvl="5" w:tplc="FCCE12D6">
      <w:numFmt w:val="bullet"/>
      <w:lvlText w:val="•"/>
      <w:lvlJc w:val="left"/>
      <w:pPr>
        <w:ind w:left="7070" w:hanging="358"/>
      </w:pPr>
      <w:rPr>
        <w:rFonts w:hint="default"/>
        <w:lang w:val="es-ES" w:eastAsia="en-US" w:bidi="ar-SA"/>
      </w:rPr>
    </w:lvl>
    <w:lvl w:ilvl="6" w:tplc="1884E506">
      <w:numFmt w:val="bullet"/>
      <w:lvlText w:val="•"/>
      <w:lvlJc w:val="left"/>
      <w:pPr>
        <w:ind w:left="8104" w:hanging="358"/>
      </w:pPr>
      <w:rPr>
        <w:rFonts w:hint="default"/>
        <w:lang w:val="es-ES" w:eastAsia="en-US" w:bidi="ar-SA"/>
      </w:rPr>
    </w:lvl>
    <w:lvl w:ilvl="7" w:tplc="A9886DF2">
      <w:numFmt w:val="bullet"/>
      <w:lvlText w:val="•"/>
      <w:lvlJc w:val="left"/>
      <w:pPr>
        <w:ind w:left="9138" w:hanging="358"/>
      </w:pPr>
      <w:rPr>
        <w:rFonts w:hint="default"/>
        <w:lang w:val="es-ES" w:eastAsia="en-US" w:bidi="ar-SA"/>
      </w:rPr>
    </w:lvl>
    <w:lvl w:ilvl="8" w:tplc="7390F074">
      <w:numFmt w:val="bullet"/>
      <w:lvlText w:val="•"/>
      <w:lvlJc w:val="left"/>
      <w:pPr>
        <w:ind w:left="10172" w:hanging="358"/>
      </w:pPr>
      <w:rPr>
        <w:rFonts w:hint="default"/>
        <w:lang w:val="es-ES" w:eastAsia="en-US" w:bidi="ar-SA"/>
      </w:rPr>
    </w:lvl>
  </w:abstractNum>
  <w:abstractNum w:abstractNumId="11" w15:restartNumberingAfterBreak="0">
    <w:nsid w:val="3C9B47F6"/>
    <w:multiLevelType w:val="multilevel"/>
    <w:tmpl w:val="EF6EF626"/>
    <w:lvl w:ilvl="0">
      <w:start w:val="3"/>
      <w:numFmt w:val="decimal"/>
      <w:lvlText w:val="%1."/>
      <w:lvlJc w:val="left"/>
      <w:pPr>
        <w:ind w:left="450" w:hanging="450"/>
      </w:pPr>
      <w:rPr>
        <w:rFonts w:hint="default"/>
      </w:rPr>
    </w:lvl>
    <w:lvl w:ilvl="1">
      <w:start w:val="1"/>
      <w:numFmt w:val="decimal"/>
      <w:lvlText w:val="%1.%2."/>
      <w:lvlJc w:val="left"/>
      <w:pPr>
        <w:ind w:left="2257" w:hanging="720"/>
      </w:pPr>
      <w:rPr>
        <w:rFonts w:hint="default"/>
      </w:rPr>
    </w:lvl>
    <w:lvl w:ilvl="2">
      <w:start w:val="1"/>
      <w:numFmt w:val="decimal"/>
      <w:lvlText w:val="%1.%2.%3."/>
      <w:lvlJc w:val="left"/>
      <w:pPr>
        <w:ind w:left="3794" w:hanging="720"/>
      </w:pPr>
      <w:rPr>
        <w:rFonts w:hint="default"/>
      </w:rPr>
    </w:lvl>
    <w:lvl w:ilvl="3">
      <w:start w:val="1"/>
      <w:numFmt w:val="decimal"/>
      <w:lvlText w:val="%1.%2.%3.%4."/>
      <w:lvlJc w:val="left"/>
      <w:pPr>
        <w:ind w:left="5691" w:hanging="1080"/>
      </w:pPr>
      <w:rPr>
        <w:rFonts w:hint="default"/>
      </w:rPr>
    </w:lvl>
    <w:lvl w:ilvl="4">
      <w:start w:val="1"/>
      <w:numFmt w:val="decimal"/>
      <w:lvlText w:val="%1.%2.%3.%4.%5."/>
      <w:lvlJc w:val="left"/>
      <w:pPr>
        <w:ind w:left="7228" w:hanging="1080"/>
      </w:pPr>
      <w:rPr>
        <w:rFonts w:hint="default"/>
      </w:rPr>
    </w:lvl>
    <w:lvl w:ilvl="5">
      <w:start w:val="1"/>
      <w:numFmt w:val="decimal"/>
      <w:lvlText w:val="%1.%2.%3.%4.%5.%6."/>
      <w:lvlJc w:val="left"/>
      <w:pPr>
        <w:ind w:left="9125" w:hanging="1440"/>
      </w:pPr>
      <w:rPr>
        <w:rFonts w:hint="default"/>
      </w:rPr>
    </w:lvl>
    <w:lvl w:ilvl="6">
      <w:start w:val="1"/>
      <w:numFmt w:val="decimal"/>
      <w:lvlText w:val="%1.%2.%3.%4.%5.%6.%7."/>
      <w:lvlJc w:val="left"/>
      <w:pPr>
        <w:ind w:left="11022" w:hanging="1800"/>
      </w:pPr>
      <w:rPr>
        <w:rFonts w:hint="default"/>
      </w:rPr>
    </w:lvl>
    <w:lvl w:ilvl="7">
      <w:start w:val="1"/>
      <w:numFmt w:val="decimal"/>
      <w:lvlText w:val="%1.%2.%3.%4.%5.%6.%7.%8."/>
      <w:lvlJc w:val="left"/>
      <w:pPr>
        <w:ind w:left="12559" w:hanging="1800"/>
      </w:pPr>
      <w:rPr>
        <w:rFonts w:hint="default"/>
      </w:rPr>
    </w:lvl>
    <w:lvl w:ilvl="8">
      <w:start w:val="1"/>
      <w:numFmt w:val="decimal"/>
      <w:lvlText w:val="%1.%2.%3.%4.%5.%6.%7.%8.%9."/>
      <w:lvlJc w:val="left"/>
      <w:pPr>
        <w:ind w:left="14456" w:hanging="2160"/>
      </w:pPr>
      <w:rPr>
        <w:rFonts w:hint="default"/>
      </w:rPr>
    </w:lvl>
  </w:abstractNum>
  <w:abstractNum w:abstractNumId="12" w15:restartNumberingAfterBreak="0">
    <w:nsid w:val="3D1D3344"/>
    <w:multiLevelType w:val="multilevel"/>
    <w:tmpl w:val="C5248DCA"/>
    <w:lvl w:ilvl="0">
      <w:start w:val="1"/>
      <w:numFmt w:val="decimal"/>
      <w:lvlText w:val="%1."/>
      <w:lvlJc w:val="left"/>
      <w:pPr>
        <w:ind w:left="420" w:hanging="420"/>
      </w:pPr>
      <w:rPr>
        <w:rFonts w:hint="default"/>
      </w:rPr>
    </w:lvl>
    <w:lvl w:ilvl="1">
      <w:start w:val="1"/>
      <w:numFmt w:val="decimal"/>
      <w:lvlText w:val="%1.%2."/>
      <w:lvlJc w:val="left"/>
      <w:pPr>
        <w:ind w:left="2422" w:hanging="720"/>
      </w:pPr>
      <w:rPr>
        <w:rFonts w:hint="default"/>
      </w:rPr>
    </w:lvl>
    <w:lvl w:ilvl="2">
      <w:start w:val="1"/>
      <w:numFmt w:val="decimal"/>
      <w:lvlText w:val="%1.%2.%3."/>
      <w:lvlJc w:val="left"/>
      <w:pPr>
        <w:ind w:left="3792" w:hanging="720"/>
      </w:pPr>
      <w:rPr>
        <w:rFonts w:hint="default"/>
      </w:rPr>
    </w:lvl>
    <w:lvl w:ilvl="3">
      <w:start w:val="1"/>
      <w:numFmt w:val="decimal"/>
      <w:lvlText w:val="%1.%2.%3.%4."/>
      <w:lvlJc w:val="left"/>
      <w:pPr>
        <w:ind w:left="5688" w:hanging="1080"/>
      </w:pPr>
      <w:rPr>
        <w:rFonts w:hint="default"/>
      </w:rPr>
    </w:lvl>
    <w:lvl w:ilvl="4">
      <w:start w:val="1"/>
      <w:numFmt w:val="decimal"/>
      <w:lvlText w:val="%1.%2.%3.%4.%5."/>
      <w:lvlJc w:val="left"/>
      <w:pPr>
        <w:ind w:left="7224" w:hanging="1080"/>
      </w:pPr>
      <w:rPr>
        <w:rFonts w:hint="default"/>
      </w:rPr>
    </w:lvl>
    <w:lvl w:ilvl="5">
      <w:start w:val="1"/>
      <w:numFmt w:val="decimal"/>
      <w:lvlText w:val="%1.%2.%3.%4.%5.%6."/>
      <w:lvlJc w:val="left"/>
      <w:pPr>
        <w:ind w:left="9120" w:hanging="1440"/>
      </w:pPr>
      <w:rPr>
        <w:rFonts w:hint="default"/>
      </w:rPr>
    </w:lvl>
    <w:lvl w:ilvl="6">
      <w:start w:val="1"/>
      <w:numFmt w:val="decimal"/>
      <w:lvlText w:val="%1.%2.%3.%4.%5.%6.%7."/>
      <w:lvlJc w:val="left"/>
      <w:pPr>
        <w:ind w:left="10656" w:hanging="1440"/>
      </w:pPr>
      <w:rPr>
        <w:rFonts w:hint="default"/>
      </w:rPr>
    </w:lvl>
    <w:lvl w:ilvl="7">
      <w:start w:val="1"/>
      <w:numFmt w:val="decimal"/>
      <w:lvlText w:val="%1.%2.%3.%4.%5.%6.%7.%8."/>
      <w:lvlJc w:val="left"/>
      <w:pPr>
        <w:ind w:left="12552" w:hanging="1800"/>
      </w:pPr>
      <w:rPr>
        <w:rFonts w:hint="default"/>
      </w:rPr>
    </w:lvl>
    <w:lvl w:ilvl="8">
      <w:start w:val="1"/>
      <w:numFmt w:val="decimal"/>
      <w:lvlText w:val="%1.%2.%3.%4.%5.%6.%7.%8.%9."/>
      <w:lvlJc w:val="left"/>
      <w:pPr>
        <w:ind w:left="14448" w:hanging="2160"/>
      </w:pPr>
      <w:rPr>
        <w:rFonts w:hint="default"/>
      </w:rPr>
    </w:lvl>
  </w:abstractNum>
  <w:abstractNum w:abstractNumId="13" w15:restartNumberingAfterBreak="0">
    <w:nsid w:val="3F3D574E"/>
    <w:multiLevelType w:val="multilevel"/>
    <w:tmpl w:val="EF6EF626"/>
    <w:lvl w:ilvl="0">
      <w:start w:val="3"/>
      <w:numFmt w:val="decimal"/>
      <w:lvlText w:val="%1."/>
      <w:lvlJc w:val="left"/>
      <w:pPr>
        <w:ind w:left="450" w:hanging="450"/>
      </w:pPr>
      <w:rPr>
        <w:rFonts w:hint="default"/>
      </w:rPr>
    </w:lvl>
    <w:lvl w:ilvl="1">
      <w:start w:val="1"/>
      <w:numFmt w:val="decimal"/>
      <w:lvlText w:val="%1.%2."/>
      <w:lvlJc w:val="left"/>
      <w:pPr>
        <w:ind w:left="2257" w:hanging="720"/>
      </w:pPr>
      <w:rPr>
        <w:rFonts w:hint="default"/>
      </w:rPr>
    </w:lvl>
    <w:lvl w:ilvl="2">
      <w:start w:val="1"/>
      <w:numFmt w:val="decimal"/>
      <w:lvlText w:val="%1.%2.%3."/>
      <w:lvlJc w:val="left"/>
      <w:pPr>
        <w:ind w:left="3794" w:hanging="720"/>
      </w:pPr>
      <w:rPr>
        <w:rFonts w:hint="default"/>
      </w:rPr>
    </w:lvl>
    <w:lvl w:ilvl="3">
      <w:start w:val="1"/>
      <w:numFmt w:val="decimal"/>
      <w:lvlText w:val="%1.%2.%3.%4."/>
      <w:lvlJc w:val="left"/>
      <w:pPr>
        <w:ind w:left="5691" w:hanging="1080"/>
      </w:pPr>
      <w:rPr>
        <w:rFonts w:hint="default"/>
      </w:rPr>
    </w:lvl>
    <w:lvl w:ilvl="4">
      <w:start w:val="1"/>
      <w:numFmt w:val="decimal"/>
      <w:lvlText w:val="%1.%2.%3.%4.%5."/>
      <w:lvlJc w:val="left"/>
      <w:pPr>
        <w:ind w:left="7228" w:hanging="1080"/>
      </w:pPr>
      <w:rPr>
        <w:rFonts w:hint="default"/>
      </w:rPr>
    </w:lvl>
    <w:lvl w:ilvl="5">
      <w:start w:val="1"/>
      <w:numFmt w:val="decimal"/>
      <w:lvlText w:val="%1.%2.%3.%4.%5.%6."/>
      <w:lvlJc w:val="left"/>
      <w:pPr>
        <w:ind w:left="9125" w:hanging="1440"/>
      </w:pPr>
      <w:rPr>
        <w:rFonts w:hint="default"/>
      </w:rPr>
    </w:lvl>
    <w:lvl w:ilvl="6">
      <w:start w:val="1"/>
      <w:numFmt w:val="decimal"/>
      <w:lvlText w:val="%1.%2.%3.%4.%5.%6.%7."/>
      <w:lvlJc w:val="left"/>
      <w:pPr>
        <w:ind w:left="11022" w:hanging="1800"/>
      </w:pPr>
      <w:rPr>
        <w:rFonts w:hint="default"/>
      </w:rPr>
    </w:lvl>
    <w:lvl w:ilvl="7">
      <w:start w:val="1"/>
      <w:numFmt w:val="decimal"/>
      <w:lvlText w:val="%1.%2.%3.%4.%5.%6.%7.%8."/>
      <w:lvlJc w:val="left"/>
      <w:pPr>
        <w:ind w:left="12559" w:hanging="1800"/>
      </w:pPr>
      <w:rPr>
        <w:rFonts w:hint="default"/>
      </w:rPr>
    </w:lvl>
    <w:lvl w:ilvl="8">
      <w:start w:val="1"/>
      <w:numFmt w:val="decimal"/>
      <w:lvlText w:val="%1.%2.%3.%4.%5.%6.%7.%8.%9."/>
      <w:lvlJc w:val="left"/>
      <w:pPr>
        <w:ind w:left="14456" w:hanging="2160"/>
      </w:pPr>
      <w:rPr>
        <w:rFonts w:hint="default"/>
      </w:rPr>
    </w:lvl>
  </w:abstractNum>
  <w:abstractNum w:abstractNumId="14" w15:restartNumberingAfterBreak="0">
    <w:nsid w:val="454C249D"/>
    <w:multiLevelType w:val="hybridMultilevel"/>
    <w:tmpl w:val="CCC8A6DC"/>
    <w:lvl w:ilvl="0" w:tplc="EFB202A2">
      <w:start w:val="1"/>
      <w:numFmt w:val="decimal"/>
      <w:lvlText w:val="%1."/>
      <w:lvlJc w:val="left"/>
      <w:pPr>
        <w:ind w:left="1538" w:hanging="359"/>
      </w:pPr>
      <w:rPr>
        <w:rFonts w:hint="default"/>
        <w:spacing w:val="0"/>
        <w:w w:val="86"/>
        <w:lang w:val="es-ES" w:eastAsia="en-US" w:bidi="ar-SA"/>
      </w:rPr>
    </w:lvl>
    <w:lvl w:ilvl="1" w:tplc="4426D550">
      <w:numFmt w:val="bullet"/>
      <w:lvlText w:val=""/>
      <w:lvlJc w:val="left"/>
      <w:pPr>
        <w:ind w:left="2421" w:hanging="152"/>
      </w:pPr>
      <w:rPr>
        <w:rFonts w:ascii="Symbol" w:eastAsia="Symbol" w:hAnsi="Symbol" w:cs="Symbol" w:hint="default"/>
        <w:b w:val="0"/>
        <w:bCs w:val="0"/>
        <w:i w:val="0"/>
        <w:iCs w:val="0"/>
        <w:spacing w:val="0"/>
        <w:w w:val="100"/>
        <w:sz w:val="21"/>
        <w:szCs w:val="21"/>
        <w:lang w:val="es-ES" w:eastAsia="en-US" w:bidi="ar-SA"/>
      </w:rPr>
    </w:lvl>
    <w:lvl w:ilvl="2" w:tplc="E9B8F3C6">
      <w:numFmt w:val="bullet"/>
      <w:lvlText w:val=""/>
      <w:lvlJc w:val="left"/>
      <w:pPr>
        <w:ind w:left="1891" w:hanging="360"/>
      </w:pPr>
      <w:rPr>
        <w:rFonts w:ascii="Wingdings" w:eastAsia="Wingdings" w:hAnsi="Wingdings" w:cs="Wingdings" w:hint="default"/>
        <w:b w:val="0"/>
        <w:bCs w:val="0"/>
        <w:i w:val="0"/>
        <w:iCs w:val="0"/>
        <w:spacing w:val="0"/>
        <w:w w:val="100"/>
        <w:sz w:val="21"/>
        <w:szCs w:val="21"/>
        <w:lang w:val="es-ES" w:eastAsia="en-US" w:bidi="ar-SA"/>
      </w:rPr>
    </w:lvl>
    <w:lvl w:ilvl="3" w:tplc="8C02A896">
      <w:numFmt w:val="bullet"/>
      <w:lvlText w:val="•"/>
      <w:lvlJc w:val="left"/>
      <w:pPr>
        <w:ind w:left="4197" w:hanging="360"/>
      </w:pPr>
      <w:rPr>
        <w:rFonts w:hint="default"/>
        <w:lang w:val="es-ES" w:eastAsia="en-US" w:bidi="ar-SA"/>
      </w:rPr>
    </w:lvl>
    <w:lvl w:ilvl="4" w:tplc="1DCC8804">
      <w:numFmt w:val="bullet"/>
      <w:lvlText w:val="•"/>
      <w:lvlJc w:val="left"/>
      <w:pPr>
        <w:ind w:left="5346" w:hanging="360"/>
      </w:pPr>
      <w:rPr>
        <w:rFonts w:hint="default"/>
        <w:lang w:val="es-ES" w:eastAsia="en-US" w:bidi="ar-SA"/>
      </w:rPr>
    </w:lvl>
    <w:lvl w:ilvl="5" w:tplc="8152C42A">
      <w:numFmt w:val="bullet"/>
      <w:lvlText w:val="•"/>
      <w:lvlJc w:val="left"/>
      <w:pPr>
        <w:ind w:left="6495" w:hanging="360"/>
      </w:pPr>
      <w:rPr>
        <w:rFonts w:hint="default"/>
        <w:lang w:val="es-ES" w:eastAsia="en-US" w:bidi="ar-SA"/>
      </w:rPr>
    </w:lvl>
    <w:lvl w:ilvl="6" w:tplc="1A627704">
      <w:numFmt w:val="bullet"/>
      <w:lvlText w:val="•"/>
      <w:lvlJc w:val="left"/>
      <w:pPr>
        <w:ind w:left="7644" w:hanging="360"/>
      </w:pPr>
      <w:rPr>
        <w:rFonts w:hint="default"/>
        <w:lang w:val="es-ES" w:eastAsia="en-US" w:bidi="ar-SA"/>
      </w:rPr>
    </w:lvl>
    <w:lvl w:ilvl="7" w:tplc="3F5619FA">
      <w:numFmt w:val="bullet"/>
      <w:lvlText w:val="•"/>
      <w:lvlJc w:val="left"/>
      <w:pPr>
        <w:ind w:left="8793" w:hanging="360"/>
      </w:pPr>
      <w:rPr>
        <w:rFonts w:hint="default"/>
        <w:lang w:val="es-ES" w:eastAsia="en-US" w:bidi="ar-SA"/>
      </w:rPr>
    </w:lvl>
    <w:lvl w:ilvl="8" w:tplc="E8082852">
      <w:numFmt w:val="bullet"/>
      <w:lvlText w:val="•"/>
      <w:lvlJc w:val="left"/>
      <w:pPr>
        <w:ind w:left="9942" w:hanging="360"/>
      </w:pPr>
      <w:rPr>
        <w:rFonts w:hint="default"/>
        <w:lang w:val="es-ES" w:eastAsia="en-US" w:bidi="ar-SA"/>
      </w:rPr>
    </w:lvl>
  </w:abstractNum>
  <w:abstractNum w:abstractNumId="15" w15:restartNumberingAfterBreak="0">
    <w:nsid w:val="485F1E2D"/>
    <w:multiLevelType w:val="hybridMultilevel"/>
    <w:tmpl w:val="CBDA13B0"/>
    <w:lvl w:ilvl="0" w:tplc="9BBE48A4">
      <w:start w:val="1"/>
      <w:numFmt w:val="upperRoman"/>
      <w:lvlText w:val="%1."/>
      <w:lvlJc w:val="left"/>
      <w:pPr>
        <w:ind w:left="1901" w:hanging="480"/>
        <w:jc w:val="right"/>
      </w:pPr>
      <w:rPr>
        <w:rFonts w:ascii="Arial" w:eastAsia="Arial" w:hAnsi="Arial" w:cs="Arial" w:hint="default"/>
        <w:b w:val="0"/>
        <w:bCs w:val="0"/>
        <w:i w:val="0"/>
        <w:iCs w:val="0"/>
        <w:spacing w:val="-6"/>
        <w:w w:val="100"/>
        <w:sz w:val="21"/>
        <w:szCs w:val="21"/>
        <w:lang w:val="es-ES" w:eastAsia="en-US" w:bidi="ar-SA"/>
      </w:rPr>
    </w:lvl>
    <w:lvl w:ilvl="1" w:tplc="105E2628">
      <w:numFmt w:val="bullet"/>
      <w:lvlText w:val="•"/>
      <w:lvlJc w:val="left"/>
      <w:pPr>
        <w:ind w:left="2934" w:hanging="480"/>
      </w:pPr>
      <w:rPr>
        <w:rFonts w:hint="default"/>
        <w:lang w:val="es-ES" w:eastAsia="en-US" w:bidi="ar-SA"/>
      </w:rPr>
    </w:lvl>
    <w:lvl w:ilvl="2" w:tplc="53985C48">
      <w:numFmt w:val="bullet"/>
      <w:lvlText w:val="•"/>
      <w:lvlJc w:val="left"/>
      <w:pPr>
        <w:ind w:left="3968" w:hanging="480"/>
      </w:pPr>
      <w:rPr>
        <w:rFonts w:hint="default"/>
        <w:lang w:val="es-ES" w:eastAsia="en-US" w:bidi="ar-SA"/>
      </w:rPr>
    </w:lvl>
    <w:lvl w:ilvl="3" w:tplc="B82A9AA0">
      <w:numFmt w:val="bullet"/>
      <w:lvlText w:val="•"/>
      <w:lvlJc w:val="left"/>
      <w:pPr>
        <w:ind w:left="5002" w:hanging="480"/>
      </w:pPr>
      <w:rPr>
        <w:rFonts w:hint="default"/>
        <w:lang w:val="es-ES" w:eastAsia="en-US" w:bidi="ar-SA"/>
      </w:rPr>
    </w:lvl>
    <w:lvl w:ilvl="4" w:tplc="820CAEF2">
      <w:numFmt w:val="bullet"/>
      <w:lvlText w:val="•"/>
      <w:lvlJc w:val="left"/>
      <w:pPr>
        <w:ind w:left="6036" w:hanging="480"/>
      </w:pPr>
      <w:rPr>
        <w:rFonts w:hint="default"/>
        <w:lang w:val="es-ES" w:eastAsia="en-US" w:bidi="ar-SA"/>
      </w:rPr>
    </w:lvl>
    <w:lvl w:ilvl="5" w:tplc="160ACD3A">
      <w:numFmt w:val="bullet"/>
      <w:lvlText w:val="•"/>
      <w:lvlJc w:val="left"/>
      <w:pPr>
        <w:ind w:left="7070" w:hanging="480"/>
      </w:pPr>
      <w:rPr>
        <w:rFonts w:hint="default"/>
        <w:lang w:val="es-ES" w:eastAsia="en-US" w:bidi="ar-SA"/>
      </w:rPr>
    </w:lvl>
    <w:lvl w:ilvl="6" w:tplc="DE18DCF2">
      <w:numFmt w:val="bullet"/>
      <w:lvlText w:val="•"/>
      <w:lvlJc w:val="left"/>
      <w:pPr>
        <w:ind w:left="8104" w:hanging="480"/>
      </w:pPr>
      <w:rPr>
        <w:rFonts w:hint="default"/>
        <w:lang w:val="es-ES" w:eastAsia="en-US" w:bidi="ar-SA"/>
      </w:rPr>
    </w:lvl>
    <w:lvl w:ilvl="7" w:tplc="F0523140">
      <w:numFmt w:val="bullet"/>
      <w:lvlText w:val="•"/>
      <w:lvlJc w:val="left"/>
      <w:pPr>
        <w:ind w:left="9138" w:hanging="480"/>
      </w:pPr>
      <w:rPr>
        <w:rFonts w:hint="default"/>
        <w:lang w:val="es-ES" w:eastAsia="en-US" w:bidi="ar-SA"/>
      </w:rPr>
    </w:lvl>
    <w:lvl w:ilvl="8" w:tplc="F32EEE88">
      <w:numFmt w:val="bullet"/>
      <w:lvlText w:val="•"/>
      <w:lvlJc w:val="left"/>
      <w:pPr>
        <w:ind w:left="10172" w:hanging="480"/>
      </w:pPr>
      <w:rPr>
        <w:rFonts w:hint="default"/>
        <w:lang w:val="es-ES" w:eastAsia="en-US" w:bidi="ar-SA"/>
      </w:rPr>
    </w:lvl>
  </w:abstractNum>
  <w:abstractNum w:abstractNumId="16" w15:restartNumberingAfterBreak="0">
    <w:nsid w:val="4AC47DF1"/>
    <w:multiLevelType w:val="hybridMultilevel"/>
    <w:tmpl w:val="13A60C68"/>
    <w:lvl w:ilvl="0" w:tplc="718C9CBA">
      <w:start w:val="1"/>
      <w:numFmt w:val="decimal"/>
      <w:lvlText w:val="%1."/>
      <w:lvlJc w:val="left"/>
      <w:pPr>
        <w:ind w:left="1540" w:hanging="360"/>
      </w:pPr>
      <w:rPr>
        <w:rFonts w:hint="default"/>
      </w:rPr>
    </w:lvl>
    <w:lvl w:ilvl="1" w:tplc="240A0019" w:tentative="1">
      <w:start w:val="1"/>
      <w:numFmt w:val="lowerLetter"/>
      <w:lvlText w:val="%2."/>
      <w:lvlJc w:val="left"/>
      <w:pPr>
        <w:ind w:left="2260" w:hanging="360"/>
      </w:pPr>
    </w:lvl>
    <w:lvl w:ilvl="2" w:tplc="240A001B" w:tentative="1">
      <w:start w:val="1"/>
      <w:numFmt w:val="lowerRoman"/>
      <w:lvlText w:val="%3."/>
      <w:lvlJc w:val="right"/>
      <w:pPr>
        <w:ind w:left="2980" w:hanging="180"/>
      </w:pPr>
    </w:lvl>
    <w:lvl w:ilvl="3" w:tplc="240A000F" w:tentative="1">
      <w:start w:val="1"/>
      <w:numFmt w:val="decimal"/>
      <w:lvlText w:val="%4."/>
      <w:lvlJc w:val="left"/>
      <w:pPr>
        <w:ind w:left="3700" w:hanging="360"/>
      </w:pPr>
    </w:lvl>
    <w:lvl w:ilvl="4" w:tplc="240A0019" w:tentative="1">
      <w:start w:val="1"/>
      <w:numFmt w:val="lowerLetter"/>
      <w:lvlText w:val="%5."/>
      <w:lvlJc w:val="left"/>
      <w:pPr>
        <w:ind w:left="4420" w:hanging="360"/>
      </w:pPr>
    </w:lvl>
    <w:lvl w:ilvl="5" w:tplc="240A001B" w:tentative="1">
      <w:start w:val="1"/>
      <w:numFmt w:val="lowerRoman"/>
      <w:lvlText w:val="%6."/>
      <w:lvlJc w:val="right"/>
      <w:pPr>
        <w:ind w:left="5140" w:hanging="180"/>
      </w:pPr>
    </w:lvl>
    <w:lvl w:ilvl="6" w:tplc="240A000F" w:tentative="1">
      <w:start w:val="1"/>
      <w:numFmt w:val="decimal"/>
      <w:lvlText w:val="%7."/>
      <w:lvlJc w:val="left"/>
      <w:pPr>
        <w:ind w:left="5860" w:hanging="360"/>
      </w:pPr>
    </w:lvl>
    <w:lvl w:ilvl="7" w:tplc="240A0019" w:tentative="1">
      <w:start w:val="1"/>
      <w:numFmt w:val="lowerLetter"/>
      <w:lvlText w:val="%8."/>
      <w:lvlJc w:val="left"/>
      <w:pPr>
        <w:ind w:left="6580" w:hanging="360"/>
      </w:pPr>
    </w:lvl>
    <w:lvl w:ilvl="8" w:tplc="240A001B" w:tentative="1">
      <w:start w:val="1"/>
      <w:numFmt w:val="lowerRoman"/>
      <w:lvlText w:val="%9."/>
      <w:lvlJc w:val="right"/>
      <w:pPr>
        <w:ind w:left="7300" w:hanging="180"/>
      </w:pPr>
    </w:lvl>
  </w:abstractNum>
  <w:abstractNum w:abstractNumId="17" w15:restartNumberingAfterBreak="0">
    <w:nsid w:val="4C454802"/>
    <w:multiLevelType w:val="multilevel"/>
    <w:tmpl w:val="51082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C51CA3"/>
    <w:multiLevelType w:val="hybridMultilevel"/>
    <w:tmpl w:val="B8645D32"/>
    <w:lvl w:ilvl="0" w:tplc="240A0001">
      <w:start w:val="1"/>
      <w:numFmt w:val="bullet"/>
      <w:lvlText w:val=""/>
      <w:lvlJc w:val="left"/>
      <w:pPr>
        <w:ind w:left="1900" w:hanging="360"/>
      </w:pPr>
      <w:rPr>
        <w:rFonts w:ascii="Symbol" w:hAnsi="Symbol" w:hint="default"/>
      </w:rPr>
    </w:lvl>
    <w:lvl w:ilvl="1" w:tplc="240A0003" w:tentative="1">
      <w:start w:val="1"/>
      <w:numFmt w:val="bullet"/>
      <w:lvlText w:val="o"/>
      <w:lvlJc w:val="left"/>
      <w:pPr>
        <w:ind w:left="2620" w:hanging="360"/>
      </w:pPr>
      <w:rPr>
        <w:rFonts w:ascii="Courier New" w:hAnsi="Courier New" w:cs="Courier New" w:hint="default"/>
      </w:rPr>
    </w:lvl>
    <w:lvl w:ilvl="2" w:tplc="240A0005" w:tentative="1">
      <w:start w:val="1"/>
      <w:numFmt w:val="bullet"/>
      <w:lvlText w:val=""/>
      <w:lvlJc w:val="left"/>
      <w:pPr>
        <w:ind w:left="3340" w:hanging="360"/>
      </w:pPr>
      <w:rPr>
        <w:rFonts w:ascii="Wingdings" w:hAnsi="Wingdings" w:hint="default"/>
      </w:rPr>
    </w:lvl>
    <w:lvl w:ilvl="3" w:tplc="240A0001" w:tentative="1">
      <w:start w:val="1"/>
      <w:numFmt w:val="bullet"/>
      <w:lvlText w:val=""/>
      <w:lvlJc w:val="left"/>
      <w:pPr>
        <w:ind w:left="4060" w:hanging="360"/>
      </w:pPr>
      <w:rPr>
        <w:rFonts w:ascii="Symbol" w:hAnsi="Symbol" w:hint="default"/>
      </w:rPr>
    </w:lvl>
    <w:lvl w:ilvl="4" w:tplc="240A0003" w:tentative="1">
      <w:start w:val="1"/>
      <w:numFmt w:val="bullet"/>
      <w:lvlText w:val="o"/>
      <w:lvlJc w:val="left"/>
      <w:pPr>
        <w:ind w:left="4780" w:hanging="360"/>
      </w:pPr>
      <w:rPr>
        <w:rFonts w:ascii="Courier New" w:hAnsi="Courier New" w:cs="Courier New" w:hint="default"/>
      </w:rPr>
    </w:lvl>
    <w:lvl w:ilvl="5" w:tplc="240A0005" w:tentative="1">
      <w:start w:val="1"/>
      <w:numFmt w:val="bullet"/>
      <w:lvlText w:val=""/>
      <w:lvlJc w:val="left"/>
      <w:pPr>
        <w:ind w:left="5500" w:hanging="360"/>
      </w:pPr>
      <w:rPr>
        <w:rFonts w:ascii="Wingdings" w:hAnsi="Wingdings" w:hint="default"/>
      </w:rPr>
    </w:lvl>
    <w:lvl w:ilvl="6" w:tplc="240A0001" w:tentative="1">
      <w:start w:val="1"/>
      <w:numFmt w:val="bullet"/>
      <w:lvlText w:val=""/>
      <w:lvlJc w:val="left"/>
      <w:pPr>
        <w:ind w:left="6220" w:hanging="360"/>
      </w:pPr>
      <w:rPr>
        <w:rFonts w:ascii="Symbol" w:hAnsi="Symbol" w:hint="default"/>
      </w:rPr>
    </w:lvl>
    <w:lvl w:ilvl="7" w:tplc="240A0003" w:tentative="1">
      <w:start w:val="1"/>
      <w:numFmt w:val="bullet"/>
      <w:lvlText w:val="o"/>
      <w:lvlJc w:val="left"/>
      <w:pPr>
        <w:ind w:left="6940" w:hanging="360"/>
      </w:pPr>
      <w:rPr>
        <w:rFonts w:ascii="Courier New" w:hAnsi="Courier New" w:cs="Courier New" w:hint="default"/>
      </w:rPr>
    </w:lvl>
    <w:lvl w:ilvl="8" w:tplc="240A0005" w:tentative="1">
      <w:start w:val="1"/>
      <w:numFmt w:val="bullet"/>
      <w:lvlText w:val=""/>
      <w:lvlJc w:val="left"/>
      <w:pPr>
        <w:ind w:left="7660" w:hanging="360"/>
      </w:pPr>
      <w:rPr>
        <w:rFonts w:ascii="Wingdings" w:hAnsi="Wingdings" w:hint="default"/>
      </w:rPr>
    </w:lvl>
  </w:abstractNum>
  <w:abstractNum w:abstractNumId="19" w15:restartNumberingAfterBreak="0">
    <w:nsid w:val="50DD016F"/>
    <w:multiLevelType w:val="multilevel"/>
    <w:tmpl w:val="CAFA90C4"/>
    <w:lvl w:ilvl="0">
      <w:start w:val="5"/>
      <w:numFmt w:val="decimal"/>
      <w:lvlText w:val="%1."/>
      <w:lvlJc w:val="left"/>
      <w:pPr>
        <w:ind w:left="450" w:hanging="450"/>
      </w:pPr>
      <w:rPr>
        <w:rFonts w:hint="default"/>
      </w:rPr>
    </w:lvl>
    <w:lvl w:ilvl="1">
      <w:start w:val="1"/>
      <w:numFmt w:val="decimal"/>
      <w:lvlText w:val="%1.%2."/>
      <w:lvlJc w:val="left"/>
      <w:pPr>
        <w:ind w:left="2260" w:hanging="720"/>
      </w:pPr>
      <w:rPr>
        <w:rFonts w:hint="default"/>
      </w:rPr>
    </w:lvl>
    <w:lvl w:ilvl="2">
      <w:start w:val="1"/>
      <w:numFmt w:val="decimal"/>
      <w:lvlText w:val="%1.%2.%3."/>
      <w:lvlJc w:val="left"/>
      <w:pPr>
        <w:ind w:left="2564" w:hanging="720"/>
      </w:pPr>
      <w:rPr>
        <w:rFonts w:hint="default"/>
      </w:rPr>
    </w:lvl>
    <w:lvl w:ilvl="3">
      <w:start w:val="1"/>
      <w:numFmt w:val="decimal"/>
      <w:lvlText w:val="%1.%2.%3.%4."/>
      <w:lvlJc w:val="left"/>
      <w:pPr>
        <w:ind w:left="5700" w:hanging="1080"/>
      </w:pPr>
      <w:rPr>
        <w:rFonts w:hint="default"/>
      </w:rPr>
    </w:lvl>
    <w:lvl w:ilvl="4">
      <w:start w:val="1"/>
      <w:numFmt w:val="decimal"/>
      <w:lvlText w:val="%1.%2.%3.%4.%5."/>
      <w:lvlJc w:val="left"/>
      <w:pPr>
        <w:ind w:left="7240" w:hanging="1080"/>
      </w:pPr>
      <w:rPr>
        <w:rFonts w:hint="default"/>
      </w:rPr>
    </w:lvl>
    <w:lvl w:ilvl="5">
      <w:start w:val="1"/>
      <w:numFmt w:val="decimal"/>
      <w:lvlText w:val="%1.%2.%3.%4.%5.%6."/>
      <w:lvlJc w:val="left"/>
      <w:pPr>
        <w:ind w:left="9140" w:hanging="1440"/>
      </w:pPr>
      <w:rPr>
        <w:rFonts w:hint="default"/>
      </w:rPr>
    </w:lvl>
    <w:lvl w:ilvl="6">
      <w:start w:val="1"/>
      <w:numFmt w:val="decimal"/>
      <w:lvlText w:val="%1.%2.%3.%4.%5.%6.%7."/>
      <w:lvlJc w:val="left"/>
      <w:pPr>
        <w:ind w:left="11040" w:hanging="1800"/>
      </w:pPr>
      <w:rPr>
        <w:rFonts w:hint="default"/>
      </w:rPr>
    </w:lvl>
    <w:lvl w:ilvl="7">
      <w:start w:val="1"/>
      <w:numFmt w:val="decimal"/>
      <w:lvlText w:val="%1.%2.%3.%4.%5.%6.%7.%8."/>
      <w:lvlJc w:val="left"/>
      <w:pPr>
        <w:ind w:left="12580" w:hanging="1800"/>
      </w:pPr>
      <w:rPr>
        <w:rFonts w:hint="default"/>
      </w:rPr>
    </w:lvl>
    <w:lvl w:ilvl="8">
      <w:start w:val="1"/>
      <w:numFmt w:val="decimal"/>
      <w:lvlText w:val="%1.%2.%3.%4.%5.%6.%7.%8.%9."/>
      <w:lvlJc w:val="left"/>
      <w:pPr>
        <w:ind w:left="14480" w:hanging="2160"/>
      </w:pPr>
      <w:rPr>
        <w:rFonts w:hint="default"/>
      </w:rPr>
    </w:lvl>
  </w:abstractNum>
  <w:abstractNum w:abstractNumId="20" w15:restartNumberingAfterBreak="0">
    <w:nsid w:val="5C9872BF"/>
    <w:multiLevelType w:val="multilevel"/>
    <w:tmpl w:val="B35416A8"/>
    <w:lvl w:ilvl="0">
      <w:start w:val="1"/>
      <w:numFmt w:val="decimal"/>
      <w:lvlText w:val="%1."/>
      <w:lvlJc w:val="left"/>
      <w:pPr>
        <w:ind w:left="420" w:hanging="420"/>
      </w:pPr>
      <w:rPr>
        <w:rFonts w:hint="default"/>
      </w:rPr>
    </w:lvl>
    <w:lvl w:ilvl="1">
      <w:start w:val="1"/>
      <w:numFmt w:val="decimal"/>
      <w:lvlText w:val="%1.%2."/>
      <w:lvlJc w:val="left"/>
      <w:pPr>
        <w:ind w:left="1900" w:hanging="720"/>
      </w:pPr>
      <w:rPr>
        <w:rFonts w:hint="default"/>
      </w:rPr>
    </w:lvl>
    <w:lvl w:ilvl="2">
      <w:start w:val="1"/>
      <w:numFmt w:val="decimal"/>
      <w:lvlText w:val="%1.%2.%3."/>
      <w:lvlJc w:val="left"/>
      <w:pPr>
        <w:ind w:left="3080" w:hanging="720"/>
      </w:pPr>
      <w:rPr>
        <w:rFonts w:hint="default"/>
      </w:rPr>
    </w:lvl>
    <w:lvl w:ilvl="3">
      <w:start w:val="1"/>
      <w:numFmt w:val="decimal"/>
      <w:lvlText w:val="%1.%2.%3.%4."/>
      <w:lvlJc w:val="left"/>
      <w:pPr>
        <w:ind w:left="4620" w:hanging="1080"/>
      </w:pPr>
      <w:rPr>
        <w:rFonts w:hint="default"/>
      </w:rPr>
    </w:lvl>
    <w:lvl w:ilvl="4">
      <w:start w:val="1"/>
      <w:numFmt w:val="decimal"/>
      <w:lvlText w:val="%1.%2.%3.%4.%5."/>
      <w:lvlJc w:val="left"/>
      <w:pPr>
        <w:ind w:left="5800" w:hanging="1080"/>
      </w:pPr>
      <w:rPr>
        <w:rFonts w:hint="default"/>
      </w:rPr>
    </w:lvl>
    <w:lvl w:ilvl="5">
      <w:start w:val="1"/>
      <w:numFmt w:val="decimal"/>
      <w:lvlText w:val="%1.%2.%3.%4.%5.%6."/>
      <w:lvlJc w:val="left"/>
      <w:pPr>
        <w:ind w:left="7340" w:hanging="1440"/>
      </w:pPr>
      <w:rPr>
        <w:rFonts w:hint="default"/>
      </w:rPr>
    </w:lvl>
    <w:lvl w:ilvl="6">
      <w:start w:val="1"/>
      <w:numFmt w:val="decimal"/>
      <w:lvlText w:val="%1.%2.%3.%4.%5.%6.%7."/>
      <w:lvlJc w:val="left"/>
      <w:pPr>
        <w:ind w:left="8520" w:hanging="1440"/>
      </w:pPr>
      <w:rPr>
        <w:rFonts w:hint="default"/>
      </w:rPr>
    </w:lvl>
    <w:lvl w:ilvl="7">
      <w:start w:val="1"/>
      <w:numFmt w:val="decimal"/>
      <w:lvlText w:val="%1.%2.%3.%4.%5.%6.%7.%8."/>
      <w:lvlJc w:val="left"/>
      <w:pPr>
        <w:ind w:left="10060" w:hanging="1800"/>
      </w:pPr>
      <w:rPr>
        <w:rFonts w:hint="default"/>
      </w:rPr>
    </w:lvl>
    <w:lvl w:ilvl="8">
      <w:start w:val="1"/>
      <w:numFmt w:val="decimal"/>
      <w:lvlText w:val="%1.%2.%3.%4.%5.%6.%7.%8.%9."/>
      <w:lvlJc w:val="left"/>
      <w:pPr>
        <w:ind w:left="11240" w:hanging="1800"/>
      </w:pPr>
      <w:rPr>
        <w:rFonts w:hint="default"/>
      </w:rPr>
    </w:lvl>
  </w:abstractNum>
  <w:abstractNum w:abstractNumId="21" w15:restartNumberingAfterBreak="0">
    <w:nsid w:val="5FC4386F"/>
    <w:multiLevelType w:val="multilevel"/>
    <w:tmpl w:val="8D1C1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1B2119"/>
    <w:multiLevelType w:val="hybridMultilevel"/>
    <w:tmpl w:val="D81A022E"/>
    <w:lvl w:ilvl="0" w:tplc="B2782294">
      <w:start w:val="5"/>
      <w:numFmt w:val="bullet"/>
      <w:lvlText w:val="-"/>
      <w:lvlJc w:val="left"/>
      <w:pPr>
        <w:ind w:left="720" w:hanging="360"/>
      </w:pPr>
      <w:rPr>
        <w:rFonts w:ascii="Trebuchet MS" w:eastAsia="Trebuchet MS" w:hAnsi="Trebuchet MS" w:cs="Trebuchet M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E01B51"/>
    <w:multiLevelType w:val="hybridMultilevel"/>
    <w:tmpl w:val="AF6428D4"/>
    <w:lvl w:ilvl="0" w:tplc="1494AF2C">
      <w:start w:val="1"/>
      <w:numFmt w:val="lowerLetter"/>
      <w:lvlText w:val="%1."/>
      <w:lvlJc w:val="left"/>
      <w:pPr>
        <w:ind w:left="1900" w:hanging="360"/>
      </w:pPr>
      <w:rPr>
        <w:rFonts w:hint="default"/>
      </w:rPr>
    </w:lvl>
    <w:lvl w:ilvl="1" w:tplc="240A0019" w:tentative="1">
      <w:start w:val="1"/>
      <w:numFmt w:val="lowerLetter"/>
      <w:lvlText w:val="%2."/>
      <w:lvlJc w:val="left"/>
      <w:pPr>
        <w:ind w:left="2620" w:hanging="360"/>
      </w:pPr>
    </w:lvl>
    <w:lvl w:ilvl="2" w:tplc="240A001B" w:tentative="1">
      <w:start w:val="1"/>
      <w:numFmt w:val="lowerRoman"/>
      <w:lvlText w:val="%3."/>
      <w:lvlJc w:val="right"/>
      <w:pPr>
        <w:ind w:left="3340" w:hanging="180"/>
      </w:pPr>
    </w:lvl>
    <w:lvl w:ilvl="3" w:tplc="240A000F" w:tentative="1">
      <w:start w:val="1"/>
      <w:numFmt w:val="decimal"/>
      <w:lvlText w:val="%4."/>
      <w:lvlJc w:val="left"/>
      <w:pPr>
        <w:ind w:left="4060" w:hanging="360"/>
      </w:pPr>
    </w:lvl>
    <w:lvl w:ilvl="4" w:tplc="240A0019" w:tentative="1">
      <w:start w:val="1"/>
      <w:numFmt w:val="lowerLetter"/>
      <w:lvlText w:val="%5."/>
      <w:lvlJc w:val="left"/>
      <w:pPr>
        <w:ind w:left="4780" w:hanging="360"/>
      </w:pPr>
    </w:lvl>
    <w:lvl w:ilvl="5" w:tplc="240A001B" w:tentative="1">
      <w:start w:val="1"/>
      <w:numFmt w:val="lowerRoman"/>
      <w:lvlText w:val="%6."/>
      <w:lvlJc w:val="right"/>
      <w:pPr>
        <w:ind w:left="5500" w:hanging="180"/>
      </w:pPr>
    </w:lvl>
    <w:lvl w:ilvl="6" w:tplc="240A000F" w:tentative="1">
      <w:start w:val="1"/>
      <w:numFmt w:val="decimal"/>
      <w:lvlText w:val="%7."/>
      <w:lvlJc w:val="left"/>
      <w:pPr>
        <w:ind w:left="6220" w:hanging="360"/>
      </w:pPr>
    </w:lvl>
    <w:lvl w:ilvl="7" w:tplc="240A0019" w:tentative="1">
      <w:start w:val="1"/>
      <w:numFmt w:val="lowerLetter"/>
      <w:lvlText w:val="%8."/>
      <w:lvlJc w:val="left"/>
      <w:pPr>
        <w:ind w:left="6940" w:hanging="360"/>
      </w:pPr>
    </w:lvl>
    <w:lvl w:ilvl="8" w:tplc="240A001B" w:tentative="1">
      <w:start w:val="1"/>
      <w:numFmt w:val="lowerRoman"/>
      <w:lvlText w:val="%9."/>
      <w:lvlJc w:val="right"/>
      <w:pPr>
        <w:ind w:left="7660" w:hanging="180"/>
      </w:pPr>
    </w:lvl>
  </w:abstractNum>
  <w:abstractNum w:abstractNumId="24" w15:restartNumberingAfterBreak="0">
    <w:nsid w:val="66E76CFA"/>
    <w:multiLevelType w:val="hybridMultilevel"/>
    <w:tmpl w:val="235AB42E"/>
    <w:lvl w:ilvl="0" w:tplc="9BBE48A4">
      <w:start w:val="1"/>
      <w:numFmt w:val="upperRoman"/>
      <w:lvlText w:val="%1."/>
      <w:lvlJc w:val="left"/>
      <w:pPr>
        <w:ind w:left="2160" w:hanging="720"/>
      </w:pPr>
      <w:rPr>
        <w:rFonts w:ascii="Arial" w:eastAsia="Arial" w:hAnsi="Arial" w:cs="Arial" w:hint="default"/>
        <w:b w:val="0"/>
        <w:bCs w:val="0"/>
        <w:i w:val="0"/>
        <w:iCs w:val="0"/>
        <w:spacing w:val="-6"/>
        <w:w w:val="100"/>
        <w:sz w:val="21"/>
        <w:szCs w:val="21"/>
        <w:lang w:val="es-ES" w:eastAsia="en-US" w:bidi="ar-SA"/>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5" w15:restartNumberingAfterBreak="0">
    <w:nsid w:val="713B2CDA"/>
    <w:multiLevelType w:val="multilevel"/>
    <w:tmpl w:val="964417F6"/>
    <w:lvl w:ilvl="0">
      <w:start w:val="5"/>
      <w:numFmt w:val="decimal"/>
      <w:lvlText w:val="%1."/>
      <w:lvlJc w:val="left"/>
      <w:pPr>
        <w:ind w:left="450" w:hanging="450"/>
      </w:pPr>
      <w:rPr>
        <w:rFonts w:hint="default"/>
      </w:rPr>
    </w:lvl>
    <w:lvl w:ilvl="1">
      <w:start w:val="1"/>
      <w:numFmt w:val="decimal"/>
      <w:lvlText w:val="%1.%2."/>
      <w:lvlJc w:val="left"/>
      <w:pPr>
        <w:ind w:left="2260" w:hanging="720"/>
      </w:pPr>
      <w:rPr>
        <w:rFonts w:hint="default"/>
      </w:rPr>
    </w:lvl>
    <w:lvl w:ilvl="2">
      <w:start w:val="1"/>
      <w:numFmt w:val="decimal"/>
      <w:lvlText w:val="%1.%2.%3."/>
      <w:lvlJc w:val="left"/>
      <w:pPr>
        <w:ind w:left="2564" w:hanging="720"/>
      </w:pPr>
      <w:rPr>
        <w:rFonts w:hint="default"/>
        <w:b/>
        <w:bCs/>
        <w:color w:val="auto"/>
      </w:rPr>
    </w:lvl>
    <w:lvl w:ilvl="3">
      <w:start w:val="1"/>
      <w:numFmt w:val="decimal"/>
      <w:lvlText w:val="%1.%2.%3.%4."/>
      <w:lvlJc w:val="left"/>
      <w:pPr>
        <w:ind w:left="5700" w:hanging="1080"/>
      </w:pPr>
      <w:rPr>
        <w:rFonts w:hint="default"/>
      </w:rPr>
    </w:lvl>
    <w:lvl w:ilvl="4">
      <w:start w:val="1"/>
      <w:numFmt w:val="decimal"/>
      <w:lvlText w:val="%1.%2.%3.%4.%5."/>
      <w:lvlJc w:val="left"/>
      <w:pPr>
        <w:ind w:left="7240" w:hanging="1080"/>
      </w:pPr>
      <w:rPr>
        <w:rFonts w:hint="default"/>
      </w:rPr>
    </w:lvl>
    <w:lvl w:ilvl="5">
      <w:start w:val="1"/>
      <w:numFmt w:val="decimal"/>
      <w:lvlText w:val="%1.%2.%3.%4.%5.%6."/>
      <w:lvlJc w:val="left"/>
      <w:pPr>
        <w:ind w:left="9140" w:hanging="1440"/>
      </w:pPr>
      <w:rPr>
        <w:rFonts w:hint="default"/>
      </w:rPr>
    </w:lvl>
    <w:lvl w:ilvl="6">
      <w:start w:val="1"/>
      <w:numFmt w:val="decimal"/>
      <w:lvlText w:val="%1.%2.%3.%4.%5.%6.%7."/>
      <w:lvlJc w:val="left"/>
      <w:pPr>
        <w:ind w:left="11040" w:hanging="1800"/>
      </w:pPr>
      <w:rPr>
        <w:rFonts w:hint="default"/>
      </w:rPr>
    </w:lvl>
    <w:lvl w:ilvl="7">
      <w:start w:val="1"/>
      <w:numFmt w:val="decimal"/>
      <w:lvlText w:val="%1.%2.%3.%4.%5.%6.%7.%8."/>
      <w:lvlJc w:val="left"/>
      <w:pPr>
        <w:ind w:left="12580" w:hanging="1800"/>
      </w:pPr>
      <w:rPr>
        <w:rFonts w:hint="default"/>
      </w:rPr>
    </w:lvl>
    <w:lvl w:ilvl="8">
      <w:start w:val="1"/>
      <w:numFmt w:val="decimal"/>
      <w:lvlText w:val="%1.%2.%3.%4.%5.%6.%7.%8.%9."/>
      <w:lvlJc w:val="left"/>
      <w:pPr>
        <w:ind w:left="14480" w:hanging="2160"/>
      </w:pPr>
      <w:rPr>
        <w:rFonts w:hint="default"/>
      </w:rPr>
    </w:lvl>
  </w:abstractNum>
  <w:abstractNum w:abstractNumId="26" w15:restartNumberingAfterBreak="0">
    <w:nsid w:val="73BB220B"/>
    <w:multiLevelType w:val="multilevel"/>
    <w:tmpl w:val="6258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CE3D2C"/>
    <w:multiLevelType w:val="multilevel"/>
    <w:tmpl w:val="02001250"/>
    <w:lvl w:ilvl="0">
      <w:start w:val="1"/>
      <w:numFmt w:val="decimal"/>
      <w:lvlText w:val="%1."/>
      <w:lvlJc w:val="left"/>
      <w:pPr>
        <w:ind w:left="435" w:hanging="435"/>
      </w:pPr>
      <w:rPr>
        <w:rFonts w:hint="default"/>
      </w:rPr>
    </w:lvl>
    <w:lvl w:ilvl="1">
      <w:start w:val="1"/>
      <w:numFmt w:val="decimal"/>
      <w:lvlText w:val="%1.%2."/>
      <w:lvlJc w:val="left"/>
      <w:pPr>
        <w:ind w:left="2257" w:hanging="720"/>
      </w:pPr>
      <w:rPr>
        <w:rFonts w:hint="default"/>
      </w:rPr>
    </w:lvl>
    <w:lvl w:ilvl="2">
      <w:start w:val="1"/>
      <w:numFmt w:val="decimal"/>
      <w:lvlText w:val="%1.%2.%3."/>
      <w:lvlJc w:val="left"/>
      <w:pPr>
        <w:ind w:left="3794" w:hanging="720"/>
      </w:pPr>
      <w:rPr>
        <w:rFonts w:hint="default"/>
      </w:rPr>
    </w:lvl>
    <w:lvl w:ilvl="3">
      <w:start w:val="1"/>
      <w:numFmt w:val="decimal"/>
      <w:lvlText w:val="%1.%2.%3.%4."/>
      <w:lvlJc w:val="left"/>
      <w:pPr>
        <w:ind w:left="5691" w:hanging="1080"/>
      </w:pPr>
      <w:rPr>
        <w:rFonts w:hint="default"/>
      </w:rPr>
    </w:lvl>
    <w:lvl w:ilvl="4">
      <w:start w:val="1"/>
      <w:numFmt w:val="decimal"/>
      <w:lvlText w:val="%1.%2.%3.%4.%5."/>
      <w:lvlJc w:val="left"/>
      <w:pPr>
        <w:ind w:left="7228" w:hanging="1080"/>
      </w:pPr>
      <w:rPr>
        <w:rFonts w:hint="default"/>
      </w:rPr>
    </w:lvl>
    <w:lvl w:ilvl="5">
      <w:start w:val="1"/>
      <w:numFmt w:val="decimal"/>
      <w:lvlText w:val="%1.%2.%3.%4.%5.%6."/>
      <w:lvlJc w:val="left"/>
      <w:pPr>
        <w:ind w:left="9125" w:hanging="1440"/>
      </w:pPr>
      <w:rPr>
        <w:rFonts w:hint="default"/>
      </w:rPr>
    </w:lvl>
    <w:lvl w:ilvl="6">
      <w:start w:val="1"/>
      <w:numFmt w:val="decimal"/>
      <w:lvlText w:val="%1.%2.%3.%4.%5.%6.%7."/>
      <w:lvlJc w:val="left"/>
      <w:pPr>
        <w:ind w:left="10662" w:hanging="1440"/>
      </w:pPr>
      <w:rPr>
        <w:rFonts w:hint="default"/>
      </w:rPr>
    </w:lvl>
    <w:lvl w:ilvl="7">
      <w:start w:val="1"/>
      <w:numFmt w:val="decimal"/>
      <w:lvlText w:val="%1.%2.%3.%4.%5.%6.%7.%8."/>
      <w:lvlJc w:val="left"/>
      <w:pPr>
        <w:ind w:left="12559" w:hanging="1800"/>
      </w:pPr>
      <w:rPr>
        <w:rFonts w:hint="default"/>
      </w:rPr>
    </w:lvl>
    <w:lvl w:ilvl="8">
      <w:start w:val="1"/>
      <w:numFmt w:val="decimal"/>
      <w:lvlText w:val="%1.%2.%3.%4.%5.%6.%7.%8.%9."/>
      <w:lvlJc w:val="left"/>
      <w:pPr>
        <w:ind w:left="14096" w:hanging="1800"/>
      </w:pPr>
      <w:rPr>
        <w:rFonts w:hint="default"/>
      </w:rPr>
    </w:lvl>
  </w:abstractNum>
  <w:abstractNum w:abstractNumId="28" w15:restartNumberingAfterBreak="0">
    <w:nsid w:val="797F609C"/>
    <w:multiLevelType w:val="hybridMultilevel"/>
    <w:tmpl w:val="27B6BB24"/>
    <w:lvl w:ilvl="0" w:tplc="05D87272">
      <w:start w:val="1"/>
      <w:numFmt w:val="decimal"/>
      <w:lvlText w:val="%1."/>
      <w:lvlJc w:val="left"/>
      <w:pPr>
        <w:ind w:left="1656" w:hanging="358"/>
        <w:jc w:val="right"/>
      </w:pPr>
      <w:rPr>
        <w:rFonts w:hint="default"/>
        <w:spacing w:val="-2"/>
        <w:w w:val="90"/>
        <w:lang w:val="es-ES" w:eastAsia="en-US" w:bidi="ar-SA"/>
      </w:rPr>
    </w:lvl>
    <w:lvl w:ilvl="1" w:tplc="18BC329C">
      <w:start w:val="1"/>
      <w:numFmt w:val="lowerLetter"/>
      <w:lvlText w:val="%2."/>
      <w:lvlJc w:val="left"/>
      <w:pPr>
        <w:ind w:left="1656" w:hanging="360"/>
      </w:pPr>
      <w:rPr>
        <w:rFonts w:ascii="Trebuchet MS" w:eastAsia="Trebuchet MS" w:hAnsi="Trebuchet MS" w:cs="Trebuchet MS" w:hint="default"/>
        <w:b w:val="0"/>
        <w:bCs w:val="0"/>
        <w:i w:val="0"/>
        <w:iCs w:val="0"/>
        <w:spacing w:val="-5"/>
        <w:w w:val="90"/>
        <w:sz w:val="22"/>
        <w:szCs w:val="22"/>
        <w:lang w:val="es-ES" w:eastAsia="en-US" w:bidi="ar-SA"/>
      </w:rPr>
    </w:lvl>
    <w:lvl w:ilvl="2" w:tplc="E878F53A">
      <w:numFmt w:val="bullet"/>
      <w:lvlText w:val="•"/>
      <w:lvlJc w:val="left"/>
      <w:pPr>
        <w:ind w:left="3776" w:hanging="360"/>
      </w:pPr>
      <w:rPr>
        <w:rFonts w:hint="default"/>
        <w:lang w:val="es-ES" w:eastAsia="en-US" w:bidi="ar-SA"/>
      </w:rPr>
    </w:lvl>
    <w:lvl w:ilvl="3" w:tplc="559E2190">
      <w:numFmt w:val="bullet"/>
      <w:lvlText w:val="•"/>
      <w:lvlJc w:val="left"/>
      <w:pPr>
        <w:ind w:left="4834" w:hanging="360"/>
      </w:pPr>
      <w:rPr>
        <w:rFonts w:hint="default"/>
        <w:lang w:val="es-ES" w:eastAsia="en-US" w:bidi="ar-SA"/>
      </w:rPr>
    </w:lvl>
    <w:lvl w:ilvl="4" w:tplc="18106682">
      <w:numFmt w:val="bullet"/>
      <w:lvlText w:val="•"/>
      <w:lvlJc w:val="left"/>
      <w:pPr>
        <w:ind w:left="5892" w:hanging="360"/>
      </w:pPr>
      <w:rPr>
        <w:rFonts w:hint="default"/>
        <w:lang w:val="es-ES" w:eastAsia="en-US" w:bidi="ar-SA"/>
      </w:rPr>
    </w:lvl>
    <w:lvl w:ilvl="5" w:tplc="02107BB6">
      <w:numFmt w:val="bullet"/>
      <w:lvlText w:val="•"/>
      <w:lvlJc w:val="left"/>
      <w:pPr>
        <w:ind w:left="6950" w:hanging="360"/>
      </w:pPr>
      <w:rPr>
        <w:rFonts w:hint="default"/>
        <w:lang w:val="es-ES" w:eastAsia="en-US" w:bidi="ar-SA"/>
      </w:rPr>
    </w:lvl>
    <w:lvl w:ilvl="6" w:tplc="862A8B8A">
      <w:numFmt w:val="bullet"/>
      <w:lvlText w:val="•"/>
      <w:lvlJc w:val="left"/>
      <w:pPr>
        <w:ind w:left="8008" w:hanging="360"/>
      </w:pPr>
      <w:rPr>
        <w:rFonts w:hint="default"/>
        <w:lang w:val="es-ES" w:eastAsia="en-US" w:bidi="ar-SA"/>
      </w:rPr>
    </w:lvl>
    <w:lvl w:ilvl="7" w:tplc="A816BD82">
      <w:numFmt w:val="bullet"/>
      <w:lvlText w:val="•"/>
      <w:lvlJc w:val="left"/>
      <w:pPr>
        <w:ind w:left="9066" w:hanging="360"/>
      </w:pPr>
      <w:rPr>
        <w:rFonts w:hint="default"/>
        <w:lang w:val="es-ES" w:eastAsia="en-US" w:bidi="ar-SA"/>
      </w:rPr>
    </w:lvl>
    <w:lvl w:ilvl="8" w:tplc="A7C4B11E">
      <w:numFmt w:val="bullet"/>
      <w:lvlText w:val="•"/>
      <w:lvlJc w:val="left"/>
      <w:pPr>
        <w:ind w:left="10124" w:hanging="360"/>
      </w:pPr>
      <w:rPr>
        <w:rFonts w:hint="default"/>
        <w:lang w:val="es-ES" w:eastAsia="en-US" w:bidi="ar-SA"/>
      </w:rPr>
    </w:lvl>
  </w:abstractNum>
  <w:num w:numId="1" w16cid:durableId="1087264521">
    <w:abstractNumId w:val="28"/>
  </w:num>
  <w:num w:numId="2" w16cid:durableId="346903903">
    <w:abstractNumId w:val="10"/>
  </w:num>
  <w:num w:numId="3" w16cid:durableId="439645897">
    <w:abstractNumId w:val="8"/>
  </w:num>
  <w:num w:numId="4" w16cid:durableId="1346782893">
    <w:abstractNumId w:val="15"/>
  </w:num>
  <w:num w:numId="5" w16cid:durableId="2007318694">
    <w:abstractNumId w:val="14"/>
  </w:num>
  <w:num w:numId="6" w16cid:durableId="346565388">
    <w:abstractNumId w:val="24"/>
  </w:num>
  <w:num w:numId="7" w16cid:durableId="818766583">
    <w:abstractNumId w:val="4"/>
  </w:num>
  <w:num w:numId="8" w16cid:durableId="1107310088">
    <w:abstractNumId w:val="20"/>
  </w:num>
  <w:num w:numId="9" w16cid:durableId="1085538756">
    <w:abstractNumId w:val="11"/>
  </w:num>
  <w:num w:numId="10" w16cid:durableId="2020421348">
    <w:abstractNumId w:val="16"/>
  </w:num>
  <w:num w:numId="11" w16cid:durableId="286351483">
    <w:abstractNumId w:val="12"/>
  </w:num>
  <w:num w:numId="12" w16cid:durableId="1505247342">
    <w:abstractNumId w:val="3"/>
  </w:num>
  <w:num w:numId="13" w16cid:durableId="74520217">
    <w:abstractNumId w:val="13"/>
  </w:num>
  <w:num w:numId="14" w16cid:durableId="1783183524">
    <w:abstractNumId w:val="25"/>
  </w:num>
  <w:num w:numId="15" w16cid:durableId="997070935">
    <w:abstractNumId w:val="27"/>
  </w:num>
  <w:num w:numId="16" w16cid:durableId="1017733797">
    <w:abstractNumId w:val="23"/>
  </w:num>
  <w:num w:numId="17" w16cid:durableId="1924608797">
    <w:abstractNumId w:val="19"/>
  </w:num>
  <w:num w:numId="18" w16cid:durableId="1292248903">
    <w:abstractNumId w:val="22"/>
  </w:num>
  <w:num w:numId="19" w16cid:durableId="456684301">
    <w:abstractNumId w:val="18"/>
  </w:num>
  <w:num w:numId="20" w16cid:durableId="718164560">
    <w:abstractNumId w:val="26"/>
  </w:num>
  <w:num w:numId="21" w16cid:durableId="421148592">
    <w:abstractNumId w:val="21"/>
  </w:num>
  <w:num w:numId="22" w16cid:durableId="62218810">
    <w:abstractNumId w:val="9"/>
  </w:num>
  <w:num w:numId="23" w16cid:durableId="589898164">
    <w:abstractNumId w:val="2"/>
  </w:num>
  <w:num w:numId="24" w16cid:durableId="815879216">
    <w:abstractNumId w:val="6"/>
  </w:num>
  <w:num w:numId="25" w16cid:durableId="137037252">
    <w:abstractNumId w:val="7"/>
  </w:num>
  <w:num w:numId="26" w16cid:durableId="1475828571">
    <w:abstractNumId w:val="0"/>
  </w:num>
  <w:num w:numId="27" w16cid:durableId="1601793539">
    <w:abstractNumId w:val="1"/>
  </w:num>
  <w:num w:numId="28" w16cid:durableId="2058242509">
    <w:abstractNumId w:val="17"/>
  </w:num>
  <w:num w:numId="29" w16cid:durableId="980815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93A"/>
    <w:rsid w:val="00002008"/>
    <w:rsid w:val="00006371"/>
    <w:rsid w:val="0002029E"/>
    <w:rsid w:val="00023A15"/>
    <w:rsid w:val="00027099"/>
    <w:rsid w:val="00037409"/>
    <w:rsid w:val="000421A6"/>
    <w:rsid w:val="0004719F"/>
    <w:rsid w:val="000616CA"/>
    <w:rsid w:val="00061FF2"/>
    <w:rsid w:val="00067CA5"/>
    <w:rsid w:val="00075094"/>
    <w:rsid w:val="00075A2B"/>
    <w:rsid w:val="000839BD"/>
    <w:rsid w:val="000856D5"/>
    <w:rsid w:val="0008723C"/>
    <w:rsid w:val="0008753F"/>
    <w:rsid w:val="00092A6E"/>
    <w:rsid w:val="000B2DE7"/>
    <w:rsid w:val="000C20F6"/>
    <w:rsid w:val="000C4EB9"/>
    <w:rsid w:val="000C64B3"/>
    <w:rsid w:val="000C6AB8"/>
    <w:rsid w:val="000D19D2"/>
    <w:rsid w:val="000D33A8"/>
    <w:rsid w:val="000D3EA1"/>
    <w:rsid w:val="000D7460"/>
    <w:rsid w:val="000E2841"/>
    <w:rsid w:val="000E57D4"/>
    <w:rsid w:val="000E5CCB"/>
    <w:rsid w:val="000F1097"/>
    <w:rsid w:val="000F46D4"/>
    <w:rsid w:val="0010428D"/>
    <w:rsid w:val="00106C6A"/>
    <w:rsid w:val="001101D3"/>
    <w:rsid w:val="0011408F"/>
    <w:rsid w:val="001172AF"/>
    <w:rsid w:val="0013040A"/>
    <w:rsid w:val="001311BE"/>
    <w:rsid w:val="001323D2"/>
    <w:rsid w:val="001431DD"/>
    <w:rsid w:val="00151DA4"/>
    <w:rsid w:val="00153100"/>
    <w:rsid w:val="0016532A"/>
    <w:rsid w:val="00172241"/>
    <w:rsid w:val="00176B2E"/>
    <w:rsid w:val="0018159F"/>
    <w:rsid w:val="00182F68"/>
    <w:rsid w:val="00186FF7"/>
    <w:rsid w:val="0019159A"/>
    <w:rsid w:val="001936D9"/>
    <w:rsid w:val="00196D97"/>
    <w:rsid w:val="001973C8"/>
    <w:rsid w:val="001A047D"/>
    <w:rsid w:val="001A2B65"/>
    <w:rsid w:val="001A34CE"/>
    <w:rsid w:val="001A5AE1"/>
    <w:rsid w:val="001A66AF"/>
    <w:rsid w:val="001B1A86"/>
    <w:rsid w:val="001C4332"/>
    <w:rsid w:val="001D0314"/>
    <w:rsid w:val="001D5170"/>
    <w:rsid w:val="001D6639"/>
    <w:rsid w:val="001E57DB"/>
    <w:rsid w:val="001F03A4"/>
    <w:rsid w:val="001F3FF2"/>
    <w:rsid w:val="001F4564"/>
    <w:rsid w:val="001F7A65"/>
    <w:rsid w:val="00206DAD"/>
    <w:rsid w:val="00211A9F"/>
    <w:rsid w:val="00215269"/>
    <w:rsid w:val="002174E1"/>
    <w:rsid w:val="00220205"/>
    <w:rsid w:val="00220D4D"/>
    <w:rsid w:val="00222163"/>
    <w:rsid w:val="00223285"/>
    <w:rsid w:val="00226FBC"/>
    <w:rsid w:val="002310ED"/>
    <w:rsid w:val="002319A3"/>
    <w:rsid w:val="002340BC"/>
    <w:rsid w:val="00234FEC"/>
    <w:rsid w:val="002405B4"/>
    <w:rsid w:val="002447BC"/>
    <w:rsid w:val="002448F8"/>
    <w:rsid w:val="00252E3A"/>
    <w:rsid w:val="00276605"/>
    <w:rsid w:val="0028435C"/>
    <w:rsid w:val="002930F9"/>
    <w:rsid w:val="0029326F"/>
    <w:rsid w:val="002950C1"/>
    <w:rsid w:val="00295122"/>
    <w:rsid w:val="002A282D"/>
    <w:rsid w:val="002A4611"/>
    <w:rsid w:val="002B20FC"/>
    <w:rsid w:val="002C0E32"/>
    <w:rsid w:val="002C4CA0"/>
    <w:rsid w:val="002C60A9"/>
    <w:rsid w:val="002C6E03"/>
    <w:rsid w:val="002D1100"/>
    <w:rsid w:val="002D53AD"/>
    <w:rsid w:val="002D63B5"/>
    <w:rsid w:val="002D7369"/>
    <w:rsid w:val="002D7935"/>
    <w:rsid w:val="002E0377"/>
    <w:rsid w:val="002E4844"/>
    <w:rsid w:val="002E5470"/>
    <w:rsid w:val="002F436D"/>
    <w:rsid w:val="0030588F"/>
    <w:rsid w:val="0030683F"/>
    <w:rsid w:val="0031076D"/>
    <w:rsid w:val="00311E89"/>
    <w:rsid w:val="00314290"/>
    <w:rsid w:val="00321A1C"/>
    <w:rsid w:val="00322507"/>
    <w:rsid w:val="00327E0F"/>
    <w:rsid w:val="003303D6"/>
    <w:rsid w:val="00333454"/>
    <w:rsid w:val="00337DF1"/>
    <w:rsid w:val="00344062"/>
    <w:rsid w:val="0035241D"/>
    <w:rsid w:val="00353914"/>
    <w:rsid w:val="00355527"/>
    <w:rsid w:val="00355E72"/>
    <w:rsid w:val="00356375"/>
    <w:rsid w:val="0036176E"/>
    <w:rsid w:val="003743D0"/>
    <w:rsid w:val="00374702"/>
    <w:rsid w:val="00377707"/>
    <w:rsid w:val="00380765"/>
    <w:rsid w:val="0038271D"/>
    <w:rsid w:val="003877CF"/>
    <w:rsid w:val="0039232E"/>
    <w:rsid w:val="003A307C"/>
    <w:rsid w:val="003A4D60"/>
    <w:rsid w:val="003B15E2"/>
    <w:rsid w:val="003B19FB"/>
    <w:rsid w:val="003D014A"/>
    <w:rsid w:val="003D1F35"/>
    <w:rsid w:val="003D4C7A"/>
    <w:rsid w:val="003D5CC7"/>
    <w:rsid w:val="003E113D"/>
    <w:rsid w:val="003F0C1C"/>
    <w:rsid w:val="0040149C"/>
    <w:rsid w:val="00401609"/>
    <w:rsid w:val="00405207"/>
    <w:rsid w:val="00406526"/>
    <w:rsid w:val="00410413"/>
    <w:rsid w:val="0041588B"/>
    <w:rsid w:val="004210E2"/>
    <w:rsid w:val="00421A8A"/>
    <w:rsid w:val="00425480"/>
    <w:rsid w:val="00426070"/>
    <w:rsid w:val="004278CB"/>
    <w:rsid w:val="00431103"/>
    <w:rsid w:val="00434EB3"/>
    <w:rsid w:val="00436577"/>
    <w:rsid w:val="00444132"/>
    <w:rsid w:val="00444BC9"/>
    <w:rsid w:val="00453747"/>
    <w:rsid w:val="00464063"/>
    <w:rsid w:val="00465103"/>
    <w:rsid w:val="0046640D"/>
    <w:rsid w:val="00471F33"/>
    <w:rsid w:val="00485356"/>
    <w:rsid w:val="004907C6"/>
    <w:rsid w:val="00490D85"/>
    <w:rsid w:val="00491B89"/>
    <w:rsid w:val="004A645F"/>
    <w:rsid w:val="004A7816"/>
    <w:rsid w:val="004B5FEC"/>
    <w:rsid w:val="004B7AAE"/>
    <w:rsid w:val="004C0ABB"/>
    <w:rsid w:val="004C1D01"/>
    <w:rsid w:val="004C1E91"/>
    <w:rsid w:val="004C580F"/>
    <w:rsid w:val="004D0B5D"/>
    <w:rsid w:val="004D103C"/>
    <w:rsid w:val="004D3DEE"/>
    <w:rsid w:val="004D4498"/>
    <w:rsid w:val="004F1C59"/>
    <w:rsid w:val="00505AD0"/>
    <w:rsid w:val="005114EA"/>
    <w:rsid w:val="005200B1"/>
    <w:rsid w:val="005205D9"/>
    <w:rsid w:val="00523B2C"/>
    <w:rsid w:val="00525E20"/>
    <w:rsid w:val="00527155"/>
    <w:rsid w:val="00530416"/>
    <w:rsid w:val="005315B1"/>
    <w:rsid w:val="005339F1"/>
    <w:rsid w:val="00536664"/>
    <w:rsid w:val="00536D5A"/>
    <w:rsid w:val="005375D6"/>
    <w:rsid w:val="00541D6D"/>
    <w:rsid w:val="0054559E"/>
    <w:rsid w:val="00563B3A"/>
    <w:rsid w:val="005737F2"/>
    <w:rsid w:val="00576A2A"/>
    <w:rsid w:val="00576E49"/>
    <w:rsid w:val="005776E0"/>
    <w:rsid w:val="00577AD4"/>
    <w:rsid w:val="00583363"/>
    <w:rsid w:val="005A6B89"/>
    <w:rsid w:val="005B1E54"/>
    <w:rsid w:val="005B2A63"/>
    <w:rsid w:val="005B3BB6"/>
    <w:rsid w:val="005B65F3"/>
    <w:rsid w:val="005C1980"/>
    <w:rsid w:val="005C226C"/>
    <w:rsid w:val="005C3BFD"/>
    <w:rsid w:val="005C626A"/>
    <w:rsid w:val="005C668C"/>
    <w:rsid w:val="005C6CFB"/>
    <w:rsid w:val="005D2EAF"/>
    <w:rsid w:val="005D4DEE"/>
    <w:rsid w:val="005F072F"/>
    <w:rsid w:val="005F2AAD"/>
    <w:rsid w:val="005F413D"/>
    <w:rsid w:val="00604AF2"/>
    <w:rsid w:val="006058C5"/>
    <w:rsid w:val="006147B0"/>
    <w:rsid w:val="006151E5"/>
    <w:rsid w:val="00631EB8"/>
    <w:rsid w:val="00635600"/>
    <w:rsid w:val="006400D1"/>
    <w:rsid w:val="0064362C"/>
    <w:rsid w:val="00653291"/>
    <w:rsid w:val="006571C0"/>
    <w:rsid w:val="00673FCD"/>
    <w:rsid w:val="0067401B"/>
    <w:rsid w:val="00681B00"/>
    <w:rsid w:val="00682249"/>
    <w:rsid w:val="00683D0D"/>
    <w:rsid w:val="0068603B"/>
    <w:rsid w:val="00691FCA"/>
    <w:rsid w:val="00694A68"/>
    <w:rsid w:val="006955E2"/>
    <w:rsid w:val="006C2AFB"/>
    <w:rsid w:val="006D0308"/>
    <w:rsid w:val="006D08C6"/>
    <w:rsid w:val="006D4447"/>
    <w:rsid w:val="006D4BD6"/>
    <w:rsid w:val="006D6967"/>
    <w:rsid w:val="006F003B"/>
    <w:rsid w:val="006F101E"/>
    <w:rsid w:val="00703242"/>
    <w:rsid w:val="00707BC9"/>
    <w:rsid w:val="00717173"/>
    <w:rsid w:val="007217B3"/>
    <w:rsid w:val="007274F4"/>
    <w:rsid w:val="007308A6"/>
    <w:rsid w:val="00730B32"/>
    <w:rsid w:val="007450F1"/>
    <w:rsid w:val="00745CB7"/>
    <w:rsid w:val="00750D07"/>
    <w:rsid w:val="00761E1C"/>
    <w:rsid w:val="00763233"/>
    <w:rsid w:val="0077135C"/>
    <w:rsid w:val="007725CD"/>
    <w:rsid w:val="00773907"/>
    <w:rsid w:val="0077637E"/>
    <w:rsid w:val="007776B3"/>
    <w:rsid w:val="00780165"/>
    <w:rsid w:val="00782EF9"/>
    <w:rsid w:val="007876CD"/>
    <w:rsid w:val="0079198B"/>
    <w:rsid w:val="0079775C"/>
    <w:rsid w:val="007A00E7"/>
    <w:rsid w:val="007A4FD0"/>
    <w:rsid w:val="007B1938"/>
    <w:rsid w:val="007B3594"/>
    <w:rsid w:val="007B5127"/>
    <w:rsid w:val="007B6E7F"/>
    <w:rsid w:val="007C29D7"/>
    <w:rsid w:val="007C410E"/>
    <w:rsid w:val="007D5E64"/>
    <w:rsid w:val="007D60A6"/>
    <w:rsid w:val="007D78FA"/>
    <w:rsid w:val="007E0E79"/>
    <w:rsid w:val="007E4EFC"/>
    <w:rsid w:val="007E52EF"/>
    <w:rsid w:val="007E57C5"/>
    <w:rsid w:val="007F0459"/>
    <w:rsid w:val="007F08D5"/>
    <w:rsid w:val="007F0E8A"/>
    <w:rsid w:val="0080193A"/>
    <w:rsid w:val="00803843"/>
    <w:rsid w:val="00806116"/>
    <w:rsid w:val="00813751"/>
    <w:rsid w:val="008178CC"/>
    <w:rsid w:val="008303AF"/>
    <w:rsid w:val="008451C8"/>
    <w:rsid w:val="00847BD0"/>
    <w:rsid w:val="00852312"/>
    <w:rsid w:val="00852453"/>
    <w:rsid w:val="008542A0"/>
    <w:rsid w:val="008667A9"/>
    <w:rsid w:val="008734C9"/>
    <w:rsid w:val="0087453F"/>
    <w:rsid w:val="00876480"/>
    <w:rsid w:val="00877298"/>
    <w:rsid w:val="0088762B"/>
    <w:rsid w:val="00887A79"/>
    <w:rsid w:val="0089007E"/>
    <w:rsid w:val="008905CD"/>
    <w:rsid w:val="00893D73"/>
    <w:rsid w:val="008958C6"/>
    <w:rsid w:val="008A3799"/>
    <w:rsid w:val="008A3FB0"/>
    <w:rsid w:val="008B1819"/>
    <w:rsid w:val="008B73B3"/>
    <w:rsid w:val="008C0717"/>
    <w:rsid w:val="008C1513"/>
    <w:rsid w:val="008C39B9"/>
    <w:rsid w:val="008C511C"/>
    <w:rsid w:val="008C5708"/>
    <w:rsid w:val="008C6DA2"/>
    <w:rsid w:val="008C7230"/>
    <w:rsid w:val="008D0F65"/>
    <w:rsid w:val="008D6222"/>
    <w:rsid w:val="008F36FD"/>
    <w:rsid w:val="00907440"/>
    <w:rsid w:val="00910639"/>
    <w:rsid w:val="0091388D"/>
    <w:rsid w:val="009143DA"/>
    <w:rsid w:val="00916465"/>
    <w:rsid w:val="00921E9E"/>
    <w:rsid w:val="009263B8"/>
    <w:rsid w:val="009271A5"/>
    <w:rsid w:val="00933783"/>
    <w:rsid w:val="00935D82"/>
    <w:rsid w:val="009360C6"/>
    <w:rsid w:val="0093709D"/>
    <w:rsid w:val="00942C76"/>
    <w:rsid w:val="009463E9"/>
    <w:rsid w:val="00956C47"/>
    <w:rsid w:val="00961CB8"/>
    <w:rsid w:val="00963EF0"/>
    <w:rsid w:val="00992C4A"/>
    <w:rsid w:val="00993A7E"/>
    <w:rsid w:val="009948DF"/>
    <w:rsid w:val="0099587E"/>
    <w:rsid w:val="009A6863"/>
    <w:rsid w:val="009A74C8"/>
    <w:rsid w:val="009A78CC"/>
    <w:rsid w:val="009B513B"/>
    <w:rsid w:val="009B553C"/>
    <w:rsid w:val="009C3464"/>
    <w:rsid w:val="009C5D6B"/>
    <w:rsid w:val="009C7B71"/>
    <w:rsid w:val="009F2C61"/>
    <w:rsid w:val="00A130FE"/>
    <w:rsid w:val="00A13B78"/>
    <w:rsid w:val="00A13F09"/>
    <w:rsid w:val="00A205D4"/>
    <w:rsid w:val="00A2119C"/>
    <w:rsid w:val="00A24786"/>
    <w:rsid w:val="00A338BA"/>
    <w:rsid w:val="00A347E0"/>
    <w:rsid w:val="00A4135C"/>
    <w:rsid w:val="00A458E8"/>
    <w:rsid w:val="00A4790B"/>
    <w:rsid w:val="00A50158"/>
    <w:rsid w:val="00A50FFF"/>
    <w:rsid w:val="00A5432C"/>
    <w:rsid w:val="00A60782"/>
    <w:rsid w:val="00A62B54"/>
    <w:rsid w:val="00A6495A"/>
    <w:rsid w:val="00A74315"/>
    <w:rsid w:val="00A74509"/>
    <w:rsid w:val="00A76EAA"/>
    <w:rsid w:val="00A83493"/>
    <w:rsid w:val="00A84ED8"/>
    <w:rsid w:val="00A861D5"/>
    <w:rsid w:val="00A871FA"/>
    <w:rsid w:val="00A91FD4"/>
    <w:rsid w:val="00A938DA"/>
    <w:rsid w:val="00A94584"/>
    <w:rsid w:val="00AA0B02"/>
    <w:rsid w:val="00AA468C"/>
    <w:rsid w:val="00AA66CB"/>
    <w:rsid w:val="00AB2C3E"/>
    <w:rsid w:val="00AB4AEF"/>
    <w:rsid w:val="00AB5995"/>
    <w:rsid w:val="00AC1292"/>
    <w:rsid w:val="00AC4BD9"/>
    <w:rsid w:val="00AD1F62"/>
    <w:rsid w:val="00AD37FB"/>
    <w:rsid w:val="00AD4936"/>
    <w:rsid w:val="00AD61A9"/>
    <w:rsid w:val="00AD6294"/>
    <w:rsid w:val="00AE52A8"/>
    <w:rsid w:val="00AF16BB"/>
    <w:rsid w:val="00AF458D"/>
    <w:rsid w:val="00AF68A4"/>
    <w:rsid w:val="00AF6ACD"/>
    <w:rsid w:val="00AF6F73"/>
    <w:rsid w:val="00AF70B3"/>
    <w:rsid w:val="00B03F62"/>
    <w:rsid w:val="00B058F6"/>
    <w:rsid w:val="00B07524"/>
    <w:rsid w:val="00B12FC4"/>
    <w:rsid w:val="00B139B3"/>
    <w:rsid w:val="00B14040"/>
    <w:rsid w:val="00B146D5"/>
    <w:rsid w:val="00B20A7F"/>
    <w:rsid w:val="00B20BB9"/>
    <w:rsid w:val="00B2160F"/>
    <w:rsid w:val="00B21E3D"/>
    <w:rsid w:val="00B2266C"/>
    <w:rsid w:val="00B26429"/>
    <w:rsid w:val="00B32411"/>
    <w:rsid w:val="00B3544A"/>
    <w:rsid w:val="00B36940"/>
    <w:rsid w:val="00B369DA"/>
    <w:rsid w:val="00B36A61"/>
    <w:rsid w:val="00B45A72"/>
    <w:rsid w:val="00B67EEA"/>
    <w:rsid w:val="00B709D7"/>
    <w:rsid w:val="00B72C16"/>
    <w:rsid w:val="00B74C77"/>
    <w:rsid w:val="00B76239"/>
    <w:rsid w:val="00B82EF2"/>
    <w:rsid w:val="00B87FD9"/>
    <w:rsid w:val="00B929C3"/>
    <w:rsid w:val="00B944D8"/>
    <w:rsid w:val="00B95873"/>
    <w:rsid w:val="00B9635E"/>
    <w:rsid w:val="00B96BDC"/>
    <w:rsid w:val="00B975FC"/>
    <w:rsid w:val="00BA1F96"/>
    <w:rsid w:val="00BA3283"/>
    <w:rsid w:val="00BA3BB4"/>
    <w:rsid w:val="00BA4754"/>
    <w:rsid w:val="00BB10DB"/>
    <w:rsid w:val="00BB22E6"/>
    <w:rsid w:val="00BB4891"/>
    <w:rsid w:val="00BB79A7"/>
    <w:rsid w:val="00BC006C"/>
    <w:rsid w:val="00BC1796"/>
    <w:rsid w:val="00BC454A"/>
    <w:rsid w:val="00BD347F"/>
    <w:rsid w:val="00BD36ED"/>
    <w:rsid w:val="00BD3C01"/>
    <w:rsid w:val="00BD642F"/>
    <w:rsid w:val="00BD7F55"/>
    <w:rsid w:val="00BE2FCA"/>
    <w:rsid w:val="00BF0877"/>
    <w:rsid w:val="00BF3A93"/>
    <w:rsid w:val="00C047D6"/>
    <w:rsid w:val="00C0734B"/>
    <w:rsid w:val="00C07783"/>
    <w:rsid w:val="00C10B4F"/>
    <w:rsid w:val="00C10C4A"/>
    <w:rsid w:val="00C121B3"/>
    <w:rsid w:val="00C12580"/>
    <w:rsid w:val="00C14954"/>
    <w:rsid w:val="00C15D17"/>
    <w:rsid w:val="00C20FEC"/>
    <w:rsid w:val="00C226F0"/>
    <w:rsid w:val="00C24824"/>
    <w:rsid w:val="00C24D65"/>
    <w:rsid w:val="00C2627C"/>
    <w:rsid w:val="00C3382B"/>
    <w:rsid w:val="00C40A06"/>
    <w:rsid w:val="00C4307C"/>
    <w:rsid w:val="00C519DC"/>
    <w:rsid w:val="00C521EB"/>
    <w:rsid w:val="00C609BF"/>
    <w:rsid w:val="00C664B2"/>
    <w:rsid w:val="00C71251"/>
    <w:rsid w:val="00C83DC8"/>
    <w:rsid w:val="00C85172"/>
    <w:rsid w:val="00C91763"/>
    <w:rsid w:val="00CA0A6F"/>
    <w:rsid w:val="00CA34AA"/>
    <w:rsid w:val="00CC36E1"/>
    <w:rsid w:val="00CC5B2F"/>
    <w:rsid w:val="00CC7C89"/>
    <w:rsid w:val="00CD4D5E"/>
    <w:rsid w:val="00CD6C0D"/>
    <w:rsid w:val="00CF023E"/>
    <w:rsid w:val="00CF0716"/>
    <w:rsid w:val="00CF2119"/>
    <w:rsid w:val="00CF467B"/>
    <w:rsid w:val="00CF54D3"/>
    <w:rsid w:val="00D01A07"/>
    <w:rsid w:val="00D11665"/>
    <w:rsid w:val="00D13406"/>
    <w:rsid w:val="00D2494E"/>
    <w:rsid w:val="00D276F5"/>
    <w:rsid w:val="00D32FF4"/>
    <w:rsid w:val="00D33F45"/>
    <w:rsid w:val="00D369A9"/>
    <w:rsid w:val="00D36F99"/>
    <w:rsid w:val="00D373F4"/>
    <w:rsid w:val="00D37930"/>
    <w:rsid w:val="00D4193A"/>
    <w:rsid w:val="00D507A9"/>
    <w:rsid w:val="00D512DF"/>
    <w:rsid w:val="00D55DF8"/>
    <w:rsid w:val="00D600CD"/>
    <w:rsid w:val="00D60671"/>
    <w:rsid w:val="00D62142"/>
    <w:rsid w:val="00D675F0"/>
    <w:rsid w:val="00D67F72"/>
    <w:rsid w:val="00D7116F"/>
    <w:rsid w:val="00D7306D"/>
    <w:rsid w:val="00D81C71"/>
    <w:rsid w:val="00D83390"/>
    <w:rsid w:val="00D83489"/>
    <w:rsid w:val="00D91B7E"/>
    <w:rsid w:val="00D96D7D"/>
    <w:rsid w:val="00DA5F75"/>
    <w:rsid w:val="00DA7CEA"/>
    <w:rsid w:val="00DB3611"/>
    <w:rsid w:val="00DB5312"/>
    <w:rsid w:val="00DC0D48"/>
    <w:rsid w:val="00DC73D3"/>
    <w:rsid w:val="00DD1E6B"/>
    <w:rsid w:val="00DD4760"/>
    <w:rsid w:val="00DE6DB6"/>
    <w:rsid w:val="00DF0F41"/>
    <w:rsid w:val="00DF53DF"/>
    <w:rsid w:val="00E001CA"/>
    <w:rsid w:val="00E10A67"/>
    <w:rsid w:val="00E12FE2"/>
    <w:rsid w:val="00E26B7E"/>
    <w:rsid w:val="00E35298"/>
    <w:rsid w:val="00E41D8D"/>
    <w:rsid w:val="00E427E8"/>
    <w:rsid w:val="00E43D70"/>
    <w:rsid w:val="00E466E4"/>
    <w:rsid w:val="00E46FD7"/>
    <w:rsid w:val="00E52471"/>
    <w:rsid w:val="00E52EB5"/>
    <w:rsid w:val="00E566F3"/>
    <w:rsid w:val="00E57D70"/>
    <w:rsid w:val="00E64E1B"/>
    <w:rsid w:val="00E6696D"/>
    <w:rsid w:val="00E73255"/>
    <w:rsid w:val="00E755BF"/>
    <w:rsid w:val="00E80B6A"/>
    <w:rsid w:val="00E814F3"/>
    <w:rsid w:val="00E86E91"/>
    <w:rsid w:val="00E874BB"/>
    <w:rsid w:val="00E903F2"/>
    <w:rsid w:val="00E92252"/>
    <w:rsid w:val="00EA5F93"/>
    <w:rsid w:val="00EC3324"/>
    <w:rsid w:val="00EC3F0A"/>
    <w:rsid w:val="00EC4A78"/>
    <w:rsid w:val="00ED023D"/>
    <w:rsid w:val="00ED1205"/>
    <w:rsid w:val="00ED2EF4"/>
    <w:rsid w:val="00ED6BFB"/>
    <w:rsid w:val="00EE510D"/>
    <w:rsid w:val="00EF213E"/>
    <w:rsid w:val="00EF744C"/>
    <w:rsid w:val="00F00C2D"/>
    <w:rsid w:val="00F05BC3"/>
    <w:rsid w:val="00F12B20"/>
    <w:rsid w:val="00F1617D"/>
    <w:rsid w:val="00F1777D"/>
    <w:rsid w:val="00F204C2"/>
    <w:rsid w:val="00F22C94"/>
    <w:rsid w:val="00F25951"/>
    <w:rsid w:val="00F259FF"/>
    <w:rsid w:val="00F260C7"/>
    <w:rsid w:val="00F27A51"/>
    <w:rsid w:val="00F32BE0"/>
    <w:rsid w:val="00F46A2F"/>
    <w:rsid w:val="00F51D7D"/>
    <w:rsid w:val="00F53653"/>
    <w:rsid w:val="00F54847"/>
    <w:rsid w:val="00F55117"/>
    <w:rsid w:val="00F55702"/>
    <w:rsid w:val="00F57076"/>
    <w:rsid w:val="00F60178"/>
    <w:rsid w:val="00F60C96"/>
    <w:rsid w:val="00F65129"/>
    <w:rsid w:val="00F664BF"/>
    <w:rsid w:val="00F722E1"/>
    <w:rsid w:val="00F733BD"/>
    <w:rsid w:val="00F74F85"/>
    <w:rsid w:val="00F85645"/>
    <w:rsid w:val="00F85F83"/>
    <w:rsid w:val="00F87DB5"/>
    <w:rsid w:val="00F9308D"/>
    <w:rsid w:val="00F97371"/>
    <w:rsid w:val="00FA1FEF"/>
    <w:rsid w:val="00FA3CBB"/>
    <w:rsid w:val="00FB2ECF"/>
    <w:rsid w:val="00FB3CA2"/>
    <w:rsid w:val="00FB48B0"/>
    <w:rsid w:val="00FB5B82"/>
    <w:rsid w:val="00FC2E7A"/>
    <w:rsid w:val="00FC43A4"/>
    <w:rsid w:val="00FC6F96"/>
    <w:rsid w:val="00FD385D"/>
    <w:rsid w:val="00FD52AF"/>
    <w:rsid w:val="00FE06F9"/>
    <w:rsid w:val="00FE6D78"/>
    <w:rsid w:val="00FF3DEA"/>
    <w:rsid w:val="00FF4AB2"/>
    <w:rsid w:val="00FF63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52673"/>
  <w15:docId w15:val="{77621337-3418-4115-A2E0-5FD7828C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5B1"/>
    <w:rPr>
      <w:rFonts w:ascii="Trebuchet MS" w:eastAsia="Trebuchet MS" w:hAnsi="Trebuchet MS" w:cs="Trebuchet MS"/>
      <w:lang w:val="es-ES"/>
    </w:rPr>
  </w:style>
  <w:style w:type="paragraph" w:styleId="Ttulo1">
    <w:name w:val="heading 1"/>
    <w:basedOn w:val="Normal"/>
    <w:link w:val="Ttulo1Car"/>
    <w:uiPriority w:val="9"/>
    <w:qFormat/>
    <w:pPr>
      <w:ind w:left="1536" w:hanging="356"/>
      <w:outlineLvl w:val="0"/>
    </w:pPr>
    <w:rPr>
      <w:b/>
      <w:bCs/>
    </w:rPr>
  </w:style>
  <w:style w:type="paragraph" w:styleId="Ttulo2">
    <w:name w:val="heading 2"/>
    <w:basedOn w:val="Normal"/>
    <w:link w:val="Ttulo2Car"/>
    <w:uiPriority w:val="9"/>
    <w:unhideWhenUsed/>
    <w:qFormat/>
    <w:pPr>
      <w:ind w:left="806"/>
      <w:outlineLvl w:val="1"/>
    </w:pPr>
    <w:rPr>
      <w:b/>
      <w:bCs/>
    </w:rPr>
  </w:style>
  <w:style w:type="paragraph" w:styleId="Ttulo3">
    <w:name w:val="heading 3"/>
    <w:basedOn w:val="Normal"/>
    <w:next w:val="Normal"/>
    <w:link w:val="Ttulo3Car"/>
    <w:uiPriority w:val="9"/>
    <w:unhideWhenUsed/>
    <w:qFormat/>
    <w:rsid w:val="00D276F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1656" w:hanging="360"/>
      <w:jc w:val="both"/>
    </w:pPr>
  </w:style>
  <w:style w:type="paragraph" w:customStyle="1" w:styleId="TableParagraph">
    <w:name w:val="Table Paragraph"/>
    <w:basedOn w:val="Normal"/>
    <w:uiPriority w:val="1"/>
    <w:qFormat/>
    <w:pPr>
      <w:spacing w:line="184" w:lineRule="exact"/>
      <w:ind w:left="119"/>
    </w:pPr>
  </w:style>
  <w:style w:type="paragraph" w:styleId="Encabezado">
    <w:name w:val="header"/>
    <w:basedOn w:val="Normal"/>
    <w:link w:val="EncabezadoCar"/>
    <w:uiPriority w:val="99"/>
    <w:unhideWhenUsed/>
    <w:rsid w:val="001D0314"/>
    <w:pPr>
      <w:tabs>
        <w:tab w:val="center" w:pos="4419"/>
        <w:tab w:val="right" w:pos="8838"/>
      </w:tabs>
    </w:pPr>
  </w:style>
  <w:style w:type="character" w:customStyle="1" w:styleId="EncabezadoCar">
    <w:name w:val="Encabezado Car"/>
    <w:basedOn w:val="Fuentedeprrafopredeter"/>
    <w:link w:val="Encabezado"/>
    <w:uiPriority w:val="99"/>
    <w:rsid w:val="001D0314"/>
    <w:rPr>
      <w:rFonts w:ascii="Trebuchet MS" w:eastAsia="Trebuchet MS" w:hAnsi="Trebuchet MS" w:cs="Trebuchet MS"/>
      <w:lang w:val="es-ES"/>
    </w:rPr>
  </w:style>
  <w:style w:type="paragraph" w:styleId="Piedepgina">
    <w:name w:val="footer"/>
    <w:basedOn w:val="Normal"/>
    <w:link w:val="PiedepginaCar"/>
    <w:uiPriority w:val="99"/>
    <w:unhideWhenUsed/>
    <w:rsid w:val="001D0314"/>
    <w:pPr>
      <w:tabs>
        <w:tab w:val="center" w:pos="4419"/>
        <w:tab w:val="right" w:pos="8838"/>
      </w:tabs>
    </w:pPr>
  </w:style>
  <w:style w:type="character" w:customStyle="1" w:styleId="PiedepginaCar">
    <w:name w:val="Pie de página Car"/>
    <w:basedOn w:val="Fuentedeprrafopredeter"/>
    <w:link w:val="Piedepgina"/>
    <w:uiPriority w:val="99"/>
    <w:rsid w:val="001D0314"/>
    <w:rPr>
      <w:rFonts w:ascii="Trebuchet MS" w:eastAsia="Trebuchet MS" w:hAnsi="Trebuchet MS" w:cs="Trebuchet MS"/>
      <w:lang w:val="es-ES"/>
    </w:rPr>
  </w:style>
  <w:style w:type="character" w:customStyle="1" w:styleId="Ttulo2Car">
    <w:name w:val="Título 2 Car"/>
    <w:basedOn w:val="Fuentedeprrafopredeter"/>
    <w:link w:val="Ttulo2"/>
    <w:uiPriority w:val="9"/>
    <w:rsid w:val="00321A1C"/>
    <w:rPr>
      <w:rFonts w:ascii="Trebuchet MS" w:eastAsia="Trebuchet MS" w:hAnsi="Trebuchet MS" w:cs="Trebuchet MS"/>
      <w:b/>
      <w:bCs/>
      <w:lang w:val="es-ES"/>
    </w:rPr>
  </w:style>
  <w:style w:type="character" w:customStyle="1" w:styleId="TextoindependienteCar">
    <w:name w:val="Texto independiente Car"/>
    <w:basedOn w:val="Fuentedeprrafopredeter"/>
    <w:link w:val="Textoindependiente"/>
    <w:uiPriority w:val="1"/>
    <w:rsid w:val="009C5D6B"/>
    <w:rPr>
      <w:rFonts w:ascii="Trebuchet MS" w:eastAsia="Trebuchet MS" w:hAnsi="Trebuchet MS" w:cs="Trebuchet MS"/>
      <w:lang w:val="es-ES"/>
    </w:rPr>
  </w:style>
  <w:style w:type="character" w:customStyle="1" w:styleId="Ttulo1Car">
    <w:name w:val="Título 1 Car"/>
    <w:basedOn w:val="Fuentedeprrafopredeter"/>
    <w:link w:val="Ttulo1"/>
    <w:uiPriority w:val="9"/>
    <w:rsid w:val="00C71251"/>
    <w:rPr>
      <w:rFonts w:ascii="Trebuchet MS" w:eastAsia="Trebuchet MS" w:hAnsi="Trebuchet MS" w:cs="Trebuchet MS"/>
      <w:b/>
      <w:bCs/>
      <w:lang w:val="es-ES"/>
    </w:rPr>
  </w:style>
  <w:style w:type="table" w:styleId="Tablaconcuadrcula">
    <w:name w:val="Table Grid"/>
    <w:basedOn w:val="Tablanormal"/>
    <w:uiPriority w:val="39"/>
    <w:rsid w:val="00A13F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81C71"/>
    <w:rPr>
      <w:rFonts w:ascii="Trebuchet MS" w:eastAsia="Trebuchet MS" w:hAnsi="Trebuchet MS" w:cs="Trebuchet MS"/>
      <w:lang w:val="es-ES"/>
    </w:rPr>
  </w:style>
  <w:style w:type="character" w:customStyle="1" w:styleId="Ttulo3Car">
    <w:name w:val="Título 3 Car"/>
    <w:basedOn w:val="Fuentedeprrafopredeter"/>
    <w:link w:val="Ttulo3"/>
    <w:uiPriority w:val="9"/>
    <w:rsid w:val="00D276F5"/>
    <w:rPr>
      <w:rFonts w:asciiTheme="majorHAnsi" w:eastAsiaTheme="majorEastAsia" w:hAnsiTheme="majorHAnsi" w:cstheme="majorBidi"/>
      <w:color w:val="243F60" w:themeColor="accent1" w:themeShade="7F"/>
      <w:sz w:val="24"/>
      <w:szCs w:val="24"/>
      <w:lang w:val="es-ES"/>
    </w:rPr>
  </w:style>
  <w:style w:type="character" w:styleId="CdigoHTML">
    <w:name w:val="HTML Code"/>
    <w:basedOn w:val="Fuentedeprrafopredeter"/>
    <w:uiPriority w:val="99"/>
    <w:semiHidden/>
    <w:unhideWhenUsed/>
    <w:rsid w:val="00B32411"/>
    <w:rPr>
      <w:rFonts w:ascii="Courier New" w:eastAsia="Times New Roman" w:hAnsi="Courier New" w:cs="Courier New"/>
      <w:sz w:val="20"/>
      <w:szCs w:val="20"/>
    </w:rPr>
  </w:style>
  <w:style w:type="paragraph" w:styleId="NormalWeb">
    <w:name w:val="Normal (Web)"/>
    <w:basedOn w:val="Normal"/>
    <w:uiPriority w:val="99"/>
    <w:semiHidden/>
    <w:unhideWhenUsed/>
    <w:rsid w:val="00AF70B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78248">
      <w:bodyDiv w:val="1"/>
      <w:marLeft w:val="0"/>
      <w:marRight w:val="0"/>
      <w:marTop w:val="0"/>
      <w:marBottom w:val="0"/>
      <w:divBdr>
        <w:top w:val="none" w:sz="0" w:space="0" w:color="auto"/>
        <w:left w:val="none" w:sz="0" w:space="0" w:color="auto"/>
        <w:bottom w:val="none" w:sz="0" w:space="0" w:color="auto"/>
        <w:right w:val="none" w:sz="0" w:space="0" w:color="auto"/>
      </w:divBdr>
    </w:div>
    <w:div w:id="36778465">
      <w:bodyDiv w:val="1"/>
      <w:marLeft w:val="0"/>
      <w:marRight w:val="0"/>
      <w:marTop w:val="0"/>
      <w:marBottom w:val="0"/>
      <w:divBdr>
        <w:top w:val="none" w:sz="0" w:space="0" w:color="auto"/>
        <w:left w:val="none" w:sz="0" w:space="0" w:color="auto"/>
        <w:bottom w:val="none" w:sz="0" w:space="0" w:color="auto"/>
        <w:right w:val="none" w:sz="0" w:space="0" w:color="auto"/>
      </w:divBdr>
    </w:div>
    <w:div w:id="152836025">
      <w:bodyDiv w:val="1"/>
      <w:marLeft w:val="0"/>
      <w:marRight w:val="0"/>
      <w:marTop w:val="0"/>
      <w:marBottom w:val="0"/>
      <w:divBdr>
        <w:top w:val="none" w:sz="0" w:space="0" w:color="auto"/>
        <w:left w:val="none" w:sz="0" w:space="0" w:color="auto"/>
        <w:bottom w:val="none" w:sz="0" w:space="0" w:color="auto"/>
        <w:right w:val="none" w:sz="0" w:space="0" w:color="auto"/>
      </w:divBdr>
      <w:divsChild>
        <w:div w:id="949093009">
          <w:marLeft w:val="0"/>
          <w:marRight w:val="0"/>
          <w:marTop w:val="0"/>
          <w:marBottom w:val="0"/>
          <w:divBdr>
            <w:top w:val="none" w:sz="0" w:space="0" w:color="auto"/>
            <w:left w:val="none" w:sz="0" w:space="0" w:color="auto"/>
            <w:bottom w:val="none" w:sz="0" w:space="0" w:color="auto"/>
            <w:right w:val="none" w:sz="0" w:space="0" w:color="auto"/>
          </w:divBdr>
        </w:div>
      </w:divsChild>
    </w:div>
    <w:div w:id="165556113">
      <w:bodyDiv w:val="1"/>
      <w:marLeft w:val="0"/>
      <w:marRight w:val="0"/>
      <w:marTop w:val="0"/>
      <w:marBottom w:val="0"/>
      <w:divBdr>
        <w:top w:val="none" w:sz="0" w:space="0" w:color="auto"/>
        <w:left w:val="none" w:sz="0" w:space="0" w:color="auto"/>
        <w:bottom w:val="none" w:sz="0" w:space="0" w:color="auto"/>
        <w:right w:val="none" w:sz="0" w:space="0" w:color="auto"/>
      </w:divBdr>
    </w:div>
    <w:div w:id="304356432">
      <w:bodyDiv w:val="1"/>
      <w:marLeft w:val="0"/>
      <w:marRight w:val="0"/>
      <w:marTop w:val="0"/>
      <w:marBottom w:val="0"/>
      <w:divBdr>
        <w:top w:val="none" w:sz="0" w:space="0" w:color="auto"/>
        <w:left w:val="none" w:sz="0" w:space="0" w:color="auto"/>
        <w:bottom w:val="none" w:sz="0" w:space="0" w:color="auto"/>
        <w:right w:val="none" w:sz="0" w:space="0" w:color="auto"/>
      </w:divBdr>
    </w:div>
    <w:div w:id="427044337">
      <w:bodyDiv w:val="1"/>
      <w:marLeft w:val="0"/>
      <w:marRight w:val="0"/>
      <w:marTop w:val="0"/>
      <w:marBottom w:val="0"/>
      <w:divBdr>
        <w:top w:val="none" w:sz="0" w:space="0" w:color="auto"/>
        <w:left w:val="none" w:sz="0" w:space="0" w:color="auto"/>
        <w:bottom w:val="none" w:sz="0" w:space="0" w:color="auto"/>
        <w:right w:val="none" w:sz="0" w:space="0" w:color="auto"/>
      </w:divBdr>
    </w:div>
    <w:div w:id="706682828">
      <w:bodyDiv w:val="1"/>
      <w:marLeft w:val="0"/>
      <w:marRight w:val="0"/>
      <w:marTop w:val="0"/>
      <w:marBottom w:val="0"/>
      <w:divBdr>
        <w:top w:val="none" w:sz="0" w:space="0" w:color="auto"/>
        <w:left w:val="none" w:sz="0" w:space="0" w:color="auto"/>
        <w:bottom w:val="none" w:sz="0" w:space="0" w:color="auto"/>
        <w:right w:val="none" w:sz="0" w:space="0" w:color="auto"/>
      </w:divBdr>
      <w:divsChild>
        <w:div w:id="2051803224">
          <w:marLeft w:val="0"/>
          <w:marRight w:val="0"/>
          <w:marTop w:val="360"/>
          <w:marBottom w:val="180"/>
          <w:divBdr>
            <w:top w:val="none" w:sz="0" w:space="0" w:color="auto"/>
            <w:left w:val="none" w:sz="0" w:space="0" w:color="auto"/>
            <w:bottom w:val="none" w:sz="0" w:space="0" w:color="auto"/>
            <w:right w:val="none" w:sz="0" w:space="0" w:color="auto"/>
          </w:divBdr>
        </w:div>
      </w:divsChild>
    </w:div>
    <w:div w:id="796217949">
      <w:bodyDiv w:val="1"/>
      <w:marLeft w:val="0"/>
      <w:marRight w:val="0"/>
      <w:marTop w:val="0"/>
      <w:marBottom w:val="0"/>
      <w:divBdr>
        <w:top w:val="none" w:sz="0" w:space="0" w:color="auto"/>
        <w:left w:val="none" w:sz="0" w:space="0" w:color="auto"/>
        <w:bottom w:val="none" w:sz="0" w:space="0" w:color="auto"/>
        <w:right w:val="none" w:sz="0" w:space="0" w:color="auto"/>
      </w:divBdr>
    </w:div>
    <w:div w:id="812916695">
      <w:bodyDiv w:val="1"/>
      <w:marLeft w:val="0"/>
      <w:marRight w:val="0"/>
      <w:marTop w:val="0"/>
      <w:marBottom w:val="0"/>
      <w:divBdr>
        <w:top w:val="none" w:sz="0" w:space="0" w:color="auto"/>
        <w:left w:val="none" w:sz="0" w:space="0" w:color="auto"/>
        <w:bottom w:val="none" w:sz="0" w:space="0" w:color="auto"/>
        <w:right w:val="none" w:sz="0" w:space="0" w:color="auto"/>
      </w:divBdr>
    </w:div>
    <w:div w:id="1617247463">
      <w:bodyDiv w:val="1"/>
      <w:marLeft w:val="0"/>
      <w:marRight w:val="0"/>
      <w:marTop w:val="0"/>
      <w:marBottom w:val="0"/>
      <w:divBdr>
        <w:top w:val="none" w:sz="0" w:space="0" w:color="auto"/>
        <w:left w:val="none" w:sz="0" w:space="0" w:color="auto"/>
        <w:bottom w:val="none" w:sz="0" w:space="0" w:color="auto"/>
        <w:right w:val="none" w:sz="0" w:space="0" w:color="auto"/>
      </w:divBdr>
    </w:div>
    <w:div w:id="2066485450">
      <w:bodyDiv w:val="1"/>
      <w:marLeft w:val="0"/>
      <w:marRight w:val="0"/>
      <w:marTop w:val="0"/>
      <w:marBottom w:val="0"/>
      <w:divBdr>
        <w:top w:val="none" w:sz="0" w:space="0" w:color="auto"/>
        <w:left w:val="none" w:sz="0" w:space="0" w:color="auto"/>
        <w:bottom w:val="none" w:sz="0" w:space="0" w:color="auto"/>
        <w:right w:val="none" w:sz="0" w:space="0" w:color="auto"/>
      </w:divBdr>
      <w:divsChild>
        <w:div w:id="19613719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1557</TotalTime>
  <Pages>18</Pages>
  <Words>5561</Words>
  <Characters>30587</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Velez Lopez</dc:creator>
  <cp:lastModifiedBy>YINA ALEJANDRA TELLEZ FUENTES</cp:lastModifiedBy>
  <cp:revision>21</cp:revision>
  <dcterms:created xsi:type="dcterms:W3CDTF">2026-08-19T21:55:00Z</dcterms:created>
  <dcterms:modified xsi:type="dcterms:W3CDTF">2026-09-25T21:53:00Z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2026-06-23T00:00:00Z</vt:filetime>
  </property>
  <property fmtid="{D5CDD505-2E9C-101B-9397-08002B2CF9AE}" pid="3" name="LastSaved">
    <vt:filetime>2026-06-23T00:00:00Z</vt:filetime>
  </property>
  <property fmtid="{D5CDD505-2E9C-101B-9397-08002B2CF9AE}" pid="4" name="Producer">
    <vt:lpwstr>iLovePDF</vt:lpwstr>
  </property>
</Properties>
</file>