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CC131" w14:textId="77777777" w:rsidR="00632D9D" w:rsidRPr="001E09D9" w:rsidRDefault="00632D9D" w:rsidP="001E09D9">
      <w:pPr>
        <w:ind w:left="720" w:hanging="360"/>
      </w:pPr>
    </w:p>
    <w:p w14:paraId="1F9E9580" w14:textId="77777777" w:rsidR="00632D9D" w:rsidRPr="001E09D9" w:rsidRDefault="00632D9D" w:rsidP="001E09D9">
      <w:pPr>
        <w:ind w:left="720" w:hanging="360"/>
      </w:pPr>
    </w:p>
    <w:p w14:paraId="405284C8" w14:textId="77777777" w:rsidR="00632D9D" w:rsidRPr="001E09D9" w:rsidRDefault="00632D9D" w:rsidP="001E09D9">
      <w:pPr>
        <w:jc w:val="center"/>
        <w:rPr>
          <w:b/>
          <w:bCs/>
        </w:rPr>
      </w:pPr>
      <w:bookmarkStart w:id="0" w:name="_Toc220950741"/>
      <w:r w:rsidRPr="001E09D9">
        <w:rPr>
          <w:b/>
          <w:bCs/>
        </w:rPr>
        <w:t>ALCALDÍA MUNICIPAL DE SASAIMA - CUNDINAMARCA</w:t>
      </w:r>
      <w:bookmarkEnd w:id="0"/>
    </w:p>
    <w:p w14:paraId="38BCC632" w14:textId="77777777" w:rsidR="00632D9D" w:rsidRPr="001E09D9" w:rsidRDefault="00632D9D" w:rsidP="001E09D9">
      <w:pPr>
        <w:jc w:val="center"/>
        <w:rPr>
          <w:b/>
          <w:bCs/>
        </w:rPr>
      </w:pPr>
    </w:p>
    <w:p w14:paraId="3D0C4854" w14:textId="77777777" w:rsidR="00632D9D" w:rsidRPr="001E09D9" w:rsidRDefault="00632D9D" w:rsidP="001E09D9">
      <w:pPr>
        <w:jc w:val="center"/>
        <w:rPr>
          <w:b/>
          <w:bCs/>
        </w:rPr>
      </w:pPr>
    </w:p>
    <w:p w14:paraId="1B3F8207" w14:textId="77777777" w:rsidR="00632D9D" w:rsidRDefault="00632D9D" w:rsidP="001E09D9">
      <w:pPr>
        <w:jc w:val="center"/>
        <w:rPr>
          <w:b/>
          <w:bCs/>
        </w:rPr>
      </w:pPr>
    </w:p>
    <w:p w14:paraId="5BAC5F9A" w14:textId="77777777" w:rsidR="00883240" w:rsidRDefault="00883240" w:rsidP="001E09D9">
      <w:pPr>
        <w:jc w:val="center"/>
        <w:rPr>
          <w:b/>
          <w:bCs/>
        </w:rPr>
      </w:pPr>
    </w:p>
    <w:p w14:paraId="6BB14BBD" w14:textId="77777777" w:rsidR="00883240" w:rsidRDefault="00883240" w:rsidP="001E09D9">
      <w:pPr>
        <w:jc w:val="center"/>
        <w:rPr>
          <w:b/>
          <w:bCs/>
        </w:rPr>
      </w:pPr>
    </w:p>
    <w:p w14:paraId="008E3874" w14:textId="77777777" w:rsidR="00883240" w:rsidRPr="001E09D9" w:rsidRDefault="00883240" w:rsidP="001E09D9">
      <w:pPr>
        <w:jc w:val="center"/>
        <w:rPr>
          <w:b/>
          <w:bCs/>
        </w:rPr>
      </w:pPr>
    </w:p>
    <w:p w14:paraId="6E6C1344" w14:textId="18525926" w:rsidR="00632D9D" w:rsidRPr="001E09D9" w:rsidRDefault="00632D9D" w:rsidP="001E09D9">
      <w:pPr>
        <w:jc w:val="center"/>
        <w:rPr>
          <w:b/>
          <w:bCs/>
        </w:rPr>
      </w:pPr>
      <w:r w:rsidRPr="001E09D9">
        <w:rPr>
          <w:b/>
          <w:bCs/>
        </w:rPr>
        <w:t>ANÁLISIS DEL SECTOR</w:t>
      </w:r>
    </w:p>
    <w:p w14:paraId="432C17E8" w14:textId="77777777" w:rsidR="00632D9D" w:rsidRPr="001E09D9" w:rsidRDefault="00632D9D" w:rsidP="001E09D9">
      <w:pPr>
        <w:jc w:val="center"/>
        <w:rPr>
          <w:b/>
          <w:bCs/>
        </w:rPr>
      </w:pPr>
    </w:p>
    <w:p w14:paraId="0D9DF108" w14:textId="77777777" w:rsidR="00632D9D" w:rsidRPr="001E09D9" w:rsidRDefault="00632D9D" w:rsidP="001E09D9">
      <w:pPr>
        <w:jc w:val="center"/>
        <w:rPr>
          <w:b/>
          <w:bCs/>
        </w:rPr>
      </w:pPr>
    </w:p>
    <w:p w14:paraId="7F3479E6" w14:textId="77777777" w:rsidR="00632D9D" w:rsidRDefault="00632D9D" w:rsidP="001E09D9">
      <w:pPr>
        <w:jc w:val="center"/>
        <w:rPr>
          <w:b/>
          <w:bCs/>
        </w:rPr>
      </w:pPr>
    </w:p>
    <w:p w14:paraId="22DEBBD3" w14:textId="77777777" w:rsidR="00883240" w:rsidRPr="001E09D9" w:rsidRDefault="00883240" w:rsidP="001E09D9">
      <w:pPr>
        <w:jc w:val="center"/>
        <w:rPr>
          <w:b/>
          <w:bCs/>
        </w:rPr>
      </w:pPr>
    </w:p>
    <w:p w14:paraId="1B355D06" w14:textId="77777777" w:rsidR="00632D9D" w:rsidRPr="001E09D9" w:rsidRDefault="00632D9D" w:rsidP="001E09D9">
      <w:pPr>
        <w:jc w:val="center"/>
        <w:rPr>
          <w:b/>
          <w:bCs/>
        </w:rPr>
      </w:pPr>
    </w:p>
    <w:p w14:paraId="693E7B61" w14:textId="5A3ED567" w:rsidR="00632D9D" w:rsidRPr="001E09D9" w:rsidRDefault="00632D9D" w:rsidP="001E09D9">
      <w:pPr>
        <w:jc w:val="center"/>
        <w:rPr>
          <w:b/>
          <w:bCs/>
        </w:rPr>
      </w:pPr>
      <w:r w:rsidRPr="001E09D9">
        <w:rPr>
          <w:b/>
          <w:bCs/>
        </w:rPr>
        <w:t xml:space="preserve">PROCESO DE SELECCIÓN DE MÍNIMA CUANTÍA No. </w:t>
      </w:r>
      <w:r w:rsidR="00CE3129" w:rsidRPr="00CE3129">
        <w:rPr>
          <w:b/>
          <w:bCs/>
        </w:rPr>
        <w:t>FTIC-MIC-015-2026</w:t>
      </w:r>
    </w:p>
    <w:p w14:paraId="1D102E07" w14:textId="77777777" w:rsidR="00632D9D" w:rsidRPr="001E09D9" w:rsidRDefault="00632D9D" w:rsidP="001E09D9">
      <w:pPr>
        <w:jc w:val="center"/>
        <w:rPr>
          <w:b/>
          <w:bCs/>
        </w:rPr>
      </w:pPr>
    </w:p>
    <w:p w14:paraId="10C28AB4" w14:textId="77777777" w:rsidR="00632D9D" w:rsidRPr="001E09D9" w:rsidRDefault="00632D9D" w:rsidP="001E09D9">
      <w:pPr>
        <w:jc w:val="center"/>
        <w:rPr>
          <w:b/>
          <w:bCs/>
        </w:rPr>
      </w:pPr>
    </w:p>
    <w:p w14:paraId="124FCBCC" w14:textId="77777777" w:rsidR="00632D9D" w:rsidRDefault="00632D9D" w:rsidP="001E09D9">
      <w:pPr>
        <w:jc w:val="center"/>
        <w:rPr>
          <w:b/>
          <w:bCs/>
        </w:rPr>
      </w:pPr>
    </w:p>
    <w:p w14:paraId="4B46BF56" w14:textId="77777777" w:rsidR="00883240" w:rsidRDefault="00883240" w:rsidP="001E09D9">
      <w:pPr>
        <w:jc w:val="center"/>
        <w:rPr>
          <w:b/>
          <w:bCs/>
        </w:rPr>
      </w:pPr>
    </w:p>
    <w:p w14:paraId="3D4A035C" w14:textId="77777777" w:rsidR="00883240" w:rsidRDefault="00883240" w:rsidP="001E09D9">
      <w:pPr>
        <w:jc w:val="center"/>
        <w:rPr>
          <w:b/>
          <w:bCs/>
        </w:rPr>
      </w:pPr>
    </w:p>
    <w:p w14:paraId="651912BD" w14:textId="77777777" w:rsidR="00883240" w:rsidRDefault="00883240" w:rsidP="001E09D9">
      <w:pPr>
        <w:jc w:val="center"/>
        <w:rPr>
          <w:b/>
          <w:bCs/>
        </w:rPr>
      </w:pPr>
    </w:p>
    <w:p w14:paraId="69703D52" w14:textId="77777777" w:rsidR="00883240" w:rsidRPr="001E09D9" w:rsidRDefault="00883240" w:rsidP="001E09D9">
      <w:pPr>
        <w:jc w:val="center"/>
        <w:rPr>
          <w:b/>
          <w:bCs/>
        </w:rPr>
      </w:pPr>
    </w:p>
    <w:p w14:paraId="1A4A11A0" w14:textId="77777777" w:rsidR="00632D9D" w:rsidRDefault="00632D9D" w:rsidP="001E09D9">
      <w:pPr>
        <w:jc w:val="center"/>
        <w:rPr>
          <w:b/>
          <w:bCs/>
        </w:rPr>
      </w:pPr>
    </w:p>
    <w:p w14:paraId="40D23894" w14:textId="77777777" w:rsidR="00883240" w:rsidRPr="001E09D9" w:rsidRDefault="00883240" w:rsidP="001E09D9">
      <w:pPr>
        <w:jc w:val="center"/>
        <w:rPr>
          <w:b/>
          <w:bCs/>
        </w:rPr>
      </w:pPr>
    </w:p>
    <w:p w14:paraId="2692E9AA" w14:textId="77777777" w:rsidR="00632D9D" w:rsidRPr="001E09D9" w:rsidRDefault="00632D9D" w:rsidP="001E09D9">
      <w:pPr>
        <w:jc w:val="center"/>
        <w:rPr>
          <w:b/>
          <w:bCs/>
        </w:rPr>
      </w:pPr>
      <w:bookmarkStart w:id="1" w:name="_Toc220950742"/>
      <w:r w:rsidRPr="001E09D9">
        <w:rPr>
          <w:b/>
          <w:bCs/>
        </w:rPr>
        <w:t>OBJETO</w:t>
      </w:r>
      <w:bookmarkEnd w:id="1"/>
    </w:p>
    <w:p w14:paraId="056B7A42" w14:textId="015BCA0D" w:rsidR="00E25414" w:rsidRPr="001E09D9" w:rsidRDefault="00E25414" w:rsidP="001E09D9">
      <w:pPr>
        <w:jc w:val="center"/>
        <w:rPr>
          <w:b/>
          <w:bCs/>
        </w:rPr>
      </w:pPr>
      <w:r w:rsidRPr="001E09D9">
        <w:rPr>
          <w:rFonts w:eastAsia="Arial Narrow" w:cs="Arial"/>
          <w:b/>
          <w:bCs/>
          <w:iCs/>
          <w:lang w:val="es-CO"/>
        </w:rPr>
        <w:t xml:space="preserve">SUMINISTRO DE COMBUSTIBLE PARA VEHÍCULOS Y EQUIPOS ASIGNADOS A LA SECRETARIA DE SERVICIOS PÚBLICOS DEL MUNICIPIO DE SASAIMA, REQUERIDOS PARA LA </w:t>
      </w:r>
      <w:r w:rsidR="0072299D" w:rsidRPr="001E09D9">
        <w:rPr>
          <w:rFonts w:eastAsia="Arial Narrow" w:cs="Arial"/>
          <w:b/>
          <w:bCs/>
          <w:iCs/>
          <w:lang w:val="es-CO"/>
        </w:rPr>
        <w:t>PRESTACIÓN DE</w:t>
      </w:r>
      <w:r w:rsidRPr="001E09D9">
        <w:rPr>
          <w:rFonts w:eastAsia="Arial Narrow" w:cs="Arial"/>
          <w:b/>
          <w:bCs/>
          <w:iCs/>
          <w:lang w:val="es-CO"/>
        </w:rPr>
        <w:t xml:space="preserve"> SERVICIOS PÚBLICOS A CARGO</w:t>
      </w:r>
    </w:p>
    <w:p w14:paraId="78B5D597" w14:textId="77777777" w:rsidR="00632D9D" w:rsidRPr="001E09D9" w:rsidRDefault="00632D9D" w:rsidP="001E09D9">
      <w:pPr>
        <w:pStyle w:val="Textoindependiente"/>
        <w:spacing w:after="0"/>
      </w:pPr>
    </w:p>
    <w:p w14:paraId="72CFF5C4" w14:textId="77777777" w:rsidR="00632D9D" w:rsidRPr="001E09D9" w:rsidRDefault="00632D9D" w:rsidP="001E09D9">
      <w:pPr>
        <w:pStyle w:val="Textoindependiente"/>
        <w:spacing w:after="0"/>
      </w:pPr>
    </w:p>
    <w:p w14:paraId="2F146068" w14:textId="77777777" w:rsidR="00632D9D" w:rsidRPr="001E09D9" w:rsidRDefault="00632D9D" w:rsidP="001E09D9">
      <w:pPr>
        <w:pStyle w:val="Textoindependiente"/>
        <w:spacing w:after="0"/>
      </w:pPr>
    </w:p>
    <w:p w14:paraId="3BC34787" w14:textId="77777777" w:rsidR="00632D9D" w:rsidRDefault="00632D9D" w:rsidP="001E09D9">
      <w:pPr>
        <w:pStyle w:val="Textoindependiente"/>
        <w:spacing w:after="0"/>
      </w:pPr>
    </w:p>
    <w:p w14:paraId="34CFCE43" w14:textId="77777777" w:rsidR="00883240" w:rsidRDefault="00883240" w:rsidP="001E09D9">
      <w:pPr>
        <w:pStyle w:val="Textoindependiente"/>
        <w:spacing w:after="0"/>
      </w:pPr>
    </w:p>
    <w:p w14:paraId="012411B5" w14:textId="77777777" w:rsidR="00883240" w:rsidRDefault="00883240" w:rsidP="001E09D9">
      <w:pPr>
        <w:pStyle w:val="Textoindependiente"/>
        <w:spacing w:after="0"/>
      </w:pPr>
    </w:p>
    <w:p w14:paraId="288925DB" w14:textId="77777777" w:rsidR="00883240" w:rsidRDefault="00883240" w:rsidP="001E09D9">
      <w:pPr>
        <w:pStyle w:val="Textoindependiente"/>
        <w:spacing w:after="0"/>
      </w:pPr>
    </w:p>
    <w:p w14:paraId="7095CC6A" w14:textId="77777777" w:rsidR="00883240" w:rsidRDefault="00883240" w:rsidP="001E09D9">
      <w:pPr>
        <w:pStyle w:val="Textoindependiente"/>
        <w:spacing w:after="0"/>
      </w:pPr>
    </w:p>
    <w:p w14:paraId="6DC7B0BE" w14:textId="77777777" w:rsidR="00883240" w:rsidRDefault="00883240" w:rsidP="001E09D9">
      <w:pPr>
        <w:pStyle w:val="Textoindependiente"/>
        <w:spacing w:after="0"/>
      </w:pPr>
    </w:p>
    <w:p w14:paraId="0EFE1172" w14:textId="77777777" w:rsidR="00883240" w:rsidRDefault="00883240" w:rsidP="001E09D9">
      <w:pPr>
        <w:pStyle w:val="Textoindependiente"/>
        <w:spacing w:after="0"/>
      </w:pPr>
    </w:p>
    <w:p w14:paraId="67FB1A86" w14:textId="77777777" w:rsidR="00883240" w:rsidRDefault="00883240" w:rsidP="001E09D9">
      <w:pPr>
        <w:pStyle w:val="Textoindependiente"/>
        <w:spacing w:after="0"/>
      </w:pPr>
    </w:p>
    <w:p w14:paraId="48BE5DB7" w14:textId="77777777" w:rsidR="00883240" w:rsidRPr="001E09D9" w:rsidRDefault="00883240" w:rsidP="001E09D9">
      <w:pPr>
        <w:pStyle w:val="Textoindependiente"/>
        <w:spacing w:after="0"/>
      </w:pPr>
    </w:p>
    <w:p w14:paraId="28C6C895" w14:textId="77777777" w:rsidR="000A5431" w:rsidRPr="001E09D9" w:rsidRDefault="000A5431" w:rsidP="001E09D9">
      <w:pPr>
        <w:pStyle w:val="Textoindependiente"/>
        <w:spacing w:after="0"/>
      </w:pPr>
    </w:p>
    <w:p w14:paraId="2C908635" w14:textId="77777777" w:rsidR="000A5431" w:rsidRPr="001E09D9" w:rsidRDefault="000A5431" w:rsidP="001E09D9">
      <w:pPr>
        <w:pStyle w:val="Textoindependiente"/>
        <w:spacing w:after="0"/>
      </w:pPr>
    </w:p>
    <w:p w14:paraId="31302A84" w14:textId="77777777" w:rsidR="000A5431" w:rsidRPr="001E09D9" w:rsidRDefault="000A5431" w:rsidP="001E09D9">
      <w:pPr>
        <w:pStyle w:val="Textoindependiente"/>
        <w:spacing w:after="0"/>
      </w:pPr>
    </w:p>
    <w:p w14:paraId="70E2C785" w14:textId="28F9B18C" w:rsidR="00632D9D" w:rsidRPr="001E09D9" w:rsidRDefault="00E120E1" w:rsidP="001E09D9">
      <w:pPr>
        <w:jc w:val="center"/>
        <w:rPr>
          <w:b/>
          <w:bCs/>
        </w:rPr>
      </w:pPr>
      <w:r>
        <w:rPr>
          <w:b/>
          <w:bCs/>
        </w:rPr>
        <w:t>SEPTIEMBRE</w:t>
      </w:r>
      <w:r w:rsidR="00632D9D" w:rsidRPr="001E09D9">
        <w:rPr>
          <w:b/>
          <w:bCs/>
        </w:rPr>
        <w:t xml:space="preserve"> DE 2026</w:t>
      </w:r>
    </w:p>
    <w:p w14:paraId="3D03A63B" w14:textId="77777777" w:rsidR="00E25414" w:rsidRPr="001E09D9" w:rsidRDefault="00E25414" w:rsidP="001E09D9">
      <w:pPr>
        <w:jc w:val="center"/>
        <w:rPr>
          <w:b/>
          <w:bCs/>
        </w:rPr>
      </w:pPr>
    </w:p>
    <w:sdt>
      <w:sdtPr>
        <w:rPr>
          <w:rFonts w:ascii="Arial Narrow" w:eastAsia="Times New Roman" w:hAnsi="Arial Narrow" w:cs="Times New Roman"/>
          <w:color w:val="auto"/>
          <w:sz w:val="24"/>
          <w:szCs w:val="24"/>
          <w:lang w:val="es-ES" w:eastAsia="es-ES"/>
        </w:rPr>
        <w:id w:val="-1665921256"/>
        <w:docPartObj>
          <w:docPartGallery w:val="Table of Contents"/>
          <w:docPartUnique/>
        </w:docPartObj>
      </w:sdtPr>
      <w:sdtEndPr>
        <w:rPr>
          <w:b/>
          <w:bCs/>
        </w:rPr>
      </w:sdtEndPr>
      <w:sdtContent>
        <w:p w14:paraId="0440D82C" w14:textId="0F8E40D5" w:rsidR="00E120E1" w:rsidRPr="00E26E67" w:rsidRDefault="00E26E67" w:rsidP="00E26E67">
          <w:pPr>
            <w:pStyle w:val="TtuloTDC"/>
            <w:spacing w:before="0" w:line="240" w:lineRule="auto"/>
            <w:rPr>
              <w:rFonts w:ascii="Arial Narrow" w:hAnsi="Arial Narrow"/>
              <w:b/>
              <w:bCs/>
              <w:color w:val="auto"/>
              <w:sz w:val="24"/>
              <w:szCs w:val="24"/>
            </w:rPr>
          </w:pPr>
          <w:r w:rsidRPr="00E26E67">
            <w:rPr>
              <w:rFonts w:ascii="Arial Narrow" w:hAnsi="Arial Narrow"/>
              <w:b/>
              <w:bCs/>
              <w:color w:val="auto"/>
              <w:sz w:val="24"/>
              <w:szCs w:val="24"/>
              <w:lang w:val="es-ES"/>
            </w:rPr>
            <w:t>CONTENIDO</w:t>
          </w:r>
        </w:p>
        <w:p w14:paraId="17E40AC6" w14:textId="7E9BF17F" w:rsidR="00546B6A" w:rsidRDefault="00E120E1">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r w:rsidRPr="0058674C">
            <w:rPr>
              <w:b/>
              <w:bCs/>
            </w:rPr>
            <w:fldChar w:fldCharType="begin"/>
          </w:r>
          <w:r w:rsidRPr="0058674C">
            <w:rPr>
              <w:b/>
              <w:bCs/>
            </w:rPr>
            <w:instrText xml:space="preserve"> TOC \o "1-3" \h \z \u </w:instrText>
          </w:r>
          <w:r w:rsidRPr="0058674C">
            <w:rPr>
              <w:b/>
              <w:bCs/>
            </w:rPr>
            <w:fldChar w:fldCharType="separate"/>
          </w:r>
          <w:hyperlink w:anchor="_Toc241176714" w:history="1">
            <w:r w:rsidR="00546B6A" w:rsidRPr="00EF3179">
              <w:rPr>
                <w:rStyle w:val="Hipervnculo"/>
                <w:noProof/>
              </w:rPr>
              <w:t>1.</w:t>
            </w:r>
            <w:r w:rsidR="00546B6A">
              <w:rPr>
                <w:rFonts w:asciiTheme="minorHAnsi" w:eastAsiaTheme="minorEastAsia" w:hAnsiTheme="minorHAnsi" w:cstheme="minorBidi"/>
                <w:noProof/>
                <w:kern w:val="2"/>
                <w:lang w:val="es-CO" w:eastAsia="es-CO"/>
                <w14:ligatures w14:val="standardContextual"/>
              </w:rPr>
              <w:tab/>
            </w:r>
            <w:r w:rsidR="00546B6A" w:rsidRPr="00EF3179">
              <w:rPr>
                <w:rStyle w:val="Hipervnculo"/>
                <w:noProof/>
              </w:rPr>
              <w:t>Datos de consumo histórico de la Entidad</w:t>
            </w:r>
            <w:r w:rsidR="00546B6A">
              <w:rPr>
                <w:noProof/>
                <w:webHidden/>
              </w:rPr>
              <w:tab/>
            </w:r>
            <w:r w:rsidR="00546B6A">
              <w:rPr>
                <w:noProof/>
                <w:webHidden/>
              </w:rPr>
              <w:fldChar w:fldCharType="begin"/>
            </w:r>
            <w:r w:rsidR="00546B6A">
              <w:rPr>
                <w:noProof/>
                <w:webHidden/>
              </w:rPr>
              <w:instrText xml:space="preserve"> PAGEREF _Toc241176714 \h </w:instrText>
            </w:r>
            <w:r w:rsidR="00546B6A">
              <w:rPr>
                <w:noProof/>
                <w:webHidden/>
              </w:rPr>
            </w:r>
            <w:r w:rsidR="00546B6A">
              <w:rPr>
                <w:noProof/>
                <w:webHidden/>
              </w:rPr>
              <w:fldChar w:fldCharType="separate"/>
            </w:r>
            <w:r w:rsidR="00546B6A">
              <w:rPr>
                <w:noProof/>
                <w:webHidden/>
              </w:rPr>
              <w:t>3</w:t>
            </w:r>
            <w:r w:rsidR="00546B6A">
              <w:rPr>
                <w:noProof/>
                <w:webHidden/>
              </w:rPr>
              <w:fldChar w:fldCharType="end"/>
            </w:r>
          </w:hyperlink>
        </w:p>
        <w:p w14:paraId="227E0E72" w14:textId="0CEB7792"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15" w:history="1">
            <w:r w:rsidRPr="00EF3179">
              <w:rPr>
                <w:rStyle w:val="Hipervnculo"/>
                <w:noProof/>
              </w:rPr>
              <w:t>2.</w:t>
            </w:r>
            <w:r>
              <w:rPr>
                <w:rFonts w:asciiTheme="minorHAnsi" w:eastAsiaTheme="minorEastAsia" w:hAnsiTheme="minorHAnsi" w:cstheme="minorBidi"/>
                <w:noProof/>
                <w:kern w:val="2"/>
                <w:lang w:val="es-CO" w:eastAsia="es-CO"/>
                <w14:ligatures w14:val="standardContextual"/>
              </w:rPr>
              <w:tab/>
            </w:r>
            <w:r w:rsidRPr="00EF3179">
              <w:rPr>
                <w:rStyle w:val="Hipervnculo"/>
                <w:noProof/>
              </w:rPr>
              <w:t>ASPECTOS GENERALES</w:t>
            </w:r>
            <w:r>
              <w:rPr>
                <w:noProof/>
                <w:webHidden/>
              </w:rPr>
              <w:tab/>
            </w:r>
            <w:r>
              <w:rPr>
                <w:noProof/>
                <w:webHidden/>
              </w:rPr>
              <w:fldChar w:fldCharType="begin"/>
            </w:r>
            <w:r>
              <w:rPr>
                <w:noProof/>
                <w:webHidden/>
              </w:rPr>
              <w:instrText xml:space="preserve"> PAGEREF _Toc241176715 \h </w:instrText>
            </w:r>
            <w:r>
              <w:rPr>
                <w:noProof/>
                <w:webHidden/>
              </w:rPr>
            </w:r>
            <w:r>
              <w:rPr>
                <w:noProof/>
                <w:webHidden/>
              </w:rPr>
              <w:fldChar w:fldCharType="separate"/>
            </w:r>
            <w:r>
              <w:rPr>
                <w:noProof/>
                <w:webHidden/>
              </w:rPr>
              <w:t>3</w:t>
            </w:r>
            <w:r>
              <w:rPr>
                <w:noProof/>
                <w:webHidden/>
              </w:rPr>
              <w:fldChar w:fldCharType="end"/>
            </w:r>
          </w:hyperlink>
        </w:p>
        <w:p w14:paraId="58FCEDF3" w14:textId="5B670384"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16" w:history="1">
            <w:r w:rsidRPr="00EF3179">
              <w:rPr>
                <w:rStyle w:val="Hipervnculo"/>
                <w:noProof/>
              </w:rPr>
              <w:t>3.</w:t>
            </w:r>
            <w:r>
              <w:rPr>
                <w:rFonts w:asciiTheme="minorHAnsi" w:eastAsiaTheme="minorEastAsia" w:hAnsiTheme="minorHAnsi" w:cstheme="minorBidi"/>
                <w:noProof/>
                <w:kern w:val="2"/>
                <w:lang w:val="es-CO" w:eastAsia="es-CO"/>
                <w14:ligatures w14:val="standardContextual"/>
              </w:rPr>
              <w:tab/>
            </w:r>
            <w:r w:rsidRPr="00EF3179">
              <w:rPr>
                <w:rStyle w:val="Hipervnculo"/>
                <w:noProof/>
              </w:rPr>
              <w:t>Resultados mensuales (julio 2026 / junio 2026)</w:t>
            </w:r>
            <w:r>
              <w:rPr>
                <w:noProof/>
                <w:webHidden/>
              </w:rPr>
              <w:tab/>
            </w:r>
            <w:r>
              <w:rPr>
                <w:noProof/>
                <w:webHidden/>
              </w:rPr>
              <w:fldChar w:fldCharType="begin"/>
            </w:r>
            <w:r>
              <w:rPr>
                <w:noProof/>
                <w:webHidden/>
              </w:rPr>
              <w:instrText xml:space="preserve"> PAGEREF _Toc241176716 \h </w:instrText>
            </w:r>
            <w:r>
              <w:rPr>
                <w:noProof/>
                <w:webHidden/>
              </w:rPr>
            </w:r>
            <w:r>
              <w:rPr>
                <w:noProof/>
                <w:webHidden/>
              </w:rPr>
              <w:fldChar w:fldCharType="separate"/>
            </w:r>
            <w:r>
              <w:rPr>
                <w:noProof/>
                <w:webHidden/>
              </w:rPr>
              <w:t>4</w:t>
            </w:r>
            <w:r>
              <w:rPr>
                <w:noProof/>
                <w:webHidden/>
              </w:rPr>
              <w:fldChar w:fldCharType="end"/>
            </w:r>
          </w:hyperlink>
        </w:p>
        <w:p w14:paraId="7A416881" w14:textId="5C06F54A"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17" w:history="1">
            <w:r w:rsidRPr="00EF3179">
              <w:rPr>
                <w:rStyle w:val="Hipervnculo"/>
                <w:noProof/>
                <w:lang w:val="es-CO"/>
              </w:rPr>
              <w:t>3.1.</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Variación y contribución mensual por grupos de costos</w:t>
            </w:r>
            <w:r>
              <w:rPr>
                <w:noProof/>
                <w:webHidden/>
              </w:rPr>
              <w:tab/>
            </w:r>
            <w:r>
              <w:rPr>
                <w:noProof/>
                <w:webHidden/>
              </w:rPr>
              <w:fldChar w:fldCharType="begin"/>
            </w:r>
            <w:r>
              <w:rPr>
                <w:noProof/>
                <w:webHidden/>
              </w:rPr>
              <w:instrText xml:space="preserve"> PAGEREF _Toc241176717 \h </w:instrText>
            </w:r>
            <w:r>
              <w:rPr>
                <w:noProof/>
                <w:webHidden/>
              </w:rPr>
            </w:r>
            <w:r>
              <w:rPr>
                <w:noProof/>
                <w:webHidden/>
              </w:rPr>
              <w:fldChar w:fldCharType="separate"/>
            </w:r>
            <w:r>
              <w:rPr>
                <w:noProof/>
                <w:webHidden/>
              </w:rPr>
              <w:t>4</w:t>
            </w:r>
            <w:r>
              <w:rPr>
                <w:noProof/>
                <w:webHidden/>
              </w:rPr>
              <w:fldChar w:fldCharType="end"/>
            </w:r>
          </w:hyperlink>
        </w:p>
        <w:p w14:paraId="3A5305EA" w14:textId="2F22BFC5"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18" w:history="1">
            <w:r w:rsidRPr="00EF3179">
              <w:rPr>
                <w:rStyle w:val="Hipervnculo"/>
                <w:noProof/>
                <w:lang w:val="es-CO"/>
              </w:rPr>
              <w:t>3.2.</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Variación y contribución mensual por clases de costos</w:t>
            </w:r>
            <w:r>
              <w:rPr>
                <w:noProof/>
                <w:webHidden/>
              </w:rPr>
              <w:tab/>
            </w:r>
            <w:r>
              <w:rPr>
                <w:noProof/>
                <w:webHidden/>
              </w:rPr>
              <w:fldChar w:fldCharType="begin"/>
            </w:r>
            <w:r>
              <w:rPr>
                <w:noProof/>
                <w:webHidden/>
              </w:rPr>
              <w:instrText xml:space="preserve"> PAGEREF _Toc241176718 \h </w:instrText>
            </w:r>
            <w:r>
              <w:rPr>
                <w:noProof/>
                <w:webHidden/>
              </w:rPr>
            </w:r>
            <w:r>
              <w:rPr>
                <w:noProof/>
                <w:webHidden/>
              </w:rPr>
              <w:fldChar w:fldCharType="separate"/>
            </w:r>
            <w:r>
              <w:rPr>
                <w:noProof/>
                <w:webHidden/>
              </w:rPr>
              <w:t>5</w:t>
            </w:r>
            <w:r>
              <w:rPr>
                <w:noProof/>
                <w:webHidden/>
              </w:rPr>
              <w:fldChar w:fldCharType="end"/>
            </w:r>
          </w:hyperlink>
        </w:p>
        <w:p w14:paraId="1E16AEF6" w14:textId="6B425FD8"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19" w:history="1">
            <w:r w:rsidRPr="00EF3179">
              <w:rPr>
                <w:rStyle w:val="Hipervnculo"/>
                <w:noProof/>
              </w:rPr>
              <w:t>4.</w:t>
            </w:r>
            <w:r>
              <w:rPr>
                <w:rFonts w:asciiTheme="minorHAnsi" w:eastAsiaTheme="minorEastAsia" w:hAnsiTheme="minorHAnsi" w:cstheme="minorBidi"/>
                <w:noProof/>
                <w:kern w:val="2"/>
                <w:lang w:val="es-CO" w:eastAsia="es-CO"/>
                <w14:ligatures w14:val="standardContextual"/>
              </w:rPr>
              <w:tab/>
            </w:r>
            <w:r w:rsidRPr="00EF3179">
              <w:rPr>
                <w:rStyle w:val="Hipervnculo"/>
                <w:noProof/>
              </w:rPr>
              <w:t>Resultados año corrido (noviembre 2025 / diciembre 2024)</w:t>
            </w:r>
            <w:r>
              <w:rPr>
                <w:noProof/>
                <w:webHidden/>
              </w:rPr>
              <w:tab/>
            </w:r>
            <w:r>
              <w:rPr>
                <w:noProof/>
                <w:webHidden/>
              </w:rPr>
              <w:fldChar w:fldCharType="begin"/>
            </w:r>
            <w:r>
              <w:rPr>
                <w:noProof/>
                <w:webHidden/>
              </w:rPr>
              <w:instrText xml:space="preserve"> PAGEREF _Toc241176719 \h </w:instrText>
            </w:r>
            <w:r>
              <w:rPr>
                <w:noProof/>
                <w:webHidden/>
              </w:rPr>
            </w:r>
            <w:r>
              <w:rPr>
                <w:noProof/>
                <w:webHidden/>
              </w:rPr>
              <w:fldChar w:fldCharType="separate"/>
            </w:r>
            <w:r>
              <w:rPr>
                <w:noProof/>
                <w:webHidden/>
              </w:rPr>
              <w:t>5</w:t>
            </w:r>
            <w:r>
              <w:rPr>
                <w:noProof/>
                <w:webHidden/>
              </w:rPr>
              <w:fldChar w:fldCharType="end"/>
            </w:r>
          </w:hyperlink>
        </w:p>
        <w:p w14:paraId="6742DBBF" w14:textId="4A6BA821"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0" w:history="1">
            <w:r w:rsidRPr="00EF3179">
              <w:rPr>
                <w:rStyle w:val="Hipervnculo"/>
                <w:noProof/>
                <w:lang w:val="es-CO"/>
              </w:rPr>
              <w:t>4.1.</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Variación y contribución año corrido por grupos de costos</w:t>
            </w:r>
            <w:r>
              <w:rPr>
                <w:noProof/>
                <w:webHidden/>
              </w:rPr>
              <w:tab/>
            </w:r>
            <w:r>
              <w:rPr>
                <w:noProof/>
                <w:webHidden/>
              </w:rPr>
              <w:fldChar w:fldCharType="begin"/>
            </w:r>
            <w:r>
              <w:rPr>
                <w:noProof/>
                <w:webHidden/>
              </w:rPr>
              <w:instrText xml:space="preserve"> PAGEREF _Toc241176720 \h </w:instrText>
            </w:r>
            <w:r>
              <w:rPr>
                <w:noProof/>
                <w:webHidden/>
              </w:rPr>
            </w:r>
            <w:r>
              <w:rPr>
                <w:noProof/>
                <w:webHidden/>
              </w:rPr>
              <w:fldChar w:fldCharType="separate"/>
            </w:r>
            <w:r>
              <w:rPr>
                <w:noProof/>
                <w:webHidden/>
              </w:rPr>
              <w:t>5</w:t>
            </w:r>
            <w:r>
              <w:rPr>
                <w:noProof/>
                <w:webHidden/>
              </w:rPr>
              <w:fldChar w:fldCharType="end"/>
            </w:r>
          </w:hyperlink>
        </w:p>
        <w:p w14:paraId="0AF51A10" w14:textId="599B97EC"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1" w:history="1">
            <w:r w:rsidRPr="00EF3179">
              <w:rPr>
                <w:rStyle w:val="Hipervnculo"/>
                <w:noProof/>
                <w:lang w:val="es-CO"/>
              </w:rPr>
              <w:t>4.2.</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Variación y contribución año corrido por clases de costos</w:t>
            </w:r>
            <w:r>
              <w:rPr>
                <w:noProof/>
                <w:webHidden/>
              </w:rPr>
              <w:tab/>
            </w:r>
            <w:r>
              <w:rPr>
                <w:noProof/>
                <w:webHidden/>
              </w:rPr>
              <w:fldChar w:fldCharType="begin"/>
            </w:r>
            <w:r>
              <w:rPr>
                <w:noProof/>
                <w:webHidden/>
              </w:rPr>
              <w:instrText xml:space="preserve"> PAGEREF _Toc241176721 \h </w:instrText>
            </w:r>
            <w:r>
              <w:rPr>
                <w:noProof/>
                <w:webHidden/>
              </w:rPr>
            </w:r>
            <w:r>
              <w:rPr>
                <w:noProof/>
                <w:webHidden/>
              </w:rPr>
              <w:fldChar w:fldCharType="separate"/>
            </w:r>
            <w:r>
              <w:rPr>
                <w:noProof/>
                <w:webHidden/>
              </w:rPr>
              <w:t>6</w:t>
            </w:r>
            <w:r>
              <w:rPr>
                <w:noProof/>
                <w:webHidden/>
              </w:rPr>
              <w:fldChar w:fldCharType="end"/>
            </w:r>
          </w:hyperlink>
        </w:p>
        <w:p w14:paraId="77F58BF6" w14:textId="0A0779F4"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22" w:history="1">
            <w:r w:rsidRPr="00EF3179">
              <w:rPr>
                <w:rStyle w:val="Hipervnculo"/>
                <w:noProof/>
              </w:rPr>
              <w:t>5.</w:t>
            </w:r>
            <w:r>
              <w:rPr>
                <w:rFonts w:asciiTheme="minorHAnsi" w:eastAsiaTheme="minorEastAsia" w:hAnsiTheme="minorHAnsi" w:cstheme="minorBidi"/>
                <w:noProof/>
                <w:kern w:val="2"/>
                <w:lang w:val="es-CO" w:eastAsia="es-CO"/>
                <w14:ligatures w14:val="standardContextual"/>
              </w:rPr>
              <w:tab/>
            </w:r>
            <w:r w:rsidRPr="00EF3179">
              <w:rPr>
                <w:rStyle w:val="Hipervnculo"/>
                <w:noProof/>
              </w:rPr>
              <w:t>Resultados anuales (julio2026 / julio 2025)</w:t>
            </w:r>
            <w:r>
              <w:rPr>
                <w:noProof/>
                <w:webHidden/>
              </w:rPr>
              <w:tab/>
            </w:r>
            <w:r>
              <w:rPr>
                <w:noProof/>
                <w:webHidden/>
              </w:rPr>
              <w:fldChar w:fldCharType="begin"/>
            </w:r>
            <w:r>
              <w:rPr>
                <w:noProof/>
                <w:webHidden/>
              </w:rPr>
              <w:instrText xml:space="preserve"> PAGEREF _Toc241176722 \h </w:instrText>
            </w:r>
            <w:r>
              <w:rPr>
                <w:noProof/>
                <w:webHidden/>
              </w:rPr>
            </w:r>
            <w:r>
              <w:rPr>
                <w:noProof/>
                <w:webHidden/>
              </w:rPr>
              <w:fldChar w:fldCharType="separate"/>
            </w:r>
            <w:r>
              <w:rPr>
                <w:noProof/>
                <w:webHidden/>
              </w:rPr>
              <w:t>6</w:t>
            </w:r>
            <w:r>
              <w:rPr>
                <w:noProof/>
                <w:webHidden/>
              </w:rPr>
              <w:fldChar w:fldCharType="end"/>
            </w:r>
          </w:hyperlink>
        </w:p>
        <w:p w14:paraId="22074665" w14:textId="764510F3"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3" w:history="1">
            <w:r w:rsidRPr="00EF3179">
              <w:rPr>
                <w:rStyle w:val="Hipervnculo"/>
                <w:noProof/>
                <w:lang w:val="es-CO"/>
              </w:rPr>
              <w:t>5.1.</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Variación y contribución anual por grupos de costos</w:t>
            </w:r>
            <w:r>
              <w:rPr>
                <w:noProof/>
                <w:webHidden/>
              </w:rPr>
              <w:tab/>
            </w:r>
            <w:r>
              <w:rPr>
                <w:noProof/>
                <w:webHidden/>
              </w:rPr>
              <w:fldChar w:fldCharType="begin"/>
            </w:r>
            <w:r>
              <w:rPr>
                <w:noProof/>
                <w:webHidden/>
              </w:rPr>
              <w:instrText xml:space="preserve"> PAGEREF _Toc241176723 \h </w:instrText>
            </w:r>
            <w:r>
              <w:rPr>
                <w:noProof/>
                <w:webHidden/>
              </w:rPr>
            </w:r>
            <w:r>
              <w:rPr>
                <w:noProof/>
                <w:webHidden/>
              </w:rPr>
              <w:fldChar w:fldCharType="separate"/>
            </w:r>
            <w:r>
              <w:rPr>
                <w:noProof/>
                <w:webHidden/>
              </w:rPr>
              <w:t>6</w:t>
            </w:r>
            <w:r>
              <w:rPr>
                <w:noProof/>
                <w:webHidden/>
              </w:rPr>
              <w:fldChar w:fldCharType="end"/>
            </w:r>
          </w:hyperlink>
        </w:p>
        <w:p w14:paraId="0C244512" w14:textId="17A2376C"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4" w:history="1">
            <w:r w:rsidRPr="00EF3179">
              <w:rPr>
                <w:rStyle w:val="Hipervnculo"/>
                <w:noProof/>
                <w:lang w:val="es-CO"/>
              </w:rPr>
              <w:t>5.2.</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Variación y contribución anual por clases de costos</w:t>
            </w:r>
            <w:r>
              <w:rPr>
                <w:noProof/>
                <w:webHidden/>
              </w:rPr>
              <w:tab/>
            </w:r>
            <w:r>
              <w:rPr>
                <w:noProof/>
                <w:webHidden/>
              </w:rPr>
              <w:fldChar w:fldCharType="begin"/>
            </w:r>
            <w:r>
              <w:rPr>
                <w:noProof/>
                <w:webHidden/>
              </w:rPr>
              <w:instrText xml:space="preserve"> PAGEREF _Toc241176724 \h </w:instrText>
            </w:r>
            <w:r>
              <w:rPr>
                <w:noProof/>
                <w:webHidden/>
              </w:rPr>
            </w:r>
            <w:r>
              <w:rPr>
                <w:noProof/>
                <w:webHidden/>
              </w:rPr>
              <w:fldChar w:fldCharType="separate"/>
            </w:r>
            <w:r>
              <w:rPr>
                <w:noProof/>
                <w:webHidden/>
              </w:rPr>
              <w:t>7</w:t>
            </w:r>
            <w:r>
              <w:rPr>
                <w:noProof/>
                <w:webHidden/>
              </w:rPr>
              <w:fldChar w:fldCharType="end"/>
            </w:r>
          </w:hyperlink>
        </w:p>
        <w:p w14:paraId="667A75BD" w14:textId="178C47E8"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25" w:history="1">
            <w:r w:rsidRPr="00EF3179">
              <w:rPr>
                <w:rStyle w:val="Hipervnculo"/>
                <w:noProof/>
              </w:rPr>
              <w:t>6.</w:t>
            </w:r>
            <w:r>
              <w:rPr>
                <w:rFonts w:asciiTheme="minorHAnsi" w:eastAsiaTheme="minorEastAsia" w:hAnsiTheme="minorHAnsi" w:cstheme="minorBidi"/>
                <w:noProof/>
                <w:kern w:val="2"/>
                <w:lang w:val="es-CO" w:eastAsia="es-CO"/>
                <w14:ligatures w14:val="standardContextual"/>
              </w:rPr>
              <w:tab/>
            </w:r>
            <w:r w:rsidRPr="00EF3179">
              <w:rPr>
                <w:rStyle w:val="Hipervnculo"/>
                <w:noProof/>
              </w:rPr>
              <w:t>Métodos de pago en el comercio electrónico de Colombia y dispositivos de compra</w:t>
            </w:r>
            <w:r>
              <w:rPr>
                <w:noProof/>
                <w:webHidden/>
              </w:rPr>
              <w:tab/>
            </w:r>
            <w:r>
              <w:rPr>
                <w:noProof/>
                <w:webHidden/>
              </w:rPr>
              <w:fldChar w:fldCharType="begin"/>
            </w:r>
            <w:r>
              <w:rPr>
                <w:noProof/>
                <w:webHidden/>
              </w:rPr>
              <w:instrText xml:space="preserve"> PAGEREF _Toc241176725 \h </w:instrText>
            </w:r>
            <w:r>
              <w:rPr>
                <w:noProof/>
                <w:webHidden/>
              </w:rPr>
            </w:r>
            <w:r>
              <w:rPr>
                <w:noProof/>
                <w:webHidden/>
              </w:rPr>
              <w:fldChar w:fldCharType="separate"/>
            </w:r>
            <w:r>
              <w:rPr>
                <w:noProof/>
                <w:webHidden/>
              </w:rPr>
              <w:t>7</w:t>
            </w:r>
            <w:r>
              <w:rPr>
                <w:noProof/>
                <w:webHidden/>
              </w:rPr>
              <w:fldChar w:fldCharType="end"/>
            </w:r>
          </w:hyperlink>
        </w:p>
        <w:p w14:paraId="0303C854" w14:textId="0D088502"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26" w:history="1">
            <w:r w:rsidRPr="00EF3179">
              <w:rPr>
                <w:rStyle w:val="Hipervnculo"/>
                <w:noProof/>
              </w:rPr>
              <w:t>7.</w:t>
            </w:r>
            <w:r>
              <w:rPr>
                <w:rFonts w:asciiTheme="minorHAnsi" w:eastAsiaTheme="minorEastAsia" w:hAnsiTheme="minorHAnsi" w:cstheme="minorBidi"/>
                <w:noProof/>
                <w:kern w:val="2"/>
                <w:lang w:val="es-CO" w:eastAsia="es-CO"/>
                <w14:ligatures w14:val="standardContextual"/>
              </w:rPr>
              <w:tab/>
            </w:r>
            <w:r w:rsidRPr="00EF3179">
              <w:rPr>
                <w:rStyle w:val="Hipervnculo"/>
                <w:noProof/>
              </w:rPr>
              <w:t>Sector Perteneciente Al Objeto Contractual</w:t>
            </w:r>
            <w:r>
              <w:rPr>
                <w:noProof/>
                <w:webHidden/>
              </w:rPr>
              <w:tab/>
            </w:r>
            <w:r>
              <w:rPr>
                <w:noProof/>
                <w:webHidden/>
              </w:rPr>
              <w:fldChar w:fldCharType="begin"/>
            </w:r>
            <w:r>
              <w:rPr>
                <w:noProof/>
                <w:webHidden/>
              </w:rPr>
              <w:instrText xml:space="preserve"> PAGEREF _Toc241176726 \h </w:instrText>
            </w:r>
            <w:r>
              <w:rPr>
                <w:noProof/>
                <w:webHidden/>
              </w:rPr>
            </w:r>
            <w:r>
              <w:rPr>
                <w:noProof/>
                <w:webHidden/>
              </w:rPr>
              <w:fldChar w:fldCharType="separate"/>
            </w:r>
            <w:r>
              <w:rPr>
                <w:noProof/>
                <w:webHidden/>
              </w:rPr>
              <w:t>8</w:t>
            </w:r>
            <w:r>
              <w:rPr>
                <w:noProof/>
                <w:webHidden/>
              </w:rPr>
              <w:fldChar w:fldCharType="end"/>
            </w:r>
          </w:hyperlink>
        </w:p>
        <w:p w14:paraId="4328EAE0" w14:textId="1BDD5E84"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7" w:history="1">
            <w:r w:rsidRPr="00EF3179">
              <w:rPr>
                <w:rStyle w:val="Hipervnculo"/>
                <w:noProof/>
                <w:lang w:val="es-MX"/>
              </w:rPr>
              <w:t>7.1.</w:t>
            </w:r>
            <w:r>
              <w:rPr>
                <w:rFonts w:asciiTheme="minorHAnsi" w:eastAsiaTheme="minorEastAsia" w:hAnsiTheme="minorHAnsi" w:cstheme="minorBidi"/>
                <w:noProof/>
                <w:kern w:val="2"/>
                <w:lang w:val="es-CO" w:eastAsia="es-CO"/>
                <w14:ligatures w14:val="standardContextual"/>
              </w:rPr>
              <w:tab/>
            </w:r>
            <w:r w:rsidRPr="00EF3179">
              <w:rPr>
                <w:rStyle w:val="Hipervnculo"/>
                <w:noProof/>
              </w:rPr>
              <w:t>Análisis Regulatorio</w:t>
            </w:r>
            <w:r>
              <w:rPr>
                <w:noProof/>
                <w:webHidden/>
              </w:rPr>
              <w:tab/>
            </w:r>
            <w:r>
              <w:rPr>
                <w:noProof/>
                <w:webHidden/>
              </w:rPr>
              <w:fldChar w:fldCharType="begin"/>
            </w:r>
            <w:r>
              <w:rPr>
                <w:noProof/>
                <w:webHidden/>
              </w:rPr>
              <w:instrText xml:space="preserve"> PAGEREF _Toc241176727 \h </w:instrText>
            </w:r>
            <w:r>
              <w:rPr>
                <w:noProof/>
                <w:webHidden/>
              </w:rPr>
            </w:r>
            <w:r>
              <w:rPr>
                <w:noProof/>
                <w:webHidden/>
              </w:rPr>
              <w:fldChar w:fldCharType="separate"/>
            </w:r>
            <w:r>
              <w:rPr>
                <w:noProof/>
                <w:webHidden/>
              </w:rPr>
              <w:t>8</w:t>
            </w:r>
            <w:r>
              <w:rPr>
                <w:noProof/>
                <w:webHidden/>
              </w:rPr>
              <w:fldChar w:fldCharType="end"/>
            </w:r>
          </w:hyperlink>
        </w:p>
        <w:p w14:paraId="13C75B3D" w14:textId="3B9FB0C5"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8" w:history="1">
            <w:r w:rsidRPr="00EF3179">
              <w:rPr>
                <w:rStyle w:val="Hipervnculo"/>
                <w:noProof/>
                <w:lang w:val="es-MX"/>
              </w:rPr>
              <w:t>7.2.</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MX"/>
              </w:rPr>
              <w:t>Análisis técnico.</w:t>
            </w:r>
            <w:r>
              <w:rPr>
                <w:noProof/>
                <w:webHidden/>
              </w:rPr>
              <w:tab/>
            </w:r>
            <w:r>
              <w:rPr>
                <w:noProof/>
                <w:webHidden/>
              </w:rPr>
              <w:fldChar w:fldCharType="begin"/>
            </w:r>
            <w:r>
              <w:rPr>
                <w:noProof/>
                <w:webHidden/>
              </w:rPr>
              <w:instrText xml:space="preserve"> PAGEREF _Toc241176728 \h </w:instrText>
            </w:r>
            <w:r>
              <w:rPr>
                <w:noProof/>
                <w:webHidden/>
              </w:rPr>
            </w:r>
            <w:r>
              <w:rPr>
                <w:noProof/>
                <w:webHidden/>
              </w:rPr>
              <w:fldChar w:fldCharType="separate"/>
            </w:r>
            <w:r>
              <w:rPr>
                <w:noProof/>
                <w:webHidden/>
              </w:rPr>
              <w:t>10</w:t>
            </w:r>
            <w:r>
              <w:rPr>
                <w:noProof/>
                <w:webHidden/>
              </w:rPr>
              <w:fldChar w:fldCharType="end"/>
            </w:r>
          </w:hyperlink>
        </w:p>
        <w:p w14:paraId="6203DEB1" w14:textId="4611FB4D"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29" w:history="1">
            <w:r w:rsidRPr="00EF3179">
              <w:rPr>
                <w:rStyle w:val="Hipervnculo"/>
                <w:noProof/>
                <w:lang w:val="es-MX"/>
              </w:rPr>
              <w:t>7.3.</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MX"/>
              </w:rPr>
              <w:t>Estudio de la demanda</w:t>
            </w:r>
            <w:r>
              <w:rPr>
                <w:noProof/>
                <w:webHidden/>
              </w:rPr>
              <w:tab/>
            </w:r>
            <w:r>
              <w:rPr>
                <w:noProof/>
                <w:webHidden/>
              </w:rPr>
              <w:fldChar w:fldCharType="begin"/>
            </w:r>
            <w:r>
              <w:rPr>
                <w:noProof/>
                <w:webHidden/>
              </w:rPr>
              <w:instrText xml:space="preserve"> PAGEREF _Toc241176729 \h </w:instrText>
            </w:r>
            <w:r>
              <w:rPr>
                <w:noProof/>
                <w:webHidden/>
              </w:rPr>
            </w:r>
            <w:r>
              <w:rPr>
                <w:noProof/>
                <w:webHidden/>
              </w:rPr>
              <w:fldChar w:fldCharType="separate"/>
            </w:r>
            <w:r>
              <w:rPr>
                <w:noProof/>
                <w:webHidden/>
              </w:rPr>
              <w:t>10</w:t>
            </w:r>
            <w:r>
              <w:rPr>
                <w:noProof/>
                <w:webHidden/>
              </w:rPr>
              <w:fldChar w:fldCharType="end"/>
            </w:r>
          </w:hyperlink>
        </w:p>
        <w:p w14:paraId="49831A98" w14:textId="22B97521"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30" w:history="1">
            <w:r w:rsidRPr="00EF3179">
              <w:rPr>
                <w:rStyle w:val="Hipervnculo"/>
                <w:noProof/>
              </w:rPr>
              <w:t>8.</w:t>
            </w:r>
            <w:r>
              <w:rPr>
                <w:rFonts w:asciiTheme="minorHAnsi" w:eastAsiaTheme="minorEastAsia" w:hAnsiTheme="minorHAnsi" w:cstheme="minorBidi"/>
                <w:noProof/>
                <w:kern w:val="2"/>
                <w:lang w:val="es-CO" w:eastAsia="es-CO"/>
                <w14:ligatures w14:val="standardContextual"/>
              </w:rPr>
              <w:tab/>
            </w:r>
            <w:r w:rsidRPr="00EF3179">
              <w:rPr>
                <w:rStyle w:val="Hipervnculo"/>
                <w:noProof/>
              </w:rPr>
              <w:t>TIPO DE CONTRATO:</w:t>
            </w:r>
            <w:r>
              <w:rPr>
                <w:noProof/>
                <w:webHidden/>
              </w:rPr>
              <w:tab/>
            </w:r>
            <w:r>
              <w:rPr>
                <w:noProof/>
                <w:webHidden/>
              </w:rPr>
              <w:fldChar w:fldCharType="begin"/>
            </w:r>
            <w:r>
              <w:rPr>
                <w:noProof/>
                <w:webHidden/>
              </w:rPr>
              <w:instrText xml:space="preserve"> PAGEREF _Toc241176730 \h </w:instrText>
            </w:r>
            <w:r>
              <w:rPr>
                <w:noProof/>
                <w:webHidden/>
              </w:rPr>
            </w:r>
            <w:r>
              <w:rPr>
                <w:noProof/>
                <w:webHidden/>
              </w:rPr>
              <w:fldChar w:fldCharType="separate"/>
            </w:r>
            <w:r>
              <w:rPr>
                <w:noProof/>
                <w:webHidden/>
              </w:rPr>
              <w:t>12</w:t>
            </w:r>
            <w:r>
              <w:rPr>
                <w:noProof/>
                <w:webHidden/>
              </w:rPr>
              <w:fldChar w:fldCharType="end"/>
            </w:r>
          </w:hyperlink>
        </w:p>
        <w:p w14:paraId="45A02172" w14:textId="0E78760E" w:rsidR="00546B6A" w:rsidRDefault="00546B6A">
          <w:pPr>
            <w:pStyle w:val="TDC1"/>
            <w:tabs>
              <w:tab w:val="left" w:pos="480"/>
              <w:tab w:val="right" w:leader="dot" w:pos="8830"/>
            </w:tabs>
            <w:rPr>
              <w:rFonts w:asciiTheme="minorHAnsi" w:eastAsiaTheme="minorEastAsia" w:hAnsiTheme="minorHAnsi" w:cstheme="minorBidi"/>
              <w:noProof/>
              <w:kern w:val="2"/>
              <w:lang w:val="es-CO" w:eastAsia="es-CO"/>
              <w14:ligatures w14:val="standardContextual"/>
            </w:rPr>
          </w:pPr>
          <w:hyperlink w:anchor="_Toc241176731" w:history="1">
            <w:r w:rsidRPr="00EF3179">
              <w:rPr>
                <w:rStyle w:val="Hipervnculo"/>
                <w:noProof/>
              </w:rPr>
              <w:t>9.</w:t>
            </w:r>
            <w:r>
              <w:rPr>
                <w:rFonts w:asciiTheme="minorHAnsi" w:eastAsiaTheme="minorEastAsia" w:hAnsiTheme="minorHAnsi" w:cstheme="minorBidi"/>
                <w:noProof/>
                <w:kern w:val="2"/>
                <w:lang w:val="es-CO" w:eastAsia="es-CO"/>
                <w14:ligatures w14:val="standardContextual"/>
              </w:rPr>
              <w:tab/>
            </w:r>
            <w:r w:rsidRPr="00EF3179">
              <w:rPr>
                <w:rStyle w:val="Hipervnculo"/>
                <w:noProof/>
              </w:rPr>
              <w:t>VALOR DEL CONTRATO:</w:t>
            </w:r>
            <w:r>
              <w:rPr>
                <w:noProof/>
                <w:webHidden/>
              </w:rPr>
              <w:tab/>
            </w:r>
            <w:r>
              <w:rPr>
                <w:noProof/>
                <w:webHidden/>
              </w:rPr>
              <w:fldChar w:fldCharType="begin"/>
            </w:r>
            <w:r>
              <w:rPr>
                <w:noProof/>
                <w:webHidden/>
              </w:rPr>
              <w:instrText xml:space="preserve"> PAGEREF _Toc241176731 \h </w:instrText>
            </w:r>
            <w:r>
              <w:rPr>
                <w:noProof/>
                <w:webHidden/>
              </w:rPr>
            </w:r>
            <w:r>
              <w:rPr>
                <w:noProof/>
                <w:webHidden/>
              </w:rPr>
              <w:fldChar w:fldCharType="separate"/>
            </w:r>
            <w:r>
              <w:rPr>
                <w:noProof/>
                <w:webHidden/>
              </w:rPr>
              <w:t>12</w:t>
            </w:r>
            <w:r>
              <w:rPr>
                <w:noProof/>
                <w:webHidden/>
              </w:rPr>
              <w:fldChar w:fldCharType="end"/>
            </w:r>
          </w:hyperlink>
        </w:p>
        <w:p w14:paraId="2B2FDF4B" w14:textId="763B3677" w:rsidR="00546B6A" w:rsidRDefault="00546B6A">
          <w:pPr>
            <w:pStyle w:val="TDC1"/>
            <w:tabs>
              <w:tab w:val="left" w:pos="720"/>
              <w:tab w:val="right" w:leader="dot" w:pos="8830"/>
            </w:tabs>
            <w:rPr>
              <w:rFonts w:asciiTheme="minorHAnsi" w:eastAsiaTheme="minorEastAsia" w:hAnsiTheme="minorHAnsi" w:cstheme="minorBidi"/>
              <w:noProof/>
              <w:kern w:val="2"/>
              <w:lang w:val="es-CO" w:eastAsia="es-CO"/>
              <w14:ligatures w14:val="standardContextual"/>
            </w:rPr>
          </w:pPr>
          <w:hyperlink w:anchor="_Toc241176732" w:history="1">
            <w:r w:rsidRPr="00EF3179">
              <w:rPr>
                <w:rStyle w:val="Hipervnculo"/>
                <w:noProof/>
              </w:rPr>
              <w:t>10.</w:t>
            </w:r>
            <w:r>
              <w:rPr>
                <w:rFonts w:asciiTheme="minorHAnsi" w:eastAsiaTheme="minorEastAsia" w:hAnsiTheme="minorHAnsi" w:cstheme="minorBidi"/>
                <w:noProof/>
                <w:kern w:val="2"/>
                <w:lang w:val="es-CO" w:eastAsia="es-CO"/>
                <w14:ligatures w14:val="standardContextual"/>
              </w:rPr>
              <w:tab/>
            </w:r>
            <w:r w:rsidRPr="00EF3179">
              <w:rPr>
                <w:rStyle w:val="Hipervnculo"/>
                <w:noProof/>
              </w:rPr>
              <w:t>FORMA DE PAGO:</w:t>
            </w:r>
            <w:r>
              <w:rPr>
                <w:noProof/>
                <w:webHidden/>
              </w:rPr>
              <w:tab/>
            </w:r>
            <w:r>
              <w:rPr>
                <w:noProof/>
                <w:webHidden/>
              </w:rPr>
              <w:fldChar w:fldCharType="begin"/>
            </w:r>
            <w:r>
              <w:rPr>
                <w:noProof/>
                <w:webHidden/>
              </w:rPr>
              <w:instrText xml:space="preserve"> PAGEREF _Toc241176732 \h </w:instrText>
            </w:r>
            <w:r>
              <w:rPr>
                <w:noProof/>
                <w:webHidden/>
              </w:rPr>
            </w:r>
            <w:r>
              <w:rPr>
                <w:noProof/>
                <w:webHidden/>
              </w:rPr>
              <w:fldChar w:fldCharType="separate"/>
            </w:r>
            <w:r>
              <w:rPr>
                <w:noProof/>
                <w:webHidden/>
              </w:rPr>
              <w:t>12</w:t>
            </w:r>
            <w:r>
              <w:rPr>
                <w:noProof/>
                <w:webHidden/>
              </w:rPr>
              <w:fldChar w:fldCharType="end"/>
            </w:r>
          </w:hyperlink>
        </w:p>
        <w:p w14:paraId="669601A8" w14:textId="5E66F9C7" w:rsidR="00546B6A" w:rsidRDefault="00546B6A">
          <w:pPr>
            <w:pStyle w:val="TDC1"/>
            <w:tabs>
              <w:tab w:val="left" w:pos="720"/>
              <w:tab w:val="right" w:leader="dot" w:pos="8830"/>
            </w:tabs>
            <w:rPr>
              <w:rFonts w:asciiTheme="minorHAnsi" w:eastAsiaTheme="minorEastAsia" w:hAnsiTheme="minorHAnsi" w:cstheme="minorBidi"/>
              <w:noProof/>
              <w:kern w:val="2"/>
              <w:lang w:val="es-CO" w:eastAsia="es-CO"/>
              <w14:ligatures w14:val="standardContextual"/>
            </w:rPr>
          </w:pPr>
          <w:hyperlink w:anchor="_Toc241176733" w:history="1">
            <w:r w:rsidRPr="00EF3179">
              <w:rPr>
                <w:rStyle w:val="Hipervnculo"/>
                <w:noProof/>
              </w:rPr>
              <w:t>11.</w:t>
            </w:r>
            <w:r>
              <w:rPr>
                <w:rFonts w:asciiTheme="minorHAnsi" w:eastAsiaTheme="minorEastAsia" w:hAnsiTheme="minorHAnsi" w:cstheme="minorBidi"/>
                <w:noProof/>
                <w:kern w:val="2"/>
                <w:lang w:val="es-CO" w:eastAsia="es-CO"/>
                <w14:ligatures w14:val="standardContextual"/>
              </w:rPr>
              <w:tab/>
            </w:r>
            <w:r w:rsidRPr="00EF3179">
              <w:rPr>
                <w:rStyle w:val="Hipervnculo"/>
                <w:noProof/>
              </w:rPr>
              <w:t>GARANTÍAS DEL CONTRATO.</w:t>
            </w:r>
            <w:r>
              <w:rPr>
                <w:noProof/>
                <w:webHidden/>
              </w:rPr>
              <w:tab/>
            </w:r>
            <w:r>
              <w:rPr>
                <w:noProof/>
                <w:webHidden/>
              </w:rPr>
              <w:fldChar w:fldCharType="begin"/>
            </w:r>
            <w:r>
              <w:rPr>
                <w:noProof/>
                <w:webHidden/>
              </w:rPr>
              <w:instrText xml:space="preserve"> PAGEREF _Toc241176733 \h </w:instrText>
            </w:r>
            <w:r>
              <w:rPr>
                <w:noProof/>
                <w:webHidden/>
              </w:rPr>
            </w:r>
            <w:r>
              <w:rPr>
                <w:noProof/>
                <w:webHidden/>
              </w:rPr>
              <w:fldChar w:fldCharType="separate"/>
            </w:r>
            <w:r>
              <w:rPr>
                <w:noProof/>
                <w:webHidden/>
              </w:rPr>
              <w:t>13</w:t>
            </w:r>
            <w:r>
              <w:rPr>
                <w:noProof/>
                <w:webHidden/>
              </w:rPr>
              <w:fldChar w:fldCharType="end"/>
            </w:r>
          </w:hyperlink>
        </w:p>
        <w:p w14:paraId="23CA79D4" w14:textId="3B55C0B0"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34" w:history="1">
            <w:r w:rsidRPr="00EF3179">
              <w:rPr>
                <w:rStyle w:val="Hipervnculo"/>
                <w:noProof/>
                <w:lang w:val="es-CO"/>
              </w:rPr>
              <w:t>11.1.</w:t>
            </w:r>
            <w:r>
              <w:rPr>
                <w:rFonts w:asciiTheme="minorHAnsi" w:eastAsiaTheme="minorEastAsia" w:hAnsiTheme="minorHAnsi" w:cstheme="minorBidi"/>
                <w:noProof/>
                <w:kern w:val="2"/>
                <w:lang w:val="es-CO" w:eastAsia="es-CO"/>
                <w14:ligatures w14:val="standardContextual"/>
              </w:rPr>
              <w:tab/>
            </w:r>
            <w:r w:rsidRPr="00EF3179">
              <w:rPr>
                <w:rStyle w:val="Hipervnculo"/>
                <w:noProof/>
                <w:lang w:val="es-CO"/>
              </w:rPr>
              <w:t>GARANTÍA ÚNICA DE CUMPLIMIENTO.</w:t>
            </w:r>
            <w:r>
              <w:rPr>
                <w:noProof/>
                <w:webHidden/>
              </w:rPr>
              <w:tab/>
            </w:r>
            <w:r>
              <w:rPr>
                <w:noProof/>
                <w:webHidden/>
              </w:rPr>
              <w:fldChar w:fldCharType="begin"/>
            </w:r>
            <w:r>
              <w:rPr>
                <w:noProof/>
                <w:webHidden/>
              </w:rPr>
              <w:instrText xml:space="preserve"> PAGEREF _Toc241176734 \h </w:instrText>
            </w:r>
            <w:r>
              <w:rPr>
                <w:noProof/>
                <w:webHidden/>
              </w:rPr>
            </w:r>
            <w:r>
              <w:rPr>
                <w:noProof/>
                <w:webHidden/>
              </w:rPr>
              <w:fldChar w:fldCharType="separate"/>
            </w:r>
            <w:r>
              <w:rPr>
                <w:noProof/>
                <w:webHidden/>
              </w:rPr>
              <w:t>13</w:t>
            </w:r>
            <w:r>
              <w:rPr>
                <w:noProof/>
                <w:webHidden/>
              </w:rPr>
              <w:fldChar w:fldCharType="end"/>
            </w:r>
          </w:hyperlink>
        </w:p>
        <w:p w14:paraId="29B06DCB" w14:textId="6E5ECB32" w:rsidR="00546B6A" w:rsidRDefault="00546B6A">
          <w:pPr>
            <w:pStyle w:val="TDC2"/>
            <w:rPr>
              <w:rFonts w:asciiTheme="minorHAnsi" w:eastAsiaTheme="minorEastAsia" w:hAnsiTheme="minorHAnsi" w:cstheme="minorBidi"/>
              <w:noProof/>
              <w:kern w:val="2"/>
              <w:lang w:val="es-CO" w:eastAsia="es-CO"/>
              <w14:ligatures w14:val="standardContextual"/>
            </w:rPr>
          </w:pPr>
          <w:hyperlink w:anchor="_Toc241176735" w:history="1">
            <w:r w:rsidRPr="00EF3179">
              <w:rPr>
                <w:rStyle w:val="Hipervnculo"/>
                <w:rFonts w:eastAsia="Arial"/>
                <w:noProof/>
              </w:rPr>
              <w:t>11.2.</w:t>
            </w:r>
            <w:r>
              <w:rPr>
                <w:rFonts w:asciiTheme="minorHAnsi" w:eastAsiaTheme="minorEastAsia" w:hAnsiTheme="minorHAnsi" w:cstheme="minorBidi"/>
                <w:noProof/>
                <w:kern w:val="2"/>
                <w:lang w:val="es-CO" w:eastAsia="es-CO"/>
                <w14:ligatures w14:val="standardContextual"/>
              </w:rPr>
              <w:tab/>
            </w:r>
            <w:r w:rsidRPr="00EF3179">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_Toc241176735 \h </w:instrText>
            </w:r>
            <w:r>
              <w:rPr>
                <w:noProof/>
                <w:webHidden/>
              </w:rPr>
            </w:r>
            <w:r>
              <w:rPr>
                <w:noProof/>
                <w:webHidden/>
              </w:rPr>
              <w:fldChar w:fldCharType="separate"/>
            </w:r>
            <w:r>
              <w:rPr>
                <w:noProof/>
                <w:webHidden/>
              </w:rPr>
              <w:t>16</w:t>
            </w:r>
            <w:r>
              <w:rPr>
                <w:noProof/>
                <w:webHidden/>
              </w:rPr>
              <w:fldChar w:fldCharType="end"/>
            </w:r>
          </w:hyperlink>
        </w:p>
        <w:p w14:paraId="46B1AFFB" w14:textId="7070CBED" w:rsidR="00E120E1" w:rsidRDefault="00E120E1" w:rsidP="00E26E67">
          <w:r w:rsidRPr="0058674C">
            <w:rPr>
              <w:b/>
              <w:bCs/>
            </w:rPr>
            <w:fldChar w:fldCharType="end"/>
          </w:r>
        </w:p>
      </w:sdtContent>
    </w:sdt>
    <w:p w14:paraId="3C22D292" w14:textId="77777777" w:rsidR="00E120E1" w:rsidRDefault="00E120E1" w:rsidP="001E09D9">
      <w:pPr>
        <w:tabs>
          <w:tab w:val="left" w:pos="3261"/>
        </w:tabs>
        <w:autoSpaceDE w:val="0"/>
        <w:autoSpaceDN w:val="0"/>
        <w:adjustRightInd w:val="0"/>
      </w:pPr>
    </w:p>
    <w:p w14:paraId="29138F41" w14:textId="77777777" w:rsidR="00E120E1" w:rsidRDefault="00E120E1" w:rsidP="001E09D9">
      <w:pPr>
        <w:tabs>
          <w:tab w:val="left" w:pos="3261"/>
        </w:tabs>
        <w:autoSpaceDE w:val="0"/>
        <w:autoSpaceDN w:val="0"/>
        <w:adjustRightInd w:val="0"/>
      </w:pPr>
    </w:p>
    <w:p w14:paraId="2CCE2B48" w14:textId="77777777" w:rsidR="00E120E1" w:rsidRDefault="00E120E1" w:rsidP="001E09D9">
      <w:pPr>
        <w:tabs>
          <w:tab w:val="left" w:pos="3261"/>
        </w:tabs>
        <w:autoSpaceDE w:val="0"/>
        <w:autoSpaceDN w:val="0"/>
        <w:adjustRightInd w:val="0"/>
      </w:pPr>
    </w:p>
    <w:p w14:paraId="6C918E34" w14:textId="77777777" w:rsidR="00E120E1" w:rsidRDefault="00E120E1" w:rsidP="001E09D9">
      <w:pPr>
        <w:tabs>
          <w:tab w:val="left" w:pos="3261"/>
        </w:tabs>
        <w:autoSpaceDE w:val="0"/>
        <w:autoSpaceDN w:val="0"/>
        <w:adjustRightInd w:val="0"/>
      </w:pPr>
    </w:p>
    <w:p w14:paraId="2D26AFBE" w14:textId="77777777" w:rsidR="00E120E1" w:rsidRDefault="00E120E1" w:rsidP="001E09D9">
      <w:pPr>
        <w:tabs>
          <w:tab w:val="left" w:pos="3261"/>
        </w:tabs>
        <w:autoSpaceDE w:val="0"/>
        <w:autoSpaceDN w:val="0"/>
        <w:adjustRightInd w:val="0"/>
      </w:pPr>
    </w:p>
    <w:p w14:paraId="2F313DFC" w14:textId="77777777" w:rsidR="00E120E1" w:rsidRDefault="00E120E1" w:rsidP="001E09D9">
      <w:pPr>
        <w:tabs>
          <w:tab w:val="left" w:pos="3261"/>
        </w:tabs>
        <w:autoSpaceDE w:val="0"/>
        <w:autoSpaceDN w:val="0"/>
        <w:adjustRightInd w:val="0"/>
      </w:pPr>
    </w:p>
    <w:p w14:paraId="67B89594" w14:textId="77777777" w:rsidR="00E120E1" w:rsidRDefault="00E120E1" w:rsidP="001E09D9">
      <w:pPr>
        <w:tabs>
          <w:tab w:val="left" w:pos="3261"/>
        </w:tabs>
        <w:autoSpaceDE w:val="0"/>
        <w:autoSpaceDN w:val="0"/>
        <w:adjustRightInd w:val="0"/>
      </w:pPr>
    </w:p>
    <w:p w14:paraId="0DD51174" w14:textId="77777777" w:rsidR="00E120E1" w:rsidRDefault="00E120E1" w:rsidP="001E09D9">
      <w:pPr>
        <w:tabs>
          <w:tab w:val="left" w:pos="3261"/>
        </w:tabs>
        <w:autoSpaceDE w:val="0"/>
        <w:autoSpaceDN w:val="0"/>
        <w:adjustRightInd w:val="0"/>
      </w:pPr>
    </w:p>
    <w:p w14:paraId="46CAC4C4" w14:textId="77777777" w:rsidR="00E120E1" w:rsidRDefault="00E120E1" w:rsidP="001E09D9">
      <w:pPr>
        <w:tabs>
          <w:tab w:val="left" w:pos="3261"/>
        </w:tabs>
        <w:autoSpaceDE w:val="0"/>
        <w:autoSpaceDN w:val="0"/>
        <w:adjustRightInd w:val="0"/>
      </w:pPr>
    </w:p>
    <w:p w14:paraId="42782885" w14:textId="77777777" w:rsidR="00E120E1" w:rsidRDefault="00E120E1" w:rsidP="001E09D9">
      <w:pPr>
        <w:tabs>
          <w:tab w:val="left" w:pos="3261"/>
        </w:tabs>
        <w:autoSpaceDE w:val="0"/>
        <w:autoSpaceDN w:val="0"/>
        <w:adjustRightInd w:val="0"/>
      </w:pPr>
    </w:p>
    <w:p w14:paraId="12D29177" w14:textId="77777777" w:rsidR="00E120E1" w:rsidRDefault="00E120E1" w:rsidP="001E09D9">
      <w:pPr>
        <w:tabs>
          <w:tab w:val="left" w:pos="3261"/>
        </w:tabs>
        <w:autoSpaceDE w:val="0"/>
        <w:autoSpaceDN w:val="0"/>
        <w:adjustRightInd w:val="0"/>
      </w:pPr>
    </w:p>
    <w:p w14:paraId="6754C37F" w14:textId="77777777" w:rsidR="00E120E1" w:rsidRDefault="00E120E1" w:rsidP="001E09D9">
      <w:pPr>
        <w:tabs>
          <w:tab w:val="left" w:pos="3261"/>
        </w:tabs>
        <w:autoSpaceDE w:val="0"/>
        <w:autoSpaceDN w:val="0"/>
        <w:adjustRightInd w:val="0"/>
      </w:pPr>
    </w:p>
    <w:p w14:paraId="64A8555E" w14:textId="77777777" w:rsidR="00E120E1" w:rsidRDefault="00E120E1" w:rsidP="001E09D9">
      <w:pPr>
        <w:tabs>
          <w:tab w:val="left" w:pos="3261"/>
        </w:tabs>
        <w:autoSpaceDE w:val="0"/>
        <w:autoSpaceDN w:val="0"/>
        <w:adjustRightInd w:val="0"/>
      </w:pPr>
    </w:p>
    <w:p w14:paraId="175903F6" w14:textId="77777777" w:rsidR="00E26E67" w:rsidRDefault="00E26E67" w:rsidP="001E09D9">
      <w:pPr>
        <w:tabs>
          <w:tab w:val="left" w:pos="3261"/>
        </w:tabs>
        <w:autoSpaceDE w:val="0"/>
        <w:autoSpaceDN w:val="0"/>
        <w:adjustRightInd w:val="0"/>
      </w:pPr>
    </w:p>
    <w:p w14:paraId="1FC5C55C" w14:textId="77777777" w:rsidR="00E26E67" w:rsidRDefault="00E26E67" w:rsidP="001E09D9">
      <w:pPr>
        <w:tabs>
          <w:tab w:val="left" w:pos="3261"/>
        </w:tabs>
        <w:autoSpaceDE w:val="0"/>
        <w:autoSpaceDN w:val="0"/>
        <w:adjustRightInd w:val="0"/>
      </w:pPr>
    </w:p>
    <w:p w14:paraId="54A982CD" w14:textId="77777777" w:rsidR="00E26E67" w:rsidRDefault="00E26E67" w:rsidP="001E09D9">
      <w:pPr>
        <w:tabs>
          <w:tab w:val="left" w:pos="3261"/>
        </w:tabs>
        <w:autoSpaceDE w:val="0"/>
        <w:autoSpaceDN w:val="0"/>
        <w:adjustRightInd w:val="0"/>
      </w:pPr>
    </w:p>
    <w:p w14:paraId="0D005DD5" w14:textId="77777777" w:rsidR="00E26E67" w:rsidRDefault="00E26E67" w:rsidP="001E09D9">
      <w:pPr>
        <w:tabs>
          <w:tab w:val="left" w:pos="3261"/>
        </w:tabs>
        <w:autoSpaceDE w:val="0"/>
        <w:autoSpaceDN w:val="0"/>
        <w:adjustRightInd w:val="0"/>
      </w:pPr>
    </w:p>
    <w:p w14:paraId="77758678" w14:textId="77777777" w:rsidR="00E26E67" w:rsidRDefault="00E26E67" w:rsidP="001E09D9">
      <w:pPr>
        <w:tabs>
          <w:tab w:val="left" w:pos="3261"/>
        </w:tabs>
        <w:autoSpaceDE w:val="0"/>
        <w:autoSpaceDN w:val="0"/>
        <w:adjustRightInd w:val="0"/>
      </w:pPr>
    </w:p>
    <w:p w14:paraId="1542271F" w14:textId="77777777" w:rsidR="00E26E67" w:rsidRDefault="00E26E67" w:rsidP="001E09D9">
      <w:pPr>
        <w:tabs>
          <w:tab w:val="left" w:pos="3261"/>
        </w:tabs>
        <w:autoSpaceDE w:val="0"/>
        <w:autoSpaceDN w:val="0"/>
        <w:adjustRightInd w:val="0"/>
      </w:pPr>
    </w:p>
    <w:p w14:paraId="46A96E13" w14:textId="2FA1DF8C" w:rsidR="00EF77A8" w:rsidRPr="001E09D9" w:rsidRDefault="00EF77A8" w:rsidP="006517A0">
      <w:pPr>
        <w:pStyle w:val="Ttulo1"/>
        <w:numPr>
          <w:ilvl w:val="0"/>
          <w:numId w:val="13"/>
        </w:numPr>
      </w:pPr>
      <w:bookmarkStart w:id="2" w:name="_Toc241176714"/>
      <w:r w:rsidRPr="001E09D9">
        <w:t>Datos de consumo histórico de la Entidad</w:t>
      </w:r>
      <w:bookmarkEnd w:id="2"/>
    </w:p>
    <w:p w14:paraId="6CF0AAFD" w14:textId="77777777" w:rsidR="00EF77A8" w:rsidRPr="001E09D9" w:rsidRDefault="00EF77A8" w:rsidP="001E09D9">
      <w:pPr>
        <w:rPr>
          <w:rFonts w:cs="Arial"/>
          <w:color w:val="000000" w:themeColor="text1"/>
          <w:lang w:val="es-CO"/>
        </w:rPr>
      </w:pPr>
    </w:p>
    <w:p w14:paraId="67DC8ED0" w14:textId="77777777" w:rsidR="00EF77A8" w:rsidRPr="001E09D9" w:rsidRDefault="00EF77A8" w:rsidP="00440B24">
      <w:pPr>
        <w:rPr>
          <w:lang w:val="es-CO"/>
        </w:rPr>
      </w:pPr>
      <w:r w:rsidRPr="001E09D9">
        <w:rPr>
          <w:lang w:val="es-CO"/>
        </w:rPr>
        <w:t>De acuerdo con los lineamientos de Colombia Compra Eficiente, el análisis de datos históricos de consumo es una metodología recomendada para la proyección y estimación de presupuestos en contratos de adquisición y mantenimiento. Según lo indicado en la Guía para la elaboración de estudios del sector (Sección 4.2), la utilización de información histórica sobre consumos y costos de contratos anteriores permite estimar de forma más precisa el valor del contrato, optimizar la planeación de recursos y mejorar la eficiencia en el uso del presupuesto público.</w:t>
      </w:r>
    </w:p>
    <w:p w14:paraId="135FB8C7" w14:textId="77777777" w:rsidR="00EF77A8" w:rsidRPr="001E09D9" w:rsidRDefault="00EF77A8" w:rsidP="00440B24">
      <w:pPr>
        <w:rPr>
          <w:lang w:val="es-CO"/>
        </w:rPr>
      </w:pPr>
    </w:p>
    <w:p w14:paraId="5A405D65" w14:textId="77777777" w:rsidR="00EF77A8" w:rsidRPr="001E09D9" w:rsidRDefault="00EF77A8" w:rsidP="00440B24">
      <w:pPr>
        <w:rPr>
          <w:lang w:val="es-CO"/>
        </w:rPr>
      </w:pPr>
      <w:r w:rsidRPr="001E09D9">
        <w:rPr>
          <w:lang w:val="es-CO"/>
        </w:rPr>
        <w:t>Esta metodología, basada en tendencias reales de consumo y registros de intervenciones pasadas, proporciona una base objetiva para la toma de decisiones, reduce el riesgo de sobrecostos y desabastecimientos, y garantiza un uso eficiente, transparente y justificado de los recursos del Estado.</w:t>
      </w:r>
    </w:p>
    <w:p w14:paraId="724BC0E2" w14:textId="77777777" w:rsidR="00EF77A8" w:rsidRPr="001E09D9" w:rsidRDefault="00EF77A8" w:rsidP="00440B24">
      <w:pPr>
        <w:rPr>
          <w:b/>
          <w:lang w:val="es-CO"/>
        </w:rPr>
      </w:pPr>
    </w:p>
    <w:p w14:paraId="5F338C18" w14:textId="77777777" w:rsidR="00EF77A8" w:rsidRPr="001E09D9" w:rsidRDefault="00EF77A8" w:rsidP="00440B24">
      <w:pPr>
        <w:rPr>
          <w:lang w:val="es-CO"/>
        </w:rPr>
      </w:pPr>
      <w:r w:rsidRPr="001E09D9">
        <w:rPr>
          <w:lang w:val="es-CO"/>
        </w:rPr>
        <w:t>En cumplimiento de estas directrices, para la presente estimación presupuestal se calculó el promedio del consumo histórico de combustible registrado y, en su defecto se determinó un consumo estimado mensual de la siguiente manera:</w:t>
      </w:r>
    </w:p>
    <w:p w14:paraId="5792676F" w14:textId="77777777" w:rsidR="00EF77A8" w:rsidRPr="001E09D9" w:rsidRDefault="00EF77A8" w:rsidP="00440B24">
      <w:pPr>
        <w:rPr>
          <w:lang w:val="es-CO"/>
        </w:rPr>
      </w:pPr>
    </w:p>
    <w:tbl>
      <w:tblPr>
        <w:tblStyle w:val="Tablaconcuadrculaclara"/>
        <w:tblW w:w="0" w:type="auto"/>
        <w:jc w:val="center"/>
        <w:tblLook w:val="04A0" w:firstRow="1" w:lastRow="0" w:firstColumn="1" w:lastColumn="0" w:noHBand="0" w:noVBand="1"/>
      </w:tblPr>
      <w:tblGrid>
        <w:gridCol w:w="971"/>
        <w:gridCol w:w="2032"/>
      </w:tblGrid>
      <w:tr w:rsidR="00EF77A8" w:rsidRPr="001E09D9" w14:paraId="143D7FB7" w14:textId="77777777" w:rsidTr="00C471D9">
        <w:trPr>
          <w:jc w:val="center"/>
        </w:trPr>
        <w:tc>
          <w:tcPr>
            <w:tcW w:w="0" w:type="auto"/>
            <w:vMerge w:val="restart"/>
            <w:vAlign w:val="center"/>
          </w:tcPr>
          <w:p w14:paraId="2696EAB0" w14:textId="77777777" w:rsidR="00EF77A8" w:rsidRPr="001E09D9" w:rsidRDefault="00EF77A8" w:rsidP="00440B24">
            <w:pPr>
              <w:rPr>
                <w:b/>
                <w:bCs/>
                <w:lang w:val="es-CO"/>
              </w:rPr>
            </w:pPr>
            <w:r w:rsidRPr="001E09D9">
              <w:rPr>
                <w:b/>
                <w:bCs/>
                <w:lang w:val="es-CO"/>
              </w:rPr>
              <w:t>Febrero</w:t>
            </w:r>
          </w:p>
        </w:tc>
        <w:tc>
          <w:tcPr>
            <w:tcW w:w="0" w:type="auto"/>
            <w:vAlign w:val="center"/>
          </w:tcPr>
          <w:p w14:paraId="06B621DB" w14:textId="77777777" w:rsidR="00EF77A8" w:rsidRPr="001E09D9" w:rsidRDefault="00EF77A8" w:rsidP="00440B24">
            <w:pPr>
              <w:rPr>
                <w:lang w:val="es-CO"/>
              </w:rPr>
            </w:pPr>
            <w:r w:rsidRPr="001E09D9">
              <w:rPr>
                <w:b/>
                <w:bCs/>
                <w:lang w:val="es-CO"/>
              </w:rPr>
              <w:t>ACPM</w:t>
            </w:r>
            <w:r w:rsidRPr="001E09D9">
              <w:rPr>
                <w:lang w:val="es-CO"/>
              </w:rPr>
              <w:t xml:space="preserve"> 893.70</w:t>
            </w:r>
          </w:p>
        </w:tc>
      </w:tr>
      <w:tr w:rsidR="00EF77A8" w:rsidRPr="001E09D9" w14:paraId="7C25177D" w14:textId="77777777" w:rsidTr="00C471D9">
        <w:trPr>
          <w:jc w:val="center"/>
        </w:trPr>
        <w:tc>
          <w:tcPr>
            <w:tcW w:w="0" w:type="auto"/>
            <w:vMerge/>
            <w:vAlign w:val="center"/>
          </w:tcPr>
          <w:p w14:paraId="165948F4" w14:textId="77777777" w:rsidR="00EF77A8" w:rsidRPr="001E09D9" w:rsidRDefault="00EF77A8" w:rsidP="00440B24">
            <w:pPr>
              <w:rPr>
                <w:b/>
                <w:bCs/>
                <w:lang w:val="es-CO"/>
              </w:rPr>
            </w:pPr>
          </w:p>
        </w:tc>
        <w:tc>
          <w:tcPr>
            <w:tcW w:w="0" w:type="auto"/>
            <w:vAlign w:val="center"/>
          </w:tcPr>
          <w:p w14:paraId="7A507854" w14:textId="77777777" w:rsidR="00EF77A8" w:rsidRPr="001E09D9" w:rsidRDefault="00EF77A8" w:rsidP="00440B24">
            <w:pPr>
              <w:rPr>
                <w:lang w:val="es-CO"/>
              </w:rPr>
            </w:pPr>
            <w:r w:rsidRPr="001E09D9">
              <w:rPr>
                <w:b/>
                <w:bCs/>
                <w:lang w:val="es-CO"/>
              </w:rPr>
              <w:t>CORRIENTE</w:t>
            </w:r>
            <w:r w:rsidRPr="001E09D9">
              <w:rPr>
                <w:lang w:val="es-CO"/>
              </w:rPr>
              <w:t xml:space="preserve"> 60.70</w:t>
            </w:r>
          </w:p>
        </w:tc>
      </w:tr>
      <w:tr w:rsidR="00EF77A8" w:rsidRPr="001E09D9" w14:paraId="60EF1019" w14:textId="77777777" w:rsidTr="00C471D9">
        <w:trPr>
          <w:jc w:val="center"/>
        </w:trPr>
        <w:tc>
          <w:tcPr>
            <w:tcW w:w="0" w:type="auto"/>
            <w:vMerge w:val="restart"/>
            <w:vAlign w:val="center"/>
          </w:tcPr>
          <w:p w14:paraId="360302AF" w14:textId="77777777" w:rsidR="00EF77A8" w:rsidRPr="001E09D9" w:rsidRDefault="00EF77A8" w:rsidP="00440B24">
            <w:pPr>
              <w:rPr>
                <w:b/>
                <w:bCs/>
                <w:lang w:val="es-CO"/>
              </w:rPr>
            </w:pPr>
            <w:r w:rsidRPr="001E09D9">
              <w:rPr>
                <w:b/>
                <w:bCs/>
                <w:lang w:val="es-CO"/>
              </w:rPr>
              <w:t>Marzo</w:t>
            </w:r>
          </w:p>
        </w:tc>
        <w:tc>
          <w:tcPr>
            <w:tcW w:w="0" w:type="auto"/>
            <w:vAlign w:val="center"/>
          </w:tcPr>
          <w:p w14:paraId="2C8AB92F" w14:textId="77777777" w:rsidR="00EF77A8" w:rsidRPr="001E09D9" w:rsidRDefault="00EF77A8" w:rsidP="00440B24">
            <w:pPr>
              <w:rPr>
                <w:lang w:val="es-CO"/>
              </w:rPr>
            </w:pPr>
            <w:r w:rsidRPr="001E09D9">
              <w:rPr>
                <w:b/>
                <w:bCs/>
                <w:lang w:val="es-CO"/>
              </w:rPr>
              <w:t>ACPM</w:t>
            </w:r>
            <w:r w:rsidRPr="001E09D9">
              <w:rPr>
                <w:lang w:val="es-CO"/>
              </w:rPr>
              <w:t xml:space="preserve"> 1,066.37</w:t>
            </w:r>
          </w:p>
        </w:tc>
      </w:tr>
      <w:tr w:rsidR="00EF77A8" w:rsidRPr="001E09D9" w14:paraId="2AE8829C" w14:textId="77777777" w:rsidTr="00C471D9">
        <w:trPr>
          <w:jc w:val="center"/>
        </w:trPr>
        <w:tc>
          <w:tcPr>
            <w:tcW w:w="0" w:type="auto"/>
            <w:vMerge/>
            <w:vAlign w:val="center"/>
          </w:tcPr>
          <w:p w14:paraId="4E49689F" w14:textId="77777777" w:rsidR="00EF77A8" w:rsidRPr="001E09D9" w:rsidRDefault="00EF77A8" w:rsidP="00440B24">
            <w:pPr>
              <w:rPr>
                <w:lang w:val="es-CO"/>
              </w:rPr>
            </w:pPr>
          </w:p>
        </w:tc>
        <w:tc>
          <w:tcPr>
            <w:tcW w:w="0" w:type="auto"/>
            <w:vAlign w:val="center"/>
          </w:tcPr>
          <w:p w14:paraId="713F77EC" w14:textId="77777777" w:rsidR="00EF77A8" w:rsidRPr="001E09D9" w:rsidRDefault="00EF77A8" w:rsidP="00440B24">
            <w:pPr>
              <w:rPr>
                <w:lang w:val="es-CO"/>
              </w:rPr>
            </w:pPr>
            <w:r w:rsidRPr="001E09D9">
              <w:rPr>
                <w:b/>
                <w:bCs/>
                <w:lang w:val="es-CO"/>
              </w:rPr>
              <w:t>CORRIENTE</w:t>
            </w:r>
            <w:r w:rsidRPr="001E09D9">
              <w:rPr>
                <w:lang w:val="es-CO"/>
              </w:rPr>
              <w:t xml:space="preserve"> 154.90</w:t>
            </w:r>
          </w:p>
        </w:tc>
      </w:tr>
      <w:tr w:rsidR="00EF77A8" w:rsidRPr="001E09D9" w14:paraId="4974C5C1" w14:textId="77777777" w:rsidTr="00C471D9">
        <w:trPr>
          <w:jc w:val="center"/>
        </w:trPr>
        <w:tc>
          <w:tcPr>
            <w:tcW w:w="0" w:type="auto"/>
            <w:vMerge w:val="restart"/>
            <w:vAlign w:val="center"/>
          </w:tcPr>
          <w:p w14:paraId="34E76779" w14:textId="77777777" w:rsidR="00EF77A8" w:rsidRPr="001E09D9" w:rsidRDefault="00EF77A8" w:rsidP="00440B24">
            <w:pPr>
              <w:rPr>
                <w:b/>
                <w:bCs/>
                <w:lang w:val="es-CO"/>
              </w:rPr>
            </w:pPr>
            <w:r w:rsidRPr="001E09D9">
              <w:rPr>
                <w:b/>
                <w:bCs/>
                <w:lang w:val="es-CO"/>
              </w:rPr>
              <w:t>Octubre</w:t>
            </w:r>
          </w:p>
        </w:tc>
        <w:tc>
          <w:tcPr>
            <w:tcW w:w="0" w:type="auto"/>
            <w:vAlign w:val="center"/>
          </w:tcPr>
          <w:p w14:paraId="2C796DC4" w14:textId="77777777" w:rsidR="00EF77A8" w:rsidRPr="001E09D9" w:rsidRDefault="00EF77A8" w:rsidP="00440B24">
            <w:pPr>
              <w:rPr>
                <w:lang w:val="es-CO"/>
              </w:rPr>
            </w:pPr>
            <w:r w:rsidRPr="001E09D9">
              <w:rPr>
                <w:b/>
                <w:bCs/>
                <w:lang w:val="es-CO"/>
              </w:rPr>
              <w:t>ACPM</w:t>
            </w:r>
            <w:r w:rsidRPr="001E09D9">
              <w:rPr>
                <w:lang w:val="es-CO"/>
              </w:rPr>
              <w:t xml:space="preserve">  957.207</w:t>
            </w:r>
          </w:p>
        </w:tc>
      </w:tr>
      <w:tr w:rsidR="00EF77A8" w:rsidRPr="001E09D9" w14:paraId="0FBB8C91" w14:textId="77777777" w:rsidTr="00C471D9">
        <w:trPr>
          <w:jc w:val="center"/>
        </w:trPr>
        <w:tc>
          <w:tcPr>
            <w:tcW w:w="0" w:type="auto"/>
            <w:vMerge/>
            <w:vAlign w:val="center"/>
          </w:tcPr>
          <w:p w14:paraId="1FD356E1" w14:textId="77777777" w:rsidR="00EF77A8" w:rsidRPr="001E09D9" w:rsidRDefault="00EF77A8" w:rsidP="00440B24">
            <w:pPr>
              <w:rPr>
                <w:lang w:val="es-CO"/>
              </w:rPr>
            </w:pPr>
          </w:p>
        </w:tc>
        <w:tc>
          <w:tcPr>
            <w:tcW w:w="0" w:type="auto"/>
            <w:vAlign w:val="center"/>
          </w:tcPr>
          <w:p w14:paraId="09B8C072" w14:textId="77777777" w:rsidR="00EF77A8" w:rsidRPr="001E09D9" w:rsidRDefault="00EF77A8" w:rsidP="00440B24">
            <w:pPr>
              <w:rPr>
                <w:b/>
                <w:bCs/>
                <w:lang w:val="es-CO"/>
              </w:rPr>
            </w:pPr>
            <w:r w:rsidRPr="001E09D9">
              <w:rPr>
                <w:b/>
                <w:bCs/>
                <w:lang w:val="es-CO"/>
              </w:rPr>
              <w:t xml:space="preserve">CORRIENTE </w:t>
            </w:r>
            <w:r w:rsidRPr="001E09D9">
              <w:rPr>
                <w:lang w:val="es-CO"/>
              </w:rPr>
              <w:t>39.434</w:t>
            </w:r>
          </w:p>
        </w:tc>
      </w:tr>
    </w:tbl>
    <w:p w14:paraId="290C3E2A" w14:textId="77777777" w:rsidR="00EF77A8" w:rsidRPr="001E09D9" w:rsidRDefault="00EF77A8" w:rsidP="00440B24">
      <w:pPr>
        <w:rPr>
          <w:lang w:val="es-CO"/>
        </w:rPr>
      </w:pPr>
    </w:p>
    <w:p w14:paraId="55B9A088" w14:textId="77777777" w:rsidR="00EF77A8" w:rsidRPr="001E09D9" w:rsidRDefault="00EF77A8" w:rsidP="00440B24">
      <w:pPr>
        <w:rPr>
          <w:lang w:val="es-CO"/>
        </w:rPr>
      </w:pPr>
      <w:r w:rsidRPr="001E09D9">
        <w:rPr>
          <w:lang w:val="es-CO"/>
        </w:rPr>
        <w:t>Lo anterior, correspondiente al parque automotor (Compactador y bienes muebles) de la Alcaldía municipal de Sasaima – Cundinamarca, el cual, se encuentra compuesto por los vehículos descritos en la necesidad.</w:t>
      </w:r>
    </w:p>
    <w:p w14:paraId="4D5061FD" w14:textId="77777777" w:rsidR="00EF77A8" w:rsidRPr="001E09D9" w:rsidRDefault="00EF77A8" w:rsidP="00440B24">
      <w:pPr>
        <w:rPr>
          <w:lang w:val="es-CO"/>
        </w:rPr>
      </w:pPr>
    </w:p>
    <w:p w14:paraId="1FCC05EC" w14:textId="77777777" w:rsidR="00EF77A8" w:rsidRPr="001E09D9" w:rsidRDefault="00EF77A8" w:rsidP="00440B24">
      <w:pPr>
        <w:rPr>
          <w:lang w:val="es-CO"/>
        </w:rPr>
      </w:pPr>
      <w:r w:rsidRPr="001E09D9">
        <w:rPr>
          <w:lang w:val="es-CO"/>
        </w:rPr>
        <w:t>Así las cosas, este análisis permite proyectar el consumo anual estimado y determinar con mayor precisión el presupuesto requerido para la vigencia contractual correspondiente.</w:t>
      </w:r>
    </w:p>
    <w:p w14:paraId="710BEE7F" w14:textId="77777777" w:rsidR="00EF77A8" w:rsidRPr="001E09D9" w:rsidRDefault="00EF77A8" w:rsidP="001E09D9">
      <w:pPr>
        <w:rPr>
          <w:rFonts w:cs="Arial"/>
          <w:color w:val="FF0000"/>
          <w:lang w:val="es-CO"/>
        </w:rPr>
      </w:pPr>
    </w:p>
    <w:p w14:paraId="71C96E14" w14:textId="0C2ECA61" w:rsidR="00EF77A8" w:rsidRPr="001E09D9" w:rsidRDefault="00EF77A8" w:rsidP="00440B24">
      <w:pPr>
        <w:pStyle w:val="Ttulo1"/>
        <w:numPr>
          <w:ilvl w:val="0"/>
          <w:numId w:val="13"/>
        </w:numPr>
      </w:pPr>
      <w:bookmarkStart w:id="3" w:name="_Toc241176715"/>
      <w:r w:rsidRPr="001E09D9">
        <w:t>ASPECTOS GENERALES</w:t>
      </w:r>
      <w:bookmarkEnd w:id="3"/>
    </w:p>
    <w:p w14:paraId="5790DD7D" w14:textId="77777777" w:rsidR="00EF77A8" w:rsidRPr="001E09D9" w:rsidRDefault="00EF77A8" w:rsidP="001E09D9">
      <w:pPr>
        <w:tabs>
          <w:tab w:val="left" w:pos="3261"/>
        </w:tabs>
        <w:autoSpaceDE w:val="0"/>
        <w:autoSpaceDN w:val="0"/>
        <w:adjustRightInd w:val="0"/>
        <w:rPr>
          <w:lang w:val="es-CO"/>
        </w:rPr>
      </w:pPr>
    </w:p>
    <w:p w14:paraId="6B8DF7B9"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El Índice de Costos del Transporte de Carga por Carretera – </w:t>
      </w:r>
      <w:proofErr w:type="spellStart"/>
      <w:r w:rsidRPr="001E09D9">
        <w:rPr>
          <w:lang w:val="es-CO"/>
        </w:rPr>
        <w:t>ICTC</w:t>
      </w:r>
      <w:proofErr w:type="spellEnd"/>
      <w:r w:rsidRPr="001E09D9">
        <w:rPr>
          <w:lang w:val="es-CO"/>
        </w:rPr>
        <w:t xml:space="preserve">, permite medir las variaciones promedio de precios de un conjunto representativo de bienes y servicios necesarios, para garantizar la movilización de un vehículo prestador del servicio del transporte de carga por carretera en el país, a lo largo del tiempo. Es un indicador especializado que permite la toma de decisiones por parte de entidades del gobierno y empresas privadas del sector. </w:t>
      </w:r>
    </w:p>
    <w:p w14:paraId="406562F4" w14:textId="77777777" w:rsidR="00EF77A8" w:rsidRPr="001E09D9" w:rsidRDefault="00EF77A8" w:rsidP="001E09D9">
      <w:pPr>
        <w:tabs>
          <w:tab w:val="left" w:pos="3261"/>
        </w:tabs>
        <w:autoSpaceDE w:val="0"/>
        <w:autoSpaceDN w:val="0"/>
        <w:adjustRightInd w:val="0"/>
        <w:rPr>
          <w:lang w:val="es-CO"/>
        </w:rPr>
      </w:pPr>
    </w:p>
    <w:p w14:paraId="0C91F01A"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En atención a la necesidad de actualizar la estructura media de costos de los vehículos prestadores de carga por carretera, se realizaron continuas mesas de trabajo con el Ministerio de Transporte y producto de ello, el DANE suscribió el Convenio Interadministrativo 136 de 2015, que le permite, entre otros, sumar esfuerzos con el Ministerio para actualizar la información básica relacionada con el sector del transporte de carga y aplicar un rediseño al </w:t>
      </w:r>
      <w:proofErr w:type="spellStart"/>
      <w:r w:rsidRPr="001E09D9">
        <w:rPr>
          <w:lang w:val="es-CO"/>
        </w:rPr>
        <w:t>ICTC</w:t>
      </w:r>
      <w:proofErr w:type="spellEnd"/>
      <w:r w:rsidRPr="001E09D9">
        <w:rPr>
          <w:lang w:val="es-CO"/>
        </w:rPr>
        <w:t>. A partir de abril de 2016, se produce información para el total nacional y según ocho corredores de carga, calculando el índice con las ponderaciones obtenidas en 2015, que reflejan los costos de la estructura productiva de los vehículos de carga en Colombia.</w:t>
      </w:r>
    </w:p>
    <w:p w14:paraId="55B4D788" w14:textId="77777777" w:rsidR="00EF77A8" w:rsidRPr="001E09D9" w:rsidRDefault="00EF77A8" w:rsidP="001E09D9">
      <w:pPr>
        <w:rPr>
          <w:rFonts w:cs="Arial"/>
          <w:color w:val="767171"/>
          <w:lang w:val="es-CO"/>
        </w:rPr>
      </w:pPr>
    </w:p>
    <w:p w14:paraId="15BD5E31" w14:textId="77777777" w:rsidR="00EF77A8" w:rsidRPr="001E09D9" w:rsidRDefault="00EF77A8" w:rsidP="001E09D9">
      <w:pPr>
        <w:jc w:val="center"/>
        <w:rPr>
          <w:rFonts w:cs="Arial"/>
          <w:color w:val="767171"/>
          <w:lang w:val="es-CO"/>
        </w:rPr>
      </w:pPr>
      <w:r w:rsidRPr="001E09D9">
        <w:rPr>
          <w:rFonts w:cs="Arial"/>
          <w:noProof/>
          <w:color w:val="767171"/>
          <w:lang w:val="es-CO"/>
        </w:rPr>
        <w:drawing>
          <wp:inline distT="0" distB="0" distL="0" distR="0" wp14:anchorId="444532E3" wp14:editId="2DBDFDBE">
            <wp:extent cx="5357495" cy="1948069"/>
            <wp:effectExtent l="0" t="0" r="0" b="0"/>
            <wp:docPr id="1899612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12894" name=""/>
                    <pic:cNvPicPr/>
                  </pic:nvPicPr>
                  <pic:blipFill>
                    <a:blip r:embed="rId12"/>
                    <a:stretch>
                      <a:fillRect/>
                    </a:stretch>
                  </pic:blipFill>
                  <pic:spPr>
                    <a:xfrm>
                      <a:off x="0" y="0"/>
                      <a:ext cx="5436713" cy="1976874"/>
                    </a:xfrm>
                    <a:prstGeom prst="rect">
                      <a:avLst/>
                    </a:prstGeom>
                  </pic:spPr>
                </pic:pic>
              </a:graphicData>
            </a:graphic>
          </wp:inline>
        </w:drawing>
      </w:r>
    </w:p>
    <w:p w14:paraId="1CD332DA" w14:textId="77777777" w:rsidR="00EF77A8" w:rsidRPr="001E09D9" w:rsidRDefault="00EF77A8" w:rsidP="001E09D9">
      <w:pPr>
        <w:tabs>
          <w:tab w:val="left" w:pos="3261"/>
        </w:tabs>
        <w:autoSpaceDE w:val="0"/>
        <w:autoSpaceDN w:val="0"/>
        <w:adjustRightInd w:val="0"/>
        <w:jc w:val="center"/>
        <w:rPr>
          <w:lang w:val="es-CO"/>
        </w:rPr>
      </w:pPr>
    </w:p>
    <w:p w14:paraId="6D529FBF" w14:textId="77777777" w:rsidR="00EF77A8" w:rsidRPr="001E09D9" w:rsidRDefault="00EF77A8" w:rsidP="001E09D9">
      <w:pPr>
        <w:tabs>
          <w:tab w:val="left" w:pos="3261"/>
        </w:tabs>
        <w:autoSpaceDE w:val="0"/>
        <w:autoSpaceDN w:val="0"/>
        <w:adjustRightInd w:val="0"/>
        <w:jc w:val="center"/>
        <w:rPr>
          <w:lang w:val="es-CO"/>
        </w:rPr>
      </w:pPr>
      <w:r w:rsidRPr="001E09D9">
        <w:rPr>
          <w:lang w:val="es-CO"/>
        </w:rPr>
        <w:t xml:space="preserve">Fuente: </w:t>
      </w:r>
      <w:hyperlink r:id="rId13" w:history="1">
        <w:r w:rsidRPr="001E09D9">
          <w:rPr>
            <w:rStyle w:val="Hipervnculo"/>
            <w:lang w:val="es-CO"/>
          </w:rPr>
          <w:t>https://www.dane.gov.co/index.php/estadisticas-por-tema/precios-y-costos/indice-de-costos-del-transporte-de-carga-por-carretera-ictc</w:t>
        </w:r>
      </w:hyperlink>
      <w:r w:rsidRPr="001E09D9">
        <w:rPr>
          <w:u w:val="single"/>
          <w:lang w:val="es-CO"/>
        </w:rPr>
        <w:t xml:space="preserve"> </w:t>
      </w:r>
    </w:p>
    <w:p w14:paraId="11942D3C" w14:textId="77777777" w:rsidR="009C5F5E" w:rsidRDefault="009C5F5E" w:rsidP="009C5F5E">
      <w:pPr>
        <w:pStyle w:val="Ttulo1"/>
        <w:ind w:left="720"/>
      </w:pPr>
    </w:p>
    <w:p w14:paraId="15C75854" w14:textId="44F54CE8" w:rsidR="00EF77A8" w:rsidRPr="001E09D9" w:rsidRDefault="00EF77A8" w:rsidP="009C5F5E">
      <w:pPr>
        <w:pStyle w:val="Ttulo1"/>
        <w:numPr>
          <w:ilvl w:val="0"/>
          <w:numId w:val="13"/>
        </w:numPr>
      </w:pPr>
      <w:bookmarkStart w:id="4" w:name="_Toc241176716"/>
      <w:r w:rsidRPr="001E09D9">
        <w:t>Resultados mensuales (julio 2026 / junio 2026)</w:t>
      </w:r>
      <w:bookmarkEnd w:id="4"/>
    </w:p>
    <w:p w14:paraId="7E169F97" w14:textId="77777777" w:rsidR="009C5F5E" w:rsidRDefault="009C5F5E" w:rsidP="009C5F5E">
      <w:pPr>
        <w:tabs>
          <w:tab w:val="left" w:pos="3261"/>
        </w:tabs>
        <w:autoSpaceDE w:val="0"/>
        <w:autoSpaceDN w:val="0"/>
        <w:adjustRightInd w:val="0"/>
        <w:rPr>
          <w:b/>
          <w:lang w:val="es-CO"/>
        </w:rPr>
      </w:pPr>
    </w:p>
    <w:p w14:paraId="1B943E66" w14:textId="1D1CC6FB" w:rsidR="00EF77A8" w:rsidRPr="009C5F5E" w:rsidRDefault="00EF77A8" w:rsidP="00B774AF">
      <w:pPr>
        <w:pStyle w:val="Ttulo2"/>
        <w:numPr>
          <w:ilvl w:val="1"/>
          <w:numId w:val="13"/>
        </w:numPr>
        <w:rPr>
          <w:lang w:val="es-CO"/>
        </w:rPr>
      </w:pPr>
      <w:bookmarkStart w:id="5" w:name="_Toc241176717"/>
      <w:r w:rsidRPr="009C5F5E">
        <w:rPr>
          <w:lang w:val="es-CO"/>
        </w:rPr>
        <w:t>Variación y contribución mensual por grupos de costos</w:t>
      </w:r>
      <w:bookmarkEnd w:id="5"/>
    </w:p>
    <w:p w14:paraId="212A8528" w14:textId="77777777" w:rsidR="00EF77A8" w:rsidRPr="001E09D9" w:rsidRDefault="00EF77A8" w:rsidP="001E09D9">
      <w:pPr>
        <w:tabs>
          <w:tab w:val="left" w:pos="3261"/>
        </w:tabs>
        <w:autoSpaceDE w:val="0"/>
        <w:autoSpaceDN w:val="0"/>
        <w:adjustRightInd w:val="0"/>
        <w:rPr>
          <w:b/>
          <w:lang w:val="es-CO"/>
        </w:rPr>
      </w:pPr>
    </w:p>
    <w:p w14:paraId="7743088C"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En julio de 2026, la variación mensual del </w:t>
      </w:r>
      <w:proofErr w:type="spellStart"/>
      <w:r w:rsidRPr="001E09D9">
        <w:rPr>
          <w:lang w:val="es-CO"/>
        </w:rPr>
        <w:t>ICTC</w:t>
      </w:r>
      <w:proofErr w:type="spellEnd"/>
      <w:r w:rsidRPr="001E09D9">
        <w:rPr>
          <w:lang w:val="es-CO"/>
        </w:rPr>
        <w:t xml:space="preserve"> fue de -0,14%, en comparación con el mes anterior. Los grupos de Insumos (0,26%), Partes, piezas, servicios de mantenimiento y reparación (0,11%) y Combustibles (-0,01%), registraron variaciones por encima del promedio nacional.</w:t>
      </w:r>
    </w:p>
    <w:p w14:paraId="61ABEBD4" w14:textId="77777777" w:rsidR="00EF77A8" w:rsidRPr="001E09D9" w:rsidRDefault="00EF77A8" w:rsidP="001E09D9">
      <w:pPr>
        <w:tabs>
          <w:tab w:val="left" w:pos="3261"/>
        </w:tabs>
        <w:autoSpaceDE w:val="0"/>
        <w:autoSpaceDN w:val="0"/>
        <w:adjustRightInd w:val="0"/>
        <w:rPr>
          <w:lang w:val="es-CO"/>
        </w:rPr>
      </w:pPr>
    </w:p>
    <w:p w14:paraId="1B82FF5B" w14:textId="77777777" w:rsidR="00EF77A8" w:rsidRPr="001E09D9" w:rsidRDefault="00EF77A8" w:rsidP="001E09D9">
      <w:pPr>
        <w:tabs>
          <w:tab w:val="left" w:pos="3261"/>
        </w:tabs>
        <w:autoSpaceDE w:val="0"/>
        <w:autoSpaceDN w:val="0"/>
        <w:adjustRightInd w:val="0"/>
        <w:rPr>
          <w:lang w:val="es-CO"/>
        </w:rPr>
      </w:pPr>
      <w:r w:rsidRPr="001E09D9">
        <w:rPr>
          <w:lang w:val="es-CO"/>
        </w:rPr>
        <w:t>Por otra parte, Costos fijos y peajes (-0,36%) presentó la única variación por debajo del promedio nacional.</w:t>
      </w:r>
    </w:p>
    <w:p w14:paraId="0B8B09A6"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 </w:t>
      </w:r>
    </w:p>
    <w:p w14:paraId="6FFDD2A2" w14:textId="77777777" w:rsidR="00EF77A8" w:rsidRPr="001E09D9" w:rsidRDefault="00EF77A8" w:rsidP="001E09D9">
      <w:pPr>
        <w:tabs>
          <w:tab w:val="left" w:pos="3261"/>
        </w:tabs>
        <w:autoSpaceDE w:val="0"/>
        <w:autoSpaceDN w:val="0"/>
        <w:adjustRightInd w:val="0"/>
        <w:rPr>
          <w:lang w:val="es-CO"/>
        </w:rPr>
      </w:pPr>
      <w:r w:rsidRPr="001E09D9">
        <w:rPr>
          <w:lang w:val="es-CO"/>
        </w:rPr>
        <w:t>Tabla 1. Variación y contribución según grupos de costos Total nacional noviembre 2024 – 2025</w:t>
      </w:r>
      <w:r w:rsidRPr="001E09D9">
        <w:rPr>
          <w:lang w:val="es-CO"/>
        </w:rPr>
        <w:cr/>
      </w:r>
    </w:p>
    <w:p w14:paraId="77868CEE" w14:textId="77777777" w:rsidR="00EF77A8" w:rsidRPr="001E09D9" w:rsidRDefault="00EF77A8" w:rsidP="001E09D9">
      <w:pPr>
        <w:tabs>
          <w:tab w:val="left" w:pos="3261"/>
        </w:tabs>
        <w:autoSpaceDE w:val="0"/>
        <w:autoSpaceDN w:val="0"/>
        <w:adjustRightInd w:val="0"/>
        <w:rPr>
          <w:lang w:val="es-CO"/>
        </w:rPr>
      </w:pPr>
      <w:r w:rsidRPr="001E09D9">
        <w:rPr>
          <w:noProof/>
          <w:lang w:val="es-CO"/>
        </w:rPr>
        <w:drawing>
          <wp:inline distT="0" distB="0" distL="0" distR="0" wp14:anchorId="6CBC1C3E" wp14:editId="07945589">
            <wp:extent cx="5943612" cy="2775006"/>
            <wp:effectExtent l="0" t="0" r="0" b="6350"/>
            <wp:docPr id="15246403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40319" name=""/>
                    <pic:cNvPicPr/>
                  </pic:nvPicPr>
                  <pic:blipFill rotWithShape="1">
                    <a:blip r:embed="rId14"/>
                    <a:srcRect t="551" b="3256"/>
                    <a:stretch>
                      <a:fillRect/>
                    </a:stretch>
                  </pic:blipFill>
                  <pic:spPr bwMode="auto">
                    <a:xfrm>
                      <a:off x="0" y="0"/>
                      <a:ext cx="5944870" cy="2775593"/>
                    </a:xfrm>
                    <a:prstGeom prst="rect">
                      <a:avLst/>
                    </a:prstGeom>
                    <a:ln>
                      <a:noFill/>
                    </a:ln>
                    <a:extLst>
                      <a:ext uri="{53640926-AAD7-44D8-BBD7-CCE9431645EC}">
                        <a14:shadowObscured xmlns:a14="http://schemas.microsoft.com/office/drawing/2010/main"/>
                      </a:ext>
                    </a:extLst>
                  </pic:spPr>
                </pic:pic>
              </a:graphicData>
            </a:graphic>
          </wp:inline>
        </w:drawing>
      </w:r>
    </w:p>
    <w:p w14:paraId="7FD97EDE" w14:textId="77777777" w:rsidR="00EF77A8" w:rsidRPr="001E09D9" w:rsidRDefault="00EF77A8" w:rsidP="001E09D9">
      <w:pPr>
        <w:tabs>
          <w:tab w:val="left" w:pos="3261"/>
        </w:tabs>
        <w:autoSpaceDE w:val="0"/>
        <w:autoSpaceDN w:val="0"/>
        <w:adjustRightInd w:val="0"/>
        <w:rPr>
          <w:lang w:val="es-CO"/>
        </w:rPr>
      </w:pPr>
    </w:p>
    <w:p w14:paraId="55E506F4"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El mayor aporte a la variación mensual del </w:t>
      </w:r>
      <w:proofErr w:type="spellStart"/>
      <w:r w:rsidRPr="001E09D9">
        <w:rPr>
          <w:lang w:val="es-CO"/>
        </w:rPr>
        <w:t>ICTC</w:t>
      </w:r>
      <w:proofErr w:type="spellEnd"/>
      <w:r w:rsidRPr="001E09D9">
        <w:rPr>
          <w:lang w:val="es-CO"/>
        </w:rPr>
        <w:t xml:space="preserve"> (-0,14%) correspondió al grupo de Costos fijos y peajes, que restó 0,17 puntos porcentuales.</w:t>
      </w:r>
    </w:p>
    <w:p w14:paraId="4E48A5AB" w14:textId="77777777" w:rsidR="00EF77A8" w:rsidRPr="001E09D9" w:rsidRDefault="00EF77A8" w:rsidP="001E09D9">
      <w:pPr>
        <w:tabs>
          <w:tab w:val="left" w:pos="3261"/>
        </w:tabs>
        <w:autoSpaceDE w:val="0"/>
        <w:autoSpaceDN w:val="0"/>
        <w:adjustRightInd w:val="0"/>
        <w:rPr>
          <w:lang w:val="es-CO"/>
        </w:rPr>
      </w:pPr>
    </w:p>
    <w:p w14:paraId="54086198" w14:textId="228DBA97" w:rsidR="00EF77A8" w:rsidRPr="00B774AF" w:rsidRDefault="00EF77A8" w:rsidP="00B774AF">
      <w:pPr>
        <w:pStyle w:val="Ttulo2"/>
        <w:numPr>
          <w:ilvl w:val="1"/>
          <w:numId w:val="13"/>
        </w:numPr>
        <w:rPr>
          <w:lang w:val="es-CO"/>
        </w:rPr>
      </w:pPr>
      <w:bookmarkStart w:id="6" w:name="_Toc241176718"/>
      <w:r w:rsidRPr="00B774AF">
        <w:rPr>
          <w:lang w:val="es-CO"/>
        </w:rPr>
        <w:t>Variación y contribución mensual por clases de costos</w:t>
      </w:r>
      <w:bookmarkEnd w:id="6"/>
      <w:r w:rsidRPr="00B774AF">
        <w:rPr>
          <w:lang w:val="es-CO"/>
        </w:rPr>
        <w:t xml:space="preserve"> </w:t>
      </w:r>
    </w:p>
    <w:p w14:paraId="43BDCB88" w14:textId="77777777" w:rsidR="00B774AF" w:rsidRDefault="00B774AF" w:rsidP="001E09D9">
      <w:pPr>
        <w:tabs>
          <w:tab w:val="left" w:pos="3261"/>
        </w:tabs>
        <w:autoSpaceDE w:val="0"/>
        <w:autoSpaceDN w:val="0"/>
        <w:adjustRightInd w:val="0"/>
        <w:rPr>
          <w:lang w:val="es-CO"/>
        </w:rPr>
      </w:pPr>
    </w:p>
    <w:p w14:paraId="6094E134" w14:textId="4BF2FC17" w:rsidR="00EF77A8" w:rsidRPr="001E09D9" w:rsidRDefault="00EF77A8" w:rsidP="001E09D9">
      <w:pPr>
        <w:tabs>
          <w:tab w:val="left" w:pos="3261"/>
        </w:tabs>
        <w:autoSpaceDE w:val="0"/>
        <w:autoSpaceDN w:val="0"/>
        <w:adjustRightInd w:val="0"/>
        <w:rPr>
          <w:lang w:val="es-CO"/>
        </w:rPr>
      </w:pPr>
      <w:r w:rsidRPr="001E09D9">
        <w:rPr>
          <w:lang w:val="es-CO"/>
        </w:rPr>
        <w:t xml:space="preserve">Por clases de costos, al comparar julio con junio de 2026, las clases más relevantes a la hora de explicar el comportamiento de la variación mensual fueron: Costo del vehículo y su apalancamiento (-1,78%), Combustibles (-0,01%), Partes y piezas utilizadas en la inyección (-0,26%), Partes y piezas utilizadas en el motor (-0,14%) y Partes y piezas utilizadas en los rodamientos y retenedores (-0,36%). </w:t>
      </w:r>
    </w:p>
    <w:p w14:paraId="4A9071B0" w14:textId="77777777" w:rsidR="00EF77A8" w:rsidRPr="001E09D9" w:rsidRDefault="00EF77A8" w:rsidP="001E09D9">
      <w:pPr>
        <w:tabs>
          <w:tab w:val="left" w:pos="3261"/>
        </w:tabs>
        <w:autoSpaceDE w:val="0"/>
        <w:autoSpaceDN w:val="0"/>
        <w:adjustRightInd w:val="0"/>
        <w:rPr>
          <w:lang w:val="es-CO"/>
        </w:rPr>
      </w:pPr>
    </w:p>
    <w:p w14:paraId="22665910" w14:textId="77777777" w:rsidR="00EF77A8" w:rsidRPr="001E09D9" w:rsidRDefault="00EF77A8" w:rsidP="001E09D9">
      <w:pPr>
        <w:tabs>
          <w:tab w:val="left" w:pos="3261"/>
        </w:tabs>
        <w:autoSpaceDE w:val="0"/>
        <w:autoSpaceDN w:val="0"/>
        <w:adjustRightInd w:val="0"/>
        <w:jc w:val="center"/>
        <w:rPr>
          <w:lang w:val="es-CO"/>
        </w:rPr>
      </w:pPr>
      <w:r w:rsidRPr="001E09D9">
        <w:rPr>
          <w:noProof/>
          <w:lang w:val="es-CO"/>
        </w:rPr>
        <w:drawing>
          <wp:inline distT="0" distB="0" distL="0" distR="0" wp14:anchorId="60A22888" wp14:editId="47F9D959">
            <wp:extent cx="5620169" cy="2059388"/>
            <wp:effectExtent l="0" t="0" r="0" b="0"/>
            <wp:docPr id="1586063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63944" name=""/>
                    <pic:cNvPicPr/>
                  </pic:nvPicPr>
                  <pic:blipFill rotWithShape="1">
                    <a:blip r:embed="rId15"/>
                    <a:srcRect l="3077" t="4134" r="2331" b="3545"/>
                    <a:stretch>
                      <a:fillRect/>
                    </a:stretch>
                  </pic:blipFill>
                  <pic:spPr bwMode="auto">
                    <a:xfrm>
                      <a:off x="0" y="0"/>
                      <a:ext cx="5662257" cy="2074810"/>
                    </a:xfrm>
                    <a:prstGeom prst="rect">
                      <a:avLst/>
                    </a:prstGeom>
                    <a:ln>
                      <a:noFill/>
                    </a:ln>
                    <a:extLst>
                      <a:ext uri="{53640926-AAD7-44D8-BBD7-CCE9431645EC}">
                        <a14:shadowObscured xmlns:a14="http://schemas.microsoft.com/office/drawing/2010/main"/>
                      </a:ext>
                    </a:extLst>
                  </pic:spPr>
                </pic:pic>
              </a:graphicData>
            </a:graphic>
          </wp:inline>
        </w:drawing>
      </w:r>
    </w:p>
    <w:p w14:paraId="4B737269" w14:textId="77777777" w:rsidR="00EF77A8" w:rsidRPr="001E09D9" w:rsidRDefault="00EF77A8" w:rsidP="001E09D9">
      <w:pPr>
        <w:tabs>
          <w:tab w:val="left" w:pos="3261"/>
        </w:tabs>
        <w:autoSpaceDE w:val="0"/>
        <w:autoSpaceDN w:val="0"/>
        <w:adjustRightInd w:val="0"/>
        <w:rPr>
          <w:lang w:val="es-CO"/>
        </w:rPr>
      </w:pPr>
    </w:p>
    <w:p w14:paraId="26F8F772" w14:textId="77777777" w:rsidR="00EF77A8" w:rsidRPr="001E09D9" w:rsidRDefault="00EF77A8" w:rsidP="001E09D9">
      <w:pPr>
        <w:tabs>
          <w:tab w:val="left" w:pos="3261"/>
        </w:tabs>
        <w:autoSpaceDE w:val="0"/>
        <w:autoSpaceDN w:val="0"/>
        <w:adjustRightInd w:val="0"/>
        <w:rPr>
          <w:b/>
          <w:bCs/>
          <w:lang w:val="es-CO"/>
        </w:rPr>
      </w:pPr>
      <w:r w:rsidRPr="001E09D9">
        <w:rPr>
          <w:b/>
          <w:bCs/>
          <w:lang w:val="es-CO"/>
        </w:rPr>
        <w:t>Tabla 2. Variación y contribución mensual (Según las principales clases de costos Julio 2026)</w:t>
      </w:r>
    </w:p>
    <w:p w14:paraId="383986F6" w14:textId="77777777" w:rsidR="00EF77A8" w:rsidRPr="001E09D9" w:rsidRDefault="00EF77A8" w:rsidP="001E09D9">
      <w:pPr>
        <w:tabs>
          <w:tab w:val="left" w:pos="3261"/>
        </w:tabs>
        <w:autoSpaceDE w:val="0"/>
        <w:autoSpaceDN w:val="0"/>
        <w:adjustRightInd w:val="0"/>
        <w:rPr>
          <w:b/>
          <w:bCs/>
          <w:lang w:val="es-CO"/>
        </w:rPr>
      </w:pPr>
    </w:p>
    <w:p w14:paraId="11FB6E33" w14:textId="3587F696" w:rsidR="00EF77A8" w:rsidRPr="00B774AF" w:rsidRDefault="00EF77A8" w:rsidP="00B774AF">
      <w:pPr>
        <w:pStyle w:val="Ttulo1"/>
        <w:numPr>
          <w:ilvl w:val="0"/>
          <w:numId w:val="13"/>
        </w:numPr>
      </w:pPr>
      <w:bookmarkStart w:id="7" w:name="_Toc241176719"/>
      <w:r w:rsidRPr="00B774AF">
        <w:t>Resultados año corrido (noviembre 2025 / diciembre 2024)</w:t>
      </w:r>
      <w:bookmarkEnd w:id="7"/>
    </w:p>
    <w:p w14:paraId="5FB718E7" w14:textId="77777777" w:rsidR="00B774AF" w:rsidRDefault="00B774AF" w:rsidP="00B774AF">
      <w:pPr>
        <w:tabs>
          <w:tab w:val="left" w:pos="3261"/>
        </w:tabs>
        <w:autoSpaceDE w:val="0"/>
        <w:autoSpaceDN w:val="0"/>
        <w:adjustRightInd w:val="0"/>
        <w:rPr>
          <w:b/>
          <w:bCs/>
          <w:lang w:val="es-CO"/>
        </w:rPr>
      </w:pPr>
    </w:p>
    <w:p w14:paraId="75BF6467" w14:textId="1EF3D220" w:rsidR="00EF77A8" w:rsidRPr="00B774AF" w:rsidRDefault="00EF77A8" w:rsidP="00B774AF">
      <w:pPr>
        <w:pStyle w:val="Ttulo2"/>
        <w:numPr>
          <w:ilvl w:val="1"/>
          <w:numId w:val="13"/>
        </w:numPr>
        <w:rPr>
          <w:lang w:val="es-CO"/>
        </w:rPr>
      </w:pPr>
      <w:bookmarkStart w:id="8" w:name="_Toc241176720"/>
      <w:r w:rsidRPr="00B774AF">
        <w:rPr>
          <w:lang w:val="es-CO"/>
        </w:rPr>
        <w:t>Variación y contribución año corrido por grupos de costos</w:t>
      </w:r>
      <w:bookmarkEnd w:id="8"/>
    </w:p>
    <w:p w14:paraId="4A7BC75E" w14:textId="77777777" w:rsidR="00EF77A8" w:rsidRPr="001E09D9" w:rsidRDefault="00EF77A8" w:rsidP="001E09D9">
      <w:pPr>
        <w:tabs>
          <w:tab w:val="left" w:pos="3261"/>
        </w:tabs>
        <w:autoSpaceDE w:val="0"/>
        <w:autoSpaceDN w:val="0"/>
        <w:adjustRightInd w:val="0"/>
        <w:ind w:left="780"/>
        <w:rPr>
          <w:lang w:val="es-CO"/>
        </w:rPr>
      </w:pPr>
    </w:p>
    <w:p w14:paraId="099C360C"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Al comparar julio de 2026 con diciembre 2025, el </w:t>
      </w:r>
      <w:proofErr w:type="spellStart"/>
      <w:r w:rsidRPr="001E09D9">
        <w:rPr>
          <w:lang w:val="es-CO"/>
        </w:rPr>
        <w:t>ICTC</w:t>
      </w:r>
      <w:proofErr w:type="spellEnd"/>
      <w:r w:rsidRPr="001E09D9">
        <w:rPr>
          <w:lang w:val="es-CO"/>
        </w:rPr>
        <w:t xml:space="preserve"> experimentó una variación de 5,74%. El grupo Costos fijos y peajes (7,93%) presentó la única variación por encima del promedio nacional. Por otra parte, los grupos Combustibles (4,52%), Partes, piezas, servicios de mantenimiento y reparación (3,47%) e Insumos (1,37%), presentaron variaciones por debajo del promedio nacional.</w:t>
      </w:r>
    </w:p>
    <w:p w14:paraId="48D2161E" w14:textId="77777777" w:rsidR="00EF77A8" w:rsidRPr="001E09D9" w:rsidRDefault="00EF77A8" w:rsidP="001E09D9">
      <w:pPr>
        <w:tabs>
          <w:tab w:val="left" w:pos="3261"/>
        </w:tabs>
        <w:autoSpaceDE w:val="0"/>
        <w:autoSpaceDN w:val="0"/>
        <w:adjustRightInd w:val="0"/>
        <w:rPr>
          <w:lang w:val="es-CO"/>
        </w:rPr>
      </w:pPr>
    </w:p>
    <w:p w14:paraId="3EA759BC" w14:textId="77777777" w:rsidR="00EF77A8" w:rsidRPr="001E09D9" w:rsidRDefault="00EF77A8" w:rsidP="001E09D9">
      <w:pPr>
        <w:tabs>
          <w:tab w:val="left" w:pos="3261"/>
        </w:tabs>
        <w:autoSpaceDE w:val="0"/>
        <w:autoSpaceDN w:val="0"/>
        <w:adjustRightInd w:val="0"/>
        <w:rPr>
          <w:lang w:val="es-CO"/>
        </w:rPr>
      </w:pPr>
      <w:r w:rsidRPr="001E09D9">
        <w:rPr>
          <w:noProof/>
          <w:lang w:val="es-CO"/>
        </w:rPr>
        <w:drawing>
          <wp:inline distT="0" distB="0" distL="0" distR="0" wp14:anchorId="57141368" wp14:editId="1FFE8EB5">
            <wp:extent cx="5942570" cy="2147977"/>
            <wp:effectExtent l="0" t="0" r="1270" b="5080"/>
            <wp:docPr id="656420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20449" name=""/>
                    <pic:cNvPicPr/>
                  </pic:nvPicPr>
                  <pic:blipFill rotWithShape="1">
                    <a:blip r:embed="rId16"/>
                    <a:srcRect t="823"/>
                    <a:stretch>
                      <a:fillRect/>
                    </a:stretch>
                  </pic:blipFill>
                  <pic:spPr bwMode="auto">
                    <a:xfrm>
                      <a:off x="0" y="0"/>
                      <a:ext cx="5960363" cy="2154408"/>
                    </a:xfrm>
                    <a:prstGeom prst="rect">
                      <a:avLst/>
                    </a:prstGeom>
                    <a:ln>
                      <a:noFill/>
                    </a:ln>
                    <a:extLst>
                      <a:ext uri="{53640926-AAD7-44D8-BBD7-CCE9431645EC}">
                        <a14:shadowObscured xmlns:a14="http://schemas.microsoft.com/office/drawing/2010/main"/>
                      </a:ext>
                    </a:extLst>
                  </pic:spPr>
                </pic:pic>
              </a:graphicData>
            </a:graphic>
          </wp:inline>
        </w:drawing>
      </w:r>
    </w:p>
    <w:p w14:paraId="352A5D29" w14:textId="77777777" w:rsidR="00EF77A8" w:rsidRPr="001E09D9" w:rsidRDefault="00EF77A8" w:rsidP="001E09D9">
      <w:pPr>
        <w:tabs>
          <w:tab w:val="left" w:pos="3261"/>
        </w:tabs>
        <w:autoSpaceDE w:val="0"/>
        <w:autoSpaceDN w:val="0"/>
        <w:adjustRightInd w:val="0"/>
        <w:rPr>
          <w:noProof/>
          <w:lang w:val="es-CO"/>
        </w:rPr>
      </w:pPr>
    </w:p>
    <w:p w14:paraId="3544BBE5"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Tabla 3. </w:t>
      </w:r>
      <w:proofErr w:type="spellStart"/>
      <w:r w:rsidRPr="001E09D9">
        <w:rPr>
          <w:lang w:val="es-CO"/>
        </w:rPr>
        <w:t>ICTC</w:t>
      </w:r>
      <w:proofErr w:type="spellEnd"/>
      <w:r w:rsidRPr="001E09D9">
        <w:rPr>
          <w:lang w:val="es-CO"/>
        </w:rPr>
        <w:t xml:space="preserve"> Variación y contribución año corrido</w:t>
      </w:r>
    </w:p>
    <w:p w14:paraId="28E91D67" w14:textId="77777777" w:rsidR="00EF77A8" w:rsidRPr="001E09D9" w:rsidRDefault="00EF77A8" w:rsidP="001E09D9">
      <w:pPr>
        <w:tabs>
          <w:tab w:val="left" w:pos="3261"/>
        </w:tabs>
        <w:autoSpaceDE w:val="0"/>
        <w:autoSpaceDN w:val="0"/>
        <w:adjustRightInd w:val="0"/>
        <w:rPr>
          <w:b/>
          <w:bCs/>
          <w:lang w:val="es-CO"/>
        </w:rPr>
      </w:pPr>
    </w:p>
    <w:p w14:paraId="1219D0C3"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El mayor aporte a la variación año corrido del </w:t>
      </w:r>
      <w:proofErr w:type="spellStart"/>
      <w:r w:rsidRPr="001E09D9">
        <w:rPr>
          <w:lang w:val="es-CO"/>
        </w:rPr>
        <w:t>ICTC</w:t>
      </w:r>
      <w:proofErr w:type="spellEnd"/>
      <w:r w:rsidRPr="001E09D9">
        <w:rPr>
          <w:lang w:val="es-CO"/>
        </w:rPr>
        <w:t xml:space="preserve"> (5,74%), se evidenció en el grupo de Costos fijos y peajes, el cual sumó 3,71 puntos porcentuales.</w:t>
      </w:r>
    </w:p>
    <w:p w14:paraId="036A823D" w14:textId="77777777" w:rsidR="00EF77A8" w:rsidRPr="001E09D9" w:rsidRDefault="00EF77A8" w:rsidP="001E09D9">
      <w:pPr>
        <w:tabs>
          <w:tab w:val="left" w:pos="3261"/>
        </w:tabs>
        <w:autoSpaceDE w:val="0"/>
        <w:autoSpaceDN w:val="0"/>
        <w:adjustRightInd w:val="0"/>
        <w:rPr>
          <w:lang w:val="es-CO"/>
        </w:rPr>
      </w:pPr>
    </w:p>
    <w:p w14:paraId="281316E2" w14:textId="3B56E70C" w:rsidR="00EF77A8" w:rsidRPr="00B774AF" w:rsidRDefault="00EF77A8" w:rsidP="00B774AF">
      <w:pPr>
        <w:pStyle w:val="Ttulo2"/>
        <w:numPr>
          <w:ilvl w:val="1"/>
          <w:numId w:val="13"/>
        </w:numPr>
        <w:rPr>
          <w:lang w:val="es-CO"/>
        </w:rPr>
      </w:pPr>
      <w:bookmarkStart w:id="9" w:name="_Toc241176721"/>
      <w:r w:rsidRPr="00B774AF">
        <w:rPr>
          <w:lang w:val="es-CO"/>
        </w:rPr>
        <w:t>Variación y contribución año corrido por clases de costos</w:t>
      </w:r>
      <w:bookmarkEnd w:id="9"/>
    </w:p>
    <w:p w14:paraId="2632295F" w14:textId="77777777" w:rsidR="00131078" w:rsidRDefault="00131078" w:rsidP="001E09D9">
      <w:pPr>
        <w:tabs>
          <w:tab w:val="left" w:pos="3261"/>
        </w:tabs>
        <w:autoSpaceDE w:val="0"/>
        <w:autoSpaceDN w:val="0"/>
        <w:adjustRightInd w:val="0"/>
        <w:rPr>
          <w:lang w:val="es-CO"/>
        </w:rPr>
      </w:pPr>
    </w:p>
    <w:p w14:paraId="7F61A2D5" w14:textId="79BEC255" w:rsidR="00EF77A8" w:rsidRPr="001E09D9" w:rsidRDefault="00EF77A8" w:rsidP="001E09D9">
      <w:pPr>
        <w:tabs>
          <w:tab w:val="left" w:pos="3261"/>
        </w:tabs>
        <w:autoSpaceDE w:val="0"/>
        <w:autoSpaceDN w:val="0"/>
        <w:adjustRightInd w:val="0"/>
        <w:rPr>
          <w:lang w:val="es-CO"/>
        </w:rPr>
      </w:pPr>
      <w:r w:rsidRPr="001E09D9">
        <w:rPr>
          <w:lang w:val="es-CO"/>
        </w:rPr>
        <w:t>Por clases de costos, los principales aportes positivos a la variación año corrido fueron: Mano de obra conductor(es) y ayudante(s) (15,32%), Combustibles (4,52%) y Peajes (5,95%).</w:t>
      </w:r>
    </w:p>
    <w:p w14:paraId="5FB0B133" w14:textId="77777777" w:rsidR="00EF77A8" w:rsidRPr="001E09D9" w:rsidRDefault="00EF77A8" w:rsidP="001E09D9">
      <w:pPr>
        <w:tabs>
          <w:tab w:val="left" w:pos="3261"/>
        </w:tabs>
        <w:autoSpaceDE w:val="0"/>
        <w:autoSpaceDN w:val="0"/>
        <w:adjustRightInd w:val="0"/>
        <w:rPr>
          <w:lang w:val="es-CO"/>
        </w:rPr>
      </w:pPr>
    </w:p>
    <w:p w14:paraId="188ADA0E" w14:textId="77777777" w:rsidR="00EF77A8" w:rsidRPr="001E09D9" w:rsidRDefault="00EF77A8" w:rsidP="001E09D9">
      <w:pPr>
        <w:tabs>
          <w:tab w:val="left" w:pos="3261"/>
        </w:tabs>
        <w:autoSpaceDE w:val="0"/>
        <w:autoSpaceDN w:val="0"/>
        <w:adjustRightInd w:val="0"/>
        <w:rPr>
          <w:b/>
          <w:lang w:val="es-CO"/>
        </w:rPr>
      </w:pPr>
      <w:r w:rsidRPr="001E09D9">
        <w:rPr>
          <w:lang w:val="es-CO"/>
        </w:rPr>
        <w:t xml:space="preserve">Tabla 4. </w:t>
      </w:r>
      <w:proofErr w:type="spellStart"/>
      <w:r w:rsidRPr="001E09D9">
        <w:rPr>
          <w:lang w:val="es-CO"/>
        </w:rPr>
        <w:t>ICTC</w:t>
      </w:r>
      <w:proofErr w:type="spellEnd"/>
      <w:r w:rsidRPr="001E09D9">
        <w:rPr>
          <w:lang w:val="es-CO"/>
        </w:rPr>
        <w:t xml:space="preserve"> Variación y contribución año corrido (Según las principales clases de costos Julio 2026)</w:t>
      </w:r>
    </w:p>
    <w:p w14:paraId="21DC0D79" w14:textId="77777777" w:rsidR="00EF77A8" w:rsidRPr="001E09D9" w:rsidRDefault="00EF77A8" w:rsidP="001E09D9">
      <w:pPr>
        <w:tabs>
          <w:tab w:val="left" w:pos="3261"/>
        </w:tabs>
        <w:autoSpaceDE w:val="0"/>
        <w:autoSpaceDN w:val="0"/>
        <w:adjustRightInd w:val="0"/>
        <w:rPr>
          <w:b/>
          <w:lang w:val="es-CO"/>
        </w:rPr>
      </w:pPr>
    </w:p>
    <w:p w14:paraId="11FDB240" w14:textId="77777777" w:rsidR="00EF77A8" w:rsidRPr="001E09D9" w:rsidRDefault="00EF77A8" w:rsidP="001E09D9">
      <w:pPr>
        <w:tabs>
          <w:tab w:val="left" w:pos="3261"/>
        </w:tabs>
        <w:autoSpaceDE w:val="0"/>
        <w:autoSpaceDN w:val="0"/>
        <w:adjustRightInd w:val="0"/>
        <w:rPr>
          <w:b/>
          <w:lang w:val="es-CO"/>
        </w:rPr>
      </w:pPr>
      <w:r w:rsidRPr="001E09D9">
        <w:rPr>
          <w:b/>
          <w:noProof/>
          <w:lang w:val="es-CO"/>
        </w:rPr>
        <w:drawing>
          <wp:inline distT="0" distB="0" distL="0" distR="0" wp14:anchorId="0C74AFA6" wp14:editId="73833BFB">
            <wp:extent cx="5690574" cy="1630018"/>
            <wp:effectExtent l="0" t="0" r="5715" b="8890"/>
            <wp:docPr id="10208415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841504" name=""/>
                    <pic:cNvPicPr/>
                  </pic:nvPicPr>
                  <pic:blipFill rotWithShape="1">
                    <a:blip r:embed="rId17"/>
                    <a:srcRect l="670" t="4309" r="3541" b="5194"/>
                    <a:stretch>
                      <a:fillRect/>
                    </a:stretch>
                  </pic:blipFill>
                  <pic:spPr bwMode="auto">
                    <a:xfrm>
                      <a:off x="0" y="0"/>
                      <a:ext cx="5762469" cy="1650612"/>
                    </a:xfrm>
                    <a:prstGeom prst="rect">
                      <a:avLst/>
                    </a:prstGeom>
                    <a:ln>
                      <a:noFill/>
                    </a:ln>
                    <a:extLst>
                      <a:ext uri="{53640926-AAD7-44D8-BBD7-CCE9431645EC}">
                        <a14:shadowObscured xmlns:a14="http://schemas.microsoft.com/office/drawing/2010/main"/>
                      </a:ext>
                    </a:extLst>
                  </pic:spPr>
                </pic:pic>
              </a:graphicData>
            </a:graphic>
          </wp:inline>
        </w:drawing>
      </w:r>
    </w:p>
    <w:p w14:paraId="0251DEF2" w14:textId="77777777" w:rsidR="00131078" w:rsidRDefault="00131078" w:rsidP="00131078">
      <w:pPr>
        <w:pStyle w:val="Ttulo1"/>
      </w:pPr>
    </w:p>
    <w:p w14:paraId="4CAC0C2E" w14:textId="73DF95C0" w:rsidR="00EF77A8" w:rsidRPr="00131078" w:rsidRDefault="00EF77A8" w:rsidP="00131078">
      <w:pPr>
        <w:pStyle w:val="Ttulo1"/>
        <w:numPr>
          <w:ilvl w:val="0"/>
          <w:numId w:val="13"/>
        </w:numPr>
      </w:pPr>
      <w:bookmarkStart w:id="10" w:name="_Toc241176722"/>
      <w:r w:rsidRPr="00131078">
        <w:t>Resultados anuales (julio2026 / julio 2025)</w:t>
      </w:r>
      <w:bookmarkEnd w:id="10"/>
    </w:p>
    <w:p w14:paraId="0A89E55B" w14:textId="77777777" w:rsidR="00131078" w:rsidRDefault="00131078" w:rsidP="00131078">
      <w:pPr>
        <w:tabs>
          <w:tab w:val="left" w:pos="3261"/>
        </w:tabs>
        <w:autoSpaceDE w:val="0"/>
        <w:autoSpaceDN w:val="0"/>
        <w:adjustRightInd w:val="0"/>
        <w:rPr>
          <w:b/>
          <w:lang w:val="es-CO"/>
        </w:rPr>
      </w:pPr>
    </w:p>
    <w:p w14:paraId="6A46206A" w14:textId="77777777" w:rsidR="00131078" w:rsidRDefault="00EF77A8" w:rsidP="00131078">
      <w:pPr>
        <w:pStyle w:val="Ttulo2"/>
        <w:numPr>
          <w:ilvl w:val="1"/>
          <w:numId w:val="13"/>
        </w:numPr>
        <w:rPr>
          <w:lang w:val="es-CO"/>
        </w:rPr>
      </w:pPr>
      <w:bookmarkStart w:id="11" w:name="_Toc241176723"/>
      <w:r w:rsidRPr="001E09D9">
        <w:rPr>
          <w:lang w:val="es-CO"/>
        </w:rPr>
        <w:t>Variación y contribución anual por grupos de costos</w:t>
      </w:r>
      <w:bookmarkEnd w:id="11"/>
    </w:p>
    <w:p w14:paraId="7F5C0CC2" w14:textId="277593F0" w:rsidR="00EF77A8" w:rsidRPr="001E09D9" w:rsidRDefault="00EF77A8" w:rsidP="00131078">
      <w:pPr>
        <w:pStyle w:val="Ttulo2"/>
        <w:rPr>
          <w:lang w:val="es-CO"/>
        </w:rPr>
      </w:pPr>
    </w:p>
    <w:p w14:paraId="09627CB2"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En julio de 2026, el </w:t>
      </w:r>
      <w:proofErr w:type="spellStart"/>
      <w:r w:rsidRPr="001E09D9">
        <w:rPr>
          <w:lang w:val="es-CO"/>
        </w:rPr>
        <w:t>ICTC</w:t>
      </w:r>
      <w:proofErr w:type="spellEnd"/>
      <w:r w:rsidRPr="001E09D9">
        <w:rPr>
          <w:lang w:val="es-CO"/>
        </w:rPr>
        <w:t xml:space="preserve"> se observó una variación anual de 6,32% frente al mismo periodo de 2025. El grupo Costos fijos y peajes (7,56%) y Combustibles (6,54%) presentaron variaciones por encima del promedio nacional. Por otra parte, los grupos Partes, piezas, servicios de mantenimiento y reparación (3,86%) e Insumos (1,12%) presentaron variaciones por debajo del promedio nacional.</w:t>
      </w:r>
    </w:p>
    <w:p w14:paraId="225662DA" w14:textId="77777777" w:rsidR="00EF77A8" w:rsidRPr="001E09D9" w:rsidRDefault="00EF77A8" w:rsidP="001E09D9">
      <w:pPr>
        <w:tabs>
          <w:tab w:val="left" w:pos="3261"/>
        </w:tabs>
        <w:autoSpaceDE w:val="0"/>
        <w:autoSpaceDN w:val="0"/>
        <w:adjustRightInd w:val="0"/>
        <w:rPr>
          <w:lang w:val="es-CO"/>
        </w:rPr>
      </w:pPr>
    </w:p>
    <w:p w14:paraId="671B02C9" w14:textId="77777777" w:rsidR="00EF77A8" w:rsidRPr="001E09D9" w:rsidRDefault="00EF77A8" w:rsidP="001E09D9">
      <w:pPr>
        <w:tabs>
          <w:tab w:val="left" w:pos="3261"/>
        </w:tabs>
        <w:autoSpaceDE w:val="0"/>
        <w:autoSpaceDN w:val="0"/>
        <w:adjustRightInd w:val="0"/>
        <w:rPr>
          <w:b/>
          <w:bCs/>
          <w:lang w:val="es-CO"/>
        </w:rPr>
      </w:pPr>
      <w:r w:rsidRPr="001E09D9">
        <w:rPr>
          <w:lang w:val="es-CO"/>
        </w:rPr>
        <w:t xml:space="preserve">Tabla 5. </w:t>
      </w:r>
      <w:proofErr w:type="spellStart"/>
      <w:r w:rsidRPr="001E09D9">
        <w:rPr>
          <w:lang w:val="es-CO"/>
        </w:rPr>
        <w:t>ICTC</w:t>
      </w:r>
      <w:proofErr w:type="spellEnd"/>
      <w:r w:rsidRPr="001E09D9">
        <w:rPr>
          <w:lang w:val="es-CO"/>
        </w:rPr>
        <w:t xml:space="preserve"> Variación y contribución anual (</w:t>
      </w:r>
      <w:r w:rsidRPr="001E09D9">
        <w:rPr>
          <w:b/>
          <w:bCs/>
          <w:lang w:val="es-CO"/>
        </w:rPr>
        <w:t>Según grupos de costos Julio 2025 – 2026)</w:t>
      </w:r>
    </w:p>
    <w:p w14:paraId="1246BEB3" w14:textId="77777777" w:rsidR="00EF77A8" w:rsidRPr="001E09D9" w:rsidRDefault="00EF77A8" w:rsidP="001E09D9">
      <w:pPr>
        <w:tabs>
          <w:tab w:val="left" w:pos="3261"/>
        </w:tabs>
        <w:autoSpaceDE w:val="0"/>
        <w:autoSpaceDN w:val="0"/>
        <w:adjustRightInd w:val="0"/>
        <w:rPr>
          <w:bCs/>
          <w:lang w:val="es-CO"/>
        </w:rPr>
      </w:pPr>
    </w:p>
    <w:p w14:paraId="3F0E9F29" w14:textId="77777777" w:rsidR="00EF77A8" w:rsidRPr="001E09D9" w:rsidRDefault="00EF77A8" w:rsidP="001E09D9">
      <w:pPr>
        <w:tabs>
          <w:tab w:val="left" w:pos="3261"/>
        </w:tabs>
        <w:autoSpaceDE w:val="0"/>
        <w:autoSpaceDN w:val="0"/>
        <w:adjustRightInd w:val="0"/>
        <w:rPr>
          <w:bCs/>
          <w:lang w:val="es-CO"/>
        </w:rPr>
      </w:pPr>
      <w:r w:rsidRPr="001E09D9">
        <w:rPr>
          <w:bCs/>
          <w:noProof/>
          <w:lang w:val="es-CO"/>
        </w:rPr>
        <w:drawing>
          <wp:inline distT="0" distB="0" distL="0" distR="0" wp14:anchorId="0CA113BB" wp14:editId="2E294CC2">
            <wp:extent cx="5833377" cy="2199736"/>
            <wp:effectExtent l="0" t="0" r="0" b="0"/>
            <wp:docPr id="12549891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89142" name=""/>
                    <pic:cNvPicPr/>
                  </pic:nvPicPr>
                  <pic:blipFill rotWithShape="1">
                    <a:blip r:embed="rId18"/>
                    <a:srcRect l="803" t="1092" r="998" b="1497"/>
                    <a:stretch>
                      <a:fillRect/>
                    </a:stretch>
                  </pic:blipFill>
                  <pic:spPr bwMode="auto">
                    <a:xfrm>
                      <a:off x="0" y="0"/>
                      <a:ext cx="5865933" cy="2212013"/>
                    </a:xfrm>
                    <a:prstGeom prst="rect">
                      <a:avLst/>
                    </a:prstGeom>
                    <a:ln>
                      <a:noFill/>
                    </a:ln>
                    <a:extLst>
                      <a:ext uri="{53640926-AAD7-44D8-BBD7-CCE9431645EC}">
                        <a14:shadowObscured xmlns:a14="http://schemas.microsoft.com/office/drawing/2010/main"/>
                      </a:ext>
                    </a:extLst>
                  </pic:spPr>
                </pic:pic>
              </a:graphicData>
            </a:graphic>
          </wp:inline>
        </w:drawing>
      </w:r>
    </w:p>
    <w:p w14:paraId="7EC7C49B"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El mayor aporte a la variación anual del </w:t>
      </w:r>
      <w:proofErr w:type="spellStart"/>
      <w:r w:rsidRPr="001E09D9">
        <w:rPr>
          <w:lang w:val="es-CO"/>
        </w:rPr>
        <w:t>ICTC</w:t>
      </w:r>
      <w:proofErr w:type="spellEnd"/>
      <w:r w:rsidRPr="001E09D9">
        <w:rPr>
          <w:lang w:val="es-CO"/>
        </w:rPr>
        <w:t xml:space="preserve"> (6,32%), se registró en el grupo de Costos fijos y peajes, el cual sumó 3,56 puntos porcentuales.</w:t>
      </w:r>
    </w:p>
    <w:p w14:paraId="50CE65E5" w14:textId="77777777" w:rsidR="00EF77A8" w:rsidRPr="001E09D9" w:rsidRDefault="00EF77A8" w:rsidP="001E09D9">
      <w:pPr>
        <w:tabs>
          <w:tab w:val="left" w:pos="3261"/>
        </w:tabs>
        <w:autoSpaceDE w:val="0"/>
        <w:autoSpaceDN w:val="0"/>
        <w:adjustRightInd w:val="0"/>
        <w:rPr>
          <w:lang w:val="es-CO"/>
        </w:rPr>
      </w:pPr>
    </w:p>
    <w:p w14:paraId="0D3C69EF" w14:textId="77777777" w:rsidR="00016691" w:rsidRDefault="00EF77A8" w:rsidP="00131078">
      <w:pPr>
        <w:pStyle w:val="Ttulo2"/>
        <w:numPr>
          <w:ilvl w:val="1"/>
          <w:numId w:val="13"/>
        </w:numPr>
        <w:rPr>
          <w:lang w:val="es-CO"/>
        </w:rPr>
      </w:pPr>
      <w:bookmarkStart w:id="12" w:name="_Toc241176724"/>
      <w:r w:rsidRPr="001E09D9">
        <w:rPr>
          <w:lang w:val="es-CO"/>
        </w:rPr>
        <w:t>Variación y contribución anual por clases de costos</w:t>
      </w:r>
      <w:bookmarkEnd w:id="12"/>
    </w:p>
    <w:p w14:paraId="1927D823" w14:textId="4BD2C216" w:rsidR="00EF77A8" w:rsidRPr="001E09D9" w:rsidRDefault="00EF77A8" w:rsidP="00016691">
      <w:pPr>
        <w:pStyle w:val="Ttulo2"/>
        <w:rPr>
          <w:lang w:val="es-CO"/>
        </w:rPr>
      </w:pPr>
    </w:p>
    <w:p w14:paraId="289B774E" w14:textId="77777777" w:rsidR="00EF77A8" w:rsidRPr="001E09D9" w:rsidRDefault="00EF77A8" w:rsidP="001E09D9">
      <w:pPr>
        <w:tabs>
          <w:tab w:val="left" w:pos="3261"/>
        </w:tabs>
        <w:autoSpaceDE w:val="0"/>
        <w:autoSpaceDN w:val="0"/>
        <w:adjustRightInd w:val="0"/>
        <w:rPr>
          <w:lang w:val="es-CO"/>
        </w:rPr>
      </w:pPr>
      <w:r w:rsidRPr="001E09D9">
        <w:rPr>
          <w:lang w:val="es-CO"/>
        </w:rPr>
        <w:t>Por clases de costos, los principales aportes positivos a la variación anual fueron: Mano de obra conductor(es) y ayudante(s) (15,86%), Combustibles (6,54%) y Peajes (6,58%).</w:t>
      </w:r>
      <w:r w:rsidRPr="001E09D9">
        <w:rPr>
          <w:lang w:val="es-CO"/>
        </w:rPr>
        <w:cr/>
      </w:r>
    </w:p>
    <w:p w14:paraId="6F3CB4D7" w14:textId="77777777" w:rsidR="00EF77A8" w:rsidRPr="001E09D9" w:rsidRDefault="00EF77A8" w:rsidP="001E09D9">
      <w:pPr>
        <w:tabs>
          <w:tab w:val="left" w:pos="3261"/>
        </w:tabs>
        <w:autoSpaceDE w:val="0"/>
        <w:autoSpaceDN w:val="0"/>
        <w:adjustRightInd w:val="0"/>
        <w:rPr>
          <w:lang w:val="es-CO"/>
        </w:rPr>
      </w:pPr>
      <w:r w:rsidRPr="001E09D9">
        <w:rPr>
          <w:lang w:val="es-CO"/>
        </w:rPr>
        <w:t xml:space="preserve">Tabla 6. </w:t>
      </w:r>
      <w:proofErr w:type="spellStart"/>
      <w:r w:rsidRPr="001E09D9">
        <w:rPr>
          <w:lang w:val="es-CO"/>
        </w:rPr>
        <w:t>ICTC</w:t>
      </w:r>
      <w:proofErr w:type="spellEnd"/>
      <w:r w:rsidRPr="001E09D9">
        <w:rPr>
          <w:lang w:val="es-CO"/>
        </w:rPr>
        <w:t xml:space="preserve"> Variación y contribución anual (Según las principales clases de costos Julio 2026)</w:t>
      </w:r>
    </w:p>
    <w:p w14:paraId="06F27D37" w14:textId="77777777" w:rsidR="00EF77A8" w:rsidRPr="001E09D9" w:rsidRDefault="00EF77A8" w:rsidP="001E09D9">
      <w:pPr>
        <w:tabs>
          <w:tab w:val="left" w:pos="3261"/>
        </w:tabs>
        <w:autoSpaceDE w:val="0"/>
        <w:autoSpaceDN w:val="0"/>
        <w:adjustRightInd w:val="0"/>
        <w:rPr>
          <w:lang w:val="es-CO"/>
        </w:rPr>
      </w:pPr>
    </w:p>
    <w:p w14:paraId="1FBA6A0B" w14:textId="77777777" w:rsidR="00EF77A8" w:rsidRPr="001E09D9" w:rsidRDefault="00EF77A8" w:rsidP="001E09D9">
      <w:pPr>
        <w:tabs>
          <w:tab w:val="left" w:pos="3261"/>
        </w:tabs>
        <w:autoSpaceDE w:val="0"/>
        <w:autoSpaceDN w:val="0"/>
        <w:adjustRightInd w:val="0"/>
        <w:rPr>
          <w:lang w:val="es-CO"/>
        </w:rPr>
      </w:pPr>
      <w:r w:rsidRPr="001E09D9">
        <w:rPr>
          <w:noProof/>
          <w:lang w:val="es-CO"/>
        </w:rPr>
        <w:drawing>
          <wp:inline distT="0" distB="0" distL="0" distR="0" wp14:anchorId="0A40C6C3" wp14:editId="7215EF4B">
            <wp:extent cx="5943073" cy="1971924"/>
            <wp:effectExtent l="0" t="0" r="635" b="9525"/>
            <wp:docPr id="7360900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90012" name=""/>
                    <pic:cNvPicPr/>
                  </pic:nvPicPr>
                  <pic:blipFill>
                    <a:blip r:embed="rId19"/>
                    <a:stretch>
                      <a:fillRect/>
                    </a:stretch>
                  </pic:blipFill>
                  <pic:spPr>
                    <a:xfrm>
                      <a:off x="0" y="0"/>
                      <a:ext cx="5977420" cy="1983320"/>
                    </a:xfrm>
                    <a:prstGeom prst="rect">
                      <a:avLst/>
                    </a:prstGeom>
                  </pic:spPr>
                </pic:pic>
              </a:graphicData>
            </a:graphic>
          </wp:inline>
        </w:drawing>
      </w:r>
    </w:p>
    <w:p w14:paraId="4D82F147" w14:textId="77777777" w:rsidR="00EF77A8" w:rsidRPr="001E09D9" w:rsidRDefault="00EF77A8" w:rsidP="001E09D9">
      <w:pPr>
        <w:tabs>
          <w:tab w:val="left" w:pos="3261"/>
        </w:tabs>
        <w:autoSpaceDE w:val="0"/>
        <w:autoSpaceDN w:val="0"/>
        <w:adjustRightInd w:val="0"/>
        <w:rPr>
          <w:lang w:val="es-CO"/>
        </w:rPr>
      </w:pPr>
    </w:p>
    <w:p w14:paraId="336EFCFF" w14:textId="09B23684" w:rsidR="00EF77A8" w:rsidRPr="001E09D9" w:rsidRDefault="00EF77A8" w:rsidP="00016691">
      <w:pPr>
        <w:pStyle w:val="Ttulo1"/>
        <w:numPr>
          <w:ilvl w:val="0"/>
          <w:numId w:val="13"/>
        </w:numPr>
      </w:pPr>
      <w:bookmarkStart w:id="13" w:name="_Toc241176725"/>
      <w:r w:rsidRPr="001E09D9">
        <w:t>Métodos de pago en el comercio electrónico de Colombia y dispositivos de compra</w:t>
      </w:r>
      <w:bookmarkEnd w:id="13"/>
    </w:p>
    <w:p w14:paraId="43EC9210" w14:textId="77777777" w:rsidR="00EF77A8" w:rsidRPr="001E09D9" w:rsidRDefault="00EF77A8" w:rsidP="001E09D9">
      <w:pPr>
        <w:tabs>
          <w:tab w:val="left" w:pos="3261"/>
        </w:tabs>
        <w:autoSpaceDE w:val="0"/>
        <w:autoSpaceDN w:val="0"/>
        <w:adjustRightInd w:val="0"/>
        <w:rPr>
          <w:b/>
          <w:bCs/>
          <w:lang w:val="es-CO"/>
        </w:rPr>
      </w:pPr>
    </w:p>
    <w:p w14:paraId="65AC37F7" w14:textId="77777777" w:rsidR="00EF77A8" w:rsidRPr="001E09D9" w:rsidRDefault="00EF77A8" w:rsidP="001E09D9">
      <w:pPr>
        <w:tabs>
          <w:tab w:val="left" w:pos="3261"/>
        </w:tabs>
        <w:autoSpaceDE w:val="0"/>
        <w:autoSpaceDN w:val="0"/>
        <w:adjustRightInd w:val="0"/>
        <w:rPr>
          <w:b/>
          <w:bCs/>
          <w:lang w:val="es-CO"/>
        </w:rPr>
      </w:pPr>
      <w:r w:rsidRPr="001E09D9">
        <w:rPr>
          <w:lang w:val="es-CO"/>
        </w:rPr>
        <w:t xml:space="preserve">El sector de servicios es una actividad que incluye un grupo heterogéneo de subsectores con dinámicas y características muy diferentes y que realmente aún no están debidamente caracterizadas y medidas en el país. En un esfuerzo por avanzar en la identificación y evolución de la actividad de servicios, el DANE, por medio de la Muestra Trimestral de Servicios – </w:t>
      </w:r>
      <w:proofErr w:type="spellStart"/>
      <w:r w:rsidRPr="001E09D9">
        <w:rPr>
          <w:lang w:val="es-CO"/>
        </w:rPr>
        <w:t>MTS</w:t>
      </w:r>
      <w:proofErr w:type="spellEnd"/>
      <w:r w:rsidRPr="001E09D9">
        <w:rPr>
          <w:lang w:val="es-CO"/>
        </w:rPr>
        <w:t>, mide la evolución de las principales variables del sector servicios en el corto plazo, a través de la generación de índices y variaciones de los ingresos nominales por tipo de ingreso y personal ocupado por categoría ocupacional, para el total nacional. En Colombia existen dos empresas importantes en el mercado exclusivo de vales, BIG PASS y SODEXO, este último como líder del mercado con una participación de aproximadamente 8% de acuerdo con la figura. Gráfica. Participación de Mercado de Vales</w:t>
      </w:r>
    </w:p>
    <w:p w14:paraId="1AEBFBDD" w14:textId="77777777" w:rsidR="00EF77A8" w:rsidRPr="001E09D9" w:rsidRDefault="00EF77A8" w:rsidP="001E09D9">
      <w:pPr>
        <w:tabs>
          <w:tab w:val="left" w:pos="3261"/>
        </w:tabs>
        <w:autoSpaceDE w:val="0"/>
        <w:autoSpaceDN w:val="0"/>
        <w:adjustRightInd w:val="0"/>
        <w:jc w:val="center"/>
        <w:rPr>
          <w:u w:val="single"/>
          <w:lang w:val="es-CO"/>
        </w:rPr>
      </w:pPr>
    </w:p>
    <w:p w14:paraId="6A2A0DCC" w14:textId="77777777" w:rsidR="00EF77A8" w:rsidRPr="001E09D9" w:rsidRDefault="00EF77A8" w:rsidP="001E09D9">
      <w:pPr>
        <w:tabs>
          <w:tab w:val="left" w:pos="3261"/>
        </w:tabs>
        <w:autoSpaceDE w:val="0"/>
        <w:autoSpaceDN w:val="0"/>
        <w:adjustRightInd w:val="0"/>
        <w:rPr>
          <w:lang w:val="es-CO"/>
        </w:rPr>
      </w:pPr>
      <w:r w:rsidRPr="001E09D9">
        <w:rPr>
          <w:lang w:val="es-CO"/>
        </w:rPr>
        <w:t>Sin embargo el mercado se ha visto amenazado por la incorporación de un modelo de negocio distinto pero con características de servicio muy similares, logrando una significativa participación en este nicho de mercado, los bancos en la actualidad, están ofreciendo el servicio de tarjetas empresariales VISA o REDEBAN, donde las empresas distribuyen las tarjetas a sus colaboradores solo una vez y los beneficios se transfieren de manera electrónica según sus necesidades, para el 2020 la inclusión a este nicho de mercado ha venido aumentando progresivamente, bancos como:</w:t>
      </w:r>
    </w:p>
    <w:p w14:paraId="6A603402" w14:textId="77777777" w:rsidR="00EF77A8" w:rsidRPr="001E09D9" w:rsidRDefault="00EF77A8" w:rsidP="001E09D9">
      <w:pPr>
        <w:tabs>
          <w:tab w:val="left" w:pos="3261"/>
        </w:tabs>
        <w:autoSpaceDE w:val="0"/>
        <w:autoSpaceDN w:val="0"/>
        <w:adjustRightInd w:val="0"/>
        <w:rPr>
          <w:lang w:val="es-CO"/>
        </w:rPr>
      </w:pPr>
    </w:p>
    <w:p w14:paraId="07B815F5"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Banco Davivienda</w:t>
      </w:r>
    </w:p>
    <w:p w14:paraId="3C2F1AB1"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 xml:space="preserve">Banco CorpBanca </w:t>
      </w:r>
    </w:p>
    <w:p w14:paraId="761FC519"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 xml:space="preserve">Banco Bilbao Vizcaya Argentaria Colombia- BBVA Colombia </w:t>
      </w:r>
    </w:p>
    <w:p w14:paraId="3BD95741"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 xml:space="preserve">Bancolombia S.A. </w:t>
      </w:r>
    </w:p>
    <w:p w14:paraId="1BF5262B"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 xml:space="preserve">Banco </w:t>
      </w:r>
      <w:proofErr w:type="spellStart"/>
      <w:r w:rsidRPr="001E09D9">
        <w:rPr>
          <w:rFonts w:ascii="Arial Narrow" w:hAnsi="Arial Narrow"/>
          <w:sz w:val="24"/>
          <w:szCs w:val="24"/>
          <w:lang w:val="es-CO"/>
        </w:rPr>
        <w:t>GNB</w:t>
      </w:r>
      <w:proofErr w:type="spellEnd"/>
      <w:r w:rsidRPr="001E09D9">
        <w:rPr>
          <w:rFonts w:ascii="Arial Narrow" w:hAnsi="Arial Narrow"/>
          <w:sz w:val="24"/>
          <w:szCs w:val="24"/>
          <w:lang w:val="es-CO"/>
        </w:rPr>
        <w:t xml:space="preserve"> SUDAMERIS </w:t>
      </w:r>
    </w:p>
    <w:p w14:paraId="26C5F306"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 xml:space="preserve">Grupo Aval Acciones y valores S.A. </w:t>
      </w:r>
    </w:p>
    <w:p w14:paraId="1308F7E3"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 xml:space="preserve">Sodimac Colombia. </w:t>
      </w:r>
    </w:p>
    <w:p w14:paraId="5A1A769C" w14:textId="77777777" w:rsidR="00EF77A8" w:rsidRPr="001E09D9" w:rsidRDefault="00EF77A8" w:rsidP="001E09D9">
      <w:pPr>
        <w:pStyle w:val="Prrafodelista"/>
        <w:numPr>
          <w:ilvl w:val="0"/>
          <w:numId w:val="12"/>
        </w:numPr>
        <w:tabs>
          <w:tab w:val="left" w:pos="3261"/>
        </w:tabs>
        <w:autoSpaceDE w:val="0"/>
        <w:autoSpaceDN w:val="0"/>
        <w:adjustRightInd w:val="0"/>
        <w:spacing w:after="0" w:line="240" w:lineRule="auto"/>
        <w:rPr>
          <w:rFonts w:ascii="Arial Narrow" w:hAnsi="Arial Narrow"/>
          <w:sz w:val="24"/>
          <w:szCs w:val="24"/>
          <w:lang w:val="es-CO"/>
        </w:rPr>
      </w:pPr>
      <w:r w:rsidRPr="001E09D9">
        <w:rPr>
          <w:rFonts w:ascii="Arial Narrow" w:hAnsi="Arial Narrow"/>
          <w:sz w:val="24"/>
          <w:szCs w:val="24"/>
          <w:lang w:val="es-CO"/>
        </w:rPr>
        <w:t>Terpel S.A.</w:t>
      </w:r>
    </w:p>
    <w:p w14:paraId="339A0FB0" w14:textId="77777777" w:rsidR="00EF77A8" w:rsidRPr="001E09D9" w:rsidRDefault="00EF77A8" w:rsidP="001E09D9">
      <w:pPr>
        <w:tabs>
          <w:tab w:val="left" w:pos="3261"/>
        </w:tabs>
        <w:autoSpaceDE w:val="0"/>
        <w:autoSpaceDN w:val="0"/>
        <w:adjustRightInd w:val="0"/>
      </w:pPr>
    </w:p>
    <w:p w14:paraId="457625A9" w14:textId="21BE381F" w:rsidR="00D46D78" w:rsidRPr="001E09D9" w:rsidRDefault="00D46D78" w:rsidP="00016691">
      <w:pPr>
        <w:pStyle w:val="Ttulo1"/>
        <w:numPr>
          <w:ilvl w:val="0"/>
          <w:numId w:val="13"/>
        </w:numPr>
      </w:pPr>
      <w:bookmarkStart w:id="14" w:name="_Toc241176726"/>
      <w:r w:rsidRPr="001E09D9">
        <w:t>Sector Perteneciente Al Objeto Contractual</w:t>
      </w:r>
      <w:bookmarkEnd w:id="14"/>
    </w:p>
    <w:p w14:paraId="608FACFE" w14:textId="77777777" w:rsidR="00D46D78" w:rsidRPr="001E09D9" w:rsidRDefault="00D46D78" w:rsidP="001E09D9">
      <w:pPr>
        <w:tabs>
          <w:tab w:val="left" w:pos="3261"/>
        </w:tabs>
        <w:autoSpaceDE w:val="0"/>
        <w:autoSpaceDN w:val="0"/>
        <w:adjustRightInd w:val="0"/>
      </w:pPr>
    </w:p>
    <w:p w14:paraId="02EC7BFF" w14:textId="77777777" w:rsidR="00D46D78" w:rsidRPr="001E09D9" w:rsidRDefault="00D46D78" w:rsidP="001E09D9">
      <w:pPr>
        <w:tabs>
          <w:tab w:val="left" w:pos="3261"/>
        </w:tabs>
        <w:autoSpaceDE w:val="0"/>
        <w:autoSpaceDN w:val="0"/>
        <w:adjustRightInd w:val="0"/>
        <w:jc w:val="center"/>
      </w:pPr>
      <w:r w:rsidRPr="001E09D9">
        <w:rPr>
          <w:rFonts w:cs="Arial"/>
          <w:noProof/>
        </w:rPr>
        <w:drawing>
          <wp:inline distT="0" distB="0" distL="0" distR="0" wp14:anchorId="5BA1F7F8" wp14:editId="6FB2C5F9">
            <wp:extent cx="5612905" cy="852888"/>
            <wp:effectExtent l="0" t="0" r="6985"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duotone>
                        <a:prstClr val="black"/>
                        <a:schemeClr val="tx2">
                          <a:tint val="45000"/>
                          <a:satMod val="400000"/>
                        </a:schemeClr>
                      </a:duotone>
                      <a:extLst>
                        <a:ext uri="{28A0092B-C50C-407E-A947-70E740481C1C}">
                          <a14:useLocalDpi xmlns:a14="http://schemas.microsoft.com/office/drawing/2010/main" val="0"/>
                        </a:ext>
                      </a:extLst>
                    </a:blip>
                    <a:srcRect t="71647" b="1"/>
                    <a:stretch/>
                  </pic:blipFill>
                  <pic:spPr bwMode="auto">
                    <a:xfrm>
                      <a:off x="0" y="0"/>
                      <a:ext cx="5627652" cy="855129"/>
                    </a:xfrm>
                    <a:prstGeom prst="rect">
                      <a:avLst/>
                    </a:prstGeom>
                    <a:noFill/>
                    <a:ln>
                      <a:noFill/>
                    </a:ln>
                    <a:extLst>
                      <a:ext uri="{53640926-AAD7-44D8-BBD7-CCE9431645EC}">
                        <a14:shadowObscured xmlns:a14="http://schemas.microsoft.com/office/drawing/2010/main"/>
                      </a:ext>
                    </a:extLst>
                  </pic:spPr>
                </pic:pic>
              </a:graphicData>
            </a:graphic>
          </wp:inline>
        </w:drawing>
      </w:r>
    </w:p>
    <w:p w14:paraId="455D9272" w14:textId="77777777" w:rsidR="00D46D78" w:rsidRPr="001E09D9" w:rsidRDefault="00D46D78" w:rsidP="001E09D9">
      <w:pPr>
        <w:tabs>
          <w:tab w:val="left" w:pos="3261"/>
        </w:tabs>
        <w:autoSpaceDE w:val="0"/>
        <w:autoSpaceDN w:val="0"/>
        <w:adjustRightInd w:val="0"/>
      </w:pPr>
    </w:p>
    <w:p w14:paraId="31C7EAB8" w14:textId="6D1E7817" w:rsidR="00D46D78" w:rsidRPr="001E09D9" w:rsidRDefault="00D46D78" w:rsidP="001E09D9">
      <w:pPr>
        <w:tabs>
          <w:tab w:val="left" w:pos="3261"/>
        </w:tabs>
        <w:autoSpaceDE w:val="0"/>
        <w:autoSpaceDN w:val="0"/>
        <w:adjustRightInd w:val="0"/>
        <w:rPr>
          <w:rFonts w:eastAsia="Arial Narrow" w:cs="Arial"/>
          <w:b/>
          <w:bCs/>
          <w:iCs/>
        </w:rPr>
      </w:pPr>
      <w:r w:rsidRPr="001E09D9">
        <w:t>De conformidad con lo anterior, el objeto a contratar:</w:t>
      </w:r>
      <w:r w:rsidR="00E25414" w:rsidRPr="001E09D9">
        <w:t xml:space="preserve">  </w:t>
      </w:r>
      <w:r w:rsidR="00E25414" w:rsidRPr="001E09D9">
        <w:rPr>
          <w:rFonts w:eastAsia="Arial Narrow" w:cs="Arial"/>
          <w:b/>
          <w:bCs/>
          <w:iCs/>
          <w:lang w:val="es-CO"/>
        </w:rPr>
        <w:t>SUMINISTRO DE COMBUSTIBLE PARA VEHÍCULOS Y EQUIPOS ASIGNADOS A LA SECRETARIA DE SERVICIOS PÚBLICOS DEL MUNICIPIO DE  SASAIMA, REQUERIDOS PARA LA PRESTACIÓN  DE SERVICIOS PÚBLICOS A CARGO</w:t>
      </w:r>
      <w:r w:rsidR="004824A8" w:rsidRPr="001E09D9">
        <w:rPr>
          <w:rFonts w:eastAsia="Arial Narrow" w:cs="Arial"/>
          <w:b/>
          <w:bCs/>
          <w:iCs/>
          <w:lang w:val="es-CO"/>
        </w:rPr>
        <w:t>.</w:t>
      </w:r>
      <w:r w:rsidRPr="001E09D9">
        <w:t>,</w:t>
      </w:r>
      <w:r w:rsidRPr="001E09D9">
        <w:rPr>
          <w:b/>
          <w:bCs/>
        </w:rPr>
        <w:t xml:space="preserve"> </w:t>
      </w:r>
      <w:r w:rsidRPr="001E09D9">
        <w:rPr>
          <w:bCs/>
        </w:rPr>
        <w:t>s</w:t>
      </w:r>
      <w:r w:rsidRPr="001E09D9">
        <w:rPr>
          <w:bCs/>
          <w:lang w:val="es-MX"/>
        </w:rPr>
        <w:t>e encuentra ubicado en el sector secundario o industrial (Servicio industrial manufacturera), este sector, es el encargado de transformar la materia prima que se obtiene a través del sector primario, es decir, este se encarga de transformar los recursos naturales en productos, a través de procedimientos industriales y constituye una parte importante de la economía debido a que es el comienzo de la industrialización de la materia prima y esta es una necesidad para toda la población.</w:t>
      </w:r>
      <w:r w:rsidRPr="001E09D9">
        <w:rPr>
          <w:lang w:val="es-MX"/>
        </w:rPr>
        <w:t xml:space="preserve"> </w:t>
      </w:r>
    </w:p>
    <w:p w14:paraId="5D847460" w14:textId="77777777" w:rsidR="00D46D78" w:rsidRPr="001E09D9" w:rsidRDefault="00D46D78" w:rsidP="001E09D9">
      <w:pPr>
        <w:tabs>
          <w:tab w:val="left" w:pos="3261"/>
        </w:tabs>
        <w:autoSpaceDE w:val="0"/>
        <w:autoSpaceDN w:val="0"/>
        <w:adjustRightInd w:val="0"/>
        <w:rPr>
          <w:bCs/>
          <w:lang w:val="es-MX"/>
        </w:rPr>
      </w:pPr>
    </w:p>
    <w:p w14:paraId="3D71776B" w14:textId="77777777" w:rsidR="00D46D78" w:rsidRPr="001E09D9" w:rsidRDefault="00D46D78" w:rsidP="001E09D9">
      <w:pPr>
        <w:tabs>
          <w:tab w:val="left" w:pos="3261"/>
        </w:tabs>
        <w:autoSpaceDE w:val="0"/>
        <w:autoSpaceDN w:val="0"/>
        <w:adjustRightInd w:val="0"/>
        <w:rPr>
          <w:bCs/>
          <w:lang w:val="es-MX"/>
        </w:rPr>
      </w:pPr>
      <w:r w:rsidRPr="001E09D9">
        <w:rPr>
          <w:bCs/>
          <w:lang w:val="es-MX"/>
        </w:rPr>
        <w:t>Este concepto suele ir muy ligado al de industria o actividad manufacturera, que produce bienes elaborados o semielaborados a partir de materias primas. Esto, mediante procesos de transformación que requieren la utilización de capital y trabajo. Por ello también se le conoce como sector industrial.</w:t>
      </w:r>
    </w:p>
    <w:p w14:paraId="44FF16F7" w14:textId="77777777" w:rsidR="00D46D78" w:rsidRPr="001E09D9" w:rsidRDefault="00D46D78" w:rsidP="001E09D9">
      <w:pPr>
        <w:tabs>
          <w:tab w:val="left" w:pos="3261"/>
        </w:tabs>
        <w:autoSpaceDE w:val="0"/>
        <w:autoSpaceDN w:val="0"/>
        <w:adjustRightInd w:val="0"/>
        <w:rPr>
          <w:bCs/>
          <w:lang w:val="es-MX"/>
        </w:rPr>
      </w:pPr>
    </w:p>
    <w:p w14:paraId="0920EC6F" w14:textId="5F3B2B2A" w:rsidR="00D46D78" w:rsidRPr="001E09D9" w:rsidRDefault="00D46D78" w:rsidP="00016691">
      <w:pPr>
        <w:pStyle w:val="Ttulo2"/>
        <w:numPr>
          <w:ilvl w:val="1"/>
          <w:numId w:val="13"/>
        </w:numPr>
        <w:rPr>
          <w:lang w:val="es-MX"/>
        </w:rPr>
      </w:pPr>
      <w:bookmarkStart w:id="15" w:name="_Toc241176727"/>
      <w:r w:rsidRPr="001E09D9">
        <w:t>Análisis Regulatorio</w:t>
      </w:r>
      <w:bookmarkEnd w:id="15"/>
      <w:r w:rsidRPr="001E09D9">
        <w:rPr>
          <w:lang w:val="es-MX"/>
        </w:rPr>
        <w:t xml:space="preserve"> </w:t>
      </w:r>
    </w:p>
    <w:p w14:paraId="4F1B049D" w14:textId="77777777" w:rsidR="00D46D78" w:rsidRPr="001E09D9" w:rsidRDefault="00D46D78" w:rsidP="001E09D9">
      <w:pPr>
        <w:tabs>
          <w:tab w:val="left" w:pos="3261"/>
        </w:tabs>
        <w:autoSpaceDE w:val="0"/>
        <w:autoSpaceDN w:val="0"/>
        <w:adjustRightInd w:val="0"/>
        <w:rPr>
          <w:b/>
          <w:bCs/>
          <w:lang w:val="es-MX"/>
        </w:rPr>
      </w:pPr>
    </w:p>
    <w:p w14:paraId="5A8CCDE8" w14:textId="77777777" w:rsidR="00D46D78" w:rsidRPr="001E09D9" w:rsidRDefault="00D46D78" w:rsidP="001E09D9">
      <w:pPr>
        <w:ind w:right="49"/>
      </w:pPr>
      <w:r w:rsidRPr="001E09D9">
        <w:t xml:space="preserve">La distribución de combustibles líquidos derivados del petróleo es un servicio público. Por tanto, en la formación de la política nacional el Ministerio de Minas y Energía formula la política sectorial y regula a los agentes económicos que participan en la cadena de distribución. Tres entidades participan activamente en la formación del precio de los combustibles líquidos en Colombia. Primero, la Comisión de Regulación de Energía y Gas (CREG) quien determina “los parámetros y la metodología para calcular el precio de los combustibles, teniendo en cuenta el margen de comercialización, el porcentaje de evaporación, pérdida o cualquier otro concepto que afecte el volumen de estos”, este organismo no tiene poder decisorio sobre la materia. Segundo, el Ministerio de Minas y Energía (MME) quien define los “precios y tarifas de la gasolina, diésel (ACPM), biocombustibles y mezclas de los anteriores”, es la entidad que determina los precios básicos de los combustibles líquidos. Por último, el Ministerio de Hacienda y Crédito Público (Min hacienda) quien fija los impuestos sobre los combustibles líquidos. La Superintendencia de Industria y Comercio que tiene funciones de control y vigilancia en relación con la protección al consumidor, metrología legal y libre competencia de los agentes que participan en el mercado en Colombia se relaciona a continuación: </w:t>
      </w:r>
    </w:p>
    <w:p w14:paraId="66C41312" w14:textId="77777777" w:rsidR="00D46D78" w:rsidRPr="001E09D9" w:rsidRDefault="00D46D78" w:rsidP="001E09D9">
      <w:pPr>
        <w:ind w:right="49"/>
      </w:pPr>
    </w:p>
    <w:tbl>
      <w:tblPr>
        <w:tblStyle w:val="TableGrid"/>
        <w:tblW w:w="9050" w:type="dxa"/>
        <w:jc w:val="center"/>
        <w:tblInd w:w="0" w:type="dxa"/>
        <w:tblCellMar>
          <w:left w:w="106" w:type="dxa"/>
          <w:right w:w="54" w:type="dxa"/>
        </w:tblCellMar>
        <w:tblLook w:val="04A0" w:firstRow="1" w:lastRow="0" w:firstColumn="1" w:lastColumn="0" w:noHBand="0" w:noVBand="1"/>
      </w:tblPr>
      <w:tblGrid>
        <w:gridCol w:w="3664"/>
        <w:gridCol w:w="5386"/>
      </w:tblGrid>
      <w:tr w:rsidR="00D46D78" w:rsidRPr="001E09D9" w14:paraId="6323411E" w14:textId="77777777" w:rsidTr="00353D68">
        <w:trPr>
          <w:trHeight w:val="388"/>
          <w:jc w:val="center"/>
        </w:trPr>
        <w:tc>
          <w:tcPr>
            <w:tcW w:w="905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1C98EC" w14:textId="77777777" w:rsidR="00D46D78" w:rsidRPr="001E09D9" w:rsidRDefault="00D46D78" w:rsidP="001E09D9">
            <w:pPr>
              <w:ind w:right="49"/>
              <w:jc w:val="center"/>
              <w:rPr>
                <w:b/>
              </w:rPr>
            </w:pPr>
            <w:r w:rsidRPr="001E09D9">
              <w:rPr>
                <w:b/>
              </w:rPr>
              <w:t>REGULACIÓN AMBIENTAL</w:t>
            </w:r>
          </w:p>
        </w:tc>
      </w:tr>
      <w:tr w:rsidR="00D46D78" w:rsidRPr="001E09D9" w14:paraId="526003C1" w14:textId="77777777" w:rsidTr="00353D68">
        <w:trPr>
          <w:trHeight w:val="268"/>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85FC41" w14:textId="77777777" w:rsidR="00D46D78" w:rsidRPr="001E09D9" w:rsidRDefault="00D46D78" w:rsidP="001E09D9">
            <w:pPr>
              <w:ind w:right="49"/>
              <w:rPr>
                <w:bCs/>
              </w:rPr>
            </w:pPr>
            <w:r w:rsidRPr="001E09D9">
              <w:rPr>
                <w:bCs/>
              </w:rPr>
              <w:t>Ley 39 de 1987</w:t>
            </w:r>
          </w:p>
        </w:tc>
        <w:tc>
          <w:tcPr>
            <w:tcW w:w="5386" w:type="dxa"/>
            <w:tcBorders>
              <w:top w:val="single" w:sz="4" w:space="0" w:color="000000"/>
              <w:left w:val="single" w:sz="4" w:space="0" w:color="000000"/>
              <w:bottom w:val="single" w:sz="4" w:space="0" w:color="000000"/>
              <w:right w:val="single" w:sz="4" w:space="0" w:color="000000"/>
            </w:tcBorders>
            <w:vAlign w:val="center"/>
          </w:tcPr>
          <w:p w14:paraId="612B3A14" w14:textId="77777777" w:rsidR="00D46D78" w:rsidRPr="001E09D9" w:rsidRDefault="00D46D78" w:rsidP="001E09D9">
            <w:pPr>
              <w:ind w:right="49"/>
              <w:rPr>
                <w:bCs/>
              </w:rPr>
            </w:pPr>
            <w:r w:rsidRPr="001E09D9">
              <w:rPr>
                <w:bCs/>
              </w:rPr>
              <w:t>Por la cual se dictan disposiciones sobre la distribución del petróleo y sus derivados.</w:t>
            </w:r>
          </w:p>
        </w:tc>
      </w:tr>
      <w:tr w:rsidR="00D46D78" w:rsidRPr="001E09D9" w14:paraId="2A0DFDD7" w14:textId="77777777" w:rsidTr="00353D68">
        <w:trPr>
          <w:trHeight w:val="6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7CF1EF" w14:textId="77777777" w:rsidR="00D46D78" w:rsidRPr="001E09D9" w:rsidRDefault="00D46D78" w:rsidP="001E09D9">
            <w:pPr>
              <w:ind w:right="49"/>
              <w:rPr>
                <w:bCs/>
              </w:rPr>
            </w:pPr>
            <w:r w:rsidRPr="001E09D9">
              <w:rPr>
                <w:bCs/>
              </w:rPr>
              <w:t>Ley 81 de 1988</w:t>
            </w:r>
          </w:p>
        </w:tc>
        <w:tc>
          <w:tcPr>
            <w:tcW w:w="5386" w:type="dxa"/>
            <w:tcBorders>
              <w:top w:val="single" w:sz="4" w:space="0" w:color="000000"/>
              <w:left w:val="single" w:sz="4" w:space="0" w:color="000000"/>
              <w:bottom w:val="single" w:sz="4" w:space="0" w:color="000000"/>
              <w:right w:val="single" w:sz="4" w:space="0" w:color="000000"/>
            </w:tcBorders>
            <w:vAlign w:val="center"/>
          </w:tcPr>
          <w:p w14:paraId="7C5A2A19" w14:textId="77777777" w:rsidR="00D46D78" w:rsidRPr="001E09D9" w:rsidRDefault="00D46D78" w:rsidP="001E09D9">
            <w:pPr>
              <w:ind w:right="49"/>
              <w:rPr>
                <w:bCs/>
              </w:rPr>
            </w:pPr>
            <w:r w:rsidRPr="001E09D9">
              <w:rPr>
                <w:bCs/>
                <w:shd w:val="clear" w:color="auto" w:fill="FFFFFF"/>
              </w:rPr>
              <w:t>Por la cual se reestructura el Ministerio de Desarrollo Económico, se determinan las funciones de sus dependencias, se deroga el Decreto legislativo número 0177 del 1o. de febrero de 1956, se dictan normas relativas a los contratos de fabricación y ensamble de vehículos automotores y a la política de precios y se dictan otras disposiciones</w:t>
            </w:r>
          </w:p>
        </w:tc>
      </w:tr>
      <w:tr w:rsidR="00D46D78" w:rsidRPr="001E09D9" w14:paraId="6B2F4A96" w14:textId="77777777" w:rsidTr="00353D68">
        <w:trPr>
          <w:trHeight w:val="60"/>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CFE536" w14:textId="77777777" w:rsidR="00D46D78" w:rsidRPr="001E09D9" w:rsidRDefault="00D46D78" w:rsidP="001E09D9">
            <w:pPr>
              <w:ind w:right="49"/>
              <w:rPr>
                <w:bCs/>
              </w:rPr>
            </w:pPr>
            <w:r w:rsidRPr="001E09D9">
              <w:rPr>
                <w:bCs/>
              </w:rPr>
              <w:t>Resolución 82429 de 1998</w:t>
            </w:r>
          </w:p>
        </w:tc>
        <w:tc>
          <w:tcPr>
            <w:tcW w:w="5386" w:type="dxa"/>
            <w:tcBorders>
              <w:top w:val="single" w:sz="4" w:space="0" w:color="000000"/>
              <w:left w:val="single" w:sz="4" w:space="0" w:color="000000"/>
              <w:bottom w:val="single" w:sz="4" w:space="0" w:color="000000"/>
              <w:right w:val="single" w:sz="4" w:space="0" w:color="000000"/>
            </w:tcBorders>
            <w:vAlign w:val="center"/>
          </w:tcPr>
          <w:p w14:paraId="43994D17" w14:textId="77777777" w:rsidR="00D46D78" w:rsidRPr="001E09D9" w:rsidRDefault="00D46D78" w:rsidP="001E09D9">
            <w:pPr>
              <w:ind w:right="49"/>
              <w:rPr>
                <w:bCs/>
              </w:rPr>
            </w:pPr>
            <w:r w:rsidRPr="001E09D9">
              <w:rPr>
                <w:bCs/>
                <w:spacing w:val="2"/>
                <w:shd w:val="clear" w:color="auto" w:fill="FFFFFF"/>
              </w:rPr>
              <w:t>Por la cual se adopta una nueva estructura para la fijación de precios del ACPM</w:t>
            </w:r>
          </w:p>
        </w:tc>
      </w:tr>
      <w:tr w:rsidR="00D46D78" w:rsidRPr="001E09D9" w14:paraId="29D5342D" w14:textId="77777777" w:rsidTr="00353D68">
        <w:trPr>
          <w:trHeight w:val="50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4D5787" w14:textId="77777777" w:rsidR="00D46D78" w:rsidRPr="001E09D9" w:rsidRDefault="00D46D78" w:rsidP="001E09D9">
            <w:pPr>
              <w:ind w:right="49"/>
              <w:rPr>
                <w:bCs/>
              </w:rPr>
            </w:pPr>
            <w:r w:rsidRPr="001E09D9">
              <w:rPr>
                <w:bCs/>
              </w:rPr>
              <w:t>Resolución 82439 de 1998</w:t>
            </w:r>
          </w:p>
        </w:tc>
        <w:tc>
          <w:tcPr>
            <w:tcW w:w="5386" w:type="dxa"/>
            <w:tcBorders>
              <w:top w:val="single" w:sz="4" w:space="0" w:color="000000"/>
              <w:left w:val="single" w:sz="4" w:space="0" w:color="000000"/>
              <w:bottom w:val="single" w:sz="4" w:space="0" w:color="000000"/>
              <w:right w:val="single" w:sz="4" w:space="0" w:color="000000"/>
            </w:tcBorders>
            <w:vAlign w:val="center"/>
          </w:tcPr>
          <w:p w14:paraId="02239343" w14:textId="77777777" w:rsidR="00D46D78" w:rsidRPr="001E09D9" w:rsidRDefault="00D46D78" w:rsidP="001E09D9">
            <w:pPr>
              <w:ind w:right="49"/>
              <w:rPr>
                <w:bCs/>
              </w:rPr>
            </w:pPr>
            <w:r w:rsidRPr="001E09D9">
              <w:rPr>
                <w:bCs/>
                <w:spacing w:val="2"/>
                <w:shd w:val="clear" w:color="auto" w:fill="FFFFFF"/>
              </w:rPr>
              <w:t>Por la cual se adopta una nueva estructura para la fijación de precios del ACPM.</w:t>
            </w:r>
          </w:p>
        </w:tc>
      </w:tr>
      <w:tr w:rsidR="00D46D78" w:rsidRPr="001E09D9" w14:paraId="77EBED9E" w14:textId="77777777" w:rsidTr="00353D68">
        <w:trPr>
          <w:trHeight w:val="254"/>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3F7D16" w14:textId="77777777" w:rsidR="00D46D78" w:rsidRPr="001E09D9" w:rsidRDefault="00D46D78" w:rsidP="001E09D9">
            <w:pPr>
              <w:ind w:right="49"/>
              <w:rPr>
                <w:bCs/>
              </w:rPr>
            </w:pPr>
            <w:r w:rsidRPr="001E09D9">
              <w:rPr>
                <w:bCs/>
              </w:rPr>
              <w:t>Ley 812 de 2003 art. 61</w:t>
            </w:r>
          </w:p>
        </w:tc>
        <w:tc>
          <w:tcPr>
            <w:tcW w:w="5386" w:type="dxa"/>
            <w:tcBorders>
              <w:top w:val="single" w:sz="4" w:space="0" w:color="000000"/>
              <w:left w:val="single" w:sz="4" w:space="0" w:color="000000"/>
              <w:bottom w:val="single" w:sz="4" w:space="0" w:color="000000"/>
              <w:right w:val="single" w:sz="4" w:space="0" w:color="000000"/>
            </w:tcBorders>
            <w:vAlign w:val="center"/>
          </w:tcPr>
          <w:p w14:paraId="65AEA48F" w14:textId="77777777" w:rsidR="00D46D78" w:rsidRPr="001E09D9" w:rsidRDefault="00D46D78" w:rsidP="001E09D9">
            <w:pPr>
              <w:ind w:right="49"/>
              <w:rPr>
                <w:rStyle w:val="Fuerte"/>
                <w:bCs w:val="0"/>
                <w:shd w:val="clear" w:color="auto" w:fill="FFFFFF"/>
              </w:rPr>
            </w:pPr>
            <w:bookmarkStart w:id="16" w:name="61"/>
            <w:r w:rsidRPr="001E09D9">
              <w:rPr>
                <w:bCs/>
              </w:rPr>
              <w:t>Cadena de distribución de combustibles líquidos derivados del petróleo.</w:t>
            </w:r>
            <w:bookmarkEnd w:id="16"/>
          </w:p>
        </w:tc>
      </w:tr>
      <w:tr w:rsidR="00D46D78" w:rsidRPr="001E09D9" w14:paraId="21EEE6CE" w14:textId="77777777" w:rsidTr="00353D68">
        <w:trPr>
          <w:trHeight w:val="254"/>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107C747" w14:textId="77777777" w:rsidR="00D46D78" w:rsidRPr="001E09D9" w:rsidRDefault="00D46D78" w:rsidP="001E09D9">
            <w:pPr>
              <w:ind w:right="49"/>
              <w:rPr>
                <w:bCs/>
              </w:rPr>
            </w:pPr>
            <w:r w:rsidRPr="001E09D9">
              <w:rPr>
                <w:bCs/>
              </w:rPr>
              <w:t>Decreto 4299 de 2005</w:t>
            </w:r>
          </w:p>
        </w:tc>
        <w:tc>
          <w:tcPr>
            <w:tcW w:w="5386" w:type="dxa"/>
            <w:tcBorders>
              <w:top w:val="single" w:sz="4" w:space="0" w:color="000000"/>
              <w:left w:val="single" w:sz="4" w:space="0" w:color="000000"/>
              <w:bottom w:val="single" w:sz="4" w:space="0" w:color="000000"/>
              <w:right w:val="single" w:sz="4" w:space="0" w:color="000000"/>
            </w:tcBorders>
            <w:vAlign w:val="center"/>
          </w:tcPr>
          <w:p w14:paraId="1274B275" w14:textId="77777777" w:rsidR="00D46D78" w:rsidRPr="001E09D9" w:rsidRDefault="00D46D78" w:rsidP="001E09D9">
            <w:pPr>
              <w:ind w:right="49"/>
              <w:rPr>
                <w:b/>
                <w:bCs/>
              </w:rPr>
            </w:pPr>
            <w:r w:rsidRPr="001E09D9">
              <w:rPr>
                <w:rStyle w:val="Fuerte"/>
                <w:shd w:val="clear" w:color="auto" w:fill="FFFFFF"/>
              </w:rPr>
              <w:t>Por el cual se reglamenta el artículo 61 de la Ley 812 de 2003 y se establecen otras disposiciones.</w:t>
            </w:r>
          </w:p>
        </w:tc>
      </w:tr>
      <w:tr w:rsidR="00D46D78" w:rsidRPr="001E09D9" w14:paraId="19AC43BC" w14:textId="77777777" w:rsidTr="00353D68">
        <w:trPr>
          <w:trHeight w:val="378"/>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193E6E" w14:textId="77777777" w:rsidR="00D46D78" w:rsidRPr="001E09D9" w:rsidRDefault="00D46D78" w:rsidP="001E09D9">
            <w:pPr>
              <w:ind w:right="49"/>
              <w:rPr>
                <w:bCs/>
              </w:rPr>
            </w:pPr>
            <w:r w:rsidRPr="001E09D9">
              <w:rPr>
                <w:bCs/>
              </w:rPr>
              <w:t>Decreto 4712 de 2008</w:t>
            </w:r>
          </w:p>
        </w:tc>
        <w:tc>
          <w:tcPr>
            <w:tcW w:w="5386" w:type="dxa"/>
            <w:tcBorders>
              <w:top w:val="single" w:sz="4" w:space="0" w:color="000000"/>
              <w:left w:val="single" w:sz="4" w:space="0" w:color="000000"/>
              <w:bottom w:val="single" w:sz="4" w:space="0" w:color="000000"/>
              <w:right w:val="single" w:sz="4" w:space="0" w:color="000000"/>
            </w:tcBorders>
            <w:vAlign w:val="center"/>
          </w:tcPr>
          <w:p w14:paraId="147CFAC0" w14:textId="77777777" w:rsidR="00D46D78" w:rsidRPr="001E09D9" w:rsidRDefault="00D46D78" w:rsidP="001E09D9">
            <w:pPr>
              <w:ind w:right="49"/>
            </w:pPr>
            <w:r w:rsidRPr="001E09D9">
              <w:rPr>
                <w:shd w:val="clear" w:color="auto" w:fill="FFFFFF"/>
              </w:rPr>
              <w:t>Por el cual se modifica la estructura del Ministerio de Hacienda y Crédito Público</w:t>
            </w:r>
          </w:p>
        </w:tc>
      </w:tr>
      <w:tr w:rsidR="00D46D78" w:rsidRPr="001E09D9" w14:paraId="604EAF75" w14:textId="77777777" w:rsidTr="00353D68">
        <w:trPr>
          <w:trHeight w:val="258"/>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AF4EAE" w14:textId="77777777" w:rsidR="00D46D78" w:rsidRPr="001E09D9" w:rsidRDefault="00D46D78" w:rsidP="001E09D9">
            <w:pPr>
              <w:ind w:right="49"/>
              <w:rPr>
                <w:bCs/>
              </w:rPr>
            </w:pPr>
            <w:r w:rsidRPr="001E09D9">
              <w:rPr>
                <w:bCs/>
              </w:rPr>
              <w:t>Decreto 4130 de 2011</w:t>
            </w:r>
          </w:p>
        </w:tc>
        <w:tc>
          <w:tcPr>
            <w:tcW w:w="5386" w:type="dxa"/>
            <w:tcBorders>
              <w:top w:val="single" w:sz="4" w:space="0" w:color="000000"/>
              <w:left w:val="single" w:sz="4" w:space="0" w:color="000000"/>
              <w:bottom w:val="single" w:sz="4" w:space="0" w:color="000000"/>
              <w:right w:val="single" w:sz="4" w:space="0" w:color="000000"/>
            </w:tcBorders>
            <w:vAlign w:val="center"/>
          </w:tcPr>
          <w:p w14:paraId="606A1258" w14:textId="77777777" w:rsidR="00D46D78" w:rsidRPr="001E09D9" w:rsidRDefault="00D46D78" w:rsidP="001E09D9">
            <w:pPr>
              <w:ind w:right="49"/>
            </w:pPr>
            <w:r w:rsidRPr="001E09D9">
              <w:rPr>
                <w:shd w:val="clear" w:color="auto" w:fill="FFFFFF"/>
              </w:rPr>
              <w:t>Por el cual se reasignan unas funciones</w:t>
            </w:r>
          </w:p>
        </w:tc>
      </w:tr>
      <w:tr w:rsidR="00D46D78" w:rsidRPr="001E09D9" w14:paraId="4BE1BABC" w14:textId="77777777" w:rsidTr="00353D68">
        <w:trPr>
          <w:trHeight w:val="280"/>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5ADF99D" w14:textId="77777777" w:rsidR="00D46D78" w:rsidRPr="001E09D9" w:rsidRDefault="00D46D78" w:rsidP="001E09D9">
            <w:pPr>
              <w:ind w:right="49"/>
              <w:rPr>
                <w:bCs/>
              </w:rPr>
            </w:pPr>
            <w:r w:rsidRPr="001E09D9">
              <w:rPr>
                <w:bCs/>
              </w:rPr>
              <w:t>Decreto 381 de 2012</w:t>
            </w:r>
          </w:p>
        </w:tc>
        <w:tc>
          <w:tcPr>
            <w:tcW w:w="5386" w:type="dxa"/>
            <w:tcBorders>
              <w:top w:val="single" w:sz="4" w:space="0" w:color="000000"/>
              <w:left w:val="single" w:sz="4" w:space="0" w:color="000000"/>
              <w:bottom w:val="single" w:sz="4" w:space="0" w:color="000000"/>
              <w:right w:val="single" w:sz="4" w:space="0" w:color="000000"/>
            </w:tcBorders>
            <w:vAlign w:val="center"/>
          </w:tcPr>
          <w:p w14:paraId="3E4DDB45" w14:textId="77777777" w:rsidR="00D46D78" w:rsidRPr="001E09D9" w:rsidRDefault="00D46D78" w:rsidP="001E09D9">
            <w:pPr>
              <w:ind w:right="49"/>
              <w:rPr>
                <w:i/>
                <w:iCs/>
              </w:rPr>
            </w:pPr>
            <w:r w:rsidRPr="001E09D9">
              <w:rPr>
                <w:rStyle w:val="nfasis"/>
                <w:shd w:val="clear" w:color="auto" w:fill="FFFFFF"/>
              </w:rPr>
              <w:t>Por el cual se modifica la estructura del Ministerio de Minas y Energía.</w:t>
            </w:r>
          </w:p>
        </w:tc>
      </w:tr>
      <w:tr w:rsidR="00D46D78" w:rsidRPr="001E09D9" w14:paraId="58299D24" w14:textId="77777777" w:rsidTr="00353D68">
        <w:trPr>
          <w:trHeight w:val="358"/>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C5A1E1" w14:textId="77777777" w:rsidR="00D46D78" w:rsidRPr="001E09D9" w:rsidRDefault="00D46D78" w:rsidP="001E09D9">
            <w:pPr>
              <w:ind w:right="49"/>
              <w:rPr>
                <w:bCs/>
              </w:rPr>
            </w:pPr>
            <w:r w:rsidRPr="001E09D9">
              <w:rPr>
                <w:bCs/>
              </w:rPr>
              <w:t>Decreto 1073 de 2015</w:t>
            </w:r>
          </w:p>
        </w:tc>
        <w:tc>
          <w:tcPr>
            <w:tcW w:w="5386" w:type="dxa"/>
            <w:tcBorders>
              <w:top w:val="single" w:sz="4" w:space="0" w:color="000000"/>
              <w:left w:val="single" w:sz="4" w:space="0" w:color="000000"/>
              <w:bottom w:val="single" w:sz="4" w:space="0" w:color="000000"/>
              <w:right w:val="single" w:sz="4" w:space="0" w:color="000000"/>
            </w:tcBorders>
            <w:vAlign w:val="center"/>
          </w:tcPr>
          <w:p w14:paraId="11DFF794" w14:textId="77777777" w:rsidR="00D46D78" w:rsidRPr="001E09D9" w:rsidRDefault="00D46D78" w:rsidP="001E09D9">
            <w:pPr>
              <w:ind w:right="49"/>
              <w:rPr>
                <w:b/>
              </w:rPr>
            </w:pPr>
            <w:r w:rsidRPr="001E09D9">
              <w:rPr>
                <w:shd w:val="clear" w:color="auto" w:fill="FFFFFF"/>
              </w:rPr>
              <w:t>Expide el Decreto Único Reglamentario del Sector Administrativo de Minas y Energía</w:t>
            </w:r>
          </w:p>
        </w:tc>
      </w:tr>
      <w:tr w:rsidR="00D46D78" w:rsidRPr="001E09D9" w14:paraId="3A68F63E" w14:textId="77777777" w:rsidTr="00353D68">
        <w:trPr>
          <w:trHeight w:val="358"/>
          <w:jc w:val="center"/>
        </w:trPr>
        <w:tc>
          <w:tcPr>
            <w:tcW w:w="905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7E46A5" w14:textId="77777777" w:rsidR="00D46D78" w:rsidRPr="001E09D9" w:rsidRDefault="00D46D78" w:rsidP="001E09D9">
            <w:pPr>
              <w:ind w:right="49"/>
              <w:jc w:val="center"/>
              <w:rPr>
                <w:b/>
              </w:rPr>
            </w:pPr>
            <w:r w:rsidRPr="001E09D9">
              <w:rPr>
                <w:b/>
              </w:rPr>
              <w:t>REGULACIÓN EN SALUD Y TRABAJO</w:t>
            </w:r>
          </w:p>
        </w:tc>
      </w:tr>
      <w:tr w:rsidR="00D46D78" w:rsidRPr="001E09D9" w14:paraId="5F8E4547" w14:textId="77777777" w:rsidTr="00353D68">
        <w:trPr>
          <w:trHeight w:val="52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BB7B3E" w14:textId="77777777" w:rsidR="00D46D78" w:rsidRPr="001E09D9" w:rsidRDefault="00D46D78" w:rsidP="001E09D9">
            <w:pPr>
              <w:ind w:right="49"/>
              <w:rPr>
                <w:b/>
              </w:rPr>
            </w:pPr>
            <w:r w:rsidRPr="001E09D9">
              <w:t>En salud se tiene la Ley 9 de 1979 Emitida el congreso de la República de Colombia</w:t>
            </w:r>
          </w:p>
        </w:tc>
        <w:tc>
          <w:tcPr>
            <w:tcW w:w="5386" w:type="dxa"/>
            <w:tcBorders>
              <w:top w:val="single" w:sz="4" w:space="0" w:color="000000"/>
              <w:left w:val="single" w:sz="4" w:space="0" w:color="000000"/>
              <w:bottom w:val="single" w:sz="4" w:space="0" w:color="000000"/>
              <w:right w:val="single" w:sz="4" w:space="0" w:color="000000"/>
            </w:tcBorders>
            <w:vAlign w:val="center"/>
          </w:tcPr>
          <w:p w14:paraId="1E73E7BF" w14:textId="77777777" w:rsidR="00D46D78" w:rsidRPr="001E09D9" w:rsidRDefault="00D46D78" w:rsidP="001E09D9">
            <w:pPr>
              <w:ind w:right="49"/>
            </w:pPr>
            <w:r w:rsidRPr="001E09D9">
              <w:t>Título III sobre Salud Ocupacional</w:t>
            </w:r>
          </w:p>
        </w:tc>
      </w:tr>
      <w:tr w:rsidR="00D46D78" w:rsidRPr="001E09D9" w14:paraId="73F31CFD" w14:textId="77777777" w:rsidTr="00353D68">
        <w:trPr>
          <w:trHeight w:val="176"/>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04AC27" w14:textId="77777777" w:rsidR="00D46D78" w:rsidRPr="001E09D9" w:rsidRDefault="00D46D78" w:rsidP="001E09D9">
            <w:pPr>
              <w:ind w:right="49"/>
              <w:rPr>
                <w:b/>
              </w:rPr>
            </w:pPr>
            <w:r w:rsidRPr="001E09D9">
              <w:t>Decreto Ley 2090 de 2003, emitido por el entonces Ministerio de la Protección Social.</w:t>
            </w:r>
          </w:p>
        </w:tc>
        <w:tc>
          <w:tcPr>
            <w:tcW w:w="5386" w:type="dxa"/>
            <w:tcBorders>
              <w:top w:val="single" w:sz="4" w:space="0" w:color="000000"/>
              <w:left w:val="single" w:sz="4" w:space="0" w:color="000000"/>
              <w:bottom w:val="single" w:sz="4" w:space="0" w:color="000000"/>
              <w:right w:val="single" w:sz="4" w:space="0" w:color="000000"/>
            </w:tcBorders>
            <w:vAlign w:val="center"/>
          </w:tcPr>
          <w:p w14:paraId="7E4D3B91" w14:textId="77777777" w:rsidR="00D46D78" w:rsidRPr="001E09D9" w:rsidRDefault="00D46D78" w:rsidP="001E09D9">
            <w:pPr>
              <w:ind w:right="49"/>
            </w:pPr>
            <w:r w:rsidRPr="001E09D9">
              <w:t>Trabajos con exposición a sustancias comprobadamente cancerígenas.</w:t>
            </w:r>
          </w:p>
        </w:tc>
      </w:tr>
      <w:tr w:rsidR="00D46D78" w:rsidRPr="001E09D9" w14:paraId="5A1B3BE1" w14:textId="77777777" w:rsidTr="00353D68">
        <w:trPr>
          <w:trHeight w:val="646"/>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AC04BA" w14:textId="77777777" w:rsidR="00D46D78" w:rsidRPr="001E09D9" w:rsidRDefault="00D46D78" w:rsidP="001E09D9">
            <w:pPr>
              <w:ind w:right="49"/>
              <w:rPr>
                <w:b/>
              </w:rPr>
            </w:pPr>
            <w:r w:rsidRPr="001E09D9">
              <w:t xml:space="preserve">Resolución 2715 de 2014, emitida por el Ministerio de Salud y Protección </w:t>
            </w:r>
            <w:proofErr w:type="spellStart"/>
            <w:r w:rsidRPr="001E09D9">
              <w:t>SociaL</w:t>
            </w:r>
            <w:proofErr w:type="spellEnd"/>
          </w:p>
        </w:tc>
        <w:tc>
          <w:tcPr>
            <w:tcW w:w="5386" w:type="dxa"/>
            <w:tcBorders>
              <w:top w:val="single" w:sz="4" w:space="0" w:color="000000"/>
              <w:left w:val="single" w:sz="4" w:space="0" w:color="000000"/>
              <w:bottom w:val="single" w:sz="4" w:space="0" w:color="000000"/>
              <w:right w:val="single" w:sz="4" w:space="0" w:color="000000"/>
            </w:tcBorders>
            <w:vAlign w:val="center"/>
          </w:tcPr>
          <w:p w14:paraId="723E4648" w14:textId="77777777" w:rsidR="00D46D78" w:rsidRPr="001E09D9" w:rsidRDefault="00D46D78" w:rsidP="001E09D9">
            <w:pPr>
              <w:ind w:right="49"/>
            </w:pPr>
            <w:r w:rsidRPr="001E09D9">
              <w:t>Sustancias que deben ser objeto de registro de control de venta al menudeo</w:t>
            </w:r>
          </w:p>
        </w:tc>
      </w:tr>
      <w:tr w:rsidR="00D46D78" w:rsidRPr="001E09D9" w14:paraId="3B93EEED" w14:textId="77777777" w:rsidTr="00353D68">
        <w:trPr>
          <w:trHeight w:val="60"/>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D50D03" w14:textId="77777777" w:rsidR="00D46D78" w:rsidRPr="001E09D9" w:rsidRDefault="00D46D78" w:rsidP="001E09D9">
            <w:pPr>
              <w:ind w:right="49"/>
              <w:rPr>
                <w:b/>
              </w:rPr>
            </w:pPr>
            <w:r w:rsidRPr="001E09D9">
              <w:t>Ley 55 de 1993, Emitida el congreso de la República de Colombia</w:t>
            </w:r>
          </w:p>
        </w:tc>
        <w:tc>
          <w:tcPr>
            <w:tcW w:w="5386" w:type="dxa"/>
            <w:tcBorders>
              <w:top w:val="single" w:sz="4" w:space="0" w:color="000000"/>
              <w:left w:val="single" w:sz="4" w:space="0" w:color="000000"/>
              <w:bottom w:val="single" w:sz="4" w:space="0" w:color="000000"/>
              <w:right w:val="single" w:sz="4" w:space="0" w:color="000000"/>
            </w:tcBorders>
            <w:vAlign w:val="center"/>
          </w:tcPr>
          <w:p w14:paraId="456129F8" w14:textId="77777777" w:rsidR="00D46D78" w:rsidRPr="001E09D9" w:rsidRDefault="00D46D78" w:rsidP="001E09D9">
            <w:pPr>
              <w:ind w:right="49"/>
            </w:pPr>
            <w:r w:rsidRPr="001E09D9">
              <w:t>Ley que aprueba el CONVENIO 170 DE LA OIT y la recomendación número 177 sobre la Seguridad en la Utilización de los Productos Químicos en el trabajo</w:t>
            </w:r>
          </w:p>
        </w:tc>
      </w:tr>
      <w:tr w:rsidR="00D46D78" w:rsidRPr="001E09D9" w14:paraId="46E1907D"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41E027" w14:textId="77777777" w:rsidR="00D46D78" w:rsidRPr="001E09D9" w:rsidRDefault="00D46D78" w:rsidP="001E09D9">
            <w:pPr>
              <w:ind w:right="49"/>
              <w:rPr>
                <w:b/>
              </w:rPr>
            </w:pPr>
            <w:r w:rsidRPr="001E09D9">
              <w:t>Decreto 1477 de 2014, Emitida por el ministerio de trabajo.</w:t>
            </w:r>
          </w:p>
        </w:tc>
        <w:tc>
          <w:tcPr>
            <w:tcW w:w="5386" w:type="dxa"/>
            <w:tcBorders>
              <w:top w:val="single" w:sz="4" w:space="0" w:color="000000"/>
              <w:left w:val="single" w:sz="4" w:space="0" w:color="000000"/>
              <w:bottom w:val="single" w:sz="4" w:space="0" w:color="000000"/>
              <w:right w:val="single" w:sz="4" w:space="0" w:color="000000"/>
            </w:tcBorders>
            <w:vAlign w:val="center"/>
          </w:tcPr>
          <w:p w14:paraId="3B40FAC8" w14:textId="77777777" w:rsidR="00D46D78" w:rsidRPr="001E09D9" w:rsidRDefault="00D46D78" w:rsidP="001E09D9">
            <w:pPr>
              <w:ind w:right="49"/>
            </w:pPr>
            <w:r w:rsidRPr="001E09D9">
              <w:t>. Por el cual se expide la tabla de enfermedades laborales, para este caso los agentes químicos que generan enfermedades laborales.</w:t>
            </w:r>
          </w:p>
        </w:tc>
      </w:tr>
      <w:tr w:rsidR="00D46D78" w:rsidRPr="001E09D9" w14:paraId="192E03F2"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70F056" w14:textId="77777777" w:rsidR="00D46D78" w:rsidRPr="001E09D9" w:rsidRDefault="00D46D78" w:rsidP="001E09D9">
            <w:pPr>
              <w:ind w:right="49"/>
            </w:pPr>
            <w:r w:rsidRPr="001E09D9">
              <w:t>Decreto 1496 del 2018, Emitida por el Ministerio de trabajo.</w:t>
            </w:r>
          </w:p>
        </w:tc>
        <w:tc>
          <w:tcPr>
            <w:tcW w:w="5386" w:type="dxa"/>
            <w:tcBorders>
              <w:top w:val="single" w:sz="4" w:space="0" w:color="000000"/>
              <w:left w:val="single" w:sz="4" w:space="0" w:color="000000"/>
              <w:bottom w:val="single" w:sz="4" w:space="0" w:color="000000"/>
              <w:right w:val="single" w:sz="4" w:space="0" w:color="000000"/>
            </w:tcBorders>
            <w:vAlign w:val="center"/>
          </w:tcPr>
          <w:p w14:paraId="45C106C8" w14:textId="77777777" w:rsidR="00D46D78" w:rsidRPr="001E09D9" w:rsidRDefault="00D46D78" w:rsidP="001E09D9">
            <w:pPr>
              <w:ind w:right="49"/>
            </w:pPr>
            <w:r w:rsidRPr="001E09D9">
              <w:t>Por el cual se adopta el Sistema Globalmente Armonizado de Clasificación y Etiquetado de Productos Químicos y se dictan otras disposiciones en materia de seguridad química</w:t>
            </w:r>
          </w:p>
        </w:tc>
      </w:tr>
      <w:tr w:rsidR="00D46D78" w:rsidRPr="001E09D9" w14:paraId="38D9DF69"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5A13DD" w14:textId="77777777" w:rsidR="00D46D78" w:rsidRPr="001E09D9" w:rsidRDefault="00D46D78" w:rsidP="001E09D9">
            <w:pPr>
              <w:ind w:right="49"/>
            </w:pPr>
            <w:r w:rsidRPr="001E09D9">
              <w:t>Resolución 312 de 2019, Emitida por el Ministerio de trabajo.</w:t>
            </w:r>
          </w:p>
        </w:tc>
        <w:tc>
          <w:tcPr>
            <w:tcW w:w="5386" w:type="dxa"/>
            <w:tcBorders>
              <w:top w:val="single" w:sz="4" w:space="0" w:color="000000"/>
              <w:left w:val="single" w:sz="4" w:space="0" w:color="000000"/>
              <w:bottom w:val="single" w:sz="4" w:space="0" w:color="000000"/>
              <w:right w:val="single" w:sz="4" w:space="0" w:color="000000"/>
            </w:tcBorders>
            <w:vAlign w:val="center"/>
          </w:tcPr>
          <w:p w14:paraId="3BB8BA8F" w14:textId="77777777" w:rsidR="00D46D78" w:rsidRPr="001E09D9" w:rsidRDefault="00D46D78" w:rsidP="001E09D9">
            <w:pPr>
              <w:ind w:right="49"/>
            </w:pPr>
            <w:r w:rsidRPr="001E09D9">
              <w:t>Por la cual se definen los Estándares Mínimos del Sistema de Gestión de la Seguridad y Salud en el Trabajo SG-SST</w:t>
            </w:r>
          </w:p>
        </w:tc>
      </w:tr>
      <w:tr w:rsidR="00D46D78" w:rsidRPr="001E09D9" w14:paraId="0D01B447" w14:textId="77777777" w:rsidTr="00353D68">
        <w:trPr>
          <w:trHeight w:val="82"/>
          <w:jc w:val="center"/>
        </w:trPr>
        <w:tc>
          <w:tcPr>
            <w:tcW w:w="905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5C825C" w14:textId="77777777" w:rsidR="00D46D78" w:rsidRPr="001E09D9" w:rsidRDefault="00D46D78" w:rsidP="001E09D9">
            <w:pPr>
              <w:ind w:right="49"/>
              <w:jc w:val="center"/>
              <w:rPr>
                <w:b/>
              </w:rPr>
            </w:pPr>
            <w:r w:rsidRPr="001E09D9">
              <w:rPr>
                <w:b/>
              </w:rPr>
              <w:t>REGULACIÓN EN GESTIÓN DEL RIESGO</w:t>
            </w:r>
          </w:p>
        </w:tc>
      </w:tr>
      <w:tr w:rsidR="00D46D78" w:rsidRPr="001E09D9" w14:paraId="023C8700"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6DCBC1" w14:textId="77777777" w:rsidR="00D46D78" w:rsidRPr="001E09D9" w:rsidRDefault="00D46D78" w:rsidP="001E09D9">
            <w:pPr>
              <w:ind w:right="49"/>
            </w:pPr>
            <w:r w:rsidRPr="001E09D9">
              <w:t>Decreto 321 de 1999 Emitida por la presidencia de la republica</w:t>
            </w:r>
          </w:p>
        </w:tc>
        <w:tc>
          <w:tcPr>
            <w:tcW w:w="5386" w:type="dxa"/>
            <w:tcBorders>
              <w:top w:val="single" w:sz="4" w:space="0" w:color="000000"/>
              <w:left w:val="single" w:sz="4" w:space="0" w:color="000000"/>
              <w:bottom w:val="single" w:sz="4" w:space="0" w:color="000000"/>
              <w:right w:val="single" w:sz="4" w:space="0" w:color="000000"/>
            </w:tcBorders>
            <w:vAlign w:val="center"/>
          </w:tcPr>
          <w:p w14:paraId="302E7B4A" w14:textId="77777777" w:rsidR="00D46D78" w:rsidRPr="001E09D9" w:rsidRDefault="00D46D78" w:rsidP="001E09D9">
            <w:pPr>
              <w:ind w:right="49"/>
            </w:pPr>
            <w:r w:rsidRPr="001E09D9">
              <w:t>Por el cual se adopta el Plan Nacional de Contingencia contra Derrames de Hidrocarburos, Derivados y Sustancias Nocivas.</w:t>
            </w:r>
          </w:p>
        </w:tc>
      </w:tr>
      <w:tr w:rsidR="00D46D78" w:rsidRPr="001E09D9" w14:paraId="4F40964E"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13B88E" w14:textId="77777777" w:rsidR="00D46D78" w:rsidRPr="001E09D9" w:rsidRDefault="00D46D78" w:rsidP="001E09D9">
            <w:pPr>
              <w:ind w:right="49"/>
            </w:pPr>
            <w:r w:rsidRPr="001E09D9">
              <w:t>Ley 1523 de 2012 Emitida por el congreso de la república</w:t>
            </w:r>
          </w:p>
        </w:tc>
        <w:tc>
          <w:tcPr>
            <w:tcW w:w="5386" w:type="dxa"/>
            <w:tcBorders>
              <w:top w:val="single" w:sz="4" w:space="0" w:color="000000"/>
              <w:left w:val="single" w:sz="4" w:space="0" w:color="000000"/>
              <w:bottom w:val="single" w:sz="4" w:space="0" w:color="000000"/>
              <w:right w:val="single" w:sz="4" w:space="0" w:color="000000"/>
            </w:tcBorders>
            <w:vAlign w:val="center"/>
          </w:tcPr>
          <w:p w14:paraId="7A9C0A35" w14:textId="77777777" w:rsidR="00D46D78" w:rsidRPr="001E09D9" w:rsidRDefault="00D46D78" w:rsidP="001E09D9">
            <w:pPr>
              <w:ind w:right="49"/>
            </w:pPr>
            <w:r w:rsidRPr="001E09D9">
              <w:t>Por la cual se adopta la política nacional de gestión del riesgo de desastres y se establece el Sistema Nacional de Gestión del Riesgo de Desastres y se dictan otras disposiciones</w:t>
            </w:r>
          </w:p>
        </w:tc>
      </w:tr>
      <w:tr w:rsidR="00D46D78" w:rsidRPr="001E09D9" w14:paraId="46ACD67B"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D2FC55" w14:textId="77777777" w:rsidR="00D46D78" w:rsidRPr="001E09D9" w:rsidRDefault="00D46D78" w:rsidP="001E09D9">
            <w:pPr>
              <w:ind w:right="49"/>
            </w:pPr>
            <w:r w:rsidRPr="001E09D9">
              <w:t>Decreto 2157 de 2017, Emitido por la presidencia de la república</w:t>
            </w:r>
          </w:p>
        </w:tc>
        <w:tc>
          <w:tcPr>
            <w:tcW w:w="5386" w:type="dxa"/>
            <w:tcBorders>
              <w:top w:val="single" w:sz="4" w:space="0" w:color="000000"/>
              <w:left w:val="single" w:sz="4" w:space="0" w:color="000000"/>
              <w:bottom w:val="single" w:sz="4" w:space="0" w:color="000000"/>
              <w:right w:val="single" w:sz="4" w:space="0" w:color="000000"/>
            </w:tcBorders>
            <w:vAlign w:val="center"/>
          </w:tcPr>
          <w:p w14:paraId="68274C73" w14:textId="77777777" w:rsidR="00D46D78" w:rsidRPr="001E09D9" w:rsidRDefault="00D46D78" w:rsidP="001E09D9">
            <w:pPr>
              <w:ind w:right="49"/>
            </w:pPr>
            <w:r w:rsidRPr="001E09D9">
              <w:t>Por medio del cual se adoptan directrices generales para la elaboración del plan de gestión del riesgo de desastres de las entidades públicas y privadas en el marco del artículo 42 de la ley 1523 de 2012.</w:t>
            </w:r>
          </w:p>
        </w:tc>
      </w:tr>
      <w:tr w:rsidR="00D46D78" w:rsidRPr="001E09D9" w14:paraId="5CC32A22" w14:textId="77777777" w:rsidTr="00353D68">
        <w:trPr>
          <w:trHeight w:val="82"/>
          <w:jc w:val="center"/>
        </w:trPr>
        <w:tc>
          <w:tcPr>
            <w:tcW w:w="905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AD0C70" w14:textId="77777777" w:rsidR="00D46D78" w:rsidRPr="001E09D9" w:rsidRDefault="00D46D78" w:rsidP="001E09D9">
            <w:pPr>
              <w:ind w:right="49"/>
              <w:jc w:val="center"/>
              <w:rPr>
                <w:b/>
              </w:rPr>
            </w:pPr>
            <w:r w:rsidRPr="001E09D9">
              <w:rPr>
                <w:b/>
              </w:rPr>
              <w:t>REGULACIÓN EN EL SECTOR TRANSPORTE</w:t>
            </w:r>
          </w:p>
        </w:tc>
      </w:tr>
      <w:tr w:rsidR="00D46D78" w:rsidRPr="001E09D9" w14:paraId="07DF6C24" w14:textId="77777777" w:rsidTr="00353D68">
        <w:trPr>
          <w:trHeight w:val="82"/>
          <w:jc w:val="center"/>
        </w:trPr>
        <w:tc>
          <w:tcPr>
            <w:tcW w:w="3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344786" w14:textId="77777777" w:rsidR="00D46D78" w:rsidRPr="001E09D9" w:rsidRDefault="00D46D78" w:rsidP="001E09D9">
            <w:pPr>
              <w:ind w:right="49"/>
            </w:pPr>
            <w:r w:rsidRPr="001E09D9">
              <w:t>Decreto 1135 de 2002, emitido por la Ministerio de Minas y Energías</w:t>
            </w:r>
          </w:p>
        </w:tc>
        <w:tc>
          <w:tcPr>
            <w:tcW w:w="5386" w:type="dxa"/>
            <w:tcBorders>
              <w:top w:val="single" w:sz="4" w:space="0" w:color="000000"/>
              <w:left w:val="single" w:sz="4" w:space="0" w:color="000000"/>
              <w:bottom w:val="single" w:sz="4" w:space="0" w:color="000000"/>
              <w:right w:val="single" w:sz="4" w:space="0" w:color="000000"/>
            </w:tcBorders>
            <w:vAlign w:val="center"/>
          </w:tcPr>
          <w:p w14:paraId="5EA8AC1B" w14:textId="77777777" w:rsidR="00D46D78" w:rsidRPr="001E09D9" w:rsidRDefault="00D46D78" w:rsidP="001E09D9">
            <w:pPr>
              <w:ind w:right="49"/>
              <w:rPr>
                <w:b/>
                <w:bCs/>
              </w:rPr>
            </w:pPr>
            <w:r w:rsidRPr="001E09D9">
              <w:rPr>
                <w:rStyle w:val="Fuerte"/>
                <w:shd w:val="clear" w:color="auto" w:fill="FFFFFF"/>
              </w:rPr>
              <w:t>Por el cual se modifica el Decreto Único Reglamentario del Sector Administrativo de Minas y Energía 1073 de 2015, respecto del sector de hidrocarburos y se dictan otras disposiciones</w:t>
            </w:r>
          </w:p>
        </w:tc>
      </w:tr>
    </w:tbl>
    <w:p w14:paraId="21445CE0" w14:textId="77777777" w:rsidR="00D46D78" w:rsidRPr="001E09D9" w:rsidRDefault="00D46D78" w:rsidP="001E09D9">
      <w:pPr>
        <w:tabs>
          <w:tab w:val="left" w:pos="3261"/>
        </w:tabs>
        <w:autoSpaceDE w:val="0"/>
        <w:autoSpaceDN w:val="0"/>
        <w:adjustRightInd w:val="0"/>
        <w:rPr>
          <w:b/>
          <w:bCs/>
        </w:rPr>
      </w:pPr>
    </w:p>
    <w:p w14:paraId="56ABAEE7" w14:textId="45D38DA4" w:rsidR="00D46D78" w:rsidRPr="001E09D9" w:rsidRDefault="00D46D78" w:rsidP="00016691">
      <w:pPr>
        <w:pStyle w:val="Ttulo2"/>
        <w:numPr>
          <w:ilvl w:val="1"/>
          <w:numId w:val="13"/>
        </w:numPr>
        <w:rPr>
          <w:lang w:val="es-MX"/>
        </w:rPr>
      </w:pPr>
      <w:bookmarkStart w:id="17" w:name="_Toc241176728"/>
      <w:r w:rsidRPr="001E09D9">
        <w:rPr>
          <w:lang w:val="es-MX"/>
        </w:rPr>
        <w:t>Análisis técnico.</w:t>
      </w:r>
      <w:bookmarkEnd w:id="17"/>
    </w:p>
    <w:p w14:paraId="1361B03C" w14:textId="77777777" w:rsidR="00D46D78" w:rsidRPr="001E09D9" w:rsidRDefault="00D46D78" w:rsidP="001E09D9">
      <w:pPr>
        <w:tabs>
          <w:tab w:val="left" w:pos="3261"/>
        </w:tabs>
        <w:autoSpaceDE w:val="0"/>
        <w:autoSpaceDN w:val="0"/>
        <w:adjustRightInd w:val="0"/>
        <w:rPr>
          <w:b/>
        </w:rPr>
      </w:pPr>
    </w:p>
    <w:p w14:paraId="25B298E2" w14:textId="77777777" w:rsidR="00D46D78" w:rsidRPr="001E09D9" w:rsidRDefault="00D46D78" w:rsidP="001E09D9">
      <w:pPr>
        <w:tabs>
          <w:tab w:val="left" w:pos="3261"/>
        </w:tabs>
        <w:autoSpaceDE w:val="0"/>
        <w:autoSpaceDN w:val="0"/>
        <w:adjustRightInd w:val="0"/>
        <w:rPr>
          <w:bCs/>
        </w:rPr>
      </w:pPr>
      <w:r w:rsidRPr="001E09D9">
        <w:rPr>
          <w:bCs/>
        </w:rPr>
        <w:t>El combustible debe cumplir con las especificaciones técnicas de calidad y la normatividad vigente. El precio por galón solo podrá ser reajustado durante la vigencia del contrato, cuando el Gobierno Nacional así lo autorice. El porcentaje del incremento no podrá ser superior al que aplique la autoridad competente, tomando siempre como base el valor ofertado; en el evento en que el Gobierno Nacional autorice reducción del precio del galón, deberá reducirse en la misma porción.</w:t>
      </w:r>
    </w:p>
    <w:p w14:paraId="4F9FDA96" w14:textId="77777777" w:rsidR="00D46D78" w:rsidRPr="001E09D9" w:rsidRDefault="00D46D78" w:rsidP="001E09D9">
      <w:pPr>
        <w:tabs>
          <w:tab w:val="left" w:pos="3261"/>
        </w:tabs>
        <w:autoSpaceDE w:val="0"/>
        <w:autoSpaceDN w:val="0"/>
        <w:adjustRightInd w:val="0"/>
        <w:rPr>
          <w:bCs/>
          <w:lang w:val="es-MX"/>
        </w:rPr>
      </w:pPr>
    </w:p>
    <w:p w14:paraId="42918715" w14:textId="77777777" w:rsidR="00D46D78" w:rsidRPr="001E09D9" w:rsidRDefault="00D46D78" w:rsidP="001E09D9">
      <w:pPr>
        <w:tabs>
          <w:tab w:val="left" w:pos="3261"/>
        </w:tabs>
        <w:autoSpaceDE w:val="0"/>
        <w:autoSpaceDN w:val="0"/>
        <w:adjustRightInd w:val="0"/>
      </w:pPr>
      <w:r w:rsidRPr="001E09D9">
        <w:t>Las EDS de combustible deben disponer de una infraestructura adecuada de acuerdo con los parámetros establecidos por el Decreto 1521 de 1998 y demás normas que lo adicionen o modifiquen. Así mismo debe cumplir con la norma técnica y estándares ambientales establecidos en la Resolución 1170 de 1997 (DAMA), Resolución 1754 de 2011 (Adopción del plan para la Gestión Integral de Residuos Peligrosos) y con las normas NFPA 30 y 30- A Protección contra incendios.</w:t>
      </w:r>
    </w:p>
    <w:p w14:paraId="63F7FB41" w14:textId="77777777" w:rsidR="00D46D78" w:rsidRPr="001E09D9" w:rsidRDefault="00D46D78" w:rsidP="001E09D9">
      <w:pPr>
        <w:tabs>
          <w:tab w:val="left" w:pos="3261"/>
        </w:tabs>
        <w:autoSpaceDE w:val="0"/>
        <w:autoSpaceDN w:val="0"/>
        <w:adjustRightInd w:val="0"/>
        <w:rPr>
          <w:bCs/>
          <w:lang w:val="es-MX"/>
        </w:rPr>
      </w:pPr>
    </w:p>
    <w:p w14:paraId="3B6EE985" w14:textId="77777777" w:rsidR="00D46D78" w:rsidRPr="001E09D9" w:rsidRDefault="00D46D78" w:rsidP="001E09D9">
      <w:pPr>
        <w:tabs>
          <w:tab w:val="left" w:pos="3261"/>
        </w:tabs>
        <w:autoSpaceDE w:val="0"/>
        <w:autoSpaceDN w:val="0"/>
        <w:adjustRightInd w:val="0"/>
      </w:pPr>
      <w:r w:rsidRPr="001E09D9">
        <w:t>Las EDS deben contar con personal operativo idóneo, capacitado y disponible para atender los requerimientos de los conductores de los vehículos de manera ágil y oportuna. Las EDS no deben ser EDS de autos servicio.</w:t>
      </w:r>
    </w:p>
    <w:p w14:paraId="2901654A" w14:textId="77777777" w:rsidR="00D46D78" w:rsidRPr="001E09D9" w:rsidRDefault="00D46D78" w:rsidP="001E09D9">
      <w:pPr>
        <w:tabs>
          <w:tab w:val="left" w:pos="3261"/>
        </w:tabs>
        <w:autoSpaceDE w:val="0"/>
        <w:autoSpaceDN w:val="0"/>
        <w:adjustRightInd w:val="0"/>
      </w:pPr>
    </w:p>
    <w:p w14:paraId="359796C9" w14:textId="77777777" w:rsidR="00D46D78" w:rsidRPr="001E09D9" w:rsidRDefault="00D46D78" w:rsidP="001E09D9">
      <w:pPr>
        <w:tabs>
          <w:tab w:val="left" w:pos="3261"/>
        </w:tabs>
        <w:autoSpaceDE w:val="0"/>
        <w:autoSpaceDN w:val="0"/>
        <w:adjustRightInd w:val="0"/>
      </w:pPr>
      <w:r w:rsidRPr="001E09D9">
        <w:t>Las EDS deben ser aptas para prestar los servicios periódicos de conservación solicitados en el contrato.</w:t>
      </w:r>
    </w:p>
    <w:p w14:paraId="13805AC3" w14:textId="77777777" w:rsidR="00D46D78" w:rsidRPr="001E09D9" w:rsidRDefault="00D46D78" w:rsidP="001E09D9">
      <w:pPr>
        <w:tabs>
          <w:tab w:val="left" w:pos="3261"/>
        </w:tabs>
        <w:autoSpaceDE w:val="0"/>
        <w:autoSpaceDN w:val="0"/>
        <w:adjustRightInd w:val="0"/>
      </w:pPr>
      <w:r w:rsidRPr="001E09D9">
        <w:t>Los seguros, autorizaciones ambientales, controles para el manejo de contingencias y para el Funcionamiento y operación requeridas por la EDS, se deberán mantener vigentes durante la ejecución del Contrato acorde con la normatividad aplicada.</w:t>
      </w:r>
    </w:p>
    <w:p w14:paraId="3E26B817" w14:textId="77777777" w:rsidR="00D46D78" w:rsidRPr="001E09D9" w:rsidRDefault="00D46D78" w:rsidP="001E09D9">
      <w:pPr>
        <w:tabs>
          <w:tab w:val="left" w:pos="3261"/>
        </w:tabs>
        <w:autoSpaceDE w:val="0"/>
        <w:autoSpaceDN w:val="0"/>
        <w:adjustRightInd w:val="0"/>
        <w:rPr>
          <w:bCs/>
          <w:lang w:val="es-MX"/>
        </w:rPr>
      </w:pPr>
    </w:p>
    <w:p w14:paraId="6E712E9B" w14:textId="18813543" w:rsidR="00D46D78" w:rsidRPr="001E09D9" w:rsidRDefault="00D46D78" w:rsidP="00C16C61">
      <w:pPr>
        <w:pStyle w:val="Ttulo2"/>
        <w:numPr>
          <w:ilvl w:val="1"/>
          <w:numId w:val="13"/>
        </w:numPr>
        <w:rPr>
          <w:lang w:val="es-MX"/>
        </w:rPr>
      </w:pPr>
      <w:bookmarkStart w:id="18" w:name="_Toc241176729"/>
      <w:r w:rsidRPr="001E09D9">
        <w:rPr>
          <w:lang w:val="es-MX"/>
        </w:rPr>
        <w:t>Estudio de la demanda</w:t>
      </w:r>
      <w:bookmarkEnd w:id="18"/>
    </w:p>
    <w:p w14:paraId="0715F1DD" w14:textId="77777777" w:rsidR="00D46D78" w:rsidRPr="001E09D9" w:rsidRDefault="00D46D78" w:rsidP="001E09D9">
      <w:pPr>
        <w:tabs>
          <w:tab w:val="left" w:pos="3261"/>
        </w:tabs>
        <w:autoSpaceDE w:val="0"/>
        <w:autoSpaceDN w:val="0"/>
        <w:adjustRightInd w:val="0"/>
        <w:rPr>
          <w:bCs/>
          <w:lang w:val="es-MX"/>
        </w:rPr>
      </w:pPr>
    </w:p>
    <w:p w14:paraId="6FEC6102" w14:textId="77777777" w:rsidR="00D46D78" w:rsidRPr="001E09D9" w:rsidRDefault="00D46D78" w:rsidP="001E09D9">
      <w:pPr>
        <w:tabs>
          <w:tab w:val="left" w:pos="3261"/>
        </w:tabs>
        <w:autoSpaceDE w:val="0"/>
        <w:autoSpaceDN w:val="0"/>
        <w:adjustRightInd w:val="0"/>
        <w:rPr>
          <w:bCs/>
        </w:rPr>
      </w:pPr>
      <w:r w:rsidRPr="001E09D9">
        <w:rPr>
          <w:bCs/>
        </w:rPr>
        <w:t>En el mercado colombiano existen múltiples empresas que prestan este tipo de abastecimiento a diversas entidades tanto públicas como privadas y cuyo objeto y obligaciones son similares a las que aquí se pretende contratar.</w:t>
      </w:r>
    </w:p>
    <w:p w14:paraId="5A526CA1" w14:textId="77777777" w:rsidR="00D46D78" w:rsidRPr="001E09D9" w:rsidRDefault="00D46D78" w:rsidP="001E09D9">
      <w:pPr>
        <w:tabs>
          <w:tab w:val="left" w:pos="3261"/>
        </w:tabs>
        <w:autoSpaceDE w:val="0"/>
        <w:autoSpaceDN w:val="0"/>
        <w:adjustRightInd w:val="0"/>
        <w:rPr>
          <w:bCs/>
          <w:lang w:val="es-MX"/>
        </w:rPr>
      </w:pPr>
    </w:p>
    <w:p w14:paraId="271E53B3" w14:textId="77777777" w:rsidR="00D46D78" w:rsidRPr="001E09D9" w:rsidRDefault="00D46D78" w:rsidP="001E09D9">
      <w:pPr>
        <w:tabs>
          <w:tab w:val="left" w:pos="3261"/>
        </w:tabs>
        <w:autoSpaceDE w:val="0"/>
        <w:autoSpaceDN w:val="0"/>
        <w:adjustRightInd w:val="0"/>
        <w:rPr>
          <w:bCs/>
        </w:rPr>
      </w:pPr>
      <w:r w:rsidRPr="001E09D9">
        <w:rPr>
          <w:bCs/>
        </w:rPr>
        <w:t>Sin embargo, y una vez analizado el objeto contractual, las obligaciones y lo que se pretende satisfacer, se ha determinado que los proponentes que pretenden participar en el proceso de selección deberán cumplir con las condiciones y requerimientos de índole económico, técnico y jurídico, los cuales se encuentran descritos en el Estudio Previo del presente proceso.</w:t>
      </w:r>
    </w:p>
    <w:p w14:paraId="517DD37E" w14:textId="77777777" w:rsidR="00D46D78" w:rsidRPr="001E09D9" w:rsidRDefault="00D46D78" w:rsidP="001E09D9">
      <w:pPr>
        <w:tabs>
          <w:tab w:val="left" w:pos="3261"/>
        </w:tabs>
        <w:autoSpaceDE w:val="0"/>
        <w:autoSpaceDN w:val="0"/>
        <w:adjustRightInd w:val="0"/>
        <w:rPr>
          <w:bCs/>
          <w:lang w:val="es-MX"/>
        </w:rPr>
      </w:pPr>
    </w:p>
    <w:p w14:paraId="63275DF7" w14:textId="77777777" w:rsidR="00D46D78" w:rsidRPr="001E09D9" w:rsidRDefault="00D46D78" w:rsidP="001E09D9">
      <w:pPr>
        <w:tabs>
          <w:tab w:val="left" w:pos="3261"/>
        </w:tabs>
        <w:autoSpaceDE w:val="0"/>
        <w:autoSpaceDN w:val="0"/>
        <w:adjustRightInd w:val="0"/>
        <w:rPr>
          <w:bCs/>
        </w:rPr>
      </w:pPr>
      <w:r w:rsidRPr="001E09D9">
        <w:rPr>
          <w:bCs/>
        </w:rPr>
        <w:t>Así mismo, se toma como referencia la consulta realizada al portal web del SECOP https://www.contratos.gov.co/consultas/inicioConsulta.co, con el fin de evidenciar que la contratación objeto del presente análisis, ha sido desarrollada por otras Entidades del sector público en Colombia, por lo que de dicho análisis se puede concluir que se encontraron contrataciones de la vigencia 2023 y 2025 con objetos relacionados con el que aquí se pretende contratar, tal y como puede ser evidenciado en el siguiente cuadro:</w:t>
      </w:r>
    </w:p>
    <w:p w14:paraId="784CBAB9" w14:textId="77777777" w:rsidR="00D46D78" w:rsidRPr="001E09D9" w:rsidRDefault="00D46D78" w:rsidP="001E09D9">
      <w:pPr>
        <w:tabs>
          <w:tab w:val="left" w:pos="3261"/>
        </w:tabs>
        <w:autoSpaceDE w:val="0"/>
        <w:autoSpaceDN w:val="0"/>
        <w:adjustRightInd w:val="0"/>
        <w:rPr>
          <w:bCs/>
        </w:rPr>
      </w:pPr>
    </w:p>
    <w:tbl>
      <w:tblPr>
        <w:tblStyle w:val="Tablaconcuadrcula"/>
        <w:tblW w:w="5000" w:type="pct"/>
        <w:jc w:val="center"/>
        <w:tblLook w:val="04A0" w:firstRow="1" w:lastRow="0" w:firstColumn="1" w:lastColumn="0" w:noHBand="0" w:noVBand="1"/>
      </w:tblPr>
      <w:tblGrid>
        <w:gridCol w:w="1459"/>
        <w:gridCol w:w="1481"/>
        <w:gridCol w:w="2679"/>
        <w:gridCol w:w="1791"/>
        <w:gridCol w:w="1420"/>
      </w:tblGrid>
      <w:tr w:rsidR="00F1243E" w:rsidRPr="001E09D9" w14:paraId="66744A0F" w14:textId="77777777" w:rsidTr="00DA2DC8">
        <w:trPr>
          <w:jc w:val="center"/>
        </w:trPr>
        <w:tc>
          <w:tcPr>
            <w:tcW w:w="867" w:type="pct"/>
            <w:shd w:val="clear" w:color="auto" w:fill="9CC2E5" w:themeFill="accent1" w:themeFillTint="99"/>
            <w:vAlign w:val="center"/>
          </w:tcPr>
          <w:p w14:paraId="10F44007" w14:textId="77777777" w:rsidR="00F1243E" w:rsidRPr="001E09D9" w:rsidRDefault="00F1243E" w:rsidP="001E09D9">
            <w:pPr>
              <w:tabs>
                <w:tab w:val="left" w:pos="3261"/>
              </w:tabs>
              <w:autoSpaceDE w:val="0"/>
              <w:autoSpaceDN w:val="0"/>
              <w:adjustRightInd w:val="0"/>
              <w:jc w:val="center"/>
              <w:rPr>
                <w:bCs/>
                <w:i/>
                <w:iCs/>
              </w:rPr>
            </w:pPr>
            <w:r w:rsidRPr="001E09D9">
              <w:rPr>
                <w:i/>
                <w:iCs/>
              </w:rPr>
              <w:t>Modalidad de Contratación y Numero de Proceso</w:t>
            </w:r>
          </w:p>
        </w:tc>
        <w:tc>
          <w:tcPr>
            <w:tcW w:w="879" w:type="pct"/>
            <w:shd w:val="clear" w:color="auto" w:fill="9CC2E5" w:themeFill="accent1" w:themeFillTint="99"/>
            <w:vAlign w:val="center"/>
          </w:tcPr>
          <w:p w14:paraId="05490904" w14:textId="77777777" w:rsidR="00F1243E" w:rsidRPr="001E09D9" w:rsidRDefault="00F1243E" w:rsidP="001E09D9">
            <w:pPr>
              <w:tabs>
                <w:tab w:val="left" w:pos="3261"/>
              </w:tabs>
              <w:autoSpaceDE w:val="0"/>
              <w:autoSpaceDN w:val="0"/>
              <w:adjustRightInd w:val="0"/>
              <w:jc w:val="center"/>
              <w:rPr>
                <w:bCs/>
                <w:i/>
                <w:iCs/>
              </w:rPr>
            </w:pPr>
            <w:r w:rsidRPr="001E09D9">
              <w:rPr>
                <w:i/>
                <w:iCs/>
              </w:rPr>
              <w:t>Entidad Contratante</w:t>
            </w:r>
          </w:p>
        </w:tc>
        <w:tc>
          <w:tcPr>
            <w:tcW w:w="1557" w:type="pct"/>
            <w:shd w:val="clear" w:color="auto" w:fill="9CC2E5" w:themeFill="accent1" w:themeFillTint="99"/>
            <w:vAlign w:val="center"/>
          </w:tcPr>
          <w:p w14:paraId="5DEB81F8" w14:textId="77777777" w:rsidR="00F1243E" w:rsidRPr="001E09D9" w:rsidRDefault="00F1243E" w:rsidP="001E09D9">
            <w:pPr>
              <w:tabs>
                <w:tab w:val="left" w:pos="3261"/>
              </w:tabs>
              <w:autoSpaceDE w:val="0"/>
              <w:autoSpaceDN w:val="0"/>
              <w:adjustRightInd w:val="0"/>
              <w:jc w:val="center"/>
              <w:rPr>
                <w:bCs/>
                <w:i/>
                <w:iCs/>
              </w:rPr>
            </w:pPr>
            <w:r w:rsidRPr="001E09D9">
              <w:rPr>
                <w:i/>
                <w:iCs/>
              </w:rPr>
              <w:t>Objeto</w:t>
            </w:r>
          </w:p>
        </w:tc>
        <w:tc>
          <w:tcPr>
            <w:tcW w:w="902" w:type="pct"/>
            <w:shd w:val="clear" w:color="auto" w:fill="9CC2E5" w:themeFill="accent1" w:themeFillTint="99"/>
            <w:vAlign w:val="center"/>
          </w:tcPr>
          <w:p w14:paraId="2EE5E4AE" w14:textId="77777777" w:rsidR="00F1243E" w:rsidRPr="001E09D9" w:rsidRDefault="00F1243E" w:rsidP="001E09D9">
            <w:pPr>
              <w:tabs>
                <w:tab w:val="left" w:pos="3261"/>
              </w:tabs>
              <w:autoSpaceDE w:val="0"/>
              <w:autoSpaceDN w:val="0"/>
              <w:adjustRightInd w:val="0"/>
              <w:jc w:val="center"/>
              <w:rPr>
                <w:bCs/>
                <w:i/>
                <w:iCs/>
              </w:rPr>
            </w:pPr>
            <w:r w:rsidRPr="001E09D9">
              <w:rPr>
                <w:i/>
                <w:iCs/>
              </w:rPr>
              <w:t>Valor</w:t>
            </w:r>
          </w:p>
        </w:tc>
        <w:tc>
          <w:tcPr>
            <w:tcW w:w="795" w:type="pct"/>
            <w:shd w:val="clear" w:color="auto" w:fill="9CC2E5" w:themeFill="accent1" w:themeFillTint="99"/>
            <w:vAlign w:val="center"/>
          </w:tcPr>
          <w:p w14:paraId="4482BC08" w14:textId="77777777" w:rsidR="00F1243E" w:rsidRPr="001E09D9" w:rsidRDefault="00F1243E" w:rsidP="001E09D9">
            <w:pPr>
              <w:tabs>
                <w:tab w:val="left" w:pos="3261"/>
              </w:tabs>
              <w:autoSpaceDE w:val="0"/>
              <w:autoSpaceDN w:val="0"/>
              <w:adjustRightInd w:val="0"/>
              <w:rPr>
                <w:bCs/>
                <w:i/>
                <w:iCs/>
              </w:rPr>
            </w:pPr>
            <w:r w:rsidRPr="001E09D9">
              <w:rPr>
                <w:i/>
                <w:iCs/>
              </w:rPr>
              <w:t>Plazo de ejecución</w:t>
            </w:r>
          </w:p>
        </w:tc>
      </w:tr>
      <w:tr w:rsidR="00F1243E" w:rsidRPr="001E09D9" w14:paraId="216D3150" w14:textId="77777777" w:rsidTr="00DA2DC8">
        <w:trPr>
          <w:jc w:val="center"/>
        </w:trPr>
        <w:tc>
          <w:tcPr>
            <w:tcW w:w="867" w:type="pct"/>
            <w:vAlign w:val="center"/>
          </w:tcPr>
          <w:p w14:paraId="164A0269" w14:textId="77777777" w:rsidR="00F1243E" w:rsidRPr="001E09D9" w:rsidRDefault="00F1243E" w:rsidP="001E09D9">
            <w:pPr>
              <w:tabs>
                <w:tab w:val="left" w:pos="3261"/>
              </w:tabs>
              <w:autoSpaceDE w:val="0"/>
              <w:autoSpaceDN w:val="0"/>
              <w:adjustRightInd w:val="0"/>
              <w:jc w:val="center"/>
              <w:rPr>
                <w:i/>
                <w:iCs/>
              </w:rPr>
            </w:pPr>
          </w:p>
          <w:p w14:paraId="304B2B45" w14:textId="77777777" w:rsidR="00F1243E" w:rsidRPr="001E09D9" w:rsidRDefault="00F1243E" w:rsidP="001E09D9">
            <w:pPr>
              <w:tabs>
                <w:tab w:val="left" w:pos="3261"/>
              </w:tabs>
              <w:autoSpaceDE w:val="0"/>
              <w:autoSpaceDN w:val="0"/>
              <w:adjustRightInd w:val="0"/>
              <w:jc w:val="center"/>
              <w:rPr>
                <w:i/>
                <w:iCs/>
              </w:rPr>
            </w:pPr>
            <w:r w:rsidRPr="001E09D9">
              <w:rPr>
                <w:i/>
                <w:iCs/>
              </w:rPr>
              <w:t>Suministro</w:t>
            </w:r>
          </w:p>
          <w:p w14:paraId="4EC7C796" w14:textId="77777777" w:rsidR="00F1243E" w:rsidRPr="001E09D9" w:rsidRDefault="00F1243E" w:rsidP="001E09D9">
            <w:pPr>
              <w:tabs>
                <w:tab w:val="left" w:pos="3261"/>
              </w:tabs>
              <w:autoSpaceDE w:val="0"/>
              <w:autoSpaceDN w:val="0"/>
              <w:adjustRightInd w:val="0"/>
              <w:jc w:val="center"/>
              <w:rPr>
                <w:i/>
                <w:iCs/>
              </w:rPr>
            </w:pPr>
            <w:r w:rsidRPr="001E09D9">
              <w:rPr>
                <w:i/>
                <w:iCs/>
              </w:rPr>
              <w:t>OC-103777-2023</w:t>
            </w:r>
          </w:p>
        </w:tc>
        <w:tc>
          <w:tcPr>
            <w:tcW w:w="879" w:type="pct"/>
            <w:vAlign w:val="center"/>
          </w:tcPr>
          <w:p w14:paraId="6140B74E" w14:textId="77777777" w:rsidR="00F1243E" w:rsidRPr="001E09D9" w:rsidRDefault="00F1243E" w:rsidP="001E09D9">
            <w:pPr>
              <w:tabs>
                <w:tab w:val="left" w:pos="3261"/>
              </w:tabs>
              <w:autoSpaceDE w:val="0"/>
              <w:autoSpaceDN w:val="0"/>
              <w:adjustRightInd w:val="0"/>
              <w:jc w:val="center"/>
              <w:rPr>
                <w:i/>
                <w:iCs/>
              </w:rPr>
            </w:pPr>
          </w:p>
          <w:p w14:paraId="0AC5282C" w14:textId="77777777" w:rsidR="00F1243E" w:rsidRPr="001E09D9" w:rsidRDefault="00F1243E" w:rsidP="001E09D9">
            <w:pPr>
              <w:tabs>
                <w:tab w:val="left" w:pos="3261"/>
              </w:tabs>
              <w:autoSpaceDE w:val="0"/>
              <w:autoSpaceDN w:val="0"/>
              <w:adjustRightInd w:val="0"/>
              <w:jc w:val="center"/>
              <w:rPr>
                <w:i/>
                <w:iCs/>
              </w:rPr>
            </w:pPr>
            <w:r w:rsidRPr="001E09D9">
              <w:rPr>
                <w:i/>
                <w:iCs/>
              </w:rPr>
              <w:t>ALCALDÍA DE SASAIMA</w:t>
            </w:r>
          </w:p>
        </w:tc>
        <w:tc>
          <w:tcPr>
            <w:tcW w:w="1557" w:type="pct"/>
            <w:vAlign w:val="center"/>
          </w:tcPr>
          <w:p w14:paraId="48A2C4A0" w14:textId="77777777" w:rsidR="00F1243E" w:rsidRPr="001E09D9" w:rsidRDefault="00F1243E" w:rsidP="001E09D9">
            <w:pPr>
              <w:tabs>
                <w:tab w:val="left" w:pos="3261"/>
              </w:tabs>
              <w:autoSpaceDE w:val="0"/>
              <w:autoSpaceDN w:val="0"/>
              <w:adjustRightInd w:val="0"/>
              <w:jc w:val="center"/>
              <w:rPr>
                <w:i/>
                <w:iCs/>
              </w:rPr>
            </w:pPr>
            <w:r w:rsidRPr="001E09D9">
              <w:rPr>
                <w:i/>
                <w:iCs/>
              </w:rPr>
              <w:t>SUMINISTRO DE COMBUSTIBLE ACPM Y GASOLINA PARA LOS VEHÍCULOS Y MOTOS DE PROPIEDAD DEL MUNICIPIO DE SASAIMA</w:t>
            </w:r>
          </w:p>
        </w:tc>
        <w:tc>
          <w:tcPr>
            <w:tcW w:w="902" w:type="pct"/>
            <w:vAlign w:val="center"/>
          </w:tcPr>
          <w:p w14:paraId="275E0126" w14:textId="77777777" w:rsidR="00F1243E" w:rsidRPr="001E09D9" w:rsidRDefault="00F1243E" w:rsidP="001E09D9">
            <w:pPr>
              <w:tabs>
                <w:tab w:val="left" w:pos="3261"/>
              </w:tabs>
              <w:autoSpaceDE w:val="0"/>
              <w:autoSpaceDN w:val="0"/>
              <w:adjustRightInd w:val="0"/>
              <w:jc w:val="center"/>
              <w:rPr>
                <w:i/>
                <w:iCs/>
              </w:rPr>
            </w:pPr>
          </w:p>
          <w:p w14:paraId="5C5ECC2B" w14:textId="77777777" w:rsidR="00F1243E" w:rsidRPr="001E09D9" w:rsidRDefault="00F1243E" w:rsidP="001E09D9">
            <w:pPr>
              <w:tabs>
                <w:tab w:val="left" w:pos="3261"/>
              </w:tabs>
              <w:autoSpaceDE w:val="0"/>
              <w:autoSpaceDN w:val="0"/>
              <w:adjustRightInd w:val="0"/>
              <w:jc w:val="center"/>
              <w:rPr>
                <w:i/>
                <w:iCs/>
              </w:rPr>
            </w:pPr>
          </w:p>
          <w:p w14:paraId="3BCB84C2" w14:textId="77777777" w:rsidR="00F1243E" w:rsidRPr="001E09D9" w:rsidRDefault="00F1243E" w:rsidP="001E09D9">
            <w:pPr>
              <w:tabs>
                <w:tab w:val="left" w:pos="3261"/>
              </w:tabs>
              <w:autoSpaceDE w:val="0"/>
              <w:autoSpaceDN w:val="0"/>
              <w:adjustRightInd w:val="0"/>
              <w:jc w:val="center"/>
              <w:rPr>
                <w:i/>
                <w:iCs/>
              </w:rPr>
            </w:pPr>
            <w:r w:rsidRPr="001E09D9">
              <w:rPr>
                <w:i/>
                <w:iCs/>
              </w:rPr>
              <w:t>$22.500.000</w:t>
            </w:r>
          </w:p>
        </w:tc>
        <w:tc>
          <w:tcPr>
            <w:tcW w:w="795" w:type="pct"/>
            <w:vAlign w:val="center"/>
          </w:tcPr>
          <w:p w14:paraId="09B0D8FA" w14:textId="77777777" w:rsidR="00F1243E" w:rsidRPr="001E09D9" w:rsidRDefault="00F1243E" w:rsidP="001E09D9">
            <w:pPr>
              <w:tabs>
                <w:tab w:val="left" w:pos="3261"/>
              </w:tabs>
              <w:autoSpaceDE w:val="0"/>
              <w:autoSpaceDN w:val="0"/>
              <w:adjustRightInd w:val="0"/>
              <w:rPr>
                <w:i/>
                <w:iCs/>
              </w:rPr>
            </w:pPr>
          </w:p>
          <w:p w14:paraId="6080A1C5" w14:textId="77777777" w:rsidR="00F1243E" w:rsidRPr="001E09D9" w:rsidRDefault="00F1243E" w:rsidP="001E09D9">
            <w:pPr>
              <w:tabs>
                <w:tab w:val="left" w:pos="3261"/>
              </w:tabs>
              <w:autoSpaceDE w:val="0"/>
              <w:autoSpaceDN w:val="0"/>
              <w:adjustRightInd w:val="0"/>
              <w:rPr>
                <w:i/>
                <w:iCs/>
              </w:rPr>
            </w:pPr>
          </w:p>
          <w:p w14:paraId="41CAF030" w14:textId="77777777" w:rsidR="00F1243E" w:rsidRPr="001E09D9" w:rsidRDefault="00F1243E" w:rsidP="001E09D9">
            <w:pPr>
              <w:tabs>
                <w:tab w:val="left" w:pos="3261"/>
              </w:tabs>
              <w:autoSpaceDE w:val="0"/>
              <w:autoSpaceDN w:val="0"/>
              <w:adjustRightInd w:val="0"/>
              <w:rPr>
                <w:i/>
                <w:iCs/>
              </w:rPr>
            </w:pPr>
            <w:r w:rsidRPr="001E09D9">
              <w:rPr>
                <w:i/>
                <w:iCs/>
              </w:rPr>
              <w:t>351 Día(s)</w:t>
            </w:r>
          </w:p>
        </w:tc>
      </w:tr>
      <w:tr w:rsidR="00F1243E" w:rsidRPr="001E09D9" w14:paraId="508C1C75" w14:textId="77777777" w:rsidTr="00DA2DC8">
        <w:trPr>
          <w:jc w:val="center"/>
        </w:trPr>
        <w:tc>
          <w:tcPr>
            <w:tcW w:w="867" w:type="pct"/>
            <w:vAlign w:val="center"/>
          </w:tcPr>
          <w:p w14:paraId="750995AA" w14:textId="77777777" w:rsidR="00F1243E" w:rsidRPr="001E09D9" w:rsidRDefault="00F1243E" w:rsidP="001E09D9">
            <w:pPr>
              <w:tabs>
                <w:tab w:val="left" w:pos="3261"/>
              </w:tabs>
              <w:autoSpaceDE w:val="0"/>
              <w:autoSpaceDN w:val="0"/>
              <w:adjustRightInd w:val="0"/>
              <w:jc w:val="center"/>
              <w:rPr>
                <w:i/>
                <w:iCs/>
              </w:rPr>
            </w:pPr>
            <w:r w:rsidRPr="001E09D9">
              <w:rPr>
                <w:i/>
                <w:iCs/>
              </w:rPr>
              <w:t>Suministro</w:t>
            </w:r>
          </w:p>
          <w:p w14:paraId="0BBF7F2A" w14:textId="77777777" w:rsidR="00F1243E" w:rsidRPr="001E09D9" w:rsidRDefault="00F1243E" w:rsidP="001E09D9">
            <w:pPr>
              <w:tabs>
                <w:tab w:val="left" w:pos="3261"/>
              </w:tabs>
              <w:autoSpaceDE w:val="0"/>
              <w:autoSpaceDN w:val="0"/>
              <w:adjustRightInd w:val="0"/>
              <w:jc w:val="center"/>
              <w:rPr>
                <w:i/>
                <w:iCs/>
              </w:rPr>
            </w:pPr>
            <w:r w:rsidRPr="001E09D9">
              <w:rPr>
                <w:i/>
                <w:iCs/>
              </w:rPr>
              <w:t>OC-103841-2023</w:t>
            </w:r>
          </w:p>
        </w:tc>
        <w:tc>
          <w:tcPr>
            <w:tcW w:w="879" w:type="pct"/>
            <w:vAlign w:val="center"/>
          </w:tcPr>
          <w:p w14:paraId="4C7E3105" w14:textId="77777777" w:rsidR="00F1243E" w:rsidRPr="001E09D9" w:rsidRDefault="00F1243E" w:rsidP="001E09D9">
            <w:pPr>
              <w:tabs>
                <w:tab w:val="left" w:pos="3261"/>
              </w:tabs>
              <w:autoSpaceDE w:val="0"/>
              <w:autoSpaceDN w:val="0"/>
              <w:adjustRightInd w:val="0"/>
              <w:jc w:val="center"/>
              <w:rPr>
                <w:i/>
                <w:iCs/>
              </w:rPr>
            </w:pPr>
            <w:r w:rsidRPr="001E09D9">
              <w:rPr>
                <w:i/>
                <w:iCs/>
              </w:rPr>
              <w:t>ALCALDÍA DE SASAIMA</w:t>
            </w:r>
          </w:p>
        </w:tc>
        <w:tc>
          <w:tcPr>
            <w:tcW w:w="1557" w:type="pct"/>
            <w:vAlign w:val="center"/>
          </w:tcPr>
          <w:p w14:paraId="202B6097" w14:textId="77777777" w:rsidR="00F1243E" w:rsidRPr="001E09D9" w:rsidRDefault="00F1243E" w:rsidP="001E09D9">
            <w:pPr>
              <w:tabs>
                <w:tab w:val="left" w:pos="3261"/>
              </w:tabs>
              <w:autoSpaceDE w:val="0"/>
              <w:autoSpaceDN w:val="0"/>
              <w:adjustRightInd w:val="0"/>
              <w:jc w:val="center"/>
              <w:rPr>
                <w:i/>
                <w:iCs/>
              </w:rPr>
            </w:pPr>
            <w:r w:rsidRPr="001E09D9">
              <w:rPr>
                <w:i/>
                <w:iCs/>
              </w:rPr>
              <w:t>SUMINISTRO DE COMBUSTIBLE ACPM Y GASOLINA PARA EL PARQUE AUTOMOTOR VEHÍCULOS, MOTOCICLETAS, MAQUINARIA Y EQUIPOS DE PROPIEDAD O A CARGO DEL MUNICIPIO DE SASAIMA</w:t>
            </w:r>
          </w:p>
        </w:tc>
        <w:tc>
          <w:tcPr>
            <w:tcW w:w="902" w:type="pct"/>
            <w:vAlign w:val="center"/>
          </w:tcPr>
          <w:p w14:paraId="3B25372E" w14:textId="77777777" w:rsidR="00F1243E" w:rsidRPr="001E09D9" w:rsidRDefault="00F1243E" w:rsidP="001E09D9">
            <w:pPr>
              <w:tabs>
                <w:tab w:val="left" w:pos="3261"/>
              </w:tabs>
              <w:autoSpaceDE w:val="0"/>
              <w:autoSpaceDN w:val="0"/>
              <w:adjustRightInd w:val="0"/>
              <w:jc w:val="center"/>
              <w:rPr>
                <w:i/>
                <w:iCs/>
              </w:rPr>
            </w:pPr>
            <w:r w:rsidRPr="001E09D9">
              <w:rPr>
                <w:i/>
                <w:iCs/>
              </w:rPr>
              <w:t>$214,246,312.00</w:t>
            </w:r>
          </w:p>
        </w:tc>
        <w:tc>
          <w:tcPr>
            <w:tcW w:w="795" w:type="pct"/>
            <w:vAlign w:val="center"/>
          </w:tcPr>
          <w:p w14:paraId="1DC2ADA4" w14:textId="77777777" w:rsidR="00F1243E" w:rsidRPr="001E09D9" w:rsidRDefault="00F1243E" w:rsidP="001E09D9">
            <w:pPr>
              <w:tabs>
                <w:tab w:val="left" w:pos="3261"/>
              </w:tabs>
              <w:autoSpaceDE w:val="0"/>
              <w:autoSpaceDN w:val="0"/>
              <w:adjustRightInd w:val="0"/>
              <w:rPr>
                <w:i/>
                <w:iCs/>
              </w:rPr>
            </w:pPr>
            <w:r w:rsidRPr="001E09D9">
              <w:rPr>
                <w:i/>
                <w:iCs/>
              </w:rPr>
              <w:t>333 Día(s)</w:t>
            </w:r>
          </w:p>
        </w:tc>
      </w:tr>
      <w:tr w:rsidR="00F1243E" w:rsidRPr="001E09D9" w14:paraId="6562B43E" w14:textId="77777777" w:rsidTr="00DA2DC8">
        <w:trPr>
          <w:jc w:val="center"/>
        </w:trPr>
        <w:tc>
          <w:tcPr>
            <w:tcW w:w="867" w:type="pct"/>
            <w:vAlign w:val="center"/>
          </w:tcPr>
          <w:p w14:paraId="2A2C90F8" w14:textId="77777777" w:rsidR="00F1243E" w:rsidRPr="001E09D9" w:rsidRDefault="00F1243E" w:rsidP="001E09D9">
            <w:pPr>
              <w:tabs>
                <w:tab w:val="left" w:pos="3261"/>
              </w:tabs>
              <w:autoSpaceDE w:val="0"/>
              <w:autoSpaceDN w:val="0"/>
              <w:adjustRightInd w:val="0"/>
              <w:jc w:val="center"/>
              <w:rPr>
                <w:i/>
                <w:iCs/>
              </w:rPr>
            </w:pPr>
            <w:r w:rsidRPr="001E09D9">
              <w:rPr>
                <w:i/>
                <w:iCs/>
              </w:rPr>
              <w:t>Suministro</w:t>
            </w:r>
          </w:p>
          <w:p w14:paraId="0AC2331E" w14:textId="77777777" w:rsidR="00F1243E" w:rsidRPr="001E09D9" w:rsidRDefault="00F1243E" w:rsidP="001E09D9">
            <w:pPr>
              <w:tabs>
                <w:tab w:val="left" w:pos="3261"/>
              </w:tabs>
              <w:autoSpaceDE w:val="0"/>
              <w:autoSpaceDN w:val="0"/>
              <w:adjustRightInd w:val="0"/>
              <w:jc w:val="center"/>
              <w:rPr>
                <w:i/>
                <w:iCs/>
              </w:rPr>
            </w:pPr>
            <w:r w:rsidRPr="001E09D9">
              <w:rPr>
                <w:i/>
                <w:iCs/>
              </w:rPr>
              <w:t>OC-104219-2023</w:t>
            </w:r>
          </w:p>
        </w:tc>
        <w:tc>
          <w:tcPr>
            <w:tcW w:w="879" w:type="pct"/>
            <w:vAlign w:val="center"/>
          </w:tcPr>
          <w:p w14:paraId="572FC224" w14:textId="77777777" w:rsidR="00F1243E" w:rsidRPr="001E09D9" w:rsidRDefault="00F1243E" w:rsidP="001E09D9">
            <w:pPr>
              <w:tabs>
                <w:tab w:val="left" w:pos="3261"/>
              </w:tabs>
              <w:autoSpaceDE w:val="0"/>
              <w:autoSpaceDN w:val="0"/>
              <w:adjustRightInd w:val="0"/>
              <w:jc w:val="center"/>
              <w:rPr>
                <w:i/>
                <w:iCs/>
              </w:rPr>
            </w:pPr>
            <w:r w:rsidRPr="001E09D9">
              <w:rPr>
                <w:i/>
                <w:iCs/>
              </w:rPr>
              <w:t>ALCALDÍA DE SASAIMA</w:t>
            </w:r>
          </w:p>
        </w:tc>
        <w:tc>
          <w:tcPr>
            <w:tcW w:w="1557" w:type="pct"/>
            <w:vAlign w:val="center"/>
          </w:tcPr>
          <w:p w14:paraId="5E37BA6A" w14:textId="77777777" w:rsidR="00F1243E" w:rsidRPr="001E09D9" w:rsidRDefault="00F1243E" w:rsidP="001E09D9">
            <w:pPr>
              <w:tabs>
                <w:tab w:val="left" w:pos="3261"/>
              </w:tabs>
              <w:autoSpaceDE w:val="0"/>
              <w:autoSpaceDN w:val="0"/>
              <w:adjustRightInd w:val="0"/>
              <w:jc w:val="center"/>
              <w:rPr>
                <w:i/>
                <w:iCs/>
              </w:rPr>
            </w:pPr>
            <w:r w:rsidRPr="001E09D9">
              <w:rPr>
                <w:i/>
                <w:iCs/>
              </w:rPr>
              <w:t>SUMINISTRO DE COMBUSTIBLE ACPM Y GASOLINA PARA LOS VEHÍCULOS Y MOTOCICLETAS DE LA FUERZA PUBLICA QUE PRESTAN SERVICIOS EN LA JURISDICCIÓN DEL MUNICIPIO DE SASAIMA</w:t>
            </w:r>
          </w:p>
        </w:tc>
        <w:tc>
          <w:tcPr>
            <w:tcW w:w="902" w:type="pct"/>
            <w:vAlign w:val="center"/>
          </w:tcPr>
          <w:p w14:paraId="1AF75E76" w14:textId="77777777" w:rsidR="00F1243E" w:rsidRPr="001E09D9" w:rsidRDefault="00F1243E" w:rsidP="001E09D9">
            <w:pPr>
              <w:tabs>
                <w:tab w:val="left" w:pos="3261"/>
              </w:tabs>
              <w:autoSpaceDE w:val="0"/>
              <w:autoSpaceDN w:val="0"/>
              <w:adjustRightInd w:val="0"/>
              <w:jc w:val="center"/>
              <w:rPr>
                <w:i/>
                <w:iCs/>
              </w:rPr>
            </w:pPr>
            <w:r w:rsidRPr="001E09D9">
              <w:rPr>
                <w:i/>
                <w:iCs/>
              </w:rPr>
              <w:t>$20,000,000.00</w:t>
            </w:r>
          </w:p>
        </w:tc>
        <w:tc>
          <w:tcPr>
            <w:tcW w:w="795" w:type="pct"/>
            <w:vAlign w:val="center"/>
          </w:tcPr>
          <w:p w14:paraId="1EEF8233" w14:textId="77777777" w:rsidR="00F1243E" w:rsidRPr="001E09D9" w:rsidRDefault="00F1243E" w:rsidP="001E09D9">
            <w:pPr>
              <w:tabs>
                <w:tab w:val="left" w:pos="3261"/>
              </w:tabs>
              <w:autoSpaceDE w:val="0"/>
              <w:autoSpaceDN w:val="0"/>
              <w:adjustRightInd w:val="0"/>
              <w:rPr>
                <w:i/>
                <w:iCs/>
              </w:rPr>
            </w:pPr>
            <w:r w:rsidRPr="001E09D9">
              <w:rPr>
                <w:i/>
                <w:iCs/>
              </w:rPr>
              <w:t>334 Día(s)</w:t>
            </w:r>
          </w:p>
        </w:tc>
      </w:tr>
      <w:tr w:rsidR="00F1243E" w:rsidRPr="001E09D9" w14:paraId="07A420EF" w14:textId="77777777" w:rsidTr="00DA2DC8">
        <w:trPr>
          <w:jc w:val="center"/>
        </w:trPr>
        <w:tc>
          <w:tcPr>
            <w:tcW w:w="867" w:type="pct"/>
            <w:vAlign w:val="center"/>
          </w:tcPr>
          <w:p w14:paraId="16A9A6F0" w14:textId="77777777" w:rsidR="00F1243E" w:rsidRPr="001E09D9" w:rsidRDefault="00F1243E" w:rsidP="001E09D9">
            <w:pPr>
              <w:tabs>
                <w:tab w:val="left" w:pos="3261"/>
              </w:tabs>
              <w:autoSpaceDE w:val="0"/>
              <w:autoSpaceDN w:val="0"/>
              <w:adjustRightInd w:val="0"/>
              <w:jc w:val="center"/>
              <w:rPr>
                <w:i/>
                <w:iCs/>
              </w:rPr>
            </w:pPr>
            <w:r w:rsidRPr="001E09D9">
              <w:rPr>
                <w:i/>
                <w:iCs/>
              </w:rPr>
              <w:t>039-2023</w:t>
            </w:r>
          </w:p>
        </w:tc>
        <w:tc>
          <w:tcPr>
            <w:tcW w:w="879" w:type="pct"/>
            <w:vAlign w:val="center"/>
          </w:tcPr>
          <w:p w14:paraId="0575F4B2" w14:textId="77777777" w:rsidR="00F1243E" w:rsidRPr="001E09D9" w:rsidRDefault="00F1243E" w:rsidP="001E09D9">
            <w:pPr>
              <w:tabs>
                <w:tab w:val="left" w:pos="3261"/>
              </w:tabs>
              <w:autoSpaceDE w:val="0"/>
              <w:autoSpaceDN w:val="0"/>
              <w:adjustRightInd w:val="0"/>
              <w:jc w:val="center"/>
              <w:rPr>
                <w:i/>
                <w:iCs/>
              </w:rPr>
            </w:pPr>
            <w:r w:rsidRPr="001E09D9">
              <w:rPr>
                <w:i/>
                <w:iCs/>
              </w:rPr>
              <w:t>MÍNIA CUAN´TIA</w:t>
            </w:r>
          </w:p>
        </w:tc>
        <w:tc>
          <w:tcPr>
            <w:tcW w:w="1557" w:type="pct"/>
            <w:vAlign w:val="center"/>
          </w:tcPr>
          <w:p w14:paraId="19390A49" w14:textId="77777777" w:rsidR="00F1243E" w:rsidRPr="001E09D9" w:rsidRDefault="00F1243E" w:rsidP="001E09D9">
            <w:pPr>
              <w:tabs>
                <w:tab w:val="left" w:pos="3261"/>
              </w:tabs>
              <w:autoSpaceDE w:val="0"/>
              <w:autoSpaceDN w:val="0"/>
              <w:adjustRightInd w:val="0"/>
              <w:jc w:val="center"/>
              <w:rPr>
                <w:i/>
                <w:iCs/>
              </w:rPr>
            </w:pPr>
            <w:r w:rsidRPr="001E09D9">
              <w:rPr>
                <w:i/>
                <w:iCs/>
              </w:rPr>
              <w:t>SUMINISTRO DE COMBUSTIBLE GASOLINA ACPM CON DESTINO AL PARQUE AUTOMOTOR Y MAQUINARIA AMARILLA DE PROPIEDAD DEL MUNICIPIO DE BITUIMA CUNDINAMARCA</w:t>
            </w:r>
          </w:p>
        </w:tc>
        <w:tc>
          <w:tcPr>
            <w:tcW w:w="902" w:type="pct"/>
            <w:vAlign w:val="center"/>
          </w:tcPr>
          <w:p w14:paraId="3C4C6025" w14:textId="77777777" w:rsidR="00F1243E" w:rsidRPr="001E09D9" w:rsidRDefault="00F1243E" w:rsidP="001E09D9">
            <w:pPr>
              <w:tabs>
                <w:tab w:val="left" w:pos="3261"/>
              </w:tabs>
              <w:autoSpaceDE w:val="0"/>
              <w:autoSpaceDN w:val="0"/>
              <w:adjustRightInd w:val="0"/>
              <w:jc w:val="center"/>
              <w:rPr>
                <w:i/>
                <w:iCs/>
              </w:rPr>
            </w:pPr>
            <w:r w:rsidRPr="001E09D9">
              <w:rPr>
                <w:i/>
                <w:iCs/>
              </w:rPr>
              <w:t>LUBRICANTES Y COMBUSTIBLES EL TRIANGULO LTDA</w:t>
            </w:r>
          </w:p>
        </w:tc>
        <w:tc>
          <w:tcPr>
            <w:tcW w:w="795" w:type="pct"/>
            <w:vAlign w:val="center"/>
          </w:tcPr>
          <w:p w14:paraId="59114C2C" w14:textId="77777777" w:rsidR="00F1243E" w:rsidRPr="001E09D9" w:rsidRDefault="00F1243E" w:rsidP="001E09D9">
            <w:pPr>
              <w:tabs>
                <w:tab w:val="left" w:pos="3261"/>
              </w:tabs>
              <w:autoSpaceDE w:val="0"/>
              <w:autoSpaceDN w:val="0"/>
              <w:adjustRightInd w:val="0"/>
              <w:rPr>
                <w:i/>
                <w:iCs/>
              </w:rPr>
            </w:pPr>
            <w:r w:rsidRPr="001E09D9">
              <w:rPr>
                <w:i/>
                <w:iCs/>
              </w:rPr>
              <w:t>$48.600.000</w:t>
            </w:r>
          </w:p>
        </w:tc>
      </w:tr>
      <w:tr w:rsidR="00F1243E" w:rsidRPr="001E09D9" w14:paraId="47C57012" w14:textId="77777777" w:rsidTr="00DA2DC8">
        <w:trPr>
          <w:jc w:val="center"/>
        </w:trPr>
        <w:tc>
          <w:tcPr>
            <w:tcW w:w="867" w:type="pct"/>
            <w:vAlign w:val="center"/>
          </w:tcPr>
          <w:p w14:paraId="3E902859" w14:textId="77777777" w:rsidR="00F1243E" w:rsidRPr="001E09D9" w:rsidRDefault="00F1243E" w:rsidP="001E09D9">
            <w:pPr>
              <w:jc w:val="center"/>
              <w:rPr>
                <w:i/>
                <w:iCs/>
              </w:rPr>
            </w:pPr>
          </w:p>
          <w:p w14:paraId="3B68A8A9" w14:textId="77777777" w:rsidR="00F1243E" w:rsidRPr="001E09D9" w:rsidRDefault="00F1243E" w:rsidP="001E09D9">
            <w:pPr>
              <w:rPr>
                <w:i/>
                <w:iCs/>
              </w:rPr>
            </w:pPr>
          </w:p>
          <w:p w14:paraId="391B3C6D" w14:textId="77777777" w:rsidR="00F1243E" w:rsidRPr="001E09D9" w:rsidRDefault="00F1243E" w:rsidP="001E09D9">
            <w:pPr>
              <w:tabs>
                <w:tab w:val="left" w:pos="3261"/>
              </w:tabs>
              <w:autoSpaceDE w:val="0"/>
              <w:autoSpaceDN w:val="0"/>
              <w:adjustRightInd w:val="0"/>
              <w:jc w:val="center"/>
              <w:rPr>
                <w:i/>
                <w:iCs/>
              </w:rPr>
            </w:pPr>
            <w:r w:rsidRPr="001E09D9">
              <w:rPr>
                <w:i/>
                <w:iCs/>
              </w:rPr>
              <w:t>055-2023</w:t>
            </w:r>
          </w:p>
        </w:tc>
        <w:tc>
          <w:tcPr>
            <w:tcW w:w="879" w:type="pct"/>
            <w:vAlign w:val="center"/>
          </w:tcPr>
          <w:p w14:paraId="64EA040D" w14:textId="77777777" w:rsidR="00F1243E" w:rsidRPr="001E09D9" w:rsidRDefault="00F1243E" w:rsidP="001E09D9">
            <w:pPr>
              <w:tabs>
                <w:tab w:val="left" w:pos="3261"/>
              </w:tabs>
              <w:autoSpaceDE w:val="0"/>
              <w:autoSpaceDN w:val="0"/>
              <w:adjustRightInd w:val="0"/>
              <w:jc w:val="center"/>
              <w:rPr>
                <w:i/>
                <w:iCs/>
              </w:rPr>
            </w:pPr>
            <w:r w:rsidRPr="001E09D9">
              <w:rPr>
                <w:i/>
                <w:iCs/>
              </w:rPr>
              <w:t>SUMINISTRO</w:t>
            </w:r>
          </w:p>
        </w:tc>
        <w:tc>
          <w:tcPr>
            <w:tcW w:w="1557" w:type="pct"/>
            <w:vAlign w:val="center"/>
          </w:tcPr>
          <w:p w14:paraId="00AA5A7E" w14:textId="77777777" w:rsidR="00F1243E" w:rsidRPr="001E09D9" w:rsidRDefault="00F1243E" w:rsidP="001E09D9">
            <w:pPr>
              <w:tabs>
                <w:tab w:val="left" w:pos="3261"/>
              </w:tabs>
              <w:autoSpaceDE w:val="0"/>
              <w:autoSpaceDN w:val="0"/>
              <w:adjustRightInd w:val="0"/>
              <w:jc w:val="center"/>
              <w:rPr>
                <w:i/>
                <w:iCs/>
              </w:rPr>
            </w:pPr>
            <w:r w:rsidRPr="001E09D9">
              <w:rPr>
                <w:i/>
                <w:iCs/>
              </w:rPr>
              <w:t>SUMINISTRO DE COMBUSTIBLE ACEITES Y LUBRICANTES PARA LA OPERACION DE LA MAQUINARIA DE PROPIEDAD DEL MUNICIPIO Y VEHICULOS QUE HACEN PARTE DEL FONDO DE SEGURIDAD DEL MUNICIPIO DE GAMA</w:t>
            </w:r>
          </w:p>
        </w:tc>
        <w:tc>
          <w:tcPr>
            <w:tcW w:w="902" w:type="pct"/>
            <w:vAlign w:val="center"/>
          </w:tcPr>
          <w:p w14:paraId="225E393D" w14:textId="77777777" w:rsidR="00F1243E" w:rsidRPr="001E09D9" w:rsidRDefault="00F1243E" w:rsidP="001E09D9">
            <w:pPr>
              <w:tabs>
                <w:tab w:val="left" w:pos="3261"/>
              </w:tabs>
              <w:autoSpaceDE w:val="0"/>
              <w:autoSpaceDN w:val="0"/>
              <w:adjustRightInd w:val="0"/>
              <w:jc w:val="center"/>
              <w:rPr>
                <w:i/>
                <w:iCs/>
              </w:rPr>
            </w:pPr>
            <w:r w:rsidRPr="001E09D9">
              <w:rPr>
                <w:i/>
                <w:iCs/>
              </w:rPr>
              <w:t>INVERSIONES Y SERVICOS PANAMERICANA S.A.</w:t>
            </w:r>
          </w:p>
        </w:tc>
        <w:tc>
          <w:tcPr>
            <w:tcW w:w="795" w:type="pct"/>
            <w:vAlign w:val="center"/>
          </w:tcPr>
          <w:p w14:paraId="13C6AC1C" w14:textId="77777777" w:rsidR="00F1243E" w:rsidRPr="001E09D9" w:rsidRDefault="00F1243E" w:rsidP="001E09D9">
            <w:pPr>
              <w:tabs>
                <w:tab w:val="left" w:pos="3261"/>
              </w:tabs>
              <w:autoSpaceDE w:val="0"/>
              <w:autoSpaceDN w:val="0"/>
              <w:adjustRightInd w:val="0"/>
              <w:rPr>
                <w:i/>
                <w:iCs/>
              </w:rPr>
            </w:pPr>
            <w:r w:rsidRPr="001E09D9">
              <w:rPr>
                <w:i/>
                <w:iCs/>
              </w:rPr>
              <w:t>$128.000.000</w:t>
            </w:r>
          </w:p>
        </w:tc>
      </w:tr>
    </w:tbl>
    <w:p w14:paraId="35A9236C" w14:textId="77777777" w:rsidR="00D46D78" w:rsidRPr="001E09D9" w:rsidRDefault="00D46D78" w:rsidP="001E09D9">
      <w:pPr>
        <w:tabs>
          <w:tab w:val="left" w:pos="2359"/>
          <w:tab w:val="left" w:pos="3631"/>
          <w:tab w:val="left" w:pos="6322"/>
          <w:tab w:val="left" w:pos="7039"/>
        </w:tabs>
        <w:rPr>
          <w:rFonts w:cs="Arial"/>
          <w:b/>
          <w:lang w:val="es-MX"/>
        </w:rPr>
      </w:pPr>
    </w:p>
    <w:p w14:paraId="60E9B19C" w14:textId="1E8122E2" w:rsidR="00DA2DC8" w:rsidRPr="00DA2DC8" w:rsidRDefault="00D10F23" w:rsidP="00DA2DC8">
      <w:pPr>
        <w:pStyle w:val="Ttulo1"/>
        <w:numPr>
          <w:ilvl w:val="0"/>
          <w:numId w:val="13"/>
        </w:numPr>
      </w:pPr>
      <w:bookmarkStart w:id="19" w:name="_Toc241176730"/>
      <w:r w:rsidRPr="00DA2DC8">
        <w:t>TIPO DE CONTRATO:</w:t>
      </w:r>
      <w:bookmarkEnd w:id="19"/>
      <w:r w:rsidRPr="00DA2DC8">
        <w:t xml:space="preserve"> </w:t>
      </w:r>
    </w:p>
    <w:p w14:paraId="06817918" w14:textId="77777777" w:rsidR="00DA2DC8" w:rsidRDefault="00DA2DC8" w:rsidP="00D10F23"/>
    <w:p w14:paraId="45F7BD0A" w14:textId="004F8A83" w:rsidR="00D10F23" w:rsidRPr="000E385C" w:rsidRDefault="00D10F23" w:rsidP="00D10F23">
      <w:r w:rsidRPr="000E385C">
        <w:rPr>
          <w:i/>
          <w:iCs/>
        </w:rPr>
        <w:t>CONTRATO DE SUMINISTRO</w:t>
      </w:r>
    </w:p>
    <w:p w14:paraId="4C1C0B17" w14:textId="77777777" w:rsidR="00D10F23" w:rsidRPr="000E385C" w:rsidRDefault="00D10F23" w:rsidP="00D10F23">
      <w:pPr>
        <w:rPr>
          <w:b/>
        </w:rPr>
      </w:pPr>
    </w:p>
    <w:p w14:paraId="6AE23EC1" w14:textId="3336C089" w:rsidR="00D10F23" w:rsidRPr="00DA2DC8" w:rsidRDefault="00D10F23" w:rsidP="00DA2DC8">
      <w:pPr>
        <w:pStyle w:val="Ttulo1"/>
        <w:numPr>
          <w:ilvl w:val="0"/>
          <w:numId w:val="13"/>
        </w:numPr>
      </w:pPr>
      <w:bookmarkStart w:id="20" w:name="_Toc241176731"/>
      <w:r w:rsidRPr="00DA2DC8">
        <w:t>VALOR DEL CONTRATO:</w:t>
      </w:r>
      <w:bookmarkEnd w:id="20"/>
    </w:p>
    <w:p w14:paraId="048E644F" w14:textId="77777777" w:rsidR="00D10F23" w:rsidRPr="000E385C" w:rsidRDefault="00D10F23" w:rsidP="00D10F23"/>
    <w:p w14:paraId="0A6C170C" w14:textId="77777777" w:rsidR="00A8260E" w:rsidRPr="00C21454" w:rsidRDefault="00A8260E" w:rsidP="00A8260E">
      <w:pPr>
        <w:tabs>
          <w:tab w:val="left" w:pos="3261"/>
        </w:tabs>
        <w:rPr>
          <w:rFonts w:cs="Arial"/>
          <w:lang w:val="es-CO"/>
        </w:rPr>
      </w:pPr>
      <w:r w:rsidRPr="00C21454">
        <w:rPr>
          <w:rFonts w:cs="Arial"/>
          <w:lang w:val="es-CO"/>
        </w:rPr>
        <w:t>El municipio estableció el presupuesto oficial en</w:t>
      </w:r>
      <w:r w:rsidRPr="00C21454">
        <w:rPr>
          <w:rFonts w:cs="Arial"/>
          <w:b/>
          <w:lang w:val="es-CO"/>
        </w:rPr>
        <w:t xml:space="preserve"> </w:t>
      </w:r>
      <w:r w:rsidRPr="00C21454">
        <w:rPr>
          <w:rFonts w:cs="Arial"/>
          <w:lang w:val="es-CO"/>
        </w:rPr>
        <w:t>un valor de</w:t>
      </w:r>
      <w:r w:rsidRPr="00C21454">
        <w:rPr>
          <w:rFonts w:cs="Arial"/>
          <w:b/>
          <w:bCs/>
          <w:lang w:val="es-CO"/>
        </w:rPr>
        <w:t xml:space="preserve"> VEINTICINCO MILLONES DE PESOS MONEDA CORRIENTE</w:t>
      </w:r>
      <w:r w:rsidRPr="00C21454">
        <w:rPr>
          <w:rFonts w:cs="Arial"/>
          <w:lang w:val="es-CO"/>
        </w:rPr>
        <w:t xml:space="preserve"> incluidos los impuestos (IVA), tasas, contribuciones y descuentos de carácter nacional, municipal y costos directos o indirectos que la ejecución del contrato conlleve. Y ser a monto agotable de acuerdo con el suministro del combustible.</w:t>
      </w:r>
    </w:p>
    <w:p w14:paraId="6FBCE8D8" w14:textId="77777777" w:rsidR="00A8260E" w:rsidRPr="00C21454" w:rsidRDefault="00A8260E" w:rsidP="00A8260E">
      <w:pPr>
        <w:tabs>
          <w:tab w:val="left" w:pos="3261"/>
        </w:tabs>
        <w:rPr>
          <w:rFonts w:cs="Arial"/>
          <w:lang w:val="es-CO"/>
        </w:rPr>
      </w:pPr>
    </w:p>
    <w:p w14:paraId="3D3D9D3B" w14:textId="77777777" w:rsidR="00A8260E" w:rsidRPr="00C21454" w:rsidRDefault="00A8260E" w:rsidP="00A8260E">
      <w:pPr>
        <w:rPr>
          <w:lang w:val="es-CO"/>
        </w:rPr>
      </w:pPr>
      <w:r w:rsidRPr="00C21454">
        <w:rPr>
          <w:rFonts w:cs="Arial"/>
          <w:lang w:val="es-CO"/>
        </w:rPr>
        <w:t xml:space="preserve">Este valor incluye IVA </w:t>
      </w:r>
      <w:r w:rsidRPr="00C21454">
        <w:rPr>
          <w:rFonts w:cs="Arial"/>
          <w:lang w:val="es-CO"/>
        </w:rPr>
        <w:tab/>
        <w:t xml:space="preserve">SI  </w:t>
      </w:r>
      <w:r w:rsidRPr="00C21454">
        <w:rPr>
          <w:rFonts w:cs="Arial"/>
          <w:lang w:val="es-CO"/>
        </w:rPr>
        <w:fldChar w:fldCharType="begin">
          <w:ffData>
            <w:name w:val="Casilla12"/>
            <w:enabled/>
            <w:calcOnExit w:val="0"/>
            <w:checkBox>
              <w:sizeAuto/>
              <w:default w:val="0"/>
            </w:checkBox>
          </w:ffData>
        </w:fldChar>
      </w:r>
      <w:r w:rsidRPr="00C21454">
        <w:rPr>
          <w:rFonts w:cs="Arial"/>
          <w:lang w:val="es-CO"/>
        </w:rPr>
        <w:instrText xml:space="preserve"> FORMCHECKBOX </w:instrText>
      </w:r>
      <w:r w:rsidRPr="00C21454">
        <w:rPr>
          <w:rFonts w:cs="Arial"/>
          <w:lang w:val="es-CO"/>
        </w:rPr>
      </w:r>
      <w:r w:rsidRPr="00C21454">
        <w:rPr>
          <w:rFonts w:cs="Arial"/>
          <w:lang w:val="es-CO"/>
        </w:rPr>
        <w:fldChar w:fldCharType="separate"/>
      </w:r>
      <w:r w:rsidRPr="00C21454">
        <w:rPr>
          <w:rFonts w:cs="Arial"/>
          <w:lang w:val="es-CO"/>
        </w:rPr>
        <w:fldChar w:fldCharType="end"/>
      </w:r>
      <w:r w:rsidRPr="00C21454">
        <w:rPr>
          <w:rFonts w:cs="Arial"/>
          <w:lang w:val="es-CO"/>
        </w:rPr>
        <w:t xml:space="preserve">       NO  </w:t>
      </w:r>
      <w:r w:rsidRPr="00C21454">
        <w:rPr>
          <w:rFonts w:cs="Arial"/>
          <w:lang w:val="es-CO"/>
        </w:rPr>
        <w:fldChar w:fldCharType="begin">
          <w:ffData>
            <w:name w:val="Casilla12"/>
            <w:enabled/>
            <w:calcOnExit w:val="0"/>
            <w:checkBox>
              <w:sizeAuto/>
              <w:default w:val="0"/>
            </w:checkBox>
          </w:ffData>
        </w:fldChar>
      </w:r>
      <w:r w:rsidRPr="00C21454">
        <w:rPr>
          <w:rFonts w:cs="Arial"/>
          <w:lang w:val="es-CO"/>
        </w:rPr>
        <w:instrText xml:space="preserve"> FORMCHECKBOX </w:instrText>
      </w:r>
      <w:r w:rsidRPr="00C21454">
        <w:rPr>
          <w:rFonts w:cs="Arial"/>
          <w:lang w:val="es-CO"/>
        </w:rPr>
      </w:r>
      <w:r w:rsidRPr="00C21454">
        <w:rPr>
          <w:rFonts w:cs="Arial"/>
          <w:lang w:val="es-CO"/>
        </w:rPr>
        <w:fldChar w:fldCharType="separate"/>
      </w:r>
      <w:r w:rsidRPr="00C21454">
        <w:rPr>
          <w:rFonts w:cs="Arial"/>
          <w:lang w:val="es-CO"/>
        </w:rPr>
        <w:fldChar w:fldCharType="end"/>
      </w:r>
      <w:r w:rsidRPr="00C21454">
        <w:rPr>
          <w:rFonts w:cs="Arial"/>
          <w:lang w:val="es-CO"/>
        </w:rPr>
        <w:t xml:space="preserve">  </w:t>
      </w:r>
      <w:proofErr w:type="spellStart"/>
      <w:r w:rsidRPr="00C21454">
        <w:rPr>
          <w:rFonts w:cs="Arial"/>
          <w:lang w:val="es-CO"/>
        </w:rPr>
        <w:t>No</w:t>
      </w:r>
      <w:proofErr w:type="spellEnd"/>
      <w:r w:rsidRPr="00C21454">
        <w:rPr>
          <w:rFonts w:cs="Arial"/>
          <w:lang w:val="es-CO"/>
        </w:rPr>
        <w:t xml:space="preserve"> es sujeto de IVA </w:t>
      </w:r>
      <w:r w:rsidRPr="00C21454">
        <w:rPr>
          <w:lang w:val="es-CO"/>
        </w:rPr>
        <w:fldChar w:fldCharType="begin">
          <w:ffData>
            <w:name w:val="Casilla12"/>
            <w:enabled/>
            <w:calcOnExit w:val="0"/>
            <w:checkBox>
              <w:sizeAuto/>
              <w:default w:val="0"/>
            </w:checkBox>
          </w:ffData>
        </w:fldChar>
      </w:r>
      <w:r w:rsidRPr="00C21454">
        <w:rPr>
          <w:lang w:val="es-CO"/>
        </w:rPr>
        <w:instrText xml:space="preserve"> FORMCHECKBOX </w:instrText>
      </w:r>
      <w:r w:rsidRPr="00C21454">
        <w:rPr>
          <w:lang w:val="es-CO"/>
        </w:rPr>
      </w:r>
      <w:r w:rsidRPr="00C21454">
        <w:rPr>
          <w:lang w:val="es-CO"/>
        </w:rPr>
        <w:fldChar w:fldCharType="separate"/>
      </w:r>
      <w:r w:rsidRPr="00C21454">
        <w:rPr>
          <w:lang w:val="es-CO"/>
        </w:rPr>
        <w:fldChar w:fldCharType="end"/>
      </w:r>
    </w:p>
    <w:p w14:paraId="7FC5B686" w14:textId="77777777" w:rsidR="00A8260E" w:rsidRPr="00C21454" w:rsidRDefault="00A8260E" w:rsidP="00A8260E">
      <w:pPr>
        <w:rPr>
          <w:lang w:val="es-CO"/>
        </w:rPr>
      </w:pPr>
    </w:p>
    <w:p w14:paraId="5EF82791" w14:textId="77777777" w:rsidR="00A8260E" w:rsidRPr="00C21454" w:rsidRDefault="00A8260E" w:rsidP="00A8260E">
      <w:pPr>
        <w:rPr>
          <w:rFonts w:cs="Arial"/>
          <w:lang w:val="es-CO"/>
        </w:rPr>
      </w:pPr>
      <w:r w:rsidRPr="00C21454">
        <w:rPr>
          <w:rFonts w:cs="Arial"/>
          <w:b/>
          <w:bCs/>
          <w:lang w:val="es-CO"/>
        </w:rPr>
        <w:t>NOTA 1:</w:t>
      </w:r>
      <w:r w:rsidRPr="00C21454">
        <w:rPr>
          <w:rFonts w:cs="Arial"/>
          <w:lang w:val="es-CO"/>
        </w:rPr>
        <w:t xml:space="preserve"> No se admiten ofertas condicionadas o alternativas.</w:t>
      </w:r>
    </w:p>
    <w:p w14:paraId="7112CD4D" w14:textId="77777777" w:rsidR="00A8260E" w:rsidRDefault="00A8260E" w:rsidP="00A8260E">
      <w:pPr>
        <w:rPr>
          <w:rFonts w:cs="Arial"/>
          <w:lang w:val="es-CO"/>
        </w:rPr>
      </w:pPr>
      <w:r w:rsidRPr="00C21454">
        <w:rPr>
          <w:rFonts w:cs="Arial"/>
          <w:b/>
          <w:bCs/>
          <w:lang w:val="es-CO"/>
        </w:rPr>
        <w:t>NOTA 2:</w:t>
      </w:r>
      <w:r w:rsidRPr="00C21454">
        <w:rPr>
          <w:rFonts w:cs="Arial"/>
          <w:lang w:val="es-CO"/>
        </w:rPr>
        <w:t xml:space="preserve"> El valor del contrato será el resultado del menor valor ofertado de la sumatoria de los ítems unitarios por las cantidades estimadas, de conformidad con lo establecido en la normatividad vigente y las condiciones establecidas en los documentos que hacen parte integral del presente proceso de selección </w:t>
      </w:r>
      <w:r w:rsidRPr="00C21454">
        <w:rPr>
          <w:rFonts w:cs="Arial"/>
          <w:b/>
          <w:bCs/>
          <w:lang w:val="es-CO"/>
        </w:rPr>
        <w:t>SO PENA DE RECHAZO DE LA PROPUESTA PRESENTADA</w:t>
      </w:r>
      <w:r w:rsidRPr="00C21454">
        <w:rPr>
          <w:rFonts w:cs="Arial"/>
          <w:lang w:val="es-CO"/>
        </w:rPr>
        <w:t>.</w:t>
      </w:r>
    </w:p>
    <w:p w14:paraId="795AE4D3" w14:textId="77777777" w:rsidR="00A8260E" w:rsidRDefault="00A8260E" w:rsidP="00A8260E">
      <w:pPr>
        <w:rPr>
          <w:rFonts w:cs="Arial"/>
          <w:lang w:val="es-CO"/>
        </w:rPr>
      </w:pPr>
    </w:p>
    <w:p w14:paraId="6611C1EA" w14:textId="2F097B8C" w:rsidR="00D10F23" w:rsidRDefault="00A8260E" w:rsidP="00A8260E">
      <w:pPr>
        <w:rPr>
          <w:rFonts w:cs="Arial"/>
          <w:noProof/>
        </w:rPr>
      </w:pPr>
      <w:r w:rsidRPr="00C55A18">
        <w:rPr>
          <w:rFonts w:cs="Arial"/>
          <w:noProof/>
        </w:rPr>
        <w:t>Para establecer el presupuesto oficial se tuvo en cuenta la sol</w:t>
      </w:r>
      <w:r>
        <w:rPr>
          <w:rFonts w:cs="Arial"/>
          <w:noProof/>
        </w:rPr>
        <w:t>i</w:t>
      </w:r>
      <w:r w:rsidRPr="00C55A18">
        <w:rPr>
          <w:rFonts w:cs="Arial"/>
          <w:noProof/>
        </w:rPr>
        <w:t>citud de cotizaciones de diferentes empresas que dentro de su actividad ofrece los bienes y servicios que se requieren para el presente proceso de selección, comparando entre ellas los diferentes valores unitarios, del que se determino como valor unitario para cada item el valor promedio de cada uno de los bienes  incluido el servicio para cada uno de ellos, sobre tres diferentes cotizaciones, con lo cual se determinó el presupuesto oficial para el presente proceso, sin embargo, deberá tenerse en cuenta que el precio del combustible se encuentra regulado por el Gobierno Nacional.</w:t>
      </w:r>
    </w:p>
    <w:p w14:paraId="46C3BC8C" w14:textId="77777777" w:rsidR="00A8260E" w:rsidRPr="000E385C" w:rsidRDefault="00A8260E" w:rsidP="00A8260E"/>
    <w:p w14:paraId="52492944" w14:textId="08BC312A" w:rsidR="00D10F23" w:rsidRPr="000E385C" w:rsidRDefault="00D10F23" w:rsidP="00A8260E">
      <w:pPr>
        <w:pStyle w:val="Ttulo1"/>
        <w:numPr>
          <w:ilvl w:val="0"/>
          <w:numId w:val="13"/>
        </w:numPr>
      </w:pPr>
      <w:bookmarkStart w:id="21" w:name="_Toc241176732"/>
      <w:r w:rsidRPr="000E385C">
        <w:t>FORMA DE PAGO:</w:t>
      </w:r>
      <w:bookmarkEnd w:id="21"/>
      <w:r w:rsidRPr="000E385C">
        <w:t xml:space="preserve"> </w:t>
      </w:r>
    </w:p>
    <w:p w14:paraId="5BC0E7D3" w14:textId="77777777" w:rsidR="00D10F23" w:rsidRPr="000E385C" w:rsidRDefault="00D10F23" w:rsidP="00D10F2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rPr>
      </w:pPr>
    </w:p>
    <w:p w14:paraId="7669A6FA" w14:textId="77777777" w:rsidR="00107D6D" w:rsidRPr="00C21454" w:rsidRDefault="00107D6D" w:rsidP="00107D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lang w:val="es-CO"/>
        </w:rPr>
      </w:pPr>
      <w:bookmarkStart w:id="22" w:name="_Hlk63153297"/>
      <w:bookmarkStart w:id="23" w:name="_Hlk193342735"/>
      <w:r w:rsidRPr="00C21454">
        <w:rPr>
          <w:rFonts w:cs="Arial"/>
          <w:lang w:val="es-CO"/>
        </w:rPr>
        <w:t xml:space="preserve">El municipio cancelará a </w:t>
      </w:r>
      <w:r w:rsidRPr="00C21454">
        <w:rPr>
          <w:rFonts w:cs="Arial"/>
          <w:b/>
          <w:bCs/>
          <w:lang w:val="es-CO"/>
        </w:rPr>
        <w:t>EL CONTRATISTA</w:t>
      </w:r>
      <w:r w:rsidRPr="00C21454">
        <w:rPr>
          <w:rFonts w:cs="Arial"/>
          <w:lang w:val="es-CO"/>
        </w:rPr>
        <w:t xml:space="preserve"> el valor del contrato de acuerdo a su disponibilidad presupuestal así:  Mediante pagos parciales de acuerdo con los bienes y servicios suministrados,  hasta completar el 90% del valor del contrato y un pago final del 10% sujeto a la ejecución final y liquidación, previa presentación del </w:t>
      </w:r>
      <w:r w:rsidRPr="00C21454">
        <w:rPr>
          <w:rFonts w:cs="Arial"/>
          <w:b/>
          <w:bCs/>
          <w:i/>
          <w:iCs/>
          <w:lang w:val="es-CO"/>
        </w:rPr>
        <w:t xml:space="preserve">“formato de informe de ejecución del contrato” </w:t>
      </w:r>
      <w:r w:rsidRPr="00C21454">
        <w:rPr>
          <w:rFonts w:cs="Arial"/>
          <w:lang w:val="es-CO"/>
        </w:rPr>
        <w:t>y previa autorización del supervisor del contrato, quien debe vigilar el cumplimiento de las actividades y obligaciones. Para el pago respectivo el contratista deberá presentar:</w:t>
      </w:r>
      <w:bookmarkEnd w:id="22"/>
    </w:p>
    <w:p w14:paraId="4E37B0A4" w14:textId="77777777" w:rsidR="00107D6D" w:rsidRPr="00C21454" w:rsidRDefault="00107D6D" w:rsidP="00107D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lang w:val="es-CO"/>
        </w:rPr>
      </w:pPr>
    </w:p>
    <w:p w14:paraId="49806C1A" w14:textId="77777777" w:rsidR="00107D6D" w:rsidRPr="00C21454" w:rsidRDefault="00107D6D" w:rsidP="00107D6D">
      <w:pPr>
        <w:pStyle w:val="Prrafodelista"/>
        <w:numPr>
          <w:ilvl w:val="0"/>
          <w:numId w:val="16"/>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Informe de actividades o entrega de los bienes y/o servicios</w:t>
      </w:r>
    </w:p>
    <w:p w14:paraId="5EC00A32" w14:textId="77777777" w:rsidR="00107D6D" w:rsidRPr="00C21454" w:rsidRDefault="00107D6D" w:rsidP="00107D6D">
      <w:pPr>
        <w:pStyle w:val="Prrafodelista"/>
        <w:numPr>
          <w:ilvl w:val="0"/>
          <w:numId w:val="16"/>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Factura o documento equivalente</w:t>
      </w:r>
    </w:p>
    <w:p w14:paraId="0853F776" w14:textId="77777777" w:rsidR="00107D6D" w:rsidRPr="00C21454" w:rsidRDefault="00107D6D" w:rsidP="00107D6D">
      <w:pPr>
        <w:pStyle w:val="Prrafodelista"/>
        <w:numPr>
          <w:ilvl w:val="0"/>
          <w:numId w:val="16"/>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Acreditar el cumplimiento de la obligación al sistema de Seguridad Social Integral (salud, pensión y riesgos laborales) y demás parafiscales a que haya lugar, en caso de ser persona natural debe aportar la planilla de pago correspondiente a salud y pensión.</w:t>
      </w:r>
    </w:p>
    <w:p w14:paraId="18490E6F" w14:textId="77777777" w:rsidR="00107D6D" w:rsidRPr="00C21454" w:rsidRDefault="00107D6D" w:rsidP="00107D6D">
      <w:pPr>
        <w:pStyle w:val="Prrafodelista"/>
        <w:numPr>
          <w:ilvl w:val="0"/>
          <w:numId w:val="16"/>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Igualmente se debe adjuntar la certificación de ingreso al Almacén de los bienes entregados al Municipio, cuando corresponda.</w:t>
      </w:r>
    </w:p>
    <w:p w14:paraId="45BB8460" w14:textId="77777777" w:rsidR="00107D6D" w:rsidRPr="00C21454" w:rsidRDefault="00107D6D" w:rsidP="00107D6D">
      <w:pPr>
        <w:pStyle w:val="Prrafodelista"/>
        <w:numPr>
          <w:ilvl w:val="0"/>
          <w:numId w:val="16"/>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Las demás que se requieran por parte del supervisor.</w:t>
      </w:r>
    </w:p>
    <w:p w14:paraId="45D23EBA" w14:textId="77777777" w:rsidR="00107D6D" w:rsidRPr="00C21454" w:rsidRDefault="00107D6D" w:rsidP="00107D6D">
      <w:pPr>
        <w:pStyle w:val="Prrafodelista"/>
        <w:autoSpaceDE w:val="0"/>
        <w:spacing w:after="0" w:line="240" w:lineRule="auto"/>
        <w:rPr>
          <w:rFonts w:ascii="Arial Narrow" w:hAnsi="Arial Narrow" w:cs="Arial"/>
          <w:sz w:val="24"/>
          <w:szCs w:val="24"/>
          <w:lang w:val="es-CO"/>
        </w:rPr>
      </w:pPr>
    </w:p>
    <w:p w14:paraId="2DBD35F8" w14:textId="77777777" w:rsidR="00107D6D" w:rsidRPr="00C21454" w:rsidRDefault="00107D6D" w:rsidP="00107D6D">
      <w:pPr>
        <w:autoSpaceDE w:val="0"/>
        <w:rPr>
          <w:rFonts w:cs="Arial"/>
          <w:lang w:val="es-CO"/>
        </w:rPr>
      </w:pPr>
      <w:r w:rsidRPr="00C21454">
        <w:rPr>
          <w:rFonts w:cs="Arial"/>
          <w:lang w:val="es-CO"/>
        </w:rPr>
        <w:t>Por su parte, el supervisor del contrato deberá emitir la siguiente información:</w:t>
      </w:r>
    </w:p>
    <w:p w14:paraId="4ECC411C" w14:textId="77777777" w:rsidR="00107D6D" w:rsidRPr="00C21454" w:rsidRDefault="00107D6D" w:rsidP="00107D6D">
      <w:pPr>
        <w:autoSpaceDE w:val="0"/>
        <w:rPr>
          <w:rFonts w:cs="Arial"/>
          <w:lang w:val="es-CO"/>
        </w:rPr>
      </w:pPr>
    </w:p>
    <w:p w14:paraId="0CEABD18" w14:textId="77777777" w:rsidR="00107D6D" w:rsidRPr="00C21454" w:rsidRDefault="00107D6D" w:rsidP="00107D6D">
      <w:pPr>
        <w:pStyle w:val="Prrafodelista"/>
        <w:numPr>
          <w:ilvl w:val="0"/>
          <w:numId w:val="17"/>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Informe de SUPERVISIÓN, el cual debe contener un control de entregas, fecha y cantidad de bienes y servicios entregados y recibidos.</w:t>
      </w:r>
    </w:p>
    <w:p w14:paraId="2465071B" w14:textId="77777777" w:rsidR="00107D6D" w:rsidRPr="00C21454" w:rsidRDefault="00107D6D" w:rsidP="00107D6D">
      <w:pPr>
        <w:pStyle w:val="Prrafodelista"/>
        <w:numPr>
          <w:ilvl w:val="0"/>
          <w:numId w:val="17"/>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Verificar el Ingreso al Almacén Municipal, cuando corresponda.</w:t>
      </w:r>
    </w:p>
    <w:p w14:paraId="52CE51ED" w14:textId="77777777" w:rsidR="00107D6D" w:rsidRPr="00C21454" w:rsidRDefault="00107D6D" w:rsidP="00107D6D">
      <w:pPr>
        <w:pStyle w:val="Prrafodelista"/>
        <w:numPr>
          <w:ilvl w:val="0"/>
          <w:numId w:val="17"/>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Acta de recibo a satisfacción.</w:t>
      </w:r>
    </w:p>
    <w:p w14:paraId="5029D700" w14:textId="77777777" w:rsidR="00107D6D" w:rsidRPr="00C21454" w:rsidRDefault="00107D6D" w:rsidP="00107D6D">
      <w:pPr>
        <w:pStyle w:val="Prrafodelista"/>
        <w:numPr>
          <w:ilvl w:val="0"/>
          <w:numId w:val="17"/>
        </w:numPr>
        <w:autoSpaceDE w:val="0"/>
        <w:spacing w:after="0" w:line="240" w:lineRule="auto"/>
        <w:contextualSpacing/>
        <w:rPr>
          <w:rFonts w:ascii="Arial Narrow" w:hAnsi="Arial Narrow" w:cs="Arial"/>
          <w:sz w:val="24"/>
          <w:szCs w:val="24"/>
          <w:lang w:val="es-CO"/>
        </w:rPr>
      </w:pPr>
      <w:r w:rsidRPr="00C21454">
        <w:rPr>
          <w:rFonts w:ascii="Arial Narrow" w:hAnsi="Arial Narrow" w:cs="Arial"/>
          <w:sz w:val="24"/>
          <w:szCs w:val="24"/>
          <w:lang w:val="es-CO"/>
        </w:rPr>
        <w:t>Certificación respecto a que el contratista ha cumplido como mínimo en el periodo de ejecución y pago, con los aportes al sistema de seguridad social integral.</w:t>
      </w:r>
    </w:p>
    <w:p w14:paraId="7029F609" w14:textId="77777777" w:rsidR="00107D6D" w:rsidRPr="00C21454" w:rsidRDefault="00107D6D" w:rsidP="00107D6D">
      <w:pPr>
        <w:pStyle w:val="Prrafodelista"/>
        <w:autoSpaceDE w:val="0"/>
        <w:spacing w:after="0" w:line="240" w:lineRule="auto"/>
        <w:rPr>
          <w:rFonts w:ascii="Arial Narrow" w:hAnsi="Arial Narrow" w:cs="Arial"/>
          <w:sz w:val="24"/>
          <w:szCs w:val="24"/>
          <w:lang w:val="es-CO"/>
        </w:rPr>
      </w:pPr>
    </w:p>
    <w:p w14:paraId="14D0ABB6" w14:textId="77777777" w:rsidR="00107D6D" w:rsidRPr="00C21454" w:rsidRDefault="00107D6D" w:rsidP="00107D6D">
      <w:pPr>
        <w:rPr>
          <w:rFonts w:cs="Arial"/>
          <w:b/>
          <w:bCs/>
          <w:lang w:val="es-CO"/>
        </w:rPr>
      </w:pPr>
      <w:r w:rsidRPr="00C21454">
        <w:rPr>
          <w:rFonts w:cs="Arial"/>
          <w:b/>
          <w:bCs/>
          <w:lang w:val="es-CO"/>
        </w:rPr>
        <w:t xml:space="preserve">ABONOS EN CUENTA: </w:t>
      </w:r>
      <w:r w:rsidRPr="00C21454">
        <w:rPr>
          <w:rFonts w:cs="Arial"/>
          <w:lang w:val="es-CO"/>
        </w:rPr>
        <w:t>Los citado(s) pago(s) se efectuará(n) mediante consignación en la cuenta</w:t>
      </w:r>
      <w:r w:rsidRPr="00C21454">
        <w:rPr>
          <w:rFonts w:cs="Arial"/>
          <w:b/>
          <w:bCs/>
          <w:lang w:val="es-CO"/>
        </w:rPr>
        <w:t xml:space="preserve"> </w:t>
      </w:r>
      <w:r w:rsidRPr="00C21454">
        <w:rPr>
          <w:rFonts w:cs="Arial"/>
          <w:lang w:val="es-CO"/>
        </w:rPr>
        <w:t xml:space="preserve">de </w:t>
      </w:r>
      <w:r w:rsidRPr="00C21454">
        <w:rPr>
          <w:rFonts w:cs="Arial"/>
          <w:b/>
          <w:bCs/>
          <w:lang w:val="es-CO"/>
        </w:rPr>
        <w:t>EL CONTRATISTA.</w:t>
      </w:r>
    </w:p>
    <w:p w14:paraId="24582316" w14:textId="77777777" w:rsidR="00107D6D" w:rsidRPr="00C21454" w:rsidRDefault="00107D6D" w:rsidP="00107D6D">
      <w:pPr>
        <w:rPr>
          <w:rFonts w:cs="Arial"/>
          <w:b/>
          <w:bCs/>
          <w:lang w:val="es-CO"/>
        </w:rPr>
      </w:pPr>
    </w:p>
    <w:p w14:paraId="6446BEC8" w14:textId="77777777" w:rsidR="00107D6D" w:rsidRPr="00C21454" w:rsidRDefault="00107D6D" w:rsidP="00107D6D">
      <w:pPr>
        <w:rPr>
          <w:rFonts w:cs="Arial"/>
          <w:lang w:val="es-CO"/>
        </w:rPr>
      </w:pPr>
      <w:r w:rsidRPr="00C21454">
        <w:rPr>
          <w:rFonts w:cs="Arial"/>
          <w:b/>
          <w:bCs/>
          <w:lang w:val="es-CO"/>
        </w:rPr>
        <w:t>NOTA 1.</w:t>
      </w:r>
      <w:r w:rsidRPr="00C21454">
        <w:rPr>
          <w:rFonts w:cs="Arial"/>
          <w:lang w:val="es-CO"/>
        </w:rPr>
        <w:t xml:space="preserve"> Para efectos de los pagos, el contratista deberá adjuntar la correspondiente factura y/o cuenta de cobro (según régimen aplicable: </w:t>
      </w:r>
      <w:r w:rsidRPr="00C21454">
        <w:rPr>
          <w:rFonts w:cs="Arial"/>
          <w:b/>
          <w:bCs/>
          <w:lang w:val="es-CO"/>
        </w:rPr>
        <w:t>(declarante o no declarante),</w:t>
      </w:r>
      <w:r w:rsidRPr="00C21454">
        <w:rPr>
          <w:rFonts w:cs="Arial"/>
          <w:lang w:val="es-CO"/>
        </w:rPr>
        <w:t xml:space="preserve"> así como la constancia del pago de los Aportes al Sistema General de Seguridad Social en Salud, Pensiones, Riesgos Laborales o Aportes Parafiscales y certificación de encontrarse a paz y salvo con el personal, cuando corresponda. Los pagos se realizarán previa presentación del informe correspondiente y aprobación por parte de la Supervisión. Los pagos estarán sujetos a la disponibilidad del PAC. </w:t>
      </w:r>
    </w:p>
    <w:p w14:paraId="0911FCEA" w14:textId="77777777" w:rsidR="00107D6D" w:rsidRPr="00C21454" w:rsidRDefault="00107D6D" w:rsidP="00107D6D">
      <w:pPr>
        <w:rPr>
          <w:rFonts w:cs="Arial"/>
          <w:lang w:val="es-CO"/>
        </w:rPr>
      </w:pPr>
      <w:r w:rsidRPr="00C21454">
        <w:rPr>
          <w:rFonts w:cs="Arial"/>
          <w:b/>
          <w:bCs/>
          <w:lang w:val="es-CO"/>
        </w:rPr>
        <w:t>NOTA 2.</w:t>
      </w:r>
      <w:r w:rsidRPr="00C21454">
        <w:rPr>
          <w:rFonts w:cs="Arial"/>
          <w:lang w:val="es-CO"/>
        </w:rPr>
        <w:t xml:space="preserve"> La acreditación de Aportes parafiscales se deberá efectuar de conformidad con lo establecido en la normativa vigente.</w:t>
      </w:r>
    </w:p>
    <w:p w14:paraId="122052F6" w14:textId="77777777" w:rsidR="00107D6D" w:rsidRPr="00C21454" w:rsidRDefault="00107D6D" w:rsidP="00107D6D">
      <w:pPr>
        <w:rPr>
          <w:rFonts w:cs="Arial"/>
          <w:lang w:val="es-CO"/>
        </w:rPr>
      </w:pPr>
      <w:r w:rsidRPr="00C21454">
        <w:rPr>
          <w:rFonts w:cs="Arial"/>
          <w:b/>
          <w:bCs/>
          <w:lang w:val="es-CO"/>
        </w:rPr>
        <w:t>NOTA 3.</w:t>
      </w:r>
      <w:r w:rsidRPr="00C21454">
        <w:rPr>
          <w:rFonts w:cs="Arial"/>
          <w:lang w:val="es-CO"/>
        </w:rPr>
        <w:t xml:space="preserve"> El contratista debe indicar el número de cuenta activa y el nombre del titular de la misma en donde el </w:t>
      </w:r>
      <w:r w:rsidRPr="00C21454">
        <w:rPr>
          <w:rFonts w:cs="Arial"/>
          <w:b/>
          <w:bCs/>
          <w:lang w:val="es-CO"/>
        </w:rPr>
        <w:t>MUNICIPIO DE SASAIMA</w:t>
      </w:r>
      <w:r w:rsidRPr="00C21454">
        <w:rPr>
          <w:rFonts w:cs="Arial"/>
          <w:lang w:val="es-CO"/>
        </w:rPr>
        <w:t xml:space="preserve"> consignará los respectivos pagos. Cuando se realicen contratos con auto retenedores, deberán informar en la factura esta condición a fin de no realizar retención alguna. Los proponentes deben manifestar la aceptación expresa de la forma de pago establecida por el </w:t>
      </w:r>
      <w:r w:rsidRPr="00C21454">
        <w:rPr>
          <w:rFonts w:cs="Arial"/>
          <w:b/>
          <w:bCs/>
          <w:lang w:val="es-CO"/>
        </w:rPr>
        <w:t>MUNICIPIO DE SASAIMA.</w:t>
      </w:r>
    </w:p>
    <w:p w14:paraId="76039844" w14:textId="7D1B5273" w:rsidR="00D10F23" w:rsidRPr="000E385C" w:rsidRDefault="00107D6D" w:rsidP="00107D6D">
      <w:r w:rsidRPr="00C21454">
        <w:rPr>
          <w:rFonts w:cs="Arial"/>
          <w:b/>
          <w:bCs/>
          <w:lang w:val="es-CO"/>
        </w:rPr>
        <w:t>NOTA 4:</w:t>
      </w:r>
      <w:r w:rsidRPr="00C21454">
        <w:rPr>
          <w:rFonts w:cs="Arial"/>
          <w:lang w:val="es-CO"/>
        </w:rPr>
        <w:t xml:space="preserve"> El contratista asumirá todos los impuestos, tasas, contribuciones, estampillas y similares que se deriven de la ejecución del contrato, de conformidad con la Ley Colombiana y el estatuto tributario Nacional y/o municipal vigente.</w:t>
      </w:r>
      <w:bookmarkEnd w:id="23"/>
    </w:p>
    <w:p w14:paraId="590B2B05" w14:textId="77777777" w:rsidR="001166CC" w:rsidRDefault="001166CC" w:rsidP="001E09D9">
      <w:pPr>
        <w:tabs>
          <w:tab w:val="left" w:pos="2359"/>
          <w:tab w:val="left" w:pos="3631"/>
          <w:tab w:val="left" w:pos="7039"/>
        </w:tabs>
        <w:rPr>
          <w:rFonts w:cs="Arial"/>
          <w:lang w:val="es-MX"/>
        </w:rPr>
      </w:pPr>
    </w:p>
    <w:p w14:paraId="1E2B6AF2" w14:textId="1E190198" w:rsidR="00B83E95" w:rsidRPr="004760D4" w:rsidRDefault="00B83E95" w:rsidP="00B83E95">
      <w:pPr>
        <w:pStyle w:val="Ttulo1"/>
        <w:numPr>
          <w:ilvl w:val="0"/>
          <w:numId w:val="13"/>
        </w:numPr>
      </w:pPr>
      <w:bookmarkStart w:id="24" w:name="_Toc241176733"/>
      <w:r w:rsidRPr="004760D4">
        <w:t>GARANTÍAS DEL CONTRATO.</w:t>
      </w:r>
      <w:bookmarkEnd w:id="24"/>
    </w:p>
    <w:p w14:paraId="02B285E8" w14:textId="77777777" w:rsidR="00B83E95" w:rsidRPr="004760D4" w:rsidRDefault="00B83E95" w:rsidP="00B83E95">
      <w:pPr>
        <w:rPr>
          <w:rFonts w:cs="Arial"/>
          <w:b/>
          <w:bCs/>
          <w:lang w:val="es-CO"/>
        </w:rPr>
      </w:pPr>
    </w:p>
    <w:p w14:paraId="15C7CD68" w14:textId="1B83C04F" w:rsidR="00B83E95" w:rsidRPr="004760D4" w:rsidRDefault="00B83E95" w:rsidP="00B83E95">
      <w:pPr>
        <w:pStyle w:val="Ttulo2"/>
        <w:numPr>
          <w:ilvl w:val="1"/>
          <w:numId w:val="13"/>
        </w:numPr>
        <w:rPr>
          <w:lang w:val="es-CO"/>
        </w:rPr>
      </w:pPr>
      <w:bookmarkStart w:id="25" w:name="_Hlk193342373"/>
      <w:bookmarkStart w:id="26" w:name="_Toc241176734"/>
      <w:r w:rsidRPr="004760D4">
        <w:rPr>
          <w:lang w:val="es-CO"/>
        </w:rPr>
        <w:t>GARANTÍA ÚNICA DE CUMPLIMIENTO.</w:t>
      </w:r>
      <w:bookmarkEnd w:id="26"/>
    </w:p>
    <w:p w14:paraId="2D1FC422" w14:textId="77777777" w:rsidR="00B83E95" w:rsidRPr="004760D4" w:rsidRDefault="00B83E95" w:rsidP="00B83E95">
      <w:pPr>
        <w:rPr>
          <w:rFonts w:cs="Arial"/>
          <w:lang w:val="es-CO"/>
        </w:rPr>
      </w:pPr>
      <w:r w:rsidRPr="004760D4">
        <w:rPr>
          <w:rFonts w:cs="Arial"/>
          <w:lang w:val="es-CO"/>
        </w:rPr>
        <w:t>El contratista debe presentar una Garantía única de cumplimiento que cumpla con los parámetros, condiciones y requisitos que se indican en este numeral.</w:t>
      </w:r>
    </w:p>
    <w:p w14:paraId="36B4236B" w14:textId="77777777" w:rsidR="00B83E95" w:rsidRPr="004760D4" w:rsidRDefault="00B83E95" w:rsidP="00B83E95">
      <w:pPr>
        <w:rPr>
          <w:rFonts w:cs="Arial"/>
          <w:lang w:val="es-CO"/>
        </w:rPr>
      </w:pPr>
    </w:p>
    <w:p w14:paraId="37BF9C42" w14:textId="77777777" w:rsidR="00B83E95" w:rsidRPr="004760D4" w:rsidRDefault="00B83E95" w:rsidP="00B83E95">
      <w:pPr>
        <w:rPr>
          <w:rFonts w:cs="Arial"/>
          <w:lang w:val="es-CO"/>
        </w:rPr>
      </w:pPr>
      <w:r w:rsidRPr="004760D4">
        <w:rPr>
          <w:rFonts w:cs="Arial"/>
          <w:lang w:val="es-CO"/>
        </w:rPr>
        <w:t xml:space="preserve">Cualquier error o imprecisión en el texto de la garantía presentada, será susceptible de aclaración por el contratista dentro del término otorgado. </w:t>
      </w:r>
    </w:p>
    <w:p w14:paraId="4CDA6864" w14:textId="77777777" w:rsidR="00B83E95" w:rsidRPr="004760D4" w:rsidRDefault="00B83E95" w:rsidP="00B83E95">
      <w:pPr>
        <w:rPr>
          <w:rFonts w:cs="Arial"/>
          <w:lang w:val="es-CO"/>
        </w:rPr>
      </w:pPr>
    </w:p>
    <w:p w14:paraId="71E3AB0D" w14:textId="77777777" w:rsidR="00B83E95" w:rsidRPr="004760D4" w:rsidRDefault="00B83E95" w:rsidP="00B83E95">
      <w:pPr>
        <w:rPr>
          <w:rFonts w:cs="Arial"/>
          <w:lang w:val="es-CO"/>
        </w:rPr>
      </w:pPr>
      <w:r w:rsidRPr="004760D4">
        <w:rPr>
          <w:rFonts w:cs="Arial"/>
          <w:lang w:val="es-CO"/>
        </w:rPr>
        <w:t xml:space="preserve">Para cubrir cualquier hecho constitutivo de incumplimiento el Contratista deberá presentar la garantía de cumplimiento en original a la Entidad dentro de </w:t>
      </w:r>
      <w:r w:rsidRPr="004760D4">
        <w:rPr>
          <w:rFonts w:cs="Arial"/>
          <w:b/>
          <w:bCs/>
          <w:i/>
          <w:iCs/>
          <w:lang w:val="es-CO"/>
        </w:rPr>
        <w:t>los tres (3) días hábiles</w:t>
      </w:r>
      <w:r w:rsidRPr="004760D4">
        <w:rPr>
          <w:rFonts w:cs="Arial"/>
          <w:lang w:val="es-CO"/>
        </w:rPr>
        <w:t xml:space="preserve"> siguientes contados a partir de la aceptación de la oferta o término concedido por el supervisor, la cual requerirá la aprobación de la Entidad. </w:t>
      </w:r>
    </w:p>
    <w:p w14:paraId="4626130D" w14:textId="77777777" w:rsidR="00B83E95" w:rsidRPr="004760D4" w:rsidRDefault="00B83E95" w:rsidP="00B83E95">
      <w:pPr>
        <w:rPr>
          <w:rFonts w:cs="Arial"/>
          <w:lang w:val="es-CO"/>
        </w:rPr>
      </w:pPr>
    </w:p>
    <w:p w14:paraId="3DB5A0FB" w14:textId="77777777" w:rsidR="00B83E95" w:rsidRPr="004760D4" w:rsidRDefault="00B83E95" w:rsidP="00B83E95">
      <w:pPr>
        <w:rPr>
          <w:rFonts w:cs="Arial"/>
          <w:lang w:val="es-CO"/>
        </w:rPr>
      </w:pPr>
      <w:r w:rsidRPr="004760D4">
        <w:rPr>
          <w:rFonts w:cs="Arial"/>
          <w:lang w:val="es-CO"/>
        </w:rPr>
        <w:t>Esta garantía tendrá como mínimo las siguientes características:</w:t>
      </w:r>
    </w:p>
    <w:bookmarkEnd w:id="25"/>
    <w:p w14:paraId="7BED8D0E" w14:textId="77777777" w:rsidR="00B83E95" w:rsidRPr="004760D4" w:rsidRDefault="00B83E95" w:rsidP="00B83E95">
      <w:pPr>
        <w:rPr>
          <w:rFonts w:cs="Arial"/>
          <w:lang w:val="es-CO"/>
        </w:rPr>
      </w:pPr>
    </w:p>
    <w:tbl>
      <w:tblPr>
        <w:tblStyle w:val="Tablaconcuadrcula"/>
        <w:tblW w:w="0" w:type="auto"/>
        <w:jc w:val="center"/>
        <w:tblLook w:val="04A0" w:firstRow="1" w:lastRow="0" w:firstColumn="1" w:lastColumn="0" w:noHBand="0" w:noVBand="1"/>
      </w:tblPr>
      <w:tblGrid>
        <w:gridCol w:w="2752"/>
        <w:gridCol w:w="6078"/>
      </w:tblGrid>
      <w:tr w:rsidR="00B83E95" w:rsidRPr="004760D4" w14:paraId="6B1D139E" w14:textId="77777777" w:rsidTr="009C7052">
        <w:trPr>
          <w:trHeight w:val="19"/>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49440D" w14:textId="77777777" w:rsidR="00B83E95" w:rsidRPr="004760D4" w:rsidRDefault="00B83E95" w:rsidP="009C7052">
            <w:pPr>
              <w:ind w:right="-169"/>
              <w:jc w:val="center"/>
              <w:rPr>
                <w:rFonts w:cs="Arial"/>
                <w:b/>
                <w:bCs/>
                <w:lang w:val="es-CO"/>
              </w:rPr>
            </w:pPr>
            <w:bookmarkStart w:id="27" w:name="_Hlk193342465"/>
            <w:r w:rsidRPr="004760D4">
              <w:rPr>
                <w:rFonts w:cs="Arial"/>
                <w:b/>
                <w:bCs/>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C48B34" w14:textId="77777777" w:rsidR="00B83E95" w:rsidRPr="004760D4" w:rsidRDefault="00B83E95" w:rsidP="009C7052">
            <w:pPr>
              <w:jc w:val="center"/>
              <w:rPr>
                <w:rFonts w:cs="Arial"/>
                <w:b/>
                <w:bCs/>
                <w:lang w:val="es-CO"/>
              </w:rPr>
            </w:pPr>
            <w:r w:rsidRPr="004760D4">
              <w:rPr>
                <w:rFonts w:cs="Arial"/>
                <w:b/>
                <w:bCs/>
                <w:lang w:val="es-CO"/>
              </w:rPr>
              <w:t>CONDICIÓN</w:t>
            </w:r>
          </w:p>
        </w:tc>
      </w:tr>
      <w:tr w:rsidR="00B83E95" w:rsidRPr="004760D4" w14:paraId="23B58A88" w14:textId="77777777" w:rsidTr="009C7052">
        <w:trPr>
          <w:trHeight w:val="1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868A69" w14:textId="77777777" w:rsidR="00B83E95" w:rsidRPr="004760D4" w:rsidRDefault="00B83E95" w:rsidP="009C7052">
            <w:pPr>
              <w:ind w:firstLine="192"/>
              <w:jc w:val="center"/>
              <w:rPr>
                <w:rFonts w:cs="Arial"/>
                <w:bCs/>
                <w:lang w:val="es-CO"/>
              </w:rPr>
            </w:pPr>
            <w:r w:rsidRPr="004760D4">
              <w:rPr>
                <w:rFonts w:cs="Arial"/>
                <w:bCs/>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8BB48" w14:textId="77777777" w:rsidR="00B83E95" w:rsidRPr="004760D4" w:rsidRDefault="00B83E95" w:rsidP="009C7052">
            <w:pPr>
              <w:ind w:right="211"/>
              <w:rPr>
                <w:rFonts w:cs="Arial"/>
                <w:bCs/>
                <w:lang w:val="es-CO"/>
              </w:rPr>
            </w:pPr>
            <w:r w:rsidRPr="004760D4">
              <w:rPr>
                <w:rFonts w:cs="Arial"/>
                <w:bCs/>
                <w:lang w:val="es-CO"/>
              </w:rPr>
              <w:t>Cualquiera de las clases de garantías permitidas por el artículo 2.2.1.2.3.1.2 del Decreto 1082 de 2015, a saber: (i) Contrato de seguro contenido en una póliza para Entidades Estatales, (</w:t>
            </w:r>
            <w:proofErr w:type="spellStart"/>
            <w:r w:rsidRPr="004760D4">
              <w:rPr>
                <w:rFonts w:cs="Arial"/>
                <w:bCs/>
                <w:lang w:val="es-CO"/>
              </w:rPr>
              <w:t>ii</w:t>
            </w:r>
            <w:proofErr w:type="spellEnd"/>
            <w:r w:rsidRPr="004760D4">
              <w:rPr>
                <w:rFonts w:cs="Arial"/>
                <w:bCs/>
                <w:lang w:val="es-CO"/>
              </w:rPr>
              <w:t>) Patrimonio autónomo, (</w:t>
            </w:r>
            <w:proofErr w:type="spellStart"/>
            <w:r w:rsidRPr="004760D4">
              <w:rPr>
                <w:rFonts w:cs="Arial"/>
                <w:bCs/>
                <w:lang w:val="es-CO"/>
              </w:rPr>
              <w:t>iii</w:t>
            </w:r>
            <w:proofErr w:type="spellEnd"/>
            <w:r w:rsidRPr="004760D4">
              <w:rPr>
                <w:rFonts w:cs="Arial"/>
                <w:bCs/>
                <w:lang w:val="es-CO"/>
              </w:rPr>
              <w:t>) Garantía Bancaria.</w:t>
            </w:r>
          </w:p>
        </w:tc>
      </w:tr>
      <w:tr w:rsidR="00B83E95" w:rsidRPr="004760D4" w14:paraId="0B0DEBAC" w14:textId="77777777" w:rsidTr="009C7052">
        <w:trPr>
          <w:trHeight w:val="1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9040ED" w14:textId="77777777" w:rsidR="00B83E95" w:rsidRPr="004760D4" w:rsidRDefault="00B83E95" w:rsidP="009C7052">
            <w:pPr>
              <w:ind w:left="174" w:firstLine="18"/>
              <w:jc w:val="center"/>
              <w:rPr>
                <w:rFonts w:cs="Arial"/>
                <w:bCs/>
                <w:lang w:val="es-CO"/>
              </w:rPr>
            </w:pPr>
            <w:r w:rsidRPr="004760D4">
              <w:rPr>
                <w:rFonts w:cs="Arial"/>
                <w:bCs/>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7177C71" w14:textId="77777777" w:rsidR="00B83E95" w:rsidRPr="004760D4" w:rsidRDefault="00B83E95" w:rsidP="009C7052">
            <w:pPr>
              <w:rPr>
                <w:rFonts w:cs="Arial"/>
                <w:bCs/>
                <w:lang w:val="es-CO"/>
              </w:rPr>
            </w:pPr>
            <w:r w:rsidRPr="004760D4">
              <w:rPr>
                <w:rFonts w:cs="Arial"/>
                <w:iCs/>
                <w:shd w:val="clear" w:color="auto" w:fill="FFFFFF"/>
                <w:lang w:val="es-CO"/>
              </w:rPr>
              <w:t>Municipio de SASAIMA</w:t>
            </w:r>
            <w:r w:rsidRPr="004760D4">
              <w:rPr>
                <w:rFonts w:cs="Arial"/>
                <w:lang w:val="es-CO"/>
              </w:rPr>
              <w:t>.</w:t>
            </w:r>
            <w:r w:rsidRPr="004760D4">
              <w:rPr>
                <w:rFonts w:cs="Arial"/>
                <w:shd w:val="clear" w:color="auto" w:fill="FFFFFF" w:themeFill="background1"/>
                <w:lang w:val="es-CO"/>
              </w:rPr>
              <w:t xml:space="preserve"> </w:t>
            </w:r>
            <w:proofErr w:type="spellStart"/>
            <w:r w:rsidRPr="004760D4">
              <w:rPr>
                <w:rFonts w:cs="Arial"/>
                <w:shd w:val="clear" w:color="auto" w:fill="FFFFFF" w:themeFill="background1"/>
                <w:lang w:val="es-CO"/>
              </w:rPr>
              <w:t>NIT</w:t>
            </w:r>
            <w:proofErr w:type="spellEnd"/>
            <w:r w:rsidRPr="004760D4">
              <w:rPr>
                <w:rFonts w:cs="Arial"/>
                <w:shd w:val="clear" w:color="auto" w:fill="FFFFFF" w:themeFill="background1"/>
                <w:lang w:val="es-CO"/>
              </w:rPr>
              <w:t xml:space="preserve">. </w:t>
            </w:r>
            <w:r w:rsidRPr="004760D4">
              <w:rPr>
                <w:rFonts w:cs="Arial"/>
                <w:lang w:val="es-CO"/>
              </w:rPr>
              <w:t>800.094.752-5</w:t>
            </w:r>
          </w:p>
        </w:tc>
      </w:tr>
      <w:tr w:rsidR="00B83E95" w:rsidRPr="004760D4" w14:paraId="440B4D2B" w14:textId="77777777" w:rsidTr="009C7052">
        <w:trPr>
          <w:trHeight w:val="19"/>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3016D930" w14:textId="77777777" w:rsidR="00B83E95" w:rsidRPr="004760D4" w:rsidRDefault="00B83E95" w:rsidP="009C7052">
            <w:pPr>
              <w:rPr>
                <w:rFonts w:cs="Arial"/>
                <w:bCs/>
                <w:lang w:val="es-CO"/>
              </w:rPr>
            </w:pPr>
          </w:p>
          <w:tbl>
            <w:tblPr>
              <w:tblStyle w:val="Tablaconcuadrcula"/>
              <w:tblW w:w="0" w:type="auto"/>
              <w:jc w:val="center"/>
              <w:tblLook w:val="04A0" w:firstRow="1" w:lastRow="0" w:firstColumn="1" w:lastColumn="0" w:noHBand="0" w:noVBand="1"/>
            </w:tblPr>
            <w:tblGrid>
              <w:gridCol w:w="3091"/>
              <w:gridCol w:w="2185"/>
              <w:gridCol w:w="2365"/>
              <w:gridCol w:w="963"/>
            </w:tblGrid>
            <w:tr w:rsidR="00B83E95" w:rsidRPr="004760D4" w14:paraId="70412156"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796C6A6" w14:textId="77777777" w:rsidR="00B83E95" w:rsidRPr="004760D4" w:rsidRDefault="00B83E95" w:rsidP="009C7052">
                  <w:pPr>
                    <w:jc w:val="center"/>
                    <w:rPr>
                      <w:rFonts w:cs="Arial"/>
                      <w:b/>
                      <w:bCs/>
                      <w:color w:val="FFFFFF" w:themeColor="background1"/>
                      <w:lang w:val="es-CO"/>
                    </w:rPr>
                  </w:pPr>
                  <w:r w:rsidRPr="004760D4">
                    <w:rPr>
                      <w:rFonts w:cs="Arial"/>
                      <w:b/>
                      <w:bCs/>
                      <w:color w:val="FFFFFF" w:themeColor="background1"/>
                      <w:lang w:val="es-CO"/>
                    </w:rPr>
                    <w:t>AMPARO</w:t>
                  </w:r>
                </w:p>
              </w:tc>
              <w:tc>
                <w:tcPr>
                  <w:tcW w:w="0" w:type="auto"/>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E4FC1B1" w14:textId="77777777" w:rsidR="00B83E95" w:rsidRPr="004760D4" w:rsidRDefault="00B83E95" w:rsidP="009C7052">
                  <w:pPr>
                    <w:jc w:val="center"/>
                    <w:rPr>
                      <w:rFonts w:cs="Arial"/>
                      <w:b/>
                      <w:bCs/>
                      <w:color w:val="FFFFFF" w:themeColor="background1"/>
                      <w:lang w:val="es-CO"/>
                    </w:rPr>
                  </w:pPr>
                  <w:r w:rsidRPr="004760D4">
                    <w:rPr>
                      <w:rFonts w:cs="Arial"/>
                      <w:b/>
                      <w:bCs/>
                      <w:color w:val="FFFFFF" w:themeColor="background1"/>
                      <w:lang w:val="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4C69904" w14:textId="77777777" w:rsidR="00B83E95" w:rsidRPr="004760D4" w:rsidRDefault="00B83E95" w:rsidP="009C7052">
                  <w:pPr>
                    <w:jc w:val="center"/>
                    <w:rPr>
                      <w:rFonts w:cs="Arial"/>
                      <w:b/>
                      <w:bCs/>
                      <w:color w:val="FFFFFF" w:themeColor="background1"/>
                      <w:lang w:val="es-CO"/>
                    </w:rPr>
                  </w:pPr>
                  <w:r w:rsidRPr="004760D4">
                    <w:rPr>
                      <w:rFonts w:cs="Arial"/>
                      <w:b/>
                      <w:bCs/>
                      <w:color w:val="FFFFFF" w:themeColor="background1"/>
                      <w:lang w:val="es-CO"/>
                    </w:rPr>
                    <w:t>VALOR ASEGURADO</w:t>
                  </w:r>
                </w:p>
              </w:tc>
              <w:tc>
                <w:tcPr>
                  <w:tcW w:w="0" w:type="auto"/>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1E8EFB7" w14:textId="77777777" w:rsidR="00B83E95" w:rsidRPr="004760D4" w:rsidRDefault="00B83E95" w:rsidP="009C7052">
                  <w:pPr>
                    <w:jc w:val="center"/>
                    <w:rPr>
                      <w:rFonts w:cs="Arial"/>
                      <w:b/>
                      <w:bCs/>
                      <w:color w:val="FFFFFF" w:themeColor="background1"/>
                      <w:lang w:val="es-CO"/>
                    </w:rPr>
                  </w:pPr>
                  <w:r w:rsidRPr="004760D4">
                    <w:rPr>
                      <w:rFonts w:cs="Arial"/>
                      <w:b/>
                      <w:bCs/>
                      <w:color w:val="FFFFFF" w:themeColor="background1"/>
                      <w:lang w:val="es-CO"/>
                    </w:rPr>
                    <w:t>A/</w:t>
                  </w:r>
                  <w:proofErr w:type="spellStart"/>
                  <w:r w:rsidRPr="004760D4">
                    <w:rPr>
                      <w:rFonts w:cs="Arial"/>
                      <w:b/>
                      <w:bCs/>
                      <w:color w:val="FFFFFF" w:themeColor="background1"/>
                      <w:lang w:val="es-CO"/>
                    </w:rPr>
                    <w:t>NA</w:t>
                  </w:r>
                  <w:proofErr w:type="spellEnd"/>
                </w:p>
              </w:tc>
            </w:tr>
            <w:tr w:rsidR="00B83E95" w:rsidRPr="004760D4" w14:paraId="075182B5" w14:textId="77777777" w:rsidTr="009C705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DA8C2A0" w14:textId="77777777" w:rsidR="00B83E95" w:rsidRPr="004760D4" w:rsidRDefault="00B83E95" w:rsidP="009C7052">
                  <w:pPr>
                    <w:rPr>
                      <w:rFonts w:cs="Arial"/>
                      <w:bCs/>
                      <w:lang w:val="es-CO"/>
                    </w:rPr>
                  </w:pPr>
                  <w:r w:rsidRPr="004760D4">
                    <w:rPr>
                      <w:rFonts w:cs="Arial"/>
                      <w:b/>
                      <w:bCs/>
                      <w:color w:val="000000"/>
                      <w:lang w:val="es-CO"/>
                    </w:rPr>
                    <w:t xml:space="preserve">1. Buen manejo y correcta inversión del anticipo: </w:t>
                  </w:r>
                  <w:r w:rsidRPr="004760D4">
                    <w:rPr>
                      <w:rFonts w:cs="Arial"/>
                      <w:color w:val="000000"/>
                      <w:lang w:val="es-CO"/>
                    </w:rPr>
                    <w:t xml:space="preserve">Este amparo cubre los perjuicios sufridos por la Entidad Estatal con ocasión de: </w:t>
                  </w:r>
                  <w:r w:rsidRPr="004760D4">
                    <w:rPr>
                      <w:rFonts w:cs="Arial"/>
                      <w:i/>
                      <w:iCs/>
                      <w:color w:val="000000"/>
                      <w:lang w:val="es-CO"/>
                    </w:rPr>
                    <w:t>(i) la no inversión del anticipo; (</w:t>
                  </w:r>
                  <w:proofErr w:type="spellStart"/>
                  <w:r w:rsidRPr="004760D4">
                    <w:rPr>
                      <w:rFonts w:cs="Arial"/>
                      <w:i/>
                      <w:iCs/>
                      <w:color w:val="000000"/>
                      <w:lang w:val="es-CO"/>
                    </w:rPr>
                    <w:t>ii</w:t>
                  </w:r>
                  <w:proofErr w:type="spellEnd"/>
                  <w:r w:rsidRPr="004760D4">
                    <w:rPr>
                      <w:rFonts w:cs="Arial"/>
                      <w:i/>
                      <w:iCs/>
                      <w:color w:val="000000"/>
                      <w:lang w:val="es-CO"/>
                    </w:rPr>
                    <w:t>) el uso indebido del anticipo; y (</w:t>
                  </w:r>
                  <w:proofErr w:type="spellStart"/>
                  <w:r w:rsidRPr="004760D4">
                    <w:rPr>
                      <w:rFonts w:cs="Arial"/>
                      <w:i/>
                      <w:iCs/>
                      <w:color w:val="000000"/>
                      <w:lang w:val="es-CO"/>
                    </w:rPr>
                    <w:t>iii</w:t>
                  </w:r>
                  <w:proofErr w:type="spellEnd"/>
                  <w:r w:rsidRPr="004760D4">
                    <w:rPr>
                      <w:rFonts w:cs="Arial"/>
                      <w:i/>
                      <w:iCs/>
                      <w:color w:val="000000"/>
                      <w:lang w:val="es-CO"/>
                    </w:rPr>
                    <w:t>) la apropiación indebida de los recursos recibidos en calidad de anticipo.</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1E3F3AA3" w14:textId="77777777" w:rsidR="00B83E95" w:rsidRPr="004760D4" w:rsidRDefault="00B83E95" w:rsidP="009C7052">
                  <w:pPr>
                    <w:rPr>
                      <w:rFonts w:cs="Arial"/>
                      <w:bCs/>
                      <w:lang w:val="es-CO"/>
                    </w:rPr>
                  </w:pPr>
                  <w:r w:rsidRPr="004760D4">
                    <w:rPr>
                      <w:rFonts w:cs="Arial"/>
                      <w:bCs/>
                      <w:lang w:val="es-CO"/>
                    </w:rPr>
                    <w:t>Esta garantía debe estar vigente hasta la amortización total del anticipo.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AB92FC4" w14:textId="77777777" w:rsidR="00B83E95" w:rsidRPr="004760D4" w:rsidRDefault="00B83E95" w:rsidP="009C7052">
                  <w:pPr>
                    <w:rPr>
                      <w:rFonts w:cs="Arial"/>
                      <w:bCs/>
                      <w:lang w:val="es-CO"/>
                    </w:rPr>
                  </w:pPr>
                  <w:r w:rsidRPr="004760D4">
                    <w:rPr>
                      <w:rFonts w:cs="Arial"/>
                      <w:color w:val="000000"/>
                      <w:lang w:val="es-CO"/>
                    </w:rPr>
                    <w:t xml:space="preserve">El valor de esta garantía debe ser del </w:t>
                  </w:r>
                  <w:r w:rsidRPr="004760D4">
                    <w:rPr>
                      <w:rFonts w:cs="Arial"/>
                      <w:b/>
                      <w:bCs/>
                      <w:color w:val="000000"/>
                      <w:lang w:val="es-CO"/>
                    </w:rPr>
                    <w:t>cien</w:t>
                  </w:r>
                  <w:r w:rsidRPr="004760D4">
                    <w:rPr>
                      <w:rFonts w:cs="Arial"/>
                      <w:b/>
                      <w:bCs/>
                      <w:i/>
                      <w:iCs/>
                      <w:color w:val="000000"/>
                      <w:lang w:val="es-CO"/>
                    </w:rPr>
                    <w:t xml:space="preserve"> por ciento (100%)</w:t>
                  </w:r>
                  <w:r w:rsidRPr="004760D4">
                    <w:rPr>
                      <w:rFonts w:cs="Arial"/>
                      <w:b/>
                      <w:bCs/>
                      <w:color w:val="000000"/>
                      <w:lang w:val="es-CO"/>
                    </w:rPr>
                    <w:t xml:space="preserve"> </w:t>
                  </w:r>
                  <w:r w:rsidRPr="004760D4">
                    <w:rPr>
                      <w:rFonts w:cs="Arial"/>
                      <w:color w:val="000000"/>
                      <w:lang w:val="es-CO"/>
                    </w:rPr>
                    <w:t>de la suma establecida como anticipo, ya sea esta en dinero o en especie.</w:t>
                  </w:r>
                </w:p>
              </w:tc>
              <w:tc>
                <w:tcPr>
                  <w:tcW w:w="0" w:type="auto"/>
                  <w:tcBorders>
                    <w:top w:val="single" w:sz="4" w:space="0" w:color="auto"/>
                    <w:left w:val="single" w:sz="4" w:space="0" w:color="auto"/>
                    <w:bottom w:val="single" w:sz="4" w:space="0" w:color="auto"/>
                    <w:right w:val="single" w:sz="4" w:space="0" w:color="auto"/>
                  </w:tcBorders>
                  <w:vAlign w:val="center"/>
                </w:tcPr>
                <w:p w14:paraId="2D6A6705" w14:textId="77777777" w:rsidR="00B83E95" w:rsidRPr="004760D4" w:rsidRDefault="00B83E95" w:rsidP="009C7052">
                  <w:pPr>
                    <w:jc w:val="center"/>
                    <w:rPr>
                      <w:rFonts w:cs="Arial"/>
                      <w:lang w:val="es-CO"/>
                    </w:rPr>
                  </w:pPr>
                </w:p>
                <w:p w14:paraId="65FEE52F" w14:textId="77777777" w:rsidR="00B83E95" w:rsidRPr="004760D4" w:rsidRDefault="00B83E95" w:rsidP="009C7052">
                  <w:pPr>
                    <w:jc w:val="center"/>
                    <w:rPr>
                      <w:rFonts w:cs="Arial"/>
                      <w:lang w:val="es-CO"/>
                    </w:rPr>
                  </w:pPr>
                  <w:r w:rsidRPr="004760D4">
                    <w:rPr>
                      <w:rFonts w:cs="Arial"/>
                      <w:lang w:val="es-CO"/>
                    </w:rPr>
                    <w:t>APLICA</w:t>
                  </w:r>
                </w:p>
                <w:p w14:paraId="7EAB2904" w14:textId="77777777" w:rsidR="00B83E95" w:rsidRPr="004760D4" w:rsidRDefault="00B83E95" w:rsidP="009C7052">
                  <w:pPr>
                    <w:jc w:val="center"/>
                    <w:rPr>
                      <w:rFonts w:cs="Arial"/>
                      <w:lang w:val="es-CO"/>
                    </w:rPr>
                  </w:pPr>
                  <w:r w:rsidRPr="004760D4">
                    <w:rPr>
                      <w:rFonts w:cs="Arial"/>
                      <w:lang w:val="es-CO"/>
                    </w:rPr>
                    <w:t>(    )</w:t>
                  </w:r>
                </w:p>
              </w:tc>
            </w:tr>
            <w:tr w:rsidR="00B83E95" w:rsidRPr="004760D4" w14:paraId="05BFB1E7" w14:textId="77777777" w:rsidTr="009C705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0FFDCB" w14:textId="77777777" w:rsidR="00B83E95" w:rsidRPr="004760D4" w:rsidRDefault="00B83E95" w:rsidP="009C7052">
                  <w:pPr>
                    <w:rPr>
                      <w:rFonts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83CBF" w14:textId="77777777" w:rsidR="00B83E95" w:rsidRPr="004760D4" w:rsidRDefault="00B83E95" w:rsidP="009C7052">
                  <w:pPr>
                    <w:rPr>
                      <w:rFonts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8F49BA"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tcPr>
                <w:p w14:paraId="360C0BFC" w14:textId="77777777" w:rsidR="00B83E95" w:rsidRPr="004760D4" w:rsidRDefault="00B83E95" w:rsidP="009C7052">
                  <w:pPr>
                    <w:jc w:val="center"/>
                    <w:rPr>
                      <w:rFonts w:cs="Arial"/>
                      <w:lang w:val="es-CO"/>
                    </w:rPr>
                  </w:pPr>
                  <w:r w:rsidRPr="004760D4">
                    <w:rPr>
                      <w:rFonts w:cs="Arial"/>
                      <w:lang w:val="es-CO"/>
                    </w:rPr>
                    <w:t>NO APLICA</w:t>
                  </w:r>
                </w:p>
                <w:p w14:paraId="07348ADB" w14:textId="77777777" w:rsidR="00B83E95" w:rsidRPr="004760D4" w:rsidRDefault="00B83E95" w:rsidP="009C7052">
                  <w:pPr>
                    <w:jc w:val="center"/>
                    <w:rPr>
                      <w:rFonts w:cs="Arial"/>
                      <w:lang w:val="es-CO"/>
                    </w:rPr>
                  </w:pPr>
                  <w:r w:rsidRPr="004760D4">
                    <w:rPr>
                      <w:rFonts w:cs="Arial"/>
                      <w:lang w:val="es-CO"/>
                    </w:rPr>
                    <w:t>( X )</w:t>
                  </w:r>
                </w:p>
              </w:tc>
            </w:tr>
            <w:tr w:rsidR="00B83E95" w:rsidRPr="004760D4" w14:paraId="709879DD" w14:textId="77777777" w:rsidTr="009C705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618A331" w14:textId="77777777" w:rsidR="00B83E95" w:rsidRPr="004760D4" w:rsidRDefault="00B83E95" w:rsidP="009C7052">
                  <w:pPr>
                    <w:rPr>
                      <w:rFonts w:cs="Arial"/>
                      <w:b/>
                      <w:bCs/>
                      <w:color w:val="000000"/>
                      <w:lang w:val="es-CO"/>
                    </w:rPr>
                  </w:pPr>
                  <w:r w:rsidRPr="004760D4">
                    <w:rPr>
                      <w:rFonts w:cs="Arial"/>
                      <w:b/>
                      <w:bCs/>
                      <w:color w:val="000000"/>
                      <w:lang w:val="es-CO"/>
                    </w:rPr>
                    <w:t xml:space="preserve">2. Devolución del pago anticipado. </w:t>
                  </w:r>
                  <w:r w:rsidRPr="004760D4">
                    <w:rPr>
                      <w:rFonts w:cs="Arial"/>
                      <w:color w:val="000000"/>
                      <w:lang w:val="es-CO"/>
                    </w:rPr>
                    <w:t>Este amparo cubre los perjuicios sufridos por la Entidad Estatal por la no devolución total o parcial del dinero entregado al contratista a título de pago anticipado, cuando a ello hubiere lugar.</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A395217" w14:textId="77777777" w:rsidR="00B83E95" w:rsidRPr="004760D4" w:rsidRDefault="00B83E95" w:rsidP="009C7052">
                  <w:pPr>
                    <w:rPr>
                      <w:rFonts w:cs="Arial"/>
                      <w:bCs/>
                      <w:lang w:val="es-CO"/>
                    </w:rPr>
                  </w:pPr>
                  <w:r w:rsidRPr="004760D4">
                    <w:rPr>
                      <w:rFonts w:cs="Arial"/>
                      <w:bCs/>
                      <w:lang w:val="es-CO"/>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40EF42E" w14:textId="77777777" w:rsidR="00B83E95" w:rsidRPr="004760D4" w:rsidRDefault="00B83E95" w:rsidP="009C7052">
                  <w:pPr>
                    <w:rPr>
                      <w:rFonts w:cs="Arial"/>
                      <w:bCs/>
                      <w:lang w:val="es-CO"/>
                    </w:rPr>
                  </w:pPr>
                  <w:r w:rsidRPr="004760D4">
                    <w:rPr>
                      <w:rFonts w:cs="Arial"/>
                      <w:bCs/>
                      <w:lang w:val="es-CO"/>
                    </w:rPr>
                    <w:t>El valor de esta garantía debe ser el ciento por ciento (100%) del monto pagado de forma anticipada, ya sea este en dinero o en especie.</w:t>
                  </w:r>
                </w:p>
              </w:tc>
              <w:tc>
                <w:tcPr>
                  <w:tcW w:w="0" w:type="auto"/>
                  <w:tcBorders>
                    <w:top w:val="single" w:sz="4" w:space="0" w:color="auto"/>
                    <w:left w:val="single" w:sz="4" w:space="0" w:color="auto"/>
                    <w:bottom w:val="single" w:sz="4" w:space="0" w:color="auto"/>
                    <w:right w:val="single" w:sz="4" w:space="0" w:color="auto"/>
                  </w:tcBorders>
                  <w:vAlign w:val="center"/>
                </w:tcPr>
                <w:p w14:paraId="6CBA488C" w14:textId="77777777" w:rsidR="00B83E95" w:rsidRPr="004760D4" w:rsidRDefault="00B83E95" w:rsidP="009C7052">
                  <w:pPr>
                    <w:jc w:val="center"/>
                    <w:rPr>
                      <w:rFonts w:cs="Arial"/>
                      <w:bCs/>
                      <w:lang w:val="es-CO"/>
                    </w:rPr>
                  </w:pPr>
                </w:p>
                <w:p w14:paraId="417E19C5" w14:textId="77777777" w:rsidR="00B83E95" w:rsidRPr="004760D4" w:rsidRDefault="00B83E95" w:rsidP="009C7052">
                  <w:pPr>
                    <w:jc w:val="center"/>
                    <w:rPr>
                      <w:rFonts w:cs="Arial"/>
                      <w:lang w:val="es-CO"/>
                    </w:rPr>
                  </w:pPr>
                  <w:r w:rsidRPr="004760D4">
                    <w:rPr>
                      <w:rFonts w:cs="Arial"/>
                      <w:lang w:val="es-CO"/>
                    </w:rPr>
                    <w:t>APLICA</w:t>
                  </w:r>
                </w:p>
                <w:p w14:paraId="1DAF7E99" w14:textId="77777777" w:rsidR="00B83E95" w:rsidRPr="004760D4" w:rsidRDefault="00B83E95" w:rsidP="009C7052">
                  <w:pPr>
                    <w:ind w:left="164" w:hanging="164"/>
                    <w:jc w:val="center"/>
                    <w:rPr>
                      <w:rFonts w:cs="Arial"/>
                      <w:bCs/>
                      <w:lang w:val="es-CO"/>
                    </w:rPr>
                  </w:pPr>
                  <w:r w:rsidRPr="004760D4">
                    <w:rPr>
                      <w:rFonts w:cs="Arial"/>
                      <w:lang w:val="es-CO"/>
                    </w:rPr>
                    <w:t>(    )</w:t>
                  </w:r>
                </w:p>
              </w:tc>
            </w:tr>
            <w:tr w:rsidR="00B83E95" w:rsidRPr="004760D4" w14:paraId="5BC97B22" w14:textId="77777777" w:rsidTr="009C705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87FBAA" w14:textId="77777777" w:rsidR="00B83E95" w:rsidRPr="004760D4" w:rsidRDefault="00B83E95" w:rsidP="009C7052">
                  <w:pPr>
                    <w:rPr>
                      <w:rFonts w:cs="Arial"/>
                      <w:b/>
                      <w:bCs/>
                      <w:color w:val="000000"/>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E5D49" w14:textId="77777777" w:rsidR="00B83E95" w:rsidRPr="004760D4" w:rsidRDefault="00B83E95" w:rsidP="009C7052">
                  <w:pPr>
                    <w:rPr>
                      <w:rFonts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D79A8"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tcPr>
                <w:p w14:paraId="1D910E74" w14:textId="77777777" w:rsidR="00B83E95" w:rsidRPr="004760D4" w:rsidRDefault="00B83E95" w:rsidP="009C7052">
                  <w:pPr>
                    <w:jc w:val="center"/>
                    <w:rPr>
                      <w:rFonts w:cs="Arial"/>
                      <w:bCs/>
                      <w:lang w:val="es-CO"/>
                    </w:rPr>
                  </w:pPr>
                </w:p>
                <w:p w14:paraId="60E44BAF" w14:textId="77777777" w:rsidR="00B83E95" w:rsidRPr="004760D4" w:rsidRDefault="00B83E95" w:rsidP="009C7052">
                  <w:pPr>
                    <w:jc w:val="center"/>
                    <w:rPr>
                      <w:rFonts w:cs="Arial"/>
                      <w:lang w:val="es-CO"/>
                    </w:rPr>
                  </w:pPr>
                  <w:r w:rsidRPr="004760D4">
                    <w:rPr>
                      <w:rFonts w:cs="Arial"/>
                      <w:lang w:val="es-CO"/>
                    </w:rPr>
                    <w:t>NO APLICA</w:t>
                  </w:r>
                </w:p>
                <w:p w14:paraId="313866B8" w14:textId="77777777" w:rsidR="00B83E95" w:rsidRPr="004760D4" w:rsidRDefault="00B83E95" w:rsidP="009C7052">
                  <w:pPr>
                    <w:jc w:val="center"/>
                    <w:rPr>
                      <w:rFonts w:cs="Arial"/>
                      <w:bCs/>
                      <w:lang w:val="es-CO"/>
                    </w:rPr>
                  </w:pPr>
                  <w:r w:rsidRPr="004760D4">
                    <w:rPr>
                      <w:rFonts w:cs="Arial"/>
                      <w:lang w:val="es-CO"/>
                    </w:rPr>
                    <w:t>(  X  )</w:t>
                  </w:r>
                </w:p>
              </w:tc>
            </w:tr>
            <w:tr w:rsidR="00B83E95" w:rsidRPr="004760D4" w14:paraId="4FFDC3B3" w14:textId="77777777" w:rsidTr="009C705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B859C78" w14:textId="77777777" w:rsidR="00B83E95" w:rsidRPr="004760D4" w:rsidRDefault="00B83E95" w:rsidP="009C7052">
                  <w:pPr>
                    <w:rPr>
                      <w:rFonts w:cs="Arial"/>
                      <w:b/>
                      <w:bCs/>
                      <w:color w:val="000000"/>
                      <w:lang w:val="es-CO"/>
                    </w:rPr>
                  </w:pPr>
                  <w:r w:rsidRPr="004760D4">
                    <w:rPr>
                      <w:rFonts w:cs="Arial"/>
                      <w:b/>
                      <w:bCs/>
                      <w:color w:val="000000"/>
                      <w:lang w:val="es-CO"/>
                    </w:rPr>
                    <w:t xml:space="preserve">3. Cumplimiento del contrato: </w:t>
                  </w:r>
                  <w:r w:rsidRPr="004760D4">
                    <w:rPr>
                      <w:rFonts w:cs="Arial"/>
                      <w:color w:val="000000"/>
                      <w:lang w:val="es-CO"/>
                    </w:rPr>
                    <w:t xml:space="preserve">Este amparo cubre a la Entidad Estatal de los perjuicios derivados de: </w:t>
                  </w:r>
                  <w:r w:rsidRPr="004760D4">
                    <w:rPr>
                      <w:rFonts w:cs="Arial"/>
                      <w:b/>
                      <w:bCs/>
                      <w:i/>
                      <w:iCs/>
                      <w:color w:val="000000"/>
                      <w:lang w:val="es-CO"/>
                    </w:rPr>
                    <w:t>(a)</w:t>
                  </w:r>
                  <w:r w:rsidRPr="004760D4">
                    <w:rPr>
                      <w:rFonts w:cs="Arial"/>
                      <w:i/>
                      <w:iCs/>
                      <w:color w:val="000000"/>
                      <w:lang w:val="es-CO"/>
                    </w:rPr>
                    <w:t xml:space="preserve"> el incumplimiento total o parcial del contrato, cuando el incumplimiento es imputable al contratista; </w:t>
                  </w:r>
                  <w:r w:rsidRPr="004760D4">
                    <w:rPr>
                      <w:rFonts w:cs="Arial"/>
                      <w:b/>
                      <w:bCs/>
                      <w:i/>
                      <w:iCs/>
                      <w:color w:val="000000"/>
                      <w:lang w:val="es-CO"/>
                    </w:rPr>
                    <w:t>(b)</w:t>
                  </w:r>
                  <w:r w:rsidRPr="004760D4">
                    <w:rPr>
                      <w:rFonts w:cs="Arial"/>
                      <w:i/>
                      <w:iCs/>
                      <w:color w:val="000000"/>
                      <w:lang w:val="es-CO"/>
                    </w:rPr>
                    <w:t xml:space="preserve"> el cumplimiento tardío o defectuoso del contrato, cuando el incumplimiento es imputable al contratista; </w:t>
                  </w:r>
                  <w:r w:rsidRPr="004760D4">
                    <w:rPr>
                      <w:rFonts w:cs="Arial"/>
                      <w:b/>
                      <w:bCs/>
                      <w:i/>
                      <w:iCs/>
                      <w:color w:val="000000"/>
                      <w:lang w:val="es-CO"/>
                    </w:rPr>
                    <w:t xml:space="preserve">(c) </w:t>
                  </w:r>
                  <w:r w:rsidRPr="004760D4">
                    <w:rPr>
                      <w:rFonts w:cs="Arial"/>
                      <w:i/>
                      <w:iCs/>
                      <w:color w:val="000000"/>
                      <w:lang w:val="es-CO"/>
                    </w:rPr>
                    <w:t xml:space="preserve">los daños imputables al contratista por entregas parciales y el contrato no prevé entregas parciales; y </w:t>
                  </w:r>
                  <w:r w:rsidRPr="004760D4">
                    <w:rPr>
                      <w:rFonts w:cs="Arial"/>
                      <w:b/>
                      <w:bCs/>
                      <w:i/>
                      <w:iCs/>
                      <w:color w:val="000000"/>
                      <w:lang w:val="es-CO"/>
                    </w:rPr>
                    <w:t>(d)</w:t>
                  </w:r>
                  <w:r w:rsidRPr="004760D4">
                    <w:rPr>
                      <w:rFonts w:cs="Arial"/>
                      <w:i/>
                      <w:iCs/>
                      <w:color w:val="000000"/>
                      <w:lang w:val="es-CO"/>
                    </w:rPr>
                    <w:t xml:space="preserve"> el pago del valor de las multas y de la cláusula penal pecuniaria.</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2FD08E9F" w14:textId="77777777" w:rsidR="00B83E95" w:rsidRPr="004760D4" w:rsidRDefault="00B83E95" w:rsidP="009C7052">
                  <w:pPr>
                    <w:rPr>
                      <w:rFonts w:cs="Arial"/>
                      <w:bCs/>
                      <w:lang w:val="es-CO"/>
                    </w:rPr>
                  </w:pPr>
                </w:p>
                <w:p w14:paraId="6EFC3A3B" w14:textId="77777777" w:rsidR="00B83E95" w:rsidRPr="004760D4" w:rsidRDefault="00B83E95" w:rsidP="009C7052">
                  <w:pPr>
                    <w:rPr>
                      <w:rFonts w:cs="Arial"/>
                      <w:bCs/>
                      <w:lang w:val="es-CO"/>
                    </w:rPr>
                  </w:pPr>
                  <w:r w:rsidRPr="004760D4">
                    <w:rPr>
                      <w:rFonts w:cs="Arial"/>
                      <w:bCs/>
                      <w:lang w:val="es-CO"/>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5D52ECC8" w14:textId="77777777" w:rsidR="00B83E95" w:rsidRPr="004760D4" w:rsidRDefault="00B83E95" w:rsidP="009C7052">
                  <w:pPr>
                    <w:rPr>
                      <w:rFonts w:cs="Arial"/>
                      <w:bCs/>
                      <w:lang w:val="es-CO"/>
                    </w:rPr>
                  </w:pPr>
                </w:p>
                <w:p w14:paraId="51529E87" w14:textId="77777777" w:rsidR="00B83E95" w:rsidRPr="004760D4" w:rsidRDefault="00B83E95" w:rsidP="009C7052">
                  <w:pPr>
                    <w:rPr>
                      <w:rFonts w:cs="Arial"/>
                      <w:lang w:val="es-CO"/>
                    </w:rPr>
                  </w:pPr>
                </w:p>
                <w:p w14:paraId="69989421" w14:textId="77777777" w:rsidR="00B83E95" w:rsidRPr="004760D4" w:rsidRDefault="00B83E95" w:rsidP="009C7052">
                  <w:pPr>
                    <w:rPr>
                      <w:rFonts w:cs="Arial"/>
                      <w:bCs/>
                      <w:lang w:val="es-CO"/>
                    </w:rPr>
                  </w:pPr>
                  <w:r w:rsidRPr="004760D4">
                    <w:rPr>
                      <w:rFonts w:cs="Arial"/>
                      <w:color w:val="000000"/>
                      <w:lang w:val="es-CO"/>
                    </w:rPr>
                    <w:t xml:space="preserve">El valor de esta garantía debe ser de por lo menos el </w:t>
                  </w:r>
                  <w:r w:rsidRPr="004760D4">
                    <w:rPr>
                      <w:rFonts w:cs="Arial"/>
                      <w:b/>
                      <w:bCs/>
                      <w:color w:val="000000"/>
                      <w:lang w:val="es-CO"/>
                    </w:rPr>
                    <w:t>veinte</w:t>
                  </w:r>
                  <w:r w:rsidRPr="004760D4">
                    <w:rPr>
                      <w:rFonts w:cs="Arial"/>
                      <w:b/>
                      <w:bCs/>
                      <w:i/>
                      <w:iCs/>
                      <w:color w:val="000000"/>
                      <w:lang w:val="es-CO"/>
                    </w:rPr>
                    <w:t xml:space="preserve"> por ciento (20%)</w:t>
                  </w:r>
                  <w:r w:rsidRPr="004760D4">
                    <w:rPr>
                      <w:rFonts w:cs="Arial"/>
                      <w:b/>
                      <w:bCs/>
                      <w:color w:val="000000"/>
                      <w:lang w:val="es-CO"/>
                    </w:rPr>
                    <w:t xml:space="preserve"> </w:t>
                  </w:r>
                  <w:r w:rsidRPr="004760D4">
                    <w:rPr>
                      <w:rFonts w:cs="Arial"/>
                      <w:color w:val="000000"/>
                      <w:lang w:val="es-CO"/>
                    </w:rPr>
                    <w:t>del valor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1D77B631" w14:textId="77777777" w:rsidR="00B83E95" w:rsidRPr="004760D4" w:rsidRDefault="00B83E95" w:rsidP="009C7052">
                  <w:pPr>
                    <w:jc w:val="center"/>
                    <w:rPr>
                      <w:rFonts w:cs="Arial"/>
                      <w:bCs/>
                      <w:lang w:val="es-CO"/>
                    </w:rPr>
                  </w:pPr>
                </w:p>
                <w:p w14:paraId="1495477A" w14:textId="77777777" w:rsidR="00B83E95" w:rsidRPr="004760D4" w:rsidRDefault="00B83E95" w:rsidP="009C7052">
                  <w:pPr>
                    <w:jc w:val="center"/>
                    <w:rPr>
                      <w:rFonts w:cs="Arial"/>
                      <w:bCs/>
                      <w:lang w:val="es-CO"/>
                    </w:rPr>
                  </w:pPr>
                </w:p>
                <w:p w14:paraId="3DE3C659" w14:textId="77777777" w:rsidR="00B83E95" w:rsidRPr="004760D4" w:rsidRDefault="00B83E95" w:rsidP="009C7052">
                  <w:pPr>
                    <w:jc w:val="center"/>
                    <w:rPr>
                      <w:rFonts w:cs="Arial"/>
                      <w:b/>
                      <w:lang w:val="es-CO"/>
                    </w:rPr>
                  </w:pPr>
                  <w:r w:rsidRPr="004760D4">
                    <w:rPr>
                      <w:rFonts w:cs="Arial"/>
                      <w:b/>
                      <w:lang w:val="es-CO"/>
                    </w:rPr>
                    <w:t>APLICA</w:t>
                  </w:r>
                </w:p>
                <w:p w14:paraId="663D128E" w14:textId="77777777" w:rsidR="00B83E95" w:rsidRPr="004760D4" w:rsidRDefault="00B83E95" w:rsidP="009C7052">
                  <w:pPr>
                    <w:jc w:val="center"/>
                    <w:rPr>
                      <w:rFonts w:cs="Arial"/>
                      <w:bCs/>
                      <w:lang w:val="es-CO"/>
                    </w:rPr>
                  </w:pPr>
                  <w:r w:rsidRPr="004760D4">
                    <w:rPr>
                      <w:rFonts w:cs="Arial"/>
                      <w:b/>
                      <w:lang w:val="es-CO"/>
                    </w:rPr>
                    <w:t>(  X  )</w:t>
                  </w:r>
                </w:p>
              </w:tc>
            </w:tr>
            <w:tr w:rsidR="00B83E95" w:rsidRPr="004760D4" w14:paraId="66AF6278" w14:textId="77777777" w:rsidTr="009C705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99C5E" w14:textId="77777777" w:rsidR="00B83E95" w:rsidRPr="004760D4" w:rsidRDefault="00B83E95" w:rsidP="009C7052">
                  <w:pPr>
                    <w:rPr>
                      <w:rFonts w:cs="Arial"/>
                      <w:b/>
                      <w:bCs/>
                      <w:color w:val="000000"/>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00A309" w14:textId="77777777" w:rsidR="00B83E95" w:rsidRPr="004760D4" w:rsidRDefault="00B83E95" w:rsidP="009C7052">
                  <w:pPr>
                    <w:rPr>
                      <w:rFonts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B3E6D"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tcPr>
                <w:p w14:paraId="3E16B13E" w14:textId="77777777" w:rsidR="00B83E95" w:rsidRPr="004760D4" w:rsidRDefault="00B83E95" w:rsidP="009C7052">
                  <w:pPr>
                    <w:jc w:val="center"/>
                    <w:rPr>
                      <w:rFonts w:cs="Arial"/>
                      <w:bCs/>
                      <w:lang w:val="es-CO"/>
                    </w:rPr>
                  </w:pPr>
                </w:p>
                <w:p w14:paraId="079A629B" w14:textId="77777777" w:rsidR="00B83E95" w:rsidRPr="004760D4" w:rsidRDefault="00B83E95" w:rsidP="009C7052">
                  <w:pPr>
                    <w:jc w:val="center"/>
                    <w:rPr>
                      <w:rFonts w:cs="Arial"/>
                      <w:bCs/>
                      <w:lang w:val="es-CO"/>
                    </w:rPr>
                  </w:pPr>
                </w:p>
                <w:p w14:paraId="48C587EF" w14:textId="77777777" w:rsidR="00B83E95" w:rsidRPr="004760D4" w:rsidRDefault="00B83E95" w:rsidP="009C7052">
                  <w:pPr>
                    <w:jc w:val="center"/>
                    <w:rPr>
                      <w:rFonts w:cs="Arial"/>
                      <w:lang w:val="es-CO"/>
                    </w:rPr>
                  </w:pPr>
                  <w:r w:rsidRPr="004760D4">
                    <w:rPr>
                      <w:rFonts w:cs="Arial"/>
                      <w:lang w:val="es-CO"/>
                    </w:rPr>
                    <w:t>NO APLICA</w:t>
                  </w:r>
                </w:p>
                <w:p w14:paraId="5CFCBB6E" w14:textId="77777777" w:rsidR="00B83E95" w:rsidRPr="004760D4" w:rsidRDefault="00B83E95" w:rsidP="009C7052">
                  <w:pPr>
                    <w:jc w:val="center"/>
                    <w:rPr>
                      <w:rFonts w:cs="Arial"/>
                      <w:bCs/>
                      <w:lang w:val="es-CO"/>
                    </w:rPr>
                  </w:pPr>
                  <w:r w:rsidRPr="004760D4">
                    <w:rPr>
                      <w:rFonts w:cs="Arial"/>
                      <w:lang w:val="es-CO"/>
                    </w:rPr>
                    <w:t>(     )</w:t>
                  </w:r>
                </w:p>
              </w:tc>
            </w:tr>
            <w:tr w:rsidR="00B83E95" w:rsidRPr="004760D4" w14:paraId="0C7D0166" w14:textId="77777777" w:rsidTr="009C705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1618AEE" w14:textId="77777777" w:rsidR="00B83E95" w:rsidRPr="004760D4" w:rsidRDefault="00B83E95" w:rsidP="009C7052">
                  <w:pPr>
                    <w:rPr>
                      <w:rFonts w:cs="Arial"/>
                      <w:b/>
                      <w:bCs/>
                      <w:color w:val="000000"/>
                      <w:lang w:val="es-CO"/>
                    </w:rPr>
                  </w:pPr>
                  <w:r w:rsidRPr="004760D4">
                    <w:rPr>
                      <w:rFonts w:cs="Arial"/>
                      <w:b/>
                      <w:bCs/>
                      <w:color w:val="000000"/>
                      <w:lang w:val="es-CO"/>
                    </w:rPr>
                    <w:t xml:space="preserve">4. Pago de salarios, prestaciones sociales legales e indemnizaciones laborales. </w:t>
                  </w:r>
                  <w:r w:rsidRPr="004760D4">
                    <w:rPr>
                      <w:rFonts w:cs="Arial"/>
                      <w:color w:val="000000"/>
                      <w:lang w:val="es-CO"/>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461BB789" w14:textId="77777777" w:rsidR="00B83E95" w:rsidRPr="004760D4" w:rsidRDefault="00B83E95" w:rsidP="009C7052">
                  <w:pPr>
                    <w:rPr>
                      <w:rFonts w:cs="Arial"/>
                      <w:bCs/>
                      <w:lang w:val="es-CO"/>
                    </w:rPr>
                  </w:pPr>
                </w:p>
                <w:p w14:paraId="305CCBFA" w14:textId="77777777" w:rsidR="00B83E95" w:rsidRPr="004760D4" w:rsidRDefault="00B83E95" w:rsidP="009C7052">
                  <w:pPr>
                    <w:rPr>
                      <w:rFonts w:cs="Arial"/>
                      <w:bCs/>
                      <w:lang w:val="es-CO"/>
                    </w:rPr>
                  </w:pPr>
                  <w:r w:rsidRPr="004760D4">
                    <w:rPr>
                      <w:rFonts w:cs="Arial"/>
                      <w:bCs/>
                      <w:lang w:val="es-CO"/>
                    </w:rPr>
                    <w:t xml:space="preserve">Esta garantía debe estar vigente por el plazo del contrato y tres (3) años más. </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309FB0D" w14:textId="77777777" w:rsidR="00B83E95" w:rsidRPr="004760D4" w:rsidRDefault="00B83E95" w:rsidP="009C7052">
                  <w:pPr>
                    <w:rPr>
                      <w:rFonts w:cs="Arial"/>
                      <w:bCs/>
                      <w:lang w:val="es-CO"/>
                    </w:rPr>
                  </w:pPr>
                </w:p>
                <w:p w14:paraId="60F11BA1" w14:textId="77777777" w:rsidR="00B83E95" w:rsidRPr="004760D4" w:rsidRDefault="00B83E95" w:rsidP="009C7052">
                  <w:pPr>
                    <w:rPr>
                      <w:rFonts w:cs="Arial"/>
                      <w:bCs/>
                      <w:lang w:val="es-CO"/>
                    </w:rPr>
                  </w:pPr>
                  <w:r w:rsidRPr="004760D4">
                    <w:rPr>
                      <w:rFonts w:cs="Arial"/>
                      <w:bCs/>
                      <w:lang w:val="es-CO"/>
                    </w:rPr>
                    <w:t>El valor de esta garantía debe ser de por lo menos el diez por ciento (10%) del valor total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1CBDDDB6" w14:textId="77777777" w:rsidR="00B83E95" w:rsidRPr="004760D4" w:rsidRDefault="00B83E95" w:rsidP="009C7052">
                  <w:pPr>
                    <w:jc w:val="center"/>
                    <w:rPr>
                      <w:rFonts w:cs="Arial"/>
                      <w:bCs/>
                      <w:lang w:val="es-CO"/>
                    </w:rPr>
                  </w:pPr>
                </w:p>
                <w:p w14:paraId="3AEF4A03" w14:textId="77777777" w:rsidR="00B83E95" w:rsidRPr="004760D4" w:rsidRDefault="00B83E95" w:rsidP="009C7052">
                  <w:pPr>
                    <w:jc w:val="center"/>
                    <w:rPr>
                      <w:rFonts w:cs="Arial"/>
                      <w:b/>
                      <w:bCs/>
                      <w:lang w:val="es-CO"/>
                    </w:rPr>
                  </w:pPr>
                  <w:r w:rsidRPr="004760D4">
                    <w:rPr>
                      <w:rFonts w:cs="Arial"/>
                      <w:b/>
                      <w:bCs/>
                      <w:lang w:val="es-CO"/>
                    </w:rPr>
                    <w:t>APLICA</w:t>
                  </w:r>
                </w:p>
                <w:p w14:paraId="08F72617" w14:textId="77777777" w:rsidR="00B83E95" w:rsidRPr="004760D4" w:rsidRDefault="00B83E95" w:rsidP="009C7052">
                  <w:pPr>
                    <w:jc w:val="center"/>
                    <w:rPr>
                      <w:rFonts w:cs="Arial"/>
                      <w:bCs/>
                      <w:lang w:val="es-CO"/>
                    </w:rPr>
                  </w:pPr>
                  <w:r w:rsidRPr="004760D4">
                    <w:rPr>
                      <w:rFonts w:cs="Arial"/>
                      <w:b/>
                      <w:bCs/>
                      <w:lang w:val="es-CO"/>
                    </w:rPr>
                    <w:t>(  )</w:t>
                  </w:r>
                </w:p>
              </w:tc>
            </w:tr>
            <w:tr w:rsidR="00B83E95" w:rsidRPr="004760D4" w14:paraId="7A96E60D" w14:textId="77777777" w:rsidTr="009C705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AB4CA5" w14:textId="77777777" w:rsidR="00B83E95" w:rsidRPr="004760D4" w:rsidRDefault="00B83E95" w:rsidP="009C7052">
                  <w:pPr>
                    <w:rPr>
                      <w:rFonts w:cs="Arial"/>
                      <w:b/>
                      <w:bCs/>
                      <w:color w:val="000000"/>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A81E52" w14:textId="77777777" w:rsidR="00B83E95" w:rsidRPr="004760D4" w:rsidRDefault="00B83E95" w:rsidP="009C7052">
                  <w:pPr>
                    <w:rPr>
                      <w:rFonts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01B75"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tcPr>
                <w:p w14:paraId="254A5875" w14:textId="77777777" w:rsidR="00B83E95" w:rsidRPr="004760D4" w:rsidRDefault="00B83E95" w:rsidP="009C7052">
                  <w:pPr>
                    <w:jc w:val="center"/>
                    <w:rPr>
                      <w:rFonts w:cs="Arial"/>
                      <w:bCs/>
                      <w:lang w:val="es-CO"/>
                    </w:rPr>
                  </w:pPr>
                </w:p>
                <w:p w14:paraId="30304B35" w14:textId="77777777" w:rsidR="00B83E95" w:rsidRPr="004760D4" w:rsidRDefault="00B83E95" w:rsidP="009C7052">
                  <w:pPr>
                    <w:jc w:val="center"/>
                    <w:rPr>
                      <w:rFonts w:cs="Arial"/>
                      <w:lang w:val="es-CO"/>
                    </w:rPr>
                  </w:pPr>
                  <w:r w:rsidRPr="004760D4">
                    <w:rPr>
                      <w:rFonts w:cs="Arial"/>
                      <w:lang w:val="es-CO"/>
                    </w:rPr>
                    <w:t>NO APLICA</w:t>
                  </w:r>
                </w:p>
                <w:p w14:paraId="47C20DC4" w14:textId="77777777" w:rsidR="00B83E95" w:rsidRPr="004760D4" w:rsidRDefault="00B83E95" w:rsidP="009C7052">
                  <w:pPr>
                    <w:jc w:val="center"/>
                    <w:rPr>
                      <w:rFonts w:cs="Arial"/>
                      <w:bCs/>
                      <w:lang w:val="es-CO"/>
                    </w:rPr>
                  </w:pPr>
                  <w:r w:rsidRPr="004760D4">
                    <w:rPr>
                      <w:rFonts w:cs="Arial"/>
                      <w:lang w:val="es-CO"/>
                    </w:rPr>
                    <w:t xml:space="preserve">( </w:t>
                  </w:r>
                  <w:r w:rsidRPr="004760D4">
                    <w:rPr>
                      <w:rFonts w:cs="Arial"/>
                      <w:b/>
                      <w:bCs/>
                      <w:lang w:val="es-CO"/>
                    </w:rPr>
                    <w:t>X</w:t>
                  </w:r>
                  <w:r w:rsidRPr="004760D4">
                    <w:rPr>
                      <w:rFonts w:cs="Arial"/>
                      <w:lang w:val="es-CO"/>
                    </w:rPr>
                    <w:t xml:space="preserve"> )</w:t>
                  </w:r>
                </w:p>
              </w:tc>
            </w:tr>
            <w:tr w:rsidR="00B83E95" w:rsidRPr="004760D4" w14:paraId="6C83DF6C" w14:textId="77777777" w:rsidTr="009C7052">
              <w:trPr>
                <w:jc w:val="center"/>
              </w:trPr>
              <w:tc>
                <w:tcPr>
                  <w:tcW w:w="0" w:type="auto"/>
                  <w:vMerge w:val="restart"/>
                  <w:tcBorders>
                    <w:top w:val="single" w:sz="4" w:space="0" w:color="auto"/>
                    <w:left w:val="single" w:sz="4" w:space="0" w:color="auto"/>
                    <w:right w:val="single" w:sz="4" w:space="0" w:color="auto"/>
                  </w:tcBorders>
                  <w:vAlign w:val="center"/>
                </w:tcPr>
                <w:p w14:paraId="0A04765D" w14:textId="77777777" w:rsidR="00B83E95" w:rsidRPr="004760D4" w:rsidRDefault="00B83E95" w:rsidP="009C7052">
                  <w:pPr>
                    <w:rPr>
                      <w:rFonts w:cs="Arial"/>
                      <w:b/>
                      <w:bCs/>
                      <w:color w:val="000000"/>
                      <w:lang w:val="es-CO"/>
                    </w:rPr>
                  </w:pPr>
                  <w:r w:rsidRPr="004760D4">
                    <w:rPr>
                      <w:rFonts w:cs="Arial"/>
                      <w:b/>
                      <w:bCs/>
                      <w:color w:val="000000"/>
                      <w:lang w:val="es-CO"/>
                    </w:rPr>
                    <w:t xml:space="preserve">5. Estabilidad y calidad de la obra. </w:t>
                  </w:r>
                  <w:r w:rsidRPr="004760D4">
                    <w:rPr>
                      <w:rFonts w:cs="Arial"/>
                      <w:lang w:val="es-CO"/>
                    </w:rPr>
                    <w:t xml:space="preserve"> </w:t>
                  </w:r>
                  <w:r w:rsidRPr="004760D4">
                    <w:rPr>
                      <w:rFonts w:cs="Arial"/>
                      <w:color w:val="000000"/>
                      <w:lang w:val="es-CO"/>
                    </w:rPr>
                    <w:t>Este amparo cubre a la Entidad Estatal de los perjuicios ocasionados por cualquier tipo de daño o deterioro, imputable al contratista, sufrido por la obra entregada a satisfacción.</w:t>
                  </w:r>
                </w:p>
              </w:tc>
              <w:tc>
                <w:tcPr>
                  <w:tcW w:w="0" w:type="auto"/>
                  <w:vMerge w:val="restart"/>
                  <w:tcBorders>
                    <w:top w:val="single" w:sz="4" w:space="0" w:color="auto"/>
                    <w:left w:val="single" w:sz="4" w:space="0" w:color="auto"/>
                    <w:right w:val="single" w:sz="4" w:space="0" w:color="auto"/>
                  </w:tcBorders>
                  <w:vAlign w:val="center"/>
                </w:tcPr>
                <w:p w14:paraId="683D8827" w14:textId="77777777" w:rsidR="00B83E95" w:rsidRPr="004760D4" w:rsidRDefault="00B83E95" w:rsidP="009C7052">
                  <w:pPr>
                    <w:rPr>
                      <w:rFonts w:cs="Arial"/>
                      <w:bCs/>
                      <w:lang w:val="es-CO"/>
                    </w:rPr>
                  </w:pPr>
                  <w:r w:rsidRPr="004760D4">
                    <w:rPr>
                      <w:rFonts w:cs="Arial"/>
                      <w:color w:val="000000"/>
                      <w:lang w:val="es-CO"/>
                    </w:rPr>
                    <w:t>Esta</w:t>
                  </w:r>
                  <w:r w:rsidRPr="004760D4">
                    <w:rPr>
                      <w:rFonts w:cs="Arial"/>
                      <w:b/>
                      <w:bCs/>
                      <w:color w:val="000000"/>
                      <w:lang w:val="es-CO"/>
                    </w:rPr>
                    <w:t xml:space="preserve"> </w:t>
                  </w:r>
                  <w:r w:rsidRPr="004760D4">
                    <w:rPr>
                      <w:rFonts w:cs="Arial"/>
                      <w:color w:val="000000"/>
                      <w:lang w:val="es-CO"/>
                    </w:rPr>
                    <w:t>garantía debe estar vigente por un término no inferior a cinco (5) años contados a partir de la fecha en la cual la Entidad Estatal recibe a satisfacción la obra.</w:t>
                  </w:r>
                </w:p>
              </w:tc>
              <w:tc>
                <w:tcPr>
                  <w:tcW w:w="0" w:type="auto"/>
                  <w:vMerge w:val="restart"/>
                  <w:tcBorders>
                    <w:top w:val="single" w:sz="4" w:space="0" w:color="auto"/>
                    <w:left w:val="single" w:sz="4" w:space="0" w:color="auto"/>
                    <w:right w:val="single" w:sz="4" w:space="0" w:color="auto"/>
                  </w:tcBorders>
                  <w:vAlign w:val="center"/>
                </w:tcPr>
                <w:p w14:paraId="1B9D2D1E" w14:textId="77777777" w:rsidR="00B83E95" w:rsidRPr="004760D4" w:rsidRDefault="00B83E95" w:rsidP="009C7052">
                  <w:pPr>
                    <w:rPr>
                      <w:rFonts w:cs="Arial"/>
                      <w:bCs/>
                      <w:lang w:val="es-CO"/>
                    </w:rPr>
                  </w:pPr>
                  <w:r w:rsidRPr="004760D4">
                    <w:rPr>
                      <w:rFonts w:cs="Arial"/>
                      <w:bCs/>
                      <w:lang w:val="es-CO"/>
                    </w:rPr>
                    <w:t xml:space="preserve">El valor de esta garantía debe ser de por lo menos el treinta por ciento (30%) del valor total del contrato o el que se estipule en la invitación, </w:t>
                  </w:r>
                  <w:r w:rsidRPr="004760D4">
                    <w:rPr>
                      <w:rFonts w:cs="Arial"/>
                      <w:lang w:val="es-CO"/>
                    </w:rPr>
                    <w:t>de</w:t>
                  </w:r>
                  <w:r w:rsidRPr="004760D4">
                    <w:rPr>
                      <w:rFonts w:cs="Arial"/>
                      <w:bCs/>
                      <w:lang w:val="es-CO"/>
                    </w:rPr>
                    <w:t xml:space="preserve"> acuerdo con el objeto, la cuantía, la naturaleza y las obligaciones contenidas en el contrato a celebrar.</w:t>
                  </w:r>
                </w:p>
              </w:tc>
              <w:tc>
                <w:tcPr>
                  <w:tcW w:w="0" w:type="auto"/>
                  <w:tcBorders>
                    <w:top w:val="single" w:sz="4" w:space="0" w:color="auto"/>
                    <w:left w:val="single" w:sz="4" w:space="0" w:color="auto"/>
                    <w:bottom w:val="single" w:sz="4" w:space="0" w:color="auto"/>
                    <w:right w:val="single" w:sz="4" w:space="0" w:color="auto"/>
                  </w:tcBorders>
                  <w:vAlign w:val="center"/>
                </w:tcPr>
                <w:p w14:paraId="77D88F6B" w14:textId="77777777" w:rsidR="00B83E95" w:rsidRPr="004760D4" w:rsidRDefault="00B83E95" w:rsidP="009C7052">
                  <w:pPr>
                    <w:jc w:val="center"/>
                    <w:rPr>
                      <w:rFonts w:cs="Arial"/>
                      <w:lang w:val="es-CO"/>
                    </w:rPr>
                  </w:pPr>
                </w:p>
                <w:p w14:paraId="4A02EC90" w14:textId="77777777" w:rsidR="00B83E95" w:rsidRPr="004760D4" w:rsidRDefault="00B83E95" w:rsidP="009C7052">
                  <w:pPr>
                    <w:jc w:val="center"/>
                    <w:rPr>
                      <w:rFonts w:cs="Arial"/>
                      <w:lang w:val="es-CO"/>
                    </w:rPr>
                  </w:pPr>
                  <w:r w:rsidRPr="004760D4">
                    <w:rPr>
                      <w:rFonts w:cs="Arial"/>
                      <w:lang w:val="es-CO"/>
                    </w:rPr>
                    <w:t>APLICA</w:t>
                  </w:r>
                </w:p>
                <w:p w14:paraId="6D3A3158" w14:textId="77777777" w:rsidR="00B83E95" w:rsidRPr="004760D4" w:rsidRDefault="00B83E95" w:rsidP="009C7052">
                  <w:pPr>
                    <w:jc w:val="center"/>
                    <w:rPr>
                      <w:rFonts w:cs="Arial"/>
                      <w:bCs/>
                      <w:lang w:val="es-CO"/>
                    </w:rPr>
                  </w:pPr>
                  <w:r w:rsidRPr="004760D4">
                    <w:rPr>
                      <w:rFonts w:cs="Arial"/>
                      <w:lang w:val="es-CO"/>
                    </w:rPr>
                    <w:t>(      )</w:t>
                  </w:r>
                </w:p>
              </w:tc>
            </w:tr>
            <w:tr w:rsidR="00B83E95" w:rsidRPr="004760D4" w14:paraId="75251EC1" w14:textId="77777777" w:rsidTr="009C7052">
              <w:trPr>
                <w:jc w:val="center"/>
              </w:trPr>
              <w:tc>
                <w:tcPr>
                  <w:tcW w:w="0" w:type="auto"/>
                  <w:vMerge/>
                  <w:tcBorders>
                    <w:left w:val="single" w:sz="4" w:space="0" w:color="auto"/>
                    <w:bottom w:val="single" w:sz="4" w:space="0" w:color="auto"/>
                    <w:right w:val="single" w:sz="4" w:space="0" w:color="auto"/>
                  </w:tcBorders>
                  <w:vAlign w:val="center"/>
                </w:tcPr>
                <w:p w14:paraId="1A1F2627" w14:textId="77777777" w:rsidR="00B83E95" w:rsidRPr="004760D4" w:rsidRDefault="00B83E95" w:rsidP="009C7052">
                  <w:pPr>
                    <w:rPr>
                      <w:rFonts w:cs="Arial"/>
                      <w:b/>
                      <w:bCs/>
                      <w:color w:val="000000"/>
                      <w:lang w:val="es-CO"/>
                    </w:rPr>
                  </w:pPr>
                </w:p>
              </w:tc>
              <w:tc>
                <w:tcPr>
                  <w:tcW w:w="0" w:type="auto"/>
                  <w:vMerge/>
                  <w:tcBorders>
                    <w:left w:val="single" w:sz="4" w:space="0" w:color="auto"/>
                    <w:bottom w:val="single" w:sz="4" w:space="0" w:color="auto"/>
                    <w:right w:val="single" w:sz="4" w:space="0" w:color="auto"/>
                  </w:tcBorders>
                  <w:vAlign w:val="center"/>
                </w:tcPr>
                <w:p w14:paraId="380759A5" w14:textId="77777777" w:rsidR="00B83E95" w:rsidRPr="004760D4" w:rsidRDefault="00B83E95" w:rsidP="009C7052">
                  <w:pPr>
                    <w:rPr>
                      <w:rFonts w:cs="Arial"/>
                      <w:color w:val="000000"/>
                      <w:lang w:val="es-CO"/>
                    </w:rPr>
                  </w:pPr>
                </w:p>
              </w:tc>
              <w:tc>
                <w:tcPr>
                  <w:tcW w:w="0" w:type="auto"/>
                  <w:vMerge/>
                  <w:tcBorders>
                    <w:left w:val="single" w:sz="4" w:space="0" w:color="auto"/>
                    <w:bottom w:val="single" w:sz="4" w:space="0" w:color="auto"/>
                    <w:right w:val="single" w:sz="4" w:space="0" w:color="auto"/>
                  </w:tcBorders>
                  <w:vAlign w:val="center"/>
                </w:tcPr>
                <w:p w14:paraId="0D06E09E"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tcPr>
                <w:p w14:paraId="5BE3C06C" w14:textId="77777777" w:rsidR="00B83E95" w:rsidRPr="004760D4" w:rsidRDefault="00B83E95" w:rsidP="009C7052">
                  <w:pPr>
                    <w:jc w:val="center"/>
                    <w:rPr>
                      <w:rFonts w:cs="Arial"/>
                      <w:bCs/>
                      <w:lang w:val="es-CO"/>
                    </w:rPr>
                  </w:pPr>
                </w:p>
                <w:p w14:paraId="4B59E3D3" w14:textId="77777777" w:rsidR="00B83E95" w:rsidRPr="004760D4" w:rsidRDefault="00B83E95" w:rsidP="009C7052">
                  <w:pPr>
                    <w:jc w:val="center"/>
                    <w:rPr>
                      <w:rFonts w:cs="Arial"/>
                      <w:bCs/>
                      <w:lang w:val="es-CO"/>
                    </w:rPr>
                  </w:pPr>
                  <w:r w:rsidRPr="004760D4">
                    <w:rPr>
                      <w:rFonts w:cs="Arial"/>
                      <w:bCs/>
                      <w:lang w:val="es-CO"/>
                    </w:rPr>
                    <w:t>NO APLICA</w:t>
                  </w:r>
                </w:p>
                <w:p w14:paraId="5285E167" w14:textId="77777777" w:rsidR="00B83E95" w:rsidRPr="004760D4" w:rsidRDefault="00B83E95" w:rsidP="009C7052">
                  <w:pPr>
                    <w:jc w:val="center"/>
                    <w:rPr>
                      <w:rFonts w:cs="Arial"/>
                      <w:bCs/>
                      <w:lang w:val="es-CO"/>
                    </w:rPr>
                  </w:pPr>
                  <w:r w:rsidRPr="004760D4">
                    <w:rPr>
                      <w:rFonts w:cs="Arial"/>
                      <w:bCs/>
                      <w:lang w:val="es-CO"/>
                    </w:rPr>
                    <w:t>(  X  )</w:t>
                  </w:r>
                </w:p>
              </w:tc>
            </w:tr>
            <w:tr w:rsidR="00B83E95" w:rsidRPr="004760D4" w14:paraId="47F28E91" w14:textId="77777777" w:rsidTr="009C705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C19D95C" w14:textId="77777777" w:rsidR="00B83E95" w:rsidRPr="004760D4" w:rsidRDefault="00B83E95" w:rsidP="009C7052">
                  <w:pPr>
                    <w:rPr>
                      <w:rFonts w:cs="Arial"/>
                      <w:b/>
                      <w:bCs/>
                      <w:color w:val="000000"/>
                      <w:lang w:val="es-CO"/>
                    </w:rPr>
                  </w:pPr>
                  <w:r w:rsidRPr="004760D4">
                    <w:rPr>
                      <w:rFonts w:cs="Arial"/>
                      <w:b/>
                      <w:bCs/>
                      <w:color w:val="000000"/>
                      <w:lang w:val="es-CO"/>
                    </w:rPr>
                    <w:t xml:space="preserve">6. Calidad del servicio. </w:t>
                  </w:r>
                  <w:r w:rsidRPr="004760D4">
                    <w:rPr>
                      <w:rFonts w:cs="Arial"/>
                      <w:color w:val="000000"/>
                      <w:lang w:val="es-CO"/>
                    </w:rPr>
                    <w:t>Este amparo cubre a la Entidad Estatal por los perjuicios derivados de la deficiente calidad del servicio prestado</w:t>
                  </w:r>
                  <w:r w:rsidRPr="004760D4">
                    <w:rPr>
                      <w:rFonts w:cs="Arial"/>
                      <w:b/>
                      <w:bCs/>
                      <w:color w:val="000000"/>
                      <w:lang w:val="es-CO"/>
                    </w:rPr>
                    <w:t>.</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6B47303" w14:textId="77777777" w:rsidR="00B83E95" w:rsidRPr="004760D4" w:rsidRDefault="00B83E95" w:rsidP="009C7052">
                  <w:pPr>
                    <w:rPr>
                      <w:rFonts w:cs="Arial"/>
                      <w:bCs/>
                      <w:lang w:val="es-CO"/>
                    </w:rPr>
                  </w:pPr>
                  <w:r w:rsidRPr="004760D4">
                    <w:rPr>
                      <w:rFonts w:cs="Arial"/>
                      <w:color w:val="000000"/>
                      <w:lang w:val="es-CO"/>
                    </w:rPr>
                    <w:t xml:space="preserve">Por el plazo de ejecución del contrato y seis (6) meses más, contados a partir de la fecha del acta de recibo final del servicio.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3AD3D12" w14:textId="77777777" w:rsidR="00B83E95" w:rsidRPr="004760D4" w:rsidRDefault="00B83E95" w:rsidP="009C7052">
                  <w:pPr>
                    <w:rPr>
                      <w:rFonts w:cs="Arial"/>
                      <w:bCs/>
                      <w:lang w:val="es-CO"/>
                    </w:rPr>
                  </w:pPr>
                  <w:r w:rsidRPr="004760D4">
                    <w:rPr>
                      <w:rFonts w:cs="Arial"/>
                      <w:bCs/>
                      <w:lang w:val="es-CO"/>
                    </w:rPr>
                    <w:t xml:space="preserve">  </w:t>
                  </w:r>
                  <w:r w:rsidRPr="004760D4">
                    <w:rPr>
                      <w:rFonts w:cs="Arial"/>
                      <w:color w:val="000000"/>
                      <w:lang w:val="es-CO"/>
                    </w:rPr>
                    <w:t xml:space="preserve">El valor de esta garantía debe ser de por lo menos el </w:t>
                  </w:r>
                  <w:r w:rsidRPr="004760D4">
                    <w:rPr>
                      <w:rFonts w:cs="Arial"/>
                      <w:b/>
                      <w:bCs/>
                      <w:color w:val="000000"/>
                      <w:lang w:val="es-CO"/>
                    </w:rPr>
                    <w:t>veinte</w:t>
                  </w:r>
                  <w:r w:rsidRPr="004760D4">
                    <w:rPr>
                      <w:rFonts w:cs="Arial"/>
                      <w:b/>
                      <w:bCs/>
                      <w:i/>
                      <w:iCs/>
                      <w:color w:val="000000"/>
                      <w:lang w:val="es-CO"/>
                    </w:rPr>
                    <w:t xml:space="preserve"> por ciento (20%)</w:t>
                  </w:r>
                  <w:r w:rsidRPr="004760D4">
                    <w:rPr>
                      <w:rFonts w:cs="Arial"/>
                      <w:b/>
                      <w:bCs/>
                      <w:color w:val="000000"/>
                      <w:lang w:val="es-CO"/>
                    </w:rPr>
                    <w:t xml:space="preserve"> </w:t>
                  </w:r>
                  <w:r w:rsidRPr="004760D4">
                    <w:rPr>
                      <w:rFonts w:cs="Arial"/>
                      <w:color w:val="000000"/>
                      <w:lang w:val="es-CO"/>
                    </w:rPr>
                    <w:t>del valor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80C7C22" w14:textId="77777777" w:rsidR="00B83E95" w:rsidRPr="004760D4" w:rsidRDefault="00B83E95" w:rsidP="009C7052">
                  <w:pPr>
                    <w:jc w:val="center"/>
                    <w:rPr>
                      <w:rFonts w:cs="Arial"/>
                      <w:b/>
                      <w:lang w:val="es-CO"/>
                    </w:rPr>
                  </w:pPr>
                  <w:r w:rsidRPr="004760D4">
                    <w:rPr>
                      <w:rFonts w:cs="Arial"/>
                      <w:b/>
                      <w:lang w:val="es-CO"/>
                    </w:rPr>
                    <w:t>APLICA</w:t>
                  </w:r>
                </w:p>
                <w:p w14:paraId="0202FEB8" w14:textId="77777777" w:rsidR="00B83E95" w:rsidRPr="004760D4" w:rsidRDefault="00B83E95" w:rsidP="009C7052">
                  <w:pPr>
                    <w:jc w:val="center"/>
                    <w:rPr>
                      <w:rFonts w:cs="Arial"/>
                      <w:b/>
                      <w:lang w:val="es-CO"/>
                    </w:rPr>
                  </w:pPr>
                  <w:r w:rsidRPr="004760D4">
                    <w:rPr>
                      <w:rFonts w:cs="Arial"/>
                      <w:b/>
                      <w:lang w:val="es-CO"/>
                    </w:rPr>
                    <w:t>( X )</w:t>
                  </w:r>
                </w:p>
              </w:tc>
            </w:tr>
            <w:tr w:rsidR="00B83E95" w:rsidRPr="004760D4" w14:paraId="6270272B" w14:textId="77777777" w:rsidTr="009C705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543395" w14:textId="77777777" w:rsidR="00B83E95" w:rsidRPr="004760D4" w:rsidRDefault="00B83E95" w:rsidP="009C7052">
                  <w:pPr>
                    <w:rPr>
                      <w:rFonts w:cs="Arial"/>
                      <w:b/>
                      <w:bCs/>
                      <w:color w:val="000000"/>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BC2FB" w14:textId="77777777" w:rsidR="00B83E95" w:rsidRPr="004760D4" w:rsidRDefault="00B83E95" w:rsidP="009C7052">
                  <w:pPr>
                    <w:rPr>
                      <w:rFonts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83E795"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C581525" w14:textId="77777777" w:rsidR="00B83E95" w:rsidRPr="004760D4" w:rsidRDefault="00B83E95" w:rsidP="009C7052">
                  <w:pPr>
                    <w:jc w:val="center"/>
                    <w:rPr>
                      <w:rFonts w:cs="Arial"/>
                      <w:lang w:val="es-CO"/>
                    </w:rPr>
                  </w:pPr>
                  <w:r w:rsidRPr="004760D4">
                    <w:rPr>
                      <w:rFonts w:cs="Arial"/>
                      <w:lang w:val="es-CO"/>
                    </w:rPr>
                    <w:t>NO APLICA</w:t>
                  </w:r>
                </w:p>
                <w:p w14:paraId="3A301A5D" w14:textId="77777777" w:rsidR="00B83E95" w:rsidRPr="004760D4" w:rsidRDefault="00B83E95" w:rsidP="009C7052">
                  <w:pPr>
                    <w:jc w:val="center"/>
                    <w:rPr>
                      <w:rFonts w:cs="Arial"/>
                      <w:bCs/>
                      <w:lang w:val="es-CO"/>
                    </w:rPr>
                  </w:pPr>
                  <w:r w:rsidRPr="004760D4">
                    <w:rPr>
                      <w:rFonts w:cs="Arial"/>
                      <w:lang w:val="es-CO"/>
                    </w:rPr>
                    <w:t>(     )</w:t>
                  </w:r>
                </w:p>
              </w:tc>
            </w:tr>
            <w:tr w:rsidR="00B83E95" w:rsidRPr="004760D4" w14:paraId="772059B9" w14:textId="77777777" w:rsidTr="009C705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39B7E1B" w14:textId="77777777" w:rsidR="00B83E95" w:rsidRPr="004760D4" w:rsidRDefault="00B83E95" w:rsidP="009C7052">
                  <w:pPr>
                    <w:rPr>
                      <w:rFonts w:cs="Arial"/>
                      <w:color w:val="000000"/>
                      <w:lang w:val="es-CO"/>
                    </w:rPr>
                  </w:pPr>
                  <w:r w:rsidRPr="004760D4">
                    <w:rPr>
                      <w:rFonts w:cs="Arial"/>
                      <w:b/>
                      <w:bCs/>
                      <w:color w:val="000000"/>
                      <w:lang w:val="es-CO"/>
                    </w:rPr>
                    <w:t xml:space="preserve">7. Calidad y correcto funcionamiento de los bienes. </w:t>
                  </w:r>
                  <w:r w:rsidRPr="004760D4">
                    <w:rPr>
                      <w:rFonts w:cs="Arial"/>
                      <w:color w:val="000000"/>
                      <w:lang w:val="es-CO"/>
                    </w:rPr>
                    <w:t>Este amparo debe cubrir la calidad y el correcto funcionamiento de los bienes que recibe la Entidad Estatal en cumplimiento de un contrato.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F419158" w14:textId="77777777" w:rsidR="00B83E95" w:rsidRPr="004760D4" w:rsidRDefault="00B83E95" w:rsidP="009C7052">
                  <w:pPr>
                    <w:rPr>
                      <w:rFonts w:cs="Arial"/>
                      <w:color w:val="000000"/>
                      <w:lang w:val="es-CO"/>
                    </w:rPr>
                  </w:pPr>
                  <w:r w:rsidRPr="004760D4">
                    <w:rPr>
                      <w:rFonts w:cs="Arial"/>
                      <w:color w:val="000000"/>
                      <w:lang w:val="es-CO"/>
                    </w:rPr>
                    <w:t>Por el plazo de ejecución del contrato y seis (6) mese más, contados a partir de la fecha del acta de recibo final de los bienes.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171DE60" w14:textId="77777777" w:rsidR="00B83E95" w:rsidRPr="004760D4" w:rsidRDefault="00B83E95" w:rsidP="009C7052">
                  <w:pPr>
                    <w:rPr>
                      <w:rFonts w:cs="Arial"/>
                      <w:bCs/>
                      <w:lang w:val="es-CO"/>
                    </w:rPr>
                  </w:pPr>
                  <w:r w:rsidRPr="004760D4">
                    <w:rPr>
                      <w:rFonts w:cs="Arial"/>
                      <w:color w:val="000000"/>
                      <w:lang w:val="es-CO"/>
                    </w:rPr>
                    <w:t xml:space="preserve">El valor de esta garantía debe ser de por lo menos el </w:t>
                  </w:r>
                  <w:r w:rsidRPr="004760D4">
                    <w:rPr>
                      <w:rFonts w:cs="Arial"/>
                      <w:b/>
                      <w:bCs/>
                      <w:color w:val="000000"/>
                      <w:lang w:val="es-CO"/>
                    </w:rPr>
                    <w:t>veinte</w:t>
                  </w:r>
                  <w:r w:rsidRPr="004760D4">
                    <w:rPr>
                      <w:rFonts w:cs="Arial"/>
                      <w:b/>
                      <w:bCs/>
                      <w:i/>
                      <w:iCs/>
                      <w:color w:val="000000"/>
                      <w:lang w:val="es-CO"/>
                    </w:rPr>
                    <w:t xml:space="preserve"> por ciento (20%)</w:t>
                  </w:r>
                  <w:r w:rsidRPr="004760D4">
                    <w:rPr>
                      <w:rFonts w:cs="Arial"/>
                      <w:b/>
                      <w:bCs/>
                      <w:color w:val="000000"/>
                      <w:lang w:val="es-CO"/>
                    </w:rPr>
                    <w:t xml:space="preserve"> </w:t>
                  </w:r>
                  <w:r w:rsidRPr="004760D4">
                    <w:rPr>
                      <w:rFonts w:cs="Arial"/>
                      <w:color w:val="000000"/>
                      <w:lang w:val="es-CO"/>
                    </w:rPr>
                    <w:t>del valor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586CB0A9" w14:textId="77777777" w:rsidR="00B83E95" w:rsidRPr="004760D4" w:rsidRDefault="00B83E95" w:rsidP="009C7052">
                  <w:pPr>
                    <w:jc w:val="center"/>
                    <w:rPr>
                      <w:rFonts w:cs="Arial"/>
                      <w:b/>
                      <w:bCs/>
                      <w:lang w:val="es-CO"/>
                    </w:rPr>
                  </w:pPr>
                  <w:r w:rsidRPr="004760D4">
                    <w:rPr>
                      <w:rFonts w:cs="Arial"/>
                      <w:b/>
                      <w:bCs/>
                      <w:lang w:val="es-CO"/>
                    </w:rPr>
                    <w:t>APLICA</w:t>
                  </w:r>
                </w:p>
                <w:p w14:paraId="5CC22E8A" w14:textId="77777777" w:rsidR="00B83E95" w:rsidRPr="004760D4" w:rsidRDefault="00B83E95" w:rsidP="009C7052">
                  <w:pPr>
                    <w:jc w:val="center"/>
                    <w:rPr>
                      <w:rFonts w:cs="Arial"/>
                      <w:b/>
                      <w:bCs/>
                      <w:lang w:val="es-CO"/>
                    </w:rPr>
                  </w:pPr>
                  <w:r w:rsidRPr="004760D4">
                    <w:rPr>
                      <w:rFonts w:cs="Arial"/>
                      <w:b/>
                      <w:bCs/>
                      <w:lang w:val="es-CO"/>
                    </w:rPr>
                    <w:t>( X )</w:t>
                  </w:r>
                </w:p>
                <w:p w14:paraId="20805A99" w14:textId="77777777" w:rsidR="00B83E95" w:rsidRPr="004760D4" w:rsidRDefault="00B83E95" w:rsidP="009C7052">
                  <w:pPr>
                    <w:jc w:val="center"/>
                    <w:rPr>
                      <w:rFonts w:cs="Arial"/>
                      <w:color w:val="000000"/>
                      <w:lang w:val="es-CO"/>
                    </w:rPr>
                  </w:pPr>
                </w:p>
              </w:tc>
            </w:tr>
            <w:tr w:rsidR="00B83E95" w:rsidRPr="004760D4" w14:paraId="7D19F9D3" w14:textId="77777777" w:rsidTr="009C705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1F0C9D" w14:textId="77777777" w:rsidR="00B83E95" w:rsidRPr="004760D4" w:rsidRDefault="00B83E95" w:rsidP="009C7052">
                  <w:pPr>
                    <w:rPr>
                      <w:rFonts w:cs="Arial"/>
                      <w:color w:val="000000"/>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3A6FF" w14:textId="77777777" w:rsidR="00B83E95" w:rsidRPr="004760D4" w:rsidRDefault="00B83E95" w:rsidP="009C7052">
                  <w:pPr>
                    <w:rPr>
                      <w:rFonts w:cs="Arial"/>
                      <w:color w:val="000000"/>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A54D0" w14:textId="77777777" w:rsidR="00B83E95" w:rsidRPr="004760D4" w:rsidRDefault="00B83E95" w:rsidP="009C7052">
                  <w:pPr>
                    <w:rPr>
                      <w:rFonts w:cs="Arial"/>
                      <w:bCs/>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0B470AC" w14:textId="77777777" w:rsidR="00B83E95" w:rsidRPr="004760D4" w:rsidRDefault="00B83E95" w:rsidP="009C7052">
                  <w:pPr>
                    <w:jc w:val="center"/>
                    <w:rPr>
                      <w:rFonts w:cs="Arial"/>
                      <w:lang w:val="es-CO"/>
                    </w:rPr>
                  </w:pPr>
                  <w:r w:rsidRPr="004760D4">
                    <w:rPr>
                      <w:rFonts w:cs="Arial"/>
                      <w:lang w:val="es-CO"/>
                    </w:rPr>
                    <w:t>NO APLICA</w:t>
                  </w:r>
                </w:p>
                <w:p w14:paraId="555370C4" w14:textId="77777777" w:rsidR="00B83E95" w:rsidRPr="004760D4" w:rsidRDefault="00B83E95" w:rsidP="009C7052">
                  <w:pPr>
                    <w:jc w:val="center"/>
                    <w:rPr>
                      <w:rFonts w:cs="Arial"/>
                      <w:color w:val="000000"/>
                      <w:lang w:val="es-CO"/>
                    </w:rPr>
                  </w:pPr>
                  <w:r w:rsidRPr="004760D4">
                    <w:rPr>
                      <w:rFonts w:cs="Arial"/>
                      <w:lang w:val="es-CO"/>
                    </w:rPr>
                    <w:t>(  )</w:t>
                  </w:r>
                </w:p>
              </w:tc>
            </w:tr>
          </w:tbl>
          <w:p w14:paraId="6891FFB2" w14:textId="77777777" w:rsidR="00B83E95" w:rsidRPr="004760D4" w:rsidRDefault="00B83E95" w:rsidP="009C7052">
            <w:pPr>
              <w:rPr>
                <w:rFonts w:eastAsia="Calibri" w:cs="Arial"/>
                <w:lang w:val="es-CO" w:eastAsia="es-CO"/>
              </w:rPr>
            </w:pPr>
          </w:p>
        </w:tc>
      </w:tr>
      <w:tr w:rsidR="00B83E95" w:rsidRPr="004760D4" w14:paraId="24B7C116" w14:textId="77777777" w:rsidTr="009C7052">
        <w:trPr>
          <w:trHeight w:val="1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9C4DFB" w14:textId="77777777" w:rsidR="00B83E95" w:rsidRPr="004760D4" w:rsidRDefault="00B83E95" w:rsidP="009C7052">
            <w:pPr>
              <w:ind w:firstLine="174"/>
              <w:jc w:val="center"/>
              <w:rPr>
                <w:rFonts w:cs="Arial"/>
                <w:b/>
                <w:lang w:val="es-CO"/>
              </w:rPr>
            </w:pPr>
            <w:r w:rsidRPr="004760D4">
              <w:rPr>
                <w:rFonts w:cs="Arial"/>
                <w:b/>
                <w:lang w:val="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768441E"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
                <w:sz w:val="24"/>
                <w:szCs w:val="24"/>
                <w:lang w:val="es-CO" w:eastAsia="es-CO"/>
              </w:rPr>
              <w:t>Personas jurídicas</w:t>
            </w:r>
            <w:r w:rsidRPr="004760D4">
              <w:rPr>
                <w:rFonts w:ascii="Arial Narrow" w:hAnsi="Arial Narrow" w:cs="Arial"/>
                <w:bCs/>
                <w:sz w:val="24"/>
                <w:szCs w:val="24"/>
                <w:lang w:val="es-CO" w:eastAsia="es-CO"/>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609F3A3"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Cs/>
                <w:sz w:val="24"/>
                <w:szCs w:val="24"/>
                <w:lang w:val="es-CO" w:eastAsia="es-CO"/>
              </w:rPr>
              <w:t xml:space="preserve">No se aceptan garantías a nombre del representante legal o de alguno de los socios. </w:t>
            </w:r>
          </w:p>
          <w:p w14:paraId="06D49729"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
                <w:sz w:val="24"/>
                <w:szCs w:val="24"/>
                <w:lang w:val="es-CO" w:eastAsia="es-CO"/>
              </w:rPr>
              <w:t>Estructura plural:</w:t>
            </w:r>
            <w:r w:rsidRPr="004760D4">
              <w:rPr>
                <w:rFonts w:ascii="Arial Narrow" w:hAnsi="Arial Narrow" w:cs="Arial"/>
                <w:bCs/>
                <w:sz w:val="24"/>
                <w:szCs w:val="24"/>
                <w:lang w:val="es-CO" w:eastAsia="es-CO"/>
              </w:rPr>
              <w:t xml:space="preserve"> Cuando el contratista sea una Unión Temporal o Consorcio, se debe incluir nombre o razón social, </w:t>
            </w:r>
            <w:proofErr w:type="spellStart"/>
            <w:r w:rsidRPr="004760D4">
              <w:rPr>
                <w:rFonts w:ascii="Arial Narrow" w:hAnsi="Arial Narrow" w:cs="Arial"/>
                <w:bCs/>
                <w:sz w:val="24"/>
                <w:szCs w:val="24"/>
                <w:lang w:val="es-CO" w:eastAsia="es-CO"/>
              </w:rPr>
              <w:t>C.C</w:t>
            </w:r>
            <w:proofErr w:type="spellEnd"/>
            <w:r w:rsidRPr="004760D4">
              <w:rPr>
                <w:rFonts w:ascii="Arial Narrow" w:hAnsi="Arial Narrow" w:cs="Arial"/>
                <w:bCs/>
                <w:sz w:val="24"/>
                <w:szCs w:val="24"/>
                <w:lang w:val="es-CO" w:eastAsia="es-CO"/>
              </w:rPr>
              <w:t xml:space="preserve"> y/o </w:t>
            </w:r>
            <w:proofErr w:type="spellStart"/>
            <w:r w:rsidRPr="004760D4">
              <w:rPr>
                <w:rFonts w:ascii="Arial Narrow" w:hAnsi="Arial Narrow" w:cs="Arial"/>
                <w:bCs/>
                <w:sz w:val="24"/>
                <w:szCs w:val="24"/>
                <w:lang w:val="es-CO" w:eastAsia="es-CO"/>
              </w:rPr>
              <w:t>NIT</w:t>
            </w:r>
            <w:proofErr w:type="spellEnd"/>
            <w:r w:rsidRPr="004760D4">
              <w:rPr>
                <w:rFonts w:ascii="Arial Narrow" w:hAnsi="Arial Narrow" w:cs="Arial"/>
                <w:bCs/>
                <w:sz w:val="24"/>
                <w:szCs w:val="24"/>
                <w:lang w:val="es-CO" w:eastAsia="es-CO"/>
              </w:rPr>
              <w:t xml:space="preserve"> y porcentaje de participación de cada uno de los integrantes, la garantía deberá ser otorgada por todos los integrantes del Contratista, quienes para todos los efectos serán los otorgantes de esta. </w:t>
            </w:r>
          </w:p>
        </w:tc>
      </w:tr>
      <w:tr w:rsidR="00B83E95" w:rsidRPr="004760D4" w14:paraId="63B118C9" w14:textId="77777777" w:rsidTr="009C7052">
        <w:trPr>
          <w:trHeight w:val="1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771D85" w14:textId="77777777" w:rsidR="00B83E95" w:rsidRPr="004760D4" w:rsidRDefault="00B83E95" w:rsidP="009C7052">
            <w:pPr>
              <w:ind w:firstLine="174"/>
              <w:jc w:val="center"/>
              <w:rPr>
                <w:rFonts w:cs="Arial"/>
                <w:b/>
                <w:lang w:val="es-CO"/>
              </w:rPr>
            </w:pPr>
            <w:r w:rsidRPr="004760D4">
              <w:rPr>
                <w:rFonts w:cs="Arial"/>
                <w:b/>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CB43774"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Cs/>
                <w:sz w:val="24"/>
                <w:szCs w:val="24"/>
                <w:lang w:val="es-CO" w:eastAsia="es-CO"/>
              </w:rPr>
              <w:t xml:space="preserve">Número y año del contrato </w:t>
            </w:r>
          </w:p>
          <w:p w14:paraId="38C04990"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Cs/>
                <w:sz w:val="24"/>
                <w:szCs w:val="24"/>
                <w:lang w:val="es-CO" w:eastAsia="es-CO"/>
              </w:rPr>
              <w:t>Objeto del contrato</w:t>
            </w:r>
          </w:p>
          <w:p w14:paraId="43D2ECC8"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Cs/>
                <w:sz w:val="24"/>
                <w:szCs w:val="24"/>
                <w:lang w:val="es-CO" w:eastAsia="es-CO"/>
              </w:rPr>
              <w:t>Firma del representante legal del Contratista</w:t>
            </w:r>
          </w:p>
          <w:p w14:paraId="0DD29BD6"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sz w:val="24"/>
                <w:szCs w:val="24"/>
                <w:lang w:val="es-CO" w:eastAsia="es-CO"/>
              </w:rPr>
            </w:pPr>
            <w:r w:rsidRPr="004760D4">
              <w:rPr>
                <w:rFonts w:ascii="Arial Narrow" w:hAnsi="Arial Narrow" w:cs="Arial"/>
                <w:bCs/>
                <w:sz w:val="24"/>
                <w:szCs w:val="24"/>
                <w:lang w:val="es-CO" w:eastAsia="es-CO"/>
              </w:rPr>
              <w:t>En caso de no usar centavos, los valores deben aproximarse al mayor. Ej. Cumplimiento si el valor a asegurar es $9.150.250,10 aproximar a $9.150.251</w:t>
            </w:r>
          </w:p>
        </w:tc>
      </w:tr>
    </w:tbl>
    <w:p w14:paraId="0C6090A2" w14:textId="77777777" w:rsidR="00B83E95" w:rsidRDefault="00B83E95" w:rsidP="00B83E95">
      <w:pPr>
        <w:pStyle w:val="Captulo7"/>
        <w:numPr>
          <w:ilvl w:val="0"/>
          <w:numId w:val="0"/>
        </w:numPr>
        <w:tabs>
          <w:tab w:val="left" w:pos="708"/>
        </w:tabs>
        <w:spacing w:after="0" w:line="240" w:lineRule="auto"/>
        <w:ind w:left="360" w:hanging="360"/>
        <w:rPr>
          <w:rFonts w:ascii="Arial Narrow" w:eastAsia="Arial" w:hAnsi="Arial Narrow"/>
          <w:sz w:val="24"/>
          <w:szCs w:val="24"/>
        </w:rPr>
      </w:pPr>
      <w:bookmarkStart w:id="28" w:name="_Toc5006171"/>
      <w:bookmarkStart w:id="29" w:name="_Hlk193342535"/>
      <w:bookmarkEnd w:id="27"/>
    </w:p>
    <w:p w14:paraId="1C10D221" w14:textId="5C6F5BA6" w:rsidR="00B83E95" w:rsidRPr="004760D4" w:rsidRDefault="00B83E95" w:rsidP="00B83E95">
      <w:pPr>
        <w:pStyle w:val="Ttulo2"/>
        <w:numPr>
          <w:ilvl w:val="1"/>
          <w:numId w:val="13"/>
        </w:numPr>
        <w:rPr>
          <w:rFonts w:eastAsia="Arial"/>
        </w:rPr>
      </w:pPr>
      <w:bookmarkStart w:id="30" w:name="_Toc241176735"/>
      <w:r w:rsidRPr="004760D4">
        <w:rPr>
          <w:rFonts w:eastAsia="Arial"/>
        </w:rPr>
        <w:t>GARANTÍA DE RESPONSABILIDAD CIVIL EXTRACONTRACTUAL</w:t>
      </w:r>
      <w:bookmarkEnd w:id="28"/>
      <w:bookmarkEnd w:id="30"/>
    </w:p>
    <w:p w14:paraId="3A9765D1" w14:textId="77777777" w:rsidR="00B83E95" w:rsidRDefault="00B83E95" w:rsidP="00B83E95">
      <w:pPr>
        <w:rPr>
          <w:rFonts w:cs="Arial"/>
          <w:lang w:val="es-CO"/>
        </w:rPr>
      </w:pPr>
    </w:p>
    <w:p w14:paraId="4C5A002C" w14:textId="22DE05F6" w:rsidR="00B83E95" w:rsidRPr="004760D4" w:rsidRDefault="00B83E95" w:rsidP="00B83E95">
      <w:pPr>
        <w:rPr>
          <w:rFonts w:cs="Arial"/>
          <w:lang w:val="es-CO"/>
        </w:rPr>
      </w:pPr>
      <w:r w:rsidRPr="004760D4">
        <w:rPr>
          <w:rFonts w:cs="Arial"/>
          <w:lang w:val="es-CO"/>
        </w:rPr>
        <w:t xml:space="preserve">El Contratista 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2457"/>
        <w:gridCol w:w="6373"/>
      </w:tblGrid>
      <w:tr w:rsidR="00B83E95" w:rsidRPr="004760D4" w14:paraId="6992BE24"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3C57D10" w14:textId="77777777" w:rsidR="00B83E95" w:rsidRPr="004760D4" w:rsidRDefault="00B83E95" w:rsidP="009C7052">
            <w:pPr>
              <w:rPr>
                <w:rFonts w:cs="Arial"/>
                <w:b/>
                <w:bCs/>
                <w:color w:val="FFFFFF" w:themeColor="background1"/>
                <w:lang w:val="es-CO"/>
              </w:rPr>
            </w:pPr>
            <w:r w:rsidRPr="004760D4">
              <w:rPr>
                <w:rFonts w:cs="Arial"/>
                <w:b/>
                <w:bCs/>
                <w:color w:val="FFFFFF" w:themeColor="background1"/>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5BA9ED" w14:textId="77777777" w:rsidR="00B83E95" w:rsidRPr="004760D4" w:rsidRDefault="00B83E95" w:rsidP="009C7052">
            <w:pPr>
              <w:jc w:val="center"/>
              <w:rPr>
                <w:rFonts w:cs="Arial"/>
                <w:b/>
                <w:bCs/>
                <w:color w:val="FFFFFF" w:themeColor="background1"/>
                <w:lang w:val="es-CO"/>
              </w:rPr>
            </w:pPr>
            <w:r w:rsidRPr="004760D4">
              <w:rPr>
                <w:rFonts w:cs="Arial"/>
                <w:b/>
                <w:bCs/>
                <w:color w:val="FFFFFF" w:themeColor="background1"/>
                <w:lang w:val="es-CO"/>
              </w:rPr>
              <w:t>CONDICIÓN</w:t>
            </w:r>
          </w:p>
        </w:tc>
      </w:tr>
      <w:tr w:rsidR="00B83E95" w:rsidRPr="004760D4" w14:paraId="27127D50"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954B23" w14:textId="77777777" w:rsidR="00B83E95" w:rsidRPr="004760D4" w:rsidRDefault="00B83E95" w:rsidP="009C7052">
            <w:pPr>
              <w:rPr>
                <w:rFonts w:cs="Arial"/>
                <w:b/>
                <w:bCs/>
                <w:lang w:val="es-CO"/>
              </w:rPr>
            </w:pPr>
            <w:r w:rsidRPr="004760D4">
              <w:rPr>
                <w:rFonts w:cs="Arial"/>
                <w:b/>
                <w:bCs/>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3705250" w14:textId="77777777" w:rsidR="00B83E95" w:rsidRPr="004760D4" w:rsidRDefault="00B83E95" w:rsidP="009C7052">
            <w:pPr>
              <w:rPr>
                <w:rFonts w:cs="Arial"/>
                <w:bCs/>
                <w:lang w:val="es-CO"/>
              </w:rPr>
            </w:pPr>
            <w:r w:rsidRPr="004760D4">
              <w:rPr>
                <w:rFonts w:cs="Arial"/>
                <w:bCs/>
                <w:lang w:val="es-CO"/>
              </w:rPr>
              <w:t xml:space="preserve">Contrato de seguro contenido en una póliza </w:t>
            </w:r>
          </w:p>
        </w:tc>
      </w:tr>
      <w:tr w:rsidR="00B83E95" w:rsidRPr="004760D4" w14:paraId="7B0B07CB"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5E2D06" w14:textId="77777777" w:rsidR="00B83E95" w:rsidRPr="004760D4" w:rsidRDefault="00B83E95" w:rsidP="009C7052">
            <w:pPr>
              <w:rPr>
                <w:rFonts w:cs="Arial"/>
                <w:b/>
                <w:bCs/>
                <w:lang w:val="es-CO"/>
              </w:rPr>
            </w:pPr>
            <w:r w:rsidRPr="004760D4">
              <w:rPr>
                <w:rFonts w:cs="Arial"/>
                <w:b/>
                <w:bCs/>
                <w:lang w:val="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6F1F32E" w14:textId="77777777" w:rsidR="00B83E95" w:rsidRPr="004760D4" w:rsidRDefault="00B83E95" w:rsidP="009C7052">
            <w:pPr>
              <w:rPr>
                <w:rFonts w:cs="Arial"/>
                <w:bCs/>
                <w:lang w:val="es-CO"/>
              </w:rPr>
            </w:pPr>
            <w:r w:rsidRPr="004760D4">
              <w:rPr>
                <w:rFonts w:cs="Arial"/>
                <w:lang w:val="es-CO"/>
              </w:rPr>
              <w:t xml:space="preserve">Municipio de SASAIMA </w:t>
            </w:r>
            <w:proofErr w:type="spellStart"/>
            <w:r w:rsidRPr="004760D4">
              <w:rPr>
                <w:rFonts w:cs="Arial"/>
                <w:lang w:val="es-CO"/>
              </w:rPr>
              <w:t>N°</w:t>
            </w:r>
            <w:proofErr w:type="spellEnd"/>
            <w:r w:rsidRPr="004760D4">
              <w:rPr>
                <w:rFonts w:cs="Arial"/>
                <w:lang w:val="es-CO"/>
              </w:rPr>
              <w:t xml:space="preserve"> 800.094.752-5 </w:t>
            </w:r>
            <w:r w:rsidRPr="004760D4">
              <w:rPr>
                <w:rFonts w:cs="Arial"/>
                <w:bCs/>
                <w:lang w:val="es-CO"/>
              </w:rPr>
              <w:t>y el Contratista</w:t>
            </w:r>
          </w:p>
        </w:tc>
      </w:tr>
      <w:tr w:rsidR="00B83E95" w:rsidRPr="004760D4" w14:paraId="5BBBE5C6"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370003" w14:textId="77777777" w:rsidR="00B83E95" w:rsidRPr="004760D4" w:rsidRDefault="00B83E95" w:rsidP="009C7052">
            <w:pPr>
              <w:rPr>
                <w:rFonts w:cs="Arial"/>
                <w:b/>
                <w:bCs/>
                <w:lang w:val="es-CO"/>
              </w:rPr>
            </w:pPr>
            <w:r w:rsidRPr="004760D4">
              <w:rPr>
                <w:rFonts w:cs="Arial"/>
                <w:b/>
                <w:bCs/>
                <w:lang w:val="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86A4C"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color w:val="3B3838" w:themeColor="background2" w:themeShade="40"/>
                <w:sz w:val="24"/>
                <w:szCs w:val="24"/>
                <w:lang w:val="es-CO" w:eastAsia="es-CO"/>
              </w:rPr>
            </w:pPr>
            <w:r w:rsidRPr="004760D4">
              <w:rPr>
                <w:rFonts w:ascii="Arial Narrow" w:hAnsi="Arial Narrow" w:cs="Arial"/>
                <w:sz w:val="24"/>
                <w:szCs w:val="24"/>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Pr="004760D4">
              <w:rPr>
                <w:rFonts w:ascii="Arial Narrow" w:hAnsi="Arial Narrow" w:cs="Arial"/>
                <w:b/>
                <w:color w:val="3B3838" w:themeColor="background2" w:themeShade="40"/>
                <w:sz w:val="24"/>
                <w:szCs w:val="24"/>
                <w:lang w:val="es-CO" w:eastAsia="es-CO"/>
              </w:rPr>
              <w:t xml:space="preserve"> </w:t>
            </w:r>
          </w:p>
          <w:p w14:paraId="6BE2E582" w14:textId="77777777" w:rsidR="00B83E95" w:rsidRPr="004760D4" w:rsidRDefault="00B83E95" w:rsidP="00B83E95">
            <w:pPr>
              <w:pStyle w:val="Prrafodelista"/>
              <w:numPr>
                <w:ilvl w:val="0"/>
                <w:numId w:val="19"/>
              </w:numPr>
              <w:spacing w:after="0" w:line="240" w:lineRule="auto"/>
              <w:contextualSpacing/>
              <w:rPr>
                <w:rFonts w:ascii="Arial Narrow" w:hAnsi="Arial Narrow" w:cs="Arial"/>
                <w:sz w:val="24"/>
                <w:szCs w:val="24"/>
                <w:lang w:val="es-CO"/>
              </w:rPr>
            </w:pPr>
            <w:r w:rsidRPr="004760D4">
              <w:rPr>
                <w:rFonts w:ascii="Arial Narrow" w:hAnsi="Arial Narrow" w:cs="Arial"/>
                <w:sz w:val="24"/>
                <w:szCs w:val="24"/>
                <w:lang w:val="es-CO"/>
              </w:rPr>
              <w:t xml:space="preserve">No se aceptan garantías a nombre del representante legal o de alguno de los integrantes del consorcio. Cuando el contratista sea una unión temporal o consorcio, se debe incluir razón social, </w:t>
            </w:r>
            <w:proofErr w:type="spellStart"/>
            <w:r w:rsidRPr="004760D4">
              <w:rPr>
                <w:rFonts w:ascii="Arial Narrow" w:hAnsi="Arial Narrow" w:cs="Arial"/>
                <w:sz w:val="24"/>
                <w:szCs w:val="24"/>
                <w:lang w:val="es-CO"/>
              </w:rPr>
              <w:t>NIT</w:t>
            </w:r>
            <w:proofErr w:type="spellEnd"/>
            <w:r w:rsidRPr="004760D4">
              <w:rPr>
                <w:rFonts w:ascii="Arial Narrow" w:hAnsi="Arial Narrow" w:cs="Arial"/>
                <w:sz w:val="24"/>
                <w:szCs w:val="24"/>
                <w:lang w:val="es-CO"/>
              </w:rPr>
              <w:t xml:space="preserve"> y porcentaje de participación de cada uno de los integrantes.</w:t>
            </w:r>
          </w:p>
          <w:p w14:paraId="7A8BAEC0" w14:textId="77777777" w:rsidR="00B83E95" w:rsidRPr="004760D4" w:rsidRDefault="00B83E95" w:rsidP="00B83E95">
            <w:pPr>
              <w:pStyle w:val="Prrafodelista"/>
              <w:numPr>
                <w:ilvl w:val="0"/>
                <w:numId w:val="19"/>
              </w:numPr>
              <w:spacing w:after="0" w:line="240" w:lineRule="auto"/>
              <w:contextualSpacing/>
              <w:rPr>
                <w:rFonts w:ascii="Arial Narrow" w:hAnsi="Arial Narrow" w:cs="Arial"/>
                <w:bCs/>
                <w:color w:val="3B3838" w:themeColor="background2" w:themeShade="40"/>
                <w:sz w:val="24"/>
                <w:szCs w:val="24"/>
                <w:lang w:val="es-CO" w:eastAsia="es-CO"/>
              </w:rPr>
            </w:pPr>
            <w:r w:rsidRPr="004760D4">
              <w:rPr>
                <w:rFonts w:ascii="Arial Narrow" w:hAnsi="Arial Narrow" w:cs="Arial"/>
                <w:sz w:val="24"/>
                <w:szCs w:val="24"/>
                <w:lang w:val="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83E95" w:rsidRPr="004760D4" w14:paraId="5BA6E0F5"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6AB7AB" w14:textId="77777777" w:rsidR="00B83E95" w:rsidRPr="004760D4" w:rsidRDefault="00B83E95" w:rsidP="009C7052">
            <w:pPr>
              <w:rPr>
                <w:rFonts w:cs="Arial"/>
                <w:b/>
                <w:bCs/>
                <w:lang w:val="es-CO"/>
              </w:rPr>
            </w:pPr>
            <w:r w:rsidRPr="004760D4">
              <w:rPr>
                <w:rFonts w:cs="Arial"/>
                <w:b/>
                <w:bCs/>
                <w:lang w:val="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314F3AF" w14:textId="77777777" w:rsidR="00B83E95" w:rsidRPr="004760D4" w:rsidRDefault="00B83E95" w:rsidP="009C7052">
            <w:pPr>
              <w:shd w:val="clear" w:color="auto" w:fill="FFFFFF"/>
              <w:rPr>
                <w:rFonts w:cs="Arial"/>
                <w:bCs/>
                <w:lang w:val="es-CO"/>
              </w:rPr>
            </w:pPr>
            <w:r w:rsidRPr="004760D4">
              <w:rPr>
                <w:rFonts w:cs="Arial"/>
                <w:bCs/>
                <w:lang w:val="es-CO"/>
              </w:rPr>
              <w:t>No debe ser inferior a:</w:t>
            </w:r>
          </w:p>
          <w:p w14:paraId="35D5753D" w14:textId="77777777" w:rsidR="00B83E95" w:rsidRPr="004760D4" w:rsidRDefault="00B83E95" w:rsidP="009C7052">
            <w:pPr>
              <w:shd w:val="clear" w:color="auto" w:fill="FFFFFF"/>
              <w:rPr>
                <w:rFonts w:cs="Arial"/>
                <w:b/>
                <w:lang w:val="es-CO"/>
              </w:rPr>
            </w:pPr>
            <w:r w:rsidRPr="004760D4">
              <w:rPr>
                <w:rFonts w:cs="Arial"/>
                <w:b/>
                <w:bCs/>
                <w:lang w:val="es-CO"/>
              </w:rPr>
              <w:t>1.</w:t>
            </w:r>
            <w:r w:rsidRPr="004760D4">
              <w:rPr>
                <w:rFonts w:cs="Arial"/>
                <w:b/>
                <w:lang w:val="es-CO"/>
              </w:rPr>
              <w:t xml:space="preserve">    Doscientos (200) </w:t>
            </w:r>
            <w:proofErr w:type="spellStart"/>
            <w:r w:rsidRPr="004760D4">
              <w:rPr>
                <w:rFonts w:cs="Arial"/>
                <w:b/>
                <w:lang w:val="es-CO"/>
              </w:rPr>
              <w:t>SMMLV</w:t>
            </w:r>
            <w:proofErr w:type="spellEnd"/>
            <w:r w:rsidRPr="004760D4">
              <w:rPr>
                <w:rFonts w:cs="Arial"/>
                <w:b/>
                <w:lang w:val="es-CO"/>
              </w:rPr>
              <w:t xml:space="preserve"> teniendo en cuenta la cuantía la cual es inferior a mil quinientos (1.500) </w:t>
            </w:r>
            <w:proofErr w:type="spellStart"/>
            <w:r w:rsidRPr="004760D4">
              <w:rPr>
                <w:rFonts w:cs="Arial"/>
                <w:b/>
                <w:lang w:val="es-CO"/>
              </w:rPr>
              <w:t>SMMLV</w:t>
            </w:r>
            <w:proofErr w:type="spellEnd"/>
            <w:r w:rsidRPr="004760D4">
              <w:rPr>
                <w:rFonts w:cs="Arial"/>
                <w:b/>
                <w:lang w:val="es-CO"/>
              </w:rPr>
              <w:t>.</w:t>
            </w:r>
          </w:p>
          <w:p w14:paraId="58FF77E1" w14:textId="77777777" w:rsidR="00B83E95" w:rsidRPr="004760D4" w:rsidRDefault="00B83E95" w:rsidP="009C7052">
            <w:pPr>
              <w:shd w:val="clear" w:color="auto" w:fill="FFFFFF"/>
              <w:rPr>
                <w:rFonts w:cs="Arial"/>
                <w:bCs/>
                <w:lang w:val="es-CO"/>
              </w:rPr>
            </w:pPr>
          </w:p>
        </w:tc>
      </w:tr>
      <w:tr w:rsidR="00B83E95" w:rsidRPr="004760D4" w14:paraId="7F5411A4"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10F843" w14:textId="77777777" w:rsidR="00B83E95" w:rsidRPr="004760D4" w:rsidRDefault="00B83E95" w:rsidP="009C7052">
            <w:pPr>
              <w:rPr>
                <w:rFonts w:cs="Arial"/>
                <w:b/>
                <w:bCs/>
                <w:lang w:val="es-CO"/>
              </w:rPr>
            </w:pPr>
            <w:r w:rsidRPr="004760D4">
              <w:rPr>
                <w:rFonts w:cs="Arial"/>
                <w:b/>
                <w:bCs/>
                <w:lang w:val="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10F357" w14:textId="77777777" w:rsidR="00B83E95" w:rsidRPr="004760D4" w:rsidRDefault="00B83E95" w:rsidP="009C7052">
            <w:pPr>
              <w:rPr>
                <w:rFonts w:cs="Arial"/>
                <w:bCs/>
                <w:lang w:val="es-CO"/>
              </w:rPr>
            </w:pPr>
            <w:r w:rsidRPr="004760D4">
              <w:rPr>
                <w:rFonts w:cs="Arial"/>
                <w:lang w:val="es-CO"/>
              </w:rPr>
              <w:t>Igual al período de ejecución del contrato.</w:t>
            </w:r>
          </w:p>
        </w:tc>
      </w:tr>
      <w:tr w:rsidR="00B83E95" w:rsidRPr="004760D4" w14:paraId="24484C95"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5B3E4" w14:textId="77777777" w:rsidR="00B83E95" w:rsidRPr="004760D4" w:rsidRDefault="00B83E95" w:rsidP="009C7052">
            <w:pPr>
              <w:rPr>
                <w:rFonts w:cs="Arial"/>
                <w:b/>
                <w:bCs/>
                <w:lang w:val="es-CO"/>
              </w:rPr>
            </w:pPr>
            <w:r w:rsidRPr="004760D4">
              <w:rPr>
                <w:rFonts w:cs="Arial"/>
                <w:b/>
                <w:bCs/>
                <w:lang w:val="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320A6" w14:textId="77777777" w:rsidR="00B83E95" w:rsidRPr="004760D4" w:rsidRDefault="00B83E95" w:rsidP="009C7052">
            <w:pPr>
              <w:rPr>
                <w:rFonts w:cs="Arial"/>
                <w:bCs/>
                <w:highlight w:val="lightGray"/>
                <w:lang w:val="es-CO"/>
              </w:rPr>
            </w:pPr>
            <w:r w:rsidRPr="004760D4">
              <w:rPr>
                <w:rFonts w:cs="Arial"/>
                <w:bCs/>
                <w:lang w:val="es-CO"/>
              </w:rPr>
              <w:t xml:space="preserve">Terceros afectados y </w:t>
            </w:r>
            <w:r w:rsidRPr="004760D4">
              <w:rPr>
                <w:rFonts w:cs="Arial"/>
                <w:lang w:val="es-CO"/>
              </w:rPr>
              <w:t xml:space="preserve"> Municipio de SASAIMA</w:t>
            </w:r>
          </w:p>
        </w:tc>
      </w:tr>
      <w:tr w:rsidR="00B83E95" w:rsidRPr="004760D4" w14:paraId="458E319F"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AEC686" w14:textId="77777777" w:rsidR="00B83E95" w:rsidRPr="004760D4" w:rsidRDefault="00B83E95" w:rsidP="009C7052">
            <w:pPr>
              <w:rPr>
                <w:rFonts w:cs="Arial"/>
                <w:b/>
                <w:bCs/>
                <w:lang w:val="es-CO"/>
              </w:rPr>
            </w:pPr>
            <w:r w:rsidRPr="004760D4">
              <w:rPr>
                <w:rFonts w:cs="Arial"/>
                <w:b/>
                <w:bCs/>
                <w:lang w:val="es-CO"/>
              </w:rPr>
              <w:t>AMPAROS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2C6B7" w14:textId="77777777" w:rsidR="00B83E95" w:rsidRPr="004760D4" w:rsidRDefault="00B83E95" w:rsidP="009C7052">
            <w:pPr>
              <w:rPr>
                <w:rFonts w:cs="Arial"/>
                <w:bCs/>
                <w:lang w:val="es-CO"/>
              </w:rPr>
            </w:pPr>
            <w:r w:rsidRPr="004760D4">
              <w:rPr>
                <w:rFonts w:cs="Arial"/>
                <w:bCs/>
                <w:lang w:val="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B83E95" w:rsidRPr="004760D4" w14:paraId="3C340EE5" w14:textId="77777777" w:rsidTr="009C7052">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12841D" w14:textId="77777777" w:rsidR="00B83E95" w:rsidRPr="004760D4" w:rsidRDefault="00B83E95" w:rsidP="009C7052">
            <w:pPr>
              <w:rPr>
                <w:rFonts w:cs="Arial"/>
                <w:b/>
                <w:bCs/>
                <w:lang w:val="es-CO"/>
              </w:rPr>
            </w:pPr>
            <w:r w:rsidRPr="004760D4">
              <w:rPr>
                <w:rFonts w:cs="Arial"/>
                <w:b/>
                <w:bCs/>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34732" w14:textId="77777777" w:rsidR="00B83E95" w:rsidRPr="004760D4" w:rsidRDefault="00B83E95" w:rsidP="00B83E95">
            <w:pPr>
              <w:pStyle w:val="Prrafodelista"/>
              <w:numPr>
                <w:ilvl w:val="0"/>
                <w:numId w:val="19"/>
              </w:numPr>
              <w:spacing w:after="0" w:line="240" w:lineRule="auto"/>
              <w:contextualSpacing/>
              <w:jc w:val="left"/>
              <w:rPr>
                <w:rFonts w:ascii="Arial Narrow" w:eastAsia="Times New Roman" w:hAnsi="Arial Narrow" w:cs="Arial"/>
                <w:bCs/>
                <w:sz w:val="24"/>
                <w:szCs w:val="24"/>
                <w:lang w:val="es-CO"/>
              </w:rPr>
            </w:pPr>
            <w:r w:rsidRPr="004760D4">
              <w:rPr>
                <w:rFonts w:ascii="Arial Narrow" w:eastAsia="Times New Roman" w:hAnsi="Arial Narrow" w:cs="Arial"/>
                <w:bCs/>
                <w:sz w:val="24"/>
                <w:szCs w:val="24"/>
                <w:lang w:val="es-CO"/>
              </w:rPr>
              <w:t xml:space="preserve">Número y año del contrato </w:t>
            </w:r>
          </w:p>
          <w:p w14:paraId="4BAF09FA" w14:textId="77777777" w:rsidR="00B83E95" w:rsidRPr="004760D4" w:rsidRDefault="00B83E95" w:rsidP="00B83E95">
            <w:pPr>
              <w:pStyle w:val="Prrafodelista"/>
              <w:numPr>
                <w:ilvl w:val="0"/>
                <w:numId w:val="19"/>
              </w:numPr>
              <w:spacing w:after="0" w:line="240" w:lineRule="auto"/>
              <w:contextualSpacing/>
              <w:jc w:val="left"/>
              <w:rPr>
                <w:rFonts w:ascii="Arial Narrow" w:eastAsia="Times New Roman" w:hAnsi="Arial Narrow" w:cs="Arial"/>
                <w:bCs/>
                <w:sz w:val="24"/>
                <w:szCs w:val="24"/>
                <w:lang w:val="es-CO"/>
              </w:rPr>
            </w:pPr>
            <w:r w:rsidRPr="004760D4">
              <w:rPr>
                <w:rFonts w:ascii="Arial Narrow" w:eastAsia="Times New Roman" w:hAnsi="Arial Narrow" w:cs="Arial"/>
                <w:bCs/>
                <w:sz w:val="24"/>
                <w:szCs w:val="24"/>
                <w:lang w:val="es-CO"/>
              </w:rPr>
              <w:t>Objeto del contrato</w:t>
            </w:r>
          </w:p>
          <w:p w14:paraId="151E9A3C" w14:textId="77777777" w:rsidR="00B83E95" w:rsidRPr="004760D4" w:rsidRDefault="00B83E95" w:rsidP="00B83E95">
            <w:pPr>
              <w:pStyle w:val="Prrafodelista"/>
              <w:numPr>
                <w:ilvl w:val="0"/>
                <w:numId w:val="19"/>
              </w:numPr>
              <w:spacing w:after="0" w:line="240" w:lineRule="auto"/>
              <w:contextualSpacing/>
              <w:jc w:val="left"/>
              <w:rPr>
                <w:rFonts w:ascii="Arial Narrow" w:eastAsia="Times New Roman" w:hAnsi="Arial Narrow" w:cs="Arial"/>
                <w:bCs/>
                <w:sz w:val="24"/>
                <w:szCs w:val="24"/>
                <w:lang w:val="es-CO"/>
              </w:rPr>
            </w:pPr>
            <w:r w:rsidRPr="004760D4">
              <w:rPr>
                <w:rFonts w:ascii="Arial Narrow" w:eastAsia="Times New Roman" w:hAnsi="Arial Narrow" w:cs="Arial"/>
                <w:bCs/>
                <w:sz w:val="24"/>
                <w:szCs w:val="24"/>
                <w:lang w:val="es-CO"/>
              </w:rPr>
              <w:t>Firma del representante legal del Contratista</w:t>
            </w:r>
          </w:p>
          <w:p w14:paraId="520F9E2D" w14:textId="77777777" w:rsidR="00B83E95" w:rsidRPr="004760D4" w:rsidRDefault="00B83E95" w:rsidP="00B83E95">
            <w:pPr>
              <w:pStyle w:val="Prrafodelista"/>
              <w:numPr>
                <w:ilvl w:val="0"/>
                <w:numId w:val="19"/>
              </w:numPr>
              <w:spacing w:after="0" w:line="240" w:lineRule="auto"/>
              <w:contextualSpacing/>
              <w:jc w:val="left"/>
              <w:rPr>
                <w:rFonts w:ascii="Arial Narrow" w:hAnsi="Arial Narrow" w:cs="Arial"/>
                <w:bCs/>
                <w:color w:val="3B3838" w:themeColor="background2" w:themeShade="40"/>
                <w:sz w:val="24"/>
                <w:szCs w:val="24"/>
                <w:lang w:val="es-CO" w:eastAsia="es-CO"/>
              </w:rPr>
            </w:pPr>
            <w:r w:rsidRPr="004760D4">
              <w:rPr>
                <w:rFonts w:ascii="Arial Narrow" w:eastAsia="Times New Roman" w:hAnsi="Arial Narrow" w:cs="Arial"/>
                <w:bCs/>
                <w:sz w:val="24"/>
                <w:szCs w:val="24"/>
                <w:lang w:val="es-CO"/>
              </w:rPr>
              <w:t>En caso de no usar centavos, los valores deben aproximarse al mayor Ej. Cumplimiento si el valor a asegurar es $9.150.250,10 aproximar a $9.150.251</w:t>
            </w:r>
          </w:p>
        </w:tc>
      </w:tr>
    </w:tbl>
    <w:p w14:paraId="342C4C45" w14:textId="77777777" w:rsidR="00B83E95" w:rsidRPr="00353D37" w:rsidRDefault="00B83E95" w:rsidP="00B83E95">
      <w:pPr>
        <w:pStyle w:val="InviasNormal"/>
        <w:spacing w:before="0" w:after="0"/>
        <w:rPr>
          <w:rFonts w:eastAsiaTheme="minorHAnsi" w:cs="Arial"/>
          <w:sz w:val="24"/>
        </w:rPr>
      </w:pPr>
      <w:r w:rsidRPr="00353D37">
        <w:rPr>
          <w:rFonts w:eastAsiaTheme="minorHAnsi" w:cs="Arial"/>
          <w:sz w:val="24"/>
        </w:rPr>
        <w:t>En esta póliza solamente se podrán pactar deducibles con un tope máximo del diez por ciento (10%) del valor de cada pérdida sin que en ningún caso puedan ser superiores a dos mil (2.000) salarios mínimos mensuales legales vigentes.</w:t>
      </w:r>
    </w:p>
    <w:p w14:paraId="2276CE2E" w14:textId="77777777" w:rsidR="00B83E95" w:rsidRPr="00353D37" w:rsidRDefault="00B83E95" w:rsidP="00B83E95">
      <w:pPr>
        <w:pStyle w:val="InviasNormal"/>
        <w:spacing w:before="0" w:after="0"/>
        <w:rPr>
          <w:rFonts w:eastAsiaTheme="minorHAnsi" w:cs="Arial"/>
          <w:sz w:val="24"/>
        </w:rPr>
      </w:pPr>
    </w:p>
    <w:p w14:paraId="42D08FC1" w14:textId="77777777" w:rsidR="00B83E95" w:rsidRPr="00353D37" w:rsidRDefault="00B83E95" w:rsidP="00B83E95">
      <w:pPr>
        <w:pStyle w:val="InviasNormal"/>
        <w:spacing w:before="0" w:after="0"/>
        <w:rPr>
          <w:rFonts w:eastAsiaTheme="minorHAnsi" w:cs="Arial"/>
          <w:sz w:val="24"/>
        </w:rPr>
      </w:pPr>
      <w:r w:rsidRPr="00353D37">
        <w:rPr>
          <w:rFonts w:eastAsiaTheme="minorHAnsi" w:cs="Arial"/>
          <w:sz w:val="24"/>
        </w:rPr>
        <w:t xml:space="preserve">Este seguro deberá constituirse y presentarse para aprobación de la Entidad, dentro del mismo término establecido para la garantía única de cumplimiento. </w:t>
      </w:r>
    </w:p>
    <w:p w14:paraId="5627BF2C" w14:textId="77777777" w:rsidR="00B83E95" w:rsidRPr="00353D37" w:rsidRDefault="00B83E95" w:rsidP="00B83E95">
      <w:pPr>
        <w:pStyle w:val="InviasNormal"/>
        <w:spacing w:before="0" w:after="0"/>
        <w:rPr>
          <w:rFonts w:eastAsiaTheme="minorHAnsi" w:cs="Arial"/>
          <w:sz w:val="24"/>
        </w:rPr>
      </w:pPr>
    </w:p>
    <w:p w14:paraId="4DDDCF94" w14:textId="77777777" w:rsidR="00B83E95" w:rsidRPr="00353D37" w:rsidRDefault="00B83E95" w:rsidP="00B83E95">
      <w:pPr>
        <w:pStyle w:val="InviasNormal"/>
        <w:spacing w:before="0" w:after="0"/>
        <w:rPr>
          <w:rFonts w:eastAsiaTheme="minorHAnsi" w:cs="Arial"/>
          <w:sz w:val="24"/>
        </w:rPr>
      </w:pPr>
      <w:r w:rsidRPr="00353D37">
        <w:rPr>
          <w:rFonts w:eastAsiaTheme="minorHAnsi" w:cs="Arial"/>
          <w:sz w:val="24"/>
        </w:rPr>
        <w:t>Las franquicias, coaseguros obligatorios y demás formas de estipulación que conlleven asunción de parte de la pérdida por la Entidad asegurada no serán admisibles.</w:t>
      </w:r>
    </w:p>
    <w:p w14:paraId="51713D60" w14:textId="77777777" w:rsidR="00B83E95" w:rsidRPr="00353D37" w:rsidRDefault="00B83E95" w:rsidP="00B83E95">
      <w:pPr>
        <w:pStyle w:val="InviasNormal"/>
        <w:spacing w:before="0" w:after="0"/>
        <w:rPr>
          <w:rFonts w:eastAsiaTheme="minorHAnsi" w:cs="Arial"/>
          <w:sz w:val="24"/>
        </w:rPr>
      </w:pPr>
    </w:p>
    <w:p w14:paraId="004C7933" w14:textId="77777777" w:rsidR="00B83E95" w:rsidRPr="00353D37" w:rsidRDefault="00B83E95" w:rsidP="00B83E95">
      <w:pPr>
        <w:tabs>
          <w:tab w:val="left" w:pos="1860"/>
        </w:tabs>
        <w:rPr>
          <w:rFonts w:cs="Arial"/>
          <w:lang w:val="es-CO"/>
        </w:rPr>
      </w:pPr>
      <w:r w:rsidRPr="00353D37">
        <w:rPr>
          <w:rFonts w:cs="Arial"/>
          <w:lang w:val="es-CO"/>
        </w:rPr>
        <w:t>El contratista deberá anexar el comprobante de pago de la prima del seguro de responsabilidad civil extracontractual.</w:t>
      </w:r>
    </w:p>
    <w:p w14:paraId="64F76AFE" w14:textId="10D24D88" w:rsidR="00E80B7C" w:rsidRDefault="00B83E95" w:rsidP="00B83E95">
      <w:pPr>
        <w:tabs>
          <w:tab w:val="left" w:pos="2359"/>
          <w:tab w:val="left" w:pos="3631"/>
          <w:tab w:val="left" w:pos="7039"/>
        </w:tabs>
        <w:rPr>
          <w:rFonts w:cs="Arial"/>
          <w:lang w:val="es-MX"/>
        </w:rPr>
      </w:pPr>
      <w:r w:rsidRPr="00353D37">
        <w:rPr>
          <w:rFonts w:cs="Arial"/>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bookmarkEnd w:id="29"/>
    </w:p>
    <w:p w14:paraId="08B2E36A" w14:textId="77777777" w:rsidR="00E80B7C" w:rsidRDefault="00E80B7C" w:rsidP="001E09D9">
      <w:pPr>
        <w:tabs>
          <w:tab w:val="left" w:pos="2359"/>
          <w:tab w:val="left" w:pos="3631"/>
          <w:tab w:val="left" w:pos="7039"/>
        </w:tabs>
        <w:rPr>
          <w:rFonts w:cs="Arial"/>
          <w:lang w:val="es-MX"/>
        </w:rPr>
      </w:pPr>
    </w:p>
    <w:p w14:paraId="47FAD779" w14:textId="77777777" w:rsidR="00E80B7C" w:rsidRDefault="00E80B7C" w:rsidP="001E09D9">
      <w:pPr>
        <w:tabs>
          <w:tab w:val="left" w:pos="2359"/>
          <w:tab w:val="left" w:pos="3631"/>
          <w:tab w:val="left" w:pos="7039"/>
        </w:tabs>
        <w:rPr>
          <w:rFonts w:cs="Arial"/>
          <w:lang w:val="es-MX"/>
        </w:rPr>
      </w:pPr>
    </w:p>
    <w:p w14:paraId="2C39E356" w14:textId="77777777" w:rsidR="00E80B7C" w:rsidRDefault="00E80B7C" w:rsidP="001E09D9">
      <w:pPr>
        <w:tabs>
          <w:tab w:val="left" w:pos="2359"/>
          <w:tab w:val="left" w:pos="3631"/>
          <w:tab w:val="left" w:pos="7039"/>
        </w:tabs>
        <w:rPr>
          <w:rFonts w:cs="Arial"/>
          <w:lang w:val="es-MX"/>
        </w:rPr>
      </w:pPr>
    </w:p>
    <w:p w14:paraId="14600AE5" w14:textId="77777777" w:rsidR="00E80B7C" w:rsidRDefault="00E80B7C" w:rsidP="001E09D9">
      <w:pPr>
        <w:tabs>
          <w:tab w:val="left" w:pos="2359"/>
          <w:tab w:val="left" w:pos="3631"/>
          <w:tab w:val="left" w:pos="7039"/>
        </w:tabs>
        <w:rPr>
          <w:rFonts w:cs="Arial"/>
          <w:lang w:val="es-MX"/>
        </w:rPr>
      </w:pPr>
    </w:p>
    <w:p w14:paraId="6C46F251" w14:textId="77777777" w:rsidR="00E80B7C" w:rsidRPr="00C21454" w:rsidRDefault="00E80B7C" w:rsidP="00E80B7C">
      <w:pPr>
        <w:jc w:val="center"/>
        <w:rPr>
          <w:b/>
          <w:bCs/>
          <w:i/>
          <w:iCs/>
          <w:color w:val="BFBFBF" w:themeColor="background1" w:themeShade="BF"/>
          <w:sz w:val="22"/>
          <w:szCs w:val="22"/>
          <w:lang w:val="es-CO"/>
        </w:rPr>
      </w:pPr>
      <w:r>
        <w:rPr>
          <w:b/>
          <w:bCs/>
          <w:i/>
          <w:iCs/>
          <w:color w:val="BFBFBF" w:themeColor="background1" w:themeShade="BF"/>
          <w:sz w:val="22"/>
          <w:szCs w:val="22"/>
          <w:lang w:val="es-CO"/>
        </w:rPr>
        <w:t>(</w:t>
      </w:r>
      <w:r w:rsidRPr="00C21454">
        <w:rPr>
          <w:b/>
          <w:bCs/>
          <w:i/>
          <w:iCs/>
          <w:color w:val="BFBFBF" w:themeColor="background1" w:themeShade="BF"/>
          <w:sz w:val="22"/>
          <w:szCs w:val="22"/>
          <w:lang w:val="es-CO"/>
        </w:rPr>
        <w:t>DOCUMENTO ORIGINAL FIRMADO</w:t>
      </w:r>
      <w:r>
        <w:rPr>
          <w:b/>
          <w:bCs/>
          <w:i/>
          <w:iCs/>
          <w:color w:val="BFBFBF" w:themeColor="background1" w:themeShade="BF"/>
          <w:sz w:val="22"/>
          <w:szCs w:val="22"/>
          <w:lang w:val="es-CO"/>
        </w:rPr>
        <w:t>)</w:t>
      </w:r>
    </w:p>
    <w:p w14:paraId="78CAFDD1" w14:textId="77777777" w:rsidR="00E80B7C" w:rsidRPr="00C21454" w:rsidRDefault="00E80B7C" w:rsidP="00E80B7C">
      <w:pPr>
        <w:ind w:right="-80"/>
        <w:jc w:val="center"/>
        <w:rPr>
          <w:sz w:val="22"/>
          <w:szCs w:val="22"/>
          <w:lang w:val="es-CO"/>
        </w:rPr>
      </w:pPr>
      <w:r w:rsidRPr="00C21454">
        <w:rPr>
          <w:b/>
          <w:bCs/>
          <w:sz w:val="22"/>
          <w:szCs w:val="22"/>
          <w:lang w:val="es-CO"/>
        </w:rPr>
        <w:t>CESAR AUGUSTO CRUZ URQUIJO</w:t>
      </w:r>
    </w:p>
    <w:p w14:paraId="1E782673" w14:textId="77777777" w:rsidR="00E80B7C" w:rsidRPr="00C21454" w:rsidRDefault="00E80B7C" w:rsidP="00E80B7C">
      <w:pPr>
        <w:ind w:right="-80"/>
        <w:jc w:val="center"/>
        <w:rPr>
          <w:sz w:val="22"/>
          <w:szCs w:val="22"/>
          <w:lang w:val="es-CO"/>
        </w:rPr>
      </w:pPr>
      <w:r w:rsidRPr="00C21454">
        <w:rPr>
          <w:sz w:val="22"/>
          <w:szCs w:val="22"/>
          <w:lang w:val="es-CO"/>
        </w:rPr>
        <w:t>SECRETARIO DE SERVICIOS PÚBLICOS</w:t>
      </w:r>
    </w:p>
    <w:p w14:paraId="0F8F5F09" w14:textId="77777777" w:rsidR="00C24054" w:rsidRPr="001E09D9" w:rsidRDefault="00C24054" w:rsidP="001E09D9">
      <w:pPr>
        <w:rPr>
          <w:rFonts w:cs="Arial"/>
          <w:b/>
          <w:bCs/>
        </w:rPr>
      </w:pPr>
    </w:p>
    <w:sectPr w:rsidR="00C24054" w:rsidRPr="001E09D9" w:rsidSect="00E80B7C">
      <w:headerReference w:type="default" r:id="rId21"/>
      <w:footerReference w:type="default" r:id="rId22"/>
      <w:pgSz w:w="12242" w:h="15842" w:code="1"/>
      <w:pgMar w:top="1418" w:right="1701" w:bottom="1276"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05E6E" w14:textId="77777777" w:rsidR="007216DA" w:rsidRDefault="007216DA">
      <w:r>
        <w:separator/>
      </w:r>
    </w:p>
  </w:endnote>
  <w:endnote w:type="continuationSeparator" w:id="0">
    <w:p w14:paraId="6CDF9258" w14:textId="77777777" w:rsidR="007216DA" w:rsidRDefault="007216DA">
      <w:r>
        <w:continuationSeparator/>
      </w:r>
    </w:p>
  </w:endnote>
  <w:endnote w:type="continuationNotice" w:id="1">
    <w:p w14:paraId="4DABCB82" w14:textId="77777777" w:rsidR="007216DA" w:rsidRDefault="00721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69E54BFE" w14:textId="77777777" w:rsidR="001E09D9" w:rsidRPr="00BF0344" w:rsidRDefault="001E09D9" w:rsidP="001E09D9">
        <w:pPr>
          <w:pStyle w:val="Piedepgina"/>
          <w:jc w:val="center"/>
        </w:pPr>
        <w:r w:rsidRPr="00BF0344">
          <w:t>Calle 7 No. 3-13 Casa de Gobierno – (1)8468022</w:t>
        </w:r>
      </w:p>
      <w:p w14:paraId="1CA14464" w14:textId="77777777" w:rsidR="001E09D9" w:rsidRPr="00BF0344" w:rsidRDefault="001E09D9" w:rsidP="001E09D9">
        <w:pPr>
          <w:pStyle w:val="Piedepgina"/>
          <w:jc w:val="center"/>
        </w:pPr>
        <w:hyperlink r:id="rId1" w:history="1">
          <w:r w:rsidRPr="00BF0344">
            <w:rPr>
              <w:rStyle w:val="Hipervnculo"/>
            </w:rPr>
            <w:t>http://www.sasaima-cundinamarca.gov.co/</w:t>
          </w:r>
        </w:hyperlink>
        <w:r w:rsidRPr="00BF0344">
          <w:t xml:space="preserve"> </w:t>
        </w:r>
      </w:p>
      <w:p w14:paraId="71C96021" w14:textId="77777777" w:rsidR="001E09D9" w:rsidRPr="00BF0344" w:rsidRDefault="001E09D9" w:rsidP="001E09D9">
        <w:pPr>
          <w:jc w:val="center"/>
        </w:pPr>
        <w:hyperlink r:id="rId2" w:history="1">
          <w:r w:rsidRPr="00BF0344">
            <w:rPr>
              <w:rStyle w:val="Hipervnculo"/>
            </w:rPr>
            <w:t>Gobierno@sasaima-cundinamarca.gov.co</w:t>
          </w:r>
        </w:hyperlink>
      </w:p>
      <w:p w14:paraId="5579CDD8" w14:textId="77777777" w:rsidR="001E09D9" w:rsidRDefault="001E09D9" w:rsidP="001E09D9">
        <w:pPr>
          <w:pStyle w:val="Piedepgina"/>
          <w:jc w:val="right"/>
          <w:rPr>
            <w:lang w:val="es-MX" w:eastAsia="es-MX"/>
          </w:rPr>
        </w:pPr>
        <w:r w:rsidRPr="00BF0344">
          <w:t xml:space="preserve">Página </w:t>
        </w:r>
        <w:r w:rsidRPr="00BF0344">
          <w:rPr>
            <w:b/>
            <w:bCs/>
          </w:rPr>
          <w:fldChar w:fldCharType="begin"/>
        </w:r>
        <w:r w:rsidRPr="00BF0344">
          <w:rPr>
            <w:b/>
            <w:bCs/>
          </w:rPr>
          <w:instrText>PAGE</w:instrText>
        </w:r>
        <w:r w:rsidRPr="00BF0344">
          <w:rPr>
            <w:b/>
            <w:bCs/>
          </w:rPr>
          <w:fldChar w:fldCharType="separate"/>
        </w:r>
        <w:r>
          <w:rPr>
            <w:b/>
            <w:bCs/>
          </w:rPr>
          <w:t>21</w:t>
        </w:r>
        <w:r w:rsidRPr="00BF0344">
          <w:rPr>
            <w:b/>
            <w:bCs/>
          </w:rPr>
          <w:fldChar w:fldCharType="end"/>
        </w:r>
        <w:r w:rsidRPr="00BF0344">
          <w:t xml:space="preserve"> de </w:t>
        </w:r>
        <w:r w:rsidRPr="00BF0344">
          <w:rPr>
            <w:b/>
            <w:bCs/>
          </w:rPr>
          <w:fldChar w:fldCharType="begin"/>
        </w:r>
        <w:r w:rsidRPr="00BF0344">
          <w:rPr>
            <w:b/>
            <w:bCs/>
          </w:rPr>
          <w:instrText>NUMPAGES</w:instrText>
        </w:r>
        <w:r w:rsidRPr="00BF0344">
          <w:rPr>
            <w:b/>
            <w:bCs/>
          </w:rPr>
          <w:fldChar w:fldCharType="separate"/>
        </w:r>
        <w:r>
          <w:rPr>
            <w:b/>
            <w:bCs/>
          </w:rPr>
          <w:t>61</w:t>
        </w:r>
        <w:r w:rsidRPr="00BF0344">
          <w:rPr>
            <w:b/>
            <w:bCs/>
          </w:rPr>
          <w:fldChar w:fldCharType="end"/>
        </w:r>
      </w:p>
    </w:sdtContent>
  </w:sdt>
  <w:p w14:paraId="73E615AB" w14:textId="77777777" w:rsidR="006D13A5" w:rsidRPr="00DD555C" w:rsidRDefault="006D13A5" w:rsidP="00D34D37">
    <w:pPr>
      <w:pStyle w:val="Piedepgina"/>
      <w:ind w:right="-658"/>
      <w:jc w:val="right"/>
      <w:rPr>
        <w:rFonts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8C22A" w14:textId="77777777" w:rsidR="007216DA" w:rsidRDefault="007216DA">
      <w:r>
        <w:separator/>
      </w:r>
    </w:p>
  </w:footnote>
  <w:footnote w:type="continuationSeparator" w:id="0">
    <w:p w14:paraId="4BEFD234" w14:textId="77777777" w:rsidR="007216DA" w:rsidRDefault="007216DA">
      <w:r>
        <w:continuationSeparator/>
      </w:r>
    </w:p>
  </w:footnote>
  <w:footnote w:type="continuationNotice" w:id="1">
    <w:p w14:paraId="5BA16143" w14:textId="77777777" w:rsidR="007216DA" w:rsidRDefault="007216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684CF" w14:textId="4BED0DEC" w:rsidR="006D13A5" w:rsidRPr="00EF77A8" w:rsidRDefault="00EF77A8" w:rsidP="00EF77A8">
    <w:pPr>
      <w:pStyle w:val="Encabezado"/>
      <w:tabs>
        <w:tab w:val="clear" w:pos="4252"/>
        <w:tab w:val="clear" w:pos="8504"/>
        <w:tab w:val="center" w:pos="3969"/>
      </w:tabs>
      <w:jc w:val="left"/>
      <w:rPr>
        <w:lang w:val="es-CO"/>
        <w14:shadow w14:blurRad="50800" w14:dist="38100" w14:dir="2700000" w14:sx="100000" w14:sy="100000" w14:kx="0" w14:ky="0" w14:algn="tl">
          <w14:srgbClr w14:val="000000">
            <w14:alpha w14:val="60000"/>
          </w14:srgbClr>
        </w14:shadow>
      </w:rPr>
    </w:pPr>
    <w:r w:rsidRPr="002559F8">
      <w:rPr>
        <w:rFonts w:ascii="Arial" w:hAnsi="Arial" w:cs="Arial"/>
        <w:b/>
        <w:bCs/>
        <w:noProof/>
        <w:color w:val="0D0D0D"/>
        <w:sz w:val="19"/>
        <w:szCs w:val="19"/>
      </w:rPr>
      <w:drawing>
        <wp:anchor distT="0" distB="0" distL="114300" distR="114300" simplePos="0" relativeHeight="251659264" behindDoc="0" locked="0" layoutInCell="1" allowOverlap="1" wp14:anchorId="603BF837" wp14:editId="6F0C6372">
          <wp:simplePos x="0" y="0"/>
          <wp:positionH relativeFrom="margin">
            <wp:align>center</wp:align>
          </wp:positionH>
          <wp:positionV relativeFrom="paragraph">
            <wp:posOffset>-311210</wp:posOffset>
          </wp:positionV>
          <wp:extent cx="1732280" cy="563880"/>
          <wp:effectExtent l="0" t="0" r="1270" b="7620"/>
          <wp:wrapSquare wrapText="bothSides"/>
          <wp:docPr id="1022506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28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FE0BC1"/>
    <w:multiLevelType w:val="hybridMultilevel"/>
    <w:tmpl w:val="5C4AD528"/>
    <w:lvl w:ilvl="0" w:tplc="0C0A0001">
      <w:start w:val="1"/>
      <w:numFmt w:val="bullet"/>
      <w:lvlText w:val=""/>
      <w:lvlJc w:val="left"/>
      <w:pPr>
        <w:tabs>
          <w:tab w:val="num" w:pos="2203"/>
        </w:tabs>
        <w:ind w:left="2203"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7FC64F3"/>
    <w:multiLevelType w:val="hybridMultilevel"/>
    <w:tmpl w:val="1E3677F8"/>
    <w:lvl w:ilvl="0" w:tplc="661A48DA">
      <w:start w:val="1"/>
      <w:numFmt w:val="decimal"/>
      <w:lvlText w:val="%1.2"/>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4" w15:restartNumberingAfterBreak="0">
    <w:nsid w:val="18DE1F60"/>
    <w:multiLevelType w:val="hybridMultilevel"/>
    <w:tmpl w:val="F8FC8E94"/>
    <w:lvl w:ilvl="0" w:tplc="FFFFFFFF">
      <w:start w:val="1"/>
      <w:numFmt w:val="decimal"/>
      <w:lvlText w:val="%1.2"/>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5" w15:restartNumberingAfterBreak="0">
    <w:nsid w:val="1CD84536"/>
    <w:multiLevelType w:val="hybridMultilevel"/>
    <w:tmpl w:val="D212B2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282229"/>
    <w:multiLevelType w:val="multilevel"/>
    <w:tmpl w:val="BEA2BF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DF5ECA"/>
    <w:multiLevelType w:val="hybridMultilevel"/>
    <w:tmpl w:val="58541318"/>
    <w:lvl w:ilvl="0" w:tplc="FFFFFFFF">
      <w:start w:val="1"/>
      <w:numFmt w:val="decimal"/>
      <w:lvlText w:val="%1."/>
      <w:lvlJc w:val="left"/>
      <w:pPr>
        <w:ind w:left="720" w:hanging="360"/>
      </w:pPr>
      <w:rPr>
        <w:rFonts w:hint="default"/>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DD1711"/>
    <w:multiLevelType w:val="multilevel"/>
    <w:tmpl w:val="48705598"/>
    <w:lvl w:ilvl="0">
      <w:start w:val="7"/>
      <w:numFmt w:val="decimal"/>
      <w:lvlText w:val="%1."/>
      <w:lvlJc w:val="left"/>
      <w:pPr>
        <w:ind w:left="495" w:hanging="495"/>
      </w:pPr>
      <w:rPr>
        <w:b/>
      </w:rPr>
    </w:lvl>
    <w:lvl w:ilvl="1">
      <w:start w:val="2"/>
      <w:numFmt w:val="decimal"/>
      <w:lvlText w:val="%1.%2."/>
      <w:lvlJc w:val="left"/>
      <w:pPr>
        <w:ind w:left="495" w:hanging="495"/>
      </w:pPr>
      <w:rPr>
        <w:b/>
      </w:rPr>
    </w:lvl>
    <w:lvl w:ilvl="2">
      <w:start w:val="2"/>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9" w15:restartNumberingAfterBreak="0">
    <w:nsid w:val="381E0C2F"/>
    <w:multiLevelType w:val="multilevel"/>
    <w:tmpl w:val="7C427F1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497BD1"/>
    <w:multiLevelType w:val="hybridMultilevel"/>
    <w:tmpl w:val="8C2C09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F906303"/>
    <w:multiLevelType w:val="hybridMultilevel"/>
    <w:tmpl w:val="E85CC5F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0BE1143"/>
    <w:multiLevelType w:val="multilevel"/>
    <w:tmpl w:val="E8F23A42"/>
    <w:lvl w:ilvl="0">
      <w:start w:val="7"/>
      <w:numFmt w:val="decimal"/>
      <w:lvlText w:val="%1."/>
      <w:lvlJc w:val="left"/>
      <w:pPr>
        <w:ind w:left="585" w:hanging="58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15:restartNumberingAfterBreak="0">
    <w:nsid w:val="61FF318A"/>
    <w:multiLevelType w:val="multilevel"/>
    <w:tmpl w:val="4B625B2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B8792B"/>
    <w:multiLevelType w:val="hybridMultilevel"/>
    <w:tmpl w:val="1E3677F8"/>
    <w:lvl w:ilvl="0" w:tplc="FFFFFFFF">
      <w:start w:val="1"/>
      <w:numFmt w:val="decimal"/>
      <w:lvlText w:val="%1.2"/>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401E28"/>
    <w:multiLevelType w:val="hybridMultilevel"/>
    <w:tmpl w:val="F8FC8E94"/>
    <w:lvl w:ilvl="0" w:tplc="661A48DA">
      <w:start w:val="1"/>
      <w:numFmt w:val="decimal"/>
      <w:lvlText w:val="%1.2"/>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9" w15:restartNumberingAfterBreak="0">
    <w:nsid w:val="792B271D"/>
    <w:multiLevelType w:val="hybridMultilevel"/>
    <w:tmpl w:val="1E3677F8"/>
    <w:lvl w:ilvl="0" w:tplc="FFFFFFFF">
      <w:start w:val="1"/>
      <w:numFmt w:val="decimal"/>
      <w:lvlText w:val="%1.2"/>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1094692">
    <w:abstractNumId w:val="1"/>
  </w:num>
  <w:num w:numId="2" w16cid:durableId="679740176">
    <w:abstractNumId w:val="5"/>
  </w:num>
  <w:num w:numId="3" w16cid:durableId="1466586011">
    <w:abstractNumId w:val="13"/>
  </w:num>
  <w:num w:numId="4" w16cid:durableId="1132484826">
    <w:abstractNumId w:val="18"/>
  </w:num>
  <w:num w:numId="5" w16cid:durableId="59208179">
    <w:abstractNumId w:val="4"/>
  </w:num>
  <w:num w:numId="6" w16cid:durableId="956790983">
    <w:abstractNumId w:val="3"/>
  </w:num>
  <w:num w:numId="7" w16cid:durableId="1902981323">
    <w:abstractNumId w:val="16"/>
  </w:num>
  <w:num w:numId="8" w16cid:durableId="1810130530">
    <w:abstractNumId w:val="19"/>
  </w:num>
  <w:num w:numId="9" w16cid:durableId="1155025729">
    <w:abstractNumId w:val="15"/>
  </w:num>
  <w:num w:numId="10" w16cid:durableId="1638990015">
    <w:abstractNumId w:val="7"/>
  </w:num>
  <w:num w:numId="11" w16cid:durableId="529336980">
    <w:abstractNumId w:val="9"/>
  </w:num>
  <w:num w:numId="12" w16cid:durableId="1279293850">
    <w:abstractNumId w:val="12"/>
  </w:num>
  <w:num w:numId="13" w16cid:durableId="216206153">
    <w:abstractNumId w:val="6"/>
  </w:num>
  <w:num w:numId="14" w16cid:durableId="594479322">
    <w:abstractNumId w:val="17"/>
  </w:num>
  <w:num w:numId="15" w16cid:durableId="944536189">
    <w:abstractNumId w:val="0"/>
  </w:num>
  <w:num w:numId="16" w16cid:durableId="1057968546">
    <w:abstractNumId w:val="20"/>
  </w:num>
  <w:num w:numId="17" w16cid:durableId="140461052">
    <w:abstractNumId w:val="11"/>
  </w:num>
  <w:num w:numId="18" w16cid:durableId="1352300679">
    <w:abstractNumId w:val="2"/>
  </w:num>
  <w:num w:numId="19" w16cid:durableId="1225331068">
    <w:abstractNumId w:val="10"/>
  </w:num>
  <w:num w:numId="20" w16cid:durableId="623274869">
    <w:abstractNumId w:val="8"/>
    <w:lvlOverride w:ilvl="0">
      <w:startOverride w:val="7"/>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195948">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4"/>
  <w:drawingGridVerticalSpacing w:val="74"/>
  <w:displayHorizontalDrawingGridEvery w:val="0"/>
  <w:displayVerticalDrawingGridEvery w:val="0"/>
  <w:doNotUseMarginsForDrawingGridOrigin/>
  <w:drawingGridVerticalOrigin w:val="198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86"/>
    <w:rsid w:val="0000159A"/>
    <w:rsid w:val="00004FA3"/>
    <w:rsid w:val="00005D49"/>
    <w:rsid w:val="00010D0D"/>
    <w:rsid w:val="0001406D"/>
    <w:rsid w:val="00014807"/>
    <w:rsid w:val="00014DB8"/>
    <w:rsid w:val="000151E1"/>
    <w:rsid w:val="00016691"/>
    <w:rsid w:val="0001679B"/>
    <w:rsid w:val="000241F0"/>
    <w:rsid w:val="00031CF0"/>
    <w:rsid w:val="000355B0"/>
    <w:rsid w:val="00036320"/>
    <w:rsid w:val="00036758"/>
    <w:rsid w:val="00037AF5"/>
    <w:rsid w:val="0004067A"/>
    <w:rsid w:val="00040AC7"/>
    <w:rsid w:val="00040B2D"/>
    <w:rsid w:val="00040F5D"/>
    <w:rsid w:val="00042B85"/>
    <w:rsid w:val="00044E58"/>
    <w:rsid w:val="00045401"/>
    <w:rsid w:val="000466F8"/>
    <w:rsid w:val="00047561"/>
    <w:rsid w:val="00053D0A"/>
    <w:rsid w:val="0005423C"/>
    <w:rsid w:val="00054FB5"/>
    <w:rsid w:val="000575B9"/>
    <w:rsid w:val="00064F1D"/>
    <w:rsid w:val="000669F2"/>
    <w:rsid w:val="000754DA"/>
    <w:rsid w:val="000759EB"/>
    <w:rsid w:val="00075CA0"/>
    <w:rsid w:val="00076F4F"/>
    <w:rsid w:val="00077BF4"/>
    <w:rsid w:val="000802DD"/>
    <w:rsid w:val="00081585"/>
    <w:rsid w:val="00083341"/>
    <w:rsid w:val="00084EEE"/>
    <w:rsid w:val="00085882"/>
    <w:rsid w:val="000858BC"/>
    <w:rsid w:val="000866AB"/>
    <w:rsid w:val="00090078"/>
    <w:rsid w:val="0009120D"/>
    <w:rsid w:val="00091278"/>
    <w:rsid w:val="000917A1"/>
    <w:rsid w:val="00091F79"/>
    <w:rsid w:val="00093481"/>
    <w:rsid w:val="00094680"/>
    <w:rsid w:val="00095283"/>
    <w:rsid w:val="000962A0"/>
    <w:rsid w:val="000A131D"/>
    <w:rsid w:val="000A1E20"/>
    <w:rsid w:val="000A380E"/>
    <w:rsid w:val="000A5431"/>
    <w:rsid w:val="000A78F5"/>
    <w:rsid w:val="000B0D33"/>
    <w:rsid w:val="000B3775"/>
    <w:rsid w:val="000B5F41"/>
    <w:rsid w:val="000B624F"/>
    <w:rsid w:val="000B6267"/>
    <w:rsid w:val="000B7179"/>
    <w:rsid w:val="000C0FFE"/>
    <w:rsid w:val="000C1FCF"/>
    <w:rsid w:val="000C669A"/>
    <w:rsid w:val="000D006E"/>
    <w:rsid w:val="000D046E"/>
    <w:rsid w:val="000D0904"/>
    <w:rsid w:val="000D12C7"/>
    <w:rsid w:val="000D1A97"/>
    <w:rsid w:val="000D43C0"/>
    <w:rsid w:val="000D47E1"/>
    <w:rsid w:val="000D5397"/>
    <w:rsid w:val="000D72DD"/>
    <w:rsid w:val="000E013F"/>
    <w:rsid w:val="000E209F"/>
    <w:rsid w:val="000E32BE"/>
    <w:rsid w:val="000E32CF"/>
    <w:rsid w:val="000E6B3E"/>
    <w:rsid w:val="000F0D8A"/>
    <w:rsid w:val="000F13C4"/>
    <w:rsid w:val="000F2BBD"/>
    <w:rsid w:val="000F2F55"/>
    <w:rsid w:val="000F31DB"/>
    <w:rsid w:val="000F343F"/>
    <w:rsid w:val="000F6E94"/>
    <w:rsid w:val="001035A9"/>
    <w:rsid w:val="00103B22"/>
    <w:rsid w:val="00106285"/>
    <w:rsid w:val="00106A6A"/>
    <w:rsid w:val="00107D6D"/>
    <w:rsid w:val="0011135B"/>
    <w:rsid w:val="00112134"/>
    <w:rsid w:val="00113827"/>
    <w:rsid w:val="00114428"/>
    <w:rsid w:val="001166CC"/>
    <w:rsid w:val="00117EA1"/>
    <w:rsid w:val="0012404F"/>
    <w:rsid w:val="00124801"/>
    <w:rsid w:val="0012789C"/>
    <w:rsid w:val="00131078"/>
    <w:rsid w:val="001320B9"/>
    <w:rsid w:val="001331A3"/>
    <w:rsid w:val="0013369F"/>
    <w:rsid w:val="00134608"/>
    <w:rsid w:val="00136FDC"/>
    <w:rsid w:val="0014088E"/>
    <w:rsid w:val="0014245E"/>
    <w:rsid w:val="00143F9C"/>
    <w:rsid w:val="00144694"/>
    <w:rsid w:val="0014611F"/>
    <w:rsid w:val="00146178"/>
    <w:rsid w:val="00146923"/>
    <w:rsid w:val="00146C91"/>
    <w:rsid w:val="001472F0"/>
    <w:rsid w:val="001473D8"/>
    <w:rsid w:val="00147C0B"/>
    <w:rsid w:val="00151F3B"/>
    <w:rsid w:val="0015562C"/>
    <w:rsid w:val="00164A05"/>
    <w:rsid w:val="00167B37"/>
    <w:rsid w:val="0017047F"/>
    <w:rsid w:val="00170E0F"/>
    <w:rsid w:val="00174806"/>
    <w:rsid w:val="00174BBA"/>
    <w:rsid w:val="0017580F"/>
    <w:rsid w:val="0017641A"/>
    <w:rsid w:val="001875BF"/>
    <w:rsid w:val="00187AF3"/>
    <w:rsid w:val="001905A9"/>
    <w:rsid w:val="001953CD"/>
    <w:rsid w:val="00195A98"/>
    <w:rsid w:val="00195E01"/>
    <w:rsid w:val="001971B7"/>
    <w:rsid w:val="00197C17"/>
    <w:rsid w:val="00197EC9"/>
    <w:rsid w:val="001A2C42"/>
    <w:rsid w:val="001A3051"/>
    <w:rsid w:val="001A32CE"/>
    <w:rsid w:val="001A3F47"/>
    <w:rsid w:val="001A47EB"/>
    <w:rsid w:val="001A5537"/>
    <w:rsid w:val="001A5B88"/>
    <w:rsid w:val="001A5E1C"/>
    <w:rsid w:val="001B1889"/>
    <w:rsid w:val="001B2D84"/>
    <w:rsid w:val="001B30B7"/>
    <w:rsid w:val="001B42A0"/>
    <w:rsid w:val="001C0444"/>
    <w:rsid w:val="001C08F8"/>
    <w:rsid w:val="001C0ECE"/>
    <w:rsid w:val="001C3BF5"/>
    <w:rsid w:val="001C5DE6"/>
    <w:rsid w:val="001C70C4"/>
    <w:rsid w:val="001C7486"/>
    <w:rsid w:val="001C794E"/>
    <w:rsid w:val="001C7D9C"/>
    <w:rsid w:val="001D1B2A"/>
    <w:rsid w:val="001D24CF"/>
    <w:rsid w:val="001D50EC"/>
    <w:rsid w:val="001D6883"/>
    <w:rsid w:val="001E09D9"/>
    <w:rsid w:val="001E1AC0"/>
    <w:rsid w:val="001E2A39"/>
    <w:rsid w:val="001E345D"/>
    <w:rsid w:val="001E57BC"/>
    <w:rsid w:val="001E6EB2"/>
    <w:rsid w:val="001F0554"/>
    <w:rsid w:val="001F0AD7"/>
    <w:rsid w:val="001F4387"/>
    <w:rsid w:val="001F493F"/>
    <w:rsid w:val="001F585E"/>
    <w:rsid w:val="002034F6"/>
    <w:rsid w:val="002056F3"/>
    <w:rsid w:val="00206BC3"/>
    <w:rsid w:val="00213700"/>
    <w:rsid w:val="002143F7"/>
    <w:rsid w:val="00220BBD"/>
    <w:rsid w:val="002239AA"/>
    <w:rsid w:val="002247F7"/>
    <w:rsid w:val="00224DF0"/>
    <w:rsid w:val="00225AE6"/>
    <w:rsid w:val="00227BFD"/>
    <w:rsid w:val="00227FDD"/>
    <w:rsid w:val="0023485C"/>
    <w:rsid w:val="0023661C"/>
    <w:rsid w:val="00237322"/>
    <w:rsid w:val="00240905"/>
    <w:rsid w:val="00243A08"/>
    <w:rsid w:val="00244C6D"/>
    <w:rsid w:val="00246F27"/>
    <w:rsid w:val="002504C2"/>
    <w:rsid w:val="00250952"/>
    <w:rsid w:val="00252A1A"/>
    <w:rsid w:val="0025651A"/>
    <w:rsid w:val="00256536"/>
    <w:rsid w:val="0025692B"/>
    <w:rsid w:val="002605F9"/>
    <w:rsid w:val="00260D31"/>
    <w:rsid w:val="002611CA"/>
    <w:rsid w:val="00264A83"/>
    <w:rsid w:val="00265885"/>
    <w:rsid w:val="0026607E"/>
    <w:rsid w:val="00271AC2"/>
    <w:rsid w:val="00274AB9"/>
    <w:rsid w:val="00276032"/>
    <w:rsid w:val="00277079"/>
    <w:rsid w:val="00280D5A"/>
    <w:rsid w:val="00283E43"/>
    <w:rsid w:val="002856C1"/>
    <w:rsid w:val="00286036"/>
    <w:rsid w:val="0029168F"/>
    <w:rsid w:val="0029245E"/>
    <w:rsid w:val="00295419"/>
    <w:rsid w:val="002960A4"/>
    <w:rsid w:val="00296BF0"/>
    <w:rsid w:val="002A0116"/>
    <w:rsid w:val="002A11DC"/>
    <w:rsid w:val="002A1DC2"/>
    <w:rsid w:val="002A2FB0"/>
    <w:rsid w:val="002A40CC"/>
    <w:rsid w:val="002A5000"/>
    <w:rsid w:val="002A5AF1"/>
    <w:rsid w:val="002B0D5B"/>
    <w:rsid w:val="002B34B8"/>
    <w:rsid w:val="002B6473"/>
    <w:rsid w:val="002B7774"/>
    <w:rsid w:val="002C08A8"/>
    <w:rsid w:val="002C2EA6"/>
    <w:rsid w:val="002C45F7"/>
    <w:rsid w:val="002C50CE"/>
    <w:rsid w:val="002C669F"/>
    <w:rsid w:val="002C6F4F"/>
    <w:rsid w:val="002C768A"/>
    <w:rsid w:val="002D0447"/>
    <w:rsid w:val="002D13EF"/>
    <w:rsid w:val="002D1A83"/>
    <w:rsid w:val="002D4E6F"/>
    <w:rsid w:val="002D55B4"/>
    <w:rsid w:val="002D5DD6"/>
    <w:rsid w:val="002D6C29"/>
    <w:rsid w:val="002E1530"/>
    <w:rsid w:val="002E2BA6"/>
    <w:rsid w:val="002E4000"/>
    <w:rsid w:val="002E42C8"/>
    <w:rsid w:val="002F054F"/>
    <w:rsid w:val="002F4D38"/>
    <w:rsid w:val="002F5C84"/>
    <w:rsid w:val="003003D2"/>
    <w:rsid w:val="00303795"/>
    <w:rsid w:val="003044EE"/>
    <w:rsid w:val="00304D27"/>
    <w:rsid w:val="00310D7F"/>
    <w:rsid w:val="00312DF5"/>
    <w:rsid w:val="00314115"/>
    <w:rsid w:val="003150CF"/>
    <w:rsid w:val="003152CF"/>
    <w:rsid w:val="00316BBA"/>
    <w:rsid w:val="003205CF"/>
    <w:rsid w:val="00324886"/>
    <w:rsid w:val="00324CE0"/>
    <w:rsid w:val="00324EC8"/>
    <w:rsid w:val="00325717"/>
    <w:rsid w:val="00326708"/>
    <w:rsid w:val="0033256F"/>
    <w:rsid w:val="0033483F"/>
    <w:rsid w:val="003359AB"/>
    <w:rsid w:val="003416B4"/>
    <w:rsid w:val="003424F7"/>
    <w:rsid w:val="003426D4"/>
    <w:rsid w:val="00343158"/>
    <w:rsid w:val="0034346B"/>
    <w:rsid w:val="0035112A"/>
    <w:rsid w:val="00351534"/>
    <w:rsid w:val="00351562"/>
    <w:rsid w:val="00353B0C"/>
    <w:rsid w:val="0035420A"/>
    <w:rsid w:val="00354C91"/>
    <w:rsid w:val="003635CA"/>
    <w:rsid w:val="00363E1B"/>
    <w:rsid w:val="00366B92"/>
    <w:rsid w:val="00374309"/>
    <w:rsid w:val="00374C91"/>
    <w:rsid w:val="003779E8"/>
    <w:rsid w:val="00383D07"/>
    <w:rsid w:val="00386C42"/>
    <w:rsid w:val="00391B93"/>
    <w:rsid w:val="00392CFF"/>
    <w:rsid w:val="00394C0C"/>
    <w:rsid w:val="00395062"/>
    <w:rsid w:val="00396F62"/>
    <w:rsid w:val="00397A1C"/>
    <w:rsid w:val="003A0913"/>
    <w:rsid w:val="003A1CE8"/>
    <w:rsid w:val="003A1DE0"/>
    <w:rsid w:val="003A4F1E"/>
    <w:rsid w:val="003A5602"/>
    <w:rsid w:val="003A5BB9"/>
    <w:rsid w:val="003A6535"/>
    <w:rsid w:val="003A6C40"/>
    <w:rsid w:val="003A7C42"/>
    <w:rsid w:val="003B044C"/>
    <w:rsid w:val="003B16A6"/>
    <w:rsid w:val="003B1E13"/>
    <w:rsid w:val="003B3FE4"/>
    <w:rsid w:val="003B5EE6"/>
    <w:rsid w:val="003B6CEC"/>
    <w:rsid w:val="003B6F46"/>
    <w:rsid w:val="003C0037"/>
    <w:rsid w:val="003C1434"/>
    <w:rsid w:val="003C261F"/>
    <w:rsid w:val="003C4E01"/>
    <w:rsid w:val="003C7A9A"/>
    <w:rsid w:val="003D2C4F"/>
    <w:rsid w:val="003D40D8"/>
    <w:rsid w:val="003E02DE"/>
    <w:rsid w:val="003E2679"/>
    <w:rsid w:val="003E295A"/>
    <w:rsid w:val="003E3727"/>
    <w:rsid w:val="003E52FD"/>
    <w:rsid w:val="003E6628"/>
    <w:rsid w:val="003F1EE0"/>
    <w:rsid w:val="003F26B6"/>
    <w:rsid w:val="003F64E0"/>
    <w:rsid w:val="003F654C"/>
    <w:rsid w:val="004026CA"/>
    <w:rsid w:val="00404D1B"/>
    <w:rsid w:val="00405DE5"/>
    <w:rsid w:val="00407709"/>
    <w:rsid w:val="00407C1A"/>
    <w:rsid w:val="004123A6"/>
    <w:rsid w:val="00416C8C"/>
    <w:rsid w:val="0041749E"/>
    <w:rsid w:val="004179CB"/>
    <w:rsid w:val="00422313"/>
    <w:rsid w:val="00423EE5"/>
    <w:rsid w:val="00432791"/>
    <w:rsid w:val="00433322"/>
    <w:rsid w:val="00433F13"/>
    <w:rsid w:val="004341B3"/>
    <w:rsid w:val="00436F8E"/>
    <w:rsid w:val="00440B24"/>
    <w:rsid w:val="00441BB9"/>
    <w:rsid w:val="00441D9F"/>
    <w:rsid w:val="0044476E"/>
    <w:rsid w:val="00446902"/>
    <w:rsid w:val="0045337B"/>
    <w:rsid w:val="004540FD"/>
    <w:rsid w:val="00457FA3"/>
    <w:rsid w:val="00460716"/>
    <w:rsid w:val="004632BB"/>
    <w:rsid w:val="00463CCF"/>
    <w:rsid w:val="00467D13"/>
    <w:rsid w:val="004702CF"/>
    <w:rsid w:val="004731BC"/>
    <w:rsid w:val="004758BB"/>
    <w:rsid w:val="00475EB7"/>
    <w:rsid w:val="004774C8"/>
    <w:rsid w:val="00481A29"/>
    <w:rsid w:val="004824A8"/>
    <w:rsid w:val="004843A6"/>
    <w:rsid w:val="0048508B"/>
    <w:rsid w:val="004853E5"/>
    <w:rsid w:val="0048D49D"/>
    <w:rsid w:val="0049269F"/>
    <w:rsid w:val="00493438"/>
    <w:rsid w:val="00494A5B"/>
    <w:rsid w:val="00494D34"/>
    <w:rsid w:val="0049693D"/>
    <w:rsid w:val="004A0B3B"/>
    <w:rsid w:val="004A2905"/>
    <w:rsid w:val="004A4062"/>
    <w:rsid w:val="004A5934"/>
    <w:rsid w:val="004A5EB6"/>
    <w:rsid w:val="004A6E1A"/>
    <w:rsid w:val="004B0F4B"/>
    <w:rsid w:val="004B40D0"/>
    <w:rsid w:val="004B4BE9"/>
    <w:rsid w:val="004C298B"/>
    <w:rsid w:val="004C6FC1"/>
    <w:rsid w:val="004C747A"/>
    <w:rsid w:val="004D4F0D"/>
    <w:rsid w:val="004D668D"/>
    <w:rsid w:val="004E0ED5"/>
    <w:rsid w:val="004F0C51"/>
    <w:rsid w:val="004F1FB3"/>
    <w:rsid w:val="004F3938"/>
    <w:rsid w:val="004F3BE9"/>
    <w:rsid w:val="004F4D5C"/>
    <w:rsid w:val="004F7C98"/>
    <w:rsid w:val="005002D2"/>
    <w:rsid w:val="00501889"/>
    <w:rsid w:val="00503586"/>
    <w:rsid w:val="005063B1"/>
    <w:rsid w:val="005118AF"/>
    <w:rsid w:val="00512188"/>
    <w:rsid w:val="00512D3A"/>
    <w:rsid w:val="005136B6"/>
    <w:rsid w:val="00514240"/>
    <w:rsid w:val="005164F2"/>
    <w:rsid w:val="005168A6"/>
    <w:rsid w:val="00522F18"/>
    <w:rsid w:val="00524ED8"/>
    <w:rsid w:val="00524F46"/>
    <w:rsid w:val="00531A5B"/>
    <w:rsid w:val="00531CC7"/>
    <w:rsid w:val="00533440"/>
    <w:rsid w:val="005342FF"/>
    <w:rsid w:val="00534362"/>
    <w:rsid w:val="00534E67"/>
    <w:rsid w:val="00536E55"/>
    <w:rsid w:val="005424AE"/>
    <w:rsid w:val="00542724"/>
    <w:rsid w:val="005430AF"/>
    <w:rsid w:val="00545C3C"/>
    <w:rsid w:val="00545C65"/>
    <w:rsid w:val="00546B6A"/>
    <w:rsid w:val="005542BD"/>
    <w:rsid w:val="00554A63"/>
    <w:rsid w:val="00555219"/>
    <w:rsid w:val="00555E89"/>
    <w:rsid w:val="00561C75"/>
    <w:rsid w:val="0056327F"/>
    <w:rsid w:val="00563CBF"/>
    <w:rsid w:val="00564246"/>
    <w:rsid w:val="00565961"/>
    <w:rsid w:val="00566688"/>
    <w:rsid w:val="005670F9"/>
    <w:rsid w:val="0056759A"/>
    <w:rsid w:val="005713C6"/>
    <w:rsid w:val="005720D3"/>
    <w:rsid w:val="00575EAF"/>
    <w:rsid w:val="00580ACA"/>
    <w:rsid w:val="00583737"/>
    <w:rsid w:val="005857AD"/>
    <w:rsid w:val="00585E9F"/>
    <w:rsid w:val="0058674C"/>
    <w:rsid w:val="00592A37"/>
    <w:rsid w:val="005970C4"/>
    <w:rsid w:val="005A1EB4"/>
    <w:rsid w:val="005A4780"/>
    <w:rsid w:val="005A621A"/>
    <w:rsid w:val="005B3084"/>
    <w:rsid w:val="005B3AC5"/>
    <w:rsid w:val="005B5B0E"/>
    <w:rsid w:val="005B6B91"/>
    <w:rsid w:val="005C1242"/>
    <w:rsid w:val="005C304E"/>
    <w:rsid w:val="005C5895"/>
    <w:rsid w:val="005C7189"/>
    <w:rsid w:val="005D0AEE"/>
    <w:rsid w:val="005D3801"/>
    <w:rsid w:val="005D4F4F"/>
    <w:rsid w:val="005E0318"/>
    <w:rsid w:val="005E0D05"/>
    <w:rsid w:val="005E4C9E"/>
    <w:rsid w:val="005E6D0E"/>
    <w:rsid w:val="005F335F"/>
    <w:rsid w:val="005F6176"/>
    <w:rsid w:val="00605482"/>
    <w:rsid w:val="00606F7C"/>
    <w:rsid w:val="00612180"/>
    <w:rsid w:val="00612433"/>
    <w:rsid w:val="006128CD"/>
    <w:rsid w:val="00612FD0"/>
    <w:rsid w:val="006146CC"/>
    <w:rsid w:val="0061607C"/>
    <w:rsid w:val="00620600"/>
    <w:rsid w:val="006228C6"/>
    <w:rsid w:val="00625BDC"/>
    <w:rsid w:val="00630272"/>
    <w:rsid w:val="00631DCB"/>
    <w:rsid w:val="00632D9D"/>
    <w:rsid w:val="00633663"/>
    <w:rsid w:val="0063521A"/>
    <w:rsid w:val="00635CA4"/>
    <w:rsid w:val="006367FB"/>
    <w:rsid w:val="00637D71"/>
    <w:rsid w:val="00642C25"/>
    <w:rsid w:val="00643DE9"/>
    <w:rsid w:val="00644E36"/>
    <w:rsid w:val="0064692B"/>
    <w:rsid w:val="00647211"/>
    <w:rsid w:val="0065028D"/>
    <w:rsid w:val="006517A0"/>
    <w:rsid w:val="00652700"/>
    <w:rsid w:val="00652F78"/>
    <w:rsid w:val="00654230"/>
    <w:rsid w:val="006573D0"/>
    <w:rsid w:val="00663F79"/>
    <w:rsid w:val="006642EE"/>
    <w:rsid w:val="00664B4B"/>
    <w:rsid w:val="00676BB6"/>
    <w:rsid w:val="0068088E"/>
    <w:rsid w:val="00680953"/>
    <w:rsid w:val="0068200F"/>
    <w:rsid w:val="0068294D"/>
    <w:rsid w:val="00683957"/>
    <w:rsid w:val="00685164"/>
    <w:rsid w:val="006853A4"/>
    <w:rsid w:val="0068550E"/>
    <w:rsid w:val="00685B46"/>
    <w:rsid w:val="00686980"/>
    <w:rsid w:val="006915BD"/>
    <w:rsid w:val="006937A2"/>
    <w:rsid w:val="006943F5"/>
    <w:rsid w:val="006A1206"/>
    <w:rsid w:val="006A1C60"/>
    <w:rsid w:val="006A286B"/>
    <w:rsid w:val="006A3087"/>
    <w:rsid w:val="006A575C"/>
    <w:rsid w:val="006A5B36"/>
    <w:rsid w:val="006B0796"/>
    <w:rsid w:val="006B0A6D"/>
    <w:rsid w:val="006B69B8"/>
    <w:rsid w:val="006B7B6D"/>
    <w:rsid w:val="006C1FCD"/>
    <w:rsid w:val="006D0A4B"/>
    <w:rsid w:val="006D13A5"/>
    <w:rsid w:val="006D4DC7"/>
    <w:rsid w:val="006D5A02"/>
    <w:rsid w:val="006D7F6E"/>
    <w:rsid w:val="006E1B58"/>
    <w:rsid w:val="006E1DE9"/>
    <w:rsid w:val="006E2A48"/>
    <w:rsid w:val="006E4814"/>
    <w:rsid w:val="006E51A0"/>
    <w:rsid w:val="006E618A"/>
    <w:rsid w:val="006E6234"/>
    <w:rsid w:val="006E685D"/>
    <w:rsid w:val="006E7C57"/>
    <w:rsid w:val="006F1834"/>
    <w:rsid w:val="006F2297"/>
    <w:rsid w:val="006F2602"/>
    <w:rsid w:val="006F7C07"/>
    <w:rsid w:val="00701EBD"/>
    <w:rsid w:val="007030B0"/>
    <w:rsid w:val="007030CB"/>
    <w:rsid w:val="00706F96"/>
    <w:rsid w:val="00707256"/>
    <w:rsid w:val="007216DA"/>
    <w:rsid w:val="00721961"/>
    <w:rsid w:val="00721FD0"/>
    <w:rsid w:val="0072299D"/>
    <w:rsid w:val="007273F9"/>
    <w:rsid w:val="00727CD2"/>
    <w:rsid w:val="0073400F"/>
    <w:rsid w:val="00734C71"/>
    <w:rsid w:val="007351E1"/>
    <w:rsid w:val="00741F35"/>
    <w:rsid w:val="00742FD5"/>
    <w:rsid w:val="00743046"/>
    <w:rsid w:val="0074401A"/>
    <w:rsid w:val="00746205"/>
    <w:rsid w:val="00751331"/>
    <w:rsid w:val="007515A3"/>
    <w:rsid w:val="00757DC7"/>
    <w:rsid w:val="00761D12"/>
    <w:rsid w:val="007645A5"/>
    <w:rsid w:val="007650FF"/>
    <w:rsid w:val="00773BEE"/>
    <w:rsid w:val="00791AE9"/>
    <w:rsid w:val="00793956"/>
    <w:rsid w:val="00794263"/>
    <w:rsid w:val="007948E5"/>
    <w:rsid w:val="0079507E"/>
    <w:rsid w:val="00795385"/>
    <w:rsid w:val="0079705A"/>
    <w:rsid w:val="007A2DC8"/>
    <w:rsid w:val="007A3753"/>
    <w:rsid w:val="007A49C4"/>
    <w:rsid w:val="007A56BB"/>
    <w:rsid w:val="007B07A0"/>
    <w:rsid w:val="007B4544"/>
    <w:rsid w:val="007B47A6"/>
    <w:rsid w:val="007B5D2F"/>
    <w:rsid w:val="007B61BD"/>
    <w:rsid w:val="007C20BD"/>
    <w:rsid w:val="007D2DEB"/>
    <w:rsid w:val="007D3608"/>
    <w:rsid w:val="007E2716"/>
    <w:rsid w:val="007E45A7"/>
    <w:rsid w:val="007E4AC9"/>
    <w:rsid w:val="007E4C38"/>
    <w:rsid w:val="007E51FB"/>
    <w:rsid w:val="007E6EE2"/>
    <w:rsid w:val="007E7463"/>
    <w:rsid w:val="007E7ECF"/>
    <w:rsid w:val="007F78AE"/>
    <w:rsid w:val="007F7C3A"/>
    <w:rsid w:val="00802557"/>
    <w:rsid w:val="00802D79"/>
    <w:rsid w:val="00804D49"/>
    <w:rsid w:val="0080782E"/>
    <w:rsid w:val="008129E8"/>
    <w:rsid w:val="008134A4"/>
    <w:rsid w:val="00815F66"/>
    <w:rsid w:val="0081737F"/>
    <w:rsid w:val="008215E7"/>
    <w:rsid w:val="00831D4E"/>
    <w:rsid w:val="0083391B"/>
    <w:rsid w:val="00835838"/>
    <w:rsid w:val="008367CA"/>
    <w:rsid w:val="008379AD"/>
    <w:rsid w:val="008410DE"/>
    <w:rsid w:val="008432AA"/>
    <w:rsid w:val="00845018"/>
    <w:rsid w:val="0084573B"/>
    <w:rsid w:val="00846517"/>
    <w:rsid w:val="00847DB1"/>
    <w:rsid w:val="00852912"/>
    <w:rsid w:val="008566D5"/>
    <w:rsid w:val="0086065B"/>
    <w:rsid w:val="008633BA"/>
    <w:rsid w:val="0086406C"/>
    <w:rsid w:val="008653EE"/>
    <w:rsid w:val="00865A58"/>
    <w:rsid w:val="00865AB6"/>
    <w:rsid w:val="00865BD5"/>
    <w:rsid w:val="00866CEE"/>
    <w:rsid w:val="008678A9"/>
    <w:rsid w:val="008708C9"/>
    <w:rsid w:val="00870D51"/>
    <w:rsid w:val="00871E00"/>
    <w:rsid w:val="00873927"/>
    <w:rsid w:val="00876F9D"/>
    <w:rsid w:val="008807C3"/>
    <w:rsid w:val="00880DE9"/>
    <w:rsid w:val="00882346"/>
    <w:rsid w:val="008824E6"/>
    <w:rsid w:val="00883240"/>
    <w:rsid w:val="008843C5"/>
    <w:rsid w:val="008916E6"/>
    <w:rsid w:val="00892988"/>
    <w:rsid w:val="00894D81"/>
    <w:rsid w:val="0089660E"/>
    <w:rsid w:val="008A14DE"/>
    <w:rsid w:val="008A1BD1"/>
    <w:rsid w:val="008A5800"/>
    <w:rsid w:val="008B181C"/>
    <w:rsid w:val="008B5CC8"/>
    <w:rsid w:val="008C2C6D"/>
    <w:rsid w:val="008C432C"/>
    <w:rsid w:val="008C503C"/>
    <w:rsid w:val="008D0958"/>
    <w:rsid w:val="008D4692"/>
    <w:rsid w:val="008D4A72"/>
    <w:rsid w:val="008D655A"/>
    <w:rsid w:val="008E1F76"/>
    <w:rsid w:val="008E32ED"/>
    <w:rsid w:val="008E3F7F"/>
    <w:rsid w:val="008E55EF"/>
    <w:rsid w:val="008E6D66"/>
    <w:rsid w:val="008F05FB"/>
    <w:rsid w:val="008F0E35"/>
    <w:rsid w:val="008F5B15"/>
    <w:rsid w:val="00903F8B"/>
    <w:rsid w:val="00904260"/>
    <w:rsid w:val="00904806"/>
    <w:rsid w:val="00904ECD"/>
    <w:rsid w:val="009122A8"/>
    <w:rsid w:val="00913B63"/>
    <w:rsid w:val="0091486E"/>
    <w:rsid w:val="0091572F"/>
    <w:rsid w:val="009200A9"/>
    <w:rsid w:val="00920C9F"/>
    <w:rsid w:val="00923EA3"/>
    <w:rsid w:val="0092611F"/>
    <w:rsid w:val="009313E0"/>
    <w:rsid w:val="0093506F"/>
    <w:rsid w:val="009360E3"/>
    <w:rsid w:val="00936F6E"/>
    <w:rsid w:val="00936FE1"/>
    <w:rsid w:val="00937621"/>
    <w:rsid w:val="00940918"/>
    <w:rsid w:val="009424CA"/>
    <w:rsid w:val="009473EF"/>
    <w:rsid w:val="00953E63"/>
    <w:rsid w:val="00964F3D"/>
    <w:rsid w:val="009650A2"/>
    <w:rsid w:val="00967B4B"/>
    <w:rsid w:val="00972539"/>
    <w:rsid w:val="00973523"/>
    <w:rsid w:val="00973716"/>
    <w:rsid w:val="00976BE3"/>
    <w:rsid w:val="00977BDA"/>
    <w:rsid w:val="009805A2"/>
    <w:rsid w:val="00980CD1"/>
    <w:rsid w:val="00981548"/>
    <w:rsid w:val="00986C75"/>
    <w:rsid w:val="00987B30"/>
    <w:rsid w:val="00987EF6"/>
    <w:rsid w:val="00992D2B"/>
    <w:rsid w:val="0099315A"/>
    <w:rsid w:val="00993DD1"/>
    <w:rsid w:val="00993EB4"/>
    <w:rsid w:val="009955D2"/>
    <w:rsid w:val="009A0A7D"/>
    <w:rsid w:val="009A5228"/>
    <w:rsid w:val="009A531E"/>
    <w:rsid w:val="009A747D"/>
    <w:rsid w:val="009A7AAD"/>
    <w:rsid w:val="009B18ED"/>
    <w:rsid w:val="009B5A3B"/>
    <w:rsid w:val="009B68F0"/>
    <w:rsid w:val="009C2FA2"/>
    <w:rsid w:val="009C4635"/>
    <w:rsid w:val="009C476A"/>
    <w:rsid w:val="009C5EFC"/>
    <w:rsid w:val="009C5F5E"/>
    <w:rsid w:val="009C6600"/>
    <w:rsid w:val="009D3506"/>
    <w:rsid w:val="009D4193"/>
    <w:rsid w:val="009D4199"/>
    <w:rsid w:val="009D5410"/>
    <w:rsid w:val="009D5A4A"/>
    <w:rsid w:val="009E1205"/>
    <w:rsid w:val="009E7F17"/>
    <w:rsid w:val="009F067D"/>
    <w:rsid w:val="009F1D6E"/>
    <w:rsid w:val="009F4959"/>
    <w:rsid w:val="009F4F48"/>
    <w:rsid w:val="009F6425"/>
    <w:rsid w:val="009F7802"/>
    <w:rsid w:val="009F7C44"/>
    <w:rsid w:val="009F7E8A"/>
    <w:rsid w:val="00A04203"/>
    <w:rsid w:val="00A0689C"/>
    <w:rsid w:val="00A07868"/>
    <w:rsid w:val="00A1013C"/>
    <w:rsid w:val="00A10E3A"/>
    <w:rsid w:val="00A129A2"/>
    <w:rsid w:val="00A12F59"/>
    <w:rsid w:val="00A14C80"/>
    <w:rsid w:val="00A16E10"/>
    <w:rsid w:val="00A25D40"/>
    <w:rsid w:val="00A3036D"/>
    <w:rsid w:val="00A3039F"/>
    <w:rsid w:val="00A36388"/>
    <w:rsid w:val="00A36508"/>
    <w:rsid w:val="00A377B6"/>
    <w:rsid w:val="00A3787D"/>
    <w:rsid w:val="00A4024E"/>
    <w:rsid w:val="00A40BB5"/>
    <w:rsid w:val="00A40D84"/>
    <w:rsid w:val="00A43CE7"/>
    <w:rsid w:val="00A51E8A"/>
    <w:rsid w:val="00A55E9C"/>
    <w:rsid w:val="00A607B2"/>
    <w:rsid w:val="00A615BA"/>
    <w:rsid w:val="00A70C7E"/>
    <w:rsid w:val="00A73277"/>
    <w:rsid w:val="00A74BF6"/>
    <w:rsid w:val="00A7789F"/>
    <w:rsid w:val="00A8260E"/>
    <w:rsid w:val="00A84ED5"/>
    <w:rsid w:val="00A858AB"/>
    <w:rsid w:val="00A86746"/>
    <w:rsid w:val="00A872F8"/>
    <w:rsid w:val="00A9170B"/>
    <w:rsid w:val="00A93BBE"/>
    <w:rsid w:val="00A944AA"/>
    <w:rsid w:val="00AA08B1"/>
    <w:rsid w:val="00AA36A9"/>
    <w:rsid w:val="00AA3984"/>
    <w:rsid w:val="00AA6132"/>
    <w:rsid w:val="00AA6D06"/>
    <w:rsid w:val="00AA6F20"/>
    <w:rsid w:val="00AB0832"/>
    <w:rsid w:val="00AB3506"/>
    <w:rsid w:val="00AB3519"/>
    <w:rsid w:val="00AB4704"/>
    <w:rsid w:val="00AB50B9"/>
    <w:rsid w:val="00AB52DC"/>
    <w:rsid w:val="00AB7423"/>
    <w:rsid w:val="00AB7DFA"/>
    <w:rsid w:val="00AC052F"/>
    <w:rsid w:val="00AC0F4C"/>
    <w:rsid w:val="00AC35EB"/>
    <w:rsid w:val="00AC4B0D"/>
    <w:rsid w:val="00AC7CE0"/>
    <w:rsid w:val="00AD018F"/>
    <w:rsid w:val="00AD0739"/>
    <w:rsid w:val="00AD11CD"/>
    <w:rsid w:val="00AD24DA"/>
    <w:rsid w:val="00AD56A1"/>
    <w:rsid w:val="00AD5E94"/>
    <w:rsid w:val="00AD6CBD"/>
    <w:rsid w:val="00AD7C3D"/>
    <w:rsid w:val="00AE1362"/>
    <w:rsid w:val="00AE2234"/>
    <w:rsid w:val="00AE3D90"/>
    <w:rsid w:val="00AE462D"/>
    <w:rsid w:val="00AE66BB"/>
    <w:rsid w:val="00AF01F0"/>
    <w:rsid w:val="00AF19F9"/>
    <w:rsid w:val="00AF7A69"/>
    <w:rsid w:val="00B0288B"/>
    <w:rsid w:val="00B062B3"/>
    <w:rsid w:val="00B10F80"/>
    <w:rsid w:val="00B12120"/>
    <w:rsid w:val="00B12B3F"/>
    <w:rsid w:val="00B15450"/>
    <w:rsid w:val="00B24EC2"/>
    <w:rsid w:val="00B2504F"/>
    <w:rsid w:val="00B25247"/>
    <w:rsid w:val="00B302D9"/>
    <w:rsid w:val="00B30AC7"/>
    <w:rsid w:val="00B3102C"/>
    <w:rsid w:val="00B322E9"/>
    <w:rsid w:val="00B325C6"/>
    <w:rsid w:val="00B33C31"/>
    <w:rsid w:val="00B33D26"/>
    <w:rsid w:val="00B35A27"/>
    <w:rsid w:val="00B36810"/>
    <w:rsid w:val="00B36F2B"/>
    <w:rsid w:val="00B4032D"/>
    <w:rsid w:val="00B4180D"/>
    <w:rsid w:val="00B4295C"/>
    <w:rsid w:val="00B42A7C"/>
    <w:rsid w:val="00B447A3"/>
    <w:rsid w:val="00B461A6"/>
    <w:rsid w:val="00B50C92"/>
    <w:rsid w:val="00B52038"/>
    <w:rsid w:val="00B5347F"/>
    <w:rsid w:val="00B55239"/>
    <w:rsid w:val="00B55B9E"/>
    <w:rsid w:val="00B576D1"/>
    <w:rsid w:val="00B602EB"/>
    <w:rsid w:val="00B61393"/>
    <w:rsid w:val="00B61C7C"/>
    <w:rsid w:val="00B6587E"/>
    <w:rsid w:val="00B667AB"/>
    <w:rsid w:val="00B74255"/>
    <w:rsid w:val="00B742A6"/>
    <w:rsid w:val="00B75794"/>
    <w:rsid w:val="00B7592E"/>
    <w:rsid w:val="00B764C5"/>
    <w:rsid w:val="00B7674A"/>
    <w:rsid w:val="00B774AF"/>
    <w:rsid w:val="00B816F8"/>
    <w:rsid w:val="00B81A2C"/>
    <w:rsid w:val="00B81B78"/>
    <w:rsid w:val="00B83480"/>
    <w:rsid w:val="00B83E95"/>
    <w:rsid w:val="00B8456A"/>
    <w:rsid w:val="00B86276"/>
    <w:rsid w:val="00B903FE"/>
    <w:rsid w:val="00B921B4"/>
    <w:rsid w:val="00B94091"/>
    <w:rsid w:val="00B96128"/>
    <w:rsid w:val="00BA108E"/>
    <w:rsid w:val="00BA1F18"/>
    <w:rsid w:val="00BA2109"/>
    <w:rsid w:val="00BA2E34"/>
    <w:rsid w:val="00BA2E85"/>
    <w:rsid w:val="00BA4005"/>
    <w:rsid w:val="00BB2A98"/>
    <w:rsid w:val="00BB38D1"/>
    <w:rsid w:val="00BB5ACF"/>
    <w:rsid w:val="00BB74C2"/>
    <w:rsid w:val="00BC2C0B"/>
    <w:rsid w:val="00BC44A4"/>
    <w:rsid w:val="00BC64E2"/>
    <w:rsid w:val="00BD1FBB"/>
    <w:rsid w:val="00BD251A"/>
    <w:rsid w:val="00BD3C81"/>
    <w:rsid w:val="00BD6F81"/>
    <w:rsid w:val="00BD7113"/>
    <w:rsid w:val="00BE0CEA"/>
    <w:rsid w:val="00BE3739"/>
    <w:rsid w:val="00BE6F17"/>
    <w:rsid w:val="00BE7FC4"/>
    <w:rsid w:val="00BF0882"/>
    <w:rsid w:val="00BF0EC6"/>
    <w:rsid w:val="00BF0F32"/>
    <w:rsid w:val="00BF255F"/>
    <w:rsid w:val="00BF31D0"/>
    <w:rsid w:val="00BF5DD6"/>
    <w:rsid w:val="00BF78B9"/>
    <w:rsid w:val="00C037CE"/>
    <w:rsid w:val="00C041C7"/>
    <w:rsid w:val="00C04284"/>
    <w:rsid w:val="00C054F9"/>
    <w:rsid w:val="00C07E25"/>
    <w:rsid w:val="00C118C4"/>
    <w:rsid w:val="00C12837"/>
    <w:rsid w:val="00C13565"/>
    <w:rsid w:val="00C13FF7"/>
    <w:rsid w:val="00C150AC"/>
    <w:rsid w:val="00C15B3F"/>
    <w:rsid w:val="00C16C61"/>
    <w:rsid w:val="00C20C44"/>
    <w:rsid w:val="00C237B4"/>
    <w:rsid w:val="00C24054"/>
    <w:rsid w:val="00C273F3"/>
    <w:rsid w:val="00C329C3"/>
    <w:rsid w:val="00C33DB0"/>
    <w:rsid w:val="00C3558C"/>
    <w:rsid w:val="00C357B3"/>
    <w:rsid w:val="00C41D2F"/>
    <w:rsid w:val="00C43F6E"/>
    <w:rsid w:val="00C444BA"/>
    <w:rsid w:val="00C52FF3"/>
    <w:rsid w:val="00C5409C"/>
    <w:rsid w:val="00C553B1"/>
    <w:rsid w:val="00C569E5"/>
    <w:rsid w:val="00C574EC"/>
    <w:rsid w:val="00C63EF3"/>
    <w:rsid w:val="00C65F12"/>
    <w:rsid w:val="00C665E5"/>
    <w:rsid w:val="00C669EF"/>
    <w:rsid w:val="00C67980"/>
    <w:rsid w:val="00C70234"/>
    <w:rsid w:val="00C7072E"/>
    <w:rsid w:val="00C7587B"/>
    <w:rsid w:val="00C77406"/>
    <w:rsid w:val="00C81AFF"/>
    <w:rsid w:val="00C86577"/>
    <w:rsid w:val="00C872B6"/>
    <w:rsid w:val="00C91A0E"/>
    <w:rsid w:val="00C91D65"/>
    <w:rsid w:val="00C92C36"/>
    <w:rsid w:val="00CA0797"/>
    <w:rsid w:val="00CA1D76"/>
    <w:rsid w:val="00CA2328"/>
    <w:rsid w:val="00CA2BA2"/>
    <w:rsid w:val="00CA393D"/>
    <w:rsid w:val="00CA58DE"/>
    <w:rsid w:val="00CA5E15"/>
    <w:rsid w:val="00CB3F32"/>
    <w:rsid w:val="00CB6C9E"/>
    <w:rsid w:val="00CB7210"/>
    <w:rsid w:val="00CB7D07"/>
    <w:rsid w:val="00CC0852"/>
    <w:rsid w:val="00CC2AAC"/>
    <w:rsid w:val="00CC33D4"/>
    <w:rsid w:val="00CC6416"/>
    <w:rsid w:val="00CD2227"/>
    <w:rsid w:val="00CD273E"/>
    <w:rsid w:val="00CE2951"/>
    <w:rsid w:val="00CE3129"/>
    <w:rsid w:val="00CE5167"/>
    <w:rsid w:val="00CE6949"/>
    <w:rsid w:val="00CE6B23"/>
    <w:rsid w:val="00CF2203"/>
    <w:rsid w:val="00CF2394"/>
    <w:rsid w:val="00CF47A0"/>
    <w:rsid w:val="00CF6FD2"/>
    <w:rsid w:val="00D009E6"/>
    <w:rsid w:val="00D01AFE"/>
    <w:rsid w:val="00D02FF6"/>
    <w:rsid w:val="00D03551"/>
    <w:rsid w:val="00D04B9B"/>
    <w:rsid w:val="00D06C33"/>
    <w:rsid w:val="00D06C4D"/>
    <w:rsid w:val="00D070D1"/>
    <w:rsid w:val="00D074F0"/>
    <w:rsid w:val="00D10F23"/>
    <w:rsid w:val="00D12684"/>
    <w:rsid w:val="00D142EF"/>
    <w:rsid w:val="00D15573"/>
    <w:rsid w:val="00D155DD"/>
    <w:rsid w:val="00D258DF"/>
    <w:rsid w:val="00D31865"/>
    <w:rsid w:val="00D34D37"/>
    <w:rsid w:val="00D36972"/>
    <w:rsid w:val="00D41CD1"/>
    <w:rsid w:val="00D43614"/>
    <w:rsid w:val="00D44E97"/>
    <w:rsid w:val="00D46556"/>
    <w:rsid w:val="00D46D78"/>
    <w:rsid w:val="00D47806"/>
    <w:rsid w:val="00D52722"/>
    <w:rsid w:val="00D536D2"/>
    <w:rsid w:val="00D54A9E"/>
    <w:rsid w:val="00D57E42"/>
    <w:rsid w:val="00D6073B"/>
    <w:rsid w:val="00D61C3B"/>
    <w:rsid w:val="00D67052"/>
    <w:rsid w:val="00D7092A"/>
    <w:rsid w:val="00D71182"/>
    <w:rsid w:val="00D739AB"/>
    <w:rsid w:val="00D75FE8"/>
    <w:rsid w:val="00D849D6"/>
    <w:rsid w:val="00D8698B"/>
    <w:rsid w:val="00D87F28"/>
    <w:rsid w:val="00D919F0"/>
    <w:rsid w:val="00D930F1"/>
    <w:rsid w:val="00D9331A"/>
    <w:rsid w:val="00D961E5"/>
    <w:rsid w:val="00D96FA2"/>
    <w:rsid w:val="00DA1D16"/>
    <w:rsid w:val="00DA2DC8"/>
    <w:rsid w:val="00DA3B03"/>
    <w:rsid w:val="00DB081B"/>
    <w:rsid w:val="00DB520A"/>
    <w:rsid w:val="00DC03AF"/>
    <w:rsid w:val="00DC095A"/>
    <w:rsid w:val="00DC3207"/>
    <w:rsid w:val="00DC3545"/>
    <w:rsid w:val="00DC3F5D"/>
    <w:rsid w:val="00DD095E"/>
    <w:rsid w:val="00DD2080"/>
    <w:rsid w:val="00DD555C"/>
    <w:rsid w:val="00DD6555"/>
    <w:rsid w:val="00DD6D6A"/>
    <w:rsid w:val="00DE183B"/>
    <w:rsid w:val="00DE2308"/>
    <w:rsid w:val="00DE2750"/>
    <w:rsid w:val="00DE55A4"/>
    <w:rsid w:val="00DE5D91"/>
    <w:rsid w:val="00DE5F62"/>
    <w:rsid w:val="00DE6ABB"/>
    <w:rsid w:val="00DE764A"/>
    <w:rsid w:val="00DF0672"/>
    <w:rsid w:val="00E01FE2"/>
    <w:rsid w:val="00E034C3"/>
    <w:rsid w:val="00E054C2"/>
    <w:rsid w:val="00E120E1"/>
    <w:rsid w:val="00E126EB"/>
    <w:rsid w:val="00E140B7"/>
    <w:rsid w:val="00E147B3"/>
    <w:rsid w:val="00E16891"/>
    <w:rsid w:val="00E16908"/>
    <w:rsid w:val="00E16B65"/>
    <w:rsid w:val="00E21FE0"/>
    <w:rsid w:val="00E22172"/>
    <w:rsid w:val="00E25414"/>
    <w:rsid w:val="00E25A1E"/>
    <w:rsid w:val="00E25ACC"/>
    <w:rsid w:val="00E26E67"/>
    <w:rsid w:val="00E27138"/>
    <w:rsid w:val="00E309DD"/>
    <w:rsid w:val="00E33F0C"/>
    <w:rsid w:val="00E409BD"/>
    <w:rsid w:val="00E41A72"/>
    <w:rsid w:val="00E41C55"/>
    <w:rsid w:val="00E428B7"/>
    <w:rsid w:val="00E4355F"/>
    <w:rsid w:val="00E4368A"/>
    <w:rsid w:val="00E438BD"/>
    <w:rsid w:val="00E549B6"/>
    <w:rsid w:val="00E56334"/>
    <w:rsid w:val="00E63CA2"/>
    <w:rsid w:val="00E6462C"/>
    <w:rsid w:val="00E648C9"/>
    <w:rsid w:val="00E66869"/>
    <w:rsid w:val="00E71D43"/>
    <w:rsid w:val="00E73BF1"/>
    <w:rsid w:val="00E779C1"/>
    <w:rsid w:val="00E77A1D"/>
    <w:rsid w:val="00E80B7C"/>
    <w:rsid w:val="00E87894"/>
    <w:rsid w:val="00E9017B"/>
    <w:rsid w:val="00E9372E"/>
    <w:rsid w:val="00E95EE8"/>
    <w:rsid w:val="00EA03AB"/>
    <w:rsid w:val="00EA0AE3"/>
    <w:rsid w:val="00EA264E"/>
    <w:rsid w:val="00EA31DA"/>
    <w:rsid w:val="00EA3546"/>
    <w:rsid w:val="00EA53B5"/>
    <w:rsid w:val="00EA7B67"/>
    <w:rsid w:val="00EB0825"/>
    <w:rsid w:val="00EB1C7E"/>
    <w:rsid w:val="00EB236C"/>
    <w:rsid w:val="00EB68F6"/>
    <w:rsid w:val="00EB7E79"/>
    <w:rsid w:val="00EC46D8"/>
    <w:rsid w:val="00EC48A3"/>
    <w:rsid w:val="00ED52CB"/>
    <w:rsid w:val="00ED61EA"/>
    <w:rsid w:val="00ED728C"/>
    <w:rsid w:val="00EE1EF0"/>
    <w:rsid w:val="00EE3C6B"/>
    <w:rsid w:val="00EE660F"/>
    <w:rsid w:val="00EF2D95"/>
    <w:rsid w:val="00EF3288"/>
    <w:rsid w:val="00EF6EDF"/>
    <w:rsid w:val="00EF77A8"/>
    <w:rsid w:val="00EF7DE5"/>
    <w:rsid w:val="00F01BFD"/>
    <w:rsid w:val="00F02369"/>
    <w:rsid w:val="00F03EAD"/>
    <w:rsid w:val="00F10B11"/>
    <w:rsid w:val="00F1137F"/>
    <w:rsid w:val="00F11992"/>
    <w:rsid w:val="00F1243E"/>
    <w:rsid w:val="00F14599"/>
    <w:rsid w:val="00F15B8F"/>
    <w:rsid w:val="00F20165"/>
    <w:rsid w:val="00F23A0D"/>
    <w:rsid w:val="00F241EE"/>
    <w:rsid w:val="00F25317"/>
    <w:rsid w:val="00F26AAD"/>
    <w:rsid w:val="00F278EC"/>
    <w:rsid w:val="00F279B6"/>
    <w:rsid w:val="00F313C8"/>
    <w:rsid w:val="00F32467"/>
    <w:rsid w:val="00F342F1"/>
    <w:rsid w:val="00F34F51"/>
    <w:rsid w:val="00F3731C"/>
    <w:rsid w:val="00F37A34"/>
    <w:rsid w:val="00F37E2C"/>
    <w:rsid w:val="00F40A17"/>
    <w:rsid w:val="00F47412"/>
    <w:rsid w:val="00F47904"/>
    <w:rsid w:val="00F527FC"/>
    <w:rsid w:val="00F52918"/>
    <w:rsid w:val="00F53A8C"/>
    <w:rsid w:val="00F56A7D"/>
    <w:rsid w:val="00F63677"/>
    <w:rsid w:val="00F6683A"/>
    <w:rsid w:val="00F718F4"/>
    <w:rsid w:val="00F741AE"/>
    <w:rsid w:val="00F752CC"/>
    <w:rsid w:val="00F75F3C"/>
    <w:rsid w:val="00F80123"/>
    <w:rsid w:val="00F81A77"/>
    <w:rsid w:val="00F839C9"/>
    <w:rsid w:val="00F8550E"/>
    <w:rsid w:val="00F9257B"/>
    <w:rsid w:val="00F95963"/>
    <w:rsid w:val="00F95DA9"/>
    <w:rsid w:val="00FA09D6"/>
    <w:rsid w:val="00FA5552"/>
    <w:rsid w:val="00FA7E10"/>
    <w:rsid w:val="00FB3624"/>
    <w:rsid w:val="00FB6280"/>
    <w:rsid w:val="00FC2D04"/>
    <w:rsid w:val="00FC32FE"/>
    <w:rsid w:val="00FC56D8"/>
    <w:rsid w:val="00FD01D4"/>
    <w:rsid w:val="00FD04E6"/>
    <w:rsid w:val="00FD0548"/>
    <w:rsid w:val="00FD2127"/>
    <w:rsid w:val="00FD340F"/>
    <w:rsid w:val="00FD609C"/>
    <w:rsid w:val="00FD6113"/>
    <w:rsid w:val="00FE347F"/>
    <w:rsid w:val="00FF05F3"/>
    <w:rsid w:val="00FF10C2"/>
    <w:rsid w:val="00FF2233"/>
    <w:rsid w:val="00FF22FE"/>
    <w:rsid w:val="00FF2665"/>
    <w:rsid w:val="00FF3C67"/>
    <w:rsid w:val="024DC6E2"/>
    <w:rsid w:val="034F81D7"/>
    <w:rsid w:val="03D6FD40"/>
    <w:rsid w:val="04915C8C"/>
    <w:rsid w:val="054C8E62"/>
    <w:rsid w:val="05664062"/>
    <w:rsid w:val="057CC167"/>
    <w:rsid w:val="05F0F4CA"/>
    <w:rsid w:val="05FB3654"/>
    <w:rsid w:val="0620C0AE"/>
    <w:rsid w:val="06364155"/>
    <w:rsid w:val="06E469F0"/>
    <w:rsid w:val="0789C9BE"/>
    <w:rsid w:val="07CE9867"/>
    <w:rsid w:val="089DE124"/>
    <w:rsid w:val="098DC108"/>
    <w:rsid w:val="09BBE22E"/>
    <w:rsid w:val="0BF0DFEA"/>
    <w:rsid w:val="0C371F52"/>
    <w:rsid w:val="0CC937AC"/>
    <w:rsid w:val="0CDBB355"/>
    <w:rsid w:val="0EDE149E"/>
    <w:rsid w:val="0EE1B5CA"/>
    <w:rsid w:val="0F43A22F"/>
    <w:rsid w:val="0F5EB795"/>
    <w:rsid w:val="103FF79B"/>
    <w:rsid w:val="11094169"/>
    <w:rsid w:val="11466955"/>
    <w:rsid w:val="12805F61"/>
    <w:rsid w:val="1357AD9F"/>
    <w:rsid w:val="14DD4F4F"/>
    <w:rsid w:val="14E07A9D"/>
    <w:rsid w:val="157E99D3"/>
    <w:rsid w:val="15B0E021"/>
    <w:rsid w:val="15E6DEBA"/>
    <w:rsid w:val="1669FFD8"/>
    <w:rsid w:val="1850B79E"/>
    <w:rsid w:val="18EDF062"/>
    <w:rsid w:val="19ADC6C6"/>
    <w:rsid w:val="19D4F1BD"/>
    <w:rsid w:val="1A71C7B6"/>
    <w:rsid w:val="1B0F5021"/>
    <w:rsid w:val="1BE6EBCF"/>
    <w:rsid w:val="1BF05628"/>
    <w:rsid w:val="1C4635AE"/>
    <w:rsid w:val="1D7217ED"/>
    <w:rsid w:val="1DD36B9D"/>
    <w:rsid w:val="1E5352E0"/>
    <w:rsid w:val="20F1020F"/>
    <w:rsid w:val="21476724"/>
    <w:rsid w:val="215FB903"/>
    <w:rsid w:val="2276FE26"/>
    <w:rsid w:val="24063A5B"/>
    <w:rsid w:val="2459747C"/>
    <w:rsid w:val="25AA8BFB"/>
    <w:rsid w:val="264BAE0C"/>
    <w:rsid w:val="26795FD9"/>
    <w:rsid w:val="26D61065"/>
    <w:rsid w:val="26F8FDB4"/>
    <w:rsid w:val="2855FACE"/>
    <w:rsid w:val="2925AC5F"/>
    <w:rsid w:val="2969E64A"/>
    <w:rsid w:val="2A96B784"/>
    <w:rsid w:val="2B28B48D"/>
    <w:rsid w:val="2B834EE1"/>
    <w:rsid w:val="2C351B03"/>
    <w:rsid w:val="2C3882ED"/>
    <w:rsid w:val="2CB6EE72"/>
    <w:rsid w:val="2CEFF2F3"/>
    <w:rsid w:val="2CFB530C"/>
    <w:rsid w:val="2DF3054C"/>
    <w:rsid w:val="2E4D0CFD"/>
    <w:rsid w:val="2EE5AD68"/>
    <w:rsid w:val="2F71F649"/>
    <w:rsid w:val="30AB9222"/>
    <w:rsid w:val="30D5C685"/>
    <w:rsid w:val="313D2DB3"/>
    <w:rsid w:val="314BD1A8"/>
    <w:rsid w:val="31C4C57F"/>
    <w:rsid w:val="32AD52F9"/>
    <w:rsid w:val="340AB52D"/>
    <w:rsid w:val="363580CC"/>
    <w:rsid w:val="36B8CC23"/>
    <w:rsid w:val="36CBAEE9"/>
    <w:rsid w:val="36D3BBB4"/>
    <w:rsid w:val="37ADBB9E"/>
    <w:rsid w:val="37C4108F"/>
    <w:rsid w:val="37D33872"/>
    <w:rsid w:val="37EE3CCC"/>
    <w:rsid w:val="3893C2BB"/>
    <w:rsid w:val="389BE217"/>
    <w:rsid w:val="38E4156C"/>
    <w:rsid w:val="39A93514"/>
    <w:rsid w:val="3A5B276B"/>
    <w:rsid w:val="3B3CF176"/>
    <w:rsid w:val="3BA1C4BD"/>
    <w:rsid w:val="3CF64D45"/>
    <w:rsid w:val="3D938A21"/>
    <w:rsid w:val="3DA674D1"/>
    <w:rsid w:val="3E4748AA"/>
    <w:rsid w:val="3F20EE97"/>
    <w:rsid w:val="3F32A1CD"/>
    <w:rsid w:val="3F3E7974"/>
    <w:rsid w:val="3F4D3BB9"/>
    <w:rsid w:val="3FC5DEB7"/>
    <w:rsid w:val="40EABBFB"/>
    <w:rsid w:val="4158D3D5"/>
    <w:rsid w:val="41B36EE9"/>
    <w:rsid w:val="41BF9A64"/>
    <w:rsid w:val="42ACC7DF"/>
    <w:rsid w:val="42F655BE"/>
    <w:rsid w:val="43CFAFB4"/>
    <w:rsid w:val="446856DB"/>
    <w:rsid w:val="44889E09"/>
    <w:rsid w:val="44EC1454"/>
    <w:rsid w:val="45591D66"/>
    <w:rsid w:val="456BC2BD"/>
    <w:rsid w:val="45D99F43"/>
    <w:rsid w:val="45E8FC0B"/>
    <w:rsid w:val="469857D6"/>
    <w:rsid w:val="473CFE13"/>
    <w:rsid w:val="48B234EE"/>
    <w:rsid w:val="4934BA3F"/>
    <w:rsid w:val="4B0CA4AC"/>
    <w:rsid w:val="4CA0EDB6"/>
    <w:rsid w:val="4D631281"/>
    <w:rsid w:val="4DAA7CC4"/>
    <w:rsid w:val="4DEB33C0"/>
    <w:rsid w:val="4E33D017"/>
    <w:rsid w:val="4E6DCB90"/>
    <w:rsid w:val="4F90AC20"/>
    <w:rsid w:val="4F94735F"/>
    <w:rsid w:val="4FB7A2C7"/>
    <w:rsid w:val="4FFBE1FB"/>
    <w:rsid w:val="503C62DF"/>
    <w:rsid w:val="50657B38"/>
    <w:rsid w:val="51694377"/>
    <w:rsid w:val="52A15939"/>
    <w:rsid w:val="53A3B783"/>
    <w:rsid w:val="53DB5E55"/>
    <w:rsid w:val="53E2A1EF"/>
    <w:rsid w:val="543AF95B"/>
    <w:rsid w:val="5452BA8F"/>
    <w:rsid w:val="57EA43E2"/>
    <w:rsid w:val="5824C550"/>
    <w:rsid w:val="584820F2"/>
    <w:rsid w:val="592D337D"/>
    <w:rsid w:val="5961633B"/>
    <w:rsid w:val="5A93CEB4"/>
    <w:rsid w:val="5B89C83B"/>
    <w:rsid w:val="5C715AE2"/>
    <w:rsid w:val="5CBB01D0"/>
    <w:rsid w:val="5CFDE8FA"/>
    <w:rsid w:val="5E480176"/>
    <w:rsid w:val="5E5C3B30"/>
    <w:rsid w:val="5F77FF0B"/>
    <w:rsid w:val="5FAE6DAE"/>
    <w:rsid w:val="6096FAD6"/>
    <w:rsid w:val="612C4148"/>
    <w:rsid w:val="616FBB51"/>
    <w:rsid w:val="61F30BD8"/>
    <w:rsid w:val="625DC1F5"/>
    <w:rsid w:val="62962AB2"/>
    <w:rsid w:val="635B99F5"/>
    <w:rsid w:val="637AD0C7"/>
    <w:rsid w:val="639E0D72"/>
    <w:rsid w:val="63AA2149"/>
    <w:rsid w:val="642E7D3C"/>
    <w:rsid w:val="644F2B6A"/>
    <w:rsid w:val="645F6664"/>
    <w:rsid w:val="6520DE62"/>
    <w:rsid w:val="65277523"/>
    <w:rsid w:val="658878AF"/>
    <w:rsid w:val="65E73932"/>
    <w:rsid w:val="670B3314"/>
    <w:rsid w:val="677436B5"/>
    <w:rsid w:val="678322E8"/>
    <w:rsid w:val="67890BF8"/>
    <w:rsid w:val="68308E69"/>
    <w:rsid w:val="689C8BF3"/>
    <w:rsid w:val="68ACF5BA"/>
    <w:rsid w:val="6A73FD58"/>
    <w:rsid w:val="6A811141"/>
    <w:rsid w:val="6AEDC6FD"/>
    <w:rsid w:val="6BB721DF"/>
    <w:rsid w:val="6C3664CA"/>
    <w:rsid w:val="6C95C010"/>
    <w:rsid w:val="6DF742FB"/>
    <w:rsid w:val="6EAD5610"/>
    <w:rsid w:val="6EE6A5B0"/>
    <w:rsid w:val="6F9A250D"/>
    <w:rsid w:val="704CC561"/>
    <w:rsid w:val="7130B04A"/>
    <w:rsid w:val="713DE13F"/>
    <w:rsid w:val="72DD4CDA"/>
    <w:rsid w:val="73A4E407"/>
    <w:rsid w:val="73B5B2DB"/>
    <w:rsid w:val="75297613"/>
    <w:rsid w:val="759283D0"/>
    <w:rsid w:val="76ABADA7"/>
    <w:rsid w:val="7701F8D3"/>
    <w:rsid w:val="7714FAC4"/>
    <w:rsid w:val="776D8AD8"/>
    <w:rsid w:val="777F7DF4"/>
    <w:rsid w:val="7803102E"/>
    <w:rsid w:val="7814B567"/>
    <w:rsid w:val="7832B13F"/>
    <w:rsid w:val="78CA2492"/>
    <w:rsid w:val="78F41956"/>
    <w:rsid w:val="7915B440"/>
    <w:rsid w:val="79237D86"/>
    <w:rsid w:val="7964BC97"/>
    <w:rsid w:val="7A377ADE"/>
    <w:rsid w:val="7A671E26"/>
    <w:rsid w:val="7B6379F9"/>
    <w:rsid w:val="7B71A38D"/>
    <w:rsid w:val="7BCC0984"/>
    <w:rsid w:val="7BD74969"/>
    <w:rsid w:val="7C485681"/>
    <w:rsid w:val="7D0A520C"/>
    <w:rsid w:val="7D36816F"/>
    <w:rsid w:val="7D3C1967"/>
    <w:rsid w:val="7D5EEFF0"/>
    <w:rsid w:val="7D6A685B"/>
    <w:rsid w:val="7DF6EEA9"/>
    <w:rsid w:val="7E2EDAA9"/>
    <w:rsid w:val="7F16261F"/>
    <w:rsid w:val="7F3026E2"/>
    <w:rsid w:val="7FC93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D251F"/>
  <w15:chartTrackingRefBased/>
  <w15:docId w15:val="{60827F90-923B-4BF2-867D-8E85F968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46"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0B24"/>
    <w:pPr>
      <w:jc w:val="both"/>
    </w:pPr>
    <w:rPr>
      <w:rFonts w:ascii="Arial Narrow" w:hAnsi="Arial Narrow"/>
      <w:sz w:val="24"/>
      <w:szCs w:val="24"/>
      <w:lang w:val="es-ES" w:eastAsia="es-ES"/>
    </w:rPr>
  </w:style>
  <w:style w:type="paragraph" w:styleId="Ttulo1">
    <w:name w:val="heading 1"/>
    <w:basedOn w:val="Normal"/>
    <w:next w:val="Normal"/>
    <w:link w:val="Ttulo1Car"/>
    <w:qFormat/>
    <w:rsid w:val="006517A0"/>
    <w:pPr>
      <w:keepNext/>
      <w:outlineLvl w:val="0"/>
    </w:pPr>
    <w:rPr>
      <w:b/>
      <w:lang w:val="es-MX"/>
    </w:rPr>
  </w:style>
  <w:style w:type="paragraph" w:styleId="Ttulo2">
    <w:name w:val="heading 2"/>
    <w:basedOn w:val="Normal"/>
    <w:next w:val="Normal"/>
    <w:qFormat/>
    <w:rsid w:val="00B774AF"/>
    <w:pPr>
      <w:keepNext/>
      <w:outlineLvl w:val="1"/>
    </w:pPr>
    <w:rPr>
      <w:rFonts w:cs="Arial"/>
      <w:b/>
      <w:bCs/>
      <w:i/>
      <w:iCs/>
      <w:szCs w:val="28"/>
    </w:rPr>
  </w:style>
  <w:style w:type="paragraph" w:styleId="Ttulo4">
    <w:name w:val="heading 4"/>
    <w:basedOn w:val="Normal"/>
    <w:next w:val="Normal"/>
    <w:link w:val="Ttulo4Car"/>
    <w:semiHidden/>
    <w:unhideWhenUsed/>
    <w:qFormat/>
    <w:rsid w:val="00866CE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503586"/>
    <w:pPr>
      <w:ind w:left="252" w:hanging="252"/>
    </w:pPr>
    <w:rPr>
      <w:rFonts w:ascii="Arial" w:hAnsi="Arial"/>
      <w:b/>
      <w:sz w:val="18"/>
      <w:lang w:val="es-MX"/>
    </w:rPr>
  </w:style>
  <w:style w:type="paragraph" w:styleId="Encabezado">
    <w:name w:val="header"/>
    <w:basedOn w:val="Normal"/>
    <w:rsid w:val="00B0288B"/>
    <w:pPr>
      <w:tabs>
        <w:tab w:val="center" w:pos="4252"/>
        <w:tab w:val="right" w:pos="8504"/>
      </w:tabs>
    </w:pPr>
  </w:style>
  <w:style w:type="paragraph" w:styleId="Piedepgina">
    <w:name w:val="footer"/>
    <w:aliases w:val=" Car Car Car, Car Car,Car Car Car,Car Car,footer odd,footer odd1,footer odd2,footer odd3,footer odd4,footer odd5,footer,Pie de página1,pie de página"/>
    <w:basedOn w:val="Normal"/>
    <w:link w:val="PiedepginaCar"/>
    <w:uiPriority w:val="99"/>
    <w:rsid w:val="00B0288B"/>
    <w:pPr>
      <w:tabs>
        <w:tab w:val="center" w:pos="4252"/>
        <w:tab w:val="right" w:pos="8504"/>
      </w:tabs>
    </w:pPr>
  </w:style>
  <w:style w:type="paragraph" w:styleId="Ttulo">
    <w:name w:val="Title"/>
    <w:basedOn w:val="Normal"/>
    <w:qFormat/>
    <w:rsid w:val="00B0288B"/>
    <w:pPr>
      <w:jc w:val="center"/>
    </w:pPr>
    <w:rPr>
      <w:rFonts w:ascii="Arial" w:hAnsi="Arial"/>
      <w:b/>
      <w:sz w:val="20"/>
      <w:lang w:val="es-MX"/>
    </w:rPr>
  </w:style>
  <w:style w:type="character" w:styleId="Hipervnculo">
    <w:name w:val="Hyperlink"/>
    <w:uiPriority w:val="99"/>
    <w:rsid w:val="00B0288B"/>
    <w:rPr>
      <w:color w:val="0000FF"/>
      <w:u w:val="single"/>
    </w:rPr>
  </w:style>
  <w:style w:type="paragraph" w:styleId="Mapadeldocumento">
    <w:name w:val="Document Map"/>
    <w:basedOn w:val="Normal"/>
    <w:link w:val="MapadeldocumentoCar"/>
    <w:rsid w:val="00C7072E"/>
    <w:rPr>
      <w:rFonts w:ascii="Tahoma" w:hAnsi="Tahoma"/>
      <w:sz w:val="16"/>
      <w:szCs w:val="16"/>
    </w:rPr>
  </w:style>
  <w:style w:type="character" w:customStyle="1" w:styleId="MapadeldocumentoCar">
    <w:name w:val="Mapa del documento Car"/>
    <w:link w:val="Mapadeldocumento"/>
    <w:rsid w:val="00C7072E"/>
    <w:rPr>
      <w:rFonts w:ascii="Tahoma" w:hAnsi="Tahoma" w:cs="Tahoma"/>
      <w:sz w:val="16"/>
      <w:szCs w:val="16"/>
      <w:lang w:val="es-ES" w:eastAsia="es-ES"/>
    </w:rPr>
  </w:style>
  <w:style w:type="table" w:styleId="Tablaconcuadrcula">
    <w:name w:val="Table Grid"/>
    <w:basedOn w:val="Tablanormal"/>
    <w:uiPriority w:val="59"/>
    <w:rsid w:val="00BA40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AE66BB"/>
    <w:rPr>
      <w:rFonts w:ascii="Tahoma" w:hAnsi="Tahoma" w:cs="Tahoma"/>
      <w:sz w:val="16"/>
      <w:szCs w:val="16"/>
    </w:rPr>
  </w:style>
  <w:style w:type="character" w:customStyle="1" w:styleId="TextodegloboCar">
    <w:name w:val="Texto de globo Car"/>
    <w:link w:val="Textodeglobo"/>
    <w:rsid w:val="00AE66BB"/>
    <w:rPr>
      <w:rFonts w:ascii="Tahoma" w:hAnsi="Tahoma" w:cs="Tahoma"/>
      <w:sz w:val="16"/>
      <w:szCs w:val="16"/>
    </w:rPr>
  </w:style>
  <w:style w:type="paragraph" w:customStyle="1" w:styleId="Default">
    <w:name w:val="Default"/>
    <w:rsid w:val="00AE462D"/>
    <w:pPr>
      <w:autoSpaceDE w:val="0"/>
      <w:autoSpaceDN w:val="0"/>
      <w:adjustRightInd w:val="0"/>
    </w:pPr>
    <w:rPr>
      <w:rFonts w:ascii="Arial" w:hAnsi="Arial" w:cs="Arial"/>
      <w:color w:val="000000"/>
      <w:sz w:val="24"/>
      <w:szCs w:val="24"/>
      <w:lang w:val="es-ES" w:eastAsia="es-ES"/>
    </w:rPr>
  </w:style>
  <w:style w:type="character" w:customStyle="1" w:styleId="PiedepginaCar">
    <w:name w:val="Pie de página Car"/>
    <w:aliases w:val=" Car Car Car Car, Car Car Car1,Car Car Car Car,Car Car Car1,footer odd Car,footer odd1 Car,footer odd2 Car,footer odd3 Car,footer odd4 Car,footer odd5 Car,footer Car,Pie de página1 Car,pie de página Car"/>
    <w:link w:val="Piedepgina"/>
    <w:uiPriority w:val="99"/>
    <w:rsid w:val="00D34D37"/>
    <w:rPr>
      <w:sz w:val="24"/>
      <w:szCs w:val="24"/>
      <w:lang w:val="es-ES" w:eastAsia="es-ES"/>
    </w:rPr>
  </w:style>
  <w:style w:type="character" w:customStyle="1" w:styleId="apple-converted-space">
    <w:name w:val="apple-converted-space"/>
    <w:rsid w:val="00B325C6"/>
  </w:style>
  <w:style w:type="character" w:customStyle="1" w:styleId="Ttulo1Car">
    <w:name w:val="Título 1 Car"/>
    <w:link w:val="Ttulo1"/>
    <w:rsid w:val="006517A0"/>
    <w:rPr>
      <w:rFonts w:ascii="Arial Narrow" w:hAnsi="Arial Narrow"/>
      <w:b/>
      <w:sz w:val="24"/>
      <w:szCs w:val="24"/>
      <w:lang w:val="es-MX" w:eastAsia="es-ES"/>
    </w:rPr>
  </w:style>
  <w:style w:type="character" w:styleId="Refdecomentario">
    <w:name w:val="annotation reference"/>
    <w:rsid w:val="00146923"/>
    <w:rPr>
      <w:sz w:val="16"/>
      <w:szCs w:val="16"/>
    </w:rPr>
  </w:style>
  <w:style w:type="paragraph" w:styleId="Textocomentario">
    <w:name w:val="annotation text"/>
    <w:basedOn w:val="Normal"/>
    <w:link w:val="TextocomentarioCar"/>
    <w:rsid w:val="00146923"/>
    <w:rPr>
      <w:sz w:val="20"/>
      <w:szCs w:val="20"/>
      <w:lang w:val="es-CO"/>
    </w:rPr>
  </w:style>
  <w:style w:type="character" w:customStyle="1" w:styleId="TextocomentarioCar">
    <w:name w:val="Texto comentario Car"/>
    <w:link w:val="Textocomentario"/>
    <w:rsid w:val="00146923"/>
    <w:rPr>
      <w:lang w:eastAsia="es-ES"/>
    </w:rPr>
  </w:style>
  <w:style w:type="character" w:styleId="Fuerte">
    <w:name w:val="Strong"/>
    <w:uiPriority w:val="22"/>
    <w:qFormat/>
    <w:rsid w:val="00903F8B"/>
    <w:rPr>
      <w:b/>
      <w:bCs/>
    </w:rPr>
  </w:style>
  <w:style w:type="paragraph" w:customStyle="1" w:styleId="xmsonormal">
    <w:name w:val="x_msonormal"/>
    <w:basedOn w:val="Normal"/>
    <w:rsid w:val="003B044C"/>
    <w:pPr>
      <w:spacing w:before="100" w:beforeAutospacing="1" w:after="100" w:afterAutospacing="1"/>
    </w:pPr>
    <w:rPr>
      <w:lang w:val="es-CO" w:eastAsia="es-CO"/>
    </w:rPr>
  </w:style>
  <w:style w:type="paragraph" w:customStyle="1" w:styleId="xmsolistparagraph">
    <w:name w:val="x_msolistparagraph"/>
    <w:basedOn w:val="Normal"/>
    <w:rsid w:val="003B044C"/>
    <w:pPr>
      <w:spacing w:before="100" w:beforeAutospacing="1" w:after="100" w:afterAutospacing="1"/>
    </w:pPr>
    <w:rPr>
      <w:lang w:val="es-CO" w:eastAsia="es-CO"/>
    </w:rPr>
  </w:style>
  <w:style w:type="paragraph" w:styleId="Prrafodelista">
    <w:name w:val="List Paragraph"/>
    <w:aliases w:val="titulo 3,Cuadrícula media 1 - Énfasis 21,Ha,Párrafo de lista2,Bullets,Bullet List,FooterText,numbered,List Paragraph1,Paragraphe de liste1,lp1,Bulletr List Paragraph,Foot,列出段落,列出段落1,List Paragraph2,List Paragraph21,Parágrafo da Lista1,H"/>
    <w:basedOn w:val="Normal"/>
    <w:link w:val="PrrafodelistaCar"/>
    <w:uiPriority w:val="34"/>
    <w:qFormat/>
    <w:rsid w:val="00E549B6"/>
    <w:pPr>
      <w:spacing w:after="200" w:line="276" w:lineRule="auto"/>
      <w:ind w:left="720"/>
    </w:pPr>
    <w:rPr>
      <w:rFonts w:ascii="Calibri" w:eastAsia="Calibri" w:hAnsi="Calibri" w:cs="Calibri"/>
      <w:sz w:val="22"/>
      <w:szCs w:val="22"/>
      <w:lang w:val="en-US" w:eastAsia="en-US"/>
    </w:rPr>
  </w:style>
  <w:style w:type="character" w:customStyle="1" w:styleId="PrrafodelistaCar">
    <w:name w:val="Párrafo de lista Car"/>
    <w:aliases w:val="titulo 3 Car,Cuadrícula media 1 - Énfasis 21 Car,Ha Car,Párrafo de lista2 Car,Bullets Car,Bullet List Car,FooterText Car,numbered Car,List Paragraph1 Car,Paragraphe de liste1 Car,lp1 Car,Bulletr List Paragraph Car,Foot Car,列出段落 Car"/>
    <w:link w:val="Prrafodelista"/>
    <w:uiPriority w:val="34"/>
    <w:qFormat/>
    <w:rsid w:val="00E549B6"/>
    <w:rPr>
      <w:rFonts w:ascii="Calibri" w:eastAsia="Calibri" w:hAnsi="Calibri" w:cs="Calibri"/>
      <w:sz w:val="22"/>
      <w:szCs w:val="22"/>
      <w:lang w:val="en-US" w:eastAsia="en-US"/>
    </w:rPr>
  </w:style>
  <w:style w:type="paragraph" w:styleId="Asuntodelcomentario">
    <w:name w:val="annotation subject"/>
    <w:basedOn w:val="Textocomentario"/>
    <w:next w:val="Textocomentario"/>
    <w:link w:val="AsuntodelcomentarioCar"/>
    <w:semiHidden/>
    <w:unhideWhenUsed/>
    <w:rsid w:val="004A2905"/>
    <w:rPr>
      <w:b/>
      <w:bCs/>
      <w:lang w:val="es-ES"/>
    </w:rPr>
  </w:style>
  <w:style w:type="character" w:customStyle="1" w:styleId="AsuntodelcomentarioCar">
    <w:name w:val="Asunto del comentario Car"/>
    <w:basedOn w:val="TextocomentarioCar"/>
    <w:link w:val="Asuntodelcomentario"/>
    <w:semiHidden/>
    <w:rsid w:val="004A2905"/>
    <w:rPr>
      <w:b/>
      <w:bCs/>
      <w:lang w:val="es-ES" w:eastAsia="es-ES"/>
    </w:rPr>
  </w:style>
  <w:style w:type="paragraph" w:customStyle="1" w:styleId="default0">
    <w:name w:val="default"/>
    <w:basedOn w:val="Normal"/>
    <w:rsid w:val="004A2905"/>
    <w:pPr>
      <w:autoSpaceDE w:val="0"/>
      <w:autoSpaceDN w:val="0"/>
    </w:pPr>
    <w:rPr>
      <w:rFonts w:ascii="Arial" w:eastAsia="Calibri" w:hAnsi="Arial" w:cs="Arial"/>
      <w:color w:val="000000"/>
      <w:lang w:val="es-CO" w:eastAsia="es-CO"/>
    </w:rPr>
  </w:style>
  <w:style w:type="paragraph" w:styleId="Revisin">
    <w:name w:val="Revision"/>
    <w:hidden/>
    <w:uiPriority w:val="71"/>
    <w:semiHidden/>
    <w:rsid w:val="00054FB5"/>
    <w:rPr>
      <w:sz w:val="24"/>
      <w:szCs w:val="24"/>
      <w:lang w:val="es-ES" w:eastAsia="es-ES"/>
    </w:rPr>
  </w:style>
  <w:style w:type="character" w:styleId="Refdenotaalpie">
    <w:name w:val="footnote reference"/>
    <w:basedOn w:val="Fuentedeprrafopredeter"/>
    <w:uiPriority w:val="99"/>
    <w:semiHidden/>
    <w:unhideWhenUsed/>
    <w:rPr>
      <w:vertAlign w:val="superscript"/>
    </w:rPr>
  </w:style>
  <w:style w:type="character" w:customStyle="1" w:styleId="TextonotapieCar">
    <w:name w:val="Texto nota pie Car"/>
    <w:basedOn w:val="Fuentedeprrafopredeter"/>
    <w:link w:val="Textonotapie"/>
    <w:uiPriority w:val="99"/>
    <w:semiHidden/>
    <w:rPr>
      <w:sz w:val="20"/>
      <w:szCs w:val="20"/>
    </w:rPr>
  </w:style>
  <w:style w:type="paragraph" w:styleId="Textonotapie">
    <w:name w:val="footnote text"/>
    <w:basedOn w:val="Normal"/>
    <w:link w:val="TextonotapieCar"/>
    <w:uiPriority w:val="99"/>
    <w:semiHidden/>
    <w:unhideWhenUsed/>
    <w:rPr>
      <w:sz w:val="20"/>
      <w:szCs w:val="20"/>
    </w:rPr>
  </w:style>
  <w:style w:type="paragraph" w:styleId="NormalWeb">
    <w:name w:val="Normal (Web)"/>
    <w:basedOn w:val="Normal"/>
    <w:link w:val="NormalWebCar"/>
    <w:uiPriority w:val="99"/>
    <w:unhideWhenUsed/>
    <w:rsid w:val="00FD2127"/>
    <w:pPr>
      <w:spacing w:before="100" w:beforeAutospacing="1" w:after="100" w:afterAutospacing="1"/>
    </w:pPr>
    <w:rPr>
      <w:lang w:val="x-none" w:eastAsia="x-none"/>
    </w:rPr>
  </w:style>
  <w:style w:type="character" w:customStyle="1" w:styleId="NormalWebCar">
    <w:name w:val="Normal (Web) Car"/>
    <w:link w:val="NormalWeb"/>
    <w:uiPriority w:val="99"/>
    <w:locked/>
    <w:rsid w:val="00FD2127"/>
    <w:rPr>
      <w:sz w:val="24"/>
      <w:szCs w:val="24"/>
      <w:lang w:val="x-none" w:eastAsia="x-none"/>
    </w:rPr>
  </w:style>
  <w:style w:type="paragraph" w:styleId="Textoindependiente">
    <w:name w:val="Body Text"/>
    <w:basedOn w:val="Normal"/>
    <w:link w:val="TextoindependienteCar"/>
    <w:rsid w:val="00C574EC"/>
    <w:pPr>
      <w:spacing w:after="120"/>
    </w:pPr>
  </w:style>
  <w:style w:type="character" w:customStyle="1" w:styleId="TextoindependienteCar">
    <w:name w:val="Texto independiente Car"/>
    <w:basedOn w:val="Fuentedeprrafopredeter"/>
    <w:link w:val="Textoindependiente"/>
    <w:rsid w:val="00C574EC"/>
    <w:rPr>
      <w:sz w:val="24"/>
      <w:szCs w:val="24"/>
      <w:lang w:val="es-ES" w:eastAsia="es-ES"/>
    </w:rPr>
  </w:style>
  <w:style w:type="table" w:styleId="Tablaconcuadrcula1clara">
    <w:name w:val="Grid Table 1 Light"/>
    <w:basedOn w:val="Tablanormal"/>
    <w:uiPriority w:val="46"/>
    <w:rsid w:val="001331A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1">
    <w:name w:val="p1"/>
    <w:basedOn w:val="Normal"/>
    <w:rsid w:val="00197C17"/>
    <w:rPr>
      <w:color w:val="000000"/>
      <w:sz w:val="17"/>
      <w:szCs w:val="17"/>
      <w:lang w:val="es-CO" w:eastAsia="es-MX"/>
    </w:rPr>
  </w:style>
  <w:style w:type="character" w:styleId="nfasis">
    <w:name w:val="Emphasis"/>
    <w:basedOn w:val="Fuentedeprrafopredeter"/>
    <w:uiPriority w:val="20"/>
    <w:qFormat/>
    <w:rsid w:val="008C503C"/>
    <w:rPr>
      <w:i/>
      <w:iCs/>
    </w:rPr>
  </w:style>
  <w:style w:type="table" w:customStyle="1" w:styleId="TableGrid">
    <w:name w:val="TableGrid"/>
    <w:rsid w:val="008C503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s1">
    <w:name w:val="s1"/>
    <w:basedOn w:val="Fuentedeprrafopredeter"/>
    <w:rsid w:val="006128CD"/>
    <w:rPr>
      <w:rFonts w:ascii="Arial Narrow" w:hAnsi="Arial Narrow" w:hint="default"/>
      <w:sz w:val="11"/>
      <w:szCs w:val="11"/>
    </w:rPr>
  </w:style>
  <w:style w:type="table" w:styleId="Tablaconcuadrculaclara">
    <w:name w:val="Grid Table Light"/>
    <w:basedOn w:val="Tablanormal"/>
    <w:uiPriority w:val="32"/>
    <w:qFormat/>
    <w:rsid w:val="00F752C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basedOn w:val="Fuentedeprrafopredeter"/>
    <w:link w:val="Ttulo4"/>
    <w:semiHidden/>
    <w:rsid w:val="00866CEE"/>
    <w:rPr>
      <w:rFonts w:asciiTheme="majorHAnsi" w:eastAsiaTheme="majorEastAsia" w:hAnsiTheme="majorHAnsi" w:cstheme="majorBidi"/>
      <w:i/>
      <w:iCs/>
      <w:color w:val="2E74B5" w:themeColor="accent1" w:themeShade="BF"/>
      <w:sz w:val="24"/>
      <w:szCs w:val="24"/>
      <w:lang w:val="es-ES" w:eastAsia="es-ES"/>
    </w:rPr>
  </w:style>
  <w:style w:type="paragraph" w:customStyle="1" w:styleId="TableParagraph">
    <w:name w:val="Table Paragraph"/>
    <w:basedOn w:val="Normal"/>
    <w:uiPriority w:val="1"/>
    <w:qFormat/>
    <w:rsid w:val="00170E0F"/>
    <w:pPr>
      <w:widowControl w:val="0"/>
      <w:autoSpaceDE w:val="0"/>
      <w:autoSpaceDN w:val="0"/>
    </w:pPr>
    <w:rPr>
      <w:rFonts w:ascii="Arial MT" w:eastAsia="Arial MT" w:hAnsi="Arial MT" w:cs="Arial MT"/>
      <w:sz w:val="22"/>
      <w:szCs w:val="22"/>
      <w:lang w:eastAsia="en-US"/>
    </w:rPr>
  </w:style>
  <w:style w:type="character" w:styleId="Mencinsinresolver">
    <w:name w:val="Unresolved Mention"/>
    <w:basedOn w:val="Fuentedeprrafopredeter"/>
    <w:uiPriority w:val="99"/>
    <w:semiHidden/>
    <w:unhideWhenUsed/>
    <w:rsid w:val="001C70C4"/>
    <w:rPr>
      <w:color w:val="605E5C"/>
      <w:shd w:val="clear" w:color="auto" w:fill="E1DFDD"/>
    </w:rPr>
  </w:style>
  <w:style w:type="table" w:customStyle="1" w:styleId="TableNormal">
    <w:name w:val="Table Normal"/>
    <w:uiPriority w:val="2"/>
    <w:semiHidden/>
    <w:unhideWhenUsed/>
    <w:qFormat/>
    <w:rsid w:val="002A500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tuloTDC">
    <w:name w:val="TOC Heading"/>
    <w:basedOn w:val="Ttulo1"/>
    <w:next w:val="Normal"/>
    <w:uiPriority w:val="39"/>
    <w:unhideWhenUsed/>
    <w:qFormat/>
    <w:rsid w:val="00E120E1"/>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styleId="TDC1">
    <w:name w:val="toc 1"/>
    <w:basedOn w:val="Normal"/>
    <w:next w:val="Normal"/>
    <w:autoRedefine/>
    <w:uiPriority w:val="39"/>
    <w:rsid w:val="00E120E1"/>
    <w:pPr>
      <w:spacing w:after="100"/>
    </w:pPr>
  </w:style>
  <w:style w:type="paragraph" w:styleId="TDC2">
    <w:name w:val="toc 2"/>
    <w:basedOn w:val="Normal"/>
    <w:next w:val="Normal"/>
    <w:autoRedefine/>
    <w:uiPriority w:val="39"/>
    <w:rsid w:val="00E26E67"/>
    <w:pPr>
      <w:tabs>
        <w:tab w:val="left" w:pos="960"/>
        <w:tab w:val="right" w:leader="dot" w:pos="8830"/>
      </w:tabs>
      <w:ind w:left="238"/>
    </w:pPr>
  </w:style>
  <w:style w:type="character" w:customStyle="1" w:styleId="InviasNormalCar">
    <w:name w:val="Invias Normal Car"/>
    <w:link w:val="InviasNormal"/>
    <w:locked/>
    <w:rsid w:val="00B83E95"/>
    <w:rPr>
      <w:rFonts w:ascii="Arial Narrow" w:hAnsi="Arial Narrow"/>
      <w:szCs w:val="24"/>
    </w:rPr>
  </w:style>
  <w:style w:type="paragraph" w:customStyle="1" w:styleId="InviasNormal">
    <w:name w:val="Invias Normal"/>
    <w:basedOn w:val="Normal"/>
    <w:link w:val="InviasNormalCar"/>
    <w:qFormat/>
    <w:rsid w:val="00B83E95"/>
    <w:pPr>
      <w:tabs>
        <w:tab w:val="left" w:pos="-142"/>
      </w:tabs>
      <w:autoSpaceDE w:val="0"/>
      <w:autoSpaceDN w:val="0"/>
      <w:adjustRightInd w:val="0"/>
      <w:spacing w:before="120" w:after="240"/>
    </w:pPr>
    <w:rPr>
      <w:sz w:val="20"/>
      <w:lang w:val="es-CO" w:eastAsia="es-CO"/>
    </w:rPr>
  </w:style>
  <w:style w:type="paragraph" w:customStyle="1" w:styleId="Captulo7">
    <w:name w:val="Capítulo 7"/>
    <w:basedOn w:val="Prrafodelista"/>
    <w:qFormat/>
    <w:rsid w:val="00B83E95"/>
    <w:pPr>
      <w:numPr>
        <w:numId w:val="18"/>
      </w:numPr>
      <w:contextualSpacing/>
      <w:jc w:val="left"/>
    </w:pPr>
    <w:rPr>
      <w:rFonts w:ascii="Arial" w:hAnsi="Arial" w:cs="Arial"/>
      <w:b/>
      <w:bCs/>
      <w:color w:val="1C1C1C"/>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834">
      <w:bodyDiv w:val="1"/>
      <w:marLeft w:val="0"/>
      <w:marRight w:val="0"/>
      <w:marTop w:val="0"/>
      <w:marBottom w:val="0"/>
      <w:divBdr>
        <w:top w:val="none" w:sz="0" w:space="0" w:color="auto"/>
        <w:left w:val="none" w:sz="0" w:space="0" w:color="auto"/>
        <w:bottom w:val="none" w:sz="0" w:space="0" w:color="auto"/>
        <w:right w:val="none" w:sz="0" w:space="0" w:color="auto"/>
      </w:divBdr>
    </w:div>
    <w:div w:id="427697965">
      <w:bodyDiv w:val="1"/>
      <w:marLeft w:val="0"/>
      <w:marRight w:val="0"/>
      <w:marTop w:val="0"/>
      <w:marBottom w:val="0"/>
      <w:divBdr>
        <w:top w:val="none" w:sz="0" w:space="0" w:color="auto"/>
        <w:left w:val="none" w:sz="0" w:space="0" w:color="auto"/>
        <w:bottom w:val="none" w:sz="0" w:space="0" w:color="auto"/>
        <w:right w:val="none" w:sz="0" w:space="0" w:color="auto"/>
      </w:divBdr>
    </w:div>
    <w:div w:id="854419806">
      <w:bodyDiv w:val="1"/>
      <w:marLeft w:val="0"/>
      <w:marRight w:val="0"/>
      <w:marTop w:val="0"/>
      <w:marBottom w:val="0"/>
      <w:divBdr>
        <w:top w:val="none" w:sz="0" w:space="0" w:color="auto"/>
        <w:left w:val="none" w:sz="0" w:space="0" w:color="auto"/>
        <w:bottom w:val="none" w:sz="0" w:space="0" w:color="auto"/>
        <w:right w:val="none" w:sz="0" w:space="0" w:color="auto"/>
      </w:divBdr>
    </w:div>
    <w:div w:id="1046877707">
      <w:bodyDiv w:val="1"/>
      <w:marLeft w:val="0"/>
      <w:marRight w:val="0"/>
      <w:marTop w:val="0"/>
      <w:marBottom w:val="0"/>
      <w:divBdr>
        <w:top w:val="none" w:sz="0" w:space="0" w:color="auto"/>
        <w:left w:val="none" w:sz="0" w:space="0" w:color="auto"/>
        <w:bottom w:val="none" w:sz="0" w:space="0" w:color="auto"/>
        <w:right w:val="none" w:sz="0" w:space="0" w:color="auto"/>
      </w:divBdr>
    </w:div>
    <w:div w:id="1184250181">
      <w:bodyDiv w:val="1"/>
      <w:marLeft w:val="0"/>
      <w:marRight w:val="0"/>
      <w:marTop w:val="0"/>
      <w:marBottom w:val="0"/>
      <w:divBdr>
        <w:top w:val="none" w:sz="0" w:space="0" w:color="auto"/>
        <w:left w:val="none" w:sz="0" w:space="0" w:color="auto"/>
        <w:bottom w:val="none" w:sz="0" w:space="0" w:color="auto"/>
        <w:right w:val="none" w:sz="0" w:space="0" w:color="auto"/>
      </w:divBdr>
    </w:div>
    <w:div w:id="1867907277">
      <w:bodyDiv w:val="1"/>
      <w:marLeft w:val="0"/>
      <w:marRight w:val="0"/>
      <w:marTop w:val="0"/>
      <w:marBottom w:val="0"/>
      <w:divBdr>
        <w:top w:val="none" w:sz="0" w:space="0" w:color="auto"/>
        <w:left w:val="none" w:sz="0" w:space="0" w:color="auto"/>
        <w:bottom w:val="none" w:sz="0" w:space="0" w:color="auto"/>
        <w:right w:val="none" w:sz="0" w:space="0" w:color="auto"/>
      </w:divBdr>
    </w:div>
    <w:div w:id="1913273681">
      <w:bodyDiv w:val="1"/>
      <w:marLeft w:val="0"/>
      <w:marRight w:val="0"/>
      <w:marTop w:val="0"/>
      <w:marBottom w:val="0"/>
      <w:divBdr>
        <w:top w:val="none" w:sz="0" w:space="0" w:color="auto"/>
        <w:left w:val="none" w:sz="0" w:space="0" w:color="auto"/>
        <w:bottom w:val="none" w:sz="0" w:space="0" w:color="auto"/>
        <w:right w:val="none" w:sz="0" w:space="0" w:color="auto"/>
      </w:divBdr>
    </w:div>
    <w:div w:id="2017531197">
      <w:bodyDiv w:val="1"/>
      <w:marLeft w:val="0"/>
      <w:marRight w:val="0"/>
      <w:marTop w:val="0"/>
      <w:marBottom w:val="0"/>
      <w:divBdr>
        <w:top w:val="none" w:sz="0" w:space="0" w:color="auto"/>
        <w:left w:val="none" w:sz="0" w:space="0" w:color="auto"/>
        <w:bottom w:val="none" w:sz="0" w:space="0" w:color="auto"/>
        <w:right w:val="none" w:sz="0" w:space="0" w:color="auto"/>
      </w:divBdr>
    </w:div>
    <w:div w:id="20965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ane.gov.co/index.php/estadisticas-por-tema/precios-y-costos/indice-de-costos-del-transporte-de-carga-por-carretera-ictc"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2E682CF0152EC418BD374B4D39FBE87" ma:contentTypeVersion="18" ma:contentTypeDescription="Crear nuevo documento." ma:contentTypeScope="" ma:versionID="00f6a0134fc28d5a01c41a289021da55">
  <xsd:schema xmlns:xsd="http://www.w3.org/2001/XMLSchema" xmlns:xs="http://www.w3.org/2001/XMLSchema" xmlns:p="http://schemas.microsoft.com/office/2006/metadata/properties" xmlns:ns2="acb9b45f-8288-495a-964a-96d2b5d7824b" xmlns:ns3="edc0fae3-913a-457e-887c-4da88abcf059" targetNamespace="http://schemas.microsoft.com/office/2006/metadata/properties" ma:root="true" ma:fieldsID="7af963ef0c77bb7c954dbe94160460ce" ns2:_="" ns3:_="">
    <xsd:import namespace="acb9b45f-8288-495a-964a-96d2b5d7824b"/>
    <xsd:import namespace="edc0fae3-913a-457e-887c-4da88abcf0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b9b45f-8288-495a-964a-96d2b5d7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c427b5ec-ef2e-485d-a942-29e3b2b0a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0fae3-913a-457e-887c-4da88abcf059"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2f53e4-1daf-4813-97f8-bd8c906b3678}" ma:internalName="TaxCatchAll" ma:showField="CatchAllData" ma:web="edc0fae3-913a-457e-887c-4da88abcf0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b9b45f-8288-495a-964a-96d2b5d7824b">
      <Terms xmlns="http://schemas.microsoft.com/office/infopath/2007/PartnerControls"/>
    </lcf76f155ced4ddcb4097134ff3c332f>
    <TaxCatchAll xmlns="edc0fae3-913a-457e-887c-4da88abcf059" xsi:nil="true"/>
    <SharedWithUsers xmlns="edc0fae3-913a-457e-887c-4da88abcf059">
      <UserInfo>
        <DisplayName>Danica Ileana Garcia Osorio</DisplayName>
        <AccountId>1122</AccountId>
        <AccountType/>
      </UserInfo>
      <UserInfo>
        <DisplayName>Sofia Margarita Dajud Vergara</DisplayName>
        <AccountId>1290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B64F5F-96D5-46B5-AE1E-71515BA98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b9b45f-8288-495a-964a-96d2b5d7824b"/>
    <ds:schemaRef ds:uri="edc0fae3-913a-457e-887c-4da88abcf0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CC081-D335-4263-B10A-088F56682B27}">
  <ds:schemaRefs>
    <ds:schemaRef ds:uri="http://schemas.microsoft.com/office/2006/metadata/longProperties"/>
  </ds:schemaRefs>
</ds:datastoreItem>
</file>

<file path=customXml/itemProps3.xml><?xml version="1.0" encoding="utf-8"?>
<ds:datastoreItem xmlns:ds="http://schemas.openxmlformats.org/officeDocument/2006/customXml" ds:itemID="{325A6C71-06D5-456D-BA3F-742951DB0698}">
  <ds:schemaRefs>
    <ds:schemaRef ds:uri="http://schemas.microsoft.com/office/2006/metadata/properties"/>
    <ds:schemaRef ds:uri="http://schemas.microsoft.com/office/infopath/2007/PartnerControls"/>
    <ds:schemaRef ds:uri="acb9b45f-8288-495a-964a-96d2b5d7824b"/>
    <ds:schemaRef ds:uri="edc0fae3-913a-457e-887c-4da88abcf059"/>
  </ds:schemaRefs>
</ds:datastoreItem>
</file>

<file path=customXml/itemProps4.xml><?xml version="1.0" encoding="utf-8"?>
<ds:datastoreItem xmlns:ds="http://schemas.openxmlformats.org/officeDocument/2006/customXml" ds:itemID="{F1D5CD12-A29E-4542-B772-55823A42C12E}">
  <ds:schemaRefs>
    <ds:schemaRef ds:uri="http://schemas.openxmlformats.org/officeDocument/2006/bibliography"/>
  </ds:schemaRefs>
</ds:datastoreItem>
</file>

<file path=customXml/itemProps5.xml><?xml version="1.0" encoding="utf-8"?>
<ds:datastoreItem xmlns:ds="http://schemas.openxmlformats.org/officeDocument/2006/customXml" ds:itemID="{CA919E58-C3A8-4E08-B105-0A38739370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5452</Words>
  <Characters>29987</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Propuesta formato INSUMO contratación MEN</vt:lpstr>
    </vt:vector>
  </TitlesOfParts>
  <Manager>Marleny Rueda Buitrago</Manager>
  <Company>MEN</Company>
  <LinksUpToDate>false</LinksUpToDate>
  <CharactersWithSpaces>35369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formato INSUMO contratación MEN</dc:title>
  <dc:subject/>
  <dc:creator>mmunoz</dc:creator>
  <cp:keywords/>
  <dc:description/>
  <cp:lastModifiedBy>GRUPO ASESOR JURIDICO</cp:lastModifiedBy>
  <cp:revision>28</cp:revision>
  <cp:lastPrinted>2026-01-22T17:49:00Z</cp:lastPrinted>
  <dcterms:created xsi:type="dcterms:W3CDTF">2026-09-10T14:46:00Z</dcterms:created>
  <dcterms:modified xsi:type="dcterms:W3CDTF">2026-09-25T02:11:00Z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Insumo de Contratación Definitivo</vt:lpwstr>
  </property>
  <property fmtid="{D5CDD505-2E9C-101B-9397-08002B2CF9AE}" pid="3" name="Order">
    <vt:lpwstr>297300.000000000</vt:lpwstr>
  </property>
  <property fmtid="{D5CDD505-2E9C-101B-9397-08002B2CF9AE}" pid="4" name="Area responsable">
    <vt:lpwstr>32</vt:lpwstr>
  </property>
  <property fmtid="{D5CDD505-2E9C-101B-9397-08002B2CF9AE}" pid="5" name="Areas que participan">
    <vt:lpwstr>Subdirección de Contratación y Gestión Administrativa</vt:lpwstr>
  </property>
  <property fmtid="{D5CDD505-2E9C-101B-9397-08002B2CF9AE}" pid="6" name="Status">
    <vt:lpwstr>Aprobado</vt:lpwstr>
  </property>
  <property fmtid="{D5CDD505-2E9C-101B-9397-08002B2CF9AE}" pid="7" name="Responsable">
    <vt:lpwstr>Subdirector</vt:lpwstr>
  </property>
  <property fmtid="{D5CDD505-2E9C-101B-9397-08002B2CF9AE}" pid="8" name="Fecha de emisión versión vigente">
    <vt:lpwstr>2010-08-26T00:00:00Z</vt:lpwstr>
  </property>
  <property fmtid="{D5CDD505-2E9C-101B-9397-08002B2CF9AE}" pid="9" name="Vigencia">
    <vt:lpwstr>Vigente</vt:lpwstr>
  </property>
  <property fmtid="{D5CDD505-2E9C-101B-9397-08002B2CF9AE}" pid="10" name="Fecha de emisión inicial">
    <vt:lpwstr>2006-06-06T00:00:00Z</vt:lpwstr>
  </property>
  <property fmtid="{D5CDD505-2E9C-101B-9397-08002B2CF9AE}" pid="11" name="Subject">
    <vt:lpwstr/>
  </property>
  <property fmtid="{D5CDD505-2E9C-101B-9397-08002B2CF9AE}" pid="12" name="Keywords">
    <vt:lpwstr/>
  </property>
  <property fmtid="{D5CDD505-2E9C-101B-9397-08002B2CF9AE}" pid="13" name="_Author">
    <vt:lpwstr>mmunoz</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Estado">
    <vt:lpwstr>Vigente</vt:lpwstr>
  </property>
  <property fmtid="{D5CDD505-2E9C-101B-9397-08002B2CF9AE}" pid="20" name="_dlc_DocId">
    <vt:lpwstr>VCF33K6FRXU4-9-3665</vt:lpwstr>
  </property>
  <property fmtid="{D5CDD505-2E9C-101B-9397-08002B2CF9AE}" pid="21" name="_dlc_DocIdItemGuid">
    <vt:lpwstr>eaf82316-ff59-451c-a108-e060683911cf</vt:lpwstr>
  </property>
  <property fmtid="{D5CDD505-2E9C-101B-9397-08002B2CF9AE}" pid="22" name="_dlc_DocIdUrl">
    <vt:lpwstr>https://mintic.sharepoint.com/sites/mig/arquitectura/_layouts/15/DocIdRedir.aspx?ID=VCF33K6FRXU4-9-3665, VCF33K6FRXU4-9-3665</vt:lpwstr>
  </property>
  <property fmtid="{D5CDD505-2E9C-101B-9397-08002B2CF9AE}" pid="23" name="Código">
    <vt:lpwstr>GCC-TIC-FM-001</vt:lpwstr>
  </property>
  <property fmtid="{D5CDD505-2E9C-101B-9397-08002B2CF9AE}" pid="24" name="Proceso">
    <vt:lpwstr>40</vt:lpwstr>
  </property>
  <property fmtid="{D5CDD505-2E9C-101B-9397-08002B2CF9AE}" pid="25" name="Nombre del Documento">
    <vt:lpwstr/>
  </property>
  <property fmtid="{D5CDD505-2E9C-101B-9397-08002B2CF9AE}" pid="26" name="Version0">
    <vt:lpwstr>8.00000000000000</vt:lpwstr>
  </property>
  <property fmtid="{D5CDD505-2E9C-101B-9397-08002B2CF9AE}" pid="27" name="Fecha de Aprobación">
    <vt:lpwstr>2018-01-29T00:00:00Z</vt:lpwstr>
  </property>
  <property fmtid="{D5CDD505-2E9C-101B-9397-08002B2CF9AE}" pid="28" name="Tipo de Documento">
    <vt:lpwstr>9</vt:lpwstr>
  </property>
  <property fmtid="{D5CDD505-2E9C-101B-9397-08002B2CF9AE}" pid="29" name="SharedWithUsers">
    <vt:lpwstr>1122;#Danica Ileana Garcia Osorio;#1290;#Sofia Margarita Dajud Vergara</vt:lpwstr>
  </property>
  <property fmtid="{D5CDD505-2E9C-101B-9397-08002B2CF9AE}" pid="30" name="Más Utilizados">
    <vt:lpwstr>1</vt:lpwstr>
  </property>
  <property fmtid="{D5CDD505-2E9C-101B-9397-08002B2CF9AE}" pid="31" name="Clasificación">
    <vt:lpwstr/>
  </property>
  <property fmtid="{D5CDD505-2E9C-101B-9397-08002B2CF9AE}" pid="32" name="Macroproceso">
    <vt:lpwstr>Apoyo</vt:lpwstr>
  </property>
  <property fmtid="{D5CDD505-2E9C-101B-9397-08002B2CF9AE}" pid="33" name="Tipo_Documento">
    <vt:lpwstr>9</vt:lpwstr>
  </property>
  <property fmtid="{D5CDD505-2E9C-101B-9397-08002B2CF9AE}" pid="34" name="PublishingExpirationDate">
    <vt:lpwstr/>
  </property>
  <property fmtid="{D5CDD505-2E9C-101B-9397-08002B2CF9AE}" pid="35" name="PublishingStartDate">
    <vt:lpwstr/>
  </property>
  <property fmtid="{D5CDD505-2E9C-101B-9397-08002B2CF9AE}" pid="36" name="Fecha de Radicación">
    <vt:lpwstr>2018-01-29T00:00:00Z</vt:lpwstr>
  </property>
  <property fmtid="{D5CDD505-2E9C-101B-9397-08002B2CF9AE}" pid="37" name="display_urn:schemas-microsoft-com:office:office#SharedWithUsers">
    <vt:lpwstr>Danica Ileana Garcia Osorio;Sofia Margarita Dajud Vergara</vt:lpwstr>
  </property>
  <property fmtid="{D5CDD505-2E9C-101B-9397-08002B2CF9AE}" pid="38" name="ContentTypeId">
    <vt:lpwstr>0x01010002E682CF0152EC418BD374B4D39FBE87</vt:lpwstr>
  </property>
  <property fmtid="{D5CDD505-2E9C-101B-9397-08002B2CF9AE}" pid="39" name="MSIP_Label_f8da2c01-e402-4fc9-beb9-bac87f3a3b75_Enabled">
    <vt:lpwstr>true</vt:lpwstr>
  </property>
  <property fmtid="{D5CDD505-2E9C-101B-9397-08002B2CF9AE}" pid="40" name="MSIP_Label_f8da2c01-e402-4fc9-beb9-bac87f3a3b75_SetDate">
    <vt:lpwstr>2023-11-30T22:12:18Z</vt:lpwstr>
  </property>
  <property fmtid="{D5CDD505-2E9C-101B-9397-08002B2CF9AE}" pid="41" name="MSIP_Label_f8da2c01-e402-4fc9-beb9-bac87f3a3b75_Method">
    <vt:lpwstr>Privileged</vt:lpwstr>
  </property>
  <property fmtid="{D5CDD505-2E9C-101B-9397-08002B2CF9AE}" pid="42" name="MSIP_Label_f8da2c01-e402-4fc9-beb9-bac87f3a3b75_Name">
    <vt:lpwstr>f8da2c01-e402-4fc9-beb9-bac87f3a3b75</vt:lpwstr>
  </property>
  <property fmtid="{D5CDD505-2E9C-101B-9397-08002B2CF9AE}" pid="43" name="MSIP_Label_f8da2c01-e402-4fc9-beb9-bac87f3a3b75_SiteId">
    <vt:lpwstr>1a0673c6-24e1-476d-bb4d-ba6a91a3c588</vt:lpwstr>
  </property>
  <property fmtid="{D5CDD505-2E9C-101B-9397-08002B2CF9AE}" pid="44" name="MSIP_Label_f8da2c01-e402-4fc9-beb9-bac87f3a3b75_ActionId">
    <vt:lpwstr>bd30736a-08c0-4cbf-abc4-d2a06e5680b3</vt:lpwstr>
  </property>
  <property fmtid="{D5CDD505-2E9C-101B-9397-08002B2CF9AE}" pid="45" name="MSIP_Label_f8da2c01-e402-4fc9-beb9-bac87f3a3b75_ContentBits">
    <vt:lpwstr>2</vt:lpwstr>
  </property>
  <property fmtid="{D5CDD505-2E9C-101B-9397-08002B2CF9AE}" pid="46" name="MediaServiceImageTags">
    <vt:lpwstr/>
  </property>
</Properties>
</file>