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A4AA2" w14:textId="77777777" w:rsidR="003E0E2C" w:rsidRPr="00FA119E" w:rsidRDefault="003E0E2C" w:rsidP="003E0E2C">
      <w:pPr>
        <w:rPr>
          <w:rFonts w:ascii="Arial" w:hAnsi="Arial" w:cs="Arial"/>
          <w:szCs w:val="20"/>
          <w:lang w:val="es-ES"/>
        </w:rPr>
      </w:pPr>
    </w:p>
    <w:p w14:paraId="034DFCA0" w14:textId="77777777" w:rsidR="003E0E2C" w:rsidRPr="00FA119E" w:rsidRDefault="003E0E2C" w:rsidP="003E0E2C">
      <w:pPr>
        <w:pStyle w:val="Prrafodelista"/>
        <w:ind w:left="0"/>
        <w:jc w:val="center"/>
        <w:rPr>
          <w:rFonts w:ascii="Arial" w:hAnsi="Arial" w:cs="Arial"/>
          <w:b/>
          <w:szCs w:val="20"/>
          <w:lang w:val="es-ES"/>
        </w:rPr>
      </w:pPr>
      <w:r w:rsidRPr="00FA119E">
        <w:rPr>
          <w:rFonts w:ascii="Arial" w:hAnsi="Arial" w:cs="Arial"/>
          <w:b/>
          <w:szCs w:val="20"/>
          <w:lang w:val="es-ES"/>
        </w:rPr>
        <w:t>ANEXO 3 — GLOSARIO</w:t>
      </w:r>
    </w:p>
    <w:p w14:paraId="61E13C72" w14:textId="77777777" w:rsidR="003E0E2C" w:rsidRPr="00FA119E" w:rsidRDefault="003E0E2C" w:rsidP="003E0E2C">
      <w:pPr>
        <w:jc w:val="both"/>
        <w:rPr>
          <w:rFonts w:ascii="Arial" w:hAnsi="Arial" w:cs="Arial"/>
          <w:szCs w:val="20"/>
          <w:lang w:val="es-ES"/>
        </w:rPr>
      </w:pPr>
    </w:p>
    <w:p w14:paraId="17331799" w14:textId="77777777" w:rsidR="00C435A8" w:rsidRDefault="003E0E2C" w:rsidP="00C435A8">
      <w:pPr>
        <w:jc w:val="both"/>
        <w:rPr>
          <w:rFonts w:ascii="Arial" w:eastAsia="Arial" w:hAnsi="Arial" w:cs="Arial"/>
          <w:color w:val="000000"/>
          <w:szCs w:val="20"/>
          <w:lang w:val="es-ES"/>
        </w:rPr>
      </w:pPr>
      <w:r w:rsidRPr="5356178A">
        <w:rPr>
          <w:rFonts w:ascii="Arial" w:hAnsi="Arial" w:cs="Arial"/>
          <w:lang w:val="es-ES"/>
        </w:rPr>
        <w:t xml:space="preserve">Para efectos de interpretación del pliego de condiciones: </w:t>
      </w:r>
    </w:p>
    <w:p w14:paraId="5B7140ED" w14:textId="77777777" w:rsidR="00C435A8" w:rsidRDefault="00C435A8" w:rsidP="00C435A8">
      <w:pPr>
        <w:jc w:val="both"/>
        <w:rPr>
          <w:rFonts w:ascii="Arial" w:eastAsia="Arial" w:hAnsi="Arial" w:cs="Arial"/>
          <w:color w:val="000000"/>
          <w:szCs w:val="20"/>
          <w:lang w:val="es-ES"/>
        </w:rPr>
      </w:pPr>
    </w:p>
    <w:p w14:paraId="67480B9C" w14:textId="1E1D0C65" w:rsidR="003E0E2C" w:rsidRPr="00FA119E" w:rsidRDefault="003E0E2C" w:rsidP="00C435A8">
      <w:pPr>
        <w:jc w:val="both"/>
        <w:rPr>
          <w:rFonts w:ascii="Arial" w:hAnsi="Arial" w:cs="Arial"/>
          <w:b/>
          <w:szCs w:val="20"/>
          <w:lang w:val="es-ES"/>
        </w:rPr>
      </w:pPr>
      <w:r w:rsidRPr="00FA119E">
        <w:rPr>
          <w:rFonts w:ascii="Arial" w:hAnsi="Arial" w:cs="Arial"/>
          <w:b/>
          <w:szCs w:val="20"/>
          <w:lang w:val="es-ES"/>
        </w:rPr>
        <w:t>GLOSARIO GENERAL-</w:t>
      </w:r>
    </w:p>
    <w:p w14:paraId="51F23FE1" w14:textId="77777777" w:rsidR="003E0E2C" w:rsidRPr="00FA119E" w:rsidRDefault="003E0E2C">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5897D45"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16979470"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50265465"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69807A02"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D59E55"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E27E32B"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7B42BC9D"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4A4AD021"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331F523D"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53A2B63E" w14:textId="77777777" w:rsidR="003E0E2C" w:rsidRPr="00D10FCB" w:rsidRDefault="003E0E2C">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lastRenderedPageBreak/>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24363853"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1B8CC9" w14:textId="77777777" w:rsidR="003E0E2C" w:rsidRPr="00FA119E" w:rsidRDefault="003E0E2C">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6EF4E38B"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43CA343F"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3F432C54"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sz w:val="20"/>
          <w:szCs w:val="20"/>
          <w:lang w:val="es-ES"/>
        </w:rPr>
        <w:t xml:space="preserve">BRT (por sus siglas en inglés Bus Rapid </w:t>
      </w:r>
      <w:proofErr w:type="spellStart"/>
      <w:r w:rsidRPr="00FA119E">
        <w:rPr>
          <w:rFonts w:ascii="Arial" w:hAnsi="Arial" w:cs="Arial"/>
          <w:b/>
          <w:sz w:val="20"/>
          <w:szCs w:val="20"/>
          <w:lang w:val="es-ES"/>
        </w:rPr>
        <w:t>Transit</w:t>
      </w:r>
      <w:proofErr w:type="spellEnd"/>
      <w:r w:rsidRPr="00FA119E">
        <w:rPr>
          <w:rFonts w:ascii="Arial" w:hAnsi="Arial" w:cs="Arial"/>
          <w:b/>
          <w:sz w:val="20"/>
          <w:szCs w:val="20"/>
          <w:lang w:val="es-ES"/>
        </w:rPr>
        <w: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0F086B62" w14:textId="77777777" w:rsidR="003E0E2C" w:rsidRPr="00FA119E" w:rsidRDefault="003E0E2C">
      <w:pPr>
        <w:pStyle w:val="Invias-VietaNumerada"/>
        <w:numPr>
          <w:ilvl w:val="1"/>
          <w:numId w:val="4"/>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10C5269"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Pr="00FA119E">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60C26EBE"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1E1F5EBE"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34827232"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lastRenderedPageBreak/>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0B63B378"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0AE8CB21"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1FC55DDF"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71AF0648" w14:textId="77777777" w:rsidR="003E0E2C" w:rsidRPr="00FA119E" w:rsidRDefault="003E0E2C">
      <w:pPr>
        <w:pStyle w:val="Invias-VietaNumerada"/>
        <w:numPr>
          <w:ilvl w:val="1"/>
          <w:numId w:val="4"/>
        </w:numPr>
        <w:autoSpaceDE w:val="0"/>
        <w:autoSpaceDN w:val="0"/>
        <w:adjustRightInd w:val="0"/>
        <w:spacing w:before="120" w:after="240"/>
        <w:ind w:left="644"/>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6290E2ED"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6B5E9827" w14:textId="77777777" w:rsidR="003E0E2C" w:rsidRPr="00FA119E" w:rsidRDefault="003E0E2C">
      <w:pPr>
        <w:pStyle w:val="Invias-VietaNumerada"/>
        <w:numPr>
          <w:ilvl w:val="1"/>
          <w:numId w:val="4"/>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27000C40"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47E2C54C"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61B7CA7A"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EPC (por sus siglas en inglés </w:t>
      </w:r>
      <w:proofErr w:type="spellStart"/>
      <w:r w:rsidRPr="00FA119E">
        <w:rPr>
          <w:rFonts w:ascii="Arial" w:hAnsi="Arial" w:cs="Arial"/>
          <w:b/>
          <w:bCs/>
          <w:sz w:val="20"/>
          <w:szCs w:val="20"/>
          <w:lang w:val="es-ES"/>
        </w:rPr>
        <w:t>Engineering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Procurement</w:t>
      </w:r>
      <w:proofErr w:type="spellEnd"/>
      <w:r w:rsidRPr="00FA119E">
        <w:rPr>
          <w:rFonts w:ascii="Arial" w:hAnsi="Arial" w:cs="Arial"/>
          <w:b/>
          <w:bCs/>
          <w:sz w:val="20"/>
          <w:szCs w:val="20"/>
          <w:lang w:val="es-ES"/>
        </w:rPr>
        <w:t xml:space="preserve"> and </w:t>
      </w:r>
      <w:proofErr w:type="spellStart"/>
      <w:r w:rsidRPr="00FA119E">
        <w:rPr>
          <w:rFonts w:ascii="Arial" w:hAnsi="Arial" w:cs="Arial"/>
          <w:b/>
          <w:bCs/>
          <w:sz w:val="20"/>
          <w:szCs w:val="20"/>
          <w:lang w:val="es-ES"/>
        </w:rPr>
        <w:t>Construction</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2DF8A4D"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lastRenderedPageBreak/>
        <w:t xml:space="preserve">Estados Financieros: </w:t>
      </w:r>
      <w:r w:rsidRPr="00FA119E">
        <w:rPr>
          <w:rFonts w:ascii="Arial" w:hAnsi="Arial" w:cs="Arial"/>
          <w:sz w:val="20"/>
          <w:szCs w:val="20"/>
          <w:lang w:val="es-ES"/>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FA119E">
        <w:rPr>
          <w:rFonts w:ascii="Arial" w:hAnsi="Arial" w:cs="Arial"/>
          <w:sz w:val="20"/>
          <w:szCs w:val="20"/>
          <w:lang w:val="es-ES"/>
        </w:rPr>
        <w:t>reexpresión</w:t>
      </w:r>
      <w:proofErr w:type="spellEnd"/>
      <w:r w:rsidRPr="00FA119E">
        <w:rPr>
          <w:rFonts w:ascii="Arial" w:hAnsi="Arial" w:cs="Arial"/>
          <w:sz w:val="20"/>
          <w:szCs w:val="20"/>
          <w:lang w:val="es-ES"/>
        </w:rPr>
        <w:t xml:space="preserve"> retroactiva de partidas en sus estados financieros o cuando reclasifique partidas en sus estados financieros.</w:t>
      </w:r>
    </w:p>
    <w:p w14:paraId="34C99FF6"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360A811A"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4C078907"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5820AF6D"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w:t>
      </w:r>
      <w:proofErr w:type="spellStart"/>
      <w:r w:rsidRPr="00FA119E">
        <w:rPr>
          <w:rFonts w:ascii="Arial" w:hAnsi="Arial" w:cs="Arial"/>
          <w:sz w:val="20"/>
          <w:szCs w:val="20"/>
          <w:lang w:val="es-ES"/>
        </w:rPr>
        <w:t>ii</w:t>
      </w:r>
      <w:proofErr w:type="spellEnd"/>
      <w:r w:rsidRPr="00FA119E">
        <w:rPr>
          <w:rFonts w:ascii="Arial" w:hAnsi="Arial" w:cs="Arial"/>
          <w:sz w:val="20"/>
          <w:szCs w:val="20"/>
          <w:lang w:val="es-ES"/>
        </w:rPr>
        <w:t>) fiducia mercantil de garantía o (</w:t>
      </w:r>
      <w:proofErr w:type="spellStart"/>
      <w:r w:rsidRPr="00FA119E">
        <w:rPr>
          <w:rFonts w:ascii="Arial" w:hAnsi="Arial" w:cs="Arial"/>
          <w:sz w:val="20"/>
          <w:szCs w:val="20"/>
          <w:lang w:val="es-ES"/>
        </w:rPr>
        <w:t>iii</w:t>
      </w:r>
      <w:proofErr w:type="spellEnd"/>
      <w:r w:rsidRPr="00FA119E">
        <w:rPr>
          <w:rFonts w:ascii="Arial" w:hAnsi="Arial" w:cs="Arial"/>
          <w:sz w:val="20"/>
          <w:szCs w:val="20"/>
          <w:lang w:val="es-ES"/>
        </w:rPr>
        <w:t>) garantías bancarias.</w:t>
      </w:r>
    </w:p>
    <w:p w14:paraId="78F6D949"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0FACCEB"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20940F8A" w14:textId="77777777" w:rsidR="003E0E2C" w:rsidRPr="00FA119E" w:rsidRDefault="003E0E2C">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6B24F580" w14:textId="77777777" w:rsidR="003E0E2C" w:rsidRPr="00FA119E" w:rsidRDefault="003E0E2C" w:rsidP="003E0E2C">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03EB1D93"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y secundarias</w:t>
      </w:r>
    </w:p>
    <w:p w14:paraId="6DDA3D6F"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terciarias</w:t>
      </w:r>
    </w:p>
    <w:p w14:paraId="6873AB88"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388862F0"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6348658E"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férrea </w:t>
      </w:r>
    </w:p>
    <w:p w14:paraId="6B6CE6A7" w14:textId="77777777" w:rsidR="003E0E2C" w:rsidRPr="00FA119E" w:rsidRDefault="003E0E2C">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vial urbana </w:t>
      </w:r>
    </w:p>
    <w:p w14:paraId="4BD98E5A" w14:textId="77777777" w:rsidR="003E0E2C" w:rsidRPr="00FA119E" w:rsidRDefault="003E0E2C">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Puentes </w:t>
      </w:r>
    </w:p>
    <w:p w14:paraId="7436EBEF" w14:textId="77777777" w:rsidR="003E0E2C" w:rsidRPr="00FA119E" w:rsidRDefault="003E0E2C">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lastRenderedPageBreak/>
        <w:t>Infraestructura Aeroportuaria</w:t>
      </w:r>
    </w:p>
    <w:p w14:paraId="7A061679" w14:textId="77777777" w:rsidR="003E0E2C" w:rsidRPr="00FA119E" w:rsidRDefault="003E0E2C" w:rsidP="003E0E2C">
      <w:pPr>
        <w:rPr>
          <w:rFonts w:ascii="Arial" w:hAnsi="Arial" w:cs="Arial"/>
          <w:szCs w:val="20"/>
          <w:lang w:val="es-ES"/>
        </w:rPr>
      </w:pPr>
    </w:p>
    <w:p w14:paraId="56991A77"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4A992078"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6F7F823E"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09B47EE3"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6C746F67"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49E2B150"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8B91D50" w14:textId="77777777" w:rsidR="003E0E2C" w:rsidRPr="00D10FCB"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10A631F9"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2D7E1DE"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3F00D545"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E0286D2"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1FAD617"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6EF42C36"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lastRenderedPageBreak/>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2850F720"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4525427E"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4174BAA2"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3628B10B"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521CC4D1"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34B76D41"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7BE71C98"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6C40E615"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10C79F01"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52BA814" w14:textId="77777777" w:rsidR="003E0E2C" w:rsidRPr="00FA119E" w:rsidRDefault="003E0E2C">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6DBE262" w14:textId="77777777" w:rsidR="003E0E2C" w:rsidRPr="00FA119E" w:rsidRDefault="003E0E2C" w:rsidP="003E0E2C">
      <w:pPr>
        <w:rPr>
          <w:lang w:val="es-ES" w:eastAsia="es-ES"/>
        </w:rPr>
      </w:pPr>
    </w:p>
    <w:p w14:paraId="3C887848" w14:textId="77777777" w:rsidR="003E0E2C" w:rsidRPr="00FA119E" w:rsidRDefault="003E0E2C" w:rsidP="003E0E2C">
      <w:pPr>
        <w:rPr>
          <w:lang w:val="es-ES" w:eastAsia="es-ES"/>
        </w:rPr>
      </w:pPr>
    </w:p>
    <w:p w14:paraId="5A7B4237" w14:textId="77777777" w:rsidR="003E0E2C" w:rsidRPr="00FA119E" w:rsidRDefault="003E0E2C" w:rsidP="003E0E2C">
      <w:pPr>
        <w:rPr>
          <w:lang w:val="es-ES" w:eastAsia="es-ES"/>
        </w:rPr>
      </w:pPr>
    </w:p>
    <w:p w14:paraId="45A80C93" w14:textId="77777777" w:rsidR="003E0E2C" w:rsidRPr="00FA119E" w:rsidRDefault="003E0E2C" w:rsidP="003E0E2C">
      <w:pPr>
        <w:rPr>
          <w:lang w:val="es-ES" w:eastAsia="es-ES"/>
        </w:rPr>
      </w:pPr>
    </w:p>
    <w:p w14:paraId="5AF74003" w14:textId="77777777" w:rsidR="003E0E2C" w:rsidRPr="00FA119E" w:rsidRDefault="003E0E2C" w:rsidP="003E0E2C">
      <w:pPr>
        <w:rPr>
          <w:lang w:val="es-ES" w:eastAsia="es-ES"/>
        </w:rPr>
      </w:pPr>
    </w:p>
    <w:p w14:paraId="5A5FA069" w14:textId="77777777" w:rsidR="003E0E2C" w:rsidRPr="00FA119E" w:rsidRDefault="003E0E2C" w:rsidP="003E0E2C">
      <w:pPr>
        <w:rPr>
          <w:lang w:val="es-ES" w:eastAsia="es-ES"/>
        </w:rPr>
      </w:pPr>
    </w:p>
    <w:p w14:paraId="2199B683" w14:textId="77777777" w:rsidR="003E0E2C" w:rsidRPr="00FA119E" w:rsidRDefault="003E0E2C" w:rsidP="003E0E2C">
      <w:pPr>
        <w:rPr>
          <w:lang w:val="es-ES" w:eastAsia="es-ES"/>
        </w:rPr>
      </w:pPr>
    </w:p>
    <w:p w14:paraId="026253CD" w14:textId="77777777" w:rsidR="003E0E2C" w:rsidRDefault="003E0E2C" w:rsidP="003E0E2C">
      <w:pPr>
        <w:rPr>
          <w:lang w:val="es-ES" w:eastAsia="es-ES"/>
        </w:rPr>
      </w:pPr>
    </w:p>
    <w:p w14:paraId="11358EC1" w14:textId="77777777" w:rsidR="003E0E2C" w:rsidRPr="00FA119E" w:rsidRDefault="003E0E2C">
      <w:pPr>
        <w:pStyle w:val="Prrafodelista"/>
        <w:numPr>
          <w:ilvl w:val="0"/>
          <w:numId w:val="3"/>
        </w:numPr>
        <w:jc w:val="center"/>
        <w:rPr>
          <w:rFonts w:ascii="Arial" w:hAnsi="Arial" w:cs="Arial"/>
          <w:b/>
          <w:szCs w:val="20"/>
          <w:lang w:val="es-ES"/>
        </w:rPr>
      </w:pPr>
      <w:r w:rsidRPr="00FA119E">
        <w:rPr>
          <w:rFonts w:ascii="Arial" w:hAnsi="Arial" w:cs="Arial"/>
          <w:b/>
          <w:szCs w:val="20"/>
          <w:lang w:val="es-ES"/>
        </w:rPr>
        <w:t>GLOSARIO ESPECÍFICO TÉCNICO</w:t>
      </w:r>
    </w:p>
    <w:p w14:paraId="4EB24D31" w14:textId="77777777" w:rsidR="003E0E2C" w:rsidRPr="00FA119E" w:rsidRDefault="003E0E2C" w:rsidP="003E0E2C">
      <w:pPr>
        <w:rPr>
          <w:rFonts w:ascii="Arial" w:hAnsi="Arial" w:cs="Arial"/>
          <w:b/>
          <w:szCs w:val="20"/>
          <w:lang w:val="es-ES"/>
        </w:rPr>
      </w:pPr>
    </w:p>
    <w:p w14:paraId="294841CB" w14:textId="77777777" w:rsidR="003E0E2C" w:rsidRPr="00FA119E" w:rsidRDefault="003E0E2C" w:rsidP="003E0E2C">
      <w:pPr>
        <w:jc w:val="both"/>
        <w:rPr>
          <w:rFonts w:ascii="Arial" w:hAnsi="Arial" w:cs="Arial"/>
          <w:szCs w:val="20"/>
          <w:lang w:val="es-ES"/>
        </w:rPr>
      </w:pPr>
      <w:r w:rsidRPr="00FA119E">
        <w:rPr>
          <w:rFonts w:ascii="Arial" w:hAnsi="Arial" w:cs="Arial"/>
          <w:szCs w:val="20"/>
          <w:highlight w:val="lightGray"/>
          <w:lang w:val="es-ES"/>
        </w:rPr>
        <w:t xml:space="preserve">[La Entidad deberá incorporar en orden alfabético los conceptos adicionales que apliquen al </w:t>
      </w:r>
      <w:r w:rsidRPr="00FA119E">
        <w:rPr>
          <w:rFonts w:ascii="Arial" w:eastAsia="Arial" w:hAnsi="Arial" w:cs="Arial"/>
          <w:szCs w:val="20"/>
          <w:highlight w:val="lightGray"/>
          <w:lang w:val="es-ES"/>
        </w:rPr>
        <w:t>Proceso</w:t>
      </w:r>
      <w:r w:rsidRPr="00FA119E">
        <w:rPr>
          <w:rFonts w:ascii="Arial" w:hAnsi="Arial" w:cs="Arial"/>
          <w:szCs w:val="20"/>
          <w:highlight w:val="lightGray"/>
          <w:lang w:val="es-ES"/>
        </w:rPr>
        <w:t xml:space="preserve"> de </w:t>
      </w:r>
      <w:r w:rsidRPr="00FA119E">
        <w:rPr>
          <w:rFonts w:ascii="Arial" w:eastAsia="Arial" w:hAnsi="Arial" w:cs="Arial"/>
          <w:szCs w:val="20"/>
          <w:highlight w:val="lightGray"/>
          <w:lang w:val="es-ES"/>
        </w:rPr>
        <w:t>Contratación</w:t>
      </w:r>
      <w:r w:rsidRPr="00FA119E">
        <w:rPr>
          <w:rFonts w:ascii="Arial" w:hAnsi="Arial" w:cs="Arial"/>
          <w:szCs w:val="20"/>
          <w:highlight w:val="lightGray"/>
          <w:lang w:val="es-ES"/>
        </w:rPr>
        <w:t xml:space="preserve"> que no estén incluidos en el presente anexo o en la normatividad que sea aplicable en la materia de infraestructura de transporte, como es el caso de la Ley 1682 de 2013.]</w:t>
      </w:r>
      <w:r w:rsidRPr="00FA119E">
        <w:rPr>
          <w:rFonts w:ascii="Arial" w:hAnsi="Arial" w:cs="Arial"/>
          <w:szCs w:val="20"/>
          <w:lang w:val="es-ES"/>
        </w:rPr>
        <w:t xml:space="preserve"> La entidad podrá acudir al Glosario Técnico de otros documentos Tipo vigentes, en el evento en que las definiciones no se encuentren contenidas en el presente Glosario.</w:t>
      </w:r>
    </w:p>
    <w:p w14:paraId="5410DF4A" w14:textId="77777777" w:rsidR="003E0E2C" w:rsidRPr="00FA119E" w:rsidRDefault="003E0E2C" w:rsidP="003E0E2C">
      <w:pPr>
        <w:rPr>
          <w:rFonts w:ascii="Arial" w:hAnsi="Arial" w:cs="Arial"/>
          <w:b/>
          <w:bCs/>
          <w:szCs w:val="20"/>
          <w:lang w:val="es-ES"/>
        </w:rPr>
      </w:pPr>
    </w:p>
    <w:p w14:paraId="2652EBDB" w14:textId="77777777" w:rsidR="003E0E2C" w:rsidRPr="00FA119E" w:rsidRDefault="003E0E2C" w:rsidP="003E0E2C">
      <w:pPr>
        <w:jc w:val="both"/>
        <w:rPr>
          <w:rFonts w:ascii="Arial" w:hAnsi="Arial" w:cs="Arial"/>
          <w:b/>
          <w:szCs w:val="20"/>
          <w:lang w:val="es-ES"/>
        </w:rPr>
      </w:pPr>
      <w:r w:rsidRPr="00FA119E">
        <w:rPr>
          <w:rFonts w:ascii="Arial" w:hAnsi="Arial" w:cs="Arial"/>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Cs w:val="20"/>
          <w:highlight w:val="lightGray"/>
          <w:lang w:val="es-ES"/>
        </w:rPr>
        <w:t>matriz y guía para realizar la categorización de la red vial nacional</w:t>
      </w:r>
      <w:r w:rsidRPr="00FA119E">
        <w:rPr>
          <w:rFonts w:ascii="Arial" w:hAnsi="Arial" w:cs="Arial"/>
          <w:szCs w:val="20"/>
          <w:highlight w:val="lightGray"/>
          <w:lang w:val="es-ES"/>
        </w:rPr>
        <w:t>.]</w:t>
      </w:r>
    </w:p>
    <w:p w14:paraId="562EFF75" w14:textId="77777777" w:rsidR="003E0E2C" w:rsidRPr="00FA119E" w:rsidRDefault="003E0E2C" w:rsidP="003E0E2C">
      <w:pPr>
        <w:jc w:val="both"/>
        <w:rPr>
          <w:rFonts w:ascii="Arial" w:hAnsi="Arial" w:cs="Arial"/>
          <w:szCs w:val="20"/>
          <w:highlight w:val="lightGray"/>
          <w:lang w:val="es-ES"/>
        </w:rPr>
      </w:pPr>
    </w:p>
    <w:p w14:paraId="640B0F9B" w14:textId="77777777" w:rsidR="003E0E2C" w:rsidRPr="00FA119E" w:rsidRDefault="003E0E2C">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Accesibilidad:</w:t>
      </w:r>
      <w:r w:rsidRPr="00FA119E">
        <w:rPr>
          <w:rFonts w:ascii="Arial" w:hAnsi="Arial" w:cs="Arial"/>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1762A0ED" w14:textId="77777777" w:rsidR="003E0E2C" w:rsidRPr="00FA119E" w:rsidRDefault="003E0E2C">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Actividades y Obras de Protección:</w:t>
      </w:r>
      <w:r w:rsidRPr="00FA119E">
        <w:rPr>
          <w:rFonts w:ascii="Arial" w:hAnsi="Arial" w:cs="Arial"/>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DC461FD" w14:textId="77777777" w:rsidR="003E0E2C" w:rsidRPr="00FA119E" w:rsidRDefault="003E0E2C">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 xml:space="preserve">Actualización Sísmica: </w:t>
      </w:r>
      <w:r w:rsidRPr="00FA119E">
        <w:rPr>
          <w:rFonts w:ascii="Arial" w:hAnsi="Arial" w:cs="Arial"/>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Cs w:val="20"/>
          <w:lang w:val="es-ES"/>
        </w:rPr>
        <w:t>A. 3.5 Cargas por Sismo</w:t>
      </w:r>
      <w:r w:rsidRPr="00FA119E">
        <w:rPr>
          <w:rFonts w:ascii="Arial" w:hAnsi="Arial" w:cs="Arial"/>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1F00219" w14:textId="77777777" w:rsidR="003E0E2C" w:rsidRPr="00FA119E" w:rsidRDefault="003E0E2C">
      <w:pPr>
        <w:pStyle w:val="Prrafodelista"/>
        <w:numPr>
          <w:ilvl w:val="1"/>
          <w:numId w:val="5"/>
        </w:numPr>
        <w:spacing w:after="240"/>
        <w:ind w:left="709" w:hanging="425"/>
        <w:contextualSpacing w:val="0"/>
        <w:jc w:val="both"/>
        <w:rPr>
          <w:rFonts w:ascii="Arial" w:hAnsi="Arial" w:cs="Arial"/>
          <w:szCs w:val="20"/>
        </w:rPr>
      </w:pPr>
      <w:r w:rsidRPr="00FA119E">
        <w:rPr>
          <w:rFonts w:ascii="Arial" w:hAnsi="Arial" w:cs="Arial"/>
          <w:b/>
          <w:szCs w:val="20"/>
        </w:rPr>
        <w:t>Administración vial:</w:t>
      </w:r>
      <w:r w:rsidRPr="00FA119E">
        <w:rPr>
          <w:rFonts w:ascii="Arial" w:hAnsi="Arial" w:cs="Arial"/>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5F8D5518" w14:textId="77777777" w:rsidR="003E0E2C" w:rsidRPr="00FA119E" w:rsidRDefault="003E0E2C">
      <w:pPr>
        <w:pStyle w:val="Prrafodelista"/>
        <w:numPr>
          <w:ilvl w:val="1"/>
          <w:numId w:val="5"/>
        </w:numPr>
        <w:spacing w:after="240"/>
        <w:ind w:left="786"/>
        <w:jc w:val="both"/>
        <w:rPr>
          <w:rFonts w:ascii="Arial" w:hAnsi="Arial" w:cs="Arial"/>
          <w:szCs w:val="20"/>
          <w:lang w:val="es-ES"/>
        </w:rPr>
      </w:pPr>
      <w:r w:rsidRPr="00FA119E">
        <w:rPr>
          <w:rFonts w:ascii="Arial" w:hAnsi="Arial" w:cs="Arial"/>
          <w:b/>
          <w:bCs/>
          <w:szCs w:val="20"/>
          <w:lang w:val="es-ES"/>
        </w:rPr>
        <w:t>Administración del espacio público</w:t>
      </w:r>
      <w:r w:rsidRPr="00FA119E">
        <w:rPr>
          <w:rFonts w:ascii="Arial" w:hAnsi="Arial" w:cs="Arial"/>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4C0655A8" w14:textId="77777777" w:rsidR="003E0E2C" w:rsidRPr="00FA119E" w:rsidRDefault="003E0E2C" w:rsidP="003E0E2C">
      <w:pPr>
        <w:pStyle w:val="Prrafodelista"/>
        <w:spacing w:after="240"/>
        <w:ind w:left="786"/>
        <w:jc w:val="both"/>
        <w:rPr>
          <w:rFonts w:ascii="Arial" w:hAnsi="Arial" w:cs="Arial"/>
          <w:szCs w:val="20"/>
          <w:lang w:val="es-ES"/>
        </w:rPr>
      </w:pPr>
    </w:p>
    <w:p w14:paraId="2A10E300" w14:textId="77777777" w:rsidR="003E0E2C" w:rsidRPr="00FA119E" w:rsidRDefault="003E0E2C">
      <w:pPr>
        <w:pStyle w:val="Prrafodelista"/>
        <w:numPr>
          <w:ilvl w:val="1"/>
          <w:numId w:val="5"/>
        </w:numPr>
        <w:spacing w:after="240"/>
        <w:ind w:left="786"/>
        <w:contextualSpacing w:val="0"/>
        <w:jc w:val="both"/>
        <w:rPr>
          <w:rFonts w:ascii="Arial" w:hAnsi="Arial" w:cs="Arial"/>
          <w:szCs w:val="20"/>
          <w:lang w:val="es-ES"/>
        </w:rPr>
      </w:pPr>
      <w:r w:rsidRPr="00FA119E">
        <w:rPr>
          <w:rFonts w:ascii="Arial" w:hAnsi="Arial" w:cs="Arial"/>
          <w:b/>
          <w:szCs w:val="20"/>
          <w:lang w:val="es-ES"/>
        </w:rPr>
        <w:t xml:space="preserve">Aeródromo: </w:t>
      </w:r>
      <w:r w:rsidRPr="00FA119E">
        <w:rPr>
          <w:rFonts w:ascii="Arial" w:hAnsi="Arial" w:cs="Arial"/>
          <w:szCs w:val="20"/>
          <w:lang w:val="es-ES"/>
        </w:rPr>
        <w:t>Es el área definida en tierra o en agua destinado total o parcialmente a la llegada, salida y movimiento en superficie de aeronaves.</w:t>
      </w:r>
    </w:p>
    <w:p w14:paraId="64E15016" w14:textId="77777777" w:rsidR="003E0E2C" w:rsidRPr="00FA119E" w:rsidRDefault="003E0E2C" w:rsidP="003E0E2C">
      <w:pPr>
        <w:spacing w:after="240"/>
        <w:ind w:left="786"/>
        <w:jc w:val="both"/>
        <w:rPr>
          <w:rFonts w:ascii="Arial" w:hAnsi="Arial" w:cs="Arial"/>
          <w:szCs w:val="20"/>
          <w:lang w:val="es-ES"/>
        </w:rPr>
      </w:pPr>
      <w:r w:rsidRPr="00FA119E">
        <w:rPr>
          <w:rFonts w:ascii="Arial" w:hAnsi="Arial" w:cs="Arial"/>
          <w:szCs w:val="20"/>
          <w:lang w:val="es-ES"/>
        </w:rPr>
        <w:lastRenderedPageBreak/>
        <w:t>Dentro del aeródromo se cuenta con el área del aeródromo la cual es un sitio destinado al despegue y aterrizaje de aeronaves. Estas áreas se refieren a:</w:t>
      </w:r>
    </w:p>
    <w:p w14:paraId="32CA5B12" w14:textId="77777777" w:rsidR="003E0E2C" w:rsidRPr="00FA119E" w:rsidRDefault="003E0E2C">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Aire:</w:t>
      </w:r>
      <w:r w:rsidRPr="00FA119E">
        <w:rPr>
          <w:rFonts w:ascii="Arial" w:hAnsi="Arial" w:cs="Arial"/>
          <w:szCs w:val="20"/>
          <w:lang w:val="es-ES"/>
        </w:rPr>
        <w:t xml:space="preserve"> Está compuesto por el área de movimiento de aeronaves, pistas, calles de rodaje, </w:t>
      </w:r>
      <w:proofErr w:type="spellStart"/>
      <w:r w:rsidRPr="00FA119E">
        <w:rPr>
          <w:rFonts w:ascii="Arial" w:hAnsi="Arial" w:cs="Arial"/>
          <w:szCs w:val="20"/>
          <w:lang w:val="es-ES"/>
        </w:rPr>
        <w:t>taxeos</w:t>
      </w:r>
      <w:proofErr w:type="spellEnd"/>
      <w:r w:rsidRPr="00FA119E">
        <w:rPr>
          <w:rFonts w:ascii="Arial" w:hAnsi="Arial" w:cs="Arial"/>
          <w:szCs w:val="20"/>
          <w:lang w:val="es-ES"/>
        </w:rPr>
        <w:t>, hangares y plataformas, cuyo objeto es facilitar la operación de aeronaves y que por su naturaleza el ingreso a esas áreas está sujeto a restricción y/o control del explotador del aeródromo.</w:t>
      </w:r>
    </w:p>
    <w:p w14:paraId="18149DC7" w14:textId="77777777" w:rsidR="003E0E2C" w:rsidRPr="00FA119E" w:rsidRDefault="003E0E2C">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Tierra:</w:t>
      </w:r>
      <w:r w:rsidRPr="00FA119E">
        <w:rPr>
          <w:rFonts w:ascii="Arial" w:hAnsi="Arial" w:cs="Arial"/>
          <w:szCs w:val="20"/>
          <w:lang w:val="es-ES"/>
        </w:rPr>
        <w:t xml:space="preserve"> Está compuesta por los edificios, parqueaderos, instalaciones, dispuestos para los usuarios internos o externos del aeropuerto. Se dividen en: </w:t>
      </w:r>
    </w:p>
    <w:p w14:paraId="69F5A5C5"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 xml:space="preserve">1. Áreas públicas: Edificios, instalaciones y servicios dispuestos para el uso del público en general sin restricción en su ingreso. </w:t>
      </w:r>
    </w:p>
    <w:p w14:paraId="0FE5658A"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2. Área restringida: Edificios, instalaciones y servicios exclusivas a aquellas personas, mercancías y/o vehículos que dispongan de autorización otorgada por el explotador del aeropuerto que habilite su ingreso.</w:t>
      </w:r>
    </w:p>
    <w:p w14:paraId="6E7512FB"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 xml:space="preserve">Afirmado: </w:t>
      </w:r>
      <w:r w:rsidRPr="00FA119E">
        <w:rPr>
          <w:rFonts w:ascii="Arial" w:hAnsi="Arial" w:cs="Arial"/>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1C661BB3" w14:textId="77777777" w:rsidR="003E0E2C" w:rsidRPr="00FA119E" w:rsidRDefault="003E0E2C" w:rsidP="003E0E2C">
      <w:pPr>
        <w:pStyle w:val="Prrafodelista"/>
        <w:spacing w:after="240"/>
        <w:jc w:val="both"/>
        <w:rPr>
          <w:rFonts w:ascii="Arial" w:hAnsi="Arial" w:cs="Arial"/>
          <w:szCs w:val="20"/>
          <w:lang w:val="es-ES"/>
        </w:rPr>
      </w:pPr>
    </w:p>
    <w:p w14:paraId="144166E4"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Alameda:</w:t>
      </w:r>
      <w:r w:rsidRPr="00FA119E">
        <w:rPr>
          <w:rFonts w:ascii="Arial" w:hAnsi="Arial" w:cs="Arial"/>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C14E988"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Ampliación de Vía:</w:t>
      </w:r>
      <w:r w:rsidRPr="00FA119E">
        <w:rPr>
          <w:rFonts w:ascii="Arial" w:hAnsi="Arial" w:cs="Arial"/>
          <w:szCs w:val="20"/>
          <w:lang w:val="es-ES"/>
        </w:rPr>
        <w:t xml:space="preserve"> Entiéndase por ampliación de vías aquellas obras que se realizan en vías construidas y que contemplan la construcción de nuevos carriles. </w:t>
      </w:r>
    </w:p>
    <w:p w14:paraId="394FE2CB" w14:textId="77777777" w:rsidR="003E0E2C" w:rsidRPr="00FA119E" w:rsidRDefault="003E0E2C" w:rsidP="003E0E2C">
      <w:pPr>
        <w:pStyle w:val="Prrafodelista"/>
        <w:spacing w:after="240"/>
        <w:jc w:val="both"/>
        <w:rPr>
          <w:rFonts w:ascii="Arial" w:hAnsi="Arial" w:cs="Arial"/>
          <w:szCs w:val="20"/>
          <w:lang w:val="es-ES"/>
        </w:rPr>
      </w:pPr>
    </w:p>
    <w:p w14:paraId="48BC5E29"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Ancho de Vía: </w:t>
      </w:r>
      <w:r w:rsidRPr="00FA119E">
        <w:rPr>
          <w:rFonts w:ascii="Arial" w:hAnsi="Arial" w:cs="Arial"/>
          <w:szCs w:val="20"/>
          <w:lang w:val="es-ES"/>
        </w:rPr>
        <w:t>Medida transversal de una zona de uso público compuesta por andenes, calzadas, ciclorrutas y separadores, para el tránsito de peatones y vehículos.</w:t>
      </w:r>
    </w:p>
    <w:p w14:paraId="7D75319E"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Andén o Acera: </w:t>
      </w:r>
      <w:r w:rsidRPr="00FA119E">
        <w:rPr>
          <w:rFonts w:ascii="Arial" w:hAnsi="Arial" w:cs="Arial"/>
          <w:szCs w:val="20"/>
          <w:lang w:val="es-ES"/>
        </w:rPr>
        <w:t>Franjas de espacio público construido, paralelas a las calzadas vehiculares de las vías públicas, destinadas al tránsito de peatones, personas con movilidad reducida y en algunos casos de ciclo usuarios.</w:t>
      </w:r>
    </w:p>
    <w:p w14:paraId="13FD7BBA" w14:textId="77777777" w:rsidR="003E0E2C" w:rsidRPr="00FA119E" w:rsidRDefault="003E0E2C" w:rsidP="003E0E2C">
      <w:pPr>
        <w:pStyle w:val="Prrafodelista"/>
        <w:spacing w:after="240"/>
        <w:jc w:val="both"/>
        <w:rPr>
          <w:rFonts w:ascii="Arial" w:hAnsi="Arial" w:cs="Arial"/>
          <w:b/>
          <w:bCs/>
          <w:szCs w:val="20"/>
          <w:lang w:val="es-ES"/>
        </w:rPr>
      </w:pPr>
    </w:p>
    <w:p w14:paraId="7E8055D3"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Aparato cambiavía (vías férreas): </w:t>
      </w:r>
      <w:r w:rsidRPr="00FA119E">
        <w:rPr>
          <w:rFonts w:ascii="Arial" w:hAnsi="Arial" w:cs="Arial"/>
          <w:szCs w:val="20"/>
          <w:lang w:val="es-ES"/>
        </w:rPr>
        <w:t>Dispositivo formado por la combinación de desvíos y travesías que permiten la conexión y el cruce entre distintos itinerarios.</w:t>
      </w:r>
    </w:p>
    <w:p w14:paraId="1C6975E4" w14:textId="77777777" w:rsidR="003E0E2C" w:rsidRPr="00FA119E" w:rsidRDefault="003E0E2C" w:rsidP="003E0E2C">
      <w:pPr>
        <w:pStyle w:val="Prrafodelista"/>
        <w:rPr>
          <w:rFonts w:ascii="Arial" w:hAnsi="Arial" w:cs="Arial"/>
          <w:b/>
          <w:bCs/>
          <w:szCs w:val="20"/>
          <w:lang w:val="es-ES"/>
        </w:rPr>
      </w:pPr>
    </w:p>
    <w:p w14:paraId="14DC7795"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Apartadero (vías férreas)</w:t>
      </w:r>
      <w:r w:rsidRPr="00FA119E">
        <w:rPr>
          <w:rFonts w:ascii="Arial" w:hAnsi="Arial" w:cs="Arial"/>
          <w:szCs w:val="20"/>
          <w:lang w:val="es-ES"/>
        </w:rPr>
        <w:t>: Parte de vía doble en un sistema de vía única, destinada al cruce o estacionamiento de circulaciones.</w:t>
      </w:r>
    </w:p>
    <w:p w14:paraId="68E45B1B" w14:textId="77777777" w:rsidR="003E0E2C" w:rsidRPr="00FA119E" w:rsidRDefault="003E0E2C" w:rsidP="003E0E2C">
      <w:pPr>
        <w:pStyle w:val="Prrafodelista"/>
        <w:rPr>
          <w:rFonts w:ascii="Arial" w:hAnsi="Arial" w:cs="Arial"/>
          <w:b/>
          <w:bCs/>
          <w:szCs w:val="20"/>
          <w:lang w:val="es-ES"/>
        </w:rPr>
      </w:pPr>
    </w:p>
    <w:p w14:paraId="1B87FBB2"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Atención de Emergencias: </w:t>
      </w:r>
      <w:r w:rsidRPr="00FA119E">
        <w:rPr>
          <w:rFonts w:ascii="Arial" w:hAnsi="Arial" w:cs="Arial"/>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Cs w:val="20"/>
          <w:lang w:val="es-ES"/>
        </w:rPr>
        <w:t xml:space="preserve">  </w:t>
      </w:r>
    </w:p>
    <w:p w14:paraId="4ACF89D2"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proofErr w:type="spellStart"/>
      <w:r w:rsidRPr="00FA119E">
        <w:rPr>
          <w:rFonts w:eastAsiaTheme="minorEastAsia"/>
          <w:b/>
          <w:bCs/>
          <w:szCs w:val="20"/>
          <w:lang w:val="es-ES" w:eastAsia="es-ES"/>
        </w:rPr>
        <w:t>Autopista.:</w:t>
      </w:r>
      <w:r w:rsidRPr="00FA119E">
        <w:rPr>
          <w:rFonts w:eastAsiaTheme="minorEastAsia"/>
          <w:szCs w:val="20"/>
          <w:lang w:val="es-ES" w:eastAsia="es-ES"/>
        </w:rPr>
        <w:t>Vía</w:t>
      </w:r>
      <w:proofErr w:type="spellEnd"/>
      <w:r w:rsidRPr="00FA119E">
        <w:rPr>
          <w:rFonts w:eastAsiaTheme="minorEastAsia"/>
          <w:szCs w:val="20"/>
          <w:lang w:val="es-ES" w:eastAsia="es-ES"/>
        </w:rPr>
        <w:t xml:space="preserve"> especialmente diseñada para altas velocidades de operación con los sentidos de flujos aislados por medio de separadores, sin intersecciones a nivel y con control total de accesos. </w:t>
      </w:r>
    </w:p>
    <w:p w14:paraId="16E712EF" w14:textId="77777777" w:rsidR="003E0E2C" w:rsidRPr="00FA119E" w:rsidRDefault="003E0E2C" w:rsidP="003E0E2C">
      <w:pPr>
        <w:pStyle w:val="Prrafodelista"/>
        <w:spacing w:after="240"/>
        <w:ind w:left="644"/>
        <w:jc w:val="both"/>
        <w:rPr>
          <w:rFonts w:eastAsiaTheme="minorEastAsia"/>
          <w:b/>
          <w:bCs/>
          <w:szCs w:val="20"/>
          <w:lang w:val="es-ES" w:eastAsia="es-ES"/>
        </w:rPr>
      </w:pPr>
    </w:p>
    <w:p w14:paraId="39CE25E7" w14:textId="77777777" w:rsidR="003E0E2C" w:rsidRDefault="003E0E2C">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Balasto (vías férreas): </w:t>
      </w:r>
      <w:r w:rsidRPr="38060099">
        <w:rPr>
          <w:rFonts w:eastAsiaTheme="minorEastAsia"/>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3490E8E8" w14:textId="77777777" w:rsidR="003E0E2C" w:rsidRDefault="003E0E2C" w:rsidP="003E0E2C">
      <w:pPr>
        <w:pStyle w:val="Prrafodelista"/>
        <w:spacing w:after="240"/>
        <w:ind w:hanging="436"/>
        <w:jc w:val="both"/>
        <w:rPr>
          <w:rFonts w:eastAsiaTheme="minorEastAsia"/>
          <w:szCs w:val="20"/>
          <w:lang w:val="es-ES" w:eastAsia="es-ES"/>
        </w:rPr>
      </w:pPr>
    </w:p>
    <w:p w14:paraId="3643EBE4" w14:textId="77777777" w:rsidR="003E0E2C" w:rsidRDefault="003E0E2C">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de interés Cultural (BIC): </w:t>
      </w:r>
      <w:r w:rsidRPr="38060099">
        <w:rPr>
          <w:rFonts w:eastAsiaTheme="minorEastAsia"/>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66BD5AF9" w14:textId="77777777" w:rsidR="003E0E2C" w:rsidRDefault="003E0E2C" w:rsidP="003E0E2C">
      <w:pPr>
        <w:pStyle w:val="Prrafodelista"/>
        <w:spacing w:after="240"/>
        <w:ind w:hanging="436"/>
        <w:jc w:val="both"/>
        <w:rPr>
          <w:rFonts w:eastAsiaTheme="minorEastAsia"/>
          <w:szCs w:val="20"/>
          <w:lang w:val="es-ES" w:eastAsia="es-ES"/>
        </w:rPr>
      </w:pPr>
    </w:p>
    <w:p w14:paraId="0957F7CC"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ECA11D2" w14:textId="77777777" w:rsidR="003E0E2C" w:rsidRDefault="003E0E2C" w:rsidP="003E0E2C">
      <w:pPr>
        <w:pStyle w:val="Prrafodelista"/>
        <w:spacing w:after="240"/>
        <w:jc w:val="both"/>
        <w:rPr>
          <w:rFonts w:eastAsiaTheme="minorEastAsia"/>
          <w:szCs w:val="20"/>
          <w:lang w:val="es-ES" w:eastAsia="es-ES"/>
        </w:rPr>
      </w:pPr>
    </w:p>
    <w:p w14:paraId="791A6E6A"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060AE381" w14:textId="77777777" w:rsidR="003E0E2C" w:rsidRDefault="003E0E2C" w:rsidP="003E0E2C">
      <w:pPr>
        <w:pStyle w:val="Prrafodelista"/>
        <w:spacing w:after="240"/>
        <w:jc w:val="both"/>
        <w:rPr>
          <w:rFonts w:eastAsiaTheme="minorEastAsia"/>
          <w:szCs w:val="20"/>
          <w:lang w:val="es-ES" w:eastAsia="es-ES"/>
        </w:rPr>
      </w:pPr>
    </w:p>
    <w:p w14:paraId="6AC67D3D" w14:textId="77777777" w:rsidR="003E0E2C" w:rsidRDefault="003E0E2C">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con declaratoria Patrimonial: </w:t>
      </w:r>
      <w:r w:rsidRPr="38060099">
        <w:rPr>
          <w:rFonts w:eastAsiaTheme="minorEastAsia"/>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5BBF81E6"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 </w:t>
      </w:r>
    </w:p>
    <w:p w14:paraId="5CE72E64" w14:textId="77777777" w:rsidR="003E0E2C" w:rsidRDefault="003E0E2C" w:rsidP="003E0E2C">
      <w:pPr>
        <w:pStyle w:val="Prrafodelista"/>
        <w:spacing w:after="240"/>
        <w:jc w:val="both"/>
      </w:pPr>
      <w:r w:rsidRPr="38060099">
        <w:rPr>
          <w:rFonts w:eastAsiaTheme="minorEastAsia"/>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2BEBAA5D" w14:textId="77777777" w:rsidR="003E0E2C" w:rsidRDefault="003E0E2C" w:rsidP="003E0E2C">
      <w:pPr>
        <w:pStyle w:val="Prrafodelista"/>
        <w:spacing w:after="240"/>
        <w:jc w:val="both"/>
      </w:pPr>
      <w:r w:rsidRPr="38060099">
        <w:rPr>
          <w:rFonts w:eastAsiaTheme="minorEastAsia"/>
          <w:szCs w:val="20"/>
          <w:lang w:val="es-ES" w:eastAsia="es-ES"/>
        </w:rPr>
        <w:t xml:space="preserve"> </w:t>
      </w:r>
    </w:p>
    <w:p w14:paraId="0AF38B2E" w14:textId="77777777" w:rsidR="003E0E2C" w:rsidRDefault="003E0E2C" w:rsidP="003E0E2C">
      <w:pPr>
        <w:pStyle w:val="Prrafodelista"/>
        <w:spacing w:after="240"/>
        <w:jc w:val="both"/>
      </w:pPr>
      <w:r w:rsidRPr="38060099">
        <w:rPr>
          <w:rFonts w:eastAsiaTheme="minorEastAsia"/>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C2F0B93" w14:textId="77777777" w:rsidR="003E0E2C" w:rsidRDefault="003E0E2C" w:rsidP="003E0E2C">
      <w:pPr>
        <w:pStyle w:val="Prrafodelista"/>
        <w:spacing w:after="240"/>
        <w:jc w:val="both"/>
        <w:rPr>
          <w:rFonts w:eastAsiaTheme="minorEastAsia"/>
          <w:szCs w:val="20"/>
          <w:lang w:val="es-ES" w:eastAsia="es-ES"/>
        </w:rPr>
      </w:pPr>
    </w:p>
    <w:p w14:paraId="73DBD227"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Box Coulvert: Estructura</w:t>
      </w:r>
      <w:r w:rsidRPr="00FA119E">
        <w:rPr>
          <w:rFonts w:ascii="Arial" w:hAnsi="Arial" w:cs="Arial"/>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31A1482" w14:textId="77777777" w:rsidR="003E0E2C" w:rsidRPr="00FA119E" w:rsidRDefault="003E0E2C" w:rsidP="003E0E2C">
      <w:pPr>
        <w:pStyle w:val="Prrafodelista"/>
        <w:spacing w:after="240"/>
        <w:jc w:val="both"/>
        <w:rPr>
          <w:rFonts w:ascii="Arial" w:hAnsi="Arial" w:cs="Arial"/>
          <w:szCs w:val="20"/>
          <w:lang w:val="es-ES"/>
        </w:rPr>
      </w:pPr>
    </w:p>
    <w:p w14:paraId="2A91A043" w14:textId="77777777" w:rsidR="003E0E2C" w:rsidRPr="00FA119E" w:rsidRDefault="003E0E2C">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 xml:space="preserve">Calzada: </w:t>
      </w:r>
      <w:r w:rsidRPr="00FA119E">
        <w:rPr>
          <w:rFonts w:ascii="Arial" w:hAnsi="Arial" w:cs="Arial"/>
          <w:szCs w:val="20"/>
        </w:rPr>
        <w:t xml:space="preserve">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w:t>
      </w:r>
      <w:r w:rsidRPr="00FA119E">
        <w:rPr>
          <w:rFonts w:ascii="Arial" w:hAnsi="Arial" w:cs="Arial"/>
          <w:szCs w:val="20"/>
        </w:rPr>
        <w:lastRenderedPageBreak/>
        <w:t>carriles en cada sentido, de acuerdo con las exigencias de la demanda de tránsito y la clasificación funcional de la misma.</w:t>
      </w:r>
    </w:p>
    <w:p w14:paraId="2FBDE66F" w14:textId="77777777" w:rsidR="003E0E2C" w:rsidRPr="00FA119E" w:rsidRDefault="003E0E2C" w:rsidP="003E0E2C">
      <w:pPr>
        <w:pStyle w:val="Prrafodelista"/>
        <w:spacing w:after="240"/>
        <w:jc w:val="both"/>
        <w:rPr>
          <w:rFonts w:ascii="Arial" w:hAnsi="Arial" w:cs="Arial"/>
          <w:szCs w:val="20"/>
        </w:rPr>
      </w:pPr>
      <w:r w:rsidRPr="00FA119E">
        <w:rPr>
          <w:rFonts w:ascii="Arial" w:hAnsi="Arial" w:cs="Arial"/>
          <w:szCs w:val="20"/>
        </w:rPr>
        <w:t>Nota 1: En el evento en que el proponente aporte contratos donde se hayan intervenido vías con más de una calzada, para los efectos de la acreditación de experiencia, deberá indicar la longitud y el número de calzadas intervenidas.</w:t>
      </w:r>
    </w:p>
    <w:p w14:paraId="233DFDBA" w14:textId="77777777" w:rsidR="003E0E2C" w:rsidRPr="00FA119E" w:rsidRDefault="003E0E2C" w:rsidP="003E0E2C">
      <w:pPr>
        <w:pStyle w:val="Prrafodelista"/>
        <w:spacing w:after="240"/>
        <w:jc w:val="both"/>
        <w:rPr>
          <w:rFonts w:ascii="Arial" w:hAnsi="Arial" w:cs="Arial"/>
          <w:szCs w:val="20"/>
          <w:highlight w:val="yellow"/>
        </w:rPr>
      </w:pPr>
    </w:p>
    <w:p w14:paraId="1C3B9466" w14:textId="77777777" w:rsidR="003E0E2C" w:rsidRPr="00FA119E" w:rsidRDefault="003E0E2C" w:rsidP="003E0E2C">
      <w:pPr>
        <w:pStyle w:val="Prrafodelista"/>
        <w:spacing w:after="240"/>
        <w:jc w:val="both"/>
        <w:rPr>
          <w:rFonts w:ascii="Arial" w:hAnsi="Arial" w:cs="Arial"/>
          <w:szCs w:val="20"/>
        </w:rPr>
      </w:pPr>
      <w:r w:rsidRPr="38060099">
        <w:rPr>
          <w:rFonts w:ascii="Arial" w:hAnsi="Arial" w:cs="Arial"/>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34B8E000" w14:textId="77777777" w:rsidR="003E0E2C" w:rsidRDefault="003E0E2C" w:rsidP="003E0E2C">
      <w:pPr>
        <w:pStyle w:val="Prrafodelista"/>
        <w:spacing w:after="240"/>
        <w:jc w:val="both"/>
        <w:rPr>
          <w:rFonts w:ascii="Arial" w:hAnsi="Arial" w:cs="Arial"/>
          <w:szCs w:val="20"/>
        </w:rPr>
      </w:pPr>
    </w:p>
    <w:p w14:paraId="33763CC3"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Calle de rodaje de Aeródromo:</w:t>
      </w:r>
      <w:r w:rsidRPr="00FA119E">
        <w:rPr>
          <w:rFonts w:ascii="Arial" w:hAnsi="Arial" w:cs="Arial"/>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Cs w:val="20"/>
          <w:lang w:val="es-ES"/>
        </w:rPr>
        <w:footnoteReference w:id="5"/>
      </w:r>
      <w:r w:rsidRPr="00FA119E">
        <w:rPr>
          <w:rFonts w:ascii="Arial" w:hAnsi="Arial" w:cs="Arial"/>
          <w:szCs w:val="20"/>
        </w:rPr>
        <w:t>, incluyendo:</w:t>
      </w:r>
    </w:p>
    <w:p w14:paraId="5A05D9BB" w14:textId="77777777" w:rsidR="003E0E2C" w:rsidRPr="00FA119E" w:rsidRDefault="003E0E2C" w:rsidP="003E0E2C">
      <w:pPr>
        <w:ind w:left="1080"/>
        <w:jc w:val="both"/>
        <w:rPr>
          <w:rFonts w:ascii="Arial" w:hAnsi="Arial" w:cs="Arial"/>
          <w:szCs w:val="20"/>
        </w:rPr>
      </w:pPr>
      <w:r w:rsidRPr="38060099">
        <w:rPr>
          <w:rFonts w:ascii="Arial" w:hAnsi="Arial" w:cs="Arial"/>
          <w:szCs w:val="20"/>
        </w:rPr>
        <w:t xml:space="preserve">Calle de acceso al puesto de estacionamiento de aeronave. La parte de una plataforma designada como calle de rodaje y destinada a proporcionar acceso a los puestos de estacionamiento de aeronaves solamente. </w:t>
      </w:r>
    </w:p>
    <w:p w14:paraId="2D7ED36B"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 xml:space="preserve">Calle de rodaje en la plataforma. La parte de un sistema de calles de rodaje situada en una plataforma y destinada a proporcionar una vía para el rodaje a través de la plataforma. </w:t>
      </w:r>
    </w:p>
    <w:p w14:paraId="75818CB4"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05FFD79F" w14:textId="77777777" w:rsidR="003E0E2C" w:rsidRPr="00FA119E" w:rsidRDefault="003E0E2C" w:rsidP="003E0E2C">
      <w:pPr>
        <w:pStyle w:val="Prrafodelista"/>
        <w:spacing w:after="240"/>
        <w:jc w:val="both"/>
        <w:rPr>
          <w:rFonts w:ascii="Arial" w:hAnsi="Arial" w:cs="Arial"/>
          <w:szCs w:val="20"/>
        </w:rPr>
      </w:pPr>
    </w:p>
    <w:p w14:paraId="42FF968C" w14:textId="77777777" w:rsidR="003E0E2C" w:rsidRPr="00FA119E" w:rsidRDefault="003E0E2C" w:rsidP="003E0E2C">
      <w:pPr>
        <w:pStyle w:val="Prrafodelista"/>
        <w:spacing w:after="240"/>
        <w:jc w:val="both"/>
        <w:rPr>
          <w:rFonts w:ascii="Arial" w:hAnsi="Arial" w:cs="Arial"/>
          <w:szCs w:val="20"/>
        </w:rPr>
      </w:pPr>
    </w:p>
    <w:p w14:paraId="623F6401" w14:textId="77777777" w:rsidR="003E0E2C" w:rsidRPr="00FA119E" w:rsidRDefault="003E0E2C">
      <w:pPr>
        <w:pStyle w:val="Prrafodelista"/>
        <w:widowControl w:val="0"/>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Calzada de Servicio: </w:t>
      </w:r>
      <w:r w:rsidRPr="00FA119E">
        <w:rPr>
          <w:rFonts w:ascii="Arial" w:hAnsi="Arial" w:cs="Arial"/>
          <w:szCs w:val="20"/>
          <w:lang w:val="es-ES"/>
        </w:rPr>
        <w:t>Calzada adyacente a una vía arteria que cumple una función de accesibilidad a predios y soporta un tráfico de carácter local.</w:t>
      </w:r>
    </w:p>
    <w:p w14:paraId="34EC70D3" w14:textId="77777777" w:rsidR="003E0E2C" w:rsidRPr="00FA119E" w:rsidRDefault="003E0E2C" w:rsidP="003E0E2C">
      <w:pPr>
        <w:pStyle w:val="Prrafodelista"/>
        <w:widowControl w:val="0"/>
        <w:spacing w:after="240"/>
        <w:jc w:val="both"/>
        <w:rPr>
          <w:rFonts w:ascii="Arial" w:hAnsi="Arial" w:cs="Arial"/>
          <w:b/>
          <w:bCs/>
          <w:szCs w:val="20"/>
          <w:lang w:val="es-ES"/>
        </w:rPr>
      </w:pPr>
    </w:p>
    <w:p w14:paraId="6DB12F28" w14:textId="77777777" w:rsidR="003E0E2C" w:rsidRPr="00FA119E" w:rsidRDefault="003E0E2C">
      <w:pPr>
        <w:pStyle w:val="Prrafodelista"/>
        <w:widowControl w:val="0"/>
        <w:numPr>
          <w:ilvl w:val="1"/>
          <w:numId w:val="5"/>
        </w:numPr>
        <w:spacing w:after="240"/>
        <w:ind w:left="720" w:hanging="436"/>
        <w:jc w:val="both"/>
        <w:rPr>
          <w:rFonts w:ascii="Arial" w:hAnsi="Arial" w:cs="Arial"/>
          <w:bCs/>
          <w:szCs w:val="20"/>
        </w:rPr>
      </w:pPr>
      <w:r w:rsidRPr="00FA119E">
        <w:rPr>
          <w:rFonts w:ascii="Arial" w:hAnsi="Arial" w:cs="Arial"/>
          <w:b/>
          <w:bCs/>
          <w:szCs w:val="20"/>
          <w:lang w:val="es-ES"/>
        </w:rPr>
        <w:t xml:space="preserve">Camino Empedrado y/o Real: </w:t>
      </w:r>
      <w:r w:rsidRPr="00FA119E">
        <w:rPr>
          <w:rFonts w:eastAsiaTheme="minorEastAsia"/>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416B0FEF" w14:textId="77777777" w:rsidR="003E0E2C" w:rsidRPr="00FA119E" w:rsidRDefault="003E0E2C" w:rsidP="003E0E2C">
      <w:pPr>
        <w:pStyle w:val="Prrafodelista"/>
        <w:widowControl w:val="0"/>
        <w:spacing w:after="240"/>
        <w:jc w:val="both"/>
        <w:rPr>
          <w:rFonts w:ascii="Arial" w:hAnsi="Arial" w:cs="Arial"/>
          <w:bCs/>
          <w:szCs w:val="20"/>
        </w:rPr>
      </w:pPr>
    </w:p>
    <w:p w14:paraId="434F2E26" w14:textId="77777777" w:rsidR="003E0E2C" w:rsidRPr="00FA119E" w:rsidRDefault="003E0E2C">
      <w:pPr>
        <w:pStyle w:val="Prrafodelista"/>
        <w:numPr>
          <w:ilvl w:val="1"/>
          <w:numId w:val="5"/>
        </w:numPr>
        <w:spacing w:after="240"/>
        <w:ind w:left="720" w:hanging="436"/>
        <w:jc w:val="both"/>
        <w:rPr>
          <w:rFonts w:ascii="Arial" w:hAnsi="Arial" w:cs="Arial"/>
          <w:b/>
          <w:bCs/>
          <w:szCs w:val="20"/>
        </w:rPr>
      </w:pPr>
      <w:r w:rsidRPr="00FA119E">
        <w:rPr>
          <w:rFonts w:ascii="Arial" w:hAnsi="Arial" w:cs="Arial"/>
          <w:b/>
          <w:bCs/>
          <w:szCs w:val="20"/>
        </w:rPr>
        <w:t>Canal:</w:t>
      </w:r>
      <w:r w:rsidRPr="00FA119E">
        <w:rPr>
          <w:rFonts w:ascii="Arial" w:hAnsi="Arial" w:cs="Arial"/>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4FAA37FA" w14:textId="77777777" w:rsidR="003E0E2C" w:rsidRPr="00FA119E" w:rsidRDefault="003E0E2C" w:rsidP="003E0E2C">
      <w:pPr>
        <w:pStyle w:val="Prrafodelista"/>
        <w:spacing w:after="240"/>
        <w:jc w:val="both"/>
        <w:rPr>
          <w:rFonts w:ascii="Arial" w:hAnsi="Arial" w:cs="Arial"/>
          <w:b/>
          <w:bCs/>
          <w:szCs w:val="20"/>
        </w:rPr>
      </w:pPr>
    </w:p>
    <w:p w14:paraId="5032594C" w14:textId="77777777" w:rsidR="003E0E2C" w:rsidRPr="00FA119E" w:rsidRDefault="003E0E2C">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 xml:space="preserve">Canal navegable marítimo o fluvial: </w:t>
      </w:r>
      <w:r w:rsidRPr="00FA119E">
        <w:rPr>
          <w:rFonts w:ascii="Arial" w:hAnsi="Arial" w:cs="Arial"/>
          <w:szCs w:val="20"/>
        </w:rPr>
        <w:t>Hidrovía relacionada con mar (marítimo) o río (fluvial), que se utiliza para el transporte y la navegación.</w:t>
      </w:r>
    </w:p>
    <w:p w14:paraId="36988C88" w14:textId="77777777" w:rsidR="003E0E2C" w:rsidRPr="00FA119E" w:rsidRDefault="003E0E2C">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Carretera</w:t>
      </w:r>
      <w:r w:rsidRPr="00FA119E">
        <w:rPr>
          <w:rFonts w:ascii="Arial" w:hAnsi="Arial" w:cs="Arial"/>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Cs w:val="20"/>
          <w:lang w:val="es-ES"/>
        </w:rPr>
        <w:t xml:space="preserve">. </w:t>
      </w:r>
    </w:p>
    <w:p w14:paraId="155401AB" w14:textId="77777777" w:rsidR="003E0E2C" w:rsidRPr="00FA119E" w:rsidRDefault="003E0E2C" w:rsidP="003E0E2C">
      <w:pPr>
        <w:pStyle w:val="Prrafodelista"/>
        <w:spacing w:after="240"/>
        <w:jc w:val="both"/>
        <w:rPr>
          <w:rFonts w:ascii="Arial" w:hAnsi="Arial" w:cs="Arial"/>
          <w:b/>
          <w:bCs/>
          <w:szCs w:val="20"/>
          <w:lang w:val="es-ES"/>
        </w:rPr>
      </w:pPr>
    </w:p>
    <w:p w14:paraId="52D0C2CE" w14:textId="77777777" w:rsidR="003E0E2C" w:rsidRPr="00FA119E" w:rsidRDefault="003E0E2C">
      <w:pPr>
        <w:pStyle w:val="Prrafodelista"/>
        <w:numPr>
          <w:ilvl w:val="1"/>
          <w:numId w:val="5"/>
        </w:numPr>
        <w:spacing w:after="240"/>
        <w:ind w:left="709" w:hanging="436"/>
        <w:contextualSpacing w:val="0"/>
        <w:jc w:val="both"/>
        <w:rPr>
          <w:rFonts w:ascii="Arial" w:hAnsi="Arial" w:cs="Arial"/>
          <w:b/>
          <w:szCs w:val="20"/>
          <w:lang w:val="es-ES"/>
        </w:rPr>
      </w:pPr>
      <w:r w:rsidRPr="00FA119E">
        <w:rPr>
          <w:rFonts w:ascii="Arial" w:hAnsi="Arial" w:cs="Arial"/>
          <w:b/>
          <w:bCs/>
          <w:szCs w:val="20"/>
          <w:lang w:val="es-ES"/>
        </w:rPr>
        <w:lastRenderedPageBreak/>
        <w:t xml:space="preserve">Carreteras o Vías Primarias o Vías de Primer Orden: </w:t>
      </w:r>
      <w:r w:rsidRPr="00FA119E">
        <w:rPr>
          <w:rFonts w:ascii="Arial" w:hAnsi="Arial" w:cs="Arial"/>
          <w:szCs w:val="20"/>
          <w:lang w:val="es-ES"/>
        </w:rPr>
        <w:t>Troncales, transversales y</w:t>
      </w:r>
      <w:r w:rsidRPr="00FA119E">
        <w:rPr>
          <w:rFonts w:ascii="Arial" w:hAnsi="Arial" w:cs="Arial"/>
          <w:strike/>
          <w:szCs w:val="20"/>
          <w:lang w:val="es-ES"/>
        </w:rPr>
        <w:t xml:space="preserve"> </w:t>
      </w:r>
      <w:r w:rsidRPr="00FA119E">
        <w:rPr>
          <w:rFonts w:ascii="Arial" w:hAnsi="Arial" w:cs="Arial"/>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DCE2FD4" w14:textId="77777777" w:rsidR="003E0E2C" w:rsidRPr="00FA119E" w:rsidRDefault="003E0E2C" w:rsidP="003E0E2C">
      <w:pPr>
        <w:pStyle w:val="Prrafodelista"/>
        <w:spacing w:after="240"/>
        <w:contextualSpacing w:val="0"/>
        <w:jc w:val="both"/>
        <w:rPr>
          <w:rFonts w:ascii="Arial" w:hAnsi="Arial" w:cs="Arial"/>
          <w:b/>
          <w:bCs/>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Cs w:val="20"/>
        </w:rPr>
        <w:t>.</w:t>
      </w:r>
    </w:p>
    <w:p w14:paraId="5A0DAD6F" w14:textId="77777777" w:rsidR="003E0E2C" w:rsidRPr="00FA119E" w:rsidRDefault="003E0E2C" w:rsidP="003E0E2C">
      <w:pPr>
        <w:pStyle w:val="Prrafodelista"/>
        <w:spacing w:after="240"/>
        <w:contextualSpacing w:val="0"/>
        <w:jc w:val="both"/>
        <w:rPr>
          <w:rFonts w:ascii="Arial" w:hAnsi="Arial" w:cs="Arial"/>
          <w:b/>
          <w:szCs w:val="20"/>
          <w:lang w:val="es-ES"/>
        </w:rPr>
      </w:pPr>
      <w:r w:rsidRPr="00FA119E">
        <w:rPr>
          <w:rFonts w:ascii="Arial" w:hAnsi="Arial" w:cs="Arial"/>
          <w:b/>
          <w:bCs/>
          <w:szCs w:val="20"/>
          <w:lang w:val="es-ES"/>
        </w:rPr>
        <w:t xml:space="preserve">Nota 2: </w:t>
      </w:r>
      <w:r w:rsidRPr="00FA119E">
        <w:rPr>
          <w:rFonts w:ascii="Arial" w:hAnsi="Arial" w:cs="Arial"/>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9C357D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360E7946"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644F50EA" w14:textId="77777777" w:rsidR="003E0E2C" w:rsidRPr="00FA119E" w:rsidRDefault="003E0E2C" w:rsidP="003E0E2C">
      <w:pPr>
        <w:pStyle w:val="Prrafodelista"/>
        <w:spacing w:after="240"/>
        <w:ind w:left="851"/>
        <w:jc w:val="both"/>
        <w:rPr>
          <w:rFonts w:ascii="Arial" w:hAnsi="Arial" w:cs="Arial"/>
          <w:b/>
          <w:bCs/>
          <w:szCs w:val="20"/>
        </w:rPr>
      </w:pPr>
    </w:p>
    <w:p w14:paraId="51DFFCB8"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2: </w:t>
      </w:r>
      <w:r w:rsidRPr="00FA119E">
        <w:rPr>
          <w:rFonts w:ascii="Arial" w:hAnsi="Arial" w:cs="Arial"/>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18EF0546"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24AA0D85"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b/>
          <w:bCs/>
          <w:szCs w:val="20"/>
          <w:lang w:val="es-ES" w:eastAsia="es-ES"/>
        </w:rPr>
        <w:t>Nota 1</w:t>
      </w:r>
      <w:r w:rsidRPr="00FA119E">
        <w:rPr>
          <w:rFonts w:ascii="Arial" w:hAnsi="Arial" w:cs="Arial"/>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2AD57EE9" w14:textId="77777777" w:rsidR="003E0E2C" w:rsidRPr="00FA119E" w:rsidRDefault="003E0E2C" w:rsidP="003E0E2C">
      <w:pPr>
        <w:ind w:left="708"/>
        <w:jc w:val="both"/>
        <w:rPr>
          <w:rFonts w:ascii="Arial" w:hAnsi="Arial" w:cs="Arial"/>
          <w:szCs w:val="20"/>
          <w:lang w:val="es-ES" w:eastAsia="es-ES"/>
        </w:rPr>
      </w:pPr>
    </w:p>
    <w:p w14:paraId="5B72711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5069148F" w14:textId="77777777" w:rsidR="003E0E2C" w:rsidRPr="00FA119E" w:rsidRDefault="003E0E2C">
      <w:pPr>
        <w:pStyle w:val="Invias-VietaNumerada"/>
        <w:numPr>
          <w:ilvl w:val="1"/>
          <w:numId w:val="5"/>
        </w:numPr>
        <w:spacing w:before="120" w:after="240"/>
        <w:ind w:left="851" w:hanging="567"/>
        <w:rPr>
          <w:rFonts w:ascii="Arial" w:hAnsi="Arial" w:cs="Arial"/>
          <w:sz w:val="20"/>
          <w:szCs w:val="20"/>
          <w:lang w:val="es-CO"/>
        </w:rPr>
      </w:pPr>
      <w:r w:rsidRPr="00FA119E">
        <w:rPr>
          <w:rFonts w:ascii="Arial" w:hAnsi="Arial" w:cs="Arial"/>
          <w:b/>
          <w:bCs/>
          <w:sz w:val="20"/>
          <w:szCs w:val="20"/>
          <w:lang w:val="es-ES"/>
        </w:rPr>
        <w:lastRenderedPageBreak/>
        <w:t xml:space="preserve">Cerramiento: </w:t>
      </w:r>
      <w:r w:rsidRPr="00FA119E">
        <w:rPr>
          <w:rFonts w:ascii="Arial" w:hAnsi="Arial" w:cs="Arial"/>
          <w:sz w:val="20"/>
          <w:szCs w:val="20"/>
          <w:lang w:val="es-ES"/>
        </w:rPr>
        <w:t>S</w:t>
      </w:r>
      <w:proofErr w:type="spellStart"/>
      <w:r w:rsidRPr="00FA119E">
        <w:rPr>
          <w:rFonts w:ascii="Arial" w:hAnsi="Arial" w:cs="Arial"/>
          <w:sz w:val="20"/>
          <w:szCs w:val="20"/>
          <w:lang w:val="es-CO"/>
        </w:rPr>
        <w:t>e</w:t>
      </w:r>
      <w:proofErr w:type="spellEnd"/>
      <w:r w:rsidRPr="00FA119E">
        <w:rPr>
          <w:rFonts w:ascii="Arial" w:hAnsi="Arial" w:cs="Arial"/>
          <w:sz w:val="20"/>
          <w:szCs w:val="20"/>
          <w:lang w:val="es-CO"/>
        </w:rPr>
        <w:t xml:space="preserv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proofErr w:type="spellStart"/>
      <w:r w:rsidRPr="00FA119E">
        <w:rPr>
          <w:rFonts w:ascii="Arial" w:hAnsi="Arial" w:cs="Arial"/>
          <w:sz w:val="20"/>
          <w:szCs w:val="20"/>
          <w:lang w:val="es-ES"/>
        </w:rPr>
        <w:t>odrá</w:t>
      </w:r>
      <w:proofErr w:type="spellEnd"/>
      <w:r w:rsidRPr="00FA119E">
        <w:rPr>
          <w:rFonts w:ascii="Arial" w:hAnsi="Arial" w:cs="Arial"/>
          <w:sz w:val="20"/>
          <w:szCs w:val="20"/>
          <w:lang w:val="es-ES"/>
        </w:rPr>
        <w:t xml:space="preserve">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6A469B4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31C09B4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45120FD8"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Ciclopista: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0F6A08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7078D9F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674FD0A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7C042F0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478CADE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AF95880" w14:textId="77777777" w:rsidR="003E0E2C" w:rsidRPr="00FA119E" w:rsidRDefault="003E0E2C">
      <w:pPr>
        <w:pStyle w:val="Invias-VietaNumerada"/>
        <w:numPr>
          <w:ilvl w:val="1"/>
          <w:numId w:val="5"/>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4AC52CE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09592E7B"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D58E8D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16EA71BB"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lastRenderedPageBreak/>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B19C7AF"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70E599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C90E27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D4C7719" w14:textId="77777777" w:rsidR="003E0E2C" w:rsidRPr="00FA119E" w:rsidRDefault="003E0E2C">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0981D6B2" w14:textId="77777777" w:rsidR="003E0E2C" w:rsidRPr="00FA119E" w:rsidRDefault="003E0E2C">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5516319F" w14:textId="77777777" w:rsidR="003E0E2C" w:rsidRPr="00FA119E" w:rsidRDefault="003E0E2C">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7A7B2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D256B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Corte de Succión (Cutter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28556706"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6F5E2206"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 xml:space="preserve">Embarcación o artefacto naval que utiliza exclusivamente medios </w:t>
      </w:r>
      <w:r w:rsidRPr="00FA119E">
        <w:rPr>
          <w:rFonts w:ascii="Arial" w:hAnsi="Arial" w:cs="Arial"/>
          <w:sz w:val="20"/>
          <w:szCs w:val="20"/>
          <w:lang w:val="es-ES"/>
        </w:rPr>
        <w:lastRenderedPageBreak/>
        <w:t>mecánicos para la excavación y extracción del material. Se pueden clasificar en: Dragalinas, Dragas de Cuchara Almeja, Dragas de Pala (</w:t>
      </w:r>
      <w:proofErr w:type="spellStart"/>
      <w:r w:rsidRPr="00FA119E">
        <w:rPr>
          <w:rFonts w:ascii="Arial" w:hAnsi="Arial" w:cs="Arial"/>
          <w:sz w:val="20"/>
          <w:szCs w:val="20"/>
          <w:lang w:val="es-ES"/>
        </w:rPr>
        <w:t>Dipper</w:t>
      </w:r>
      <w:proofErr w:type="spellEnd"/>
      <w:r w:rsidRPr="00FA119E">
        <w:rPr>
          <w:rFonts w:ascii="Arial" w:hAnsi="Arial" w:cs="Arial"/>
          <w:sz w:val="20"/>
          <w:szCs w:val="20"/>
          <w:lang w:val="es-ES"/>
        </w:rPr>
        <w:t>) y Dragas de Rosario de Cangilones.</w:t>
      </w:r>
      <w:r w:rsidRPr="00FA119E">
        <w:rPr>
          <w:rFonts w:ascii="Arial" w:hAnsi="Arial" w:cs="Arial"/>
          <w:b/>
          <w:bCs/>
          <w:sz w:val="20"/>
          <w:szCs w:val="20"/>
          <w:lang w:val="es-ES"/>
        </w:rPr>
        <w:t xml:space="preserve"> </w:t>
      </w:r>
    </w:p>
    <w:p w14:paraId="094C400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4D406212"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39FF221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0BCC504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830B84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4019E7F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3CE3B6DB" w14:textId="77777777" w:rsidR="003E0E2C" w:rsidRPr="00FA119E" w:rsidRDefault="003E0E2C" w:rsidP="003E0E2C">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6EAD32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9B2CEE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5BB8C1BF"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 xml:space="preserve">Inmueble que agrupa tres (3) o más unidades de vivienda independientes, donde el terreno es una propiedad común y que cuenta con servicios y bienes compartidos como circulaciones, escaleras (ascensores), estacionamientos, áreas </w:t>
      </w:r>
      <w:r w:rsidRPr="00FA119E">
        <w:rPr>
          <w:rFonts w:ascii="Arial" w:hAnsi="Arial" w:cs="Arial"/>
          <w:sz w:val="20"/>
          <w:szCs w:val="20"/>
          <w:lang w:val="es-ES"/>
        </w:rPr>
        <w:lastRenderedPageBreak/>
        <w:t>verdes y sociales etc. Este tipo de edificio puede desarrollarse tanto en vertical como en horizontal.</w:t>
      </w:r>
    </w:p>
    <w:p w14:paraId="59ED950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0A7B02D1"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2C27B42A"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0A37777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CEFD426"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El espacio público comprende, entre otros, los siguientes aspectos: </w:t>
      </w:r>
    </w:p>
    <w:p w14:paraId="67AA7232"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a. Los bienes de uso público, es decir, aquellos inmuebles de dominio público cuyo uso pertenece a todos los habitantes del territorio nacional, destinados al uso o disfrute colectivo; </w:t>
      </w:r>
    </w:p>
    <w:p w14:paraId="10EBD171"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b. Los elementos arquitectónicos, espaciales y naturales de los inmuebles de propiedad privada que por su naturaleza, uso o afectación satisfacen necesidades de uso público; </w:t>
      </w:r>
    </w:p>
    <w:p w14:paraId="41CE9765"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D92D22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74945763" w14:textId="77777777" w:rsidR="003E0E2C" w:rsidRPr="00FA119E" w:rsidRDefault="003E0E2C">
      <w:pPr>
        <w:pStyle w:val="Prrafodelista"/>
        <w:numPr>
          <w:ilvl w:val="0"/>
          <w:numId w:val="7"/>
        </w:numPr>
        <w:spacing w:after="240"/>
        <w:contextualSpacing w:val="0"/>
        <w:rPr>
          <w:rFonts w:ascii="Arial" w:hAnsi="Arial" w:cs="Arial"/>
          <w:szCs w:val="20"/>
          <w:lang w:val="es-ES"/>
        </w:rPr>
      </w:pPr>
      <w:r w:rsidRPr="00FA119E">
        <w:rPr>
          <w:rFonts w:ascii="Arial" w:hAnsi="Arial" w:cs="Arial"/>
          <w:szCs w:val="20"/>
          <w:lang w:val="es-ES"/>
        </w:rPr>
        <w:t xml:space="preserve">Áreas integrantes de los perfiles viales peatonal y vehicular, constituidas por: </w:t>
      </w:r>
    </w:p>
    <w:p w14:paraId="79E96686" w14:textId="77777777" w:rsidR="003E0E2C" w:rsidRPr="00FA119E" w:rsidRDefault="003E0E2C">
      <w:pPr>
        <w:pStyle w:val="Prrafodelista"/>
        <w:numPr>
          <w:ilvl w:val="1"/>
          <w:numId w:val="7"/>
        </w:numPr>
        <w:spacing w:after="240"/>
        <w:contextualSpacing w:val="0"/>
        <w:jc w:val="both"/>
        <w:rPr>
          <w:rFonts w:ascii="Arial" w:hAnsi="Arial" w:cs="Arial"/>
          <w:szCs w:val="20"/>
          <w:lang w:val="es-ES"/>
        </w:rPr>
      </w:pPr>
      <w:r w:rsidRPr="00FA119E">
        <w:rPr>
          <w:rFonts w:ascii="Arial" w:hAnsi="Arial" w:cs="Arial"/>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0A0F22BC" w14:textId="77777777" w:rsidR="003E0E2C" w:rsidRPr="00FA119E" w:rsidRDefault="003E0E2C">
      <w:pPr>
        <w:pStyle w:val="Prrafodelista"/>
        <w:numPr>
          <w:ilvl w:val="1"/>
          <w:numId w:val="7"/>
        </w:numPr>
        <w:spacing w:after="240"/>
        <w:jc w:val="both"/>
      </w:pPr>
      <w:r w:rsidRPr="00FA119E">
        <w:rPr>
          <w:rFonts w:ascii="Arial" w:hAnsi="Arial" w:cs="Arial"/>
          <w:szCs w:val="20"/>
          <w:lang w:val="es-ES"/>
        </w:rPr>
        <w:t xml:space="preserve">Los componentes de los cruces o intersecciones, tales como: esquinas, glorietas, orejas, puentes vehiculares, túneles y viaductos. </w:t>
      </w:r>
      <w:r w:rsidRPr="00FA119E">
        <w:rPr>
          <w:rFonts w:ascii="Arial" w:hAnsi="Arial" w:cs="Arial"/>
          <w:szCs w:val="20"/>
        </w:rPr>
        <w:t xml:space="preserve">Las actividades de </w:t>
      </w:r>
      <w:r w:rsidRPr="00FA119E">
        <w:rPr>
          <w:rFonts w:ascii="Arial" w:hAnsi="Arial" w:cs="Arial"/>
          <w:szCs w:val="20"/>
        </w:rPr>
        <w:lastRenderedPageBreak/>
        <w:t>puentes, túneles y viaductos, siempre que, en ellas, estén asociadas obras de espacio público. </w:t>
      </w:r>
    </w:p>
    <w:p w14:paraId="01B44A1C"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Para los fines de los Documentos Tipo se entiende que estos elementos del Espacio Público deberán estar asociados o vinculados a una infraestructura de transporte. </w:t>
      </w:r>
    </w:p>
    <w:p w14:paraId="7C8BD668"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1BAD4381"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61036FA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5BE0021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3BBCCF5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556B5C8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12C88C2B"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2B6162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0E7CA96B"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5F7C19C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36F5D211"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0F88A9CD"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08E6C5D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18415F18" w14:textId="77777777" w:rsidR="003E0E2C" w:rsidRPr="00FA119E" w:rsidRDefault="003E0E2C">
      <w:pPr>
        <w:pStyle w:val="Invias-VietaNumerada"/>
        <w:numPr>
          <w:ilvl w:val="1"/>
          <w:numId w:val="5"/>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EE9CADA" w14:textId="77777777" w:rsidR="003E0E2C" w:rsidRPr="00FA119E" w:rsidRDefault="003E0E2C" w:rsidP="003E0E2C">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A17CA57"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4DBA277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9892BD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1E62C91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4ECA55CB"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434A3B0A" w14:textId="77777777" w:rsidR="003E0E2C" w:rsidRPr="00FA119E" w:rsidRDefault="003E0E2C">
      <w:pPr>
        <w:pStyle w:val="Invias-VietaNumerada"/>
        <w:numPr>
          <w:ilvl w:val="1"/>
          <w:numId w:val="5"/>
        </w:numPr>
        <w:autoSpaceDE w:val="0"/>
        <w:autoSpaceDN w:val="0"/>
        <w:adjustRightInd w:val="0"/>
        <w:spacing w:before="120" w:after="240"/>
        <w:ind w:left="786"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11C7D6DC"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3A8A82C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6EC8B3E2"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4A9D4E6" w14:textId="77777777" w:rsidR="003E0E2C" w:rsidRPr="00FA119E" w:rsidRDefault="003E0E2C" w:rsidP="003E0E2C">
      <w:pPr>
        <w:ind w:left="851"/>
        <w:jc w:val="both"/>
        <w:rPr>
          <w:rFonts w:ascii="Arial" w:hAnsi="Arial" w:cs="Arial"/>
          <w:bCs/>
          <w:szCs w:val="20"/>
          <w:lang w:val="es-ES" w:eastAsia="es-ES"/>
        </w:rPr>
      </w:pPr>
    </w:p>
    <w:p w14:paraId="22592F5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5279970F"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1DA509B8" w14:textId="77777777" w:rsidR="003E0E2C" w:rsidRPr="00FA119E" w:rsidRDefault="003E0E2C">
      <w:pPr>
        <w:pStyle w:val="Invias-VietaNumerada"/>
        <w:numPr>
          <w:ilvl w:val="1"/>
          <w:numId w:val="5"/>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5F72A791"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4C9349B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497F6B0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 xml:space="preserve">Conjunto de acciones tendientes a restablecer, extender y mantener la capacidad estructural y las condiciones superficiales de un corredor vial, mediante las siguientes actividades: Mantenimiento Rutinario, Mantenimiento Preventivo, </w:t>
      </w:r>
      <w:r w:rsidRPr="00FA119E">
        <w:rPr>
          <w:rFonts w:ascii="Arial" w:hAnsi="Arial" w:cs="Arial"/>
          <w:sz w:val="20"/>
          <w:szCs w:val="20"/>
          <w:lang w:val="es-ES"/>
        </w:rPr>
        <w:lastRenderedPageBreak/>
        <w:t>Mantenimiento Periódico, Refuerzo Estructural, Gestión Vial, Atención de Emergencias y Prestación de servicios a los usuarios.</w:t>
      </w:r>
    </w:p>
    <w:p w14:paraId="383A20A5" w14:textId="77777777" w:rsidR="003E0E2C" w:rsidRPr="00FA119E" w:rsidRDefault="003E0E2C" w:rsidP="003E0E2C">
      <w:pPr>
        <w:widowControl w:val="0"/>
        <w:ind w:left="851"/>
        <w:jc w:val="both"/>
        <w:rPr>
          <w:rFonts w:ascii="Arial" w:hAnsi="Arial" w:cs="Arial"/>
          <w:szCs w:val="20"/>
          <w:lang w:eastAsia="es-ES"/>
        </w:rPr>
      </w:pPr>
      <w:r w:rsidRPr="00FA119E">
        <w:rPr>
          <w:rFonts w:ascii="Arial" w:hAnsi="Arial" w:cs="Arial"/>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290334C2" w14:textId="77777777" w:rsidR="003E0E2C" w:rsidRPr="00FA119E" w:rsidRDefault="003E0E2C" w:rsidP="003E0E2C">
      <w:pPr>
        <w:ind w:left="851"/>
        <w:jc w:val="both"/>
        <w:rPr>
          <w:rFonts w:ascii="Arial" w:hAnsi="Arial" w:cs="Arial"/>
          <w:szCs w:val="20"/>
          <w:lang w:val="es-ES" w:eastAsia="es-ES"/>
        </w:rPr>
      </w:pPr>
    </w:p>
    <w:p w14:paraId="7B0BAFA5" w14:textId="77777777" w:rsidR="003E0E2C" w:rsidRPr="00FA119E" w:rsidRDefault="003E0E2C" w:rsidP="003E0E2C">
      <w:pPr>
        <w:ind w:left="851"/>
        <w:jc w:val="both"/>
        <w:rPr>
          <w:rFonts w:ascii="Arial" w:hAnsi="Arial" w:cs="Arial"/>
          <w:szCs w:val="20"/>
          <w:lang w:eastAsia="es-ES"/>
        </w:rPr>
      </w:pPr>
      <w:r w:rsidRPr="00FA119E">
        <w:rPr>
          <w:rFonts w:ascii="Arial" w:hAnsi="Arial" w:cs="Arial"/>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0A5E3D7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5C69914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58F7BC84" w14:textId="77777777" w:rsidR="003E0E2C" w:rsidRPr="00FA119E" w:rsidRDefault="003E0E2C" w:rsidP="003E0E2C">
      <w:pPr>
        <w:ind w:left="851"/>
        <w:jc w:val="both"/>
        <w:rPr>
          <w:rFonts w:ascii="Arial" w:hAnsi="Arial" w:cs="Arial"/>
          <w:bCs/>
          <w:szCs w:val="20"/>
          <w:lang w:val="es-ES" w:eastAsia="es-ES"/>
        </w:rPr>
      </w:pPr>
    </w:p>
    <w:p w14:paraId="3307FEB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4C3F93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7D3B9B8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2CB466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Nota: Las actividades relacionadas con el mejoramiento se encuentran incluidas en el artículo 1 del Decreto Reglamentario No. 769 de 2014, compilado en el Decreto Único Reglamentario No. 1076 de 2015. </w:t>
      </w:r>
    </w:p>
    <w:p w14:paraId="7B583FF8" w14:textId="77777777" w:rsidR="003E0E2C" w:rsidRPr="00FA119E" w:rsidRDefault="003E0E2C" w:rsidP="003E0E2C">
      <w:pPr>
        <w:ind w:left="851"/>
        <w:jc w:val="both"/>
        <w:rPr>
          <w:rFonts w:ascii="Arial" w:hAnsi="Arial" w:cs="Arial"/>
          <w:szCs w:val="20"/>
          <w:lang w:val="es-ES" w:eastAsia="es-ES"/>
        </w:rPr>
      </w:pPr>
    </w:p>
    <w:p w14:paraId="039AFE9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C2687B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1D30E6D9"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w:t>
      </w:r>
      <w:r w:rsidRPr="00FA119E">
        <w:rPr>
          <w:rFonts w:ascii="Arial" w:hAnsi="Arial" w:cs="Arial"/>
          <w:sz w:val="20"/>
          <w:szCs w:val="20"/>
          <w:lang w:val="es-ES"/>
        </w:rPr>
        <w:lastRenderedPageBreak/>
        <w:t xml:space="preserve">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7814E061"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53F0E95D"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5C35860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0C62997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3DA59663" w14:textId="77777777" w:rsidR="003E0E2C" w:rsidRPr="00FA119E" w:rsidRDefault="003E0E2C" w:rsidP="003E0E2C">
      <w:pPr>
        <w:ind w:left="851"/>
        <w:jc w:val="both"/>
        <w:rPr>
          <w:rFonts w:ascii="Arial" w:hAnsi="Arial" w:cs="Arial"/>
          <w:szCs w:val="20"/>
          <w:lang w:val="es-ES" w:eastAsia="es-ES"/>
        </w:rPr>
      </w:pPr>
    </w:p>
    <w:p w14:paraId="148723F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1F7C7A7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057269F1"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1157061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5290608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07D467F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7AA58D2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3C240461"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4CC8CB8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E353FD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6BDF7C6A"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7B4CFC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6E936359"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275742BF" w14:textId="77777777" w:rsidR="003E0E2C" w:rsidRPr="00FA119E" w:rsidRDefault="003E0E2C">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9A86523"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2C3CE20F"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36B913F8"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53FE59C" w14:textId="77777777" w:rsidR="003E0E2C" w:rsidRPr="00FA119E" w:rsidRDefault="003E0E2C">
      <w:pPr>
        <w:pStyle w:val="Invias-VietaNumerada"/>
        <w:numPr>
          <w:ilvl w:val="1"/>
          <w:numId w:val="5"/>
        </w:numPr>
        <w:autoSpaceDE w:val="0"/>
        <w:autoSpaceDN w:val="0"/>
        <w:adjustRightInd w:val="0"/>
        <w:spacing w:before="120" w:after="240"/>
        <w:ind w:left="786"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FA119E">
        <w:rPr>
          <w:rFonts w:ascii="Arial" w:hAnsi="Arial" w:cs="Arial"/>
          <w:sz w:val="20"/>
          <w:szCs w:val="20"/>
          <w:lang w:val="es-ES"/>
        </w:rPr>
        <w:t>taxeo</w:t>
      </w:r>
      <w:proofErr w:type="spellEnd"/>
      <w:r w:rsidRPr="00FA119E">
        <w:rPr>
          <w:rFonts w:ascii="Arial" w:hAnsi="Arial" w:cs="Arial"/>
          <w:sz w:val="20"/>
          <w:szCs w:val="20"/>
          <w:lang w:val="es-ES"/>
        </w:rPr>
        <w:t>; plataforma o rampa de aeropuerto.</w:t>
      </w:r>
    </w:p>
    <w:p w14:paraId="2F588DA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7340175C" w14:textId="77777777" w:rsidR="003E0E2C" w:rsidRPr="00FA119E" w:rsidRDefault="003E0E2C" w:rsidP="003E0E2C">
      <w:pPr>
        <w:ind w:left="708"/>
        <w:jc w:val="both"/>
        <w:rPr>
          <w:rFonts w:ascii="Arial" w:hAnsi="Arial" w:cs="Arial"/>
          <w:szCs w:val="20"/>
          <w:lang w:val="es-ES" w:eastAsia="es-ES"/>
        </w:rPr>
      </w:pPr>
      <w:r w:rsidRPr="00FA119E">
        <w:rPr>
          <w:rFonts w:ascii="Arial" w:hAnsi="Arial" w:cs="Arial"/>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7CCD2BBD" w14:textId="77777777" w:rsidR="003E0E2C" w:rsidRPr="00FA119E" w:rsidRDefault="003E0E2C" w:rsidP="003E0E2C">
      <w:pPr>
        <w:ind w:left="708"/>
        <w:jc w:val="both"/>
        <w:rPr>
          <w:rFonts w:ascii="Arial" w:hAnsi="Arial" w:cs="Arial"/>
          <w:szCs w:val="20"/>
          <w:lang w:val="es-ES" w:eastAsia="es-ES"/>
        </w:rPr>
      </w:pPr>
    </w:p>
    <w:p w14:paraId="6613F3A9"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267779E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508D69A4"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C1A8BA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016D303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54DE47B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6E727D71"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3943394F"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62FA5CD8"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39C8BFCF"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65732CE8"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0E8EAFC7"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12FA239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lastRenderedPageBreak/>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2132FC9E"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3C1200C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B5BCA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6C12EFA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D8131E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506499E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E70053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w:t>
      </w:r>
      <w:proofErr w:type="spellStart"/>
      <w:r w:rsidRPr="00FA119E">
        <w:rPr>
          <w:rFonts w:ascii="Arial" w:hAnsi="Arial" w:cs="Arial"/>
          <w:sz w:val="20"/>
          <w:szCs w:val="20"/>
          <w:lang w:val="es-ES"/>
        </w:rPr>
        <w:t>transitabilidad</w:t>
      </w:r>
      <w:proofErr w:type="spellEnd"/>
      <w:r w:rsidRPr="00FA119E">
        <w:rPr>
          <w:rFonts w:ascii="Arial" w:hAnsi="Arial" w:cs="Arial"/>
          <w:sz w:val="20"/>
          <w:szCs w:val="20"/>
          <w:lang w:val="es-ES"/>
        </w:rPr>
        <w:t xml:space="preserve"> y mitigar los efectos adversos como erosión, deslizamiento u otro tipo de falla geológica. </w:t>
      </w:r>
    </w:p>
    <w:p w14:paraId="6A85A6FC" w14:textId="77777777" w:rsidR="003E0E2C" w:rsidRPr="00FA119E" w:rsidRDefault="003E0E2C" w:rsidP="003E0E2C">
      <w:pPr>
        <w:ind w:left="708"/>
        <w:jc w:val="both"/>
        <w:rPr>
          <w:lang w:val="es-ES" w:eastAsia="es-ES"/>
        </w:rPr>
      </w:pPr>
      <w:r w:rsidRPr="00FA119E">
        <w:rPr>
          <w:rFonts w:ascii="Arial" w:hAnsi="Arial" w:cs="Arial"/>
          <w:szCs w:val="20"/>
          <w:lang w:val="es-ES" w:eastAsia="es-ES"/>
        </w:rPr>
        <w:t>Este proceso, implica generalmente la implementación de medidas que fortalecen las condiciones del terreno y previenen futuros deslizamientos</w:t>
      </w:r>
      <w:r w:rsidRPr="00FA119E">
        <w:rPr>
          <w:rFonts w:ascii="Arial" w:hAnsi="Arial" w:cs="Arial"/>
          <w:szCs w:val="20"/>
          <w:lang w:val="es-ES"/>
        </w:rPr>
        <w:t xml:space="preserve">. </w:t>
      </w:r>
    </w:p>
    <w:p w14:paraId="246409B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2CD63243" w14:textId="77777777" w:rsidR="003E0E2C" w:rsidRPr="00FA119E" w:rsidRDefault="003E0E2C">
      <w:pPr>
        <w:pStyle w:val="Invias-VietaNumerada"/>
        <w:widowControl w:val="0"/>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3052FA53" w14:textId="77777777" w:rsidR="003E0E2C" w:rsidRPr="00FA119E" w:rsidRDefault="003E0E2C" w:rsidP="003E0E2C">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lastRenderedPageBreak/>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7A5A0EA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6BF107F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18CB6CC5"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4F18738B"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FA119E">
        <w:rPr>
          <w:rFonts w:ascii="Arial" w:hAnsi="Arial" w:cs="Arial"/>
          <w:sz w:val="20"/>
          <w:szCs w:val="20"/>
          <w:lang w:val="es-ES"/>
        </w:rPr>
        <w:t>postensionamientos</w:t>
      </w:r>
      <w:proofErr w:type="spellEnd"/>
      <w:r w:rsidRPr="00FA119E">
        <w:rPr>
          <w:rFonts w:ascii="Arial" w:hAnsi="Arial" w:cs="Arial"/>
          <w:sz w:val="20"/>
          <w:szCs w:val="20"/>
          <w:lang w:val="es-ES"/>
        </w:rPr>
        <w:t xml:space="preserve"> externos.</w:t>
      </w:r>
    </w:p>
    <w:p w14:paraId="78157B40" w14:textId="77777777" w:rsidR="003E0E2C" w:rsidRPr="00FA119E" w:rsidRDefault="003E0E2C">
      <w:pPr>
        <w:pStyle w:val="Invias-VietaNumerada"/>
        <w:numPr>
          <w:ilvl w:val="1"/>
          <w:numId w:val="5"/>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6B264BB2"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3732D8D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34B5563F"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2BBA73D3"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2AFA1D53"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5843D16B"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3CC5CEA9"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0B960C9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166E364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1D261752"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5959551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3233FC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0A53AEDC"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4767EC69" w14:textId="77777777" w:rsidR="003E0E2C" w:rsidRPr="00FA119E" w:rsidRDefault="003E0E2C" w:rsidP="003E0E2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8E564B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proofErr w:type="spellStart"/>
      <w:r w:rsidRPr="00FA119E">
        <w:rPr>
          <w:rFonts w:ascii="Arial" w:hAnsi="Arial" w:cs="Arial"/>
          <w:sz w:val="20"/>
          <w:szCs w:val="20"/>
          <w:lang w:val="es-CO"/>
        </w:rPr>
        <w:t>on</w:t>
      </w:r>
      <w:proofErr w:type="spellEnd"/>
      <w:r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1355A1E4"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5730606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5EF0836"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6E1AF3A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0341FD"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6707506A"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1EA4D39E"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34571776" w14:textId="77777777" w:rsidR="003E0E2C" w:rsidRPr="00FA119E" w:rsidRDefault="003E0E2C">
      <w:pPr>
        <w:pStyle w:val="Prrafodelista"/>
        <w:numPr>
          <w:ilvl w:val="2"/>
          <w:numId w:val="8"/>
        </w:numPr>
        <w:spacing w:after="240"/>
        <w:jc w:val="both"/>
        <w:rPr>
          <w:rFonts w:ascii="Arial" w:hAnsi="Arial" w:cs="Arial"/>
          <w:bCs/>
          <w:szCs w:val="20"/>
          <w:lang w:val="es-ES" w:eastAsia="es-ES"/>
        </w:rPr>
      </w:pPr>
      <w:r w:rsidRPr="00FA119E">
        <w:rPr>
          <w:rFonts w:ascii="Arial" w:hAnsi="Arial" w:cs="Arial"/>
          <w:b/>
          <w:szCs w:val="20"/>
          <w:lang w:val="es-ES" w:eastAsia="es-ES"/>
        </w:rPr>
        <w:t>Cable aéreo:</w:t>
      </w:r>
      <w:r w:rsidRPr="00FA119E">
        <w:rPr>
          <w:rFonts w:ascii="Arial" w:hAnsi="Arial" w:cs="Arial"/>
          <w:bCs/>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0C2BD327" w14:textId="77777777" w:rsidR="003E0E2C" w:rsidRPr="00FA119E" w:rsidRDefault="003E0E2C">
      <w:pPr>
        <w:pStyle w:val="Prrafodelista"/>
        <w:numPr>
          <w:ilvl w:val="2"/>
          <w:numId w:val="8"/>
        </w:numPr>
        <w:spacing w:after="240"/>
        <w:jc w:val="both"/>
        <w:rPr>
          <w:rFonts w:ascii="Arial" w:hAnsi="Arial" w:cs="Arial"/>
          <w:bCs/>
          <w:szCs w:val="20"/>
          <w:lang w:val="es-ES"/>
        </w:rPr>
      </w:pPr>
      <w:r w:rsidRPr="00FA119E">
        <w:rPr>
          <w:rFonts w:ascii="Arial" w:hAnsi="Arial" w:cs="Arial"/>
          <w:b/>
          <w:szCs w:val="20"/>
          <w:lang w:val="es-ES"/>
        </w:rPr>
        <w:t>Cable remolcador</w:t>
      </w:r>
      <w:r w:rsidRPr="00FA119E">
        <w:rPr>
          <w:rFonts w:ascii="Arial" w:hAnsi="Arial" w:cs="Arial"/>
          <w:bCs/>
          <w:szCs w:val="20"/>
          <w:lang w:val="es-ES"/>
        </w:rPr>
        <w:t>: es un sistema compuesto por cables utilizados para remolcar pasajeros por zonas de poca pendiente y poca distancia.</w:t>
      </w:r>
    </w:p>
    <w:p w14:paraId="08502503" w14:textId="77777777" w:rsidR="003E0E2C" w:rsidRPr="00FA119E" w:rsidRDefault="003E0E2C">
      <w:pPr>
        <w:pStyle w:val="Prrafodelista"/>
        <w:numPr>
          <w:ilvl w:val="2"/>
          <w:numId w:val="8"/>
        </w:numPr>
        <w:spacing w:after="240"/>
        <w:jc w:val="both"/>
        <w:rPr>
          <w:rFonts w:ascii="Arial" w:hAnsi="Arial" w:cs="Arial"/>
          <w:szCs w:val="20"/>
          <w:lang w:val="es-ES"/>
        </w:rPr>
      </w:pPr>
      <w:r w:rsidRPr="00FA119E">
        <w:rPr>
          <w:rFonts w:ascii="Arial" w:hAnsi="Arial" w:cs="Arial"/>
          <w:b/>
          <w:bCs/>
          <w:szCs w:val="20"/>
          <w:lang w:val="es-ES"/>
        </w:rPr>
        <w:t>Funicular:</w:t>
      </w:r>
      <w:r w:rsidRPr="00FA119E">
        <w:rPr>
          <w:rFonts w:ascii="Arial" w:hAnsi="Arial" w:cs="Arial"/>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Cs w:val="20"/>
          <w:lang w:val="es-ES"/>
        </w:rPr>
        <w:footnoteReference w:id="11"/>
      </w:r>
      <w:r w:rsidRPr="00FA119E">
        <w:rPr>
          <w:rFonts w:ascii="Arial" w:hAnsi="Arial" w:cs="Arial"/>
          <w:szCs w:val="20"/>
          <w:lang w:val="es-ES"/>
        </w:rPr>
        <w:t xml:space="preserve">. </w:t>
      </w:r>
    </w:p>
    <w:p w14:paraId="05A88D28"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FA119E">
        <w:rPr>
          <w:rFonts w:ascii="Arial" w:hAnsi="Arial" w:cs="Arial"/>
          <w:sz w:val="20"/>
          <w:szCs w:val="20"/>
          <w:lang w:val="es-ES"/>
        </w:rPr>
        <w:t>tunelaje</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2E3BD953"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90D1BEB"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16F4ED40"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4D3E72C9"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FC66E3F" w14:textId="77777777" w:rsidR="003E0E2C" w:rsidRPr="00FA119E" w:rsidRDefault="003E0E2C">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A804FF0"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17877724"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42F26876"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689E3C2C"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197764DD"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46535F3"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09D35F9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0D06825E"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4DC3FC35" w14:textId="77777777" w:rsidR="003E0E2C" w:rsidRPr="00FA119E" w:rsidRDefault="003E0E2C">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72AF4F99" w14:textId="77777777" w:rsidR="003E0E2C" w:rsidRPr="00FA119E" w:rsidRDefault="003E0E2C" w:rsidP="003E0E2C">
      <w:pPr>
        <w:rPr>
          <w:lang w:val="es-ES" w:eastAsia="es-ES"/>
        </w:rPr>
      </w:pPr>
    </w:p>
    <w:p w14:paraId="4A8D9253" w14:textId="77777777" w:rsidR="003E0E2C" w:rsidRPr="00FA119E" w:rsidRDefault="003E0E2C" w:rsidP="003E0E2C">
      <w:pPr>
        <w:rPr>
          <w:lang w:val="es-ES" w:eastAsia="es-ES"/>
        </w:rPr>
      </w:pPr>
    </w:p>
    <w:p w14:paraId="343349CD" w14:textId="77777777" w:rsidR="003E0E2C" w:rsidRPr="00FA119E" w:rsidRDefault="003E0E2C" w:rsidP="003E0E2C">
      <w:pPr>
        <w:rPr>
          <w:lang w:val="es-ES" w:eastAsia="es-ES"/>
        </w:rPr>
      </w:pPr>
    </w:p>
    <w:p w14:paraId="2EA31A89" w14:textId="77777777" w:rsidR="003E0E2C" w:rsidRPr="00FA119E" w:rsidRDefault="003E0E2C" w:rsidP="003E0E2C">
      <w:pPr>
        <w:rPr>
          <w:lang w:val="es-ES" w:eastAsia="es-ES"/>
        </w:rPr>
      </w:pPr>
    </w:p>
    <w:p w14:paraId="4E8FF691" w14:textId="4723490E" w:rsidR="00F70C8B" w:rsidRPr="003E0E2C" w:rsidRDefault="00F70C8B" w:rsidP="00CD182A">
      <w:pPr>
        <w:rPr>
          <w:lang w:val="es-ES"/>
        </w:rPr>
      </w:pPr>
    </w:p>
    <w:sectPr w:rsidR="00F70C8B" w:rsidRPr="003E0E2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0E794" w14:textId="77777777" w:rsidR="009E6FE4" w:rsidRDefault="009E6FE4" w:rsidP="004F2C35">
      <w:r>
        <w:separator/>
      </w:r>
    </w:p>
  </w:endnote>
  <w:endnote w:type="continuationSeparator" w:id="0">
    <w:p w14:paraId="6A636B0F" w14:textId="77777777" w:rsidR="009E6FE4" w:rsidRDefault="009E6FE4" w:rsidP="004F2C35">
      <w:r>
        <w:continuationSeparator/>
      </w:r>
    </w:p>
  </w:endnote>
  <w:endnote w:type="continuationNotice" w:id="1">
    <w:p w14:paraId="7337DF72" w14:textId="77777777" w:rsidR="009E6FE4" w:rsidRDefault="009E6F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9EA00" w14:textId="77777777" w:rsidR="009E6FE4" w:rsidRDefault="009E6FE4" w:rsidP="004F2C35">
      <w:r>
        <w:separator/>
      </w:r>
    </w:p>
  </w:footnote>
  <w:footnote w:type="continuationSeparator" w:id="0">
    <w:p w14:paraId="1DB877AC" w14:textId="77777777" w:rsidR="009E6FE4" w:rsidRDefault="009E6FE4" w:rsidP="004F2C35">
      <w:r>
        <w:continuationSeparator/>
      </w:r>
    </w:p>
  </w:footnote>
  <w:footnote w:type="continuationNotice" w:id="1">
    <w:p w14:paraId="7FA67272" w14:textId="77777777" w:rsidR="009E6FE4" w:rsidRDefault="009E6FE4"/>
  </w:footnote>
  <w:footnote w:id="2">
    <w:p w14:paraId="423DC42C" w14:textId="77777777" w:rsidR="003E0E2C" w:rsidRPr="00FA119E" w:rsidRDefault="003E0E2C" w:rsidP="003E0E2C">
      <w:pPr>
        <w:pStyle w:val="Textonotapie"/>
        <w:rPr>
          <w:rFonts w:cstheme="minorHAnsi"/>
          <w:b/>
          <w:bCs/>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3">
    <w:p w14:paraId="569BB3FC" w14:textId="77777777" w:rsidR="003E0E2C" w:rsidRPr="00FA119E" w:rsidRDefault="003E0E2C" w:rsidP="003E0E2C">
      <w:pPr>
        <w:pStyle w:val="Textonotapie"/>
        <w:rPr>
          <w:rFonts w:cstheme="minorHAnsi"/>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4">
    <w:p w14:paraId="2E54A8E2"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Ley 1682 de 2013.</w:t>
      </w:r>
    </w:p>
  </w:footnote>
  <w:footnote w:id="5">
    <w:p w14:paraId="00DFB3E2"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w:t>
      </w:r>
      <w:r w:rsidRPr="00FA119E">
        <w:rPr>
          <w:rFonts w:cstheme="minorHAnsi"/>
          <w:sz w:val="16"/>
          <w:szCs w:val="16"/>
        </w:rPr>
        <w:t>Aeronáuticos de Colombia (RAC). RAC 14. Numeral 14.1. Definiciones</w:t>
      </w:r>
    </w:p>
  </w:footnote>
  <w:footnote w:id="6">
    <w:p w14:paraId="2104870C"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Decreto </w:t>
      </w:r>
      <w:r w:rsidRPr="00FA119E">
        <w:rPr>
          <w:rFonts w:cstheme="minorHAnsi"/>
          <w:sz w:val="16"/>
          <w:szCs w:val="16"/>
        </w:rPr>
        <w:t>1077 de 2015. Artpiculo 2.2.3.1.5. Numeral 1.2.</w:t>
      </w:r>
    </w:p>
  </w:footnote>
  <w:footnote w:id="7">
    <w:p w14:paraId="45BD95B3"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NSR-10. </w:t>
      </w:r>
      <w:r w:rsidRPr="00FA119E">
        <w:rPr>
          <w:rFonts w:cstheme="minorHAnsi"/>
          <w:sz w:val="16"/>
          <w:szCs w:val="16"/>
        </w:rPr>
        <w:t>Título A. Capítulo A.13.</w:t>
      </w:r>
    </w:p>
  </w:footnote>
  <w:footnote w:id="8">
    <w:p w14:paraId="1524DE2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w:t>
      </w:r>
      <w:r w:rsidRPr="00FA119E">
        <w:rPr>
          <w:rFonts w:cstheme="minorHAnsi"/>
          <w:sz w:val="16"/>
          <w:szCs w:val="16"/>
        </w:rPr>
        <w:t>Aeronáuticos de Colombia (RAC). RAC 14. Numeral 14.1. Definiciones.</w:t>
      </w:r>
    </w:p>
  </w:footnote>
  <w:footnote w:id="9">
    <w:p w14:paraId="426BC33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MX"/>
        </w:rPr>
        <w:t>Decreto Reglamentario No. 769 de 2014, compilado en el Decreto Único Reglamentario No. 1076 de 2015.</w:t>
      </w:r>
    </w:p>
  </w:footnote>
  <w:footnote w:id="10">
    <w:p w14:paraId="3B2D7D55" w14:textId="77777777" w:rsidR="003E0E2C" w:rsidRPr="009318EC" w:rsidRDefault="003E0E2C" w:rsidP="003E0E2C">
      <w:pPr>
        <w:pStyle w:val="Textonotapie"/>
        <w:rPr>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Reglamentos Aeronáuticos de Colombia (RAC). RAC 14. Numeral 14.1. Definiciones.</w:t>
      </w:r>
    </w:p>
  </w:footnote>
  <w:footnote w:id="11">
    <w:p w14:paraId="5B2E09FB" w14:textId="77777777" w:rsidR="003E0E2C" w:rsidRPr="00FA119E" w:rsidRDefault="003E0E2C" w:rsidP="003E0E2C">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FB17BD">
      <w:trPr>
        <w:trHeight w:val="146"/>
        <w:jc w:val="center"/>
      </w:trPr>
      <w:tc>
        <w:tcPr>
          <w:tcW w:w="5000" w:type="pct"/>
          <w:gridSpan w:val="4"/>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41F8A1FE"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066B68">
            <w:rPr>
              <w:rFonts w:ascii="Arial" w:hAnsi="Arial" w:cs="Arial"/>
              <w:b/>
              <w:color w:val="1A1818" w:themeColor="text1"/>
              <w:sz w:val="16"/>
              <w:szCs w:val="16"/>
              <w:lang w:val="es-MX"/>
            </w:rPr>
            <w:t>3</w:t>
          </w:r>
          <w:r w:rsidRPr="0034439C">
            <w:rPr>
              <w:rFonts w:ascii="Arial" w:hAnsi="Arial" w:cs="Arial"/>
              <w:b/>
              <w:color w:val="1A1818" w:themeColor="text1"/>
              <w:sz w:val="16"/>
              <w:szCs w:val="16"/>
            </w:rPr>
            <w:t xml:space="preserve">) </w:t>
          </w:r>
        </w:p>
      </w:tc>
    </w:tr>
    <w:tr w:rsidR="00DC2EE6" w:rsidRPr="00DC2EE6" w14:paraId="09CBBC0E" w14:textId="77777777" w:rsidTr="00FB17BD">
      <w:trPr>
        <w:trHeight w:val="234"/>
        <w:jc w:val="center"/>
      </w:trPr>
      <w:tc>
        <w:tcPr>
          <w:tcW w:w="674" w:type="pct"/>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FB17BD">
      <w:trPr>
        <w:trHeight w:val="73"/>
        <w:jc w:val="center"/>
      </w:trPr>
      <w:tc>
        <w:tcPr>
          <w:tcW w:w="674" w:type="pct"/>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70161692">
    <w:abstractNumId w:val="6"/>
  </w:num>
  <w:num w:numId="2" w16cid:durableId="1386560770">
    <w:abstractNumId w:val="1"/>
  </w:num>
  <w:num w:numId="3" w16cid:durableId="1061516324">
    <w:abstractNumId w:val="0"/>
  </w:num>
  <w:num w:numId="4" w16cid:durableId="435757002">
    <w:abstractNumId w:val="5"/>
  </w:num>
  <w:num w:numId="5" w16cid:durableId="1135219984">
    <w:abstractNumId w:val="7"/>
  </w:num>
  <w:num w:numId="6" w16cid:durableId="258174427">
    <w:abstractNumId w:val="3"/>
  </w:num>
  <w:num w:numId="7" w16cid:durableId="136922385">
    <w:abstractNumId w:val="4"/>
  </w:num>
  <w:num w:numId="8" w16cid:durableId="88206143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4652"/>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66B68"/>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0B47"/>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937"/>
    <w:rsid w:val="001D3C71"/>
    <w:rsid w:val="001D3E15"/>
    <w:rsid w:val="001D4CE5"/>
    <w:rsid w:val="001D631C"/>
    <w:rsid w:val="001D7612"/>
    <w:rsid w:val="001E0134"/>
    <w:rsid w:val="001E142F"/>
    <w:rsid w:val="001E2508"/>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CC3"/>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B70F2"/>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8B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0E2C"/>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6FD2"/>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7B7B"/>
    <w:rsid w:val="005AA2C4"/>
    <w:rsid w:val="005C0ECC"/>
    <w:rsid w:val="005C2CA6"/>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65635"/>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6FE4"/>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16A97"/>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65CB7"/>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35A8"/>
    <w:rsid w:val="00C448A3"/>
    <w:rsid w:val="00C470BB"/>
    <w:rsid w:val="00C50D27"/>
    <w:rsid w:val="00C52802"/>
    <w:rsid w:val="00C53D05"/>
    <w:rsid w:val="00C561A0"/>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182A"/>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0EC5"/>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7BD"/>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49D"/>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6CED41"/>
    <w:rsid w:val="06853FD9"/>
    <w:rsid w:val="06A2037D"/>
    <w:rsid w:val="08153A1E"/>
    <w:rsid w:val="08E5101B"/>
    <w:rsid w:val="090F887F"/>
    <w:rsid w:val="095E05D8"/>
    <w:rsid w:val="097057B8"/>
    <w:rsid w:val="0B53CBF0"/>
    <w:rsid w:val="0B7AF1E6"/>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95AD6A"/>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4EAF26"/>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5820390"/>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9925EB"/>
    <w:rsid w:val="47DD523E"/>
    <w:rsid w:val="48091DF5"/>
    <w:rsid w:val="48C86770"/>
    <w:rsid w:val="48F32ED9"/>
    <w:rsid w:val="48F7B9E1"/>
    <w:rsid w:val="498213EA"/>
    <w:rsid w:val="4AEF8ABF"/>
    <w:rsid w:val="4B36BFC4"/>
    <w:rsid w:val="4BACB8CC"/>
    <w:rsid w:val="4BD6261C"/>
    <w:rsid w:val="4C9CD8C3"/>
    <w:rsid w:val="4CFBC9CF"/>
    <w:rsid w:val="4DFF02BD"/>
    <w:rsid w:val="4E4E2FFA"/>
    <w:rsid w:val="4F494800"/>
    <w:rsid w:val="4FB4D3E0"/>
    <w:rsid w:val="501AB22E"/>
    <w:rsid w:val="50B1B54E"/>
    <w:rsid w:val="516B43E9"/>
    <w:rsid w:val="516BEF52"/>
    <w:rsid w:val="51B6828F"/>
    <w:rsid w:val="52212422"/>
    <w:rsid w:val="52F7E940"/>
    <w:rsid w:val="5323BE75"/>
    <w:rsid w:val="5356178A"/>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D225A0"/>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C8BE7B"/>
    <w:rsid w:val="6DE1ACB9"/>
    <w:rsid w:val="6E7D7627"/>
    <w:rsid w:val="6ECA4133"/>
    <w:rsid w:val="6EF47E72"/>
    <w:rsid w:val="6F1EB4EA"/>
    <w:rsid w:val="6F7F30E8"/>
    <w:rsid w:val="71E00382"/>
    <w:rsid w:val="72C33AB9"/>
    <w:rsid w:val="7303986E"/>
    <w:rsid w:val="7330E061"/>
    <w:rsid w:val="73544A18"/>
    <w:rsid w:val="744FB324"/>
    <w:rsid w:val="7477196E"/>
    <w:rsid w:val="7482B11C"/>
    <w:rsid w:val="762A728B"/>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31DFBD4F-654D-4C8D-BC24-BBDA7D0A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 w:type="character" w:customStyle="1" w:styleId="Mencinsinresolver1">
    <w:name w:val="Mención sin resolver1"/>
    <w:basedOn w:val="Fuentedeprrafopredeter"/>
    <w:uiPriority w:val="99"/>
    <w:unhideWhenUsed/>
    <w:rsid w:val="00CD182A"/>
    <w:rPr>
      <w:color w:val="605E5C"/>
      <w:shd w:val="clear" w:color="auto" w:fill="E1DFDD"/>
    </w:rPr>
  </w:style>
  <w:style w:type="character" w:customStyle="1" w:styleId="Mencionar1">
    <w:name w:val="Mencionar1"/>
    <w:basedOn w:val="Fuentedeprrafopredeter"/>
    <w:uiPriority w:val="99"/>
    <w:unhideWhenUsed/>
    <w:rsid w:val="00CD182A"/>
    <w:rPr>
      <w:color w:val="2B579A"/>
      <w:shd w:val="clear" w:color="auto" w:fill="E1DFDD"/>
    </w:rPr>
  </w:style>
  <w:style w:type="character" w:styleId="Mencinsinresolver">
    <w:name w:val="Unresolved Mention"/>
    <w:basedOn w:val="Fuentedeprrafopredeter"/>
    <w:uiPriority w:val="99"/>
    <w:semiHidden/>
    <w:unhideWhenUsed/>
    <w:rsid w:val="00CD1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5DFCB334-9E68-40BB-91B1-A829AE1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27</Pages>
  <Words>12590</Words>
  <Characters>69247</Characters>
  <Application>Microsoft Office Word</Application>
  <DocSecurity>0</DocSecurity>
  <Lines>577</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ALCALDIA LOCAL ISLA CASCAJAL</cp:lastModifiedBy>
  <cp:revision>2</cp:revision>
  <cp:lastPrinted>2022-06-28T21:27:00Z</cp:lastPrinted>
  <dcterms:created xsi:type="dcterms:W3CDTF">2026-09-28T18:35:00Z</dcterms:created>
  <dcterms:modified xsi:type="dcterms:W3CDTF">2026-09-28T18:35:00Z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