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31B69D" w14:textId="77777777" w:rsidR="00051B66" w:rsidRDefault="00000000">
      <w:pPr>
        <w:pStyle w:val="Ttulo1"/>
        <w:tabs>
          <w:tab w:val="left" w:pos="1650"/>
          <w:tab w:val="center" w:pos="4773"/>
        </w:tabs>
        <w:spacing w:after="120"/>
        <w:ind w:left="2124" w:hanging="1415"/>
        <w:jc w:val="center"/>
        <w:rPr>
          <w:rFonts w:ascii="Verdana" w:eastAsia="Verdana" w:hAnsi="Verdana" w:cs="Verdana"/>
          <w:sz w:val="22"/>
          <w:szCs w:val="22"/>
        </w:rPr>
      </w:pPr>
      <w:bookmarkStart w:id="0" w:name="_heading=h.wbyrn6sj1wea" w:colFirst="0" w:colLast="0"/>
      <w:bookmarkEnd w:id="0"/>
      <w:r>
        <w:t>INTRODUCCIÓN</w:t>
      </w:r>
    </w:p>
    <w:p w14:paraId="30374EFF" w14:textId="77777777" w:rsidR="00051B66" w:rsidRDefault="00000000">
      <w:pPr>
        <w:pBdr>
          <w:top w:val="nil"/>
          <w:left w:val="nil"/>
          <w:bottom w:val="nil"/>
          <w:right w:val="nil"/>
          <w:between w:val="nil"/>
        </w:pBdr>
        <w:spacing w:after="120"/>
        <w:jc w:val="both"/>
        <w:rPr>
          <w:rFonts w:ascii="Verdana" w:eastAsia="Verdana" w:hAnsi="Verdana" w:cs="Verdana"/>
          <w:i/>
          <w:iCs/>
          <w:sz w:val="22"/>
          <w:szCs w:val="22"/>
        </w:rPr>
      </w:pPr>
      <w:r>
        <w:t>El Distrito Especial de Santiago de Cali- Secretaría del Deporte y la Recreación, en adelante la “Entidad”, pone a disposición de los interesados el Pliego de Condiciones para la selección del Contratista encargado de ejecutar el contrato de Interventoría de obra pública para “Realizar la interventoría técnica, administrativa, jurídica, financiera, ambiental y contable a los contratos de obra que resulten adjudicados en el proceso de Licitación Pública No. 4162.010.32.1.1223-2026, cuyo objeto es: “Realizar la adecuación, mantenimiento y mejoramiento de la infraestructura de los escenarios deportivos y recreativos del Distrito Especial, Deportivo, Cultural, Turístico, Empresarial y de Servicios de Santiago de Cali””.</w:t>
      </w:r>
    </w:p>
    <w:p w14:paraId="54DE5BAF" w14:textId="77777777" w:rsidR="00051B66" w:rsidRDefault="00000000">
      <w:pPr>
        <w:spacing w:after="120"/>
        <w:jc w:val="both"/>
        <w:rPr>
          <w:rFonts w:ascii="Verdana" w:eastAsia="Verdana" w:hAnsi="Verdana" w:cs="Verdana"/>
          <w:sz w:val="22"/>
          <w:szCs w:val="22"/>
        </w:rPr>
      </w:pPr>
      <w:r>
        <w:t>Los Documentos del Proceso, que incluyen los estudios y documentos previos, el estudio del sector, así como cualquiera de sus Anexos, están a disposición del público en el Sistema Electrónico de Contratación Pública –en adelante SECOP–</w:t>
      </w:r>
    </w:p>
    <w:p w14:paraId="71703A9D" w14:textId="77777777" w:rsidR="00051B66" w:rsidRDefault="00000000">
      <w:pPr>
        <w:spacing w:after="120"/>
        <w:jc w:val="both"/>
        <w:rPr>
          <w:rFonts w:ascii="Verdana" w:eastAsia="Verdana" w:hAnsi="Verdana" w:cs="Verdana"/>
          <w:sz w:val="22"/>
          <w:szCs w:val="22"/>
        </w:rPr>
      </w:pPr>
      <w:r>
        <w:t>La selección del Contratista se realizará a través del Proceso de Contratación No. 4162.010.32.1.1538-2026.</w:t>
      </w:r>
    </w:p>
    <w:p w14:paraId="79858467" w14:textId="77777777" w:rsidR="00051B66" w:rsidRDefault="00000000">
      <w:pPr>
        <w:spacing w:after="120"/>
        <w:jc w:val="both"/>
        <w:rPr>
          <w:rFonts w:ascii="Verdana" w:eastAsia="Verdana" w:hAnsi="Verdana" w:cs="Verdana"/>
          <w:sz w:val="22"/>
          <w:szCs w:val="22"/>
        </w:rPr>
      </w:pPr>
      <w:bookmarkStart w:id="1" w:name="_heading=h.xzyytos4k46f" w:colFirst="0" w:colLast="0"/>
      <w:bookmarkEnd w:id="1"/>
      <w:r>
        <w:t>La Entidad evaluará las ofertas con base en las reglas establecidas en el Pliego de Condiciones y en la normativa aplicable</w:t>
      </w:r>
    </w:p>
    <w:p w14:paraId="12356EDD" w14:textId="77777777" w:rsidR="00051B66" w:rsidRDefault="00000000">
      <w:pPr>
        <w:spacing w:after="120"/>
        <w:jc w:val="both"/>
        <w:rPr>
          <w:rFonts w:ascii="Verdana" w:eastAsia="Verdana" w:hAnsi="Verdana" w:cs="Verdana"/>
          <w:sz w:val="22"/>
          <w:szCs w:val="22"/>
        </w:rPr>
      </w:pPr>
      <w:r>
        <w:t xml:space="preserve">El uso de los Documentos Tipo no exime a la Entidad de la obligación que le asiste de aplicar la normativa y la jurisprudencia aplicable al Proceso de Contratación, así como de dar cumplimiento a lo ordenado por sentencia judicial. </w:t>
      </w:r>
    </w:p>
    <w:p w14:paraId="26EAC91D" w14:textId="77777777" w:rsidR="00051B66" w:rsidRDefault="00000000">
      <w:pPr>
        <w:spacing w:after="120"/>
        <w:jc w:val="both"/>
        <w:rPr>
          <w:rFonts w:ascii="Verdana" w:eastAsia="Verdana" w:hAnsi="Verdana" w:cs="Verdana"/>
          <w:sz w:val="22"/>
          <w:szCs w:val="22"/>
        </w:rPr>
      </w:pPr>
      <w:r>
        <w:t>La Entidad no podrá modificar los Formatos, Anexos, Matrices y Formularios, ni solicitar soportes o requisitos adicionales a los establecidos en los Documentos Tipo.</w:t>
      </w:r>
    </w:p>
    <w:p w14:paraId="18321330" w14:textId="77777777" w:rsidR="00051B66" w:rsidRDefault="00000000">
      <w:pPr>
        <w:spacing w:after="120"/>
        <w:jc w:val="both"/>
        <w:rPr>
          <w:rFonts w:ascii="Verdana" w:eastAsia="Verdana" w:hAnsi="Verdana" w:cs="Verdana"/>
          <w:sz w:val="22"/>
          <w:szCs w:val="22"/>
        </w:rPr>
      </w:pPr>
      <w: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5416CE03" w14:textId="77777777" w:rsidR="00051B66" w:rsidRDefault="00000000">
      <w:pPr>
        <w:spacing w:after="120"/>
        <w:jc w:val="both"/>
        <w:rPr>
          <w:rFonts w:ascii="Verdana" w:eastAsia="Verdana" w:hAnsi="Verdana" w:cs="Verdana"/>
          <w:sz w:val="22"/>
          <w:szCs w:val="22"/>
        </w:rPr>
      </w:pPr>
      <w:r>
        <w:t xml:space="preserve">Este Documentos Tipo aplica a los procesos de interventoría de obra pública de infraestructura social celebrados en la modalidad de concurso de méritos, que correspondan con las “actividades” definidas en la “Matriz 1 – Experiencia” aplicable en el proyecto de infraestructura social bien sea de salud, educación, institucional, vivienda y cultura, recreación y deporte. En consecuencia, las actividades de infraestructura social no contempladas en la “Matriz 1 – Experiencia” no tienen que emplearlos; sin perjuicio de lo previsto en el artículo 4 de la resolución que adopta los Documentos Tipo de interventoría de obra pública de infraestructura social Versión 2. </w:t>
      </w:r>
    </w:p>
    <w:p w14:paraId="09EA1E10" w14:textId="77777777" w:rsidR="00051B66" w:rsidRDefault="00000000">
      <w:pPr>
        <w:spacing w:after="120"/>
        <w:jc w:val="both"/>
        <w:rPr>
          <w:rFonts w:ascii="Verdana" w:eastAsia="Verdana" w:hAnsi="Verdana" w:cs="Verdana"/>
          <w:sz w:val="22"/>
          <w:szCs w:val="22"/>
        </w:rPr>
      </w:pPr>
      <w:bookmarkStart w:id="2" w:name="_heading=h.mwcmp9nohnvp" w:colFirst="0" w:colLast="0"/>
      <w:bookmarkEnd w:id="2"/>
      <w:r>
        <w:lastRenderedPageBreak/>
        <w:t>Se aclara que este Documento Tipo no aplica a las interventorías de los contratos de que trata la Ley 1508 de 2012, esto es, para las Asociaciones Público-Privadas, debido a la naturaleza y especialidad de dichos contratos.</w:t>
      </w:r>
    </w:p>
    <w:p w14:paraId="758FFE89" w14:textId="77777777" w:rsidR="00051B66" w:rsidRDefault="00000000">
      <w:pPr>
        <w:spacing w:after="120"/>
        <w:jc w:val="both"/>
        <w:rPr>
          <w:rFonts w:ascii="Verdana" w:eastAsia="Verdana" w:hAnsi="Verdana" w:cs="Verdana"/>
          <w:sz w:val="22"/>
          <w:szCs w:val="22"/>
        </w:rPr>
      </w:pPr>
      <w:r>
        <w:rPr>
          <w:b/>
          <w:bCs/>
        </w:rPr>
        <w:t xml:space="preserve">Nota 1: </w:t>
      </w:r>
      <w:r>
        <w:t>En todo caso, lo que refiere a las actividades relacionadas en la Matriz 1 - Experiencia para el Sector institucional que involucren actividades de Defensa, la Entidad solo podrá apartarse del uso de documentos tipo, previa justificación donde se especifique que las obras, bienes o servicios a adquirir son objeto de reserva de acuerdo con lo descrito en el artículo 2, numeral 4, literal d) de la Ley 1150 de 2007</w:t>
      </w:r>
    </w:p>
    <w:p w14:paraId="3024CCD9" w14:textId="77777777" w:rsidR="00051B66" w:rsidRDefault="00000000">
      <w:pPr>
        <w:spacing w:after="120"/>
        <w:jc w:val="both"/>
        <w:rPr>
          <w:rFonts w:ascii="Verdana" w:eastAsia="Verdana" w:hAnsi="Verdana" w:cs="Verdana"/>
          <w:sz w:val="22"/>
          <w:szCs w:val="22"/>
        </w:rPr>
      </w:pPr>
      <w:r>
        <w:rPr>
          <w:b/>
          <w:bCs/>
        </w:rPr>
        <w:t>Nota 2:</w:t>
      </w:r>
      <w:r>
        <w:t xml:space="preserve"> El Subsector Institucional de conformidad con la NSR-10 incluye los capítulos de seguridad Pública, servicio público, sitios de reclusión y edificaciones institucionales.</w:t>
      </w:r>
    </w:p>
    <w:p w14:paraId="0ED37D12" w14:textId="77777777" w:rsidR="00051B66" w:rsidRDefault="00000000">
      <w:pPr>
        <w:spacing w:after="120"/>
      </w:pPr>
      <w:r>
        <w:br w:type="page"/>
      </w:r>
    </w:p>
    <w:p w14:paraId="6271E604" w14:textId="77777777" w:rsidR="00051B66" w:rsidRDefault="00000000">
      <w:pPr>
        <w:keepNext/>
        <w:keepLines/>
        <w:pBdr>
          <w:top w:val="nil"/>
          <w:left w:val="nil"/>
          <w:bottom w:val="nil"/>
          <w:right w:val="nil"/>
          <w:between w:val="nil"/>
        </w:pBdr>
        <w:spacing w:before="240"/>
        <w:rPr>
          <w:rFonts w:ascii="Verdana" w:eastAsia="Verdana" w:hAnsi="Verdana" w:cs="Verdana"/>
          <w:b/>
          <w:bCs/>
          <w:color w:val="000000"/>
          <w:sz w:val="22"/>
          <w:szCs w:val="22"/>
        </w:rPr>
      </w:pPr>
      <w:r>
        <w:rPr>
          <w:rFonts w:ascii="Verdana" w:eastAsia="Verdana" w:hAnsi="Verdana" w:cs="Verdana"/>
          <w:b/>
          <w:bCs/>
          <w:color w:val="000000"/>
          <w:sz w:val="22"/>
          <w:szCs w:val="22"/>
        </w:rPr>
        <w:lastRenderedPageBreak/>
        <w:t>TABLA DE CONTENIDO</w:t>
      </w:r>
    </w:p>
    <w:p w14:paraId="4692166C" w14:textId="77777777" w:rsidR="00051B66" w:rsidRDefault="00051B66">
      <w:pPr>
        <w:rPr>
          <w:rFonts w:ascii="Verdana" w:eastAsia="Verdana" w:hAnsi="Verdana" w:cs="Verdana"/>
          <w:sz w:val="22"/>
          <w:szCs w:val="22"/>
        </w:rPr>
      </w:pPr>
    </w:p>
    <w:p w14:paraId="6D730772" w14:textId="77777777" w:rsidR="00051B66" w:rsidRDefault="00051B66">
      <w:pPr>
        <w:jc w:val="center"/>
        <w:rPr>
          <w:rFonts w:ascii="Verdana" w:eastAsia="Verdana" w:hAnsi="Verdana" w:cs="Verdana"/>
          <w:sz w:val="22"/>
          <w:szCs w:val="22"/>
        </w:rPr>
      </w:pPr>
    </w:p>
    <w:sdt>
      <w:sdtPr>
        <w:id w:val="945508248"/>
        <w:docPartObj>
          <w:docPartGallery w:val="Table of Contents"/>
          <w:docPartUnique/>
        </w:docPartObj>
      </w:sdtPr>
      <w:sdtContent>
        <w:p w14:paraId="70F194ED"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r>
            <w:fldChar w:fldCharType="begin"/>
          </w:r>
          <w:r>
            <w:instrText xml:space="preserve"> TOC \h \u \z \t "Heading 1,1,Heading 2,2,Heading 3,3,"</w:instrText>
          </w:r>
          <w:r>
            <w:fldChar w:fldCharType="separate"/>
          </w:r>
          <w:hyperlink w:anchor="_heading=h.wbyrn6sj1wea">
            <w:r>
              <w:rPr>
                <w:rFonts w:ascii="Verdana" w:eastAsia="Verdana" w:hAnsi="Verdana" w:cs="Verdana"/>
                <w:b/>
                <w:bCs/>
                <w:smallCaps/>
                <w:color w:val="000000"/>
                <w:sz w:val="20"/>
                <w:szCs w:val="20"/>
              </w:rPr>
              <w:t>INTRODUCCIÓN</w:t>
            </w:r>
          </w:hyperlink>
          <w:hyperlink w:anchor="_heading=h.wbyrn6sj1wea">
            <w:r>
              <w:rPr>
                <w:b/>
                <w:bCs/>
                <w:smallCaps/>
                <w:color w:val="000000"/>
                <w:sz w:val="20"/>
                <w:szCs w:val="20"/>
              </w:rPr>
              <w:tab/>
              <w:t>1</w:t>
            </w:r>
          </w:hyperlink>
        </w:p>
        <w:p w14:paraId="7EEB3351"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sy453v98g2fy">
            <w:r>
              <w:rPr>
                <w:rFonts w:ascii="Verdana" w:eastAsia="Verdana" w:hAnsi="Verdana" w:cs="Verdana"/>
                <w:b/>
                <w:bCs/>
                <w:smallCaps/>
                <w:color w:val="000000"/>
                <w:sz w:val="20"/>
                <w:szCs w:val="20"/>
              </w:rPr>
              <w:t>CAPÍTULO I. INFORMACIÓN GENERAL</w:t>
            </w:r>
          </w:hyperlink>
          <w:hyperlink w:anchor="_heading=h.sy453v98g2fy">
            <w:r>
              <w:rPr>
                <w:b/>
                <w:bCs/>
                <w:smallCaps/>
                <w:color w:val="000000"/>
                <w:sz w:val="20"/>
                <w:szCs w:val="20"/>
              </w:rPr>
              <w:tab/>
              <w:t>7</w:t>
            </w:r>
          </w:hyperlink>
        </w:p>
        <w:p w14:paraId="201CA7EF"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e3euaayoqgkd">
            <w:r>
              <w:rPr>
                <w:rFonts w:ascii="Verdana" w:eastAsia="Verdana" w:hAnsi="Verdana" w:cs="Verdana"/>
                <w:smallCaps/>
                <w:color w:val="000000"/>
                <w:sz w:val="20"/>
                <w:szCs w:val="20"/>
              </w:rPr>
              <w:t>1.1.</w:t>
            </w:r>
          </w:hyperlink>
          <w:hyperlink w:anchor="_heading=h.e3euaayoqgkd">
            <w:r>
              <w:rPr>
                <w:rFonts w:ascii="Calibri" w:eastAsia="Calibri" w:hAnsi="Calibri" w:cs="Calibri"/>
                <w:color w:val="000000"/>
              </w:rPr>
              <w:tab/>
            </w:r>
          </w:hyperlink>
          <w:r>
            <w:fldChar w:fldCharType="begin"/>
          </w:r>
          <w:r>
            <w:instrText xml:space="preserve"> PAGEREF _heading=h.e3euaayoqgkd \h </w:instrText>
          </w:r>
          <w:r>
            <w:fldChar w:fldCharType="separate"/>
          </w:r>
          <w:r>
            <w:rPr>
              <w:rFonts w:ascii="Verdana" w:eastAsia="Verdana" w:hAnsi="Verdana" w:cs="Verdana"/>
              <w:smallCaps/>
              <w:color w:val="000000"/>
              <w:sz w:val="20"/>
              <w:szCs w:val="20"/>
            </w:rPr>
            <w:t>OBJETO, PRESUPUESTO OFICIAL, PLAZO Y UBICACIÓN</w:t>
          </w:r>
          <w:r>
            <w:rPr>
              <w:smallCaps/>
              <w:color w:val="000000"/>
              <w:sz w:val="20"/>
              <w:szCs w:val="20"/>
            </w:rPr>
            <w:tab/>
            <w:t>7</w:t>
          </w:r>
          <w:r>
            <w:fldChar w:fldCharType="end"/>
          </w:r>
        </w:p>
        <w:p w14:paraId="066338E5"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iwq68zm93l0u">
            <w:r>
              <w:rPr>
                <w:rFonts w:ascii="Verdana" w:eastAsia="Verdana" w:hAnsi="Verdana" w:cs="Verdana"/>
                <w:smallCaps/>
                <w:color w:val="000000"/>
                <w:sz w:val="20"/>
                <w:szCs w:val="20"/>
              </w:rPr>
              <w:t>1.2.</w:t>
            </w:r>
          </w:hyperlink>
          <w:hyperlink w:anchor="_heading=h.iwq68zm93l0u">
            <w:r>
              <w:rPr>
                <w:rFonts w:ascii="Calibri" w:eastAsia="Calibri" w:hAnsi="Calibri" w:cs="Calibri"/>
                <w:color w:val="000000"/>
              </w:rPr>
              <w:tab/>
            </w:r>
          </w:hyperlink>
          <w:r>
            <w:fldChar w:fldCharType="begin"/>
          </w:r>
          <w:r>
            <w:instrText xml:space="preserve"> PAGEREF _heading=h.iwq68zm93l0u \h </w:instrText>
          </w:r>
          <w:r>
            <w:fldChar w:fldCharType="separate"/>
          </w:r>
          <w:r>
            <w:rPr>
              <w:rFonts w:ascii="Verdana" w:eastAsia="Verdana" w:hAnsi="Verdana" w:cs="Verdana"/>
              <w:smallCaps/>
              <w:color w:val="000000"/>
              <w:sz w:val="20"/>
              <w:szCs w:val="20"/>
            </w:rPr>
            <w:t>DOCUMENTOS DEL PROCESO</w:t>
          </w:r>
          <w:r>
            <w:rPr>
              <w:smallCaps/>
              <w:color w:val="000000"/>
              <w:sz w:val="20"/>
              <w:szCs w:val="20"/>
            </w:rPr>
            <w:tab/>
            <w:t>9</w:t>
          </w:r>
          <w:r>
            <w:fldChar w:fldCharType="end"/>
          </w:r>
        </w:p>
        <w:p w14:paraId="278A5E18"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xhv3doo9bm0i">
            <w:r>
              <w:rPr>
                <w:rFonts w:ascii="Verdana" w:eastAsia="Verdana" w:hAnsi="Verdana" w:cs="Verdana"/>
                <w:smallCaps/>
                <w:color w:val="000000"/>
                <w:sz w:val="20"/>
                <w:szCs w:val="20"/>
              </w:rPr>
              <w:t>1.3.</w:t>
            </w:r>
          </w:hyperlink>
          <w:hyperlink w:anchor="_heading=h.xhv3doo9bm0i">
            <w:r>
              <w:rPr>
                <w:rFonts w:ascii="Calibri" w:eastAsia="Calibri" w:hAnsi="Calibri" w:cs="Calibri"/>
                <w:color w:val="000000"/>
              </w:rPr>
              <w:tab/>
            </w:r>
          </w:hyperlink>
          <w:r>
            <w:fldChar w:fldCharType="begin"/>
          </w:r>
          <w:r>
            <w:instrText xml:space="preserve"> PAGEREF _heading=h.xhv3doo9bm0i \h </w:instrText>
          </w:r>
          <w:r>
            <w:fldChar w:fldCharType="separate"/>
          </w:r>
          <w:r>
            <w:rPr>
              <w:rFonts w:ascii="Verdana" w:eastAsia="Verdana" w:hAnsi="Verdana" w:cs="Verdana"/>
              <w:smallCaps/>
              <w:color w:val="000000"/>
              <w:sz w:val="20"/>
              <w:szCs w:val="20"/>
            </w:rPr>
            <w:t>COMUNICACIONES Y OBSERVACIONES AL PROCESO</w:t>
          </w:r>
          <w:r>
            <w:rPr>
              <w:smallCaps/>
              <w:color w:val="000000"/>
              <w:sz w:val="20"/>
              <w:szCs w:val="20"/>
            </w:rPr>
            <w:tab/>
            <w:t>9</w:t>
          </w:r>
          <w:r>
            <w:fldChar w:fldCharType="end"/>
          </w:r>
        </w:p>
        <w:p w14:paraId="02487B5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7mpgfidusrgc">
            <w:r>
              <w:rPr>
                <w:rFonts w:ascii="Verdana" w:eastAsia="Verdana" w:hAnsi="Verdana" w:cs="Verdana"/>
                <w:smallCaps/>
                <w:color w:val="000000"/>
                <w:sz w:val="20"/>
                <w:szCs w:val="20"/>
              </w:rPr>
              <w:t>1.4.</w:t>
            </w:r>
          </w:hyperlink>
          <w:hyperlink w:anchor="_heading=h.7mpgfidusrgc">
            <w:r>
              <w:rPr>
                <w:rFonts w:ascii="Calibri" w:eastAsia="Calibri" w:hAnsi="Calibri" w:cs="Calibri"/>
                <w:color w:val="000000"/>
              </w:rPr>
              <w:tab/>
            </w:r>
          </w:hyperlink>
          <w:r>
            <w:fldChar w:fldCharType="begin"/>
          </w:r>
          <w:r>
            <w:instrText xml:space="preserve"> PAGEREF _heading=h.7mpgfidusrgc \h </w:instrText>
          </w:r>
          <w:r>
            <w:fldChar w:fldCharType="separate"/>
          </w:r>
          <w:r>
            <w:rPr>
              <w:rFonts w:ascii="Verdana" w:eastAsia="Verdana" w:hAnsi="Verdana" w:cs="Verdana"/>
              <w:smallCaps/>
              <w:color w:val="000000"/>
              <w:sz w:val="20"/>
              <w:szCs w:val="20"/>
            </w:rPr>
            <w:t>CLASIFICADOR DE BIENES Y SERVICIOS DE NACIONES UNIDAS (UNSPSC)</w:t>
          </w:r>
          <w:r>
            <w:rPr>
              <w:smallCaps/>
              <w:color w:val="000000"/>
              <w:sz w:val="20"/>
              <w:szCs w:val="20"/>
            </w:rPr>
            <w:tab/>
            <w:t>10</w:t>
          </w:r>
          <w:r>
            <w:fldChar w:fldCharType="end"/>
          </w:r>
        </w:p>
        <w:p w14:paraId="31B06A0F"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4vngno5c7n6f">
            <w:r>
              <w:rPr>
                <w:rFonts w:ascii="Verdana" w:eastAsia="Verdana" w:hAnsi="Verdana" w:cs="Verdana"/>
                <w:smallCaps/>
                <w:color w:val="000000"/>
                <w:sz w:val="20"/>
                <w:szCs w:val="20"/>
              </w:rPr>
              <w:t>1.5.</w:t>
            </w:r>
          </w:hyperlink>
          <w:hyperlink w:anchor="_heading=h.4vngno5c7n6f">
            <w:r>
              <w:rPr>
                <w:rFonts w:ascii="Calibri" w:eastAsia="Calibri" w:hAnsi="Calibri" w:cs="Calibri"/>
                <w:color w:val="000000"/>
              </w:rPr>
              <w:tab/>
            </w:r>
          </w:hyperlink>
          <w:r>
            <w:fldChar w:fldCharType="begin"/>
          </w:r>
          <w:r>
            <w:instrText xml:space="preserve"> PAGEREF _heading=h.4vngno5c7n6f \h </w:instrText>
          </w:r>
          <w:r>
            <w:fldChar w:fldCharType="separate"/>
          </w:r>
          <w:r>
            <w:rPr>
              <w:rFonts w:ascii="Verdana" w:eastAsia="Verdana" w:hAnsi="Verdana" w:cs="Verdana"/>
              <w:smallCaps/>
              <w:color w:val="000000"/>
              <w:sz w:val="20"/>
              <w:szCs w:val="20"/>
            </w:rPr>
            <w:t>RECURSOS QUE RESPALDAN LA PRESENTE CONTRATACIÓN</w:t>
          </w:r>
          <w:r>
            <w:rPr>
              <w:smallCaps/>
              <w:color w:val="000000"/>
              <w:sz w:val="20"/>
              <w:szCs w:val="20"/>
            </w:rPr>
            <w:tab/>
            <w:t>10</w:t>
          </w:r>
          <w:r>
            <w:fldChar w:fldCharType="end"/>
          </w:r>
        </w:p>
        <w:p w14:paraId="57E196CB"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yg40dvhgaphv">
            <w:r>
              <w:rPr>
                <w:rFonts w:ascii="Verdana" w:eastAsia="Verdana" w:hAnsi="Verdana" w:cs="Verdana"/>
                <w:smallCaps/>
                <w:color w:val="000000"/>
                <w:sz w:val="20"/>
                <w:szCs w:val="20"/>
              </w:rPr>
              <w:t>1.6.</w:t>
            </w:r>
          </w:hyperlink>
          <w:hyperlink w:anchor="_heading=h.yg40dvhgaphv">
            <w:r>
              <w:rPr>
                <w:rFonts w:ascii="Calibri" w:eastAsia="Calibri" w:hAnsi="Calibri" w:cs="Calibri"/>
                <w:color w:val="000000"/>
              </w:rPr>
              <w:tab/>
            </w:r>
          </w:hyperlink>
          <w:r>
            <w:fldChar w:fldCharType="begin"/>
          </w:r>
          <w:r>
            <w:instrText xml:space="preserve"> PAGEREF _heading=h.yg40dvhgaphv \h </w:instrText>
          </w:r>
          <w:r>
            <w:fldChar w:fldCharType="separate"/>
          </w:r>
          <w:r>
            <w:rPr>
              <w:rFonts w:ascii="Verdana" w:eastAsia="Verdana" w:hAnsi="Verdana" w:cs="Verdana"/>
              <w:smallCaps/>
              <w:color w:val="000000"/>
              <w:sz w:val="20"/>
              <w:szCs w:val="20"/>
            </w:rPr>
            <w:t>REGLAS DE SUBSANABILIDAD, EXPLICACIONES Y ACLARACIONES</w:t>
          </w:r>
          <w:r>
            <w:rPr>
              <w:smallCaps/>
              <w:color w:val="000000"/>
              <w:sz w:val="20"/>
              <w:szCs w:val="20"/>
            </w:rPr>
            <w:tab/>
            <w:t>11</w:t>
          </w:r>
          <w:r>
            <w:fldChar w:fldCharType="end"/>
          </w:r>
        </w:p>
        <w:p w14:paraId="0462D652"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79jn0qtlaoao">
            <w:r>
              <w:rPr>
                <w:rFonts w:ascii="Verdana" w:eastAsia="Verdana" w:hAnsi="Verdana" w:cs="Verdana"/>
                <w:smallCaps/>
                <w:color w:val="000000"/>
                <w:sz w:val="20"/>
                <w:szCs w:val="20"/>
              </w:rPr>
              <w:t>1.7.</w:t>
            </w:r>
          </w:hyperlink>
          <w:hyperlink w:anchor="_heading=h.79jn0qtlaoao">
            <w:r>
              <w:rPr>
                <w:rFonts w:ascii="Calibri" w:eastAsia="Calibri" w:hAnsi="Calibri" w:cs="Calibri"/>
                <w:color w:val="000000"/>
              </w:rPr>
              <w:tab/>
            </w:r>
          </w:hyperlink>
          <w:r>
            <w:fldChar w:fldCharType="begin"/>
          </w:r>
          <w:r>
            <w:instrText xml:space="preserve"> PAGEREF _heading=h.79jn0qtlaoao \h </w:instrText>
          </w:r>
          <w:r>
            <w:fldChar w:fldCharType="separate"/>
          </w:r>
          <w:r>
            <w:rPr>
              <w:rFonts w:ascii="Verdana" w:eastAsia="Verdana" w:hAnsi="Verdana" w:cs="Verdana"/>
              <w:smallCaps/>
              <w:color w:val="000000"/>
              <w:sz w:val="20"/>
              <w:szCs w:val="20"/>
            </w:rPr>
            <w:t>CRONOGRAMA DEL PROCESO</w:t>
          </w:r>
          <w:r>
            <w:rPr>
              <w:smallCaps/>
              <w:color w:val="000000"/>
              <w:sz w:val="20"/>
              <w:szCs w:val="20"/>
            </w:rPr>
            <w:tab/>
            <w:t>12</w:t>
          </w:r>
          <w:r>
            <w:fldChar w:fldCharType="end"/>
          </w:r>
        </w:p>
        <w:p w14:paraId="5EC4C2D5"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92apa8qhlpws">
            <w:r>
              <w:rPr>
                <w:rFonts w:ascii="Verdana" w:eastAsia="Verdana" w:hAnsi="Verdana" w:cs="Verdana"/>
                <w:smallCaps/>
                <w:color w:val="000000"/>
                <w:sz w:val="20"/>
                <w:szCs w:val="20"/>
              </w:rPr>
              <w:t>1.8.</w:t>
            </w:r>
          </w:hyperlink>
          <w:hyperlink w:anchor="_heading=h.92apa8qhlpws">
            <w:r>
              <w:rPr>
                <w:rFonts w:ascii="Calibri" w:eastAsia="Calibri" w:hAnsi="Calibri" w:cs="Calibri"/>
                <w:color w:val="000000"/>
              </w:rPr>
              <w:tab/>
            </w:r>
          </w:hyperlink>
          <w:r>
            <w:fldChar w:fldCharType="begin"/>
          </w:r>
          <w:r>
            <w:instrText xml:space="preserve"> PAGEREF _heading=h.92apa8qhlpws \h </w:instrText>
          </w:r>
          <w:r>
            <w:fldChar w:fldCharType="separate"/>
          </w:r>
          <w:r>
            <w:rPr>
              <w:rFonts w:ascii="Verdana" w:eastAsia="Verdana" w:hAnsi="Verdana" w:cs="Verdana"/>
              <w:smallCaps/>
              <w:color w:val="000000"/>
              <w:sz w:val="20"/>
              <w:szCs w:val="20"/>
            </w:rPr>
            <w:t>IDIOMA</w:t>
          </w:r>
          <w:r>
            <w:rPr>
              <w:smallCaps/>
              <w:color w:val="000000"/>
              <w:sz w:val="20"/>
              <w:szCs w:val="20"/>
            </w:rPr>
            <w:tab/>
            <w:t>13</w:t>
          </w:r>
          <w:r>
            <w:fldChar w:fldCharType="end"/>
          </w:r>
        </w:p>
        <w:p w14:paraId="3D734450"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14jhubfebijh">
            <w:r>
              <w:rPr>
                <w:rFonts w:ascii="Verdana" w:eastAsia="Verdana" w:hAnsi="Verdana" w:cs="Verdana"/>
                <w:smallCaps/>
                <w:color w:val="000000"/>
                <w:sz w:val="20"/>
                <w:szCs w:val="20"/>
              </w:rPr>
              <w:t>1.9.</w:t>
            </w:r>
          </w:hyperlink>
          <w:hyperlink w:anchor="_heading=h.14jhubfebijh">
            <w:r>
              <w:rPr>
                <w:rFonts w:ascii="Calibri" w:eastAsia="Calibri" w:hAnsi="Calibri" w:cs="Calibri"/>
                <w:color w:val="000000"/>
              </w:rPr>
              <w:tab/>
            </w:r>
          </w:hyperlink>
          <w:r>
            <w:fldChar w:fldCharType="begin"/>
          </w:r>
          <w:r>
            <w:instrText xml:space="preserve"> PAGEREF _heading=h.14jhubfebijh \h </w:instrText>
          </w:r>
          <w:r>
            <w:fldChar w:fldCharType="separate"/>
          </w:r>
          <w:r>
            <w:rPr>
              <w:rFonts w:ascii="Verdana" w:eastAsia="Verdana" w:hAnsi="Verdana" w:cs="Verdana"/>
              <w:smallCaps/>
              <w:color w:val="000000"/>
              <w:sz w:val="20"/>
              <w:szCs w:val="20"/>
            </w:rPr>
            <w:t>DOCUMENTOS OTORGADOS EN EL EXTERIOR</w:t>
          </w:r>
          <w:r>
            <w:rPr>
              <w:smallCaps/>
              <w:color w:val="000000"/>
              <w:sz w:val="20"/>
              <w:szCs w:val="20"/>
            </w:rPr>
            <w:tab/>
            <w:t>13</w:t>
          </w:r>
          <w:r>
            <w:fldChar w:fldCharType="end"/>
          </w:r>
        </w:p>
        <w:p w14:paraId="0A10903A"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sz08r7ahxqkr">
            <w:r>
              <w:rPr>
                <w:rFonts w:ascii="Verdana" w:eastAsia="Verdana" w:hAnsi="Verdana" w:cs="Verdana"/>
                <w:smallCaps/>
                <w:color w:val="000000"/>
                <w:sz w:val="20"/>
                <w:szCs w:val="20"/>
              </w:rPr>
              <w:t>1.10.</w:t>
            </w:r>
          </w:hyperlink>
          <w:hyperlink w:anchor="_heading=h.sz08r7ahxqkr">
            <w:r>
              <w:rPr>
                <w:rFonts w:ascii="Calibri" w:eastAsia="Calibri" w:hAnsi="Calibri" w:cs="Calibri"/>
                <w:color w:val="000000"/>
              </w:rPr>
              <w:tab/>
            </w:r>
          </w:hyperlink>
          <w:r>
            <w:fldChar w:fldCharType="begin"/>
          </w:r>
          <w:r>
            <w:instrText xml:space="preserve"> PAGEREF _heading=h.sz08r7ahxqkr \h </w:instrText>
          </w:r>
          <w:r>
            <w:fldChar w:fldCharType="separate"/>
          </w:r>
          <w:r>
            <w:rPr>
              <w:rFonts w:ascii="Verdana" w:eastAsia="Verdana" w:hAnsi="Verdana" w:cs="Verdana"/>
              <w:smallCaps/>
              <w:color w:val="000000"/>
              <w:sz w:val="20"/>
              <w:szCs w:val="20"/>
            </w:rPr>
            <w:t>GLOSARIO</w:t>
          </w:r>
          <w:r>
            <w:rPr>
              <w:smallCaps/>
              <w:color w:val="000000"/>
              <w:sz w:val="20"/>
              <w:szCs w:val="20"/>
            </w:rPr>
            <w:tab/>
            <w:t>14</w:t>
          </w:r>
          <w:r>
            <w:fldChar w:fldCharType="end"/>
          </w:r>
        </w:p>
        <w:p w14:paraId="3879A869"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9z5n5c3hizo2">
            <w:r>
              <w:rPr>
                <w:rFonts w:ascii="Verdana" w:eastAsia="Verdana" w:hAnsi="Verdana" w:cs="Verdana"/>
                <w:smallCaps/>
                <w:color w:val="000000"/>
                <w:sz w:val="20"/>
                <w:szCs w:val="20"/>
              </w:rPr>
              <w:t>1.11. INFORMACIÓN INEXACTA</w:t>
            </w:r>
          </w:hyperlink>
          <w:hyperlink w:anchor="_heading=h.9z5n5c3hizo2">
            <w:r>
              <w:rPr>
                <w:smallCaps/>
                <w:color w:val="000000"/>
                <w:sz w:val="20"/>
                <w:szCs w:val="20"/>
              </w:rPr>
              <w:tab/>
              <w:t>14</w:t>
            </w:r>
          </w:hyperlink>
        </w:p>
        <w:p w14:paraId="2E3E857C"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g63ozg2sx5cg">
            <w:r>
              <w:rPr>
                <w:rFonts w:ascii="Verdana" w:eastAsia="Verdana" w:hAnsi="Verdana" w:cs="Verdana"/>
                <w:smallCaps/>
                <w:color w:val="000000"/>
                <w:sz w:val="20"/>
                <w:szCs w:val="20"/>
              </w:rPr>
              <w:t>1.12. INFORMACIÓN RESERVADA</w:t>
            </w:r>
          </w:hyperlink>
          <w:hyperlink w:anchor="_heading=h.g63ozg2sx5cg">
            <w:r>
              <w:rPr>
                <w:smallCaps/>
                <w:color w:val="000000"/>
                <w:sz w:val="20"/>
                <w:szCs w:val="20"/>
              </w:rPr>
              <w:tab/>
              <w:t>14</w:t>
            </w:r>
          </w:hyperlink>
        </w:p>
        <w:p w14:paraId="2F93A882"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wzan5rhm606g">
            <w:r>
              <w:rPr>
                <w:rFonts w:ascii="Verdana" w:eastAsia="Verdana" w:hAnsi="Verdana" w:cs="Verdana"/>
                <w:smallCaps/>
                <w:color w:val="000000"/>
                <w:sz w:val="20"/>
                <w:szCs w:val="20"/>
              </w:rPr>
              <w:t>1.13. MONEDA</w:t>
            </w:r>
          </w:hyperlink>
          <w:hyperlink w:anchor="_heading=h.wzan5rhm606g">
            <w:r>
              <w:rPr>
                <w:smallCaps/>
                <w:color w:val="000000"/>
                <w:sz w:val="20"/>
                <w:szCs w:val="20"/>
              </w:rPr>
              <w:tab/>
              <w:t>15</w:t>
            </w:r>
          </w:hyperlink>
        </w:p>
        <w:p w14:paraId="4EB4617C"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ng938ikqrul4">
            <w:r>
              <w:rPr>
                <w:rFonts w:ascii="Verdana" w:eastAsia="Verdana" w:hAnsi="Verdana" w:cs="Verdana"/>
                <w:smallCaps/>
                <w:color w:val="000000"/>
                <w:sz w:val="20"/>
                <w:szCs w:val="20"/>
              </w:rPr>
              <w:t>1.14. CONFLICTO DE INTERÉS DE ORIGEN CONSTITUCIONAL O LEGAL</w:t>
            </w:r>
          </w:hyperlink>
          <w:hyperlink w:anchor="_heading=h.ng938ikqrul4">
            <w:r>
              <w:rPr>
                <w:smallCaps/>
                <w:color w:val="000000"/>
                <w:sz w:val="20"/>
                <w:szCs w:val="20"/>
              </w:rPr>
              <w:tab/>
              <w:t>17</w:t>
            </w:r>
          </w:hyperlink>
        </w:p>
        <w:p w14:paraId="790CBF3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19mptck2g8du">
            <w:r>
              <w:rPr>
                <w:rFonts w:ascii="Verdana" w:eastAsia="Verdana" w:hAnsi="Verdana" w:cs="Verdana"/>
                <w:smallCaps/>
                <w:color w:val="000000"/>
                <w:sz w:val="20"/>
                <w:szCs w:val="20"/>
              </w:rPr>
              <w:t>1.15.</w:t>
            </w:r>
          </w:hyperlink>
          <w:hyperlink w:anchor="_heading=h.19mptck2g8du">
            <w:r>
              <w:rPr>
                <w:rFonts w:ascii="Calibri" w:eastAsia="Calibri" w:hAnsi="Calibri" w:cs="Calibri"/>
                <w:color w:val="000000"/>
              </w:rPr>
              <w:tab/>
            </w:r>
          </w:hyperlink>
          <w:r>
            <w:fldChar w:fldCharType="begin"/>
          </w:r>
          <w:r>
            <w:instrText xml:space="preserve"> PAGEREF _heading=h.19mptck2g8du \h </w:instrText>
          </w:r>
          <w:r>
            <w:fldChar w:fldCharType="separate"/>
          </w:r>
          <w:r>
            <w:rPr>
              <w:rFonts w:ascii="Verdana" w:eastAsia="Verdana" w:hAnsi="Verdana" w:cs="Verdana"/>
              <w:smallCaps/>
              <w:color w:val="000000"/>
              <w:sz w:val="20"/>
              <w:szCs w:val="20"/>
            </w:rPr>
            <w:t>CAUSALES DE RECHAZO</w:t>
          </w:r>
          <w:r>
            <w:rPr>
              <w:smallCaps/>
              <w:color w:val="000000"/>
              <w:sz w:val="20"/>
              <w:szCs w:val="20"/>
            </w:rPr>
            <w:tab/>
            <w:t>17</w:t>
          </w:r>
          <w:r>
            <w:fldChar w:fldCharType="end"/>
          </w:r>
        </w:p>
        <w:p w14:paraId="791093C4"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rbs5clhj6ssw">
            <w:r>
              <w:rPr>
                <w:rFonts w:ascii="Verdana" w:eastAsia="Verdana" w:hAnsi="Verdana" w:cs="Verdana"/>
                <w:smallCaps/>
                <w:color w:val="000000"/>
                <w:sz w:val="20"/>
                <w:szCs w:val="20"/>
              </w:rPr>
              <w:t>1.16.</w:t>
            </w:r>
          </w:hyperlink>
          <w:hyperlink w:anchor="_heading=h.rbs5clhj6ssw">
            <w:r>
              <w:rPr>
                <w:rFonts w:ascii="Calibri" w:eastAsia="Calibri" w:hAnsi="Calibri" w:cs="Calibri"/>
                <w:color w:val="000000"/>
              </w:rPr>
              <w:tab/>
            </w:r>
          </w:hyperlink>
          <w:r>
            <w:fldChar w:fldCharType="begin"/>
          </w:r>
          <w:r>
            <w:instrText xml:space="preserve"> PAGEREF _heading=h.rbs5clhj6ssw \h </w:instrText>
          </w:r>
          <w:r>
            <w:fldChar w:fldCharType="separate"/>
          </w:r>
          <w:r>
            <w:rPr>
              <w:rFonts w:ascii="Verdana" w:eastAsia="Verdana" w:hAnsi="Verdana" w:cs="Verdana"/>
              <w:smallCaps/>
              <w:color w:val="000000"/>
              <w:sz w:val="20"/>
              <w:szCs w:val="20"/>
            </w:rPr>
            <w:t>CAUSALES PARA DECLARAR DESIERTO EL PROCESO DE SELECCIÓN</w:t>
          </w:r>
          <w:r>
            <w:rPr>
              <w:smallCaps/>
              <w:color w:val="000000"/>
              <w:sz w:val="20"/>
              <w:szCs w:val="20"/>
            </w:rPr>
            <w:tab/>
            <w:t>20</w:t>
          </w:r>
          <w:r>
            <w:fldChar w:fldCharType="end"/>
          </w:r>
        </w:p>
        <w:p w14:paraId="0C01D0E6"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rdo0ezj1ppx4">
            <w:r>
              <w:rPr>
                <w:rFonts w:ascii="Verdana" w:eastAsia="Verdana" w:hAnsi="Verdana" w:cs="Verdana"/>
                <w:smallCaps/>
                <w:color w:val="000000"/>
                <w:sz w:val="20"/>
                <w:szCs w:val="20"/>
              </w:rPr>
              <w:t>1.17.</w:t>
            </w:r>
          </w:hyperlink>
          <w:hyperlink w:anchor="_heading=h.rdo0ezj1ppx4">
            <w:r>
              <w:rPr>
                <w:rFonts w:ascii="Calibri" w:eastAsia="Calibri" w:hAnsi="Calibri" w:cs="Calibri"/>
                <w:color w:val="000000"/>
              </w:rPr>
              <w:tab/>
            </w:r>
          </w:hyperlink>
          <w:r>
            <w:fldChar w:fldCharType="begin"/>
          </w:r>
          <w:r>
            <w:instrText xml:space="preserve"> PAGEREF _heading=h.rdo0ezj1ppx4 \h </w:instrText>
          </w:r>
          <w:r>
            <w:fldChar w:fldCharType="separate"/>
          </w:r>
          <w:r>
            <w:rPr>
              <w:rFonts w:ascii="Verdana" w:eastAsia="Verdana" w:hAnsi="Verdana" w:cs="Verdana"/>
              <w:smallCaps/>
              <w:color w:val="000000"/>
              <w:sz w:val="20"/>
              <w:szCs w:val="20"/>
            </w:rPr>
            <w:t>NORMAS DE INTERPRETACIÓN DEL PLIEGO DE CONDICIONES</w:t>
          </w:r>
          <w:r>
            <w:rPr>
              <w:smallCaps/>
              <w:color w:val="000000"/>
              <w:sz w:val="20"/>
              <w:szCs w:val="20"/>
            </w:rPr>
            <w:tab/>
            <w:t>20</w:t>
          </w:r>
          <w:r>
            <w:fldChar w:fldCharType="end"/>
          </w:r>
        </w:p>
        <w:p w14:paraId="3CB7C36C"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vp47k23k3yqg">
            <w:r>
              <w:rPr>
                <w:rFonts w:ascii="Verdana" w:eastAsia="Verdana" w:hAnsi="Verdana" w:cs="Verdana"/>
                <w:smallCaps/>
                <w:color w:val="000000"/>
                <w:sz w:val="20"/>
                <w:szCs w:val="20"/>
              </w:rPr>
              <w:t>1.18.</w:t>
            </w:r>
          </w:hyperlink>
          <w:hyperlink w:anchor="_heading=h.vp47k23k3yqg">
            <w:r>
              <w:rPr>
                <w:rFonts w:ascii="Calibri" w:eastAsia="Calibri" w:hAnsi="Calibri" w:cs="Calibri"/>
                <w:color w:val="000000"/>
              </w:rPr>
              <w:tab/>
            </w:r>
          </w:hyperlink>
          <w:r>
            <w:fldChar w:fldCharType="begin"/>
          </w:r>
          <w:r>
            <w:instrText xml:space="preserve"> PAGEREF _heading=h.vp47k23k3yqg \h </w:instrText>
          </w:r>
          <w:r>
            <w:fldChar w:fldCharType="separate"/>
          </w:r>
          <w:r>
            <w:rPr>
              <w:rFonts w:ascii="Verdana" w:eastAsia="Verdana" w:hAnsi="Verdana" w:cs="Verdana"/>
              <w:smallCaps/>
              <w:color w:val="000000"/>
              <w:sz w:val="20"/>
              <w:szCs w:val="20"/>
            </w:rPr>
            <w:t>RETIRO DE LA PROPUESTA</w:t>
          </w:r>
          <w:r>
            <w:rPr>
              <w:smallCaps/>
              <w:color w:val="000000"/>
              <w:sz w:val="20"/>
              <w:szCs w:val="20"/>
            </w:rPr>
            <w:tab/>
            <w:t>21</w:t>
          </w:r>
          <w:r>
            <w:fldChar w:fldCharType="end"/>
          </w:r>
        </w:p>
        <w:p w14:paraId="70D0E51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hs3pm4xhx4r4">
            <w:r>
              <w:rPr>
                <w:rFonts w:ascii="Verdana" w:eastAsia="Verdana" w:hAnsi="Verdana" w:cs="Verdana"/>
                <w:smallCaps/>
                <w:color w:val="000000"/>
                <w:sz w:val="20"/>
                <w:szCs w:val="20"/>
              </w:rPr>
              <w:t>1.19.</w:t>
            </w:r>
          </w:hyperlink>
          <w:hyperlink w:anchor="_heading=h.hs3pm4xhx4r4">
            <w:r>
              <w:rPr>
                <w:rFonts w:ascii="Calibri" w:eastAsia="Calibri" w:hAnsi="Calibri" w:cs="Calibri"/>
                <w:color w:val="000000"/>
              </w:rPr>
              <w:tab/>
            </w:r>
          </w:hyperlink>
          <w:r>
            <w:fldChar w:fldCharType="begin"/>
          </w:r>
          <w:r>
            <w:instrText xml:space="preserve"> PAGEREF _heading=h.hs3pm4xhx4r4 \h </w:instrText>
          </w:r>
          <w:r>
            <w:fldChar w:fldCharType="separate"/>
          </w:r>
          <w:r>
            <w:rPr>
              <w:rFonts w:ascii="Verdana" w:eastAsia="Verdana" w:hAnsi="Verdana" w:cs="Verdana"/>
              <w:smallCaps/>
              <w:color w:val="000000"/>
              <w:sz w:val="20"/>
              <w:szCs w:val="20"/>
            </w:rPr>
            <w:t>CONFIDENCIALIDAD DE LA INFORMACIÓN RELACIONADA CON DATOS SENSIBLES</w:t>
          </w:r>
          <w:r>
            <w:rPr>
              <w:smallCaps/>
              <w:color w:val="000000"/>
              <w:sz w:val="20"/>
              <w:szCs w:val="20"/>
            </w:rPr>
            <w:tab/>
            <w:t>22</w:t>
          </w:r>
          <w:r>
            <w:fldChar w:fldCharType="end"/>
          </w:r>
        </w:p>
        <w:p w14:paraId="18F1A1E9"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r>
            <w:rPr>
              <w:rFonts w:ascii="Verdana" w:eastAsia="Verdana" w:hAnsi="Verdana" w:cs="Verdana"/>
              <w:b/>
              <w:bCs/>
              <w:smallCaps/>
              <w:color w:val="0000FF"/>
              <w:sz w:val="20"/>
              <w:szCs w:val="20"/>
              <w:u w:val="single"/>
            </w:rPr>
            <w:t>CAPÍTULO II. ELABORACIÓN, PRESENTACIÓN DE LA OFERTA</w:t>
          </w:r>
          <w:r>
            <w:rPr>
              <w:rFonts w:ascii="Verdana" w:eastAsia="Verdana" w:hAnsi="Verdana" w:cs="Verdana"/>
              <w:b/>
              <w:bCs/>
              <w:smallCaps/>
              <w:color w:val="0000FF"/>
              <w:sz w:val="20"/>
              <w:szCs w:val="20"/>
              <w:u w:val="single"/>
            </w:rPr>
            <w:tab/>
            <w:t>23</w:t>
          </w:r>
        </w:p>
        <w:p w14:paraId="08DD398B"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4p3js7ulf1b0">
            <w:r>
              <w:rPr>
                <w:rFonts w:ascii="Verdana" w:eastAsia="Verdana" w:hAnsi="Verdana" w:cs="Verdana"/>
                <w:smallCaps/>
                <w:color w:val="000000"/>
                <w:sz w:val="20"/>
                <w:szCs w:val="20"/>
              </w:rPr>
              <w:t>2.1</w:t>
            </w:r>
          </w:hyperlink>
          <w:hyperlink w:anchor="_heading=h.4p3js7ulf1b0">
            <w:r>
              <w:rPr>
                <w:rFonts w:ascii="Calibri" w:eastAsia="Calibri" w:hAnsi="Calibri" w:cs="Calibri"/>
                <w:color w:val="000000"/>
              </w:rPr>
              <w:tab/>
            </w:r>
          </w:hyperlink>
          <w:r>
            <w:fldChar w:fldCharType="begin"/>
          </w:r>
          <w:r>
            <w:instrText xml:space="preserve"> PAGEREF _heading=h.4p3js7ulf1b0 \h </w:instrText>
          </w:r>
          <w:r>
            <w:fldChar w:fldCharType="separate"/>
          </w:r>
          <w:r>
            <w:rPr>
              <w:rFonts w:ascii="Verdana" w:eastAsia="Verdana" w:hAnsi="Verdana" w:cs="Verdana"/>
              <w:smallCaps/>
              <w:color w:val="000000"/>
              <w:sz w:val="20"/>
              <w:szCs w:val="20"/>
            </w:rPr>
            <w:t>CARTA DE PRESENTACIÓN DE LA OFERTA</w:t>
          </w:r>
          <w:r>
            <w:rPr>
              <w:smallCaps/>
              <w:color w:val="000000"/>
              <w:sz w:val="20"/>
              <w:szCs w:val="20"/>
            </w:rPr>
            <w:tab/>
            <w:t>23</w:t>
          </w:r>
          <w:r>
            <w:fldChar w:fldCharType="end"/>
          </w:r>
        </w:p>
        <w:p w14:paraId="29F5516E"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6roecnax6w9o">
            <w:r>
              <w:rPr>
                <w:rFonts w:ascii="Verdana" w:eastAsia="Verdana" w:hAnsi="Verdana" w:cs="Verdana"/>
                <w:smallCaps/>
                <w:color w:val="000000"/>
                <w:sz w:val="20"/>
                <w:szCs w:val="20"/>
              </w:rPr>
              <w:t>2.2</w:t>
            </w:r>
          </w:hyperlink>
          <w:hyperlink w:anchor="_heading=h.6roecnax6w9o">
            <w:r>
              <w:rPr>
                <w:rFonts w:ascii="Calibri" w:eastAsia="Calibri" w:hAnsi="Calibri" w:cs="Calibri"/>
                <w:color w:val="000000"/>
              </w:rPr>
              <w:tab/>
            </w:r>
          </w:hyperlink>
          <w:r>
            <w:fldChar w:fldCharType="begin"/>
          </w:r>
          <w:r>
            <w:instrText xml:space="preserve"> PAGEREF _heading=h.6roecnax6w9o \h </w:instrText>
          </w:r>
          <w:r>
            <w:fldChar w:fldCharType="separate"/>
          </w:r>
          <w:r>
            <w:rPr>
              <w:rFonts w:ascii="Verdana" w:eastAsia="Verdana" w:hAnsi="Verdana" w:cs="Verdana"/>
              <w:smallCaps/>
              <w:color w:val="000000"/>
              <w:sz w:val="20"/>
              <w:szCs w:val="20"/>
            </w:rPr>
            <w:t>APODERADO</w:t>
          </w:r>
          <w:r>
            <w:rPr>
              <w:smallCaps/>
              <w:color w:val="000000"/>
              <w:sz w:val="20"/>
              <w:szCs w:val="20"/>
            </w:rPr>
            <w:tab/>
            <w:t>24</w:t>
          </w:r>
          <w:r>
            <w:fldChar w:fldCharType="end"/>
          </w:r>
        </w:p>
        <w:p w14:paraId="4341AAD3"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t6vpv6n3brbf">
            <w:r>
              <w:rPr>
                <w:rFonts w:ascii="Verdana" w:eastAsia="Verdana" w:hAnsi="Verdana" w:cs="Verdana"/>
                <w:smallCaps/>
                <w:color w:val="000000"/>
                <w:sz w:val="20"/>
                <w:szCs w:val="20"/>
              </w:rPr>
              <w:t>2.3</w:t>
            </w:r>
          </w:hyperlink>
          <w:hyperlink w:anchor="_heading=h.t6vpv6n3brbf">
            <w:r>
              <w:rPr>
                <w:rFonts w:ascii="Calibri" w:eastAsia="Calibri" w:hAnsi="Calibri" w:cs="Calibri"/>
                <w:color w:val="000000"/>
              </w:rPr>
              <w:tab/>
            </w:r>
          </w:hyperlink>
          <w:r>
            <w:fldChar w:fldCharType="begin"/>
          </w:r>
          <w:r>
            <w:instrText xml:space="preserve"> PAGEREF _heading=h.t6vpv6n3brbf \h </w:instrText>
          </w:r>
          <w:r>
            <w:fldChar w:fldCharType="separate"/>
          </w:r>
          <w:r>
            <w:rPr>
              <w:rFonts w:ascii="Verdana" w:eastAsia="Verdana" w:hAnsi="Verdana" w:cs="Verdana"/>
              <w:smallCaps/>
              <w:color w:val="000000"/>
              <w:sz w:val="20"/>
              <w:szCs w:val="20"/>
            </w:rPr>
            <w:t>LIMITACIÓN A MIPYME</w:t>
          </w:r>
          <w:r>
            <w:rPr>
              <w:smallCaps/>
              <w:color w:val="000000"/>
              <w:sz w:val="20"/>
              <w:szCs w:val="20"/>
            </w:rPr>
            <w:tab/>
            <w:t>25</w:t>
          </w:r>
          <w:r>
            <w:fldChar w:fldCharType="end"/>
          </w:r>
        </w:p>
        <w:p w14:paraId="49432D8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tswbb23c02v6">
            <w:r>
              <w:rPr>
                <w:rFonts w:ascii="Verdana" w:eastAsia="Verdana" w:hAnsi="Verdana" w:cs="Verdana"/>
                <w:smallCaps/>
                <w:color w:val="000000"/>
                <w:sz w:val="20"/>
                <w:szCs w:val="20"/>
              </w:rPr>
              <w:t>2.4</w:t>
            </w:r>
          </w:hyperlink>
          <w:hyperlink w:anchor="_heading=h.tswbb23c02v6">
            <w:r>
              <w:rPr>
                <w:rFonts w:ascii="Calibri" w:eastAsia="Calibri" w:hAnsi="Calibri" w:cs="Calibri"/>
                <w:color w:val="000000"/>
              </w:rPr>
              <w:tab/>
            </w:r>
          </w:hyperlink>
          <w:r>
            <w:fldChar w:fldCharType="begin"/>
          </w:r>
          <w:r>
            <w:instrText xml:space="preserve"> PAGEREF _heading=h.tswbb23c02v6 \h </w:instrText>
          </w:r>
          <w:r>
            <w:fldChar w:fldCharType="separate"/>
          </w:r>
          <w:r>
            <w:rPr>
              <w:rFonts w:ascii="Verdana" w:eastAsia="Verdana" w:hAnsi="Verdana" w:cs="Verdana"/>
              <w:smallCaps/>
              <w:color w:val="000000"/>
              <w:sz w:val="20"/>
              <w:szCs w:val="20"/>
            </w:rPr>
            <w:t>ELABORACIÓN Y PRESENTACIÓN DE LA OFERTA</w:t>
          </w:r>
          <w:r>
            <w:rPr>
              <w:smallCaps/>
              <w:color w:val="000000"/>
              <w:sz w:val="20"/>
              <w:szCs w:val="20"/>
            </w:rPr>
            <w:tab/>
            <w:t>27</w:t>
          </w:r>
          <w:r>
            <w:fldChar w:fldCharType="end"/>
          </w:r>
        </w:p>
        <w:p w14:paraId="31367BD2"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9ofp44u9bruk">
            <w:r>
              <w:rPr>
                <w:rFonts w:ascii="Verdana" w:eastAsia="Verdana" w:hAnsi="Verdana" w:cs="Verdana"/>
                <w:smallCaps/>
                <w:color w:val="000000"/>
                <w:sz w:val="20"/>
                <w:szCs w:val="20"/>
              </w:rPr>
              <w:t>2.5</w:t>
            </w:r>
          </w:hyperlink>
          <w:hyperlink w:anchor="_heading=h.9ofp44u9bruk">
            <w:r>
              <w:rPr>
                <w:rFonts w:ascii="Calibri" w:eastAsia="Calibri" w:hAnsi="Calibri" w:cs="Calibri"/>
                <w:color w:val="000000"/>
              </w:rPr>
              <w:tab/>
            </w:r>
          </w:hyperlink>
          <w:r>
            <w:fldChar w:fldCharType="begin"/>
          </w:r>
          <w:r>
            <w:instrText xml:space="preserve"> PAGEREF _heading=h.9ofp44u9bruk \h </w:instrText>
          </w:r>
          <w:r>
            <w:fldChar w:fldCharType="separate"/>
          </w:r>
          <w:r>
            <w:rPr>
              <w:rFonts w:ascii="Verdana" w:eastAsia="Verdana" w:hAnsi="Verdana" w:cs="Verdana"/>
              <w:smallCaps/>
              <w:color w:val="000000"/>
              <w:sz w:val="20"/>
              <w:szCs w:val="20"/>
            </w:rPr>
            <w:t>CIERRE DEL PROCESO Y APERTURA DE OFERTAS</w:t>
          </w:r>
          <w:r>
            <w:rPr>
              <w:smallCaps/>
              <w:color w:val="000000"/>
              <w:sz w:val="20"/>
              <w:szCs w:val="20"/>
            </w:rPr>
            <w:tab/>
            <w:t>29</w:t>
          </w:r>
          <w:r>
            <w:fldChar w:fldCharType="end"/>
          </w:r>
        </w:p>
        <w:p w14:paraId="1238F0B9"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x4hwu4lc0c57">
            <w:r>
              <w:rPr>
                <w:rFonts w:ascii="Verdana" w:eastAsia="Verdana" w:hAnsi="Verdana" w:cs="Verdana"/>
                <w:smallCaps/>
                <w:color w:val="000000"/>
                <w:sz w:val="20"/>
                <w:szCs w:val="20"/>
              </w:rPr>
              <w:t>2.6</w:t>
            </w:r>
          </w:hyperlink>
          <w:hyperlink w:anchor="_heading=h.x4hwu4lc0c57">
            <w:r>
              <w:rPr>
                <w:rFonts w:ascii="Calibri" w:eastAsia="Calibri" w:hAnsi="Calibri" w:cs="Calibri"/>
                <w:color w:val="000000"/>
              </w:rPr>
              <w:tab/>
            </w:r>
          </w:hyperlink>
          <w:r>
            <w:fldChar w:fldCharType="begin"/>
          </w:r>
          <w:r>
            <w:instrText xml:space="preserve"> PAGEREF _heading=h.x4hwu4lc0c57 \h </w:instrText>
          </w:r>
          <w:r>
            <w:fldChar w:fldCharType="separate"/>
          </w:r>
          <w:r>
            <w:rPr>
              <w:rFonts w:ascii="Verdana" w:eastAsia="Verdana" w:hAnsi="Verdana" w:cs="Verdana"/>
              <w:smallCaps/>
              <w:color w:val="000000"/>
              <w:sz w:val="20"/>
              <w:szCs w:val="20"/>
            </w:rPr>
            <w:t>INFORME DE EVALUACIÓN</w:t>
          </w:r>
          <w:r>
            <w:rPr>
              <w:smallCaps/>
              <w:color w:val="000000"/>
              <w:sz w:val="20"/>
              <w:szCs w:val="20"/>
            </w:rPr>
            <w:tab/>
            <w:t>31</w:t>
          </w:r>
          <w:r>
            <w:fldChar w:fldCharType="end"/>
          </w:r>
        </w:p>
        <w:p w14:paraId="2D779CFC"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yg03dvqivdb8">
            <w:r>
              <w:rPr>
                <w:rFonts w:ascii="Verdana" w:eastAsia="Verdana" w:hAnsi="Verdana" w:cs="Verdana"/>
                <w:smallCaps/>
                <w:color w:val="000000"/>
                <w:sz w:val="20"/>
                <w:szCs w:val="20"/>
              </w:rPr>
              <w:t>2.7</w:t>
            </w:r>
          </w:hyperlink>
          <w:hyperlink w:anchor="_heading=h.yg03dvqivdb8">
            <w:r>
              <w:rPr>
                <w:rFonts w:ascii="Calibri" w:eastAsia="Calibri" w:hAnsi="Calibri" w:cs="Calibri"/>
                <w:color w:val="000000"/>
              </w:rPr>
              <w:tab/>
            </w:r>
          </w:hyperlink>
          <w:r>
            <w:fldChar w:fldCharType="begin"/>
          </w:r>
          <w:r>
            <w:instrText xml:space="preserve"> PAGEREF _heading=h.yg03dvqivdb8 \h </w:instrText>
          </w:r>
          <w:r>
            <w:fldChar w:fldCharType="separate"/>
          </w:r>
          <w:r>
            <w:rPr>
              <w:rFonts w:ascii="Verdana" w:eastAsia="Verdana" w:hAnsi="Verdana" w:cs="Verdana"/>
              <w:smallCaps/>
              <w:color w:val="000000"/>
              <w:sz w:val="20"/>
              <w:szCs w:val="20"/>
            </w:rPr>
            <w:t>ADJUDICACIÓN</w:t>
          </w:r>
          <w:r>
            <w:rPr>
              <w:smallCaps/>
              <w:color w:val="000000"/>
              <w:sz w:val="20"/>
              <w:szCs w:val="20"/>
            </w:rPr>
            <w:tab/>
            <w:t>32</w:t>
          </w:r>
          <w:r>
            <w:fldChar w:fldCharType="end"/>
          </w:r>
        </w:p>
        <w:p w14:paraId="60CE36BA"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ies6zsjffwc8">
            <w:r>
              <w:rPr>
                <w:rFonts w:ascii="Verdana" w:eastAsia="Verdana" w:hAnsi="Verdana" w:cs="Verdana"/>
                <w:smallCaps/>
                <w:color w:val="000000"/>
                <w:sz w:val="20"/>
                <w:szCs w:val="20"/>
              </w:rPr>
              <w:t>2.8</w:t>
            </w:r>
          </w:hyperlink>
          <w:hyperlink w:anchor="_heading=h.ies6zsjffwc8">
            <w:r>
              <w:rPr>
                <w:rFonts w:ascii="Calibri" w:eastAsia="Calibri" w:hAnsi="Calibri" w:cs="Calibri"/>
                <w:color w:val="000000"/>
              </w:rPr>
              <w:tab/>
            </w:r>
          </w:hyperlink>
          <w:r>
            <w:fldChar w:fldCharType="begin"/>
          </w:r>
          <w:r>
            <w:instrText xml:space="preserve"> PAGEREF _heading=h.ies6zsjffwc8 \h </w:instrText>
          </w:r>
          <w:r>
            <w:fldChar w:fldCharType="separate"/>
          </w:r>
          <w:r>
            <w:rPr>
              <w:rFonts w:ascii="Verdana" w:eastAsia="Verdana" w:hAnsi="Verdana" w:cs="Verdana"/>
              <w:smallCaps/>
              <w:color w:val="000000"/>
              <w:sz w:val="20"/>
              <w:szCs w:val="20"/>
            </w:rPr>
            <w:t>PROPUESTAS PARCIALES</w:t>
          </w:r>
          <w:r>
            <w:rPr>
              <w:smallCaps/>
              <w:color w:val="000000"/>
              <w:sz w:val="20"/>
              <w:szCs w:val="20"/>
            </w:rPr>
            <w:tab/>
            <w:t>33</w:t>
          </w:r>
          <w:r>
            <w:fldChar w:fldCharType="end"/>
          </w:r>
        </w:p>
        <w:p w14:paraId="62166CD6"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vj5zmqt89qnw">
            <w:r>
              <w:rPr>
                <w:rFonts w:ascii="Verdana" w:eastAsia="Verdana" w:hAnsi="Verdana" w:cs="Verdana"/>
                <w:smallCaps/>
                <w:color w:val="000000"/>
                <w:sz w:val="20"/>
                <w:szCs w:val="20"/>
              </w:rPr>
              <w:t>2.9</w:t>
            </w:r>
          </w:hyperlink>
          <w:hyperlink w:anchor="_heading=h.vj5zmqt89qnw">
            <w:r>
              <w:rPr>
                <w:rFonts w:ascii="Calibri" w:eastAsia="Calibri" w:hAnsi="Calibri" w:cs="Calibri"/>
                <w:color w:val="000000"/>
              </w:rPr>
              <w:tab/>
            </w:r>
          </w:hyperlink>
          <w:r>
            <w:fldChar w:fldCharType="begin"/>
          </w:r>
          <w:r>
            <w:instrText xml:space="preserve"> PAGEREF _heading=h.vj5zmqt89qnw \h </w:instrText>
          </w:r>
          <w:r>
            <w:fldChar w:fldCharType="separate"/>
          </w:r>
          <w:r>
            <w:rPr>
              <w:rFonts w:ascii="Verdana" w:eastAsia="Verdana" w:hAnsi="Verdana" w:cs="Verdana"/>
              <w:smallCaps/>
              <w:color w:val="000000"/>
              <w:sz w:val="20"/>
              <w:szCs w:val="20"/>
            </w:rPr>
            <w:t>PROPUESTAS ALTERNATIVAS</w:t>
          </w:r>
          <w:r>
            <w:rPr>
              <w:smallCaps/>
              <w:color w:val="000000"/>
              <w:sz w:val="20"/>
              <w:szCs w:val="20"/>
            </w:rPr>
            <w:tab/>
            <w:t>33</w:t>
          </w:r>
          <w:r>
            <w:fldChar w:fldCharType="end"/>
          </w:r>
        </w:p>
        <w:p w14:paraId="115A43D5"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r8vuu1co77zb">
            <w:r>
              <w:rPr>
                <w:rFonts w:ascii="Verdana" w:eastAsia="Verdana" w:hAnsi="Verdana" w:cs="Verdana"/>
                <w:smallCaps/>
                <w:color w:val="000000"/>
                <w:sz w:val="20"/>
                <w:szCs w:val="20"/>
              </w:rPr>
              <w:t>2.10</w:t>
            </w:r>
          </w:hyperlink>
          <w:hyperlink w:anchor="_heading=h.r8vuu1co77zb">
            <w:r>
              <w:rPr>
                <w:rFonts w:ascii="Calibri" w:eastAsia="Calibri" w:hAnsi="Calibri" w:cs="Calibri"/>
                <w:color w:val="000000"/>
              </w:rPr>
              <w:tab/>
            </w:r>
          </w:hyperlink>
          <w:r>
            <w:fldChar w:fldCharType="begin"/>
          </w:r>
          <w:r>
            <w:instrText xml:space="preserve"> PAGEREF _heading=h.r8vuu1co77zb \h </w:instrText>
          </w:r>
          <w:r>
            <w:fldChar w:fldCharType="separate"/>
          </w:r>
          <w:r>
            <w:rPr>
              <w:rFonts w:ascii="Verdana" w:eastAsia="Verdana" w:hAnsi="Verdana" w:cs="Verdana"/>
              <w:smallCaps/>
              <w:color w:val="000000"/>
              <w:sz w:val="20"/>
              <w:szCs w:val="20"/>
            </w:rPr>
            <w:t>REGLAS PARA LOS PROCESOS ESTRUCTURADOS POR LOTES O SEGMENTOS</w:t>
          </w:r>
          <w:r>
            <w:rPr>
              <w:smallCaps/>
              <w:color w:val="000000"/>
              <w:sz w:val="20"/>
              <w:szCs w:val="20"/>
            </w:rPr>
            <w:tab/>
            <w:t>34</w:t>
          </w:r>
          <w:r>
            <w:fldChar w:fldCharType="end"/>
          </w:r>
        </w:p>
        <w:p w14:paraId="4EE9000B"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pw3b9l1bdoqt">
            <w:r>
              <w:rPr>
                <w:rFonts w:ascii="Verdana" w:eastAsia="Verdana" w:hAnsi="Verdana" w:cs="Verdana"/>
                <w:b/>
                <w:bCs/>
                <w:smallCaps/>
                <w:color w:val="000000"/>
                <w:sz w:val="20"/>
                <w:szCs w:val="20"/>
              </w:rPr>
              <w:t>CAPÍTULO III. REQUISITOS HABILITANTES Y SU VERIFICACIÓN</w:t>
            </w:r>
          </w:hyperlink>
          <w:hyperlink w:anchor="_heading=h.pw3b9l1bdoqt">
            <w:r>
              <w:rPr>
                <w:b/>
                <w:bCs/>
                <w:smallCaps/>
                <w:color w:val="000000"/>
                <w:sz w:val="20"/>
                <w:szCs w:val="20"/>
              </w:rPr>
              <w:tab/>
              <w:t>35</w:t>
            </w:r>
          </w:hyperlink>
        </w:p>
        <w:p w14:paraId="5BB392A4"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3wgzmke4vstp">
            <w:r>
              <w:rPr>
                <w:rFonts w:ascii="Verdana" w:eastAsia="Verdana" w:hAnsi="Verdana" w:cs="Verdana"/>
                <w:smallCaps/>
                <w:color w:val="000000"/>
                <w:sz w:val="20"/>
                <w:szCs w:val="20"/>
              </w:rPr>
              <w:t>3.1 GENERALIDADES</w:t>
            </w:r>
          </w:hyperlink>
          <w:hyperlink w:anchor="_heading=h.3wgzmke4vstp">
            <w:r>
              <w:rPr>
                <w:smallCaps/>
                <w:color w:val="000000"/>
                <w:sz w:val="20"/>
                <w:szCs w:val="20"/>
              </w:rPr>
              <w:tab/>
              <w:t>35</w:t>
            </w:r>
          </w:hyperlink>
        </w:p>
        <w:p w14:paraId="130D85F5"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ipyhdewwlk8m">
            <w:r>
              <w:rPr>
                <w:rFonts w:ascii="Verdana" w:eastAsia="Verdana" w:hAnsi="Verdana" w:cs="Verdana"/>
                <w:smallCaps/>
                <w:color w:val="000000"/>
                <w:sz w:val="20"/>
                <w:szCs w:val="20"/>
              </w:rPr>
              <w:t>3.2 CAPACIDAD JURÍDICA</w:t>
            </w:r>
          </w:hyperlink>
          <w:hyperlink w:anchor="_heading=h.ipyhdewwlk8m">
            <w:r>
              <w:rPr>
                <w:smallCaps/>
                <w:color w:val="000000"/>
                <w:sz w:val="20"/>
                <w:szCs w:val="20"/>
              </w:rPr>
              <w:tab/>
              <w:t>36</w:t>
            </w:r>
          </w:hyperlink>
        </w:p>
        <w:p w14:paraId="08D8BC75"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l5pt9xr7g3vx">
            <w:r>
              <w:rPr>
                <w:rFonts w:ascii="Verdana" w:eastAsia="Verdana" w:hAnsi="Verdana" w:cs="Verdana"/>
                <w:smallCaps/>
                <w:color w:val="000000"/>
                <w:sz w:val="20"/>
                <w:szCs w:val="20"/>
              </w:rPr>
              <w:t>3.3 EXISTENCIA Y REPRESENTACIÓN LEGAL</w:t>
            </w:r>
          </w:hyperlink>
          <w:hyperlink w:anchor="_heading=h.l5pt9xr7g3vx">
            <w:r>
              <w:rPr>
                <w:smallCaps/>
                <w:color w:val="000000"/>
                <w:sz w:val="20"/>
                <w:szCs w:val="20"/>
              </w:rPr>
              <w:tab/>
              <w:t>37</w:t>
            </w:r>
          </w:hyperlink>
        </w:p>
        <w:p w14:paraId="7DC28DAC"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9gdaq0aict8w">
            <w:r>
              <w:rPr>
                <w:rFonts w:ascii="Verdana" w:eastAsia="Verdana" w:hAnsi="Verdana" w:cs="Verdana"/>
                <w:b/>
                <w:bCs/>
                <w:color w:val="000000"/>
                <w:sz w:val="20"/>
                <w:szCs w:val="20"/>
              </w:rPr>
              <w:t>3.3.1</w:t>
            </w:r>
          </w:hyperlink>
          <w:hyperlink w:anchor="_heading=h.9gdaq0aict8w">
            <w:r>
              <w:rPr>
                <w:rFonts w:ascii="Calibri" w:eastAsia="Calibri" w:hAnsi="Calibri" w:cs="Calibri"/>
                <w:color w:val="000000"/>
              </w:rPr>
              <w:tab/>
            </w:r>
          </w:hyperlink>
          <w:r>
            <w:fldChar w:fldCharType="begin"/>
          </w:r>
          <w:r>
            <w:instrText xml:space="preserve"> PAGEREF _heading=h.9gdaq0aict8w \h </w:instrText>
          </w:r>
          <w:r>
            <w:fldChar w:fldCharType="separate"/>
          </w:r>
          <w:r>
            <w:rPr>
              <w:rFonts w:ascii="Verdana" w:eastAsia="Verdana" w:hAnsi="Verdana" w:cs="Verdana"/>
              <w:b/>
              <w:bCs/>
              <w:color w:val="000000"/>
              <w:sz w:val="20"/>
              <w:szCs w:val="20"/>
            </w:rPr>
            <w:t>PERSONAS NATURALES</w:t>
          </w:r>
          <w:r>
            <w:rPr>
              <w:color w:val="000000"/>
              <w:sz w:val="20"/>
              <w:szCs w:val="20"/>
            </w:rPr>
            <w:tab/>
            <w:t>37</w:t>
          </w:r>
          <w:r>
            <w:fldChar w:fldCharType="end"/>
          </w:r>
        </w:p>
        <w:p w14:paraId="2BC1F007"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lhy6uubm1j7g">
            <w:r>
              <w:rPr>
                <w:rFonts w:ascii="Verdana" w:eastAsia="Verdana" w:hAnsi="Verdana" w:cs="Verdana"/>
                <w:b/>
                <w:bCs/>
                <w:color w:val="000000"/>
                <w:sz w:val="20"/>
                <w:szCs w:val="20"/>
              </w:rPr>
              <w:t>3.3.2</w:t>
            </w:r>
          </w:hyperlink>
          <w:hyperlink w:anchor="_heading=h.lhy6uubm1j7g">
            <w:r>
              <w:rPr>
                <w:rFonts w:ascii="Calibri" w:eastAsia="Calibri" w:hAnsi="Calibri" w:cs="Calibri"/>
                <w:color w:val="000000"/>
              </w:rPr>
              <w:tab/>
            </w:r>
          </w:hyperlink>
          <w:r>
            <w:fldChar w:fldCharType="begin"/>
          </w:r>
          <w:r>
            <w:instrText xml:space="preserve"> PAGEREF _heading=h.lhy6uubm1j7g \h </w:instrText>
          </w:r>
          <w:r>
            <w:fldChar w:fldCharType="separate"/>
          </w:r>
          <w:r>
            <w:rPr>
              <w:rFonts w:ascii="Verdana" w:eastAsia="Verdana" w:hAnsi="Verdana" w:cs="Verdana"/>
              <w:b/>
              <w:bCs/>
              <w:color w:val="000000"/>
              <w:sz w:val="20"/>
              <w:szCs w:val="20"/>
            </w:rPr>
            <w:t>PERSONAS JURÍDICAS</w:t>
          </w:r>
          <w:r>
            <w:rPr>
              <w:color w:val="000000"/>
              <w:sz w:val="20"/>
              <w:szCs w:val="20"/>
            </w:rPr>
            <w:tab/>
            <w:t>37</w:t>
          </w:r>
          <w:r>
            <w:fldChar w:fldCharType="end"/>
          </w:r>
        </w:p>
        <w:p w14:paraId="4A220FA3"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9i3wgeliz99s">
            <w:r>
              <w:rPr>
                <w:rFonts w:ascii="Verdana" w:eastAsia="Verdana" w:hAnsi="Verdana" w:cs="Verdana"/>
                <w:b/>
                <w:bCs/>
                <w:color w:val="000000"/>
                <w:sz w:val="20"/>
                <w:szCs w:val="20"/>
              </w:rPr>
              <w:t>3.3.3</w:t>
            </w:r>
          </w:hyperlink>
          <w:hyperlink w:anchor="_heading=h.9i3wgeliz99s">
            <w:r>
              <w:rPr>
                <w:rFonts w:ascii="Calibri" w:eastAsia="Calibri" w:hAnsi="Calibri" w:cs="Calibri"/>
                <w:color w:val="000000"/>
              </w:rPr>
              <w:tab/>
            </w:r>
          </w:hyperlink>
          <w:r>
            <w:fldChar w:fldCharType="begin"/>
          </w:r>
          <w:r>
            <w:instrText xml:space="preserve"> PAGEREF _heading=h.9i3wgeliz99s \h </w:instrText>
          </w:r>
          <w:r>
            <w:fldChar w:fldCharType="separate"/>
          </w:r>
          <w:r>
            <w:rPr>
              <w:rFonts w:ascii="Verdana" w:eastAsia="Verdana" w:hAnsi="Verdana" w:cs="Verdana"/>
              <w:b/>
              <w:bCs/>
              <w:color w:val="000000"/>
              <w:sz w:val="20"/>
              <w:szCs w:val="20"/>
            </w:rPr>
            <w:t>PROPONENTES PLURALES</w:t>
          </w:r>
          <w:r>
            <w:rPr>
              <w:color w:val="000000"/>
              <w:sz w:val="20"/>
              <w:szCs w:val="20"/>
            </w:rPr>
            <w:tab/>
            <w:t>41</w:t>
          </w:r>
          <w:r>
            <w:fldChar w:fldCharType="end"/>
          </w:r>
        </w:p>
        <w:p w14:paraId="17BECAEA"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8thrxhd3vy6i">
            <w:r>
              <w:rPr>
                <w:rFonts w:ascii="Verdana" w:eastAsia="Verdana" w:hAnsi="Verdana" w:cs="Verdana"/>
                <w:smallCaps/>
                <w:color w:val="000000"/>
                <w:sz w:val="20"/>
                <w:szCs w:val="20"/>
              </w:rPr>
              <w:t>3.4. CERTIFICACIÓN DE PAGOS DE SEGURIDAD SOCIAL Y APORTES LEGALES</w:t>
            </w:r>
          </w:hyperlink>
          <w:hyperlink w:anchor="_heading=h.8thrxhd3vy6i">
            <w:r>
              <w:rPr>
                <w:smallCaps/>
                <w:color w:val="000000"/>
                <w:sz w:val="20"/>
                <w:szCs w:val="20"/>
              </w:rPr>
              <w:tab/>
              <w:t>42</w:t>
            </w:r>
          </w:hyperlink>
        </w:p>
        <w:p w14:paraId="0D7B3FAA"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t5g1lp9fgvmb">
            <w:r>
              <w:rPr>
                <w:rFonts w:ascii="Verdana" w:eastAsia="Verdana" w:hAnsi="Verdana" w:cs="Verdana"/>
                <w:b/>
                <w:bCs/>
                <w:color w:val="000000"/>
                <w:sz w:val="20"/>
                <w:szCs w:val="20"/>
              </w:rPr>
              <w:t>3.4.1 PERSONAS JURÍDICAS</w:t>
            </w:r>
          </w:hyperlink>
          <w:hyperlink w:anchor="_heading=h.t5g1lp9fgvmb">
            <w:r>
              <w:rPr>
                <w:color w:val="000000"/>
                <w:sz w:val="20"/>
                <w:szCs w:val="20"/>
              </w:rPr>
              <w:tab/>
              <w:t>42</w:t>
            </w:r>
          </w:hyperlink>
        </w:p>
        <w:p w14:paraId="4C460944"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jeil9khg7nup">
            <w:r>
              <w:rPr>
                <w:rFonts w:ascii="Verdana" w:eastAsia="Verdana" w:hAnsi="Verdana" w:cs="Verdana"/>
                <w:b/>
                <w:bCs/>
                <w:color w:val="000000"/>
                <w:sz w:val="20"/>
                <w:szCs w:val="20"/>
              </w:rPr>
              <w:t>3.4.2</w:t>
            </w:r>
          </w:hyperlink>
          <w:hyperlink w:anchor="_heading=h.jeil9khg7nup">
            <w:r>
              <w:rPr>
                <w:rFonts w:ascii="Calibri" w:eastAsia="Calibri" w:hAnsi="Calibri" w:cs="Calibri"/>
                <w:color w:val="000000"/>
              </w:rPr>
              <w:tab/>
            </w:r>
          </w:hyperlink>
          <w:r>
            <w:fldChar w:fldCharType="begin"/>
          </w:r>
          <w:r>
            <w:instrText xml:space="preserve"> PAGEREF _heading=h.jeil9khg7nup \h </w:instrText>
          </w:r>
          <w:r>
            <w:fldChar w:fldCharType="separate"/>
          </w:r>
          <w:r>
            <w:rPr>
              <w:rFonts w:ascii="Verdana" w:eastAsia="Verdana" w:hAnsi="Verdana" w:cs="Verdana"/>
              <w:b/>
              <w:bCs/>
              <w:color w:val="000000"/>
              <w:sz w:val="20"/>
              <w:szCs w:val="20"/>
            </w:rPr>
            <w:t>PERSONAS NATURALES</w:t>
          </w:r>
          <w:r>
            <w:rPr>
              <w:color w:val="000000"/>
              <w:sz w:val="20"/>
              <w:szCs w:val="20"/>
            </w:rPr>
            <w:tab/>
            <w:t>43</w:t>
          </w:r>
          <w:r>
            <w:fldChar w:fldCharType="end"/>
          </w:r>
        </w:p>
        <w:p w14:paraId="35DE4B7F"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mah2bm976lpp">
            <w:r>
              <w:rPr>
                <w:rFonts w:ascii="Verdana" w:eastAsia="Verdana" w:hAnsi="Verdana" w:cs="Verdana"/>
                <w:b/>
                <w:bCs/>
                <w:color w:val="000000"/>
                <w:sz w:val="20"/>
                <w:szCs w:val="20"/>
              </w:rPr>
              <w:t>3.4.3</w:t>
            </w:r>
          </w:hyperlink>
          <w:hyperlink w:anchor="_heading=h.mah2bm976lpp">
            <w:r>
              <w:rPr>
                <w:rFonts w:ascii="Calibri" w:eastAsia="Calibri" w:hAnsi="Calibri" w:cs="Calibri"/>
                <w:color w:val="000000"/>
              </w:rPr>
              <w:tab/>
            </w:r>
          </w:hyperlink>
          <w:r>
            <w:fldChar w:fldCharType="begin"/>
          </w:r>
          <w:r>
            <w:instrText xml:space="preserve"> PAGEREF _heading=h.mah2bm976lpp \h </w:instrText>
          </w:r>
          <w:r>
            <w:fldChar w:fldCharType="separate"/>
          </w:r>
          <w:r>
            <w:rPr>
              <w:rFonts w:ascii="Verdana" w:eastAsia="Verdana" w:hAnsi="Verdana" w:cs="Verdana"/>
              <w:b/>
              <w:bCs/>
              <w:color w:val="000000"/>
              <w:sz w:val="20"/>
              <w:szCs w:val="20"/>
            </w:rPr>
            <w:t>PROPONENTES PLURALES</w:t>
          </w:r>
          <w:r>
            <w:rPr>
              <w:color w:val="000000"/>
              <w:sz w:val="20"/>
              <w:szCs w:val="20"/>
            </w:rPr>
            <w:tab/>
            <w:t>43</w:t>
          </w:r>
          <w:r>
            <w:fldChar w:fldCharType="end"/>
          </w:r>
        </w:p>
        <w:p w14:paraId="2C032027"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yide0nlp62yi">
            <w:r>
              <w:rPr>
                <w:rFonts w:ascii="Verdana" w:eastAsia="Verdana" w:hAnsi="Verdana" w:cs="Verdana"/>
                <w:b/>
                <w:bCs/>
                <w:color w:val="000000"/>
                <w:sz w:val="20"/>
                <w:szCs w:val="20"/>
              </w:rPr>
              <w:t>3.4.4</w:t>
            </w:r>
          </w:hyperlink>
          <w:hyperlink w:anchor="_heading=h.yide0nlp62yi">
            <w:r>
              <w:rPr>
                <w:rFonts w:ascii="Calibri" w:eastAsia="Calibri" w:hAnsi="Calibri" w:cs="Calibri"/>
                <w:color w:val="000000"/>
              </w:rPr>
              <w:tab/>
            </w:r>
          </w:hyperlink>
          <w:r>
            <w:fldChar w:fldCharType="begin"/>
          </w:r>
          <w:r>
            <w:instrText xml:space="preserve"> PAGEREF _heading=h.yide0nlp62yi \h </w:instrText>
          </w:r>
          <w:r>
            <w:fldChar w:fldCharType="separate"/>
          </w:r>
          <w:r>
            <w:rPr>
              <w:rFonts w:ascii="Verdana" w:eastAsia="Verdana" w:hAnsi="Verdana" w:cs="Verdana"/>
              <w:b/>
              <w:bCs/>
              <w:color w:val="000000"/>
              <w:sz w:val="20"/>
              <w:szCs w:val="20"/>
            </w:rPr>
            <w:t>SEGURIDAD SOCIAL PARA LA SUSCRIPCIÓN DEL CONTRATO</w:t>
          </w:r>
          <w:r>
            <w:rPr>
              <w:color w:val="000000"/>
              <w:sz w:val="20"/>
              <w:szCs w:val="20"/>
            </w:rPr>
            <w:tab/>
            <w:t>43</w:t>
          </w:r>
          <w:r>
            <w:fldChar w:fldCharType="end"/>
          </w:r>
        </w:p>
        <w:p w14:paraId="0EF549EB"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mvoi3zv0ab2n">
            <w:r>
              <w:rPr>
                <w:rFonts w:ascii="Verdana" w:eastAsia="Verdana" w:hAnsi="Verdana" w:cs="Verdana"/>
                <w:smallCaps/>
                <w:color w:val="000000"/>
                <w:sz w:val="20"/>
                <w:szCs w:val="20"/>
              </w:rPr>
              <w:t>3.5 CAPACIDAD FINANCIERA</w:t>
            </w:r>
          </w:hyperlink>
          <w:hyperlink w:anchor="_heading=h.mvoi3zv0ab2n">
            <w:r>
              <w:rPr>
                <w:smallCaps/>
                <w:color w:val="000000"/>
                <w:sz w:val="20"/>
                <w:szCs w:val="20"/>
              </w:rPr>
              <w:tab/>
              <w:t>44</w:t>
            </w:r>
          </w:hyperlink>
        </w:p>
        <w:p w14:paraId="7321765D"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np7hrswh7qqq">
            <w:r>
              <w:rPr>
                <w:rFonts w:ascii="Verdana" w:eastAsia="Verdana" w:hAnsi="Verdana" w:cs="Verdana"/>
                <w:smallCaps/>
                <w:color w:val="000000"/>
                <w:sz w:val="20"/>
                <w:szCs w:val="20"/>
              </w:rPr>
              <w:t>3.6 CAPITAL DE TRABAJO</w:t>
            </w:r>
          </w:hyperlink>
          <w:hyperlink w:anchor="_heading=h.np7hrswh7qqq">
            <w:r>
              <w:rPr>
                <w:smallCaps/>
                <w:color w:val="000000"/>
                <w:sz w:val="20"/>
                <w:szCs w:val="20"/>
              </w:rPr>
              <w:tab/>
              <w:t>45</w:t>
            </w:r>
          </w:hyperlink>
        </w:p>
        <w:p w14:paraId="65C6BE40"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2lyierx37qfc">
            <w:r>
              <w:rPr>
                <w:rFonts w:ascii="Verdana" w:eastAsia="Verdana" w:hAnsi="Verdana" w:cs="Verdana"/>
                <w:smallCaps/>
                <w:color w:val="000000"/>
                <w:sz w:val="20"/>
                <w:szCs w:val="20"/>
              </w:rPr>
              <w:t>3.7. CAPACIDAD ORGANIZACIONAL</w:t>
            </w:r>
          </w:hyperlink>
          <w:hyperlink w:anchor="_heading=h.2lyierx37qfc">
            <w:r>
              <w:rPr>
                <w:smallCaps/>
                <w:color w:val="000000"/>
                <w:sz w:val="20"/>
                <w:szCs w:val="20"/>
              </w:rPr>
              <w:tab/>
              <w:t>47</w:t>
            </w:r>
          </w:hyperlink>
        </w:p>
        <w:p w14:paraId="147D8FD1"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n446zgssun5l">
            <w:r>
              <w:rPr>
                <w:rFonts w:ascii="Verdana" w:eastAsia="Verdana" w:hAnsi="Verdana" w:cs="Verdana"/>
                <w:smallCaps/>
                <w:color w:val="000000"/>
                <w:sz w:val="20"/>
                <w:szCs w:val="20"/>
              </w:rPr>
              <w:t>3.8. ACREDITACIÓN DE LA CAPACIDAD FINANCIERA Y ORGANIZACIONAL</w:t>
            </w:r>
          </w:hyperlink>
          <w:hyperlink w:anchor="_heading=h.n446zgssun5l">
            <w:r>
              <w:rPr>
                <w:smallCaps/>
                <w:color w:val="000000"/>
                <w:sz w:val="20"/>
                <w:szCs w:val="20"/>
              </w:rPr>
              <w:tab/>
              <w:t>48</w:t>
            </w:r>
          </w:hyperlink>
        </w:p>
        <w:p w14:paraId="3003145A"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27zljbl8kn4l">
            <w:r>
              <w:rPr>
                <w:rFonts w:ascii="Verdana" w:eastAsia="Verdana" w:hAnsi="Verdana" w:cs="Verdana"/>
                <w:b/>
                <w:bCs/>
                <w:color w:val="000000"/>
                <w:sz w:val="20"/>
                <w:szCs w:val="20"/>
              </w:rPr>
              <w:t>3.8.1. PERSONAS NATURALES O JURÍDICAS NACIONALES Y EXTRANJERAS CON DOMICILIO O SUCURSAL EN COLOMBIA</w:t>
            </w:r>
          </w:hyperlink>
          <w:hyperlink w:anchor="_heading=h.27zljbl8kn4l">
            <w:r>
              <w:rPr>
                <w:color w:val="000000"/>
                <w:sz w:val="20"/>
                <w:szCs w:val="20"/>
              </w:rPr>
              <w:tab/>
              <w:t>48</w:t>
            </w:r>
          </w:hyperlink>
        </w:p>
        <w:p w14:paraId="013088DB"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wn79vrh9tjgj">
            <w:r>
              <w:rPr>
                <w:rFonts w:ascii="Verdana" w:eastAsia="Verdana" w:hAnsi="Verdana" w:cs="Verdana"/>
                <w:b/>
                <w:bCs/>
                <w:color w:val="000000"/>
                <w:sz w:val="20"/>
                <w:szCs w:val="20"/>
              </w:rPr>
              <w:t>3.8.2. PERSONAS NATURALES O JURÍDICAS EXTRANJERAS SIN DOMICILIO O SUCURSAL EN COLOMBIA</w:t>
            </w:r>
          </w:hyperlink>
          <w:hyperlink w:anchor="_heading=h.wn79vrh9tjgj">
            <w:r>
              <w:rPr>
                <w:color w:val="000000"/>
                <w:sz w:val="20"/>
                <w:szCs w:val="20"/>
              </w:rPr>
              <w:tab/>
              <w:t>48</w:t>
            </w:r>
          </w:hyperlink>
        </w:p>
        <w:p w14:paraId="3DFEE9F6"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a2pe4ywis4v4">
            <w:r>
              <w:rPr>
                <w:rFonts w:ascii="Verdana" w:eastAsia="Verdana" w:hAnsi="Verdana" w:cs="Verdana"/>
                <w:smallCaps/>
                <w:color w:val="000000"/>
                <w:sz w:val="20"/>
                <w:szCs w:val="20"/>
              </w:rPr>
              <w:t>3.9.</w:t>
            </w:r>
          </w:hyperlink>
          <w:hyperlink w:anchor="_heading=h.a2pe4ywis4v4">
            <w:r>
              <w:rPr>
                <w:rFonts w:ascii="Calibri" w:eastAsia="Calibri" w:hAnsi="Calibri" w:cs="Calibri"/>
                <w:color w:val="000000"/>
              </w:rPr>
              <w:tab/>
            </w:r>
          </w:hyperlink>
          <w:r>
            <w:fldChar w:fldCharType="begin"/>
          </w:r>
          <w:r>
            <w:instrText xml:space="preserve"> PAGEREF _heading=h.a2pe4ywis4v4 \h </w:instrText>
          </w:r>
          <w:r>
            <w:fldChar w:fldCharType="separate"/>
          </w:r>
          <w:r>
            <w:rPr>
              <w:rFonts w:ascii="Verdana" w:eastAsia="Verdana" w:hAnsi="Verdana" w:cs="Verdana"/>
              <w:smallCaps/>
              <w:color w:val="000000"/>
              <w:sz w:val="20"/>
              <w:szCs w:val="20"/>
            </w:rPr>
            <w:t>EXIGENCIAS MÍNIMAS DE LA EXPERIENCIA DEL PROPONENTE, Y LA EXPERIENCIA Y FORMACIÓN ACADÉMICA DEL EQUIPO DE TRABAJO (Personal Clave Evaluable)</w:t>
          </w:r>
          <w:r>
            <w:rPr>
              <w:smallCaps/>
              <w:color w:val="000000"/>
              <w:sz w:val="20"/>
              <w:szCs w:val="20"/>
            </w:rPr>
            <w:tab/>
            <w:t>49</w:t>
          </w:r>
          <w:r>
            <w:fldChar w:fldCharType="end"/>
          </w:r>
        </w:p>
        <w:p w14:paraId="7762693E"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b1j3xhm7hmd">
            <w:r>
              <w:rPr>
                <w:rFonts w:ascii="Verdana" w:eastAsia="Verdana" w:hAnsi="Verdana" w:cs="Verdana"/>
                <w:b/>
                <w:bCs/>
                <w:color w:val="000000"/>
                <w:sz w:val="20"/>
                <w:szCs w:val="20"/>
              </w:rPr>
              <w:t>3.9.1.</w:t>
            </w:r>
          </w:hyperlink>
          <w:hyperlink w:anchor="_heading=h.b1j3xhm7hmd">
            <w:r>
              <w:rPr>
                <w:rFonts w:ascii="Calibri" w:eastAsia="Calibri" w:hAnsi="Calibri" w:cs="Calibri"/>
                <w:color w:val="000000"/>
              </w:rPr>
              <w:tab/>
            </w:r>
          </w:hyperlink>
          <w:r>
            <w:fldChar w:fldCharType="begin"/>
          </w:r>
          <w:r>
            <w:instrText xml:space="preserve"> PAGEREF _heading=h.b1j3xhm7hmd \h </w:instrText>
          </w:r>
          <w:r>
            <w:fldChar w:fldCharType="separate"/>
          </w:r>
          <w:r>
            <w:rPr>
              <w:rFonts w:ascii="Verdana" w:eastAsia="Verdana" w:hAnsi="Verdana" w:cs="Verdana"/>
              <w:b/>
              <w:bCs/>
              <w:color w:val="000000"/>
              <w:sz w:val="20"/>
              <w:szCs w:val="20"/>
            </w:rPr>
            <w:t xml:space="preserve"> EXIGENCIA MÍNIMA DE LA EXPERIENCIA DEL PROPONENTE</w:t>
          </w:r>
          <w:r>
            <w:rPr>
              <w:color w:val="000000"/>
              <w:sz w:val="20"/>
              <w:szCs w:val="20"/>
            </w:rPr>
            <w:tab/>
            <w:t>49</w:t>
          </w:r>
          <w:r>
            <w:fldChar w:fldCharType="end"/>
          </w:r>
        </w:p>
        <w:p w14:paraId="156C63E4"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g6u43gqh8i9u">
            <w:r>
              <w:rPr>
                <w:rFonts w:ascii="Verdana" w:eastAsia="Verdana" w:hAnsi="Verdana" w:cs="Verdana"/>
                <w:b/>
                <w:bCs/>
                <w:color w:val="000000"/>
                <w:sz w:val="20"/>
                <w:szCs w:val="20"/>
              </w:rPr>
              <w:t>3.9.2.</w:t>
            </w:r>
          </w:hyperlink>
          <w:hyperlink w:anchor="_heading=h.g6u43gqh8i9u">
            <w:r>
              <w:rPr>
                <w:rFonts w:ascii="Calibri" w:eastAsia="Calibri" w:hAnsi="Calibri" w:cs="Calibri"/>
                <w:color w:val="000000"/>
              </w:rPr>
              <w:tab/>
            </w:r>
          </w:hyperlink>
          <w:r>
            <w:fldChar w:fldCharType="begin"/>
          </w:r>
          <w:r>
            <w:instrText xml:space="preserve"> PAGEREF _heading=h.g6u43gqh8i9u \h </w:instrText>
          </w:r>
          <w:r>
            <w:fldChar w:fldCharType="separate"/>
          </w:r>
          <w:r>
            <w:rPr>
              <w:rFonts w:ascii="Verdana" w:eastAsia="Verdana" w:hAnsi="Verdana" w:cs="Verdana"/>
              <w:b/>
              <w:bCs/>
              <w:color w:val="000000"/>
              <w:sz w:val="20"/>
              <w:szCs w:val="20"/>
            </w:rPr>
            <w:t>EXIGENCIAS MÍNIMAS DE EXPERIENCIA Y FORMACIÓN ACADÉMICA DEL EQUIPO DE TRABAJO (Personal Clave Evaluable)</w:t>
          </w:r>
          <w:r>
            <w:rPr>
              <w:color w:val="000000"/>
              <w:sz w:val="20"/>
              <w:szCs w:val="20"/>
            </w:rPr>
            <w:tab/>
            <w:t>51</w:t>
          </w:r>
          <w:r>
            <w:fldChar w:fldCharType="end"/>
          </w:r>
        </w:p>
        <w:p w14:paraId="7A40D8BF"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g62ntobtop5u">
            <w:r>
              <w:rPr>
                <w:rFonts w:ascii="Verdana" w:eastAsia="Verdana" w:hAnsi="Verdana" w:cs="Verdana"/>
                <w:b/>
                <w:bCs/>
                <w:smallCaps/>
                <w:color w:val="000000"/>
                <w:sz w:val="20"/>
                <w:szCs w:val="20"/>
              </w:rPr>
              <w:t>CAPÍTULO IV. CRITERIOS DE EVALUACIÓN, ASIGNACIÓN DE PUNTAJE Y CRITERIOS DE DESEMPATE</w:t>
            </w:r>
          </w:hyperlink>
          <w:hyperlink w:anchor="_heading=h.g62ntobtop5u">
            <w:r>
              <w:rPr>
                <w:b/>
                <w:bCs/>
                <w:smallCaps/>
                <w:color w:val="000000"/>
                <w:sz w:val="20"/>
                <w:szCs w:val="20"/>
              </w:rPr>
              <w:tab/>
              <w:t>53</w:t>
            </w:r>
          </w:hyperlink>
        </w:p>
        <w:p w14:paraId="24C81D10"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auvstgm7zx3r">
            <w:r>
              <w:rPr>
                <w:rFonts w:ascii="Verdana" w:eastAsia="Verdana" w:hAnsi="Verdana" w:cs="Verdana"/>
                <w:b/>
                <w:bCs/>
                <w:smallCaps/>
                <w:color w:val="000000"/>
                <w:sz w:val="20"/>
                <w:szCs w:val="20"/>
              </w:rPr>
              <w:t>4.1 FORMA DE VERIFICACIÓN Y ASIGNACIÓN DE PUNTAJE POR LA EXPERIENCIA DEL PROPONENTE</w:t>
            </w:r>
          </w:hyperlink>
          <w:hyperlink w:anchor="_heading=h.auvstgm7zx3r">
            <w:r>
              <w:rPr>
                <w:smallCaps/>
                <w:color w:val="000000"/>
                <w:sz w:val="20"/>
                <w:szCs w:val="20"/>
              </w:rPr>
              <w:tab/>
              <w:t>54</w:t>
            </w:r>
          </w:hyperlink>
        </w:p>
        <w:p w14:paraId="2C0FA41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jp3zs085jd1a">
            <w:r>
              <w:rPr>
                <w:rFonts w:ascii="Verdana" w:eastAsia="Verdana" w:hAnsi="Verdana" w:cs="Verdana"/>
                <w:smallCaps/>
                <w:color w:val="000000"/>
                <w:sz w:val="20"/>
                <w:szCs w:val="20"/>
              </w:rPr>
              <w:t>4.2</w:t>
            </w:r>
          </w:hyperlink>
          <w:hyperlink w:anchor="_heading=h.jp3zs085jd1a">
            <w:r>
              <w:rPr>
                <w:rFonts w:ascii="Calibri" w:eastAsia="Calibri" w:hAnsi="Calibri" w:cs="Calibri"/>
                <w:color w:val="000000"/>
              </w:rPr>
              <w:tab/>
            </w:r>
          </w:hyperlink>
          <w:r>
            <w:fldChar w:fldCharType="begin"/>
          </w:r>
          <w:r>
            <w:instrText xml:space="preserve"> PAGEREF _heading=h.jp3zs085jd1a \h </w:instrText>
          </w:r>
          <w:r>
            <w:fldChar w:fldCharType="separate"/>
          </w:r>
          <w:r>
            <w:rPr>
              <w:rFonts w:ascii="Verdana" w:eastAsia="Verdana" w:hAnsi="Verdana" w:cs="Verdana"/>
              <w:smallCaps/>
              <w:color w:val="000000"/>
              <w:sz w:val="20"/>
              <w:szCs w:val="20"/>
            </w:rPr>
            <w:t>EQUIPO DE TRABAJO (Personal Clave Evaluable)</w:t>
          </w:r>
          <w:r>
            <w:rPr>
              <w:smallCaps/>
              <w:color w:val="000000"/>
              <w:sz w:val="20"/>
              <w:szCs w:val="20"/>
            </w:rPr>
            <w:tab/>
            <w:t>60</w:t>
          </w:r>
          <w:r>
            <w:fldChar w:fldCharType="end"/>
          </w:r>
        </w:p>
        <w:p w14:paraId="6F16BF73"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f0rrinfswra9">
            <w:r>
              <w:rPr>
                <w:rFonts w:ascii="Verdana" w:eastAsia="Verdana" w:hAnsi="Verdana" w:cs="Verdana"/>
                <w:b/>
                <w:bCs/>
                <w:color w:val="000000"/>
                <w:sz w:val="20"/>
                <w:szCs w:val="20"/>
              </w:rPr>
              <w:t>4.2.1      EXPERIENCIA ESPECÍFICA ADICIONAL</w:t>
            </w:r>
          </w:hyperlink>
          <w:hyperlink w:anchor="_heading=h.f0rrinfswra9">
            <w:r>
              <w:rPr>
                <w:color w:val="000000"/>
                <w:sz w:val="20"/>
                <w:szCs w:val="20"/>
              </w:rPr>
              <w:tab/>
              <w:t>61</w:t>
            </w:r>
          </w:hyperlink>
        </w:p>
        <w:p w14:paraId="56BB885A"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h87qp3lc3fp0">
            <w:r>
              <w:rPr>
                <w:rFonts w:ascii="Verdana" w:eastAsia="Verdana" w:hAnsi="Verdana" w:cs="Verdana"/>
                <w:b/>
                <w:bCs/>
                <w:color w:val="000000"/>
                <w:sz w:val="20"/>
                <w:szCs w:val="20"/>
              </w:rPr>
              <w:t>4.2.2     FORMACIÓN ACADÉMICA ADICIONAL</w:t>
            </w:r>
          </w:hyperlink>
          <w:hyperlink w:anchor="_heading=h.h87qp3lc3fp0">
            <w:r>
              <w:rPr>
                <w:color w:val="000000"/>
                <w:sz w:val="20"/>
                <w:szCs w:val="20"/>
              </w:rPr>
              <w:tab/>
              <w:t>62</w:t>
            </w:r>
          </w:hyperlink>
        </w:p>
        <w:p w14:paraId="736ABBFC"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evvjnqa10rwb">
            <w:r>
              <w:rPr>
                <w:rFonts w:ascii="Verdana" w:eastAsia="Verdana" w:hAnsi="Verdana" w:cs="Verdana"/>
                <w:b/>
                <w:bCs/>
                <w:color w:val="000000"/>
                <w:sz w:val="20"/>
                <w:szCs w:val="20"/>
              </w:rPr>
              <w:t>4.2.3    CAMBIO DEL PERSONAL CLAVE EVALUABLE</w:t>
            </w:r>
          </w:hyperlink>
          <w:hyperlink w:anchor="_heading=h.evvjnqa10rwb">
            <w:r>
              <w:rPr>
                <w:color w:val="000000"/>
                <w:sz w:val="20"/>
                <w:szCs w:val="20"/>
              </w:rPr>
              <w:tab/>
              <w:t>64</w:t>
            </w:r>
          </w:hyperlink>
        </w:p>
        <w:p w14:paraId="60BAA3D6"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55yqcth0458x">
            <w:r>
              <w:rPr>
                <w:rFonts w:ascii="Verdana" w:eastAsia="Verdana" w:hAnsi="Verdana" w:cs="Verdana"/>
                <w:smallCaps/>
                <w:color w:val="000000"/>
                <w:sz w:val="20"/>
                <w:szCs w:val="20"/>
              </w:rPr>
              <w:t>4.3 FACTOR DE SOSTENIBILIDAD</w:t>
            </w:r>
          </w:hyperlink>
          <w:hyperlink w:anchor="_heading=h.55yqcth0458x">
            <w:r>
              <w:rPr>
                <w:smallCaps/>
                <w:color w:val="000000"/>
                <w:sz w:val="20"/>
                <w:szCs w:val="20"/>
              </w:rPr>
              <w:tab/>
              <w:t>65</w:t>
            </w:r>
          </w:hyperlink>
        </w:p>
        <w:p w14:paraId="732C3B28"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u2jlwhng8aij">
            <w:r>
              <w:rPr>
                <w:rFonts w:ascii="Verdana" w:eastAsia="Verdana" w:hAnsi="Verdana" w:cs="Verdana"/>
                <w:smallCaps/>
                <w:color w:val="000000"/>
                <w:sz w:val="20"/>
                <w:szCs w:val="20"/>
              </w:rPr>
              <w:t>4.4. APOYO A LA INDUSTRIA NACIONAL</w:t>
            </w:r>
          </w:hyperlink>
          <w:hyperlink w:anchor="_heading=h.u2jlwhng8aij">
            <w:r>
              <w:rPr>
                <w:smallCaps/>
                <w:color w:val="000000"/>
                <w:sz w:val="20"/>
                <w:szCs w:val="20"/>
              </w:rPr>
              <w:tab/>
              <w:t>67</w:t>
            </w:r>
          </w:hyperlink>
        </w:p>
        <w:p w14:paraId="02E65563"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ggmaqwplubns">
            <w:r>
              <w:rPr>
                <w:rFonts w:ascii="Verdana" w:eastAsia="Verdana" w:hAnsi="Verdana" w:cs="Verdana"/>
                <w:b/>
                <w:bCs/>
                <w:color w:val="000000"/>
                <w:sz w:val="20"/>
                <w:szCs w:val="20"/>
              </w:rPr>
              <w:t>4.4.1 PROMOCIÓN DE SERVICIOS NACIONALES O CON TRATO NACIONAL</w:t>
            </w:r>
          </w:hyperlink>
          <w:hyperlink w:anchor="_heading=h.ggmaqwplubns">
            <w:r>
              <w:rPr>
                <w:color w:val="000000"/>
                <w:sz w:val="20"/>
                <w:szCs w:val="20"/>
              </w:rPr>
              <w:tab/>
              <w:t>68</w:t>
            </w:r>
          </w:hyperlink>
        </w:p>
        <w:p w14:paraId="59666100"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co0jj4y241ht">
            <w:r>
              <w:rPr>
                <w:rFonts w:ascii="Verdana" w:eastAsia="Verdana" w:hAnsi="Verdana" w:cs="Verdana"/>
                <w:b/>
                <w:bCs/>
                <w:color w:val="000000"/>
                <w:sz w:val="20"/>
                <w:szCs w:val="20"/>
              </w:rPr>
              <w:t>4.4.1.1 ACREDITACIÓN DEL PUNTAJE POR SERVICIOS NACIONALES O CON TRATO NACIONAL</w:t>
            </w:r>
          </w:hyperlink>
          <w:hyperlink w:anchor="_heading=h.co0jj4y241ht">
            <w:r>
              <w:rPr>
                <w:color w:val="000000"/>
                <w:sz w:val="20"/>
                <w:szCs w:val="20"/>
              </w:rPr>
              <w:tab/>
              <w:t>70</w:t>
            </w:r>
          </w:hyperlink>
        </w:p>
        <w:p w14:paraId="47A41305"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85p3ceewhf41">
            <w:r>
              <w:rPr>
                <w:rFonts w:ascii="Verdana" w:eastAsia="Verdana" w:hAnsi="Verdana" w:cs="Verdana"/>
                <w:smallCaps/>
                <w:color w:val="000000"/>
                <w:sz w:val="20"/>
                <w:szCs w:val="20"/>
              </w:rPr>
              <w:t>4.4.2 INCORPORACIÓN DE COMPONENTE NACIONAL EN SERVICIOS EXTRANJEROS</w:t>
            </w:r>
          </w:hyperlink>
          <w:hyperlink w:anchor="_heading=h.85p3ceewhf41">
            <w:r>
              <w:rPr>
                <w:smallCaps/>
                <w:color w:val="000000"/>
                <w:sz w:val="20"/>
                <w:szCs w:val="20"/>
              </w:rPr>
              <w:tab/>
              <w:t>71</w:t>
            </w:r>
          </w:hyperlink>
        </w:p>
        <w:p w14:paraId="7C7A855F"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c750vt2s05ai">
            <w:r>
              <w:rPr>
                <w:rFonts w:ascii="Verdana" w:eastAsia="Verdana" w:hAnsi="Verdana" w:cs="Verdana"/>
                <w:smallCaps/>
                <w:color w:val="000000"/>
                <w:sz w:val="20"/>
                <w:szCs w:val="20"/>
              </w:rPr>
              <w:t>4.5 VINCULACIÓN DE PERSONAS EN CONDICIÓN DE DISCAPACIDAD</w:t>
            </w:r>
          </w:hyperlink>
          <w:hyperlink w:anchor="_heading=h.c750vt2s05ai">
            <w:r>
              <w:rPr>
                <w:smallCaps/>
                <w:color w:val="000000"/>
                <w:sz w:val="20"/>
                <w:szCs w:val="20"/>
              </w:rPr>
              <w:tab/>
              <w:t>72</w:t>
            </w:r>
          </w:hyperlink>
        </w:p>
        <w:p w14:paraId="035B968F"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8qfqugj3kgt">
            <w:r>
              <w:rPr>
                <w:rFonts w:ascii="Verdana" w:eastAsia="Verdana" w:hAnsi="Verdana" w:cs="Verdana"/>
                <w:smallCaps/>
                <w:color w:val="000000"/>
                <w:sz w:val="20"/>
                <w:szCs w:val="20"/>
              </w:rPr>
              <w:t>4.6</w:t>
            </w:r>
          </w:hyperlink>
          <w:hyperlink w:anchor="_heading=h.8qfqugj3kgt">
            <w:r>
              <w:rPr>
                <w:rFonts w:ascii="Calibri" w:eastAsia="Calibri" w:hAnsi="Calibri" w:cs="Calibri"/>
                <w:color w:val="000000"/>
              </w:rPr>
              <w:tab/>
            </w:r>
          </w:hyperlink>
          <w:r>
            <w:fldChar w:fldCharType="begin"/>
          </w:r>
          <w:r>
            <w:instrText xml:space="preserve"> PAGEREF _heading=h.8qfqugj3kgt \h </w:instrText>
          </w:r>
          <w:r>
            <w:fldChar w:fldCharType="separate"/>
          </w:r>
          <w:r>
            <w:rPr>
              <w:rFonts w:ascii="Verdana" w:eastAsia="Verdana" w:hAnsi="Verdana" w:cs="Verdana"/>
              <w:smallCaps/>
              <w:color w:val="000000"/>
              <w:sz w:val="20"/>
              <w:szCs w:val="20"/>
            </w:rPr>
            <w:t>EMPRENDIMIENTOS Y EMPRESAS DE MUJERES</w:t>
          </w:r>
          <w:r>
            <w:rPr>
              <w:smallCaps/>
              <w:color w:val="000000"/>
              <w:sz w:val="20"/>
              <w:szCs w:val="20"/>
            </w:rPr>
            <w:tab/>
            <w:t>73</w:t>
          </w:r>
          <w:r>
            <w:fldChar w:fldCharType="end"/>
          </w:r>
        </w:p>
        <w:p w14:paraId="6BABA7F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mhdsyl5gayad">
            <w:r>
              <w:rPr>
                <w:rFonts w:ascii="Verdana" w:eastAsia="Verdana" w:hAnsi="Verdana" w:cs="Verdana"/>
                <w:smallCaps/>
                <w:color w:val="000000"/>
                <w:sz w:val="20"/>
                <w:szCs w:val="20"/>
              </w:rPr>
              <w:t>4.7.</w:t>
            </w:r>
          </w:hyperlink>
          <w:hyperlink w:anchor="_heading=h.mhdsyl5gayad">
            <w:r>
              <w:rPr>
                <w:rFonts w:ascii="Calibri" w:eastAsia="Calibri" w:hAnsi="Calibri" w:cs="Calibri"/>
                <w:color w:val="000000"/>
              </w:rPr>
              <w:tab/>
            </w:r>
          </w:hyperlink>
          <w:r>
            <w:fldChar w:fldCharType="begin"/>
          </w:r>
          <w:r>
            <w:instrText xml:space="preserve"> PAGEREF _heading=h.mhdsyl5gayad \h </w:instrText>
          </w:r>
          <w:r>
            <w:fldChar w:fldCharType="separate"/>
          </w:r>
          <w:r>
            <w:rPr>
              <w:rFonts w:ascii="Verdana" w:eastAsia="Verdana" w:hAnsi="Verdana" w:cs="Verdana"/>
              <w:smallCaps/>
              <w:color w:val="000000"/>
              <w:sz w:val="20"/>
              <w:szCs w:val="20"/>
            </w:rPr>
            <w:t>MIPYME DOMICILIADA EN COLOMBIA</w:t>
          </w:r>
          <w:r>
            <w:rPr>
              <w:smallCaps/>
              <w:color w:val="000000"/>
              <w:sz w:val="20"/>
              <w:szCs w:val="20"/>
            </w:rPr>
            <w:tab/>
            <w:t>74</w:t>
          </w:r>
          <w:r>
            <w:fldChar w:fldCharType="end"/>
          </w:r>
        </w:p>
        <w:p w14:paraId="33579B8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l2r90tlvvzp">
            <w:r>
              <w:rPr>
                <w:rFonts w:ascii="Verdana" w:eastAsia="Verdana" w:hAnsi="Verdana" w:cs="Verdana"/>
                <w:smallCaps/>
                <w:color w:val="000000"/>
                <w:sz w:val="20"/>
                <w:szCs w:val="20"/>
              </w:rPr>
              <w:t>4.8 CRITERIOS DE DESEMPATE</w:t>
            </w:r>
          </w:hyperlink>
          <w:hyperlink w:anchor="_heading=h.l2r90tlvvzp">
            <w:r>
              <w:rPr>
                <w:smallCaps/>
                <w:color w:val="000000"/>
                <w:sz w:val="20"/>
                <w:szCs w:val="20"/>
              </w:rPr>
              <w:tab/>
              <w:t>75</w:t>
            </w:r>
          </w:hyperlink>
        </w:p>
        <w:p w14:paraId="42F659FE"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ax8tanw6vnw5">
            <w:r>
              <w:rPr>
                <w:rFonts w:ascii="Verdana" w:eastAsia="Verdana" w:hAnsi="Verdana" w:cs="Verdana"/>
                <w:b/>
                <w:bCs/>
                <w:smallCaps/>
                <w:color w:val="000000"/>
                <w:sz w:val="20"/>
                <w:szCs w:val="20"/>
              </w:rPr>
              <w:t>CAPÍTULO V. OFERTA ECONÓMICA</w:t>
            </w:r>
          </w:hyperlink>
          <w:hyperlink w:anchor="_heading=h.ax8tanw6vnw5">
            <w:r>
              <w:rPr>
                <w:b/>
                <w:bCs/>
                <w:smallCaps/>
                <w:color w:val="000000"/>
                <w:sz w:val="20"/>
                <w:szCs w:val="20"/>
              </w:rPr>
              <w:tab/>
              <w:t>85</w:t>
            </w:r>
          </w:hyperlink>
        </w:p>
        <w:p w14:paraId="7FE737D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ngt9q8t6o3rh">
            <w:r>
              <w:rPr>
                <w:rFonts w:ascii="Verdana" w:eastAsia="Verdana" w:hAnsi="Verdana" w:cs="Verdana"/>
                <w:b/>
                <w:bCs/>
                <w:smallCaps/>
                <w:color w:val="000000"/>
                <w:sz w:val="20"/>
                <w:szCs w:val="20"/>
              </w:rPr>
              <w:t>5.1</w:t>
            </w:r>
          </w:hyperlink>
          <w:hyperlink w:anchor="_heading=h.ngt9q8t6o3rh">
            <w:r>
              <w:rPr>
                <w:rFonts w:ascii="Calibri" w:eastAsia="Calibri" w:hAnsi="Calibri" w:cs="Calibri"/>
                <w:color w:val="000000"/>
              </w:rPr>
              <w:tab/>
            </w:r>
          </w:hyperlink>
          <w:r>
            <w:fldChar w:fldCharType="begin"/>
          </w:r>
          <w:r>
            <w:instrText xml:space="preserve"> PAGEREF _heading=h.ngt9q8t6o3rh \h </w:instrText>
          </w:r>
          <w:r>
            <w:fldChar w:fldCharType="separate"/>
          </w:r>
          <w:r>
            <w:rPr>
              <w:rFonts w:ascii="Verdana" w:eastAsia="Verdana" w:hAnsi="Verdana" w:cs="Verdana"/>
              <w:b/>
              <w:bCs/>
              <w:smallCaps/>
              <w:color w:val="000000"/>
              <w:sz w:val="20"/>
              <w:szCs w:val="20"/>
            </w:rPr>
            <w:t>CORRECCIONES ARITMÉTICAS</w:t>
          </w:r>
          <w:r>
            <w:rPr>
              <w:smallCaps/>
              <w:color w:val="000000"/>
              <w:sz w:val="20"/>
              <w:szCs w:val="20"/>
            </w:rPr>
            <w:tab/>
            <w:t>85</w:t>
          </w:r>
          <w:r>
            <w:fldChar w:fldCharType="end"/>
          </w:r>
        </w:p>
        <w:p w14:paraId="645639C0"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snubckrevyde">
            <w:r>
              <w:rPr>
                <w:rFonts w:ascii="Verdana" w:eastAsia="Verdana" w:hAnsi="Verdana" w:cs="Verdana"/>
                <w:b/>
                <w:bCs/>
                <w:smallCaps/>
                <w:color w:val="000000"/>
                <w:sz w:val="20"/>
                <w:szCs w:val="20"/>
              </w:rPr>
              <w:t>5.2</w:t>
            </w:r>
          </w:hyperlink>
          <w:hyperlink w:anchor="_heading=h.snubckrevyde">
            <w:r>
              <w:rPr>
                <w:rFonts w:ascii="Calibri" w:eastAsia="Calibri" w:hAnsi="Calibri" w:cs="Calibri"/>
                <w:color w:val="000000"/>
              </w:rPr>
              <w:tab/>
            </w:r>
          </w:hyperlink>
          <w:r>
            <w:fldChar w:fldCharType="begin"/>
          </w:r>
          <w:r>
            <w:instrText xml:space="preserve"> PAGEREF _heading=h.snubckrevyde \h </w:instrText>
          </w:r>
          <w:r>
            <w:fldChar w:fldCharType="separate"/>
          </w:r>
          <w:r>
            <w:rPr>
              <w:rFonts w:ascii="Verdana" w:eastAsia="Verdana" w:hAnsi="Verdana" w:cs="Verdana"/>
              <w:b/>
              <w:bCs/>
              <w:smallCaps/>
              <w:color w:val="000000"/>
              <w:sz w:val="20"/>
              <w:szCs w:val="20"/>
            </w:rPr>
            <w:t>PRECIO ARTIFICIALMENTE BAJO</w:t>
          </w:r>
          <w:r>
            <w:rPr>
              <w:smallCaps/>
              <w:color w:val="000000"/>
              <w:sz w:val="20"/>
              <w:szCs w:val="20"/>
            </w:rPr>
            <w:tab/>
            <w:t>86</w:t>
          </w:r>
          <w:r>
            <w:fldChar w:fldCharType="end"/>
          </w:r>
        </w:p>
        <w:p w14:paraId="5AF26453"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mpjraimbnw8o">
            <w:r>
              <w:rPr>
                <w:rFonts w:ascii="Verdana" w:eastAsia="Verdana" w:hAnsi="Verdana" w:cs="Verdana"/>
                <w:b/>
                <w:bCs/>
                <w:smallCaps/>
                <w:color w:val="000000"/>
                <w:sz w:val="20"/>
                <w:szCs w:val="20"/>
              </w:rPr>
              <w:t>CAPÍTULO VI. RIESGOS ASOCIADOS AL CONTRATO, FORMA DE MITIGARLOS Y ASIGNACIÓN DE RIESGOS</w:t>
            </w:r>
          </w:hyperlink>
          <w:hyperlink w:anchor="_heading=h.mpjraimbnw8o">
            <w:r>
              <w:rPr>
                <w:b/>
                <w:bCs/>
                <w:smallCaps/>
                <w:color w:val="000000"/>
                <w:sz w:val="20"/>
                <w:szCs w:val="20"/>
              </w:rPr>
              <w:tab/>
              <w:t>86</w:t>
            </w:r>
          </w:hyperlink>
        </w:p>
        <w:p w14:paraId="1FFF9B5F"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ogmi91fb7otd">
            <w:r>
              <w:rPr>
                <w:rFonts w:ascii="Verdana" w:eastAsia="Verdana" w:hAnsi="Verdana" w:cs="Verdana"/>
                <w:smallCaps/>
                <w:color w:val="000000"/>
                <w:sz w:val="20"/>
                <w:szCs w:val="20"/>
              </w:rPr>
              <w:t>6.1 ASIGNACIÓN DE RIESGOS</w:t>
            </w:r>
          </w:hyperlink>
          <w:hyperlink w:anchor="_heading=h.ogmi91fb7otd">
            <w:r>
              <w:rPr>
                <w:smallCaps/>
                <w:color w:val="000000"/>
                <w:sz w:val="20"/>
                <w:szCs w:val="20"/>
              </w:rPr>
              <w:tab/>
              <w:t>87</w:t>
            </w:r>
          </w:hyperlink>
        </w:p>
        <w:p w14:paraId="2BF84F79"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hp44brujebce">
            <w:r>
              <w:rPr>
                <w:rFonts w:ascii="Verdana" w:eastAsia="Verdana" w:hAnsi="Verdana" w:cs="Verdana"/>
                <w:b/>
                <w:bCs/>
                <w:smallCaps/>
                <w:color w:val="000000"/>
                <w:sz w:val="20"/>
                <w:szCs w:val="20"/>
              </w:rPr>
              <w:t>CAPÍTULO VII. ACUERDOS COMERCIALES</w:t>
            </w:r>
          </w:hyperlink>
          <w:hyperlink w:anchor="_heading=h.hp44brujebce">
            <w:r>
              <w:rPr>
                <w:b/>
                <w:bCs/>
                <w:smallCaps/>
                <w:color w:val="000000"/>
                <w:sz w:val="20"/>
                <w:szCs w:val="20"/>
              </w:rPr>
              <w:tab/>
              <w:t>87</w:t>
            </w:r>
          </w:hyperlink>
        </w:p>
        <w:p w14:paraId="700DA521"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joyskmwp521z">
            <w:r>
              <w:rPr>
                <w:rFonts w:ascii="Verdana" w:eastAsia="Verdana" w:hAnsi="Verdana" w:cs="Verdana"/>
                <w:b/>
                <w:bCs/>
                <w:smallCaps/>
                <w:color w:val="000000"/>
                <w:sz w:val="20"/>
                <w:szCs w:val="20"/>
              </w:rPr>
              <w:t>CAPÍTULO VIII. GARANTÍAS</w:t>
            </w:r>
          </w:hyperlink>
          <w:hyperlink w:anchor="_heading=h.joyskmwp521z">
            <w:r>
              <w:rPr>
                <w:b/>
                <w:bCs/>
                <w:smallCaps/>
                <w:color w:val="000000"/>
                <w:sz w:val="20"/>
                <w:szCs w:val="20"/>
              </w:rPr>
              <w:tab/>
              <w:t>88</w:t>
            </w:r>
          </w:hyperlink>
        </w:p>
        <w:p w14:paraId="5684CA7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wz0obgq6b0cy">
            <w:r>
              <w:rPr>
                <w:rFonts w:ascii="Verdana" w:eastAsia="Verdana" w:hAnsi="Verdana" w:cs="Verdana"/>
                <w:smallCaps/>
                <w:color w:val="000000"/>
                <w:sz w:val="20"/>
                <w:szCs w:val="20"/>
              </w:rPr>
              <w:t>8.1 GARANTÍA DE SERIEDAD DE LA OFERTA</w:t>
            </w:r>
          </w:hyperlink>
          <w:hyperlink w:anchor="_heading=h.wz0obgq6b0cy">
            <w:r>
              <w:rPr>
                <w:smallCaps/>
                <w:color w:val="000000"/>
                <w:sz w:val="20"/>
                <w:szCs w:val="20"/>
              </w:rPr>
              <w:tab/>
              <w:t>88</w:t>
            </w:r>
          </w:hyperlink>
        </w:p>
        <w:p w14:paraId="3F580B3A"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285ocz4y33dp">
            <w:r>
              <w:rPr>
                <w:rFonts w:ascii="Verdana" w:eastAsia="Verdana" w:hAnsi="Verdana" w:cs="Verdana"/>
                <w:smallCaps/>
                <w:color w:val="000000"/>
                <w:sz w:val="20"/>
                <w:szCs w:val="20"/>
              </w:rPr>
              <w:t>8.2.</w:t>
            </w:r>
          </w:hyperlink>
          <w:hyperlink w:anchor="_heading=h.285ocz4y33dp">
            <w:r>
              <w:rPr>
                <w:rFonts w:ascii="Calibri" w:eastAsia="Calibri" w:hAnsi="Calibri" w:cs="Calibri"/>
                <w:color w:val="000000"/>
              </w:rPr>
              <w:tab/>
            </w:r>
          </w:hyperlink>
          <w:r>
            <w:fldChar w:fldCharType="begin"/>
          </w:r>
          <w:r>
            <w:instrText xml:space="preserve"> PAGEREF _heading=h.285ocz4y33dp \h </w:instrText>
          </w:r>
          <w:r>
            <w:fldChar w:fldCharType="separate"/>
          </w:r>
          <w:r>
            <w:rPr>
              <w:rFonts w:ascii="Verdana" w:eastAsia="Verdana" w:hAnsi="Verdana" w:cs="Verdana"/>
              <w:smallCaps/>
              <w:color w:val="000000"/>
              <w:sz w:val="20"/>
              <w:szCs w:val="20"/>
            </w:rPr>
            <w:t>GARANTÍAS DEL CONTRATO</w:t>
          </w:r>
          <w:r>
            <w:rPr>
              <w:smallCaps/>
              <w:color w:val="000000"/>
              <w:sz w:val="20"/>
              <w:szCs w:val="20"/>
            </w:rPr>
            <w:tab/>
            <w:t>90</w:t>
          </w:r>
          <w:r>
            <w:fldChar w:fldCharType="end"/>
          </w:r>
        </w:p>
        <w:p w14:paraId="2FB37B4D"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gufa6lwotucq">
            <w:r>
              <w:rPr>
                <w:rFonts w:ascii="Verdana" w:eastAsia="Verdana" w:hAnsi="Verdana" w:cs="Verdana"/>
                <w:color w:val="000000"/>
                <w:sz w:val="20"/>
                <w:szCs w:val="20"/>
              </w:rPr>
              <w:t>8.2.1</w:t>
            </w:r>
          </w:hyperlink>
          <w:hyperlink w:anchor="_heading=h.gufa6lwotucq">
            <w:r>
              <w:rPr>
                <w:rFonts w:ascii="Calibri" w:eastAsia="Calibri" w:hAnsi="Calibri" w:cs="Calibri"/>
                <w:color w:val="000000"/>
              </w:rPr>
              <w:tab/>
            </w:r>
          </w:hyperlink>
          <w:r>
            <w:fldChar w:fldCharType="begin"/>
          </w:r>
          <w:r>
            <w:instrText xml:space="preserve"> PAGEREF _heading=h.gufa6lwotucq \h </w:instrText>
          </w:r>
          <w:r>
            <w:fldChar w:fldCharType="separate"/>
          </w:r>
          <w:r>
            <w:rPr>
              <w:rFonts w:ascii="Verdana" w:eastAsia="Verdana" w:hAnsi="Verdana" w:cs="Verdana"/>
              <w:color w:val="000000"/>
              <w:sz w:val="20"/>
              <w:szCs w:val="20"/>
            </w:rPr>
            <w:t>GARANTÍA DE CUMPLIMIENTO</w:t>
          </w:r>
          <w:r>
            <w:rPr>
              <w:color w:val="000000"/>
              <w:sz w:val="20"/>
              <w:szCs w:val="20"/>
            </w:rPr>
            <w:tab/>
            <w:t>90</w:t>
          </w:r>
          <w:r>
            <w:fldChar w:fldCharType="end"/>
          </w:r>
        </w:p>
        <w:p w14:paraId="138DFA8A"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dzcn0oelu64u">
            <w:r>
              <w:rPr>
                <w:rFonts w:ascii="Verdana" w:eastAsia="Verdana" w:hAnsi="Verdana" w:cs="Verdana"/>
                <w:color w:val="000000"/>
                <w:sz w:val="20"/>
                <w:szCs w:val="20"/>
              </w:rPr>
              <w:t>8.2.2</w:t>
            </w:r>
          </w:hyperlink>
          <w:hyperlink w:anchor="_heading=h.dzcn0oelu64u">
            <w:r>
              <w:rPr>
                <w:rFonts w:ascii="Calibri" w:eastAsia="Calibri" w:hAnsi="Calibri" w:cs="Calibri"/>
                <w:color w:val="000000"/>
              </w:rPr>
              <w:tab/>
            </w:r>
          </w:hyperlink>
          <w:r>
            <w:fldChar w:fldCharType="begin"/>
          </w:r>
          <w:r>
            <w:instrText xml:space="preserve"> PAGEREF _heading=h.dzcn0oelu64u \h </w:instrText>
          </w:r>
          <w:r>
            <w:fldChar w:fldCharType="separate"/>
          </w:r>
          <w:r>
            <w:rPr>
              <w:rFonts w:ascii="Verdana" w:eastAsia="Verdana" w:hAnsi="Verdana" w:cs="Verdana"/>
              <w:color w:val="000000"/>
              <w:sz w:val="20"/>
              <w:szCs w:val="20"/>
            </w:rPr>
            <w:t>DEL AMPARO DE CALIDAD DEL SERVICIO EN LA GARANTÍA ÚNICA DE CUMPLIMIENTO</w:t>
          </w:r>
          <w:r>
            <w:rPr>
              <w:color w:val="000000"/>
              <w:sz w:val="20"/>
              <w:szCs w:val="20"/>
            </w:rPr>
            <w:tab/>
            <w:t>93</w:t>
          </w:r>
          <w:r>
            <w:fldChar w:fldCharType="end"/>
          </w:r>
        </w:p>
        <w:p w14:paraId="48D13123"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dam71rgvby0n">
            <w:r>
              <w:rPr>
                <w:rFonts w:ascii="Verdana" w:eastAsia="Verdana" w:hAnsi="Verdana" w:cs="Verdana"/>
                <w:b/>
                <w:bCs/>
                <w:smallCaps/>
                <w:color w:val="000000"/>
                <w:sz w:val="20"/>
                <w:szCs w:val="20"/>
              </w:rPr>
              <w:t>CAPÍTULO IX. MINUTA Y CONDICIONES DEL CONTRATO</w:t>
            </w:r>
          </w:hyperlink>
          <w:hyperlink w:anchor="_heading=h.dam71rgvby0n">
            <w:r>
              <w:rPr>
                <w:b/>
                <w:bCs/>
                <w:smallCaps/>
                <w:color w:val="000000"/>
                <w:sz w:val="20"/>
                <w:szCs w:val="20"/>
              </w:rPr>
              <w:tab/>
              <w:t>93</w:t>
            </w:r>
          </w:hyperlink>
        </w:p>
        <w:p w14:paraId="1C56DD9D"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vr8kgw385j1d">
            <w:r>
              <w:rPr>
                <w:rFonts w:ascii="Verdana" w:eastAsia="Verdana" w:hAnsi="Verdana" w:cs="Verdana"/>
                <w:b/>
                <w:bCs/>
                <w:smallCaps/>
                <w:color w:val="000000"/>
                <w:sz w:val="20"/>
                <w:szCs w:val="20"/>
              </w:rPr>
              <w:t>9.1 INFORMACIÓN PARA EL CONTROL DE LA EJECUCIÓN</w:t>
            </w:r>
          </w:hyperlink>
          <w:hyperlink w:anchor="_heading=h.vr8kgw385j1d">
            <w:r>
              <w:rPr>
                <w:smallCaps/>
                <w:color w:val="000000"/>
                <w:sz w:val="20"/>
                <w:szCs w:val="20"/>
              </w:rPr>
              <w:tab/>
              <w:t>94</w:t>
            </w:r>
          </w:hyperlink>
        </w:p>
        <w:p w14:paraId="4B8097F7"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bwgnivokd0bs">
            <w:r>
              <w:rPr>
                <w:rFonts w:ascii="Verdana" w:eastAsia="Verdana" w:hAnsi="Verdana" w:cs="Verdana"/>
                <w:smallCaps/>
                <w:color w:val="000000"/>
                <w:sz w:val="20"/>
                <w:szCs w:val="20"/>
              </w:rPr>
              <w:t>9.2</w:t>
            </w:r>
          </w:hyperlink>
          <w:hyperlink w:anchor="_heading=h.bwgnivokd0bs">
            <w:r>
              <w:rPr>
                <w:rFonts w:ascii="Calibri" w:eastAsia="Calibri" w:hAnsi="Calibri" w:cs="Calibri"/>
                <w:color w:val="000000"/>
              </w:rPr>
              <w:tab/>
            </w:r>
          </w:hyperlink>
          <w:r>
            <w:fldChar w:fldCharType="begin"/>
          </w:r>
          <w:r>
            <w:instrText xml:space="preserve"> PAGEREF _heading=h.bwgnivokd0bs \h </w:instrText>
          </w:r>
          <w:r>
            <w:fldChar w:fldCharType="separate"/>
          </w:r>
          <w:r>
            <w:rPr>
              <w:rFonts w:ascii="Verdana" w:eastAsia="Verdana" w:hAnsi="Verdana" w:cs="Verdana"/>
              <w:smallCaps/>
              <w:color w:val="000000"/>
              <w:sz w:val="20"/>
              <w:szCs w:val="20"/>
            </w:rPr>
            <w:t>ANTICIPO O PAGO ANTICIPADO</w:t>
          </w:r>
          <w:r>
            <w:rPr>
              <w:smallCaps/>
              <w:color w:val="000000"/>
              <w:sz w:val="20"/>
              <w:szCs w:val="20"/>
            </w:rPr>
            <w:tab/>
            <w:t>94</w:t>
          </w:r>
          <w:r>
            <w:fldChar w:fldCharType="end"/>
          </w:r>
        </w:p>
        <w:p w14:paraId="1F52C6F5"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hlqif3nuy04k">
            <w:r>
              <w:rPr>
                <w:rFonts w:ascii="Verdana" w:eastAsia="Verdana" w:hAnsi="Verdana" w:cs="Verdana"/>
                <w:b/>
                <w:bCs/>
                <w:smallCaps/>
                <w:color w:val="000000"/>
                <w:sz w:val="20"/>
                <w:szCs w:val="20"/>
              </w:rPr>
              <w:t>CAPÍTULO X. CONDICIONES DE ACREDITACIÓN DE LA EXPERIENCIA DEL PROPONENTE, Y LA EXPERIENCIA Y FORMACIÓN ACADÉMICA DEL EQUIPO DE TRABAJO Y EL PERSONAL CLAVE EVALUABLE</w:t>
            </w:r>
          </w:hyperlink>
          <w:hyperlink w:anchor="_heading=h.hlqif3nuy04k">
            <w:r>
              <w:rPr>
                <w:b/>
                <w:bCs/>
                <w:smallCaps/>
                <w:color w:val="000000"/>
                <w:sz w:val="20"/>
                <w:szCs w:val="20"/>
              </w:rPr>
              <w:tab/>
              <w:t>95</w:t>
            </w:r>
          </w:hyperlink>
        </w:p>
        <w:p w14:paraId="45A771E1"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9lac9bx0tvwq">
            <w:r>
              <w:rPr>
                <w:rFonts w:ascii="Verdana" w:eastAsia="Verdana" w:hAnsi="Verdana" w:cs="Verdana"/>
                <w:b/>
                <w:bCs/>
                <w:smallCaps/>
                <w:color w:val="000000"/>
                <w:sz w:val="20"/>
                <w:szCs w:val="20"/>
              </w:rPr>
              <w:t>10.1</w:t>
            </w:r>
          </w:hyperlink>
          <w:hyperlink w:anchor="_heading=h.9lac9bx0tvwq">
            <w:r>
              <w:rPr>
                <w:rFonts w:ascii="Calibri" w:eastAsia="Calibri" w:hAnsi="Calibri" w:cs="Calibri"/>
                <w:color w:val="000000"/>
              </w:rPr>
              <w:tab/>
            </w:r>
          </w:hyperlink>
          <w:r>
            <w:fldChar w:fldCharType="begin"/>
          </w:r>
          <w:r>
            <w:instrText xml:space="preserve"> PAGEREF _heading=h.9lac9bx0tvwq \h </w:instrText>
          </w:r>
          <w:r>
            <w:fldChar w:fldCharType="separate"/>
          </w:r>
          <w:r>
            <w:rPr>
              <w:rFonts w:ascii="Verdana" w:eastAsia="Verdana" w:hAnsi="Verdana" w:cs="Verdana"/>
              <w:b/>
              <w:bCs/>
              <w:smallCaps/>
              <w:color w:val="000000"/>
              <w:sz w:val="20"/>
              <w:szCs w:val="20"/>
            </w:rPr>
            <w:t>ACREDITACIÓN DE LA EXPERIENCIA DEL PROPONENTE</w:t>
          </w:r>
          <w:r>
            <w:rPr>
              <w:smallCaps/>
              <w:color w:val="000000"/>
              <w:sz w:val="20"/>
              <w:szCs w:val="20"/>
            </w:rPr>
            <w:tab/>
            <w:t>95</w:t>
          </w:r>
          <w:r>
            <w:fldChar w:fldCharType="end"/>
          </w:r>
        </w:p>
        <w:p w14:paraId="43C8AC84"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dhlbfjdcy7rn">
            <w:r>
              <w:rPr>
                <w:b/>
                <w:bCs/>
                <w:color w:val="000000"/>
                <w:sz w:val="20"/>
                <w:szCs w:val="20"/>
              </w:rPr>
              <w:t>10.1.1</w:t>
            </w:r>
          </w:hyperlink>
          <w:hyperlink w:anchor="_heading=h.dhlbfjdcy7rn">
            <w:r>
              <w:rPr>
                <w:rFonts w:ascii="Calibri" w:eastAsia="Calibri" w:hAnsi="Calibri" w:cs="Calibri"/>
                <w:color w:val="000000"/>
              </w:rPr>
              <w:tab/>
            </w:r>
          </w:hyperlink>
          <w:r>
            <w:fldChar w:fldCharType="begin"/>
          </w:r>
          <w:r>
            <w:instrText xml:space="preserve"> PAGEREF _heading=h.dhlbfjdcy7rn \h </w:instrText>
          </w:r>
          <w:r>
            <w:fldChar w:fldCharType="separate"/>
          </w:r>
          <w:r>
            <w:rPr>
              <w:rFonts w:ascii="Verdana" w:eastAsia="Verdana" w:hAnsi="Verdana" w:cs="Verdana"/>
              <w:b/>
              <w:bCs/>
              <w:color w:val="000000"/>
              <w:sz w:val="20"/>
              <w:szCs w:val="20"/>
            </w:rPr>
            <w:t>CARACTERÍSTICAS DE LOS CONTRATOS PRESENTADOS PARA ACREDITAR LA EXPERIENCIA DEL PROPONENTE</w:t>
          </w:r>
          <w:r>
            <w:rPr>
              <w:color w:val="000000"/>
              <w:sz w:val="20"/>
              <w:szCs w:val="20"/>
            </w:rPr>
            <w:tab/>
            <w:t>96</w:t>
          </w:r>
          <w:r>
            <w:fldChar w:fldCharType="end"/>
          </w:r>
        </w:p>
        <w:p w14:paraId="048F0D63"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ow732h8lwoze">
            <w:r>
              <w:rPr>
                <w:b/>
                <w:bCs/>
                <w:color w:val="000000"/>
                <w:sz w:val="20"/>
                <w:szCs w:val="20"/>
              </w:rPr>
              <w:t>10.1.2</w:t>
            </w:r>
          </w:hyperlink>
          <w:hyperlink w:anchor="_heading=h.ow732h8lwoze">
            <w:r>
              <w:rPr>
                <w:rFonts w:ascii="Calibri" w:eastAsia="Calibri" w:hAnsi="Calibri" w:cs="Calibri"/>
                <w:color w:val="000000"/>
              </w:rPr>
              <w:tab/>
            </w:r>
          </w:hyperlink>
          <w:r>
            <w:fldChar w:fldCharType="begin"/>
          </w:r>
          <w:r>
            <w:instrText xml:space="preserve"> PAGEREF _heading=h.ow732h8lwoze \h </w:instrText>
          </w:r>
          <w:r>
            <w:fldChar w:fldCharType="separate"/>
          </w:r>
          <w:r>
            <w:rPr>
              <w:rFonts w:ascii="Verdana" w:eastAsia="Verdana" w:hAnsi="Verdana" w:cs="Verdana"/>
              <w:b/>
              <w:bCs/>
              <w:color w:val="000000"/>
              <w:sz w:val="20"/>
              <w:szCs w:val="20"/>
            </w:rPr>
            <w:t>CONSIDERACIONES PARA LA VALIDEZ DE LA EXPERIENCIA DEL PROPONENTE</w:t>
          </w:r>
          <w:r>
            <w:rPr>
              <w:color w:val="000000"/>
              <w:sz w:val="20"/>
              <w:szCs w:val="20"/>
            </w:rPr>
            <w:tab/>
            <w:t>103</w:t>
          </w:r>
          <w:r>
            <w:fldChar w:fldCharType="end"/>
          </w:r>
        </w:p>
        <w:p w14:paraId="7F0142BD"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9vb33tpsvhjb">
            <w:r>
              <w:rPr>
                <w:b/>
                <w:bCs/>
                <w:color w:val="000000"/>
                <w:sz w:val="20"/>
                <w:szCs w:val="20"/>
              </w:rPr>
              <w:t>10.1.3</w:t>
            </w:r>
          </w:hyperlink>
          <w:hyperlink w:anchor="_heading=h.9vb33tpsvhjb">
            <w:r>
              <w:rPr>
                <w:rFonts w:ascii="Calibri" w:eastAsia="Calibri" w:hAnsi="Calibri" w:cs="Calibri"/>
                <w:color w:val="000000"/>
              </w:rPr>
              <w:tab/>
            </w:r>
          </w:hyperlink>
          <w:r>
            <w:fldChar w:fldCharType="begin"/>
          </w:r>
          <w:r>
            <w:instrText xml:space="preserve"> PAGEREF _heading=h.9vb33tpsvhjb \h </w:instrText>
          </w:r>
          <w:r>
            <w:fldChar w:fldCharType="separate"/>
          </w:r>
          <w:r>
            <w:rPr>
              <w:rFonts w:ascii="Verdana" w:eastAsia="Verdana" w:hAnsi="Verdana" w:cs="Verdana"/>
              <w:b/>
              <w:bCs/>
              <w:color w:val="000000"/>
              <w:sz w:val="20"/>
              <w:szCs w:val="20"/>
            </w:rPr>
            <w:t>CLASIFICACIÓN DE LA EXPERIENCIA EN EL “CLASIFICADOR DE BIENES, OBRAS Y SERVICIOS DE LAS NACIONES UNIDAS”</w:t>
          </w:r>
          <w:r>
            <w:rPr>
              <w:color w:val="000000"/>
              <w:sz w:val="20"/>
              <w:szCs w:val="20"/>
            </w:rPr>
            <w:tab/>
            <w:t>106</w:t>
          </w:r>
          <w:r>
            <w:fldChar w:fldCharType="end"/>
          </w:r>
        </w:p>
        <w:p w14:paraId="6E6A3A34"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1z4s2ndj7jba">
            <w:r>
              <w:rPr>
                <w:b/>
                <w:bCs/>
                <w:color w:val="000000"/>
                <w:sz w:val="20"/>
                <w:szCs w:val="20"/>
              </w:rPr>
              <w:t>10.1.4</w:t>
            </w:r>
          </w:hyperlink>
          <w:hyperlink w:anchor="_heading=h.1z4s2ndj7jba">
            <w:r>
              <w:rPr>
                <w:rFonts w:ascii="Calibri" w:eastAsia="Calibri" w:hAnsi="Calibri" w:cs="Calibri"/>
                <w:color w:val="000000"/>
              </w:rPr>
              <w:tab/>
            </w:r>
          </w:hyperlink>
          <w:r>
            <w:fldChar w:fldCharType="begin"/>
          </w:r>
          <w:r>
            <w:instrText xml:space="preserve"> PAGEREF _heading=h.1z4s2ndj7jba \h </w:instrText>
          </w:r>
          <w:r>
            <w:fldChar w:fldCharType="separate"/>
          </w:r>
          <w:r>
            <w:rPr>
              <w:rFonts w:ascii="Verdana" w:eastAsia="Verdana" w:hAnsi="Verdana" w:cs="Verdana"/>
              <w:b/>
              <w:bCs/>
              <w:color w:val="000000"/>
              <w:sz w:val="20"/>
              <w:szCs w:val="20"/>
            </w:rPr>
            <w:t>ACREDITACIÓN DE LA EXPERIENCIA REQUERIDA</w:t>
          </w:r>
          <w:r>
            <w:rPr>
              <w:color w:val="000000"/>
              <w:sz w:val="20"/>
              <w:szCs w:val="20"/>
            </w:rPr>
            <w:tab/>
            <w:t>107</w:t>
          </w:r>
          <w:r>
            <w:fldChar w:fldCharType="end"/>
          </w:r>
        </w:p>
        <w:p w14:paraId="7C47CC28"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43whmyoifu5x">
            <w:r>
              <w:rPr>
                <w:b/>
                <w:bCs/>
                <w:color w:val="000000"/>
                <w:sz w:val="20"/>
                <w:szCs w:val="20"/>
              </w:rPr>
              <w:t>10.1.5</w:t>
            </w:r>
          </w:hyperlink>
          <w:hyperlink w:anchor="_heading=h.43whmyoifu5x">
            <w:r>
              <w:rPr>
                <w:rFonts w:ascii="Calibri" w:eastAsia="Calibri" w:hAnsi="Calibri" w:cs="Calibri"/>
                <w:color w:val="000000"/>
              </w:rPr>
              <w:tab/>
            </w:r>
          </w:hyperlink>
          <w:r>
            <w:fldChar w:fldCharType="begin"/>
          </w:r>
          <w:r>
            <w:instrText xml:space="preserve"> PAGEREF _heading=h.43whmyoifu5x \h </w:instrText>
          </w:r>
          <w:r>
            <w:fldChar w:fldCharType="separate"/>
          </w:r>
          <w:r>
            <w:rPr>
              <w:rFonts w:ascii="Verdana" w:eastAsia="Verdana" w:hAnsi="Verdana" w:cs="Verdana"/>
              <w:b/>
              <w:bCs/>
              <w:color w:val="000000"/>
              <w:sz w:val="20"/>
              <w:szCs w:val="20"/>
            </w:rPr>
            <w:t>DOCUMENTOS VÁLIDOS PARA LA ACREDITACIÓN DE LA EXPERIENCIA REQUERIDA</w:t>
          </w:r>
          <w:r>
            <w:rPr>
              <w:color w:val="000000"/>
              <w:sz w:val="20"/>
              <w:szCs w:val="20"/>
            </w:rPr>
            <w:tab/>
            <w:t>108</w:t>
          </w:r>
          <w:r>
            <w:fldChar w:fldCharType="end"/>
          </w:r>
        </w:p>
        <w:p w14:paraId="697010B1"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ug0qsavflos5">
            <w:r>
              <w:rPr>
                <w:b/>
                <w:bCs/>
                <w:color w:val="000000"/>
                <w:sz w:val="20"/>
                <w:szCs w:val="20"/>
              </w:rPr>
              <w:t>10.1.6</w:t>
            </w:r>
          </w:hyperlink>
          <w:hyperlink w:anchor="_heading=h.ug0qsavflos5">
            <w:r>
              <w:rPr>
                <w:rFonts w:ascii="Calibri" w:eastAsia="Calibri" w:hAnsi="Calibri" w:cs="Calibri"/>
                <w:color w:val="000000"/>
              </w:rPr>
              <w:tab/>
            </w:r>
          </w:hyperlink>
          <w:r>
            <w:fldChar w:fldCharType="begin"/>
          </w:r>
          <w:r>
            <w:instrText xml:space="preserve"> PAGEREF _heading=h.ug0qsavflos5 \h </w:instrText>
          </w:r>
          <w:r>
            <w:fldChar w:fldCharType="separate"/>
          </w:r>
          <w:r>
            <w:rPr>
              <w:rFonts w:ascii="Verdana" w:eastAsia="Verdana" w:hAnsi="Verdana" w:cs="Verdana"/>
              <w:b/>
              <w:bCs/>
              <w:color w:val="000000"/>
              <w:sz w:val="20"/>
              <w:szCs w:val="20"/>
            </w:rPr>
            <w:t>PARA CONTRATOS ENTRE PARTICULARES</w:t>
          </w:r>
          <w:r>
            <w:rPr>
              <w:color w:val="000000"/>
              <w:sz w:val="20"/>
              <w:szCs w:val="20"/>
            </w:rPr>
            <w:tab/>
            <w:t>109</w:t>
          </w:r>
          <w:r>
            <w:fldChar w:fldCharType="end"/>
          </w:r>
        </w:p>
        <w:p w14:paraId="0B3D4160"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ddl924xi8m1s">
            <w:r>
              <w:rPr>
                <w:b/>
                <w:bCs/>
                <w:color w:val="000000"/>
                <w:sz w:val="20"/>
                <w:szCs w:val="20"/>
              </w:rPr>
              <w:t>10.1.7</w:t>
            </w:r>
          </w:hyperlink>
          <w:hyperlink w:anchor="_heading=h.ddl924xi8m1s">
            <w:r>
              <w:rPr>
                <w:rFonts w:ascii="Calibri" w:eastAsia="Calibri" w:hAnsi="Calibri" w:cs="Calibri"/>
                <w:color w:val="000000"/>
              </w:rPr>
              <w:tab/>
            </w:r>
          </w:hyperlink>
          <w:r>
            <w:fldChar w:fldCharType="begin"/>
          </w:r>
          <w:r>
            <w:instrText xml:space="preserve"> PAGEREF _heading=h.ddl924xi8m1s \h </w:instrText>
          </w:r>
          <w:r>
            <w:fldChar w:fldCharType="separate"/>
          </w:r>
          <w:r>
            <w:rPr>
              <w:rFonts w:ascii="Verdana" w:eastAsia="Verdana" w:hAnsi="Verdana" w:cs="Verdana"/>
              <w:b/>
              <w:bCs/>
              <w:color w:val="000000"/>
              <w:sz w:val="20"/>
              <w:szCs w:val="20"/>
            </w:rPr>
            <w:t>PARA SUBCONTRATOS</w:t>
          </w:r>
          <w:r>
            <w:rPr>
              <w:color w:val="000000"/>
              <w:sz w:val="20"/>
              <w:szCs w:val="20"/>
            </w:rPr>
            <w:tab/>
            <w:t>109</w:t>
          </w:r>
          <w:r>
            <w:fldChar w:fldCharType="end"/>
          </w:r>
        </w:p>
        <w:p w14:paraId="4801C901"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r>
            <w:rPr>
              <w:rFonts w:ascii="Verdana" w:eastAsia="Verdana" w:hAnsi="Verdana" w:cs="Verdana"/>
              <w:b/>
              <w:bCs/>
              <w:smallCaps/>
              <w:color w:val="0000FF"/>
              <w:sz w:val="20"/>
              <w:szCs w:val="20"/>
              <w:u w:val="single"/>
            </w:rPr>
            <w:t>10.2</w:t>
          </w:r>
          <w:r>
            <w:rPr>
              <w:rFonts w:ascii="Verdana" w:eastAsia="Verdana" w:hAnsi="Verdana" w:cs="Verdana"/>
              <w:b/>
              <w:bCs/>
              <w:smallCaps/>
              <w:color w:val="0000FF"/>
              <w:sz w:val="20"/>
              <w:szCs w:val="20"/>
              <w:u w:val="single"/>
            </w:rPr>
            <w:tab/>
            <w:t>ACREDITACIÓN DE EXPERIENCIA Y FORMACIÓN ACADÉMICA DEL EQUIPO DE TRABAJO Y DEL PERSONAL CLAVE EVALUABLE</w:t>
          </w:r>
          <w:r>
            <w:rPr>
              <w:rFonts w:ascii="Verdana" w:eastAsia="Verdana" w:hAnsi="Verdana" w:cs="Verdana"/>
              <w:b/>
              <w:bCs/>
              <w:smallCaps/>
              <w:color w:val="0000FF"/>
              <w:sz w:val="20"/>
              <w:szCs w:val="20"/>
              <w:u w:val="single"/>
            </w:rPr>
            <w:tab/>
            <w:t>111</w:t>
          </w:r>
        </w:p>
        <w:p w14:paraId="07890FFF"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l8aqy9oxq8yz">
            <w:r>
              <w:rPr>
                <w:b/>
                <w:bCs/>
                <w:color w:val="000000"/>
                <w:sz w:val="20"/>
                <w:szCs w:val="20"/>
              </w:rPr>
              <w:t>10.2.1</w:t>
            </w:r>
          </w:hyperlink>
          <w:hyperlink w:anchor="_heading=h.l8aqy9oxq8yz">
            <w:r>
              <w:rPr>
                <w:rFonts w:ascii="Calibri" w:eastAsia="Calibri" w:hAnsi="Calibri" w:cs="Calibri"/>
                <w:color w:val="000000"/>
              </w:rPr>
              <w:tab/>
            </w:r>
          </w:hyperlink>
          <w:r>
            <w:fldChar w:fldCharType="begin"/>
          </w:r>
          <w:r>
            <w:instrText xml:space="preserve"> PAGEREF _heading=h.l8aqy9oxq8yz \h </w:instrText>
          </w:r>
          <w:r>
            <w:fldChar w:fldCharType="separate"/>
          </w:r>
          <w:r>
            <w:rPr>
              <w:rFonts w:ascii="Verdana" w:eastAsia="Verdana" w:hAnsi="Verdana" w:cs="Verdana"/>
              <w:b/>
              <w:bCs/>
              <w:color w:val="000000"/>
              <w:sz w:val="20"/>
              <w:szCs w:val="20"/>
            </w:rPr>
            <w:t>DISPOSICIONES GENERALES PARA LA VALIDEZ DE LA EXPERIENCIA DEL EQUIPO DE TRABAJO Y DEL PERSONAL CLAVE EVALUABLE</w:t>
          </w:r>
          <w:r>
            <w:rPr>
              <w:color w:val="000000"/>
              <w:sz w:val="20"/>
              <w:szCs w:val="20"/>
            </w:rPr>
            <w:tab/>
            <w:t>111</w:t>
          </w:r>
          <w:r>
            <w:fldChar w:fldCharType="end"/>
          </w:r>
        </w:p>
        <w:p w14:paraId="30375AF1"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ucznnsjrp737">
            <w:r>
              <w:rPr>
                <w:b/>
                <w:bCs/>
                <w:color w:val="000000"/>
                <w:sz w:val="20"/>
                <w:szCs w:val="20"/>
              </w:rPr>
              <w:t>10.2.2</w:t>
            </w:r>
          </w:hyperlink>
          <w:hyperlink w:anchor="_heading=h.ucznnsjrp737">
            <w:r>
              <w:rPr>
                <w:rFonts w:ascii="Calibri" w:eastAsia="Calibri" w:hAnsi="Calibri" w:cs="Calibri"/>
                <w:color w:val="000000"/>
              </w:rPr>
              <w:tab/>
            </w:r>
          </w:hyperlink>
          <w:r>
            <w:fldChar w:fldCharType="begin"/>
          </w:r>
          <w:r>
            <w:instrText xml:space="preserve"> PAGEREF _heading=h.ucznnsjrp737 \h </w:instrText>
          </w:r>
          <w:r>
            <w:fldChar w:fldCharType="separate"/>
          </w:r>
          <w:r>
            <w:rPr>
              <w:rFonts w:ascii="Verdana" w:eastAsia="Verdana" w:hAnsi="Verdana" w:cs="Verdana"/>
              <w:b/>
              <w:bCs/>
              <w:color w:val="000000"/>
              <w:sz w:val="20"/>
              <w:szCs w:val="20"/>
            </w:rPr>
            <w:t>DOCUMENTOS SOPORTE VÁLIDOS PARA ACREDITAR LA EXPERIENCIA DEL EQUIPO DE TRABAJO Y EL PERSONAL CLAVE EVALUABLE</w:t>
          </w:r>
          <w:r>
            <w:rPr>
              <w:color w:val="000000"/>
              <w:sz w:val="20"/>
              <w:szCs w:val="20"/>
            </w:rPr>
            <w:tab/>
            <w:t>112</w:t>
          </w:r>
          <w:r>
            <w:fldChar w:fldCharType="end"/>
          </w:r>
        </w:p>
        <w:p w14:paraId="56A896F5" w14:textId="77777777" w:rsidR="00051B66" w:rsidRDefault="00000000">
          <w:pPr>
            <w:pBdr>
              <w:top w:val="nil"/>
              <w:left w:val="nil"/>
              <w:bottom w:val="nil"/>
              <w:right w:val="nil"/>
              <w:between w:val="nil"/>
            </w:pBdr>
            <w:tabs>
              <w:tab w:val="left" w:pos="990"/>
              <w:tab w:val="left" w:pos="1320"/>
              <w:tab w:val="right" w:pos="8828"/>
            </w:tabs>
            <w:spacing w:after="100"/>
            <w:ind w:left="440"/>
            <w:rPr>
              <w:rFonts w:ascii="Calibri" w:eastAsia="Calibri" w:hAnsi="Calibri" w:cs="Calibri"/>
              <w:color w:val="000000"/>
            </w:rPr>
          </w:pPr>
          <w:hyperlink w:anchor="_heading=h.pag5kf9rr6he">
            <w:r>
              <w:rPr>
                <w:b/>
                <w:bCs/>
                <w:color w:val="000000"/>
                <w:sz w:val="20"/>
                <w:szCs w:val="20"/>
              </w:rPr>
              <w:t>10.2.3</w:t>
            </w:r>
          </w:hyperlink>
          <w:hyperlink w:anchor="_heading=h.pag5kf9rr6he">
            <w:r>
              <w:rPr>
                <w:rFonts w:ascii="Calibri" w:eastAsia="Calibri" w:hAnsi="Calibri" w:cs="Calibri"/>
                <w:color w:val="000000"/>
              </w:rPr>
              <w:tab/>
            </w:r>
          </w:hyperlink>
          <w:r>
            <w:fldChar w:fldCharType="begin"/>
          </w:r>
          <w:r>
            <w:instrText xml:space="preserve"> PAGEREF _heading=h.pag5kf9rr6he \h </w:instrText>
          </w:r>
          <w:r>
            <w:fldChar w:fldCharType="separate"/>
          </w:r>
          <w:r>
            <w:rPr>
              <w:rFonts w:ascii="Verdana" w:eastAsia="Verdana" w:hAnsi="Verdana" w:cs="Verdana"/>
              <w:b/>
              <w:bCs/>
              <w:color w:val="000000"/>
              <w:sz w:val="20"/>
              <w:szCs w:val="20"/>
            </w:rPr>
            <w:t>ACREDITACIÓN DE LA FORMACIÓN ACADÉMICA DEL EQUIPO DE TRABAJO Y EL PERSONAL CLAVE EVALUABLE</w:t>
          </w:r>
          <w:r>
            <w:rPr>
              <w:color w:val="000000"/>
              <w:sz w:val="20"/>
              <w:szCs w:val="20"/>
            </w:rPr>
            <w:tab/>
            <w:t>113</w:t>
          </w:r>
          <w:r>
            <w:fldChar w:fldCharType="end"/>
          </w:r>
        </w:p>
        <w:p w14:paraId="1CB412D1" w14:textId="77777777" w:rsidR="00051B66" w:rsidRDefault="00000000">
          <w:pPr>
            <w:pBdr>
              <w:top w:val="nil"/>
              <w:left w:val="nil"/>
              <w:bottom w:val="nil"/>
              <w:right w:val="nil"/>
              <w:between w:val="nil"/>
            </w:pBdr>
            <w:tabs>
              <w:tab w:val="right" w:pos="8828"/>
            </w:tabs>
            <w:spacing w:after="100" w:line="276" w:lineRule="auto"/>
            <w:rPr>
              <w:rFonts w:ascii="Calibri" w:eastAsia="Calibri" w:hAnsi="Calibri" w:cs="Calibri"/>
              <w:color w:val="000000"/>
            </w:rPr>
          </w:pPr>
          <w:hyperlink w:anchor="_heading=h.uw8dmiqoqbs9">
            <w:r>
              <w:rPr>
                <w:rFonts w:ascii="Verdana" w:eastAsia="Verdana" w:hAnsi="Verdana" w:cs="Verdana"/>
                <w:b/>
                <w:bCs/>
                <w:smallCaps/>
                <w:color w:val="000000"/>
                <w:sz w:val="20"/>
                <w:szCs w:val="20"/>
              </w:rPr>
              <w:t>CAPÍTULO XI. LISTA DE ANEXOS, FORMATOS, MATRICES Y FORMULARIOS</w:t>
            </w:r>
          </w:hyperlink>
          <w:hyperlink w:anchor="_heading=h.uw8dmiqoqbs9">
            <w:r>
              <w:rPr>
                <w:b/>
                <w:bCs/>
                <w:smallCaps/>
                <w:color w:val="000000"/>
                <w:sz w:val="20"/>
                <w:szCs w:val="20"/>
              </w:rPr>
              <w:tab/>
              <w:t>113</w:t>
            </w:r>
          </w:hyperlink>
        </w:p>
        <w:p w14:paraId="43429F49"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o7u1o27cl1ke">
            <w:r>
              <w:rPr>
                <w:rFonts w:ascii="Verdana" w:eastAsia="Verdana" w:hAnsi="Verdana" w:cs="Verdana"/>
                <w:smallCaps/>
                <w:color w:val="000000"/>
                <w:sz w:val="20"/>
                <w:szCs w:val="20"/>
              </w:rPr>
              <w:t>11.1</w:t>
            </w:r>
          </w:hyperlink>
          <w:hyperlink w:anchor="_heading=h.o7u1o27cl1ke">
            <w:r>
              <w:rPr>
                <w:rFonts w:ascii="Calibri" w:eastAsia="Calibri" w:hAnsi="Calibri" w:cs="Calibri"/>
                <w:color w:val="000000"/>
              </w:rPr>
              <w:tab/>
            </w:r>
          </w:hyperlink>
          <w:r>
            <w:fldChar w:fldCharType="begin"/>
          </w:r>
          <w:r>
            <w:instrText xml:space="preserve"> PAGEREF _heading=h.o7u1o27cl1ke \h </w:instrText>
          </w:r>
          <w:r>
            <w:fldChar w:fldCharType="separate"/>
          </w:r>
          <w:r>
            <w:rPr>
              <w:rFonts w:ascii="Verdana" w:eastAsia="Verdana" w:hAnsi="Verdana" w:cs="Verdana"/>
              <w:smallCaps/>
              <w:color w:val="000000"/>
              <w:sz w:val="20"/>
              <w:szCs w:val="20"/>
            </w:rPr>
            <w:t>ANEXOS</w:t>
          </w:r>
          <w:r>
            <w:rPr>
              <w:smallCaps/>
              <w:color w:val="000000"/>
              <w:sz w:val="20"/>
              <w:szCs w:val="20"/>
            </w:rPr>
            <w:tab/>
            <w:t>113</w:t>
          </w:r>
          <w:r>
            <w:fldChar w:fldCharType="end"/>
          </w:r>
        </w:p>
        <w:p w14:paraId="6DE598AC"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19u9j2yf7ghp">
            <w:r>
              <w:rPr>
                <w:rFonts w:ascii="Verdana" w:eastAsia="Verdana" w:hAnsi="Verdana" w:cs="Verdana"/>
                <w:smallCaps/>
                <w:color w:val="000000"/>
                <w:sz w:val="20"/>
                <w:szCs w:val="20"/>
              </w:rPr>
              <w:t>11.2</w:t>
            </w:r>
          </w:hyperlink>
          <w:hyperlink w:anchor="_heading=h.19u9j2yf7ghp">
            <w:r>
              <w:rPr>
                <w:rFonts w:ascii="Calibri" w:eastAsia="Calibri" w:hAnsi="Calibri" w:cs="Calibri"/>
                <w:color w:val="000000"/>
              </w:rPr>
              <w:tab/>
            </w:r>
          </w:hyperlink>
          <w:r>
            <w:fldChar w:fldCharType="begin"/>
          </w:r>
          <w:r>
            <w:instrText xml:space="preserve"> PAGEREF _heading=h.19u9j2yf7ghp \h </w:instrText>
          </w:r>
          <w:r>
            <w:fldChar w:fldCharType="separate"/>
          </w:r>
          <w:r>
            <w:rPr>
              <w:rFonts w:ascii="Verdana" w:eastAsia="Verdana" w:hAnsi="Verdana" w:cs="Verdana"/>
              <w:smallCaps/>
              <w:color w:val="000000"/>
              <w:sz w:val="20"/>
              <w:szCs w:val="20"/>
            </w:rPr>
            <w:t>FORMATOS</w:t>
          </w:r>
          <w:r>
            <w:rPr>
              <w:smallCaps/>
              <w:color w:val="000000"/>
              <w:sz w:val="20"/>
              <w:szCs w:val="20"/>
            </w:rPr>
            <w:tab/>
            <w:t>114</w:t>
          </w:r>
          <w:r>
            <w:fldChar w:fldCharType="end"/>
          </w:r>
        </w:p>
        <w:p w14:paraId="1C1EE091"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1lmr644je9be">
            <w:r>
              <w:rPr>
                <w:rFonts w:ascii="Verdana" w:eastAsia="Verdana" w:hAnsi="Verdana" w:cs="Verdana"/>
                <w:smallCaps/>
                <w:color w:val="000000"/>
                <w:sz w:val="20"/>
                <w:szCs w:val="20"/>
              </w:rPr>
              <w:t>11.3</w:t>
            </w:r>
          </w:hyperlink>
          <w:hyperlink w:anchor="_heading=h.1lmr644je9be">
            <w:r>
              <w:rPr>
                <w:rFonts w:ascii="Calibri" w:eastAsia="Calibri" w:hAnsi="Calibri" w:cs="Calibri"/>
                <w:color w:val="000000"/>
              </w:rPr>
              <w:tab/>
            </w:r>
          </w:hyperlink>
          <w:r>
            <w:fldChar w:fldCharType="begin"/>
          </w:r>
          <w:r>
            <w:instrText xml:space="preserve"> PAGEREF _heading=h.1lmr644je9be \h </w:instrText>
          </w:r>
          <w:r>
            <w:fldChar w:fldCharType="separate"/>
          </w:r>
          <w:r>
            <w:rPr>
              <w:rFonts w:ascii="Verdana" w:eastAsia="Verdana" w:hAnsi="Verdana" w:cs="Verdana"/>
              <w:smallCaps/>
              <w:color w:val="000000"/>
              <w:sz w:val="20"/>
              <w:szCs w:val="20"/>
            </w:rPr>
            <w:t>MATRICES</w:t>
          </w:r>
          <w:r>
            <w:rPr>
              <w:smallCaps/>
              <w:color w:val="000000"/>
              <w:sz w:val="20"/>
              <w:szCs w:val="20"/>
            </w:rPr>
            <w:tab/>
            <w:t>114</w:t>
          </w:r>
          <w:r>
            <w:fldChar w:fldCharType="end"/>
          </w:r>
        </w:p>
        <w:p w14:paraId="6799EBAC"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Calibri" w:eastAsia="Calibri" w:hAnsi="Calibri" w:cs="Calibri"/>
              <w:color w:val="000000"/>
            </w:rPr>
          </w:pPr>
          <w:hyperlink w:anchor="_heading=h.8yyxz5xc1yzf">
            <w:r>
              <w:rPr>
                <w:rFonts w:ascii="Verdana" w:eastAsia="Verdana" w:hAnsi="Verdana" w:cs="Verdana"/>
                <w:smallCaps/>
                <w:color w:val="000000"/>
                <w:sz w:val="20"/>
                <w:szCs w:val="20"/>
              </w:rPr>
              <w:t>11.4</w:t>
            </w:r>
          </w:hyperlink>
          <w:hyperlink w:anchor="_heading=h.8yyxz5xc1yzf">
            <w:r>
              <w:rPr>
                <w:rFonts w:ascii="Calibri" w:eastAsia="Calibri" w:hAnsi="Calibri" w:cs="Calibri"/>
                <w:color w:val="000000"/>
              </w:rPr>
              <w:tab/>
            </w:r>
          </w:hyperlink>
          <w:r>
            <w:fldChar w:fldCharType="begin"/>
          </w:r>
          <w:r>
            <w:instrText xml:space="preserve"> PAGEREF _heading=h.8yyxz5xc1yzf \h </w:instrText>
          </w:r>
          <w:r>
            <w:fldChar w:fldCharType="separate"/>
          </w:r>
          <w:r>
            <w:rPr>
              <w:rFonts w:ascii="Verdana" w:eastAsia="Verdana" w:hAnsi="Verdana" w:cs="Verdana"/>
              <w:smallCaps/>
              <w:color w:val="000000"/>
              <w:sz w:val="20"/>
              <w:szCs w:val="20"/>
            </w:rPr>
            <w:t>FORMULARIOS</w:t>
          </w:r>
          <w:r>
            <w:rPr>
              <w:smallCaps/>
              <w:color w:val="000000"/>
              <w:sz w:val="20"/>
              <w:szCs w:val="20"/>
            </w:rPr>
            <w:tab/>
            <w:t>114</w:t>
          </w:r>
          <w:r>
            <w:fldChar w:fldCharType="end"/>
          </w:r>
        </w:p>
        <w:p w14:paraId="16F30CE3" w14:textId="77777777" w:rsidR="00051B66" w:rsidRDefault="00000000">
          <w:pPr>
            <w:pBdr>
              <w:top w:val="nil"/>
              <w:left w:val="nil"/>
              <w:bottom w:val="nil"/>
              <w:right w:val="nil"/>
              <w:between w:val="nil"/>
            </w:pBdr>
            <w:tabs>
              <w:tab w:val="left" w:pos="600"/>
              <w:tab w:val="left" w:pos="880"/>
              <w:tab w:val="right" w:pos="8828"/>
            </w:tabs>
            <w:spacing w:after="100"/>
            <w:ind w:left="200"/>
            <w:rPr>
              <w:rFonts w:ascii="Verdana" w:eastAsia="Verdana" w:hAnsi="Verdana" w:cs="Verdana"/>
              <w:smallCaps/>
              <w:color w:val="0000FF"/>
              <w:sz w:val="22"/>
              <w:szCs w:val="22"/>
              <w:u w:val="single"/>
            </w:rPr>
          </w:pPr>
          <w:r>
            <w:fldChar w:fldCharType="end"/>
          </w:r>
        </w:p>
      </w:sdtContent>
    </w:sdt>
    <w:p w14:paraId="05422D6C" w14:textId="77777777" w:rsidR="00051B66" w:rsidRDefault="00000000">
      <w:pPr>
        <w:keepNext/>
        <w:spacing w:before="240" w:after="120"/>
        <w:ind w:firstLine="709"/>
        <w:jc w:val="center"/>
        <w:rPr>
          <w:rFonts w:ascii="Verdana" w:eastAsia="Verdana" w:hAnsi="Verdana" w:cs="Verdana"/>
          <w:b/>
          <w:bCs/>
          <w:sz w:val="22"/>
          <w:szCs w:val="22"/>
        </w:rPr>
      </w:pPr>
      <w:r>
        <w:br w:type="page"/>
      </w:r>
      <w:r>
        <w:rPr>
          <w:b/>
          <w:bCs/>
        </w:rPr>
        <w:lastRenderedPageBreak/>
        <w:t xml:space="preserve">DOCUMENTOS TIPO DE INTERVENTORÍA DE OBRA PÚBLICA DE INFRAESTRUCTURA SOCIAL VERSIÓN 2 </w:t>
      </w:r>
    </w:p>
    <w:p w14:paraId="56D52A40" w14:textId="77777777" w:rsidR="00051B66" w:rsidRDefault="00000000">
      <w:pPr>
        <w:keepNext/>
        <w:pBdr>
          <w:top w:val="nil"/>
          <w:left w:val="nil"/>
          <w:bottom w:val="nil"/>
          <w:right w:val="nil"/>
          <w:between w:val="nil"/>
        </w:pBdr>
        <w:tabs>
          <w:tab w:val="center" w:pos="4419"/>
        </w:tabs>
        <w:spacing w:before="240" w:after="120"/>
        <w:jc w:val="center"/>
        <w:rPr>
          <w:rFonts w:ascii="Verdana" w:eastAsia="Verdana" w:hAnsi="Verdana" w:cs="Verdana"/>
          <w:b/>
          <w:bCs/>
          <w:smallCaps/>
          <w:color w:val="000000"/>
          <w:sz w:val="22"/>
          <w:szCs w:val="22"/>
        </w:rPr>
      </w:pPr>
      <w:bookmarkStart w:id="3" w:name="_heading=h.sy453v98g2fy" w:colFirst="0" w:colLast="0"/>
      <w:bookmarkEnd w:id="3"/>
      <w:r>
        <w:rPr>
          <w:b/>
          <w:bCs/>
          <w:smallCaps/>
          <w:color w:val="000000"/>
        </w:rPr>
        <w:t>CAPÍTULO I. INFORMACIÓN GENERAL</w:t>
      </w:r>
    </w:p>
    <w:p w14:paraId="4AC2C4EC" w14:textId="77777777" w:rsidR="00051B66" w:rsidRDefault="00000000">
      <w:pPr>
        <w:keepNext/>
        <w:numPr>
          <w:ilvl w:val="0"/>
          <w:numId w:val="54"/>
        </w:numPr>
        <w:pBdr>
          <w:top w:val="nil"/>
          <w:left w:val="nil"/>
          <w:bottom w:val="nil"/>
          <w:right w:val="nil"/>
          <w:between w:val="nil"/>
        </w:pBdr>
        <w:spacing w:before="240" w:after="120"/>
        <w:rPr>
          <w:b/>
          <w:bCs/>
          <w:color w:val="000000"/>
        </w:rPr>
      </w:pPr>
      <w:bookmarkStart w:id="4" w:name="_heading=h.e3euaayoqgkd" w:colFirst="0" w:colLast="0"/>
      <w:bookmarkEnd w:id="4"/>
      <w:r>
        <w:rPr>
          <w:b/>
          <w:bCs/>
          <w:color w:val="000000"/>
        </w:rPr>
        <w:t>OBJETO, PRESUPUESTO OFICIAL, PLAZO Y UBICACIÓN</w:t>
      </w:r>
    </w:p>
    <w:p w14:paraId="2D096C40" w14:textId="77777777" w:rsidR="00051B66" w:rsidRDefault="00000000">
      <w:pPr>
        <w:keepNext/>
        <w:spacing w:after="120"/>
        <w:jc w:val="both"/>
        <w:rPr>
          <w:rFonts w:ascii="Verdana" w:eastAsia="Verdana" w:hAnsi="Verdana" w:cs="Verdana"/>
          <w:sz w:val="22"/>
          <w:szCs w:val="22"/>
        </w:rPr>
      </w:pPr>
      <w:r>
        <w:t xml:space="preserve">El objeto, Presupuesto Oficial estimando, plazo y ubicación del proyecto objeto del Proceso de Contratación se identifican en la siguiente tabla: </w:t>
      </w:r>
    </w:p>
    <w:tbl>
      <w:tblPr>
        <w:tblStyle w:val="a"/>
        <w:tblW w:w="88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691"/>
        <w:gridCol w:w="1661"/>
        <w:gridCol w:w="1939"/>
        <w:gridCol w:w="2547"/>
      </w:tblGrid>
      <w:tr w:rsidR="00051B66" w14:paraId="7696DA40" w14:textId="77777777">
        <w:trPr>
          <w:trHeight w:val="627"/>
          <w:jc w:val="center"/>
        </w:trPr>
        <w:tc>
          <w:tcPr>
            <w:tcW w:w="2691" w:type="dxa"/>
            <w:tcBorders>
              <w:top w:val="single" w:sz="4" w:space="0" w:color="000000"/>
              <w:bottom w:val="single" w:sz="6" w:space="0" w:color="000000"/>
            </w:tcBorders>
            <w:shd w:val="clear" w:color="auto" w:fill="404040"/>
            <w:vAlign w:val="center"/>
          </w:tcPr>
          <w:p w14:paraId="5D8A96E9" w14:textId="77777777" w:rsidR="00051B66" w:rsidRDefault="00000000">
            <w:pPr>
              <w:spacing w:before="20" w:after="20"/>
              <w:jc w:val="center"/>
              <w:rPr>
                <w:rFonts w:ascii="Verdana" w:eastAsia="Verdana" w:hAnsi="Verdana" w:cs="Verdana"/>
                <w:b/>
                <w:bCs/>
                <w:color w:val="FFFFFF"/>
                <w:sz w:val="22"/>
                <w:szCs w:val="22"/>
              </w:rPr>
            </w:pPr>
            <w:r>
              <w:rPr>
                <w:b/>
                <w:bCs/>
                <w:color w:val="FFFFFF"/>
                <w:sz w:val="18"/>
                <w:szCs w:val="18"/>
              </w:rPr>
              <w:t>Objeto del proyecto</w:t>
            </w:r>
          </w:p>
        </w:tc>
        <w:tc>
          <w:tcPr>
            <w:tcW w:w="1661" w:type="dxa"/>
            <w:tcBorders>
              <w:top w:val="single" w:sz="4" w:space="0" w:color="000000"/>
              <w:bottom w:val="single" w:sz="6" w:space="0" w:color="000000"/>
            </w:tcBorders>
            <w:shd w:val="clear" w:color="auto" w:fill="404040"/>
            <w:vAlign w:val="center"/>
          </w:tcPr>
          <w:p w14:paraId="28CC434F" w14:textId="77777777" w:rsidR="00051B66" w:rsidRDefault="00000000">
            <w:pPr>
              <w:spacing w:before="20" w:after="20"/>
              <w:jc w:val="center"/>
              <w:rPr>
                <w:rFonts w:ascii="Verdana" w:eastAsia="Verdana" w:hAnsi="Verdana" w:cs="Verdana"/>
                <w:b/>
                <w:bCs/>
                <w:color w:val="FFFFFF"/>
                <w:sz w:val="22"/>
                <w:szCs w:val="22"/>
              </w:rPr>
            </w:pPr>
            <w:r>
              <w:rPr>
                <w:b/>
                <w:bCs/>
                <w:color w:val="FFFFFF"/>
                <w:sz w:val="18"/>
                <w:szCs w:val="18"/>
              </w:rPr>
              <w:t>Plazo del contrato</w:t>
            </w:r>
          </w:p>
        </w:tc>
        <w:tc>
          <w:tcPr>
            <w:tcW w:w="1939" w:type="dxa"/>
            <w:tcBorders>
              <w:top w:val="single" w:sz="4" w:space="0" w:color="000000"/>
              <w:bottom w:val="single" w:sz="6" w:space="0" w:color="000000"/>
            </w:tcBorders>
            <w:shd w:val="clear" w:color="auto" w:fill="404040"/>
            <w:vAlign w:val="center"/>
          </w:tcPr>
          <w:p w14:paraId="3F3EFF4C" w14:textId="77777777" w:rsidR="00051B66" w:rsidRDefault="00000000">
            <w:pPr>
              <w:spacing w:before="20" w:after="20"/>
              <w:jc w:val="center"/>
              <w:rPr>
                <w:rFonts w:ascii="Verdana" w:eastAsia="Verdana" w:hAnsi="Verdana" w:cs="Verdana"/>
                <w:b/>
                <w:bCs/>
                <w:color w:val="FFFFFF"/>
                <w:sz w:val="22"/>
                <w:szCs w:val="22"/>
              </w:rPr>
            </w:pPr>
            <w:r>
              <w:rPr>
                <w:b/>
                <w:bCs/>
                <w:color w:val="FFFFFF"/>
                <w:sz w:val="18"/>
                <w:szCs w:val="18"/>
              </w:rPr>
              <w:t>Valor Presupuesto Oficial (pesos incluido IVA)</w:t>
            </w:r>
          </w:p>
        </w:tc>
        <w:tc>
          <w:tcPr>
            <w:tcW w:w="2547" w:type="dxa"/>
            <w:tcBorders>
              <w:top w:val="single" w:sz="4" w:space="0" w:color="000000"/>
              <w:bottom w:val="single" w:sz="6" w:space="0" w:color="000000"/>
            </w:tcBorders>
            <w:shd w:val="clear" w:color="auto" w:fill="404040"/>
            <w:vAlign w:val="center"/>
          </w:tcPr>
          <w:p w14:paraId="6ED4D907" w14:textId="77777777" w:rsidR="00051B66" w:rsidRDefault="00000000">
            <w:pPr>
              <w:spacing w:before="20" w:after="20"/>
              <w:jc w:val="center"/>
              <w:rPr>
                <w:rFonts w:ascii="Verdana" w:eastAsia="Verdana" w:hAnsi="Verdana" w:cs="Verdana"/>
                <w:b/>
                <w:bCs/>
                <w:color w:val="FFFFFF"/>
                <w:sz w:val="22"/>
                <w:szCs w:val="22"/>
              </w:rPr>
            </w:pPr>
            <w:r>
              <w:rPr>
                <w:b/>
                <w:bCs/>
                <w:color w:val="FFFFFF"/>
                <w:sz w:val="18"/>
                <w:szCs w:val="18"/>
              </w:rPr>
              <w:t>Lugar(es) de ejecución del contrato</w:t>
            </w:r>
          </w:p>
        </w:tc>
      </w:tr>
      <w:tr w:rsidR="00051B66" w14:paraId="56E772E6" w14:textId="77777777">
        <w:trPr>
          <w:trHeight w:val="1203"/>
          <w:jc w:val="center"/>
        </w:trPr>
        <w:tc>
          <w:tcPr>
            <w:tcW w:w="2691" w:type="dxa"/>
            <w:tcBorders>
              <w:top w:val="single" w:sz="6" w:space="0" w:color="000000"/>
            </w:tcBorders>
            <w:vAlign w:val="center"/>
          </w:tcPr>
          <w:p w14:paraId="143FBB12" w14:textId="77777777" w:rsidR="00051B66" w:rsidRDefault="00000000">
            <w:pPr>
              <w:pBdr>
                <w:top w:val="nil"/>
                <w:left w:val="nil"/>
                <w:bottom w:val="nil"/>
                <w:right w:val="nil"/>
                <w:between w:val="nil"/>
              </w:pBdr>
              <w:spacing w:before="20" w:after="20"/>
              <w:jc w:val="both"/>
              <w:rPr>
                <w:color w:val="000000"/>
                <w:sz w:val="22"/>
                <w:szCs w:val="22"/>
              </w:rPr>
            </w:pPr>
            <w:r>
              <w:rPr>
                <w:sz w:val="18"/>
                <w:szCs w:val="18"/>
              </w:rPr>
              <w:t>Realizar la interventoría técnica, administrativa, jurídica, financiera, ambiental y contable a los contratos de obra que resulten adjudicados en el proceso de Licitación Pública No. 4162.010.32.1.1223-2026, cuyo objeto es: “Realizar la adecuación, mantenimiento y mejoramiento de la infraestructura de los escenarios deportivos y recreativos del Distrito Especial, Deportivo, Cultural, Turístico, Empresarial y de Servicios de Santiago de Cali”</w:t>
            </w:r>
            <w:r>
              <w:rPr>
                <w:i/>
                <w:iCs/>
                <w:sz w:val="18"/>
                <w:szCs w:val="18"/>
              </w:rPr>
              <w:t>.</w:t>
            </w:r>
          </w:p>
        </w:tc>
        <w:tc>
          <w:tcPr>
            <w:tcW w:w="1661" w:type="dxa"/>
            <w:tcBorders>
              <w:top w:val="single" w:sz="6" w:space="0" w:color="000000"/>
            </w:tcBorders>
            <w:vAlign w:val="center"/>
          </w:tcPr>
          <w:p w14:paraId="6BF851B7" w14:textId="77777777" w:rsidR="00051B66" w:rsidRDefault="00000000">
            <w:pPr>
              <w:spacing w:before="20" w:after="20"/>
              <w:jc w:val="both"/>
              <w:rPr>
                <w:sz w:val="22"/>
                <w:szCs w:val="22"/>
              </w:rPr>
            </w:pPr>
            <w:r>
              <w:rPr>
                <w:sz w:val="18"/>
                <w:szCs w:val="18"/>
              </w:rPr>
              <w:t>HASTA EL 31 DE DICIEMBRE DEL AÑO 2026</w:t>
            </w:r>
          </w:p>
        </w:tc>
        <w:tc>
          <w:tcPr>
            <w:tcW w:w="1939" w:type="dxa"/>
            <w:tcBorders>
              <w:top w:val="single" w:sz="6" w:space="0" w:color="000000"/>
            </w:tcBorders>
            <w:vAlign w:val="center"/>
          </w:tcPr>
          <w:p w14:paraId="3063D1D1" w14:textId="77777777" w:rsidR="00051B66" w:rsidRDefault="00000000">
            <w:pPr>
              <w:spacing w:before="20" w:after="20"/>
              <w:jc w:val="both"/>
              <w:rPr>
                <w:sz w:val="22"/>
                <w:szCs w:val="22"/>
              </w:rPr>
            </w:pPr>
            <w:r>
              <w:rPr>
                <w:color w:val="000000"/>
                <w:sz w:val="18"/>
                <w:szCs w:val="18"/>
              </w:rPr>
              <w:t>CUATROCIENTOS CUARENTA Y DOS MILLONES CIENTO SESENTA Y UN MIL NOVENTA Y TRES PESOS M/CTE ($442.161.093)</w:t>
            </w:r>
          </w:p>
        </w:tc>
        <w:tc>
          <w:tcPr>
            <w:tcW w:w="2547" w:type="dxa"/>
            <w:tcBorders>
              <w:top w:val="single" w:sz="6" w:space="0" w:color="000000"/>
            </w:tcBorders>
            <w:vAlign w:val="center"/>
          </w:tcPr>
          <w:p w14:paraId="00750DD4" w14:textId="77777777" w:rsidR="00051B66" w:rsidRDefault="00000000">
            <w:pPr>
              <w:pBdr>
                <w:top w:val="nil"/>
                <w:left w:val="nil"/>
                <w:bottom w:val="nil"/>
                <w:right w:val="nil"/>
                <w:between w:val="nil"/>
              </w:pBdr>
              <w:spacing w:before="20" w:after="20"/>
              <w:jc w:val="both"/>
              <w:rPr>
                <w:color w:val="000000"/>
                <w:sz w:val="22"/>
                <w:szCs w:val="22"/>
              </w:rPr>
            </w:pPr>
            <w:r>
              <w:rPr>
                <w:color w:val="000000"/>
                <w:sz w:val="18"/>
                <w:szCs w:val="18"/>
              </w:rPr>
              <w:t>La interventoría se realizará sobre las obras que se adelantarán en los siguientes diez (10) escenarios deportivos y recreativos, ubicados en el Distrito de Santiago de Cali, Departamento del Valle del Cauca:</w:t>
            </w:r>
          </w:p>
          <w:p w14:paraId="25A03BC2" w14:textId="77777777" w:rsidR="00051B66" w:rsidRDefault="00000000">
            <w:pPr>
              <w:pBdr>
                <w:top w:val="nil"/>
                <w:left w:val="nil"/>
                <w:bottom w:val="nil"/>
                <w:right w:val="nil"/>
                <w:between w:val="nil"/>
              </w:pBdr>
              <w:spacing w:before="20" w:after="20"/>
              <w:jc w:val="both"/>
              <w:rPr>
                <w:color w:val="000000"/>
                <w:sz w:val="22"/>
                <w:szCs w:val="22"/>
              </w:rPr>
            </w:pPr>
            <w:r>
              <w:rPr>
                <w:color w:val="000000"/>
                <w:sz w:val="18"/>
                <w:szCs w:val="18"/>
              </w:rPr>
              <w:t>Frente 1 – Invicali Decepaz (comuna 21): Carrera 120D y 120G entre Carreras 23 y 20.</w:t>
            </w:r>
          </w:p>
          <w:p w14:paraId="0F214EBB" w14:textId="77777777" w:rsidR="00051B66" w:rsidRDefault="00000000">
            <w:pPr>
              <w:pBdr>
                <w:top w:val="nil"/>
                <w:left w:val="nil"/>
                <w:bottom w:val="nil"/>
                <w:right w:val="nil"/>
                <w:between w:val="nil"/>
              </w:pBdr>
              <w:spacing w:before="20" w:after="20"/>
              <w:jc w:val="both"/>
              <w:rPr>
                <w:color w:val="000000"/>
                <w:sz w:val="22"/>
                <w:szCs w:val="22"/>
              </w:rPr>
            </w:pPr>
            <w:r>
              <w:rPr>
                <w:color w:val="000000"/>
                <w:sz w:val="18"/>
                <w:szCs w:val="18"/>
              </w:rPr>
              <w:t>Frente 5 – Pasoancho (comuna 10): Calle 12B entre Carrera 41 y Carrera 40B.</w:t>
            </w:r>
          </w:p>
          <w:p w14:paraId="0BD62554" w14:textId="77777777" w:rsidR="00051B66" w:rsidRDefault="00000000">
            <w:pPr>
              <w:pBdr>
                <w:top w:val="nil"/>
                <w:left w:val="nil"/>
                <w:bottom w:val="nil"/>
                <w:right w:val="nil"/>
                <w:between w:val="nil"/>
              </w:pBdr>
              <w:spacing w:before="20" w:after="20"/>
              <w:jc w:val="both"/>
              <w:rPr>
                <w:color w:val="000000"/>
                <w:sz w:val="22"/>
                <w:szCs w:val="22"/>
              </w:rPr>
            </w:pPr>
            <w:r>
              <w:rPr>
                <w:color w:val="000000"/>
                <w:sz w:val="18"/>
                <w:szCs w:val="18"/>
              </w:rPr>
              <w:t>Frente 6 – La Flora (comuna 2): Avenida 5A entre Calles 47N y 48N.</w:t>
            </w:r>
          </w:p>
          <w:p w14:paraId="3162CAFD" w14:textId="77777777" w:rsidR="00051B66" w:rsidRDefault="00000000">
            <w:pPr>
              <w:spacing w:before="20" w:after="20"/>
              <w:jc w:val="both"/>
              <w:rPr>
                <w:sz w:val="22"/>
                <w:szCs w:val="22"/>
              </w:rPr>
            </w:pPr>
            <w:r>
              <w:rPr>
                <w:color w:val="000000"/>
                <w:sz w:val="18"/>
                <w:szCs w:val="18"/>
              </w:rPr>
              <w:t>Frente 2 – Ciudad Los Álamos (comuna 2): Calle 62N con Avenida 2C.</w:t>
            </w:r>
          </w:p>
          <w:p w14:paraId="36122856" w14:textId="77777777" w:rsidR="00051B66" w:rsidRDefault="00000000">
            <w:pPr>
              <w:spacing w:before="20" w:after="20"/>
              <w:jc w:val="both"/>
              <w:rPr>
                <w:sz w:val="22"/>
                <w:szCs w:val="22"/>
              </w:rPr>
            </w:pPr>
            <w:r>
              <w:rPr>
                <w:color w:val="000000"/>
                <w:sz w:val="18"/>
                <w:szCs w:val="18"/>
              </w:rPr>
              <w:t>Frente 10 – Montebello (zona rural): Corregimiento de Montebello.</w:t>
            </w:r>
          </w:p>
          <w:p w14:paraId="71A233F5" w14:textId="77777777" w:rsidR="00051B66" w:rsidRDefault="00000000">
            <w:pPr>
              <w:spacing w:before="20" w:after="20"/>
              <w:jc w:val="both"/>
              <w:rPr>
                <w:sz w:val="22"/>
                <w:szCs w:val="22"/>
              </w:rPr>
            </w:pPr>
            <w:r>
              <w:rPr>
                <w:color w:val="000000"/>
                <w:sz w:val="18"/>
                <w:szCs w:val="18"/>
              </w:rPr>
              <w:t>Frente 3 – Guabal (comuna 10): Transversal 31 con Calle 33A.</w:t>
            </w:r>
          </w:p>
          <w:p w14:paraId="76B035E3" w14:textId="77777777" w:rsidR="00051B66" w:rsidRDefault="00000000">
            <w:pPr>
              <w:spacing w:before="20" w:after="20"/>
              <w:jc w:val="both"/>
              <w:rPr>
                <w:sz w:val="22"/>
                <w:szCs w:val="22"/>
              </w:rPr>
            </w:pPr>
            <w:r>
              <w:rPr>
                <w:color w:val="000000"/>
                <w:sz w:val="18"/>
                <w:szCs w:val="18"/>
              </w:rPr>
              <w:t>Frente 7 – La Independencia (comuna 11): Carrera 41B entre Calles 30 y 30A.</w:t>
            </w:r>
          </w:p>
          <w:p w14:paraId="61103747" w14:textId="77777777" w:rsidR="00051B66" w:rsidRDefault="00000000">
            <w:pPr>
              <w:spacing w:before="20" w:after="20"/>
              <w:jc w:val="both"/>
              <w:rPr>
                <w:sz w:val="22"/>
                <w:szCs w:val="22"/>
              </w:rPr>
            </w:pPr>
            <w:r>
              <w:rPr>
                <w:color w:val="000000"/>
                <w:sz w:val="18"/>
                <w:szCs w:val="18"/>
              </w:rPr>
              <w:t>Frente 9 – Panamericano (comuna 10): Calle 12B con Carrera 48A.</w:t>
            </w:r>
          </w:p>
          <w:p w14:paraId="46259BB3" w14:textId="77777777" w:rsidR="00051B66" w:rsidRDefault="00000000">
            <w:pPr>
              <w:spacing w:before="20" w:after="20"/>
              <w:jc w:val="both"/>
              <w:rPr>
                <w:sz w:val="22"/>
                <w:szCs w:val="22"/>
              </w:rPr>
            </w:pPr>
            <w:r>
              <w:rPr>
                <w:color w:val="000000"/>
                <w:sz w:val="18"/>
                <w:szCs w:val="18"/>
              </w:rPr>
              <w:t>Frente 4 – La Selva (comuna 10): Calle 14 con Carrera 47.</w:t>
            </w:r>
          </w:p>
          <w:p w14:paraId="2BD2F400" w14:textId="77777777" w:rsidR="00051B66" w:rsidRDefault="00000000">
            <w:pPr>
              <w:spacing w:before="20" w:after="20"/>
              <w:jc w:val="both"/>
              <w:rPr>
                <w:sz w:val="22"/>
                <w:szCs w:val="22"/>
              </w:rPr>
            </w:pPr>
            <w:r>
              <w:rPr>
                <w:color w:val="000000"/>
                <w:sz w:val="18"/>
                <w:szCs w:val="18"/>
              </w:rPr>
              <w:t>Frente 8 – Saavedra Galindo – Los Gatos (comuna 8): Transversal 31 con Calle 33A.</w:t>
            </w:r>
          </w:p>
        </w:tc>
      </w:tr>
    </w:tbl>
    <w:p w14:paraId="082FC5AA" w14:textId="77777777" w:rsidR="00051B66" w:rsidRDefault="00000000">
      <w:pPr>
        <w:spacing w:before="160" w:after="120"/>
        <w:jc w:val="both"/>
        <w:rPr>
          <w:rFonts w:ascii="Verdana" w:eastAsia="Verdana" w:hAnsi="Verdana" w:cs="Verdana"/>
          <w:sz w:val="22"/>
          <w:szCs w:val="22"/>
        </w:rPr>
      </w:pPr>
      <w:r>
        <w:t>La interventoría de la obra tiene las especificaciones descritas en el “Anexo 1 – Anexo Técnico” y el Estudio Previo, los cuales incluyen la descripción del proyecto u obra a la cual se realizará la interventoría y su información técnica (localización, actividades a ejecutar, alcance de la interventoría, entre otros).</w:t>
      </w:r>
    </w:p>
    <w:p w14:paraId="2BBEB1A6" w14:textId="77777777" w:rsidR="00051B66" w:rsidRDefault="00000000">
      <w:pPr>
        <w:spacing w:after="120"/>
        <w:jc w:val="both"/>
        <w:rPr>
          <w:color w:val="000000"/>
          <w:sz w:val="17"/>
          <w:szCs w:val="17"/>
        </w:rPr>
      </w:pPr>
      <w:r>
        <w:lastRenderedPageBreak/>
        <w:t>El Proponente debe tener en cuenta las especificaciones técnicas y el alcance de las obras objeto de interventoría, para lo cual consultará los documentos que hacen parte del proceso de Licitación Pública No. 4162.010.32.1.1223-2026 publicado a través de la plataforma del SECOP II.</w:t>
      </w:r>
    </w:p>
    <w:p w14:paraId="4DB1EB32" w14:textId="77777777" w:rsidR="00051B66" w:rsidRDefault="00000000">
      <w:pPr>
        <w:spacing w:after="120"/>
        <w:jc w:val="both"/>
        <w:rPr>
          <w:rFonts w:ascii="Verdana" w:eastAsia="Verdana" w:hAnsi="Verdana" w:cs="Verdana"/>
          <w:sz w:val="22"/>
          <w:szCs w:val="22"/>
        </w:rPr>
      </w:pPr>
      <w:r>
        <w:t>Adicionalmente, la Entidad informa que las obras a realizar en el marco del proceso de Licitación Pública No. 4162.010.32.1.1223-2026 se localizan en el área urbana de la ciudad de Santiago de Cali (comunas 2, 8, 10, 11 y 21) y en el corregimiento de Montebello, en la zona rural del Distrito.</w:t>
      </w:r>
    </w:p>
    <w:p w14:paraId="3D98B85A" w14:textId="77777777" w:rsidR="00051B66" w:rsidRDefault="00000000">
      <w:pPr>
        <w:spacing w:after="120"/>
        <w:jc w:val="both"/>
        <w:rPr>
          <w:rFonts w:ascii="Verdana" w:eastAsia="Verdana" w:hAnsi="Verdana" w:cs="Verdana"/>
          <w:sz w:val="22"/>
          <w:szCs w:val="22"/>
        </w:rPr>
      </w:pPr>
      <w:r>
        <w:rPr>
          <w:u w:val="single"/>
        </w:rPr>
        <w:t xml:space="preserve">La entidad estatal deberá dar estricto cumplimiento a lo dispuesto en el artículo </w:t>
      </w:r>
      <w:hyperlink r:id="rId8" w:anchor="2.2.1.1.2.1.1">
        <w:r>
          <w:rPr>
            <w:color w:val="000000"/>
            <w:u w:val="single"/>
          </w:rPr>
          <w:t>2.2.1.1.2.1.1</w:t>
        </w:r>
      </w:hyperlink>
      <w:r>
        <w:rPr>
          <w:color w:val="000000"/>
          <w:u w:val="single"/>
        </w:rPr>
        <w:t>. de</w:t>
      </w:r>
      <w:r>
        <w:rPr>
          <w:u w:val="single"/>
        </w:rPr>
        <w:t>l Decreto 1082 de 2015, modificado por el artículo 1 del Decreto 399 de 2021, razón por la cual debe garantizar que en los estudios y documentos previos cumplan con contener los elementos descritos en el artículo referenciado, en especial respecto del valor del contrato y cuando este determinado a precios unitarios, la Entidad Estatal debe incluir la forma como los calculó y soportar sus cálculos presupuestales en la estimación de aquellos</w:t>
      </w:r>
    </w:p>
    <w:p w14:paraId="26E530B6" w14:textId="77777777" w:rsidR="00051B66" w:rsidRDefault="00000000">
      <w:pPr>
        <w:keepNext/>
        <w:numPr>
          <w:ilvl w:val="0"/>
          <w:numId w:val="54"/>
        </w:numPr>
        <w:pBdr>
          <w:top w:val="nil"/>
          <w:left w:val="nil"/>
          <w:bottom w:val="nil"/>
          <w:right w:val="nil"/>
          <w:between w:val="nil"/>
        </w:pBdr>
        <w:spacing w:before="240" w:after="120"/>
        <w:rPr>
          <w:b/>
          <w:bCs/>
          <w:color w:val="000000"/>
        </w:rPr>
      </w:pPr>
      <w:bookmarkStart w:id="5" w:name="_heading=h.iwq68zm93l0u" w:colFirst="0" w:colLast="0"/>
      <w:bookmarkEnd w:id="5"/>
      <w:r>
        <w:rPr>
          <w:b/>
          <w:bCs/>
          <w:color w:val="000000"/>
        </w:rPr>
        <w:t xml:space="preserve">DOCUMENTOS DEL PROCESO </w:t>
      </w:r>
    </w:p>
    <w:p w14:paraId="418A6BB1" w14:textId="77777777" w:rsidR="00051B66" w:rsidRDefault="00000000">
      <w:pPr>
        <w:spacing w:after="120"/>
        <w:jc w:val="both"/>
        <w:rPr>
          <w:rFonts w:ascii="Verdana" w:eastAsia="Verdana" w:hAnsi="Verdana" w:cs="Verdana"/>
          <w:sz w:val="22"/>
          <w:szCs w:val="22"/>
        </w:rPr>
      </w:pPr>
      <w:r>
        <w:t>Los Documentos del Proceso son los señalados en el capítulo XI, así como todos los señalados en el artículo 1,8,11,14,17 y 20 de la resolución que adopta los Documentos Tipo de interventoría de obra pública de infraestructura social y los enunciados en el artículo 2.2.1.1.1.3.1. del Decreto 1082 de 2015.</w:t>
      </w:r>
    </w:p>
    <w:p w14:paraId="76523A44" w14:textId="77777777" w:rsidR="00051B66" w:rsidRDefault="00000000">
      <w:pPr>
        <w:keepNext/>
        <w:numPr>
          <w:ilvl w:val="0"/>
          <w:numId w:val="54"/>
        </w:numPr>
        <w:pBdr>
          <w:top w:val="nil"/>
          <w:left w:val="nil"/>
          <w:bottom w:val="nil"/>
          <w:right w:val="nil"/>
          <w:between w:val="nil"/>
        </w:pBdr>
        <w:spacing w:before="240" w:after="120"/>
        <w:rPr>
          <w:b/>
          <w:bCs/>
          <w:color w:val="000000"/>
        </w:rPr>
      </w:pPr>
      <w:bookmarkStart w:id="6" w:name="_heading=h.xhv3doo9bm0i" w:colFirst="0" w:colLast="0"/>
      <w:bookmarkEnd w:id="6"/>
      <w:r>
        <w:rPr>
          <w:b/>
          <w:bCs/>
          <w:color w:val="000000"/>
        </w:rPr>
        <w:t>COMUNICACIONES Y OBSERVACIONES AL PROCESO</w:t>
      </w:r>
    </w:p>
    <w:p w14:paraId="4B924228" w14:textId="77777777" w:rsidR="00051B66" w:rsidRDefault="00000000">
      <w:pPr>
        <w:spacing w:after="120"/>
        <w:jc w:val="both"/>
        <w:rPr>
          <w:rFonts w:ascii="Verdana" w:eastAsia="Verdana" w:hAnsi="Verdana" w:cs="Verdana"/>
          <w:sz w:val="22"/>
          <w:szCs w:val="22"/>
        </w:rPr>
      </w:pPr>
      <w:r>
        <w:t xml:space="preserve">Las respuestas se comunicarán a través del SECOP II, de acuerdo con el documento denominado “Términos y Condiciones del Uso del Sistema Electrónico de Contratación Pública - SECOP II” Cuando el Proponente registre el certificado de indisponibilidad de la plataforma, la Entidad pone a disposición el siguiente correo: </w:t>
      </w:r>
      <w:hyperlink r:id="rId9">
        <w:r>
          <w:rPr>
            <w:color w:val="0000FF"/>
            <w:u w:val="single"/>
          </w:rPr>
          <w:t>procesos.contratosdr@cali.gov.co</w:t>
        </w:r>
      </w:hyperlink>
    </w:p>
    <w:p w14:paraId="4500D152" w14:textId="77777777" w:rsidR="00051B66" w:rsidRDefault="00000000">
      <w:pPr>
        <w:keepNext/>
        <w:numPr>
          <w:ilvl w:val="0"/>
          <w:numId w:val="54"/>
        </w:numPr>
        <w:pBdr>
          <w:top w:val="nil"/>
          <w:left w:val="nil"/>
          <w:bottom w:val="nil"/>
          <w:right w:val="nil"/>
          <w:between w:val="nil"/>
        </w:pBdr>
        <w:spacing w:before="240" w:after="120"/>
        <w:rPr>
          <w:b/>
          <w:bCs/>
          <w:color w:val="000000"/>
        </w:rPr>
      </w:pPr>
      <w:bookmarkStart w:id="7" w:name="_heading=h.7mpgfidusrgc" w:colFirst="0" w:colLast="0"/>
      <w:bookmarkEnd w:id="7"/>
      <w:r>
        <w:rPr>
          <w:b/>
          <w:bCs/>
          <w:color w:val="000000"/>
        </w:rPr>
        <w:t>CLASIFICADOR DE BIENES Y SERVICIOS DE NACIONES UNIDAS (UNSPSC)</w:t>
      </w:r>
    </w:p>
    <w:p w14:paraId="4B6B19FE" w14:textId="77777777" w:rsidR="00051B66" w:rsidRDefault="00000000">
      <w:pPr>
        <w:keepNext/>
        <w:spacing w:after="120"/>
        <w:jc w:val="both"/>
        <w:rPr>
          <w:rFonts w:ascii="Verdana" w:eastAsia="Verdana" w:hAnsi="Verdana" w:cs="Verdana"/>
          <w:sz w:val="22"/>
          <w:szCs w:val="22"/>
        </w:rPr>
      </w:pPr>
      <w:r>
        <w:t xml:space="preserve">El Contrato de Interventoría objeto del presente Proceso de Contratación está codificado en el Clasificador de Bienes y Servicios de Naciones Unidas (UNSPSC) bajo el segmento 81 y/o 80 con el [hasta el tercer nivel], como se indica en la siguiente tabla],: </w:t>
      </w:r>
    </w:p>
    <w:tbl>
      <w:tblPr>
        <w:tblStyle w:val="a0"/>
        <w:tblW w:w="8838" w:type="dxa"/>
        <w:jc w:val="center"/>
        <w:tblInd w:w="0" w:type="dxa"/>
        <w:tblLayout w:type="fixed"/>
        <w:tblLook w:val="0400" w:firstRow="0" w:lastRow="0" w:firstColumn="0" w:lastColumn="0" w:noHBand="0" w:noVBand="1"/>
      </w:tblPr>
      <w:tblGrid>
        <w:gridCol w:w="1121"/>
        <w:gridCol w:w="3749"/>
        <w:gridCol w:w="2154"/>
        <w:gridCol w:w="1814"/>
      </w:tblGrid>
      <w:tr w:rsidR="00051B66" w14:paraId="5810213B" w14:textId="77777777">
        <w:trPr>
          <w:trHeight w:val="363"/>
          <w:tblHeader/>
          <w:jc w:val="center"/>
        </w:trPr>
        <w:tc>
          <w:tcPr>
            <w:tcW w:w="1121"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66D111FE" w14:textId="77777777" w:rsidR="00051B66" w:rsidRDefault="00000000">
            <w:pPr>
              <w:pBdr>
                <w:top w:val="nil"/>
                <w:left w:val="nil"/>
                <w:bottom w:val="nil"/>
                <w:right w:val="nil"/>
                <w:between w:val="nil"/>
              </w:pBdr>
              <w:spacing w:before="20" w:after="20"/>
              <w:jc w:val="center"/>
              <w:rPr>
                <w:b/>
                <w:bCs/>
                <w:color w:val="000000"/>
              </w:rPr>
            </w:pPr>
            <w:r>
              <w:rPr>
                <w:color w:val="000000"/>
                <w:sz w:val="18"/>
                <w:szCs w:val="18"/>
                <w:highlight w:val="white"/>
              </w:rPr>
              <w:t>Código</w:t>
            </w:r>
          </w:p>
        </w:tc>
        <w:tc>
          <w:tcPr>
            <w:tcW w:w="3749"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7DAC2C9D" w14:textId="77777777" w:rsidR="00051B66" w:rsidRDefault="00000000">
            <w:pPr>
              <w:pBdr>
                <w:top w:val="nil"/>
                <w:left w:val="nil"/>
                <w:bottom w:val="nil"/>
                <w:right w:val="nil"/>
                <w:between w:val="nil"/>
              </w:pBdr>
              <w:spacing w:before="20" w:after="20"/>
              <w:jc w:val="center"/>
              <w:rPr>
                <w:b/>
                <w:bCs/>
                <w:color w:val="000000"/>
              </w:rPr>
            </w:pPr>
            <w:r>
              <w:rPr>
                <w:color w:val="000000"/>
                <w:sz w:val="18"/>
                <w:szCs w:val="18"/>
                <w:highlight w:val="white"/>
              </w:rPr>
              <w:t>Segmento </w:t>
            </w:r>
          </w:p>
        </w:tc>
        <w:tc>
          <w:tcPr>
            <w:tcW w:w="21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51388017" w14:textId="77777777" w:rsidR="00051B66" w:rsidRDefault="00000000">
            <w:pPr>
              <w:pBdr>
                <w:top w:val="nil"/>
                <w:left w:val="nil"/>
                <w:bottom w:val="nil"/>
                <w:right w:val="nil"/>
                <w:between w:val="nil"/>
              </w:pBdr>
              <w:spacing w:before="20" w:after="20"/>
              <w:jc w:val="center"/>
              <w:rPr>
                <w:b/>
                <w:bCs/>
                <w:color w:val="000000"/>
              </w:rPr>
            </w:pPr>
            <w:r>
              <w:rPr>
                <w:color w:val="000000"/>
                <w:sz w:val="18"/>
                <w:szCs w:val="18"/>
                <w:highlight w:val="white"/>
              </w:rPr>
              <w:t>Familia </w:t>
            </w:r>
          </w:p>
        </w:tc>
        <w:tc>
          <w:tcPr>
            <w:tcW w:w="1814"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7F96D256" w14:textId="77777777" w:rsidR="00051B66" w:rsidRDefault="00000000">
            <w:pPr>
              <w:pBdr>
                <w:top w:val="nil"/>
                <w:left w:val="nil"/>
                <w:bottom w:val="nil"/>
                <w:right w:val="nil"/>
                <w:between w:val="nil"/>
              </w:pBdr>
              <w:spacing w:before="20" w:after="20"/>
              <w:jc w:val="center"/>
              <w:rPr>
                <w:b/>
                <w:bCs/>
                <w:color w:val="000000"/>
              </w:rPr>
            </w:pPr>
            <w:r>
              <w:rPr>
                <w:color w:val="000000"/>
                <w:sz w:val="18"/>
                <w:szCs w:val="18"/>
                <w:highlight w:val="white"/>
              </w:rPr>
              <w:t>Clase </w:t>
            </w:r>
          </w:p>
        </w:tc>
      </w:tr>
      <w:tr w:rsidR="00051B66" w14:paraId="021525CC" w14:textId="77777777">
        <w:trPr>
          <w:trHeight w:val="238"/>
          <w:jc w:val="center"/>
        </w:trPr>
        <w:tc>
          <w:tcPr>
            <w:tcW w:w="112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D7B52A"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80101600</w:t>
            </w:r>
          </w:p>
        </w:tc>
        <w:tc>
          <w:tcPr>
            <w:tcW w:w="37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74DF934"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Servicios de gestión, servicios profesionales de Empresa y Servicios Administrativos</w:t>
            </w:r>
          </w:p>
        </w:tc>
        <w:tc>
          <w:tcPr>
            <w:tcW w:w="215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5E1DC6"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Servicios de Asesoría de Gestión</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A9259F"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Gerencia de proyectos</w:t>
            </w:r>
          </w:p>
        </w:tc>
      </w:tr>
      <w:tr w:rsidR="00051B66" w14:paraId="10A8F34F" w14:textId="77777777">
        <w:trPr>
          <w:trHeight w:val="465"/>
          <w:jc w:val="center"/>
        </w:trPr>
        <w:tc>
          <w:tcPr>
            <w:tcW w:w="112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57BF35"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81101500</w:t>
            </w:r>
          </w:p>
        </w:tc>
        <w:tc>
          <w:tcPr>
            <w:tcW w:w="37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4EFB4B"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Servicios Basados en Ingeniería, Investigación y Tecnología</w:t>
            </w:r>
          </w:p>
        </w:tc>
        <w:tc>
          <w:tcPr>
            <w:tcW w:w="215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0B4F13"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Servicios profesionales de ingeniería</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E54585"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Ingeniería civil y arquitectura</w:t>
            </w:r>
          </w:p>
        </w:tc>
      </w:tr>
    </w:tbl>
    <w:p w14:paraId="3C8AD812" w14:textId="77777777" w:rsidR="00051B66" w:rsidRDefault="00000000">
      <w:pPr>
        <w:keepNext/>
        <w:numPr>
          <w:ilvl w:val="0"/>
          <w:numId w:val="54"/>
        </w:numPr>
        <w:pBdr>
          <w:top w:val="nil"/>
          <w:left w:val="nil"/>
          <w:bottom w:val="nil"/>
          <w:right w:val="nil"/>
          <w:between w:val="nil"/>
        </w:pBdr>
        <w:spacing w:before="160" w:after="120"/>
        <w:rPr>
          <w:b/>
          <w:bCs/>
          <w:color w:val="000000"/>
        </w:rPr>
      </w:pPr>
      <w:bookmarkStart w:id="8" w:name="bookmark=id.mmcde08yfqn7" w:colFirst="0" w:colLast="0"/>
      <w:bookmarkStart w:id="9" w:name="bookmark=id.hlgf7jset4ub" w:colFirst="0" w:colLast="0"/>
      <w:bookmarkStart w:id="10" w:name="bookmark=id.vwhhwwdcp3d" w:colFirst="0" w:colLast="0"/>
      <w:bookmarkStart w:id="11" w:name="_heading=h.4vngno5c7n6f" w:colFirst="0" w:colLast="0"/>
      <w:bookmarkEnd w:id="8"/>
      <w:bookmarkEnd w:id="9"/>
      <w:bookmarkEnd w:id="10"/>
      <w:bookmarkEnd w:id="11"/>
      <w:r>
        <w:rPr>
          <w:b/>
          <w:bCs/>
          <w:color w:val="000000"/>
        </w:rPr>
        <w:lastRenderedPageBreak/>
        <w:t>RECURSOS QUE RESPALDAN LA PRESENTE CONTRATACIÓN</w:t>
      </w:r>
    </w:p>
    <w:p w14:paraId="358FF11F" w14:textId="77777777" w:rsidR="00051B66" w:rsidRDefault="00000000">
      <w:pPr>
        <w:keepNext/>
        <w:spacing w:after="120"/>
        <w:jc w:val="both"/>
        <w:rPr>
          <w:rFonts w:ascii="Verdana" w:eastAsia="Verdana" w:hAnsi="Verdana" w:cs="Verdana"/>
          <w:sz w:val="22"/>
          <w:szCs w:val="22"/>
        </w:rPr>
      </w:pPr>
      <w:r>
        <w:t>Para respaldar el compromiso derivado de este Proceso de Contratación, la Entidad cuenta con el siguiente Certificado de Disponibilidad Presupuestal:</w:t>
      </w:r>
    </w:p>
    <w:tbl>
      <w:tblPr>
        <w:tblStyle w:val="a1"/>
        <w:tblW w:w="88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965"/>
        <w:gridCol w:w="2897"/>
        <w:gridCol w:w="2976"/>
      </w:tblGrid>
      <w:tr w:rsidR="00051B66" w14:paraId="79D2B30E" w14:textId="77777777">
        <w:trPr>
          <w:trHeight w:val="20"/>
          <w:jc w:val="center"/>
        </w:trPr>
        <w:tc>
          <w:tcPr>
            <w:tcW w:w="2965" w:type="dxa"/>
            <w:tcBorders>
              <w:top w:val="single" w:sz="4" w:space="0" w:color="000000"/>
              <w:bottom w:val="single" w:sz="6" w:space="0" w:color="000000"/>
            </w:tcBorders>
            <w:shd w:val="clear" w:color="auto" w:fill="404040"/>
            <w:vAlign w:val="center"/>
          </w:tcPr>
          <w:p w14:paraId="6E221025"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Número Certificado Disponibilidad Presupuestal</w:t>
            </w:r>
          </w:p>
        </w:tc>
        <w:tc>
          <w:tcPr>
            <w:tcW w:w="2897" w:type="dxa"/>
            <w:tcBorders>
              <w:top w:val="single" w:sz="4" w:space="0" w:color="000000"/>
              <w:bottom w:val="single" w:sz="6" w:space="0" w:color="000000"/>
            </w:tcBorders>
            <w:shd w:val="clear" w:color="auto" w:fill="404040"/>
            <w:vAlign w:val="center"/>
          </w:tcPr>
          <w:p w14:paraId="2BD24C23"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Fecha Certificado Disponibilidad Presupuestal</w:t>
            </w:r>
          </w:p>
        </w:tc>
        <w:tc>
          <w:tcPr>
            <w:tcW w:w="2976" w:type="dxa"/>
            <w:tcBorders>
              <w:top w:val="single" w:sz="4" w:space="0" w:color="000000"/>
              <w:bottom w:val="single" w:sz="6" w:space="0" w:color="000000"/>
            </w:tcBorders>
            <w:shd w:val="clear" w:color="auto" w:fill="404040"/>
            <w:vAlign w:val="center"/>
          </w:tcPr>
          <w:p w14:paraId="3DBF9562"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Valor Certificado de Disponibilidad Presupuestal</w:t>
            </w:r>
          </w:p>
        </w:tc>
      </w:tr>
      <w:tr w:rsidR="00051B66" w14:paraId="5F0C1546" w14:textId="77777777">
        <w:trPr>
          <w:trHeight w:val="317"/>
          <w:jc w:val="center"/>
        </w:trPr>
        <w:tc>
          <w:tcPr>
            <w:tcW w:w="2965" w:type="dxa"/>
            <w:tcBorders>
              <w:top w:val="single" w:sz="6" w:space="0" w:color="000000"/>
            </w:tcBorders>
            <w:vAlign w:val="center"/>
          </w:tcPr>
          <w:p w14:paraId="232C13DA" w14:textId="77777777" w:rsidR="00051B66" w:rsidRDefault="00000000">
            <w:pPr>
              <w:spacing w:before="20" w:after="20"/>
              <w:jc w:val="center"/>
              <w:rPr>
                <w:rFonts w:ascii="Verdana" w:eastAsia="Verdana" w:hAnsi="Verdana" w:cs="Verdana"/>
                <w:sz w:val="22"/>
                <w:szCs w:val="22"/>
              </w:rPr>
            </w:pPr>
            <w:r>
              <w:rPr>
                <w:sz w:val="20"/>
                <w:szCs w:val="20"/>
              </w:rPr>
              <w:t>CDP No. 3600012798</w:t>
            </w:r>
          </w:p>
        </w:tc>
        <w:tc>
          <w:tcPr>
            <w:tcW w:w="2897" w:type="dxa"/>
            <w:tcBorders>
              <w:top w:val="single" w:sz="6" w:space="0" w:color="000000"/>
            </w:tcBorders>
            <w:vAlign w:val="center"/>
          </w:tcPr>
          <w:p w14:paraId="6D025E18" w14:textId="77777777" w:rsidR="00051B66" w:rsidRDefault="00000000">
            <w:pPr>
              <w:spacing w:before="20" w:after="20"/>
              <w:jc w:val="center"/>
              <w:rPr>
                <w:rFonts w:ascii="Verdana" w:eastAsia="Verdana" w:hAnsi="Verdana" w:cs="Verdana"/>
                <w:sz w:val="22"/>
                <w:szCs w:val="22"/>
              </w:rPr>
            </w:pPr>
            <w:r>
              <w:rPr>
                <w:sz w:val="20"/>
                <w:szCs w:val="20"/>
              </w:rPr>
              <w:t>06/08/2026</w:t>
            </w:r>
          </w:p>
        </w:tc>
        <w:tc>
          <w:tcPr>
            <w:tcW w:w="2976" w:type="dxa"/>
            <w:tcBorders>
              <w:top w:val="single" w:sz="6" w:space="0" w:color="000000"/>
            </w:tcBorders>
            <w:vAlign w:val="center"/>
          </w:tcPr>
          <w:p w14:paraId="0EE0BF00" w14:textId="77777777" w:rsidR="00051B66" w:rsidRDefault="00000000">
            <w:pPr>
              <w:spacing w:before="20" w:after="20"/>
              <w:jc w:val="center"/>
              <w:rPr>
                <w:rFonts w:ascii="Verdana" w:eastAsia="Verdana" w:hAnsi="Verdana" w:cs="Verdana"/>
                <w:sz w:val="22"/>
                <w:szCs w:val="22"/>
              </w:rPr>
            </w:pPr>
            <w:r>
              <w:rPr>
                <w:sz w:val="20"/>
                <w:szCs w:val="20"/>
              </w:rPr>
              <w:t>$442.161.094</w:t>
            </w:r>
          </w:p>
        </w:tc>
      </w:tr>
    </w:tbl>
    <w:p w14:paraId="6D991A0F" w14:textId="77777777" w:rsidR="00051B66" w:rsidRDefault="00000000">
      <w:pPr>
        <w:spacing w:before="160" w:after="120"/>
        <w:jc w:val="both"/>
        <w:rPr>
          <w:rFonts w:ascii="Verdana" w:eastAsia="Verdana" w:hAnsi="Verdana" w:cs="Verdana"/>
          <w:sz w:val="22"/>
          <w:szCs w:val="22"/>
        </w:rPr>
      </w:pPr>
      <w:bookmarkStart w:id="12" w:name="_heading=h.c2yhew4n7rc7" w:colFirst="0" w:colLast="0"/>
      <w:bookmarkEnd w:id="12"/>
      <w:r>
        <w:t>La necesidad se encuentra incluida en el Plan Anual de Adquisiciones de la Entidad, con el ID 21437</w:t>
      </w:r>
    </w:p>
    <w:p w14:paraId="2589A66A" w14:textId="77777777" w:rsidR="00051B66" w:rsidRDefault="00000000">
      <w:pPr>
        <w:keepNext/>
        <w:numPr>
          <w:ilvl w:val="0"/>
          <w:numId w:val="54"/>
        </w:numPr>
        <w:pBdr>
          <w:top w:val="nil"/>
          <w:left w:val="nil"/>
          <w:bottom w:val="nil"/>
          <w:right w:val="nil"/>
          <w:between w:val="nil"/>
        </w:pBdr>
        <w:spacing w:before="240" w:after="120"/>
        <w:rPr>
          <w:b/>
          <w:bCs/>
          <w:color w:val="000000"/>
        </w:rPr>
      </w:pPr>
      <w:bookmarkStart w:id="13" w:name="bookmark=id.98rd2n2zhnhk" w:colFirst="0" w:colLast="0"/>
      <w:bookmarkStart w:id="14" w:name="_heading=h.yg40dvhgaphv" w:colFirst="0" w:colLast="0"/>
      <w:bookmarkEnd w:id="13"/>
      <w:bookmarkEnd w:id="14"/>
      <w:r>
        <w:rPr>
          <w:b/>
          <w:bCs/>
          <w:color w:val="000000"/>
        </w:rPr>
        <w:t xml:space="preserve">REGLAS DE SUBSANABILIDAD, EXPLICACIONES Y ACLARACIONES </w:t>
      </w:r>
    </w:p>
    <w:p w14:paraId="2CC1F8D1" w14:textId="77777777" w:rsidR="00051B66" w:rsidRDefault="00000000">
      <w:pPr>
        <w:spacing w:after="120"/>
        <w:jc w:val="both"/>
        <w:rPr>
          <w:rFonts w:ascii="Verdana" w:eastAsia="Verdana" w:hAnsi="Verdana" w:cs="Verdana"/>
          <w:sz w:val="22"/>
          <w:szCs w:val="22"/>
        </w:rPr>
      </w:pPr>
      <w:bookmarkStart w:id="15" w:name="_heading=h.oyw25d8iydvh" w:colFirst="0" w:colLast="0"/>
      <w:bookmarkEnd w:id="15"/>
      <w:r>
        <w:t xml:space="preserve">El Proponente tiene la responsabilidad y carga de presentar su oferta en forma completa e íntegra, esto es, respondiendo todos los puntos del Pliego de Condiciones y adjuntando los documentos de soporte o prueba de las condiciones que pretenda hacer valer en el proceso. </w:t>
      </w:r>
    </w:p>
    <w:p w14:paraId="28732845" w14:textId="77777777" w:rsidR="00051B66" w:rsidRDefault="00000000">
      <w:pPr>
        <w:spacing w:after="120"/>
        <w:jc w:val="both"/>
        <w:rPr>
          <w:rFonts w:ascii="Verdana" w:eastAsia="Verdana" w:hAnsi="Verdana" w:cs="Verdana"/>
          <w:sz w:val="22"/>
          <w:szCs w:val="22"/>
        </w:rPr>
      </w:pPr>
      <w: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publicación del informe de evaluación. </w:t>
      </w:r>
    </w:p>
    <w:p w14:paraId="64DC9756" w14:textId="77777777" w:rsidR="00051B66" w:rsidRDefault="00000000">
      <w:pPr>
        <w:spacing w:after="120"/>
        <w:jc w:val="both"/>
        <w:rPr>
          <w:rFonts w:ascii="Verdana" w:eastAsia="Verdana" w:hAnsi="Verdana" w:cs="Verdana"/>
          <w:sz w:val="22"/>
          <w:szCs w:val="22"/>
        </w:rPr>
      </w:pPr>
      <w:r>
        <w:t>En el evento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7DA6A7E3" w14:textId="77777777" w:rsidR="00051B66" w:rsidRDefault="00000000">
      <w:pPr>
        <w:spacing w:after="120"/>
        <w:jc w:val="both"/>
        <w:rPr>
          <w:rFonts w:ascii="Verdana" w:eastAsia="Verdana" w:hAnsi="Verdana" w:cs="Verdana"/>
          <w:sz w:val="22"/>
          <w:szCs w:val="22"/>
        </w:rPr>
      </w:pPr>
      <w:r>
        <w:t>En los procesos adelantados en el SECOP II, las subsanaciones, explicaciones y aclaraciones  realizará por medio de mensajes, en la forma prevista en la plataforma.</w:t>
      </w:r>
    </w:p>
    <w:p w14:paraId="7D83B402" w14:textId="77777777" w:rsidR="00051B66" w:rsidRDefault="00000000">
      <w:pPr>
        <w:spacing w:after="120"/>
        <w:jc w:val="both"/>
        <w:rPr>
          <w:rFonts w:ascii="Verdana" w:eastAsia="Verdana" w:hAnsi="Verdana" w:cs="Verdana"/>
          <w:sz w:val="22"/>
          <w:szCs w:val="22"/>
        </w:rPr>
      </w:pPr>
      <w:r>
        <w:t xml:space="preserve">Todos aquellos requisitos de la oferta que afecten la asignación de puntaje, incluyendo los necesarios para acreditar requisitos de desempate, no son subsanables, por lo que los mismos deben ser aportados por los Proponentes desde </w:t>
      </w:r>
      <w:r>
        <w:lastRenderedPageBreak/>
        <w:t>la presentación de la oferta. No obstante, pueden ser aclarados o ser objeto de explicación.</w:t>
      </w:r>
    </w:p>
    <w:p w14:paraId="409DBD5E" w14:textId="77777777" w:rsidR="00051B66" w:rsidRDefault="00000000">
      <w:pPr>
        <w:spacing w:after="120"/>
        <w:jc w:val="both"/>
        <w:rPr>
          <w:rFonts w:ascii="Verdana" w:eastAsia="Verdana" w:hAnsi="Verdana" w:cs="Verdana"/>
          <w:sz w:val="22"/>
          <w:szCs w:val="22"/>
        </w:rPr>
      </w:pPr>
      <w:r>
        <w:t>En virtud del principio de buena fe, los Proponentes que presenten observaciones al proceso o a las ofertas y conductas de los demás oferentes, deberán justificar y demostrar su procedencia y oportunidad</w:t>
      </w:r>
    </w:p>
    <w:p w14:paraId="7E7696BC" w14:textId="77777777" w:rsidR="00051B66" w:rsidRDefault="00000000">
      <w:pPr>
        <w:keepNext/>
        <w:numPr>
          <w:ilvl w:val="0"/>
          <w:numId w:val="54"/>
        </w:numPr>
        <w:pBdr>
          <w:top w:val="nil"/>
          <w:left w:val="nil"/>
          <w:bottom w:val="nil"/>
          <w:right w:val="nil"/>
          <w:between w:val="nil"/>
        </w:pBdr>
        <w:spacing w:before="240" w:after="120"/>
        <w:rPr>
          <w:b/>
          <w:bCs/>
          <w:color w:val="000000"/>
        </w:rPr>
      </w:pPr>
      <w:bookmarkStart w:id="16" w:name="_heading=h.79jn0qtlaoao" w:colFirst="0" w:colLast="0"/>
      <w:bookmarkEnd w:id="16"/>
      <w:r>
        <w:rPr>
          <w:b/>
          <w:bCs/>
          <w:color w:val="000000"/>
        </w:rPr>
        <w:t>CRONOGRAMA DEL PROCESO</w:t>
      </w:r>
    </w:p>
    <w:p w14:paraId="2681B777" w14:textId="77777777" w:rsidR="00051B66" w:rsidRDefault="00000000">
      <w:pPr>
        <w:spacing w:after="120"/>
        <w:jc w:val="both"/>
        <w:rPr>
          <w:rFonts w:ascii="Verdana" w:eastAsia="Verdana" w:hAnsi="Verdana" w:cs="Verdana"/>
          <w:sz w:val="22"/>
          <w:szCs w:val="22"/>
        </w:rPr>
      </w:pPr>
      <w:bookmarkStart w:id="17" w:name="_heading=h.vxtejakk0940" w:colFirst="0" w:colLast="0"/>
      <w:bookmarkEnd w:id="17"/>
      <w:r>
        <w:rPr>
          <w:color w:val="000000"/>
        </w:rPr>
        <w:t>El cronograma del Proceso de Contratación se especificará directamente en la plataforma del SECOP II.</w:t>
      </w:r>
    </w:p>
    <w:p w14:paraId="59680BCC" w14:textId="77777777" w:rsidR="00051B66" w:rsidRDefault="00000000">
      <w:pPr>
        <w:keepNext/>
        <w:numPr>
          <w:ilvl w:val="0"/>
          <w:numId w:val="54"/>
        </w:numPr>
        <w:pBdr>
          <w:top w:val="nil"/>
          <w:left w:val="nil"/>
          <w:bottom w:val="nil"/>
          <w:right w:val="nil"/>
          <w:between w:val="nil"/>
        </w:pBdr>
        <w:spacing w:before="240" w:after="120"/>
        <w:rPr>
          <w:b/>
          <w:bCs/>
          <w:color w:val="000000"/>
        </w:rPr>
      </w:pPr>
      <w:bookmarkStart w:id="18" w:name="_heading=h.92apa8qhlpws" w:colFirst="0" w:colLast="0"/>
      <w:bookmarkEnd w:id="18"/>
      <w:r>
        <w:rPr>
          <w:b/>
          <w:bCs/>
          <w:color w:val="000000"/>
        </w:rPr>
        <w:t>IDIOMA</w:t>
      </w:r>
    </w:p>
    <w:p w14:paraId="07997A76" w14:textId="77777777" w:rsidR="00051B66" w:rsidRDefault="00000000">
      <w:pPr>
        <w:spacing w:after="120"/>
        <w:jc w:val="both"/>
        <w:rPr>
          <w:rFonts w:ascii="Verdana" w:eastAsia="Verdana" w:hAnsi="Verdana" w:cs="Verdana"/>
          <w:sz w:val="22"/>
          <w:szCs w:val="22"/>
        </w:rPr>
      </w:pPr>
      <w:bookmarkStart w:id="19" w:name="_heading=h.2yb2yamda3xl" w:colFirst="0" w:colLast="0"/>
      <w:bookmarkEnd w:id="19"/>
      <w: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25FBC32E" w14:textId="77777777" w:rsidR="00051B66" w:rsidRDefault="00000000">
      <w:pPr>
        <w:spacing w:after="120"/>
        <w:jc w:val="both"/>
        <w:rPr>
          <w:rFonts w:ascii="Verdana" w:eastAsia="Verdana" w:hAnsi="Verdana" w:cs="Verdana"/>
          <w:sz w:val="22"/>
          <w:szCs w:val="22"/>
        </w:rPr>
      </w:pPr>
      <w:r>
        <w:t>El proponente puede presentar con la oferta documentos con una traducción simple y entregar la traducción oficial al castellano dentro del plazo previsto para la subsanación. La traducción oficial debe ser el mismo texto presentado.</w:t>
      </w:r>
    </w:p>
    <w:p w14:paraId="467B8C09" w14:textId="77777777" w:rsidR="00051B66" w:rsidRDefault="00000000">
      <w:pPr>
        <w:spacing w:after="120"/>
        <w:jc w:val="both"/>
        <w:rPr>
          <w:rFonts w:ascii="Verdana" w:eastAsia="Verdana" w:hAnsi="Verdana" w:cs="Verdana"/>
          <w:sz w:val="22"/>
          <w:szCs w:val="22"/>
        </w:rPr>
      </w:pPr>
      <w:r>
        <w:t>Para que la traducción oficial de los documentos en idioma extranjero sea válida, la traducción se realizará en los términos del Decreto 382 de 1951 y el artículo 33 de la Ley 962 de 2005, o las normas que los modifiquen, sustituyan o complementen.</w:t>
      </w:r>
    </w:p>
    <w:p w14:paraId="0CB80453" w14:textId="77777777" w:rsidR="00051B66" w:rsidRDefault="00000000">
      <w:pPr>
        <w:spacing w:after="120"/>
        <w:jc w:val="both"/>
        <w:rPr>
          <w:rFonts w:ascii="Verdana" w:eastAsia="Verdana" w:hAnsi="Verdana" w:cs="Verdana"/>
          <w:sz w:val="22"/>
          <w:szCs w:val="22"/>
        </w:rPr>
      </w:pPr>
      <w:r>
        <w:t xml:space="preserve">De igual manera, se deberán atender los demás lineamientos al respecto que se establecen en la Circular Única Externa expedida por la Agencia Nacional de Contratación Pública - Colombia Compra Eficiente. </w:t>
      </w:r>
    </w:p>
    <w:p w14:paraId="0A8A8978" w14:textId="77777777" w:rsidR="00051B66" w:rsidRDefault="00000000">
      <w:pPr>
        <w:keepNext/>
        <w:numPr>
          <w:ilvl w:val="0"/>
          <w:numId w:val="54"/>
        </w:numPr>
        <w:pBdr>
          <w:top w:val="nil"/>
          <w:left w:val="nil"/>
          <w:bottom w:val="nil"/>
          <w:right w:val="nil"/>
          <w:between w:val="nil"/>
        </w:pBdr>
        <w:spacing w:before="240" w:after="120"/>
        <w:rPr>
          <w:b/>
          <w:bCs/>
          <w:color w:val="000000"/>
        </w:rPr>
      </w:pPr>
      <w:bookmarkStart w:id="20" w:name="bookmark=id.7cse98ia42ym" w:colFirst="0" w:colLast="0"/>
      <w:bookmarkStart w:id="21" w:name="_heading=h.14jhubfebijh" w:colFirst="0" w:colLast="0"/>
      <w:bookmarkEnd w:id="20"/>
      <w:bookmarkEnd w:id="21"/>
      <w:r>
        <w:rPr>
          <w:b/>
          <w:bCs/>
          <w:color w:val="000000"/>
        </w:rPr>
        <w:t>DOCUMENTOS OTORGADOS EN EL EXTERIOR</w:t>
      </w:r>
    </w:p>
    <w:p w14:paraId="7FC88599" w14:textId="77777777" w:rsidR="00051B66" w:rsidRDefault="00051B66">
      <w:pPr>
        <w:spacing w:after="120"/>
        <w:jc w:val="both"/>
        <w:rPr>
          <w:rFonts w:ascii="Verdana" w:eastAsia="Verdana" w:hAnsi="Verdana" w:cs="Verdana"/>
          <w:sz w:val="22"/>
          <w:szCs w:val="22"/>
        </w:rPr>
      </w:pPr>
      <w:bookmarkStart w:id="22" w:name="_heading=h.7v2oxo4evxmw" w:colFirst="0" w:colLast="0"/>
      <w:bookmarkEnd w:id="22"/>
    </w:p>
    <w:p w14:paraId="4ABA49F3" w14:textId="77777777" w:rsidR="00051B66" w:rsidRDefault="00000000">
      <w:pPr>
        <w:spacing w:after="120"/>
        <w:jc w:val="both"/>
        <w:rPr>
          <w:rFonts w:ascii="Verdana" w:eastAsia="Verdana" w:hAnsi="Verdana" w:cs="Verdana"/>
          <w:sz w:val="22"/>
          <w:szCs w:val="22"/>
        </w:rPr>
      </w:pPr>
      <w: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7B3C36B" w14:textId="77777777" w:rsidR="00051B66" w:rsidRDefault="00000000">
      <w:pPr>
        <w:pBdr>
          <w:top w:val="nil"/>
          <w:left w:val="nil"/>
          <w:bottom w:val="nil"/>
          <w:right w:val="nil"/>
          <w:between w:val="nil"/>
        </w:pBdr>
        <w:spacing w:after="120"/>
        <w:jc w:val="both"/>
        <w:rPr>
          <w:rFonts w:ascii="Verdana" w:eastAsia="Verdana" w:hAnsi="Verdana" w:cs="Verdana"/>
          <w:color w:val="000000"/>
          <w:sz w:val="22"/>
          <w:szCs w:val="22"/>
        </w:rPr>
      </w:pPr>
      <w:r>
        <w:rPr>
          <w:color w:val="000000"/>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765CDF65" w14:textId="77777777" w:rsidR="00051B66" w:rsidRDefault="00000000">
      <w:pPr>
        <w:spacing w:after="120"/>
        <w:jc w:val="both"/>
        <w:rPr>
          <w:rFonts w:ascii="Verdana" w:eastAsia="Verdana" w:hAnsi="Verdana" w:cs="Verdana"/>
          <w:sz w:val="22"/>
          <w:szCs w:val="22"/>
        </w:rPr>
      </w:pPr>
      <w:r>
        <w:lastRenderedPageBreak/>
        <w:t>En el caso de documentos especializados, como, por ejemplo, especificaciones o fichas técnicas,</w:t>
      </w:r>
      <w:r>
        <w:rPr>
          <w:b/>
          <w:bCs/>
        </w:rPr>
        <w:t xml:space="preserve"> </w:t>
      </w:r>
      <w: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63F32BBC" w14:textId="77777777" w:rsidR="00051B66" w:rsidRDefault="00000000">
      <w:pPr>
        <w:keepNext/>
        <w:numPr>
          <w:ilvl w:val="0"/>
          <w:numId w:val="54"/>
        </w:numPr>
        <w:pBdr>
          <w:top w:val="nil"/>
          <w:left w:val="nil"/>
          <w:bottom w:val="nil"/>
          <w:right w:val="nil"/>
          <w:between w:val="nil"/>
        </w:pBdr>
        <w:tabs>
          <w:tab w:val="left" w:pos="851"/>
        </w:tabs>
        <w:spacing w:before="240" w:after="120"/>
        <w:ind w:left="0" w:firstLine="357"/>
        <w:rPr>
          <w:b/>
          <w:bCs/>
          <w:color w:val="000000"/>
        </w:rPr>
      </w:pPr>
      <w:bookmarkStart w:id="23" w:name="_heading=h.sz08r7ahxqkr" w:colFirst="0" w:colLast="0"/>
      <w:bookmarkEnd w:id="23"/>
      <w:r>
        <w:rPr>
          <w:b/>
          <w:bCs/>
          <w:color w:val="000000"/>
        </w:rPr>
        <w:t>GLOSARIO</w:t>
      </w:r>
    </w:p>
    <w:p w14:paraId="02E1C9DB" w14:textId="77777777" w:rsidR="00051B66" w:rsidRDefault="00000000">
      <w:pPr>
        <w:spacing w:after="120"/>
        <w:jc w:val="both"/>
        <w:rPr>
          <w:rFonts w:ascii="Verdana" w:eastAsia="Verdana" w:hAnsi="Verdana" w:cs="Verdana"/>
          <w:sz w:val="22"/>
          <w:szCs w:val="22"/>
        </w:rPr>
      </w:pPr>
      <w:r>
        <w:t>Para los fines de este Pliego de Condiciones, a menos que expresamente se estipule otra manera, los términos deben entenderse de acuerdo con la definición contenida en el artículo 2.2.1.1.1.3.1 del Decreto 1082 de 2015, la Ley 1682 de 2013, o la norma que la modifique, sustituya o complemente, y el “Anexo 3 – Glosario”. Los términos no definidos deben comprenderse de conformidad con su significado natural y en el contexto del proyecto de infraestructura social que se pretende adelantar y la interventoría a ejecutarse.</w:t>
      </w:r>
    </w:p>
    <w:p w14:paraId="2B098205" w14:textId="77777777" w:rsidR="00051B66" w:rsidRDefault="00000000">
      <w:pPr>
        <w:keepNext/>
        <w:pBdr>
          <w:top w:val="nil"/>
          <w:left w:val="nil"/>
          <w:bottom w:val="nil"/>
          <w:right w:val="nil"/>
          <w:between w:val="nil"/>
        </w:pBdr>
        <w:tabs>
          <w:tab w:val="left" w:pos="851"/>
        </w:tabs>
        <w:spacing w:before="240" w:after="120"/>
        <w:ind w:left="360"/>
        <w:rPr>
          <w:rFonts w:ascii="Verdana" w:eastAsia="Verdana" w:hAnsi="Verdana" w:cs="Verdana"/>
          <w:b/>
          <w:bCs/>
          <w:color w:val="000000"/>
          <w:sz w:val="22"/>
          <w:szCs w:val="22"/>
        </w:rPr>
      </w:pPr>
      <w:bookmarkStart w:id="24" w:name="_heading=h.9z5n5c3hizo2" w:colFirst="0" w:colLast="0"/>
      <w:bookmarkEnd w:id="24"/>
      <w:r>
        <w:rPr>
          <w:b/>
          <w:bCs/>
          <w:color w:val="000000"/>
        </w:rPr>
        <w:t>1.11. INFORMACIÓN INEXACTA</w:t>
      </w:r>
    </w:p>
    <w:p w14:paraId="26CDBAC9" w14:textId="77777777" w:rsidR="00051B66" w:rsidRDefault="00000000">
      <w:pPr>
        <w:spacing w:after="120"/>
        <w:jc w:val="both"/>
        <w:rPr>
          <w:rFonts w:ascii="Verdana" w:eastAsia="Verdana" w:hAnsi="Verdana" w:cs="Verdana"/>
          <w:sz w:val="22"/>
          <w:szCs w:val="22"/>
        </w:rPr>
      </w:pPr>
      <w:r>
        <w:t xml:space="preserve">La Entidad se reserva el derecho de verificar integralmente la información aportada por el Proponente. Para esto, puede acudir a las autoridades, personas, empresas o entidades respectivas. </w:t>
      </w:r>
    </w:p>
    <w:p w14:paraId="3D8367A5" w14:textId="77777777" w:rsidR="00051B66" w:rsidRDefault="00000000">
      <w:pPr>
        <w:spacing w:after="120"/>
        <w:jc w:val="both"/>
        <w:rPr>
          <w:rFonts w:ascii="Verdana" w:eastAsia="Verdana" w:hAnsi="Verdana" w:cs="Verdana"/>
          <w:sz w:val="22"/>
          <w:szCs w:val="22"/>
        </w:rPr>
      </w:pPr>
      <w:r>
        <w:t>Cuando exista inconsistencia entre la información suministrada por el Proponente y la verificada por la Entidad, la información que pretende demostrar el proponente se tendrá por no acreditada.</w:t>
      </w:r>
    </w:p>
    <w:p w14:paraId="752BE860" w14:textId="77777777" w:rsidR="00051B66" w:rsidRDefault="00000000">
      <w:pPr>
        <w:spacing w:after="120"/>
        <w:jc w:val="both"/>
        <w:rPr>
          <w:rFonts w:ascii="Verdana" w:eastAsia="Verdana" w:hAnsi="Verdana" w:cs="Verdana"/>
          <w:sz w:val="22"/>
          <w:szCs w:val="22"/>
        </w:rPr>
      </w:pPr>
      <w: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307E96FF" w14:textId="77777777" w:rsidR="00051B66" w:rsidRDefault="00000000">
      <w:pPr>
        <w:keepNext/>
        <w:pBdr>
          <w:top w:val="nil"/>
          <w:left w:val="nil"/>
          <w:bottom w:val="nil"/>
          <w:right w:val="nil"/>
          <w:between w:val="nil"/>
        </w:pBdr>
        <w:tabs>
          <w:tab w:val="left" w:pos="851"/>
        </w:tabs>
        <w:spacing w:before="240" w:after="120"/>
        <w:ind w:left="720" w:hanging="360"/>
        <w:rPr>
          <w:rFonts w:ascii="Verdana" w:eastAsia="Verdana" w:hAnsi="Verdana" w:cs="Verdana"/>
          <w:b/>
          <w:bCs/>
          <w:color w:val="000000"/>
          <w:sz w:val="22"/>
          <w:szCs w:val="22"/>
        </w:rPr>
      </w:pPr>
      <w:bookmarkStart w:id="25" w:name="_heading=h.g63ozg2sx5cg" w:colFirst="0" w:colLast="0"/>
      <w:bookmarkEnd w:id="25"/>
      <w:r>
        <w:rPr>
          <w:b/>
          <w:bCs/>
          <w:color w:val="000000"/>
        </w:rPr>
        <w:t>1.12. INFORMACIÓN RESERVADA</w:t>
      </w:r>
    </w:p>
    <w:p w14:paraId="037392AD"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Si la propuesta incluye información que conforme con la ley colombiana tiene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para evaluar las propuestas la Entidad se reserva el derecho de dar a conocer la mencionada información a sus funcionarios, empleados, contratistas, agentes o asesores.</w:t>
      </w:r>
    </w:p>
    <w:p w14:paraId="03CEA8C1"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En todo caso, la Entidad, sus funcionarios, sus empleados, contratistas, agentes y asesores están obligados a mantener la reserva de la información que, por disposición legal, tenga dicha calidad y que haya sido identificada por el Proponente.</w:t>
      </w:r>
    </w:p>
    <w:p w14:paraId="2A2CA68B" w14:textId="77777777" w:rsidR="00051B66" w:rsidRDefault="00000000">
      <w:pPr>
        <w:keepNext/>
        <w:pBdr>
          <w:top w:val="nil"/>
          <w:left w:val="nil"/>
          <w:bottom w:val="nil"/>
          <w:right w:val="nil"/>
          <w:between w:val="nil"/>
        </w:pBdr>
        <w:tabs>
          <w:tab w:val="left" w:pos="851"/>
        </w:tabs>
        <w:spacing w:before="240" w:after="120"/>
        <w:ind w:left="720" w:hanging="360"/>
        <w:rPr>
          <w:rFonts w:ascii="Verdana" w:eastAsia="Verdana" w:hAnsi="Verdana" w:cs="Verdana"/>
          <w:color w:val="000000"/>
          <w:sz w:val="22"/>
          <w:szCs w:val="22"/>
        </w:rPr>
      </w:pPr>
      <w:bookmarkStart w:id="26" w:name="bookmark=id.ye0tdxiwaur0" w:colFirst="0" w:colLast="0"/>
      <w:bookmarkStart w:id="27" w:name="bookmark=id.dztyweuvf6uj" w:colFirst="0" w:colLast="0"/>
      <w:bookmarkStart w:id="28" w:name="bookmark=id.lr2rl3uql19c" w:colFirst="0" w:colLast="0"/>
      <w:bookmarkStart w:id="29" w:name="_heading=h.wzan5rhm606g" w:colFirst="0" w:colLast="0"/>
      <w:bookmarkEnd w:id="26"/>
      <w:bookmarkEnd w:id="27"/>
      <w:bookmarkEnd w:id="28"/>
      <w:bookmarkEnd w:id="29"/>
      <w:r>
        <w:rPr>
          <w:b/>
          <w:bCs/>
          <w:color w:val="000000"/>
        </w:rPr>
        <w:t xml:space="preserve">1.13. MONEDA </w:t>
      </w:r>
    </w:p>
    <w:p w14:paraId="0DFDDF57" w14:textId="77777777" w:rsidR="00051B66" w:rsidRDefault="00000000">
      <w:pPr>
        <w:numPr>
          <w:ilvl w:val="0"/>
          <w:numId w:val="51"/>
        </w:numPr>
        <w:pBdr>
          <w:top w:val="nil"/>
          <w:left w:val="nil"/>
          <w:bottom w:val="nil"/>
          <w:right w:val="nil"/>
          <w:between w:val="nil"/>
        </w:pBdr>
        <w:tabs>
          <w:tab w:val="left" w:pos="-142"/>
        </w:tabs>
        <w:spacing w:after="120"/>
        <w:rPr>
          <w:rFonts w:ascii="Verdana" w:eastAsia="Verdana" w:hAnsi="Verdana" w:cs="Verdana"/>
          <w:b/>
          <w:bCs/>
          <w:color w:val="000000"/>
          <w:sz w:val="22"/>
          <w:szCs w:val="22"/>
        </w:rPr>
      </w:pPr>
      <w:bookmarkStart w:id="30" w:name="_heading=h.fk27lsp4kmdb" w:colFirst="0" w:colLast="0"/>
      <w:bookmarkEnd w:id="30"/>
      <w:r>
        <w:rPr>
          <w:b/>
          <w:bCs/>
          <w:color w:val="000000"/>
        </w:rPr>
        <w:t xml:space="preserve">Monedas Extranjeras </w:t>
      </w:r>
    </w:p>
    <w:p w14:paraId="5F6DD2F6"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b/>
          <w:bCs/>
          <w:color w:val="000000"/>
          <w:sz w:val="22"/>
          <w:szCs w:val="22"/>
        </w:rPr>
      </w:pPr>
      <w:r>
        <w:rPr>
          <w:color w:val="000000"/>
        </w:rPr>
        <w:lastRenderedPageBreak/>
        <w:t>Los valores de los documentos aportados en la propuesta deben presentarse en Pesos Colombianos. Cuando un valor se exprese en moneda extranjera debe convertirse a Pesos Colombianos, teniendo en cuenta lo siguiente:</w:t>
      </w:r>
    </w:p>
    <w:p w14:paraId="134316B7" w14:textId="77777777" w:rsidR="00051B66" w:rsidRDefault="00000000">
      <w:pPr>
        <w:numPr>
          <w:ilvl w:val="0"/>
          <w:numId w:val="5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empleada para la conversión de cada contrato en el “Formato 3 – Experiencia”. La TRM utilizada será la certificada por la Superintendencia Financiera de Colombia. </w:t>
      </w:r>
    </w:p>
    <w:p w14:paraId="0FCB1AD0" w14:textId="77777777" w:rsidR="00051B66" w:rsidRDefault="00000000">
      <w:pPr>
        <w:numPr>
          <w:ilvl w:val="0"/>
          <w:numId w:val="5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mismo. Para tales efectos, puede usar la información certificada por el Banco de la República. [Para el cálculo se recomienda acudir a la siguiente página web: </w:t>
      </w:r>
      <w:hyperlink r:id="rId10">
        <w:r>
          <w:rPr>
            <w:color w:val="0000FF"/>
            <w:u w:val="single"/>
          </w:rPr>
          <w:t>https://www.oanda.com/currency-converter/es/</w:t>
        </w:r>
      </w:hyperlink>
      <w:r>
        <w:rPr>
          <w:color w:val="000000"/>
        </w:rPr>
        <w:t xml:space="preserve">, sin embargo, la Entidad podrá determinar el uso de cualquier otra herramienta (incluyéndola de forma precisa en esta sección), la cual deberá ser utilizada por los proponentes para efectos de realizar el ejercicio de conversión] Hecho esto, se procederá en la forma señalada en el numeral anterior. </w:t>
      </w:r>
    </w:p>
    <w:p w14:paraId="7DD0571B" w14:textId="77777777" w:rsidR="00051B66" w:rsidRDefault="00000000">
      <w:pPr>
        <w:numPr>
          <w:ilvl w:val="0"/>
          <w:numId w:val="5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(fecha de corte) de los Estados Financieros. </w:t>
      </w:r>
    </w:p>
    <w:p w14:paraId="3CAA93D4" w14:textId="77777777" w:rsidR="00051B66" w:rsidRDefault="00000000">
      <w:pPr>
        <w:numPr>
          <w:ilvl w:val="0"/>
          <w:numId w:val="5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(fecha de corte) de los Estados Financieros. [Para verificar la tasa de cambio entre la moneda y los Dólares de los Estados Unidos de América, se recomienda al Proponente utilizar la página web</w:t>
      </w:r>
      <w:r>
        <w:rPr>
          <w:color w:val="0000FF"/>
          <w:u w:val="single"/>
        </w:rPr>
        <w:t xml:space="preserve"> </w:t>
      </w:r>
      <w:hyperlink r:id="rId11">
        <w:r>
          <w:rPr>
            <w:color w:val="0000FF"/>
            <w:u w:val="single"/>
          </w:rPr>
          <w:t>https://www.oanda.com/currency-converter/es/https://www.oanda.com/currency-converter/es/</w:t>
        </w:r>
      </w:hyperlink>
      <w:r>
        <w:rPr>
          <w:color w:val="000000"/>
        </w:rPr>
        <w:t xml:space="preserve">, sin embargo, la Entidad podrá determinar el uso de cualquier otra herramienta, la cual deberá ser utilizada por los proponentes para efectos de realizar el ejercicio de conversión en el marco del proceso]. Hecho esto, se procederá en la forma señalada en el numeral III. </w:t>
      </w:r>
    </w:p>
    <w:p w14:paraId="76F610F1" w14:textId="77777777" w:rsidR="00051B66" w:rsidRDefault="00000000">
      <w:pPr>
        <w:numPr>
          <w:ilvl w:val="0"/>
          <w:numId w:val="51"/>
        </w:numPr>
        <w:pBdr>
          <w:top w:val="nil"/>
          <w:left w:val="nil"/>
          <w:bottom w:val="nil"/>
          <w:right w:val="nil"/>
          <w:between w:val="nil"/>
        </w:pBdr>
        <w:tabs>
          <w:tab w:val="left" w:pos="-142"/>
        </w:tabs>
        <w:spacing w:after="120"/>
        <w:rPr>
          <w:rFonts w:ascii="Verdana" w:eastAsia="Verdana" w:hAnsi="Verdana" w:cs="Verdana"/>
          <w:b/>
          <w:bCs/>
          <w:color w:val="000000"/>
          <w:sz w:val="22"/>
          <w:szCs w:val="22"/>
        </w:rPr>
      </w:pPr>
      <w:r>
        <w:rPr>
          <w:b/>
          <w:bCs/>
          <w:color w:val="000000"/>
        </w:rPr>
        <w:t>Conversión a Salarios Mínimos Mensuales Legales Vigentes (SMMLV):</w:t>
      </w:r>
    </w:p>
    <w:p w14:paraId="58F4E117"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lastRenderedPageBreak/>
        <w:t xml:space="preserve">Cuando los Documentos del Proceso señalen que un valor debe expresarse en Salarios Mínimos Mensuales Legales Vigentes (SMMLV) se seguirá el siguiente proceso: </w:t>
      </w:r>
    </w:p>
    <w:p w14:paraId="456C0CA4" w14:textId="77777777" w:rsidR="00051B66" w:rsidRDefault="00000000">
      <w:pPr>
        <w:numPr>
          <w:ilvl w:val="0"/>
          <w:numId w:val="52"/>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Los valores convertidos a Pesos Colombianos, aplicando el proceso descrito en el literal anterior, o cuya moneda de origen sea el Peso Colombiano, deben convertirse a SMMLV, para lo cual emplearán los valores históricos de SMMLV señalados por el Banco de la República (https://www.banrep.gov.co/es/mercado-laboral/salarios) del año correspondiente a la fecha de terminación del Contrato.</w:t>
      </w:r>
    </w:p>
    <w:p w14:paraId="5D2DCEE3" w14:textId="77777777" w:rsidR="00051B66" w:rsidRDefault="00000000">
      <w:pPr>
        <w:numPr>
          <w:ilvl w:val="0"/>
          <w:numId w:val="52"/>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Los valores convertidos a SMMLV se deben ajustar a la unidad más próxima de la siguiente forma: hacia arriba para valores mayores o iguales a cero punto cinco (0.5) y hacia abajo para valores menores a cero punto cinco (0.5).</w:t>
      </w:r>
    </w:p>
    <w:p w14:paraId="4166B61A"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Si el Proponente aporta certificaciones en las que no indican el día, sino solamente el mes y el año, se procederá así: </w:t>
      </w:r>
    </w:p>
    <w:p w14:paraId="1C64E2E8"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Fecha (mes, año) de suscripción y/o inicio del Contrato: se tendrá en cuenta el último día del mes señalado en la certificación. </w:t>
      </w:r>
    </w:p>
    <w:p w14:paraId="6561A17D"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Fecha (mes, año) de terminación del Contrato: se tendrá en cuenta el primer día del mes señalado en la certificación.</w:t>
      </w:r>
    </w:p>
    <w:p w14:paraId="6D7D35FD" w14:textId="77777777" w:rsidR="00051B66" w:rsidRDefault="00000000">
      <w:pPr>
        <w:keepNext/>
        <w:pBdr>
          <w:top w:val="nil"/>
          <w:left w:val="nil"/>
          <w:bottom w:val="nil"/>
          <w:right w:val="nil"/>
          <w:between w:val="nil"/>
        </w:pBdr>
        <w:tabs>
          <w:tab w:val="left" w:pos="851"/>
        </w:tabs>
        <w:spacing w:before="240" w:after="120"/>
        <w:ind w:left="360"/>
        <w:rPr>
          <w:rFonts w:ascii="Verdana" w:eastAsia="Verdana" w:hAnsi="Verdana" w:cs="Verdana"/>
          <w:b/>
          <w:bCs/>
          <w:color w:val="000000"/>
          <w:sz w:val="22"/>
          <w:szCs w:val="22"/>
        </w:rPr>
      </w:pPr>
      <w:bookmarkStart w:id="31" w:name="_heading=h.ng938ikqrul4" w:colFirst="0" w:colLast="0"/>
      <w:bookmarkEnd w:id="31"/>
      <w:r>
        <w:rPr>
          <w:b/>
          <w:bCs/>
          <w:color w:val="000000"/>
        </w:rPr>
        <w:t>1.14. CONFLICTO DE INTERÉS DE ORIGEN CONSTITUCIONAL O LEGAL</w:t>
      </w:r>
    </w:p>
    <w:p w14:paraId="778D153B" w14:textId="77777777" w:rsidR="00051B66" w:rsidRDefault="00000000">
      <w:pPr>
        <w:spacing w:after="120"/>
        <w:jc w:val="both"/>
        <w:rPr>
          <w:rFonts w:ascii="Verdana" w:eastAsia="Verdana" w:hAnsi="Verdana" w:cs="Verdana"/>
          <w:sz w:val="22"/>
          <w:szCs w:val="22"/>
        </w:rPr>
      </w:pPr>
      <w:bookmarkStart w:id="32" w:name="bookmark=id.xizobr3ho4mo" w:colFirst="0" w:colLast="0"/>
      <w:bookmarkStart w:id="33" w:name="_heading=h.ulys79ocd9v2" w:colFirst="0" w:colLast="0"/>
      <w:bookmarkEnd w:id="32"/>
      <w:bookmarkEnd w:id="33"/>
      <w:r>
        <w:t>No podrán participar en el Proceso de Contratación y, por tanto, no serán objeto de evaluación, ni adjudicatarios del contrato, quienes bajo cualquier circunstancia se encuentren en situaciones de Conflicto de Interés que afecten o pongan en riesgo los principios de la Contratación Pública, de acuerdo con las causales o circunstancias previstas en la Constitución o en la ley.</w:t>
      </w:r>
    </w:p>
    <w:p w14:paraId="7A746F0B" w14:textId="77777777" w:rsidR="00051B66" w:rsidRDefault="00000000">
      <w:pPr>
        <w:spacing w:after="120"/>
        <w:jc w:val="both"/>
        <w:rPr>
          <w:rFonts w:ascii="Verdana" w:eastAsia="Verdana" w:hAnsi="Verdana" w:cs="Verdana"/>
          <w:sz w:val="22"/>
          <w:szCs w:val="22"/>
        </w:rPr>
      </w:pPr>
      <w:r>
        <w:t xml:space="preserve">Tampoco podrán participar quienes hayan realizado los estudios y diseños de la obra cuya interventoría se va a contratar. </w:t>
      </w:r>
    </w:p>
    <w:p w14:paraId="5FD4E784" w14:textId="77777777" w:rsidR="00051B66" w:rsidRDefault="00000000">
      <w:pPr>
        <w:keepNext/>
        <w:pBdr>
          <w:top w:val="nil"/>
          <w:left w:val="nil"/>
          <w:bottom w:val="nil"/>
          <w:right w:val="nil"/>
          <w:between w:val="nil"/>
        </w:pBdr>
        <w:tabs>
          <w:tab w:val="left" w:pos="851"/>
        </w:tabs>
        <w:spacing w:before="240" w:after="120"/>
        <w:ind w:left="720" w:hanging="360"/>
        <w:rPr>
          <w:rFonts w:ascii="Verdana" w:eastAsia="Verdana" w:hAnsi="Verdana" w:cs="Verdana"/>
          <w:b/>
          <w:bCs/>
          <w:color w:val="000000"/>
          <w:sz w:val="22"/>
          <w:szCs w:val="22"/>
        </w:rPr>
      </w:pPr>
      <w:bookmarkStart w:id="34" w:name="_heading=h.19mptck2g8du" w:colFirst="0" w:colLast="0"/>
      <w:bookmarkEnd w:id="34"/>
      <w:r>
        <w:rPr>
          <w:b/>
          <w:bCs/>
          <w:color w:val="000000"/>
        </w:rPr>
        <w:t>1.15.</w:t>
      </w:r>
      <w:r>
        <w:rPr>
          <w:b/>
          <w:bCs/>
          <w:color w:val="000000"/>
        </w:rPr>
        <w:tab/>
        <w:t xml:space="preserve">CAUSALES DE RECHAZO </w:t>
      </w:r>
    </w:p>
    <w:p w14:paraId="05C289CD" w14:textId="77777777" w:rsidR="00051B66" w:rsidRDefault="00000000">
      <w:pPr>
        <w:spacing w:after="120"/>
        <w:jc w:val="both"/>
        <w:rPr>
          <w:rFonts w:ascii="Verdana" w:eastAsia="Verdana" w:hAnsi="Verdana" w:cs="Verdana"/>
          <w:sz w:val="22"/>
          <w:szCs w:val="22"/>
        </w:rPr>
      </w:pPr>
      <w:r>
        <w:t xml:space="preserve">Son causales de rechazo de las propuestas las siguientes: </w:t>
      </w:r>
    </w:p>
    <w:p w14:paraId="132D1E98"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Que el Proponente o alguno de los integrantes del Proponente Plural esté incurso en causal de inhabilidad, incompatibilidad o prohibición previstas en la legislación para contratar.</w:t>
      </w:r>
    </w:p>
    <w:p w14:paraId="44FB6BA2" w14:textId="77777777" w:rsidR="00051B66" w:rsidRDefault="00000000">
      <w:pPr>
        <w:numPr>
          <w:ilvl w:val="0"/>
          <w:numId w:val="49"/>
        </w:numPr>
        <w:pBdr>
          <w:top w:val="nil"/>
          <w:left w:val="nil"/>
          <w:bottom w:val="nil"/>
          <w:right w:val="nil"/>
          <w:between w:val="nil"/>
        </w:pBdr>
        <w:ind w:left="708"/>
        <w:jc w:val="both"/>
        <w:rPr>
          <w:rFonts w:ascii="Verdana" w:eastAsia="Verdana" w:hAnsi="Verdana" w:cs="Verdana"/>
        </w:rPr>
      </w:pPr>
      <w:r>
        <w:rPr>
          <w:color w:val="000000"/>
        </w:rPr>
        <w:t>Cuando una misma persona natural o jurídica, o integrante de un Proponente Plural, presente o haga parte en más de una propuesta para el Proceso de Contratación.</w:t>
      </w:r>
    </w:p>
    <w:p w14:paraId="7C5D0B73"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 del Pliego de Condiciones.</w:t>
      </w:r>
    </w:p>
    <w:p w14:paraId="188D46AC"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bookmarkStart w:id="35" w:name="_heading=h.7jz13349xpj4" w:colFirst="0" w:colLast="0"/>
      <w:bookmarkEnd w:id="35"/>
      <w:r>
        <w:rPr>
          <w:color w:val="000000"/>
        </w:rPr>
        <w:lastRenderedPageBreak/>
        <w:t>Que la inscripción en el Registro Único de Proponentes (RUP) que realice el Proponente por primera vez o cuando han cesado los efectos y debe volver a inscribirse, no esté en firme en la fecha prevista para el cierre del Proceso de selección.</w:t>
      </w:r>
    </w:p>
    <w:p w14:paraId="7EDCECC1"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 xml:space="preserve">Que el Proponente no acredite la presentación de la información para </w:t>
      </w:r>
      <w:r>
        <w:rPr>
          <w:i/>
          <w:iCs/>
          <w:color w:val="000000"/>
        </w:rPr>
        <w:t>renovar</w:t>
      </w:r>
      <w:r>
        <w:rPr>
          <w:color w:val="000000"/>
        </w:rPr>
        <w:t xml:space="preserve"> el Registro Único de Proponentes (RUP) dentro del término previsto en la normativa vigente.</w:t>
      </w:r>
    </w:p>
    <w:p w14:paraId="7C7391C2"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Que el Proponente aporte información inexacta sobre la cual pueda existir una posible falsedad en los términos de la sección 1.11 del Documento Base.</w:t>
      </w:r>
    </w:p>
    <w:p w14:paraId="78ABC406"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Que el Proponente se encuentre inmerso en un Conflicto de Interés previsto en una norma de rango constitucional o legal o en la causal contenida en el numeral 1.14 del Pliego de Condiciones.</w:t>
      </w:r>
    </w:p>
    <w:p w14:paraId="708C0074" w14:textId="77777777" w:rsidR="00051B66" w:rsidRDefault="00000000">
      <w:pPr>
        <w:numPr>
          <w:ilvl w:val="0"/>
          <w:numId w:val="49"/>
        </w:numPr>
        <w:pBdr>
          <w:top w:val="nil"/>
          <w:left w:val="nil"/>
          <w:bottom w:val="nil"/>
          <w:right w:val="nil"/>
          <w:between w:val="nil"/>
        </w:pBdr>
        <w:ind w:left="709" w:hanging="283"/>
        <w:jc w:val="both"/>
        <w:rPr>
          <w:rFonts w:ascii="Verdana" w:eastAsia="Verdana" w:hAnsi="Verdana" w:cs="Verdana"/>
        </w:rPr>
      </w:pPr>
      <w:r>
        <w:rPr>
          <w:color w:val="000000"/>
        </w:rPr>
        <w:t>No entregar la Garantía de seriedad de la oferta junto con la propuesta.</w:t>
      </w:r>
    </w:p>
    <w:p w14:paraId="45FA6018"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Que el objeto social del Proponente, en caso de que se trate de una persona jurídica, o el de sus integrantes, tratándose de Proponentes Plurales, no le permita ejecutar el objeto del contrato.</w:t>
      </w:r>
    </w:p>
    <w:p w14:paraId="31455F99"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 xml:space="preserve">Que el valor total de la oferta exceda el Presupuesto Oficial estimado para el Proceso de Contratación y no se subsane ese defecto. </w:t>
      </w:r>
    </w:p>
    <w:p w14:paraId="4D71331E" w14:textId="77777777" w:rsidR="00051B66" w:rsidRDefault="00051B66">
      <w:pPr>
        <w:pBdr>
          <w:top w:val="nil"/>
          <w:left w:val="nil"/>
          <w:bottom w:val="nil"/>
          <w:right w:val="nil"/>
          <w:between w:val="nil"/>
        </w:pBdr>
        <w:ind w:left="720"/>
        <w:jc w:val="both"/>
        <w:rPr>
          <w:rFonts w:ascii="Verdana" w:eastAsia="Verdana" w:hAnsi="Verdana" w:cs="Verdana"/>
          <w:color w:val="000000"/>
          <w:sz w:val="22"/>
          <w:szCs w:val="22"/>
        </w:rPr>
      </w:pPr>
      <w:bookmarkStart w:id="36" w:name="_heading=h.xexgbd22bpw8" w:colFirst="0" w:colLast="0"/>
      <w:bookmarkEnd w:id="36"/>
    </w:p>
    <w:p w14:paraId="0AC2EB21"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Incluir cuando la Entidad exija la discriminación del valor de la oferta económica incluyendo el factor multiplicador. No haber realizado la operación matemática con el factor multiplicador al enunciar el valor final de la oferta económica y no subsanar ese defecto.</w:t>
      </w:r>
    </w:p>
    <w:p w14:paraId="72C313AC"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del Pliego de Condiciones.</w:t>
      </w:r>
    </w:p>
    <w:p w14:paraId="40D6A0A6"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 xml:space="preserve">No presentar el “Formato 8 – Aceptación y cumplimiento de la formación y la experiencia del Personal Clave Evaluable” y no subsanar su entrega, en los términos de los numerales “1.6 Reglas de subsanabilidad, explicaciones y aclaraciones” y "3.9.2 Exigencias mínimas de experiencia y formación académica del equipo de trabajo – Personal Clave Evaluable” del Pliego de Condiciones. </w:t>
      </w:r>
    </w:p>
    <w:p w14:paraId="04DDE131"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Cuando se presente propuesta condicionada</w:t>
      </w:r>
      <w:r>
        <w:rPr>
          <w:color w:val="000000"/>
          <w:vertAlign w:val="superscript"/>
        </w:rPr>
        <w:footnoteReference w:id="1"/>
      </w:r>
      <w:r>
        <w:rPr>
          <w:color w:val="000000"/>
        </w:rPr>
        <w:t xml:space="preserve"> para la adjudicación del contrato.</w:t>
      </w:r>
    </w:p>
    <w:p w14:paraId="4F14C2F5"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No presentar oferta económica y no subsanar su entrega, en los términos del numeral 1.6 del Pliego de Condiciones.</w:t>
      </w:r>
    </w:p>
    <w:p w14:paraId="6A8806A5"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lastRenderedPageBreak/>
        <w:t xml:space="preserve">Que la propuesta económica (Formulario 1 – Propuesta económica) no se aporte firmada y no se subsane dicha omisión, en los términos del numeral 1.6 del Pliego de Condiciones. </w:t>
      </w:r>
    </w:p>
    <w:p w14:paraId="7F73D961"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Cuando se determine que el valor total de la oferta es artificialmente bajo de acuerdo con lo establecido en la sección 5.2 del Pliego de Condiciones.</w:t>
      </w:r>
    </w:p>
    <w:p w14:paraId="1A675E98"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Cuando el Proponente adicione, suprima, cambie o modifique los ítems, la descripción, las especificaciones, el detalle, las unidades o cantidades señaladas en el Formulario 1 – Formulario de Presupuesto Oficial, de acuerdo con lo exigido por la Entidad.</w:t>
      </w:r>
    </w:p>
    <w:p w14:paraId="0AA4A68B"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Cuando se presenten propuestas parciales de acuerdo con la definición establecida en el Anexo 3 - Glosario del Pliego de Condiciones.</w:t>
      </w:r>
    </w:p>
    <w:p w14:paraId="6995D43F"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Ofrecer un plazo superior al señalado por la Entidad en el “Anexo 1 – Anexo Técnico”.</w:t>
      </w:r>
    </w:p>
    <w:p w14:paraId="33FC661B"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74E5DEE4" w14:textId="77777777" w:rsidR="00051B66" w:rsidRDefault="00000000">
      <w:pPr>
        <w:numPr>
          <w:ilvl w:val="0"/>
          <w:numId w:val="49"/>
        </w:numPr>
        <w:pBdr>
          <w:top w:val="nil"/>
          <w:left w:val="nil"/>
          <w:bottom w:val="nil"/>
          <w:right w:val="nil"/>
          <w:between w:val="nil"/>
        </w:pBdr>
        <w:spacing w:after="120"/>
        <w:jc w:val="both"/>
        <w:rPr>
          <w:rFonts w:ascii="Verdana" w:eastAsia="Verdana" w:hAnsi="Verdana" w:cs="Verdana"/>
        </w:rPr>
      </w:pPr>
      <w:r>
        <w:rPr>
          <w:color w:val="000000"/>
        </w:rPr>
        <w:t xml:space="preserve">Presentar más de una oferta económica con valores distintos dentro del proceso, o para el mismo lote o segmento, según corresponda, cuando esta discrepancia no haya sido subsanada. </w:t>
      </w:r>
    </w:p>
    <w:p w14:paraId="31A4BCCD" w14:textId="77777777" w:rsidR="00051B66" w:rsidRDefault="00000000">
      <w:pPr>
        <w:numPr>
          <w:ilvl w:val="0"/>
          <w:numId w:val="49"/>
        </w:numPr>
        <w:spacing w:after="120"/>
        <w:jc w:val="both"/>
        <w:rPr>
          <w:rFonts w:ascii="Verdana" w:eastAsia="Verdana" w:hAnsi="Verdana" w:cs="Verdana"/>
        </w:rPr>
      </w:pPr>
      <w:r>
        <w:t>Cuando la Entidad Estatal evidencie que la propuesta suscrita por un Proponente Plural sea presentada desde un usuario del SECOP II diferente al de la unión temporal o consorcio, según corresponda.</w:t>
      </w:r>
    </w:p>
    <w:p w14:paraId="17EBD493" w14:textId="77777777" w:rsidR="00051B66" w:rsidRDefault="00000000">
      <w:pPr>
        <w:numPr>
          <w:ilvl w:val="0"/>
          <w:numId w:val="49"/>
        </w:numPr>
        <w:pBdr>
          <w:top w:val="nil"/>
          <w:left w:val="nil"/>
          <w:bottom w:val="nil"/>
          <w:right w:val="nil"/>
          <w:between w:val="nil"/>
        </w:pBdr>
        <w:jc w:val="both"/>
        <w:rPr>
          <w:rFonts w:ascii="Verdana" w:eastAsia="Verdana" w:hAnsi="Verdana" w:cs="Verdana"/>
        </w:rPr>
      </w:pPr>
      <w:r>
        <w:rPr>
          <w:color w:val="000000"/>
        </w:rPr>
        <w:t xml:space="preserve">[Incluir cuando la convocatoria del Proceso de Contratación esté limitada a Mipyme] Cuando el que presenta oferta o alguno de los miembros del Proponente Plural no acredita la condición de Mipyme y, en consecuencia, no aporta el Registro Único de Proponentes (RUP) vigente y en firme al momento de su presentación y no subsana su entrega, en los términos del numeral 1.6 del Pliego de Condiciones. </w:t>
      </w:r>
    </w:p>
    <w:p w14:paraId="4D46C58C" w14:textId="77777777" w:rsidR="00051B66" w:rsidRDefault="00000000">
      <w:pPr>
        <w:numPr>
          <w:ilvl w:val="0"/>
          <w:numId w:val="49"/>
        </w:numPr>
        <w:pBdr>
          <w:top w:val="nil"/>
          <w:left w:val="nil"/>
          <w:bottom w:val="nil"/>
          <w:right w:val="nil"/>
          <w:between w:val="nil"/>
        </w:pBdr>
        <w:tabs>
          <w:tab w:val="left" w:pos="709"/>
          <w:tab w:val="left" w:pos="851"/>
        </w:tabs>
        <w:spacing w:after="120"/>
        <w:jc w:val="both"/>
        <w:rPr>
          <w:rFonts w:ascii="Verdana" w:eastAsia="Verdana" w:hAnsi="Verdana" w:cs="Verdana"/>
        </w:rPr>
      </w:pPr>
      <w:r>
        <w:rPr>
          <w:color w:val="000000"/>
        </w:rPr>
        <w:t>Las demás previstas en la ley.</w:t>
      </w:r>
    </w:p>
    <w:p w14:paraId="2F1563E7" w14:textId="77777777" w:rsidR="00051B66" w:rsidRDefault="00000000">
      <w:pPr>
        <w:keepNext/>
        <w:pBdr>
          <w:top w:val="nil"/>
          <w:left w:val="nil"/>
          <w:bottom w:val="nil"/>
          <w:right w:val="nil"/>
          <w:between w:val="nil"/>
        </w:pBdr>
        <w:tabs>
          <w:tab w:val="left" w:pos="851"/>
        </w:tabs>
        <w:spacing w:before="240" w:after="120"/>
        <w:ind w:left="360"/>
        <w:rPr>
          <w:rFonts w:ascii="Verdana" w:eastAsia="Verdana" w:hAnsi="Verdana" w:cs="Verdana"/>
          <w:b/>
          <w:bCs/>
          <w:color w:val="000000"/>
          <w:sz w:val="22"/>
          <w:szCs w:val="22"/>
        </w:rPr>
      </w:pPr>
      <w:bookmarkStart w:id="37" w:name="_heading=h.rbs5clhj6ssw" w:colFirst="0" w:colLast="0"/>
      <w:bookmarkEnd w:id="37"/>
      <w:r>
        <w:rPr>
          <w:b/>
          <w:bCs/>
          <w:color w:val="000000"/>
        </w:rPr>
        <w:t>1.16.</w:t>
      </w:r>
      <w:r>
        <w:rPr>
          <w:b/>
          <w:bCs/>
          <w:color w:val="000000"/>
        </w:rPr>
        <w:tab/>
        <w:t xml:space="preserve">CAUSALES PARA DECLARAR DESIERTO EL PROCESO DE SELECCIÓN </w:t>
      </w:r>
    </w:p>
    <w:p w14:paraId="62A658CD" w14:textId="77777777" w:rsidR="00051B66" w:rsidRDefault="00000000">
      <w:pPr>
        <w:spacing w:after="120"/>
        <w:jc w:val="both"/>
        <w:rPr>
          <w:rFonts w:ascii="Verdana" w:eastAsia="Verdana" w:hAnsi="Verdana" w:cs="Verdana"/>
          <w:sz w:val="22"/>
          <w:szCs w:val="22"/>
        </w:rPr>
      </w:pPr>
      <w:r>
        <w:t xml:space="preserve">La Entidad podrá declarar desierto el proceso de selección cuando: </w:t>
      </w:r>
    </w:p>
    <w:p w14:paraId="22A9A00B" w14:textId="77777777" w:rsidR="00051B66" w:rsidRDefault="00000000">
      <w:pPr>
        <w:numPr>
          <w:ilvl w:val="0"/>
          <w:numId w:val="44"/>
        </w:numPr>
        <w:pBdr>
          <w:top w:val="nil"/>
          <w:left w:val="nil"/>
          <w:bottom w:val="nil"/>
          <w:right w:val="nil"/>
          <w:between w:val="nil"/>
        </w:pBdr>
        <w:jc w:val="both"/>
        <w:rPr>
          <w:color w:val="000000"/>
          <w:sz w:val="22"/>
          <w:szCs w:val="22"/>
        </w:rPr>
      </w:pPr>
      <w:bookmarkStart w:id="38" w:name="_heading=h.bbk3u6yqnkd4" w:colFirst="0" w:colLast="0"/>
      <w:bookmarkEnd w:id="38"/>
      <w:r>
        <w:rPr>
          <w:color w:val="000000"/>
        </w:rPr>
        <w:t>No se presenten ofertas.</w:t>
      </w:r>
    </w:p>
    <w:p w14:paraId="606D8B3A" w14:textId="77777777" w:rsidR="00051B66" w:rsidRDefault="00000000">
      <w:pPr>
        <w:numPr>
          <w:ilvl w:val="0"/>
          <w:numId w:val="44"/>
        </w:numPr>
        <w:pBdr>
          <w:top w:val="nil"/>
          <w:left w:val="nil"/>
          <w:bottom w:val="nil"/>
          <w:right w:val="nil"/>
          <w:between w:val="nil"/>
        </w:pBdr>
        <w:jc w:val="both"/>
        <w:rPr>
          <w:color w:val="000000"/>
          <w:sz w:val="22"/>
          <w:szCs w:val="22"/>
        </w:rPr>
      </w:pPr>
      <w:r>
        <w:rPr>
          <w:color w:val="000000"/>
        </w:rPr>
        <w:t>Ninguna oferta resulte hábil, por no cumplir las exigencias del Pliego de Condiciones.</w:t>
      </w:r>
    </w:p>
    <w:p w14:paraId="658329FA" w14:textId="77777777" w:rsidR="00051B66" w:rsidRDefault="00000000">
      <w:pPr>
        <w:numPr>
          <w:ilvl w:val="0"/>
          <w:numId w:val="44"/>
        </w:numPr>
        <w:pBdr>
          <w:top w:val="nil"/>
          <w:left w:val="nil"/>
          <w:bottom w:val="nil"/>
          <w:right w:val="nil"/>
          <w:between w:val="nil"/>
        </w:pBdr>
        <w:jc w:val="both"/>
        <w:rPr>
          <w:color w:val="000000"/>
          <w:sz w:val="22"/>
          <w:szCs w:val="22"/>
        </w:rPr>
      </w:pPr>
      <w:r>
        <w:rPr>
          <w:color w:val="000000"/>
        </w:rPr>
        <w:t>Existan causas o motivos que impidan la escogencia objetiva del Proponente.</w:t>
      </w:r>
    </w:p>
    <w:p w14:paraId="73EE49F6" w14:textId="77777777" w:rsidR="00051B66" w:rsidRDefault="00000000">
      <w:pPr>
        <w:numPr>
          <w:ilvl w:val="0"/>
          <w:numId w:val="44"/>
        </w:numPr>
        <w:pBdr>
          <w:top w:val="nil"/>
          <w:left w:val="nil"/>
          <w:bottom w:val="nil"/>
          <w:right w:val="nil"/>
          <w:between w:val="nil"/>
        </w:pBdr>
        <w:spacing w:after="120"/>
        <w:jc w:val="both"/>
        <w:rPr>
          <w:color w:val="000000"/>
          <w:sz w:val="22"/>
          <w:szCs w:val="22"/>
        </w:rPr>
      </w:pPr>
      <w:r>
        <w:rPr>
          <w:color w:val="000000"/>
        </w:rPr>
        <w:t xml:space="preserve">Lo contemple  la ley. </w:t>
      </w:r>
    </w:p>
    <w:p w14:paraId="17986306" w14:textId="77777777" w:rsidR="00051B66" w:rsidRDefault="00000000">
      <w:pPr>
        <w:keepNext/>
        <w:pBdr>
          <w:top w:val="nil"/>
          <w:left w:val="nil"/>
          <w:bottom w:val="nil"/>
          <w:right w:val="nil"/>
          <w:between w:val="nil"/>
        </w:pBdr>
        <w:tabs>
          <w:tab w:val="left" w:pos="851"/>
        </w:tabs>
        <w:spacing w:before="240" w:after="120"/>
        <w:ind w:left="360"/>
        <w:rPr>
          <w:rFonts w:ascii="Verdana" w:eastAsia="Verdana" w:hAnsi="Verdana" w:cs="Verdana"/>
          <w:b/>
          <w:bCs/>
          <w:color w:val="000000"/>
          <w:sz w:val="22"/>
          <w:szCs w:val="22"/>
        </w:rPr>
      </w:pPr>
      <w:bookmarkStart w:id="39" w:name="_heading=h.rdo0ezj1ppx4" w:colFirst="0" w:colLast="0"/>
      <w:bookmarkEnd w:id="39"/>
      <w:r>
        <w:rPr>
          <w:b/>
          <w:bCs/>
          <w:color w:val="000000"/>
        </w:rPr>
        <w:lastRenderedPageBreak/>
        <w:t>1.17.</w:t>
      </w:r>
      <w:r>
        <w:rPr>
          <w:b/>
          <w:bCs/>
          <w:color w:val="000000"/>
        </w:rPr>
        <w:tab/>
        <w:t>NORMAS DE INTERPRETACIÓN DEL PLIEGO DE CONDICIONES</w:t>
      </w:r>
    </w:p>
    <w:p w14:paraId="4C1B8C02" w14:textId="77777777" w:rsidR="00051B66" w:rsidRDefault="00000000">
      <w:pPr>
        <w:spacing w:after="120"/>
        <w:jc w:val="both"/>
        <w:rPr>
          <w:rFonts w:ascii="Verdana" w:eastAsia="Verdana" w:hAnsi="Verdana" w:cs="Verdana"/>
          <w:sz w:val="22"/>
          <w:szCs w:val="22"/>
        </w:rPr>
      </w:pPr>
      <w: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7D716B8"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Además, se seguirán los siguientes criterios para la interpretación y entendimiento del Pliego de Condiciones:</w:t>
      </w:r>
    </w:p>
    <w:p w14:paraId="718F838E" w14:textId="77777777" w:rsidR="00051B66" w:rsidRDefault="00000000">
      <w:pPr>
        <w:numPr>
          <w:ilvl w:val="0"/>
          <w:numId w:val="50"/>
        </w:numPr>
        <w:pBdr>
          <w:top w:val="nil"/>
          <w:left w:val="nil"/>
          <w:bottom w:val="nil"/>
          <w:right w:val="nil"/>
          <w:between w:val="nil"/>
        </w:pBdr>
        <w:jc w:val="both"/>
        <w:rPr>
          <w:color w:val="000000"/>
          <w:sz w:val="22"/>
          <w:szCs w:val="22"/>
        </w:rPr>
      </w:pPr>
      <w:r>
        <w:rPr>
          <w:color w:val="000000"/>
        </w:rPr>
        <w:t>El orden de los numerales, capítulos y cláusulas del Pliego de Condiciones no deben interpretarse como un grado de prelación entre los mismos.</w:t>
      </w:r>
    </w:p>
    <w:p w14:paraId="29B6E250" w14:textId="77777777" w:rsidR="00051B66" w:rsidRDefault="00000000">
      <w:pPr>
        <w:numPr>
          <w:ilvl w:val="0"/>
          <w:numId w:val="50"/>
        </w:numPr>
        <w:pBdr>
          <w:top w:val="nil"/>
          <w:left w:val="nil"/>
          <w:bottom w:val="nil"/>
          <w:right w:val="nil"/>
          <w:between w:val="nil"/>
        </w:pBdr>
        <w:jc w:val="both"/>
        <w:rPr>
          <w:color w:val="000000"/>
          <w:sz w:val="22"/>
          <w:szCs w:val="22"/>
        </w:rPr>
      </w:pPr>
      <w:r>
        <w:rPr>
          <w:color w:val="000000"/>
        </w:rPr>
        <w:t>Los títulos de los numerales y capítulos utilizados en el Pliego solo sirven como referencia y no afectan la interpretación de su contenido.</w:t>
      </w:r>
    </w:p>
    <w:p w14:paraId="6814D6F9" w14:textId="77777777" w:rsidR="00051B66" w:rsidRDefault="00000000">
      <w:pPr>
        <w:numPr>
          <w:ilvl w:val="0"/>
          <w:numId w:val="50"/>
        </w:numPr>
        <w:pBdr>
          <w:top w:val="nil"/>
          <w:left w:val="nil"/>
          <w:bottom w:val="nil"/>
          <w:right w:val="nil"/>
          <w:between w:val="nil"/>
        </w:pBdr>
        <w:jc w:val="both"/>
        <w:rPr>
          <w:color w:val="000000"/>
          <w:sz w:val="22"/>
          <w:szCs w:val="22"/>
        </w:rPr>
      </w:pPr>
      <w:r>
        <w:rPr>
          <w:color w:val="000000"/>
        </w:rPr>
        <w:t>Las palabras en singular se entenderán también en plural y viceversa, cuando lo exija el contexto; y las palabras en género femenino, se comprenderán en género masculino y viceversa, cuando el contexto lo requiera.</w:t>
      </w:r>
    </w:p>
    <w:p w14:paraId="02880C57" w14:textId="77777777" w:rsidR="00051B66" w:rsidRDefault="00000000">
      <w:pPr>
        <w:numPr>
          <w:ilvl w:val="0"/>
          <w:numId w:val="50"/>
        </w:numPr>
        <w:pBdr>
          <w:top w:val="nil"/>
          <w:left w:val="nil"/>
          <w:bottom w:val="nil"/>
          <w:right w:val="nil"/>
          <w:between w:val="nil"/>
        </w:pBdr>
        <w:jc w:val="both"/>
        <w:rPr>
          <w:color w:val="000000"/>
          <w:sz w:val="22"/>
          <w:szCs w:val="22"/>
        </w:rPr>
      </w:pPr>
      <w:r>
        <w:rPr>
          <w:color w:val="000000"/>
        </w:rPr>
        <w:t>Los plazos en días establecidos en el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w:t>
      </w:r>
    </w:p>
    <w:p w14:paraId="384E1F14" w14:textId="77777777" w:rsidR="00051B66" w:rsidRDefault="00000000">
      <w:pPr>
        <w:numPr>
          <w:ilvl w:val="0"/>
          <w:numId w:val="50"/>
        </w:numPr>
        <w:pBdr>
          <w:top w:val="nil"/>
          <w:left w:val="nil"/>
          <w:bottom w:val="nil"/>
          <w:right w:val="nil"/>
          <w:between w:val="nil"/>
        </w:pBdr>
        <w:jc w:val="both"/>
        <w:rPr>
          <w:color w:val="000000"/>
          <w:sz w:val="22"/>
          <w:szCs w:val="22"/>
        </w:rPr>
      </w:pPr>
      <w:r>
        <w:rPr>
          <w:color w:val="000000"/>
        </w:rPr>
        <w:t xml:space="preserve">En caso de contradicción entre el contenido establecido en los Documentos Tipo y el incluido por la entidad, proponentes o contratista en los documentos del proceso, primará lo señalado en los Documentos Tipo. </w:t>
      </w:r>
    </w:p>
    <w:p w14:paraId="280B01F5" w14:textId="77777777" w:rsidR="00051B66" w:rsidRDefault="00000000">
      <w:pPr>
        <w:numPr>
          <w:ilvl w:val="0"/>
          <w:numId w:val="50"/>
        </w:numPr>
        <w:pBdr>
          <w:top w:val="nil"/>
          <w:left w:val="nil"/>
          <w:bottom w:val="nil"/>
          <w:right w:val="nil"/>
          <w:between w:val="nil"/>
        </w:pBdr>
        <w:jc w:val="both"/>
        <w:rPr>
          <w:color w:val="000000"/>
          <w:sz w:val="22"/>
          <w:szCs w:val="22"/>
        </w:rPr>
      </w:pPr>
      <w:r>
        <w:rPr>
          <w:color w:val="000000"/>
        </w:rPr>
        <w:t xml:space="preserve">Las Entidades no podrán incluir o modificar dentro de los documentos del proceso, las condiciones habilitantes, factores técnicos y económicos de escogencia y sistemas de ponderación distintos a los señalados en los Documentos Tipo. </w:t>
      </w:r>
    </w:p>
    <w:p w14:paraId="4956ED9E" w14:textId="77777777" w:rsidR="00051B66" w:rsidRDefault="00000000">
      <w:pPr>
        <w:numPr>
          <w:ilvl w:val="0"/>
          <w:numId w:val="50"/>
        </w:numPr>
        <w:pBdr>
          <w:top w:val="nil"/>
          <w:left w:val="nil"/>
          <w:bottom w:val="nil"/>
          <w:right w:val="nil"/>
          <w:between w:val="nil"/>
        </w:pBdr>
        <w:jc w:val="both"/>
        <w:rPr>
          <w:color w:val="000000"/>
          <w:sz w:val="22"/>
          <w:szCs w:val="22"/>
        </w:rPr>
      </w:pPr>
      <w:r>
        <w:rPr>
          <w:color w:val="000000"/>
        </w:rPr>
        <w:t>Las palabras definidas en el Pliego de Condiciones deben entenderse en dicho sentido.</w:t>
      </w:r>
    </w:p>
    <w:p w14:paraId="26E6A988" w14:textId="77777777" w:rsidR="00051B66" w:rsidRDefault="00000000">
      <w:pPr>
        <w:numPr>
          <w:ilvl w:val="0"/>
          <w:numId w:val="50"/>
        </w:numPr>
        <w:pBdr>
          <w:top w:val="nil"/>
          <w:left w:val="nil"/>
          <w:bottom w:val="nil"/>
          <w:right w:val="nil"/>
          <w:between w:val="nil"/>
        </w:pBdr>
        <w:jc w:val="both"/>
        <w:rPr>
          <w:color w:val="000000"/>
          <w:sz w:val="22"/>
          <w:szCs w:val="22"/>
        </w:rPr>
      </w:pPr>
      <w:r>
        <w:rPr>
          <w:color w:val="000000"/>
        </w:rPr>
        <w:t>Las referencias a normas jurídicas incluyen las disposiciones que las modifiquen, adicionen, sustituyan o complementen.</w:t>
      </w:r>
    </w:p>
    <w:p w14:paraId="7A0285CB" w14:textId="77777777" w:rsidR="00051B66" w:rsidRDefault="00000000">
      <w:pPr>
        <w:numPr>
          <w:ilvl w:val="0"/>
          <w:numId w:val="50"/>
        </w:numPr>
        <w:pBdr>
          <w:top w:val="nil"/>
          <w:left w:val="nil"/>
          <w:bottom w:val="nil"/>
          <w:right w:val="nil"/>
          <w:between w:val="nil"/>
        </w:pBdr>
        <w:jc w:val="both"/>
        <w:rPr>
          <w:color w:val="000000"/>
          <w:sz w:val="22"/>
          <w:szCs w:val="22"/>
        </w:rPr>
      </w:pPr>
      <w:r>
        <w:rPr>
          <w:color w:val="00000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4DD3B036" w14:textId="77777777" w:rsidR="00051B66" w:rsidRDefault="00000000">
      <w:pPr>
        <w:numPr>
          <w:ilvl w:val="0"/>
          <w:numId w:val="50"/>
        </w:numPr>
        <w:pBdr>
          <w:top w:val="nil"/>
          <w:left w:val="nil"/>
          <w:bottom w:val="nil"/>
          <w:right w:val="nil"/>
          <w:between w:val="nil"/>
        </w:pBdr>
        <w:spacing w:after="120"/>
        <w:jc w:val="both"/>
        <w:rPr>
          <w:color w:val="000000"/>
          <w:sz w:val="22"/>
          <w:szCs w:val="22"/>
        </w:rPr>
      </w:pPr>
      <w:r>
        <w:rPr>
          <w:color w:val="000000"/>
        </w:rPr>
        <w:t>Este pliego se interpretará, además, en lo pertinente, de conformidad con las reglas del Código Civil definidas en los artículos 1618 a 1624.</w:t>
      </w:r>
    </w:p>
    <w:p w14:paraId="4D1BDE02" w14:textId="77777777" w:rsidR="00051B66" w:rsidRDefault="00000000">
      <w:pPr>
        <w:keepNext/>
        <w:pBdr>
          <w:top w:val="nil"/>
          <w:left w:val="nil"/>
          <w:bottom w:val="nil"/>
          <w:right w:val="nil"/>
          <w:between w:val="nil"/>
        </w:pBdr>
        <w:tabs>
          <w:tab w:val="left" w:pos="851"/>
        </w:tabs>
        <w:spacing w:before="240" w:after="120"/>
        <w:rPr>
          <w:rFonts w:ascii="Verdana" w:eastAsia="Verdana" w:hAnsi="Verdana" w:cs="Verdana"/>
          <w:b/>
          <w:bCs/>
          <w:color w:val="000000"/>
          <w:sz w:val="22"/>
          <w:szCs w:val="22"/>
        </w:rPr>
      </w:pPr>
      <w:bookmarkStart w:id="40" w:name="_heading=h.vp47k23k3yqg" w:colFirst="0" w:colLast="0"/>
      <w:bookmarkEnd w:id="40"/>
      <w:r>
        <w:rPr>
          <w:b/>
          <w:bCs/>
          <w:color w:val="000000"/>
        </w:rPr>
        <w:t>1.18.</w:t>
      </w:r>
      <w:r>
        <w:rPr>
          <w:b/>
          <w:bCs/>
          <w:color w:val="000000"/>
        </w:rPr>
        <w:tab/>
        <w:t>RETIRO DE LA PROPUESTA</w:t>
      </w:r>
    </w:p>
    <w:p w14:paraId="4120DD20"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bookmarkStart w:id="41" w:name="_heading=h.8mjjtkk55xah" w:colFirst="0" w:colLast="0"/>
      <w:bookmarkEnd w:id="41"/>
      <w:r>
        <w:rPr>
          <w:color w:val="000000"/>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4CFEBC5"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highlight w:val="yellow"/>
        </w:rPr>
      </w:pPr>
      <w:r>
        <w:rPr>
          <w:color w:val="000000"/>
        </w:rPr>
        <w:lastRenderedPageBreak/>
        <w:t>Si la propuesta es retirada después del cierre del Proceso de Contratación, la Entidad debe siniestrar la Garantía de seriedad de la oferta.</w:t>
      </w:r>
    </w:p>
    <w:p w14:paraId="5794A18F"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 </w:t>
      </w:r>
    </w:p>
    <w:p w14:paraId="7C06BF3D" w14:textId="77777777" w:rsidR="00051B66" w:rsidRDefault="00000000">
      <w:pPr>
        <w:keepNext/>
        <w:pBdr>
          <w:top w:val="nil"/>
          <w:left w:val="nil"/>
          <w:bottom w:val="nil"/>
          <w:right w:val="nil"/>
          <w:between w:val="nil"/>
        </w:pBdr>
        <w:tabs>
          <w:tab w:val="left" w:pos="851"/>
        </w:tabs>
        <w:spacing w:before="240" w:after="120"/>
        <w:jc w:val="both"/>
        <w:rPr>
          <w:rFonts w:ascii="Verdana" w:eastAsia="Verdana" w:hAnsi="Verdana" w:cs="Verdana"/>
          <w:b/>
          <w:bCs/>
          <w:color w:val="000000"/>
          <w:sz w:val="22"/>
          <w:szCs w:val="22"/>
        </w:rPr>
      </w:pPr>
      <w:bookmarkStart w:id="42" w:name="_heading=h.hs3pm4xhx4r4" w:colFirst="0" w:colLast="0"/>
      <w:bookmarkEnd w:id="42"/>
      <w:r>
        <w:rPr>
          <w:b/>
          <w:bCs/>
          <w:color w:val="000000"/>
        </w:rPr>
        <w:t>1.19.</w:t>
      </w:r>
      <w:r>
        <w:rPr>
          <w:b/>
          <w:bCs/>
          <w:color w:val="000000"/>
        </w:rPr>
        <w:tab/>
        <w:t>CONFIDENCIALIDAD DE LA INFORMACIÓN RELACIONADA CON DATOS SENSIBLES</w:t>
      </w:r>
    </w:p>
    <w:p w14:paraId="29E394A0" w14:textId="77777777" w:rsidR="00051B66" w:rsidRDefault="00000000">
      <w:pPr>
        <w:spacing w:after="120"/>
        <w:jc w:val="both"/>
        <w:rPr>
          <w:rFonts w:ascii="Verdana" w:eastAsia="Verdana" w:hAnsi="Verdana" w:cs="Verdana"/>
          <w:sz w:val="22"/>
          <w:szCs w:val="22"/>
        </w:rPr>
      </w:pPr>
      <w: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1AC99592" w14:textId="77777777" w:rsidR="00051B66" w:rsidRDefault="00000000">
      <w:pPr>
        <w:spacing w:after="120"/>
        <w:jc w:val="both"/>
        <w:rPr>
          <w:rFonts w:ascii="Verdana" w:eastAsia="Verdana" w:hAnsi="Verdana" w:cs="Verdana"/>
          <w:sz w:val="22"/>
          <w:szCs w:val="22"/>
        </w:rPr>
      </w:pPr>
      <w: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27BB48A" w14:textId="77777777" w:rsidR="00051B66" w:rsidRDefault="00000000">
      <w:pPr>
        <w:spacing w:after="120"/>
        <w:jc w:val="both"/>
        <w:rPr>
          <w:rFonts w:ascii="Verdana" w:eastAsia="Verdana" w:hAnsi="Verdana" w:cs="Verdana"/>
          <w:sz w:val="22"/>
          <w:szCs w:val="22"/>
        </w:rPr>
      </w:pPr>
      <w: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EC9FC4F" w14:textId="77777777" w:rsidR="00051B66" w:rsidRDefault="00000000">
      <w:pPr>
        <w:spacing w:after="120"/>
        <w:jc w:val="both"/>
        <w:rPr>
          <w:rFonts w:ascii="Verdana" w:eastAsia="Verdana" w:hAnsi="Verdana" w:cs="Verdana"/>
          <w:sz w:val="22"/>
          <w:szCs w:val="22"/>
        </w:rPr>
      </w:pPr>
      <w: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i) mujeres víctimas de violencia intrafamiliar, ii) personas en proceso de reincorporación y/o reintegración y iii) la población indígena, negra, afrocolombiana, raizal, palenquera, Rrom o gitana.  </w:t>
      </w:r>
    </w:p>
    <w:p w14:paraId="45E124F0" w14:textId="77777777" w:rsidR="00051B66" w:rsidRDefault="00000000">
      <w:pPr>
        <w:spacing w:after="120"/>
        <w:jc w:val="both"/>
        <w:rPr>
          <w:rFonts w:ascii="Verdana" w:eastAsia="Verdana" w:hAnsi="Verdana" w:cs="Verdana"/>
          <w:sz w:val="22"/>
          <w:szCs w:val="22"/>
        </w:rPr>
      </w:pPr>
      <w: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w:t>
      </w:r>
      <w:r>
        <w:lastRenderedPageBreak/>
        <w:t xml:space="preserve">de reincorporación y/o reintegración, población indígena, negra, afrocolombiana, raizal, palenquera, Rrom o gitana o demás datos sensibles, con el fin de no afectar el derecho a la intimidad de los oferentes o de sus trabajadores o socios o accionistas.  </w:t>
      </w:r>
    </w:p>
    <w:p w14:paraId="6952D48A" w14:textId="77777777" w:rsidR="00051B66" w:rsidRDefault="00000000">
      <w:pPr>
        <w:spacing w:after="120"/>
        <w:jc w:val="both"/>
        <w:rPr>
          <w:rFonts w:ascii="Verdana" w:eastAsia="Verdana" w:hAnsi="Verdana" w:cs="Verdana"/>
          <w:sz w:val="22"/>
          <w:szCs w:val="22"/>
        </w:rPr>
      </w:pPr>
      <w: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p w14:paraId="29B0ABAB" w14:textId="77777777" w:rsidR="00051B66" w:rsidRDefault="00000000">
      <w:pPr>
        <w:keepNext/>
        <w:pBdr>
          <w:top w:val="nil"/>
          <w:left w:val="nil"/>
          <w:bottom w:val="nil"/>
          <w:right w:val="nil"/>
          <w:between w:val="nil"/>
        </w:pBdr>
        <w:tabs>
          <w:tab w:val="center" w:pos="4419"/>
        </w:tabs>
        <w:spacing w:before="240" w:after="120"/>
        <w:jc w:val="center"/>
        <w:rPr>
          <w:rFonts w:ascii="Verdana" w:eastAsia="Verdana" w:hAnsi="Verdana" w:cs="Verdana"/>
          <w:b/>
          <w:bCs/>
          <w:smallCaps/>
          <w:color w:val="000000"/>
          <w:sz w:val="22"/>
          <w:szCs w:val="22"/>
          <w:highlight w:val="white"/>
        </w:rPr>
      </w:pPr>
      <w:bookmarkStart w:id="43" w:name="_heading=h.pv8jjtnargw2" w:colFirst="0" w:colLast="0"/>
      <w:bookmarkEnd w:id="43"/>
      <w:r>
        <w:rPr>
          <w:b/>
          <w:bCs/>
          <w:smallCaps/>
          <w:color w:val="000000"/>
        </w:rPr>
        <w:t xml:space="preserve"> CAPÍTULO II. ELABORACIÓN, PRESENTACIÓN DE LA OFERTA</w:t>
      </w:r>
    </w:p>
    <w:p w14:paraId="79B68A6C" w14:textId="77777777" w:rsidR="00051B66" w:rsidRDefault="00000000">
      <w:pPr>
        <w:keepNext/>
        <w:numPr>
          <w:ilvl w:val="1"/>
          <w:numId w:val="29"/>
        </w:numPr>
        <w:pBdr>
          <w:top w:val="nil"/>
          <w:left w:val="nil"/>
          <w:bottom w:val="nil"/>
          <w:right w:val="nil"/>
          <w:between w:val="nil"/>
        </w:pBdr>
        <w:tabs>
          <w:tab w:val="left" w:pos="851"/>
        </w:tabs>
        <w:spacing w:before="240" w:after="120"/>
        <w:jc w:val="both"/>
        <w:rPr>
          <w:b/>
          <w:bCs/>
          <w:color w:val="000000"/>
          <w:sz w:val="22"/>
          <w:szCs w:val="22"/>
        </w:rPr>
      </w:pPr>
      <w:bookmarkStart w:id="44" w:name="_heading=h.4p3js7ulf1b0" w:colFirst="0" w:colLast="0"/>
      <w:bookmarkEnd w:id="44"/>
      <w:r>
        <w:rPr>
          <w:b/>
          <w:bCs/>
          <w:color w:val="000000"/>
        </w:rPr>
        <w:t>CARTA DE PRESENTACIÓN DE LA OFERTA</w:t>
      </w:r>
    </w:p>
    <w:p w14:paraId="6AE94020" w14:textId="77777777" w:rsidR="00051B66" w:rsidRDefault="00000000">
      <w:pPr>
        <w:spacing w:before="280" w:after="280"/>
        <w:jc w:val="both"/>
        <w:rPr>
          <w:rFonts w:ascii="Verdana" w:eastAsia="Verdana" w:hAnsi="Verdana" w:cs="Verdana"/>
        </w:rPr>
      </w:pPr>
      <w:r>
        <w:t>El Proponente presentará el Formato 1 – Carta de Presentación de la Oferta, el cual debe estar firmado por la persona natural o por el representante legal del Proponente individual o Plural, o por el apoderado.</w:t>
      </w:r>
    </w:p>
    <w:p w14:paraId="114E053D" w14:textId="77777777" w:rsidR="00051B66" w:rsidRDefault="00000000">
      <w:pPr>
        <w:spacing w:before="280" w:after="280"/>
        <w:jc w:val="both"/>
        <w:rPr>
          <w:rFonts w:ascii="Verdana" w:eastAsia="Verdana" w:hAnsi="Verdana" w:cs="Verdana"/>
        </w:rPr>
      </w:pPr>
      <w: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792BA124" w14:textId="77777777" w:rsidR="00051B66" w:rsidRDefault="00000000">
      <w:pPr>
        <w:spacing w:before="280" w:after="280"/>
        <w:jc w:val="both"/>
        <w:rPr>
          <w:rFonts w:ascii="Verdana" w:eastAsia="Verdana" w:hAnsi="Verdana" w:cs="Verdana"/>
        </w:rPr>
      </w:pPr>
      <w: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19D1D3D2" w14:textId="77777777" w:rsidR="00051B66" w:rsidRDefault="00000000">
      <w:pPr>
        <w:spacing w:before="280" w:after="280"/>
        <w:jc w:val="both"/>
        <w:rPr>
          <w:rFonts w:ascii="Verdana" w:eastAsia="Verdana" w:hAnsi="Verdana" w:cs="Verdana"/>
        </w:rPr>
      </w:pPr>
      <w:r>
        <w:t>El aval del ingeniero de que trata el artículo 20 de la Ley 842 de 2003 hace parte integral del Formato 1 – Carta de presentación de la oferta, cuando el Proponente deba presentarlo.</w:t>
      </w:r>
    </w:p>
    <w:p w14:paraId="21B7EECA" w14:textId="77777777" w:rsidR="00051B66" w:rsidRDefault="00000000">
      <w:pPr>
        <w:spacing w:before="280" w:after="280"/>
        <w:jc w:val="both"/>
        <w:rPr>
          <w:rFonts w:ascii="Verdana" w:eastAsia="Verdana" w:hAnsi="Verdana" w:cs="Verdana"/>
        </w:rPr>
      </w:pPr>
      <w:r>
        <w:t xml:space="preserve">La carta de presentación debe suscribirse. Con la firma de este documento se entiende que el proponente conoce y acepta las obligaciones del Anexo 3 – Pacto </w:t>
      </w:r>
      <w:r>
        <w:lastRenderedPageBreak/>
        <w:t>de Transparencia y, por lo tanto, no será necesaria la entrega de este documento al momento de presentar la oferta.</w:t>
      </w:r>
    </w:p>
    <w:p w14:paraId="28508A82" w14:textId="77777777" w:rsidR="00051B66" w:rsidRDefault="00000000">
      <w:pPr>
        <w:spacing w:before="280" w:after="280"/>
        <w:jc w:val="both"/>
        <w:rPr>
          <w:rFonts w:ascii="Verdana" w:eastAsia="Verdana" w:hAnsi="Verdana" w:cs="Verdana"/>
        </w:rPr>
      </w:pPr>
      <w:bookmarkStart w:id="45" w:name="_heading=h.wt6rgz9rzdr2" w:colFirst="0" w:colLast="0"/>
      <w:bookmarkEnd w:id="45"/>
      <w:r>
        <w:t>El Proponente debe diligenciar los Formatos. Todos los espacios en blanco deben diligenciarse con la información solicitada.</w:t>
      </w:r>
    </w:p>
    <w:p w14:paraId="34DE6FE0" w14:textId="77777777" w:rsidR="00051B66" w:rsidRDefault="00000000">
      <w:pPr>
        <w:keepNext/>
        <w:numPr>
          <w:ilvl w:val="1"/>
          <w:numId w:val="29"/>
        </w:numPr>
        <w:pBdr>
          <w:top w:val="nil"/>
          <w:left w:val="nil"/>
          <w:bottom w:val="nil"/>
          <w:right w:val="nil"/>
          <w:between w:val="nil"/>
        </w:pBdr>
        <w:tabs>
          <w:tab w:val="left" w:pos="851"/>
        </w:tabs>
        <w:spacing w:before="240" w:after="120"/>
        <w:jc w:val="both"/>
        <w:rPr>
          <w:b/>
          <w:bCs/>
          <w:color w:val="000000"/>
          <w:sz w:val="22"/>
          <w:szCs w:val="22"/>
        </w:rPr>
      </w:pPr>
      <w:bookmarkStart w:id="46" w:name="_heading=h.6roecnax6w9o" w:colFirst="0" w:colLast="0"/>
      <w:bookmarkEnd w:id="46"/>
      <w:r>
        <w:rPr>
          <w:b/>
          <w:bCs/>
          <w:color w:val="000000"/>
        </w:rPr>
        <w:t xml:space="preserve">APODERADO </w:t>
      </w:r>
    </w:p>
    <w:p w14:paraId="5476A543"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bookmarkStart w:id="47" w:name="_heading=h.n89efcdrama4" w:colFirst="0" w:colLast="0"/>
      <w:bookmarkEnd w:id="47"/>
      <w:r>
        <w:rPr>
          <w:color w:val="000000"/>
        </w:rPr>
        <w:t>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w:t>
      </w:r>
    </w:p>
    <w:p w14:paraId="66AEE0B7"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5DEFC377"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en el Pliego de Condiciones. El poder a que se refiere este párrafo podrá, otorgarse en el mismo acto de constitución del Proponente Plural. </w:t>
      </w:r>
    </w:p>
    <w:p w14:paraId="522A9727" w14:textId="77777777" w:rsidR="00051B66" w:rsidRDefault="00000000">
      <w:pPr>
        <w:keepNext/>
        <w:pBdr>
          <w:top w:val="nil"/>
          <w:left w:val="nil"/>
          <w:bottom w:val="nil"/>
          <w:right w:val="nil"/>
          <w:between w:val="nil"/>
        </w:pBdr>
        <w:tabs>
          <w:tab w:val="left" w:pos="851"/>
        </w:tabs>
        <w:spacing w:before="240" w:after="120"/>
        <w:ind w:left="720" w:hanging="360"/>
        <w:jc w:val="both"/>
        <w:rPr>
          <w:rFonts w:ascii="Verdana" w:eastAsia="Verdana" w:hAnsi="Verdana" w:cs="Verdana"/>
          <w:b/>
          <w:bCs/>
          <w:color w:val="000000"/>
          <w:sz w:val="22"/>
          <w:szCs w:val="22"/>
        </w:rPr>
      </w:pPr>
      <w:bookmarkStart w:id="48" w:name="_heading=h.t6vpv6n3brbf" w:colFirst="0" w:colLast="0"/>
      <w:bookmarkEnd w:id="48"/>
      <w:r>
        <w:rPr>
          <w:b/>
          <w:bCs/>
          <w:color w:val="000000"/>
        </w:rPr>
        <w:t xml:space="preserve">LIMITACIÓN A MIPYME </w:t>
      </w:r>
    </w:p>
    <w:p w14:paraId="46F594B9" w14:textId="77777777" w:rsidR="00051B66" w:rsidRDefault="00000000">
      <w:pPr>
        <w:keepNext/>
        <w:pBdr>
          <w:top w:val="nil"/>
          <w:left w:val="nil"/>
          <w:bottom w:val="nil"/>
          <w:right w:val="nil"/>
          <w:between w:val="nil"/>
        </w:pBdr>
        <w:tabs>
          <w:tab w:val="left" w:pos="851"/>
        </w:tabs>
        <w:spacing w:before="240" w:after="120"/>
        <w:ind w:left="720" w:hanging="360"/>
        <w:jc w:val="both"/>
        <w:rPr>
          <w:rFonts w:ascii="Verdana" w:eastAsia="Verdana" w:hAnsi="Verdana" w:cs="Verdana"/>
          <w:b/>
          <w:bCs/>
          <w:color w:val="000000"/>
          <w:sz w:val="22"/>
          <w:szCs w:val="22"/>
        </w:rPr>
      </w:pPr>
      <w:r>
        <w:rPr>
          <w:b/>
          <w:bCs/>
          <w:color w:val="000000"/>
        </w:rPr>
        <w:t>(Proceso susceptible de limitarse a Mipyme)</w:t>
      </w:r>
    </w:p>
    <w:p w14:paraId="56576A14" w14:textId="77777777" w:rsidR="00051B66" w:rsidRDefault="00000000">
      <w:pPr>
        <w:spacing w:after="120"/>
        <w:jc w:val="both"/>
        <w:rPr>
          <w:rFonts w:ascii="Verdana" w:eastAsia="Verdana" w:hAnsi="Verdana" w:cs="Verdana"/>
          <w:color w:val="000000"/>
          <w:sz w:val="22"/>
          <w:szCs w:val="22"/>
        </w:rPr>
      </w:pPr>
      <w:r>
        <w:rPr>
          <w:highlight w:val="darkGray"/>
        </w:rPr>
        <w:t>[</w:t>
      </w:r>
      <w:r>
        <w:t xml:space="preserve">De acuerdo con el artículo 2.2.1.2.4.2.2 del Decreto 1082 de 2015, las Entidades deben limitar el Proceso de Contratación a las Mipyme colombianas con mínimo un (1) año de existencia, siempre y cuando concurran los siguientes requisitos: i) </w:t>
      </w:r>
      <w:r>
        <w:rPr>
          <w:color w:val="000000"/>
        </w:rPr>
        <w:t xml:space="preserve">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 La Entidad debe </w:t>
      </w:r>
      <w:r>
        <w:rPr>
          <w:color w:val="000000"/>
        </w:rPr>
        <w:lastRenderedPageBreak/>
        <w:t>recibir estas solicitudes por lo menos un (1) día hábil antes de la expedición del acto administrativo de apertura, o el que haga sus veces.]</w:t>
      </w:r>
    </w:p>
    <w:p w14:paraId="728D582E" w14:textId="77777777" w:rsidR="00051B66" w:rsidRDefault="00000000">
      <w:pPr>
        <w:spacing w:after="120"/>
        <w:jc w:val="both"/>
        <w:rPr>
          <w:rFonts w:ascii="Verdana" w:eastAsia="Verdana" w:hAnsi="Verdana" w:cs="Verdana"/>
          <w:b/>
          <w:bCs/>
          <w:sz w:val="22"/>
          <w:szCs w:val="22"/>
        </w:rPr>
      </w:pPr>
      <w:r>
        <w:t xml:space="preserve">[En el proyecto de Pliego de Condiciones se incluirá lo siguiente:] </w:t>
      </w:r>
    </w:p>
    <w:p w14:paraId="337CD186" w14:textId="77777777" w:rsidR="00051B66" w:rsidRDefault="00000000">
      <w:pPr>
        <w:spacing w:after="120"/>
        <w:ind w:right="49"/>
        <w:jc w:val="both"/>
        <w:rPr>
          <w:rFonts w:ascii="Verdana" w:eastAsia="Verdana" w:hAnsi="Verdana" w:cs="Verdana"/>
          <w:sz w:val="22"/>
          <w:szCs w:val="22"/>
        </w:rPr>
      </w:pPr>
      <w:r>
        <w:t xml:space="preserve">De igual manera, los interesados deberán acreditar el cumplimiento de los demás requisitos definidos en el artículo 2.2.1.2.4.2.4 del Decreto 1082 de 2015 o la norma que lo modifique, sustituya o complemente, para lo cual diligenciarán el “Formato 14 – Acreditación de Mipyme” y aportarán los soportes requeridos para que proceda la limitación de la convocatoria a Mipyme. En caso de que la condición de Mipyme se pruebe mediante la presentación del Registro Único de Proponentes (RUP), en los términos establecidos en el artículo 2.2.1.2.4.2.4 del Decreto 1082 de 2015, no será necesario presentar el formato indicado. </w:t>
      </w:r>
    </w:p>
    <w:p w14:paraId="567EE269" w14:textId="77777777" w:rsidR="00051B66" w:rsidRDefault="00000000">
      <w:pPr>
        <w:spacing w:after="120"/>
        <w:ind w:right="49"/>
        <w:jc w:val="both"/>
        <w:rPr>
          <w:rFonts w:ascii="Verdana" w:eastAsia="Verdana" w:hAnsi="Verdana" w:cs="Verdana"/>
          <w:sz w:val="22"/>
          <w:szCs w:val="22"/>
        </w:rPr>
      </w:pPr>
      <w:r>
        <w:t>Los interesados manifestarán su intención de limitar las convocatorias a Mipyme en la sección mensajes o en el módulo dispuesto en la plataforma del SECOP II. Así mismo, los interesados deberán acreditar el cumplimiento de los requisitos definidos en el artículo 2.2.1.2.4.2.4 del Decreto 1082 de 2015 y o la norma que lo modifique, sustituya o complemente, para cual diligenciarán el “Formato 14 – Acreditación de Mipyme” y aportarán los soportes requeridos para que proceda la limitación de la convocatoria a Mipyme. En caso de que la condición de Mipyme se pruebe con la presentación del Registro Único de Proponentes (RUP), en los términos contemplados en el artículo 2.2.1.2.4.2.4 del Decreto 1082 de 2015, no será necesario presentar el formato indicado.</w:t>
      </w:r>
    </w:p>
    <w:p w14:paraId="5CC0C317" w14:textId="77777777" w:rsidR="00051B66" w:rsidRDefault="00000000">
      <w:pPr>
        <w:spacing w:after="120"/>
        <w:ind w:right="49"/>
        <w:jc w:val="both"/>
        <w:rPr>
          <w:rFonts w:ascii="Verdana" w:eastAsia="Verdana" w:hAnsi="Verdana" w:cs="Verdana"/>
          <w:sz w:val="22"/>
          <w:szCs w:val="22"/>
        </w:rPr>
      </w:pPr>
      <w:r>
        <w:t>Para los procesos adelantados en el SECOP II, la Entidad, en atención a las solicitudes realizadas por los interesados para limitar la convocatoria a Mipyme, incluirá la limitación del Proceso de Contratación a Mipyme en el espacio dispuesto por la plataforma del SECOP II.</w:t>
      </w:r>
    </w:p>
    <w:p w14:paraId="6A09273D" w14:textId="77777777" w:rsidR="00051B66" w:rsidRDefault="00000000">
      <w:pPr>
        <w:keepNext/>
        <w:numPr>
          <w:ilvl w:val="1"/>
          <w:numId w:val="29"/>
        </w:numPr>
        <w:pBdr>
          <w:top w:val="nil"/>
          <w:left w:val="nil"/>
          <w:bottom w:val="nil"/>
          <w:right w:val="nil"/>
          <w:between w:val="nil"/>
        </w:pBdr>
        <w:tabs>
          <w:tab w:val="left" w:pos="851"/>
        </w:tabs>
        <w:spacing w:before="240" w:after="120"/>
        <w:jc w:val="both"/>
        <w:rPr>
          <w:b/>
          <w:bCs/>
          <w:color w:val="000000"/>
          <w:sz w:val="22"/>
          <w:szCs w:val="22"/>
        </w:rPr>
      </w:pPr>
      <w:bookmarkStart w:id="49" w:name="bookmark=id.hjkgr9gkm1rs" w:colFirst="0" w:colLast="0"/>
      <w:bookmarkStart w:id="50" w:name="_heading=h.tswbb23c02v6" w:colFirst="0" w:colLast="0"/>
      <w:bookmarkEnd w:id="49"/>
      <w:bookmarkEnd w:id="50"/>
      <w:r>
        <w:rPr>
          <w:b/>
          <w:bCs/>
          <w:color w:val="000000"/>
        </w:rPr>
        <w:t xml:space="preserve">ELABORACIÓN Y PRESENTACIÓN DE LA OFERTA: </w:t>
      </w:r>
    </w:p>
    <w:p w14:paraId="7C333FD9" w14:textId="77777777" w:rsidR="00051B66" w:rsidRDefault="00000000">
      <w:pPr>
        <w:pBdr>
          <w:top w:val="nil"/>
          <w:left w:val="nil"/>
          <w:bottom w:val="nil"/>
          <w:right w:val="nil"/>
          <w:between w:val="nil"/>
        </w:pBdr>
        <w:spacing w:after="120"/>
        <w:jc w:val="both"/>
        <w:rPr>
          <w:color w:val="000000"/>
        </w:rPr>
      </w:pPr>
      <w:r>
        <w:rPr>
          <w:color w:val="000000"/>
        </w:rPr>
        <w:t>El Proponente deberá diferenciar los requisitos contenidos en cada uno de los sobres, de acuerdo con el cuestionario diligenciado por la Entidad en el SECOP II.</w:t>
      </w:r>
    </w:p>
    <w:p w14:paraId="55256F3A" w14:textId="77777777" w:rsidR="00051B66" w:rsidRDefault="00000000">
      <w:pPr>
        <w:pBdr>
          <w:top w:val="nil"/>
          <w:left w:val="nil"/>
          <w:bottom w:val="nil"/>
          <w:right w:val="nil"/>
          <w:between w:val="nil"/>
        </w:pBdr>
        <w:spacing w:after="120"/>
        <w:jc w:val="both"/>
        <w:rPr>
          <w:color w:val="000000"/>
        </w:rPr>
      </w:pPr>
      <w:r>
        <w:rPr>
          <w:color w:val="000000"/>
        </w:rPr>
        <w:t>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 vigente.</w:t>
      </w:r>
    </w:p>
    <w:p w14:paraId="1828E69B" w14:textId="77777777" w:rsidR="00051B66" w:rsidRDefault="00000000">
      <w:pPr>
        <w:pBdr>
          <w:top w:val="nil"/>
          <w:left w:val="nil"/>
          <w:bottom w:val="nil"/>
          <w:right w:val="nil"/>
          <w:between w:val="nil"/>
        </w:pBdr>
        <w:spacing w:after="120"/>
        <w:jc w:val="both"/>
        <w:rPr>
          <w:color w:val="000000"/>
        </w:rPr>
      </w:pPr>
      <w:r>
        <w:rPr>
          <w:color w:val="000000"/>
        </w:rPr>
        <w:t>Estarán a cargo del Proponente todos los costos asociados a la elaboración y presentación de su oferta y la Entidad en ningún caso será responsable de los mismos. </w:t>
      </w:r>
    </w:p>
    <w:p w14:paraId="74237650" w14:textId="77777777" w:rsidR="00051B66" w:rsidRDefault="00000000">
      <w:pPr>
        <w:pBdr>
          <w:top w:val="nil"/>
          <w:left w:val="nil"/>
          <w:bottom w:val="nil"/>
          <w:right w:val="nil"/>
          <w:between w:val="nil"/>
        </w:pBdr>
        <w:spacing w:after="120"/>
        <w:jc w:val="both"/>
        <w:rPr>
          <w:color w:val="000000"/>
        </w:rPr>
      </w:pPr>
      <w:r>
        <w:rPr>
          <w:color w:val="000000"/>
        </w:rPr>
        <w:lastRenderedPageBreak/>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0F7EC923" w14:textId="77777777" w:rsidR="00051B66" w:rsidRDefault="00000000">
      <w:pPr>
        <w:pBdr>
          <w:top w:val="nil"/>
          <w:left w:val="nil"/>
          <w:bottom w:val="nil"/>
          <w:right w:val="nil"/>
          <w:between w:val="nil"/>
        </w:pBdr>
        <w:spacing w:after="120"/>
        <w:jc w:val="both"/>
        <w:rPr>
          <w:color w:val="000000"/>
        </w:rPr>
      </w:pPr>
      <w:r>
        <w:rPr>
          <w:color w:val="000000"/>
        </w:rPr>
        <w:t>Los sobres deben contener la siguiente información y, para su entrega, se deberán tener en cuenta estas indicaciones:</w:t>
      </w:r>
    </w:p>
    <w:p w14:paraId="0DF6F0C0" w14:textId="77777777" w:rsidR="00051B66" w:rsidRDefault="00000000">
      <w:pPr>
        <w:pStyle w:val="Ttulo3"/>
        <w:spacing w:before="240" w:after="120"/>
        <w:ind w:left="-12" w:hanging="720"/>
        <w:jc w:val="both"/>
      </w:pPr>
      <w:r>
        <w:rPr>
          <w:smallCaps/>
          <w:color w:val="000000"/>
        </w:rPr>
        <w:t>2.3.1. SOBRE No. 1</w:t>
      </w:r>
    </w:p>
    <w:p w14:paraId="557EAF98" w14:textId="77777777" w:rsidR="00051B66" w:rsidRDefault="00000000">
      <w:pPr>
        <w:pBdr>
          <w:top w:val="nil"/>
          <w:left w:val="nil"/>
          <w:bottom w:val="nil"/>
          <w:right w:val="nil"/>
          <w:between w:val="nil"/>
        </w:pBdr>
        <w:spacing w:after="120"/>
        <w:jc w:val="both"/>
        <w:rPr>
          <w:color w:val="000000"/>
        </w:rPr>
      </w:pPr>
      <w:r>
        <w:rPr>
          <w:color w:val="000000"/>
        </w:rPr>
        <w:t>Contiene los documentos e información de los requisitos habilitantes y los documentos a los que se les asigne puntajes diferentes a la oferta económica. El Sobre 1 debe tener las siguientes características: </w:t>
      </w:r>
    </w:p>
    <w:p w14:paraId="78233CBF" w14:textId="77777777" w:rsidR="00051B66" w:rsidRDefault="00000000">
      <w:pPr>
        <w:numPr>
          <w:ilvl w:val="0"/>
          <w:numId w:val="33"/>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El Sobre 1 debe presentarse en el cuestionario destinado para ello en el Módulo de “Interventoría ” y no podrá ser entregado en físico.</w:t>
      </w:r>
    </w:p>
    <w:p w14:paraId="7ADE661E" w14:textId="77777777" w:rsidR="00051B66" w:rsidRDefault="00000000">
      <w:pPr>
        <w:pStyle w:val="Ttulo3"/>
        <w:spacing w:before="240" w:after="120"/>
        <w:ind w:left="-12" w:hanging="720"/>
        <w:jc w:val="both"/>
        <w:rPr>
          <w:sz w:val="27"/>
          <w:szCs w:val="27"/>
        </w:rPr>
      </w:pPr>
      <w:r>
        <w:rPr>
          <w:smallCaps/>
          <w:color w:val="000000"/>
        </w:rPr>
        <w:t>2.3.2. SOBRE no. 2</w:t>
      </w:r>
    </w:p>
    <w:p w14:paraId="41007AF8" w14:textId="77777777" w:rsidR="00051B66" w:rsidRDefault="00000000">
      <w:pPr>
        <w:pBdr>
          <w:top w:val="nil"/>
          <w:left w:val="nil"/>
          <w:bottom w:val="nil"/>
          <w:right w:val="nil"/>
          <w:between w:val="nil"/>
        </w:pBdr>
        <w:spacing w:after="120"/>
        <w:jc w:val="both"/>
        <w:rPr>
          <w:color w:val="000000"/>
        </w:rPr>
      </w:pPr>
      <w:r>
        <w:rPr>
          <w:color w:val="000000"/>
        </w:rPr>
        <w:t>Contiene únicamente la oferta económica del Proponente y debe tener las siguientes características: </w:t>
      </w:r>
    </w:p>
    <w:p w14:paraId="4A7A4F7D" w14:textId="77777777" w:rsidR="00051B66" w:rsidRDefault="00000000">
      <w:pPr>
        <w:numPr>
          <w:ilvl w:val="0"/>
          <w:numId w:val="34"/>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El Sobre 2 debe presentarse en el cuestionario destinado para ello en el Módulo de “Interventoría” y no podrá ser entregado en físico.</w:t>
      </w:r>
    </w:p>
    <w:p w14:paraId="51484E9E" w14:textId="77777777" w:rsidR="00051B66" w:rsidRDefault="00000000">
      <w:pPr>
        <w:pBdr>
          <w:top w:val="nil"/>
          <w:left w:val="nil"/>
          <w:bottom w:val="nil"/>
          <w:right w:val="nil"/>
          <w:between w:val="nil"/>
        </w:pBdr>
        <w:spacing w:after="120"/>
        <w:jc w:val="both"/>
        <w:rPr>
          <w:color w:val="000000"/>
        </w:rPr>
      </w:pPr>
      <w:r>
        <w:rPr>
          <w:color w:val="000000"/>
        </w:rPr>
        <w:t>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p>
    <w:p w14:paraId="5DFCE5ED" w14:textId="77777777" w:rsidR="00051B66" w:rsidRDefault="00000000">
      <w:pPr>
        <w:numPr>
          <w:ilvl w:val="0"/>
          <w:numId w:val="35"/>
        </w:numPr>
        <w:pBdr>
          <w:top w:val="nil"/>
          <w:left w:val="nil"/>
          <w:bottom w:val="nil"/>
          <w:right w:val="nil"/>
          <w:between w:val="nil"/>
        </w:pBdr>
        <w:spacing w:after="120"/>
        <w:jc w:val="both"/>
        <w:rPr>
          <w:color w:val="000000"/>
        </w:rPr>
      </w:pPr>
      <w:r>
        <w:rPr>
          <w:color w:val="000000"/>
        </w:rPr>
        <w:t>En casos donde en la plataforma SECOP II cuente con la misma cantidad de ítems que los de Formulario 1 de Oferta Económica​, prevalecerá el SECOP II sobre el Formulario 1 de Oferta Económica​</w:t>
      </w:r>
    </w:p>
    <w:p w14:paraId="4A0DAFD4" w14:textId="77777777" w:rsidR="00051B66" w:rsidRDefault="00000000">
      <w:pPr>
        <w:numPr>
          <w:ilvl w:val="0"/>
          <w:numId w:val="35"/>
        </w:numPr>
        <w:pBdr>
          <w:top w:val="nil"/>
          <w:left w:val="nil"/>
          <w:bottom w:val="nil"/>
          <w:right w:val="nil"/>
          <w:between w:val="nil"/>
        </w:pBdr>
        <w:spacing w:after="120"/>
        <w:jc w:val="both"/>
        <w:rPr>
          <w:color w:val="000000"/>
        </w:rPr>
      </w:pPr>
      <w:r>
        <w:rPr>
          <w:color w:val="000000"/>
        </w:rPr>
        <w:t>En casos donde en la plataforma SECOP II solo se indique una pregunta precio, prevalecerá el Formulario 1 de Oferta Económica Sobre el SECOP II​</w:t>
      </w:r>
    </w:p>
    <w:p w14:paraId="0A1F4617" w14:textId="77777777" w:rsidR="00051B66" w:rsidRDefault="00000000">
      <w:pPr>
        <w:numPr>
          <w:ilvl w:val="0"/>
          <w:numId w:val="35"/>
        </w:numPr>
        <w:pBdr>
          <w:top w:val="nil"/>
          <w:left w:val="nil"/>
          <w:bottom w:val="nil"/>
          <w:right w:val="nil"/>
          <w:between w:val="nil"/>
        </w:pBdr>
        <w:spacing w:after="120"/>
        <w:jc w:val="both"/>
        <w:rPr>
          <w:color w:val="000000"/>
        </w:rPr>
      </w:pPr>
      <w:r>
        <w:rPr>
          <w:color w:val="000000"/>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complementarán.</w:t>
      </w:r>
    </w:p>
    <w:p w14:paraId="6CD08D4F" w14:textId="77777777" w:rsidR="00051B66" w:rsidRDefault="00000000">
      <w:pPr>
        <w:pBdr>
          <w:top w:val="nil"/>
          <w:left w:val="nil"/>
          <w:bottom w:val="nil"/>
          <w:right w:val="nil"/>
          <w:between w:val="nil"/>
        </w:pBdr>
        <w:spacing w:after="120"/>
        <w:jc w:val="both"/>
        <w:rPr>
          <w:color w:val="000000"/>
        </w:rPr>
      </w:pPr>
      <w:bookmarkStart w:id="51" w:name="_heading=h.lby5msxljmwz" w:colFirst="0" w:colLast="0"/>
      <w:bookmarkEnd w:id="51"/>
      <w:r>
        <w:rPr>
          <w:color w:val="000000"/>
        </w:rPr>
        <w:t xml:space="preserve">En caso de discrepancias entre el Formulario 1 – Presupuesto Oficial y el cuestionario transaccional de SECOP II, y cuando según las reglas anteriores, la </w:t>
      </w:r>
      <w:r>
        <w:rPr>
          <w:color w:val="000000"/>
        </w:rPr>
        <w:lastRenderedPageBreak/>
        <w:t>entidad verificada las prevalencias determine que no se cumple con las condiciones de la oferta económica deberá aplicar la causal de rechazo que corresponda. </w:t>
      </w:r>
    </w:p>
    <w:p w14:paraId="17CA0F4E" w14:textId="77777777" w:rsidR="00051B66" w:rsidRDefault="00000000">
      <w:pPr>
        <w:spacing w:after="120"/>
        <w:jc w:val="both"/>
        <w:rPr>
          <w:rFonts w:ascii="Verdana" w:eastAsia="Verdana" w:hAnsi="Verdana" w:cs="Verdana"/>
          <w:sz w:val="22"/>
          <w:szCs w:val="22"/>
        </w:rPr>
      </w:pPr>
      <w:bookmarkStart w:id="52" w:name="_heading=h.mgcb82sqkn3s" w:colFirst="0" w:colLast="0"/>
      <w:bookmarkEnd w:id="52"/>
      <w:r>
        <w:t>[Para los procesos adelantados en el SECOP II los documentos se adjuntarán de acuerdo con el orden requerido en el cuestionario por la Entidad, los cuales deben ser legibles y escaneados correctamente.]</w:t>
      </w:r>
    </w:p>
    <w:p w14:paraId="3DB9E3B3" w14:textId="77777777" w:rsidR="00051B66" w:rsidRDefault="00000000">
      <w:pPr>
        <w:spacing w:after="120"/>
        <w:jc w:val="both"/>
        <w:rPr>
          <w:rFonts w:ascii="Verdana" w:eastAsia="Verdana" w:hAnsi="Verdana" w:cs="Verdana"/>
          <w:sz w:val="22"/>
          <w:szCs w:val="22"/>
          <w:highlight w:val="lightGray"/>
        </w:rPr>
      </w:pPr>
      <w:bookmarkStart w:id="53" w:name="_heading=h.8rfbji5jagak" w:colFirst="0" w:colLast="0"/>
      <w:bookmarkEnd w:id="53"/>
      <w:r>
        <w:t>La Entidad solo recibirá una oferta por Proponente.</w:t>
      </w:r>
    </w:p>
    <w:p w14:paraId="1F6124FE" w14:textId="77777777" w:rsidR="00051B66" w:rsidRDefault="00000000">
      <w:pPr>
        <w:spacing w:after="120"/>
        <w:jc w:val="both"/>
        <w:rPr>
          <w:rFonts w:ascii="Verdana" w:eastAsia="Verdana" w:hAnsi="Verdana" w:cs="Verdana"/>
          <w:sz w:val="22"/>
          <w:szCs w:val="22"/>
        </w:rPr>
      </w:pPr>
      <w:bookmarkStart w:id="54" w:name="_heading=h.e77jji28yj7o" w:colFirst="0" w:colLast="0"/>
      <w:bookmarkEnd w:id="54"/>
      <w:r>
        <w:t>Adicionalmente, si se hace a través del SECOP II, el Proponente deberá cumplir con el Manual de Usos y Condiciones de la plataforma]</w:t>
      </w:r>
    </w:p>
    <w:p w14:paraId="6CD4EB61" w14:textId="77777777" w:rsidR="00051B66" w:rsidRDefault="00000000">
      <w:pPr>
        <w:spacing w:after="120"/>
        <w:jc w:val="both"/>
        <w:rPr>
          <w:rFonts w:ascii="Verdana" w:eastAsia="Verdana" w:hAnsi="Verdana" w:cs="Verdana"/>
          <w:sz w:val="22"/>
          <w:szCs w:val="22"/>
        </w:rPr>
      </w:pPr>
      <w:bookmarkStart w:id="55" w:name="_heading=h.hgbpmn792m2w" w:colFirst="0" w:colLast="0"/>
      <w:bookmarkEnd w:id="55"/>
      <w:r>
        <w:t>Estarán a cargo del Proponente todos los costos asociados a la elaboración y presentación de su oferta y en ningún caso la Entidad será responsable de ellos.</w:t>
      </w:r>
    </w:p>
    <w:p w14:paraId="3F56D08A" w14:textId="77777777" w:rsidR="00051B66" w:rsidRDefault="00000000">
      <w:pPr>
        <w:spacing w:after="120"/>
        <w:jc w:val="both"/>
        <w:rPr>
          <w:rFonts w:ascii="Verdana" w:eastAsia="Verdana" w:hAnsi="Verdana" w:cs="Verdana"/>
          <w:sz w:val="22"/>
          <w:szCs w:val="22"/>
        </w:rPr>
      </w:pPr>
      <w:bookmarkStart w:id="56" w:name="_heading=h.f6dl6m41smw0" w:colFirst="0" w:colLast="0"/>
      <w:bookmarkEnd w:id="56"/>
      <w:r>
        <w:t>Las tachaduras y/o enmendaduras sobre alguno de los documentos que acreditan los requisitos habilitantes o los factores de evaluación de la oferta, deberán estar avalados con la firma de quien suscribe el correspondiente documento al pie de la misma, y con una nota al margen donde manifieste clara y expresamente la corrección realizada.</w:t>
      </w:r>
    </w:p>
    <w:p w14:paraId="008B11FB" w14:textId="77777777" w:rsidR="00051B66" w:rsidRDefault="00000000">
      <w:pPr>
        <w:keepNext/>
        <w:numPr>
          <w:ilvl w:val="1"/>
          <w:numId w:val="29"/>
        </w:numPr>
        <w:pBdr>
          <w:top w:val="nil"/>
          <w:left w:val="nil"/>
          <w:bottom w:val="nil"/>
          <w:right w:val="nil"/>
          <w:between w:val="nil"/>
        </w:pBdr>
        <w:tabs>
          <w:tab w:val="left" w:pos="851"/>
        </w:tabs>
        <w:spacing w:before="240" w:after="120"/>
        <w:jc w:val="both"/>
        <w:rPr>
          <w:b/>
          <w:bCs/>
          <w:color w:val="000000"/>
          <w:sz w:val="22"/>
          <w:szCs w:val="22"/>
        </w:rPr>
      </w:pPr>
      <w:bookmarkStart w:id="57" w:name="_heading=h.9ofp44u9bruk" w:colFirst="0" w:colLast="0"/>
      <w:bookmarkEnd w:id="57"/>
      <w:r>
        <w:rPr>
          <w:b/>
          <w:bCs/>
          <w:color w:val="000000"/>
        </w:rPr>
        <w:t>CIERRE DEL PROCESO Y APERTURA DE OFERTAS</w:t>
      </w:r>
    </w:p>
    <w:p w14:paraId="723D8779" w14:textId="77777777" w:rsidR="00051B66" w:rsidRDefault="00000000">
      <w:pPr>
        <w:spacing w:after="120"/>
        <w:jc w:val="both"/>
        <w:rPr>
          <w:rFonts w:ascii="Verdana" w:eastAsia="Verdana" w:hAnsi="Verdana" w:cs="Verdana"/>
          <w:sz w:val="22"/>
          <w:szCs w:val="22"/>
        </w:rPr>
      </w:pPr>
      <w: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3D831D20" w14:textId="77777777" w:rsidR="00051B66" w:rsidRDefault="00000000">
      <w:pPr>
        <w:spacing w:after="120"/>
        <w:jc w:val="both"/>
        <w:rPr>
          <w:rFonts w:ascii="Verdana" w:eastAsia="Verdana" w:hAnsi="Verdana" w:cs="Verdana"/>
          <w:sz w:val="22"/>
          <w:szCs w:val="22"/>
        </w:rPr>
      </w:pPr>
      <w:r>
        <w:t xml:space="preserve">Vencido el término para presentar ofertas, la Entidad Estatal debe realizar su apertura y publicar la lista de oferentes. Luego de la apertura, las propuestas deberán ser publicadas y públicas y cualquier persona puede consultarlas, para ello la Entidad dará a conocer las ofertas presentadas en el Proceso de Contratación haciendo clic en la opción “publicar ofertas”, para que sean visibles a todos los Proponentes y los interesados en el proceso, </w:t>
      </w:r>
      <w:r>
        <w:rPr>
          <w:u w:val="single"/>
        </w:rPr>
        <w:t>desde el momento que la Entidad dio apertura a las propuestas rechazadas</w:t>
      </w:r>
      <w:r>
        <w:t>.</w:t>
      </w:r>
    </w:p>
    <w:p w14:paraId="6A0136B4" w14:textId="77777777" w:rsidR="00051B66" w:rsidRDefault="00000000">
      <w:pPr>
        <w:spacing w:after="120"/>
        <w:jc w:val="both"/>
        <w:rPr>
          <w:rFonts w:ascii="Verdana" w:eastAsia="Verdana" w:hAnsi="Verdana" w:cs="Verdana"/>
          <w:sz w:val="22"/>
          <w:szCs w:val="22"/>
        </w:rPr>
      </w:pPr>
      <w:r>
        <w:t xml:space="preserve">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 Uso del SECOP II, sin embargo, cuando ocurra una indisponibilidad del SECOP II,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SECOP II” o en el documento que Colombia Compra Eficiente determine para ello. [Puede consultarlo en el siguiente enlace: </w:t>
      </w:r>
      <w:hyperlink r:id="rId12">
        <w:r>
          <w:t>https://www.colombiacompra.gov.co/secop-ii/indisponibilidad-en-el-secop-ii</w:t>
        </w:r>
      </w:hyperlink>
      <w:r>
        <w:t>]</w:t>
      </w:r>
    </w:p>
    <w:p w14:paraId="4B9C8EAD"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lastRenderedPageBreak/>
        <w:t>La Entidad no será responsable por abrir el Sobre incorrectamente dirigido o sin la identificación adecuada.</w:t>
      </w:r>
    </w:p>
    <w:p w14:paraId="501A6348" w14:textId="77777777" w:rsidR="00051B66" w:rsidRDefault="00000000">
      <w:pPr>
        <w:keepNext/>
        <w:numPr>
          <w:ilvl w:val="1"/>
          <w:numId w:val="29"/>
        </w:numPr>
        <w:pBdr>
          <w:top w:val="nil"/>
          <w:left w:val="nil"/>
          <w:bottom w:val="nil"/>
          <w:right w:val="nil"/>
          <w:between w:val="nil"/>
        </w:pBdr>
        <w:tabs>
          <w:tab w:val="left" w:pos="851"/>
        </w:tabs>
        <w:spacing w:before="240" w:after="120"/>
        <w:jc w:val="both"/>
        <w:rPr>
          <w:b/>
          <w:bCs/>
          <w:color w:val="000000"/>
          <w:sz w:val="22"/>
          <w:szCs w:val="22"/>
        </w:rPr>
      </w:pPr>
      <w:bookmarkStart w:id="58" w:name="_heading=h.x4hwu4lc0c57" w:colFirst="0" w:colLast="0"/>
      <w:bookmarkEnd w:id="58"/>
      <w:r>
        <w:rPr>
          <w:b/>
          <w:bCs/>
          <w:color w:val="000000"/>
        </w:rPr>
        <w:t xml:space="preserve">INFORME DE EVALUACIÓN </w:t>
      </w:r>
    </w:p>
    <w:p w14:paraId="1F5F923B"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En la fecha establecida en el “Anexo 2 – Cronograma”, la Entidad publicará el informe de evaluación, el cual debe contener la valoración de las ofertas frente a todos los requisitos exigidos en el Pliego de Condiciones, incluyendo los requisitos habilitantes y los de asignación de puntaje.</w:t>
      </w:r>
    </w:p>
    <w:p w14:paraId="3079A971"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bookmarkStart w:id="59" w:name="_heading=h.ijwkrhufdo6h" w:colFirst="0" w:colLast="0"/>
      <w:bookmarkEnd w:id="59"/>
      <w:r>
        <w:rPr>
          <w:color w:val="000000"/>
        </w:rPr>
        <w:t xml:space="preserve">El informe de evaluación permanecerá publicado en el SECOP y a disposición de los interesados durante los tres (3) días hábiles siguientes a su publicación, término hasta el cual los Proponentes podrán hacer las observaciones que consideren procedentes y entregar los documentos y la información solicitada por la Entidad en las condiciones señaladas en la sección 1.6. del Pliego de Condiciones. </w:t>
      </w:r>
    </w:p>
    <w:p w14:paraId="46661CE2" w14:textId="77777777" w:rsidR="00051B66" w:rsidRDefault="00000000">
      <w:pPr>
        <w:spacing w:after="120"/>
        <w:jc w:val="both"/>
        <w:rPr>
          <w:rFonts w:ascii="Verdana" w:eastAsia="Verdana" w:hAnsi="Verdana" w:cs="Verdana"/>
          <w:sz w:val="22"/>
          <w:szCs w:val="22"/>
        </w:rPr>
      </w:pPr>
      <w:r>
        <w:t>El informe de evaluación deberá contener como mínimo la evaluación de las ofertas frente a todos los requisitos exigidos en el pliego de condiciones, incluyendo los requisitos habilitantes y los de asignación de puntaje, cuando corresponda</w:t>
      </w:r>
    </w:p>
    <w:p w14:paraId="566ED2DB"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749C03B5" w14:textId="77777777" w:rsidR="00051B66" w:rsidRDefault="00000000">
      <w:pPr>
        <w:keepNext/>
        <w:numPr>
          <w:ilvl w:val="1"/>
          <w:numId w:val="29"/>
        </w:numPr>
        <w:pBdr>
          <w:top w:val="nil"/>
          <w:left w:val="nil"/>
          <w:bottom w:val="nil"/>
          <w:right w:val="nil"/>
          <w:between w:val="nil"/>
        </w:pBdr>
        <w:tabs>
          <w:tab w:val="left" w:pos="851"/>
        </w:tabs>
        <w:spacing w:before="240" w:after="120"/>
        <w:jc w:val="both"/>
        <w:rPr>
          <w:b/>
          <w:bCs/>
          <w:color w:val="000000"/>
          <w:sz w:val="22"/>
          <w:szCs w:val="22"/>
        </w:rPr>
      </w:pPr>
      <w:bookmarkStart w:id="60" w:name="_heading=h.yg03dvqivdb8" w:colFirst="0" w:colLast="0"/>
      <w:bookmarkEnd w:id="60"/>
      <w:r>
        <w:rPr>
          <w:b/>
          <w:bCs/>
          <w:color w:val="000000"/>
        </w:rPr>
        <w:t xml:space="preserve"> ADJUDICACIÓN </w:t>
      </w:r>
    </w:p>
    <w:p w14:paraId="20472307"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bookmarkStart w:id="61" w:name="_heading=h.5ea0ubclooku" w:colFirst="0" w:colLast="0"/>
      <w:bookmarkEnd w:id="61"/>
      <w:r>
        <w:rPr>
          <w:color w:val="000000"/>
        </w:rPr>
        <w:t xml:space="preserve">En la fecha establecida en el “Anexo 2 – Cronograma”, la Entidad mediante acto administrativo adjudicará el proceso al Proponente ubicado en el primer lugar en el orden de elegibilidad y cuya oferta económica esté acorde con el presupuesto del Proceso de Contratación. </w:t>
      </w:r>
    </w:p>
    <w:p w14:paraId="64178926"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[En caso de presentarse un empate, la Entidad aplicará el numeral 4.8 del presente documento]</w:t>
      </w:r>
    </w:p>
    <w:p w14:paraId="75F56D30"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636ACA57" w14:textId="77777777" w:rsidR="00051B66" w:rsidRDefault="00000000">
      <w:pPr>
        <w:keepNext/>
        <w:numPr>
          <w:ilvl w:val="1"/>
          <w:numId w:val="29"/>
        </w:numPr>
        <w:pBdr>
          <w:top w:val="nil"/>
          <w:left w:val="nil"/>
          <w:bottom w:val="nil"/>
          <w:right w:val="nil"/>
          <w:between w:val="nil"/>
        </w:pBdr>
        <w:tabs>
          <w:tab w:val="left" w:pos="851"/>
        </w:tabs>
        <w:spacing w:before="240" w:after="120"/>
        <w:jc w:val="both"/>
        <w:rPr>
          <w:b/>
          <w:bCs/>
          <w:color w:val="000000"/>
          <w:sz w:val="22"/>
          <w:szCs w:val="22"/>
        </w:rPr>
      </w:pPr>
      <w:bookmarkStart w:id="62" w:name="_heading=h.ies6zsjffwc8" w:colFirst="0" w:colLast="0"/>
      <w:bookmarkEnd w:id="62"/>
      <w:r>
        <w:rPr>
          <w:b/>
          <w:bCs/>
          <w:color w:val="000000"/>
        </w:rPr>
        <w:t>PROPUESTAS PARCIALES</w:t>
      </w:r>
    </w:p>
    <w:p w14:paraId="12E147D8"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No se admitirán las propuestas parciales, esto es, las presentadas para una parte del objeto o del alcance del contrato, a menos que se establezca esta posibilidad en el Pliego de Condiciones. </w:t>
      </w:r>
      <w:r>
        <w:rPr>
          <w:color w:val="000000"/>
          <w:u w:val="single"/>
        </w:rPr>
        <w:t>De igual forma se debe tener en cuenta la definición establecida en el Anexo 3 – Glosario sobre este tema.</w:t>
      </w:r>
    </w:p>
    <w:p w14:paraId="678DF3F2" w14:textId="77777777" w:rsidR="00051B66" w:rsidRDefault="00000000">
      <w:pPr>
        <w:keepNext/>
        <w:numPr>
          <w:ilvl w:val="1"/>
          <w:numId w:val="29"/>
        </w:numPr>
        <w:pBdr>
          <w:top w:val="nil"/>
          <w:left w:val="nil"/>
          <w:bottom w:val="nil"/>
          <w:right w:val="nil"/>
          <w:between w:val="nil"/>
        </w:pBdr>
        <w:tabs>
          <w:tab w:val="left" w:pos="851"/>
        </w:tabs>
        <w:spacing w:before="240" w:after="120"/>
        <w:jc w:val="both"/>
        <w:rPr>
          <w:b/>
          <w:bCs/>
          <w:color w:val="000000"/>
          <w:sz w:val="22"/>
          <w:szCs w:val="22"/>
        </w:rPr>
      </w:pPr>
      <w:bookmarkStart w:id="63" w:name="_heading=h.vj5zmqt89qnw" w:colFirst="0" w:colLast="0"/>
      <w:bookmarkEnd w:id="63"/>
      <w:r>
        <w:rPr>
          <w:b/>
          <w:bCs/>
          <w:color w:val="000000"/>
        </w:rPr>
        <w:t>PROPUESTAS ALTERNATIVAS</w:t>
      </w:r>
    </w:p>
    <w:p w14:paraId="4BD479E2"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Para este procedimiento de selección no se admite la presentación de ofertas alternativas</w:t>
      </w:r>
    </w:p>
    <w:p w14:paraId="3154AD51" w14:textId="77777777" w:rsidR="00051B66" w:rsidRDefault="00000000">
      <w:pPr>
        <w:keepNext/>
        <w:numPr>
          <w:ilvl w:val="1"/>
          <w:numId w:val="29"/>
        </w:numPr>
        <w:pBdr>
          <w:top w:val="nil"/>
          <w:left w:val="nil"/>
          <w:bottom w:val="nil"/>
          <w:right w:val="nil"/>
          <w:between w:val="nil"/>
        </w:pBdr>
        <w:tabs>
          <w:tab w:val="left" w:pos="851"/>
        </w:tabs>
        <w:spacing w:before="240" w:after="120"/>
        <w:jc w:val="both"/>
        <w:rPr>
          <w:b/>
          <w:bCs/>
          <w:color w:val="000000"/>
          <w:sz w:val="22"/>
          <w:szCs w:val="22"/>
        </w:rPr>
      </w:pPr>
      <w:bookmarkStart w:id="64" w:name="_heading=h.r8vuu1co77zb" w:colFirst="0" w:colLast="0"/>
      <w:bookmarkEnd w:id="64"/>
      <w:r>
        <w:rPr>
          <w:b/>
          <w:bCs/>
          <w:color w:val="000000"/>
        </w:rPr>
        <w:lastRenderedPageBreak/>
        <w:t>REGLAS PARA LOS PROCESOS ESTRUCTURADOS POR LOTES O SEGMENTOS</w:t>
      </w:r>
    </w:p>
    <w:p w14:paraId="1889CA94" w14:textId="77777777" w:rsidR="00051B66" w:rsidRDefault="00000000">
      <w:pPr>
        <w:keepNext/>
        <w:pBdr>
          <w:top w:val="nil"/>
          <w:left w:val="nil"/>
          <w:bottom w:val="nil"/>
          <w:right w:val="nil"/>
          <w:between w:val="nil"/>
        </w:pBdr>
        <w:tabs>
          <w:tab w:val="left" w:pos="851"/>
        </w:tabs>
        <w:spacing w:before="240" w:after="120"/>
        <w:ind w:left="360"/>
        <w:jc w:val="both"/>
        <w:rPr>
          <w:rFonts w:ascii="Verdana" w:eastAsia="Verdana" w:hAnsi="Verdana" w:cs="Verdana"/>
          <w:color w:val="000000"/>
          <w:sz w:val="22"/>
          <w:szCs w:val="22"/>
        </w:rPr>
      </w:pPr>
      <w:r>
        <w:rPr>
          <w:color w:val="000000"/>
        </w:rPr>
        <w:t>NO APLICA.</w:t>
      </w:r>
    </w:p>
    <w:p w14:paraId="792D548C" w14:textId="77777777" w:rsidR="00051B66" w:rsidRDefault="00000000">
      <w:pPr>
        <w:keepNext/>
        <w:pBdr>
          <w:top w:val="nil"/>
          <w:left w:val="nil"/>
          <w:bottom w:val="nil"/>
          <w:right w:val="nil"/>
          <w:between w:val="nil"/>
        </w:pBdr>
        <w:tabs>
          <w:tab w:val="center" w:pos="4419"/>
        </w:tabs>
        <w:spacing w:before="240" w:after="120"/>
        <w:jc w:val="center"/>
        <w:rPr>
          <w:rFonts w:ascii="Verdana" w:eastAsia="Verdana" w:hAnsi="Verdana" w:cs="Verdana"/>
          <w:b/>
          <w:bCs/>
          <w:smallCaps/>
          <w:color w:val="000000"/>
          <w:sz w:val="22"/>
          <w:szCs w:val="22"/>
        </w:rPr>
      </w:pPr>
      <w:bookmarkStart w:id="65" w:name="_heading=h.pw3b9l1bdoqt" w:colFirst="0" w:colLast="0"/>
      <w:bookmarkEnd w:id="65"/>
      <w:r>
        <w:rPr>
          <w:b/>
          <w:bCs/>
          <w:smallCaps/>
          <w:color w:val="000000"/>
        </w:rPr>
        <w:t>CAPÍTULO III. REQUISITOS HABILITANTES Y SU VERIFICACIÓN</w:t>
      </w:r>
    </w:p>
    <w:p w14:paraId="5B117552"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[La Entidad debe adaptar este capítulo al SECOP II, en los términos definidos en las Guías de Colombia Compra Eficiente]La Entidad verificará los requisitos habilitantes dentro del término señalado en el Cronograma del Pliego de Condiciones, de acuerdo con los soportes documentales que acompañan la propuesta presentada. </w:t>
      </w:r>
    </w:p>
    <w:p w14:paraId="47CEAB5F"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Los requisitos habilitantes serán objeto de verificación. Por lo tanto, si la propuesta cumple con todos los aspectos se evaluarán como “</w:t>
      </w:r>
      <w:r>
        <w:rPr>
          <w:i/>
          <w:iCs/>
          <w:color w:val="000000"/>
        </w:rPr>
        <w:t>cumple</w:t>
      </w:r>
      <w:r>
        <w:rPr>
          <w:color w:val="000000"/>
        </w:rPr>
        <w:t>”. En caso contrario se evaluará como “</w:t>
      </w:r>
      <w:r>
        <w:rPr>
          <w:i/>
          <w:iCs/>
          <w:color w:val="000000"/>
        </w:rPr>
        <w:t>no cumple</w:t>
      </w:r>
      <w:r>
        <w:rPr>
          <w:color w:val="000000"/>
        </w:rPr>
        <w:t xml:space="preserve">”. </w:t>
      </w:r>
    </w:p>
    <w:p w14:paraId="5E913A85"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Registro Único de Proponentes (RUP) y los documentos señalados en los Documentos Tipo. </w:t>
      </w:r>
    </w:p>
    <w:p w14:paraId="047EE673"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bookmarkStart w:id="66" w:name="_heading=h.n2m7rll0oogs" w:colFirst="0" w:colLast="0"/>
      <w:bookmarkEnd w:id="66"/>
      <w:r>
        <w:rPr>
          <w:color w:val="000000"/>
        </w:rPr>
        <w:t>La Entidad no podrá exigir requisitos habilitantes diferentes a los señalados en los Documentos Tipo.</w:t>
      </w:r>
    </w:p>
    <w:p w14:paraId="135B6CFF" w14:textId="77777777" w:rsidR="00051B66" w:rsidRDefault="00000000">
      <w:pPr>
        <w:keepNext/>
        <w:pBdr>
          <w:top w:val="nil"/>
          <w:left w:val="nil"/>
          <w:bottom w:val="nil"/>
          <w:right w:val="nil"/>
          <w:between w:val="nil"/>
        </w:pBdr>
        <w:spacing w:before="240" w:after="120"/>
        <w:ind w:left="720" w:hanging="360"/>
        <w:jc w:val="both"/>
        <w:rPr>
          <w:rFonts w:ascii="Verdana" w:eastAsia="Verdana" w:hAnsi="Verdana" w:cs="Verdana"/>
          <w:b/>
          <w:bCs/>
          <w:color w:val="000000"/>
          <w:sz w:val="22"/>
          <w:szCs w:val="22"/>
        </w:rPr>
      </w:pPr>
      <w:bookmarkStart w:id="67" w:name="_heading=h.3wgzmke4vstp" w:colFirst="0" w:colLast="0"/>
      <w:bookmarkEnd w:id="67"/>
      <w:r>
        <w:rPr>
          <w:b/>
          <w:bCs/>
          <w:color w:val="000000"/>
        </w:rPr>
        <w:t>3.1 GENERALIDADES</w:t>
      </w:r>
    </w:p>
    <w:p w14:paraId="3571345A" w14:textId="77777777" w:rsidR="00051B66" w:rsidRDefault="00000000">
      <w:pPr>
        <w:numPr>
          <w:ilvl w:val="0"/>
          <w:numId w:val="17"/>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Únicamente se consideran habilitados aquellos Proponentes que cumplan todos los requisitos habilitantes según lo señalado en el Pliego de Condiciones.</w:t>
      </w:r>
    </w:p>
    <w:p w14:paraId="52F21FA2" w14:textId="77777777" w:rsidR="00051B66" w:rsidRDefault="00000000">
      <w:pPr>
        <w:numPr>
          <w:ilvl w:val="0"/>
          <w:numId w:val="17"/>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En el caso de Proponentes Plurales, los requisitos habilitantes serán acreditados por cada uno de los integrantes de la figura asociativa, salvo que se dé a entender algo distinto y, en todo caso se realizara de acuerdo con las reglas del Pliego de Condiciones.</w:t>
      </w:r>
    </w:p>
    <w:p w14:paraId="2DB479DF" w14:textId="77777777" w:rsidR="00051B66" w:rsidRDefault="00000000">
      <w:pPr>
        <w:numPr>
          <w:ilvl w:val="0"/>
          <w:numId w:val="17"/>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7FB428B0" w14:textId="77777777" w:rsidR="00051B66" w:rsidRDefault="00000000">
      <w:pPr>
        <w:numPr>
          <w:ilvl w:val="0"/>
          <w:numId w:val="17"/>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w:t>
      </w:r>
    </w:p>
    <w:p w14:paraId="3D89EF7C" w14:textId="77777777" w:rsidR="00051B66" w:rsidRDefault="00000000">
      <w:pPr>
        <w:keepNext/>
        <w:pBdr>
          <w:top w:val="nil"/>
          <w:left w:val="nil"/>
          <w:bottom w:val="nil"/>
          <w:right w:val="nil"/>
          <w:between w:val="nil"/>
        </w:pBdr>
        <w:spacing w:before="240" w:after="120"/>
        <w:ind w:left="720" w:hanging="360"/>
        <w:jc w:val="both"/>
        <w:rPr>
          <w:rFonts w:ascii="Verdana" w:eastAsia="Verdana" w:hAnsi="Verdana" w:cs="Verdana"/>
          <w:b/>
          <w:bCs/>
          <w:color w:val="000000"/>
          <w:sz w:val="22"/>
          <w:szCs w:val="22"/>
        </w:rPr>
      </w:pPr>
      <w:bookmarkStart w:id="68" w:name="_heading=h.ipyhdewwlk8m" w:colFirst="0" w:colLast="0"/>
      <w:bookmarkEnd w:id="68"/>
      <w:r>
        <w:rPr>
          <w:b/>
          <w:bCs/>
          <w:color w:val="000000"/>
        </w:rPr>
        <w:lastRenderedPageBreak/>
        <w:t xml:space="preserve">3.2 CAPACIDAD JURÍDICA </w:t>
      </w:r>
    </w:p>
    <w:p w14:paraId="6FB53226" w14:textId="77777777" w:rsidR="00051B66" w:rsidRDefault="00000000">
      <w:pPr>
        <w:spacing w:after="120"/>
        <w:jc w:val="both"/>
        <w:rPr>
          <w:rFonts w:ascii="Verdana" w:eastAsia="Verdana" w:hAnsi="Verdana" w:cs="Verdana"/>
          <w:sz w:val="22"/>
          <w:szCs w:val="22"/>
        </w:rPr>
      </w:pPr>
      <w:r>
        <w:t>Los interesados podrán participar como Proponentes bajo alguna de las siguientes modalidades, siempre y cuando cumplan los requisitos exigidos en el Pliego de Condiciones:</w:t>
      </w:r>
    </w:p>
    <w:p w14:paraId="1551CE4C" w14:textId="77777777" w:rsidR="00051B66" w:rsidRDefault="00000000">
      <w:pPr>
        <w:numPr>
          <w:ilvl w:val="0"/>
          <w:numId w:val="39"/>
        </w:numPr>
        <w:spacing w:after="120"/>
        <w:jc w:val="both"/>
        <w:rPr>
          <w:rFonts w:ascii="Verdana" w:eastAsia="Verdana" w:hAnsi="Verdana" w:cs="Verdana"/>
          <w:sz w:val="22"/>
          <w:szCs w:val="22"/>
        </w:rPr>
      </w:pPr>
      <w:r>
        <w:t>Individualmente, como: a) personas naturales nacionales o extranjeras, b) personas jurídicas nacionales o extranjeras.</w:t>
      </w:r>
    </w:p>
    <w:p w14:paraId="7E640210" w14:textId="77777777" w:rsidR="00051B66" w:rsidRDefault="00000000">
      <w:pPr>
        <w:numPr>
          <w:ilvl w:val="0"/>
          <w:numId w:val="39"/>
        </w:numPr>
        <w:spacing w:after="120"/>
        <w:jc w:val="both"/>
        <w:rPr>
          <w:rFonts w:ascii="Verdana" w:eastAsia="Verdana" w:hAnsi="Verdana" w:cs="Verdana"/>
          <w:sz w:val="22"/>
          <w:szCs w:val="22"/>
        </w:rPr>
      </w:pPr>
      <w:r>
        <w:t>Conjuntamente, como Proponentes Plurales en cualquiera de las formas de asociación previstas en el artículo 7 de la Ley 80 de 1993.</w:t>
      </w:r>
    </w:p>
    <w:p w14:paraId="5DB01274" w14:textId="77777777" w:rsidR="00051B66" w:rsidRDefault="00000000">
      <w:pPr>
        <w:spacing w:after="120"/>
        <w:jc w:val="both"/>
        <w:rPr>
          <w:rFonts w:ascii="Verdana" w:eastAsia="Verdana" w:hAnsi="Verdana" w:cs="Verdana"/>
          <w:sz w:val="22"/>
          <w:szCs w:val="22"/>
        </w:rPr>
      </w:pPr>
      <w:r>
        <w:t>Los Proponentes deben:</w:t>
      </w:r>
    </w:p>
    <w:p w14:paraId="46C0C288" w14:textId="77777777" w:rsidR="00051B66" w:rsidRDefault="00000000">
      <w:pPr>
        <w:numPr>
          <w:ilvl w:val="0"/>
          <w:numId w:val="40"/>
        </w:numPr>
        <w:tabs>
          <w:tab w:val="left" w:pos="-142"/>
        </w:tabs>
        <w:spacing w:after="120"/>
        <w:jc w:val="both"/>
        <w:rPr>
          <w:rFonts w:ascii="Verdana" w:eastAsia="Verdana" w:hAnsi="Verdana" w:cs="Verdana"/>
          <w:sz w:val="22"/>
          <w:szCs w:val="22"/>
        </w:rPr>
      </w:pPr>
      <w:r>
        <w:t>Tener capacidad jurídica para la presentación de la oferta.</w:t>
      </w:r>
    </w:p>
    <w:p w14:paraId="6BF3C5CD" w14:textId="77777777" w:rsidR="00051B66" w:rsidRDefault="00000000">
      <w:pPr>
        <w:numPr>
          <w:ilvl w:val="0"/>
          <w:numId w:val="40"/>
        </w:numPr>
        <w:spacing w:after="120"/>
        <w:jc w:val="both"/>
        <w:rPr>
          <w:rFonts w:ascii="Verdana" w:eastAsia="Verdana" w:hAnsi="Verdana" w:cs="Verdana"/>
          <w:sz w:val="22"/>
          <w:szCs w:val="22"/>
        </w:rPr>
      </w:pPr>
      <w:r>
        <w:t>Tener capacidad jurídica para la celebración y ejecución del contrato.</w:t>
      </w:r>
    </w:p>
    <w:p w14:paraId="01F846FB" w14:textId="77777777" w:rsidR="00051B66" w:rsidRDefault="00000000">
      <w:pPr>
        <w:numPr>
          <w:ilvl w:val="0"/>
          <w:numId w:val="40"/>
        </w:numPr>
        <w:spacing w:after="120"/>
        <w:jc w:val="both"/>
        <w:rPr>
          <w:rFonts w:ascii="Verdana" w:eastAsia="Verdana" w:hAnsi="Verdana" w:cs="Verdana"/>
          <w:sz w:val="22"/>
          <w:szCs w:val="22"/>
        </w:rPr>
      </w:pPr>
      <w:r>
        <w:t xml:space="preserve">No estar incursos en ninguna de las circunstancias de inhabilidad, incompatibilidad, conflicto de interés o prohibición para contratar previstas en la Constitución y en la ley </w:t>
      </w:r>
    </w:p>
    <w:p w14:paraId="2CC7C840" w14:textId="77777777" w:rsidR="00051B66" w:rsidRDefault="00000000">
      <w:pPr>
        <w:numPr>
          <w:ilvl w:val="0"/>
          <w:numId w:val="40"/>
        </w:numPr>
        <w:spacing w:after="120"/>
        <w:jc w:val="both"/>
        <w:rPr>
          <w:rFonts w:ascii="Verdana" w:eastAsia="Verdana" w:hAnsi="Verdana" w:cs="Verdana"/>
          <w:sz w:val="22"/>
          <w:szCs w:val="22"/>
        </w:rPr>
      </w:pPr>
      <w: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75A1A85" w14:textId="77777777" w:rsidR="00051B66" w:rsidRDefault="00000000">
      <w:pPr>
        <w:numPr>
          <w:ilvl w:val="0"/>
          <w:numId w:val="40"/>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Presentar el certificado del Registro de Deudores Alimentarios Morosos – REDAM en el cual demuestre no estar inhabilitado en los términos de la Ley 2097 de 2021.</w:t>
      </w:r>
    </w:p>
    <w:p w14:paraId="26B80D93" w14:textId="77777777" w:rsidR="00051B66" w:rsidRDefault="00000000">
      <w:pPr>
        <w:spacing w:after="120"/>
        <w:jc w:val="both"/>
        <w:rPr>
          <w:rFonts w:ascii="Verdana" w:eastAsia="Verdana" w:hAnsi="Verdana" w:cs="Verdana"/>
          <w:sz w:val="22"/>
          <w:szCs w:val="22"/>
        </w:rPr>
      </w:pPr>
      <w: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7DED8F26" w14:textId="77777777" w:rsidR="00051B66" w:rsidRDefault="00000000">
      <w:pPr>
        <w:keepNext/>
        <w:pBdr>
          <w:top w:val="nil"/>
          <w:left w:val="nil"/>
          <w:bottom w:val="nil"/>
          <w:right w:val="nil"/>
          <w:between w:val="nil"/>
        </w:pBdr>
        <w:spacing w:before="240" w:after="120"/>
        <w:ind w:left="720" w:hanging="360"/>
        <w:jc w:val="both"/>
        <w:rPr>
          <w:rFonts w:ascii="Verdana" w:eastAsia="Verdana" w:hAnsi="Verdana" w:cs="Verdana"/>
          <w:b/>
          <w:bCs/>
          <w:color w:val="000000"/>
          <w:sz w:val="22"/>
          <w:szCs w:val="22"/>
        </w:rPr>
      </w:pPr>
      <w:bookmarkStart w:id="69" w:name="_heading=h.l5pt9xr7g3vx" w:colFirst="0" w:colLast="0"/>
      <w:bookmarkEnd w:id="69"/>
      <w:r>
        <w:rPr>
          <w:b/>
          <w:bCs/>
          <w:color w:val="000000"/>
        </w:rPr>
        <w:t xml:space="preserve">3.3 EXISTENCIA Y REPRESENTACIÓN LEGAL </w:t>
      </w:r>
    </w:p>
    <w:p w14:paraId="1D99A157" w14:textId="77777777" w:rsidR="00051B66" w:rsidRDefault="00000000">
      <w:pPr>
        <w:spacing w:after="120"/>
        <w:jc w:val="both"/>
        <w:rPr>
          <w:rFonts w:ascii="Verdana" w:eastAsia="Verdana" w:hAnsi="Verdana" w:cs="Verdana"/>
          <w:sz w:val="22"/>
          <w:szCs w:val="22"/>
        </w:rPr>
      </w:pPr>
      <w:bookmarkStart w:id="70" w:name="_heading=h.vlt4vjnl6ae0" w:colFirst="0" w:colLast="0"/>
      <w:bookmarkEnd w:id="70"/>
      <w:r>
        <w:t>La existencia y representación legal de los Proponentes individuales o miembros de los Proponentes Plurales se acreditará de acuerdo con las siguientes reglas:</w:t>
      </w:r>
    </w:p>
    <w:p w14:paraId="29CF35BD" w14:textId="77777777" w:rsidR="00051B66" w:rsidRDefault="00000000">
      <w:pPr>
        <w:keepNext/>
        <w:numPr>
          <w:ilvl w:val="2"/>
          <w:numId w:val="6"/>
        </w:numPr>
        <w:pBdr>
          <w:top w:val="nil"/>
          <w:left w:val="nil"/>
          <w:bottom w:val="nil"/>
          <w:right w:val="nil"/>
          <w:between w:val="nil"/>
        </w:pBdr>
        <w:tabs>
          <w:tab w:val="left" w:pos="-142"/>
        </w:tabs>
        <w:spacing w:before="240" w:after="120"/>
        <w:rPr>
          <w:b/>
          <w:bCs/>
          <w:color w:val="000000"/>
          <w:sz w:val="22"/>
          <w:szCs w:val="22"/>
        </w:rPr>
      </w:pPr>
      <w:bookmarkStart w:id="71" w:name="_heading=h.9gdaq0aict8w" w:colFirst="0" w:colLast="0"/>
      <w:bookmarkEnd w:id="71"/>
      <w:r>
        <w:rPr>
          <w:b/>
          <w:bCs/>
          <w:color w:val="000000"/>
        </w:rPr>
        <w:t>PERSONAS NATURALES</w:t>
      </w:r>
    </w:p>
    <w:p w14:paraId="0D4D50CE"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Deben presentar los siguientes documentos en copia simple: </w:t>
      </w:r>
    </w:p>
    <w:p w14:paraId="6A21AAB4" w14:textId="77777777" w:rsidR="00051B66" w:rsidRDefault="00000000">
      <w:pPr>
        <w:numPr>
          <w:ilvl w:val="0"/>
          <w:numId w:val="18"/>
        </w:numPr>
        <w:jc w:val="both"/>
        <w:rPr>
          <w:sz w:val="22"/>
          <w:szCs w:val="22"/>
        </w:rPr>
      </w:pPr>
      <w:r>
        <w:t>Persona natural de nacionalidad colombiana: cédula de ciudadanía.</w:t>
      </w:r>
    </w:p>
    <w:p w14:paraId="289E9A40" w14:textId="77777777" w:rsidR="00051B66" w:rsidRDefault="00000000">
      <w:pPr>
        <w:numPr>
          <w:ilvl w:val="0"/>
          <w:numId w:val="18"/>
        </w:numPr>
        <w:jc w:val="both"/>
        <w:rPr>
          <w:sz w:val="22"/>
          <w:szCs w:val="22"/>
        </w:rPr>
      </w:pPr>
      <w:r>
        <w:t xml:space="preserve">Persona natural extranjera con residencia en Colombia: cédula de extranjería vigente expedida por la autoridad competente. </w:t>
      </w:r>
    </w:p>
    <w:p w14:paraId="67906170" w14:textId="77777777" w:rsidR="00051B66" w:rsidRDefault="00000000">
      <w:pPr>
        <w:numPr>
          <w:ilvl w:val="0"/>
          <w:numId w:val="18"/>
        </w:numPr>
        <w:spacing w:after="120"/>
        <w:jc w:val="both"/>
        <w:rPr>
          <w:sz w:val="22"/>
          <w:szCs w:val="22"/>
        </w:rPr>
      </w:pPr>
      <w:r>
        <w:lastRenderedPageBreak/>
        <w:t>Persona natural extranjera sin domicilio en Colombia: pasaporte.</w:t>
      </w:r>
    </w:p>
    <w:p w14:paraId="28F6FDE0" w14:textId="77777777" w:rsidR="00051B66" w:rsidRDefault="00000000">
      <w:pPr>
        <w:keepNext/>
        <w:numPr>
          <w:ilvl w:val="2"/>
          <w:numId w:val="6"/>
        </w:numPr>
        <w:pBdr>
          <w:top w:val="nil"/>
          <w:left w:val="nil"/>
          <w:bottom w:val="nil"/>
          <w:right w:val="nil"/>
          <w:between w:val="nil"/>
        </w:pBdr>
        <w:tabs>
          <w:tab w:val="left" w:pos="-142"/>
        </w:tabs>
        <w:spacing w:before="240" w:after="120"/>
        <w:jc w:val="both"/>
        <w:rPr>
          <w:b/>
          <w:bCs/>
          <w:color w:val="000000"/>
          <w:sz w:val="22"/>
          <w:szCs w:val="22"/>
        </w:rPr>
      </w:pPr>
      <w:bookmarkStart w:id="72" w:name="_heading=h.lhy6uubm1j7g" w:colFirst="0" w:colLast="0"/>
      <w:bookmarkEnd w:id="72"/>
      <w:r>
        <w:rPr>
          <w:b/>
          <w:bCs/>
          <w:color w:val="000000"/>
        </w:rPr>
        <w:t>PERSONAS JURÍDICAS</w:t>
      </w:r>
    </w:p>
    <w:p w14:paraId="26763B57"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Deben presentar los siguientes documentos: </w:t>
      </w:r>
    </w:p>
    <w:p w14:paraId="20CF3E97" w14:textId="77777777" w:rsidR="00051B66" w:rsidRDefault="00000000">
      <w:pPr>
        <w:numPr>
          <w:ilvl w:val="0"/>
          <w:numId w:val="42"/>
        </w:numPr>
        <w:spacing w:after="120"/>
        <w:jc w:val="both"/>
        <w:rPr>
          <w:sz w:val="22"/>
          <w:szCs w:val="22"/>
        </w:rPr>
      </w:pPr>
      <w:r>
        <w:t xml:space="preserve">Persona jurídica nacional o extranjera con Sucursal en Colombia: </w:t>
      </w:r>
    </w:p>
    <w:p w14:paraId="49A0F35B" w14:textId="77777777" w:rsidR="00051B66" w:rsidRDefault="00000000">
      <w:pPr>
        <w:numPr>
          <w:ilvl w:val="0"/>
          <w:numId w:val="25"/>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Certificado de existencia y representación legal expedido por la cámara de comercio o autoridad competente en el que se verificará:</w:t>
      </w:r>
    </w:p>
    <w:p w14:paraId="3EA4D55B" w14:textId="77777777" w:rsidR="00051B66" w:rsidRDefault="00000000">
      <w:pPr>
        <w:numPr>
          <w:ilvl w:val="1"/>
          <w:numId w:val="2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Fecha de expedición del certificado no mayor a treinta (30) días calendario anteriores a la fecha de cierre del Proceso de Contratación. En caso de modificarse la fecha de cierre del Proceso de Contratación, se tendrá como referencia para establecer el plazo de vigencia del certificado de existencia y representación legal la fecha originalmente establecida en el Pliego de Condiciones definitivo.</w:t>
      </w:r>
    </w:p>
    <w:p w14:paraId="5499E218" w14:textId="77777777" w:rsidR="00051B66" w:rsidRDefault="00000000">
      <w:pPr>
        <w:numPr>
          <w:ilvl w:val="1"/>
          <w:numId w:val="2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Que el objeto de la sociedad permita ejecutar las actividades descritas en el objeto del presente Proceso de Contratación. </w:t>
      </w:r>
    </w:p>
    <w:p w14:paraId="2E838AFC" w14:textId="77777777" w:rsidR="00051B66" w:rsidRDefault="00000000">
      <w:pPr>
        <w:numPr>
          <w:ilvl w:val="1"/>
          <w:numId w:val="2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Las personas jurídicas nacionales y extranjeras deberán acreditar que su duración no será inferior a la del plazo del contrato y un año más. </w:t>
      </w:r>
    </w:p>
    <w:p w14:paraId="0777BE57" w14:textId="77777777" w:rsidR="00051B66" w:rsidRDefault="00000000">
      <w:pPr>
        <w:numPr>
          <w:ilvl w:val="1"/>
          <w:numId w:val="2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Si el representante legal de la sociedad tiene restricciones para contraer obligaciones en nombre de esta, deberá acreditar su capacidad a través de una autorización suficiente otorgada por parte del órgano social competente respectivo para cada caso. </w:t>
      </w:r>
    </w:p>
    <w:p w14:paraId="17CDCC73" w14:textId="77777777" w:rsidR="00051B66" w:rsidRDefault="00000000">
      <w:pPr>
        <w:numPr>
          <w:ilvl w:val="1"/>
          <w:numId w:val="2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El nombramiento del revisor fiscal en caso de que deba contar con uno.</w:t>
      </w:r>
    </w:p>
    <w:p w14:paraId="4D291E22" w14:textId="77777777" w:rsidR="00051B66" w:rsidRDefault="00000000">
      <w:pPr>
        <w:numPr>
          <w:ilvl w:val="1"/>
          <w:numId w:val="25"/>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Que las personas jurídicas extranjeras con actividades permanentes en la República de Colombia (contratos de obra o de servicios) deberán estar legalmente establecidas en el territorio nacional de acuerdo con los artículos 471 y 474 del Código de Comercio.</w:t>
      </w:r>
    </w:p>
    <w:p w14:paraId="3D75EDB2" w14:textId="77777777" w:rsidR="00051B66" w:rsidRDefault="00000000">
      <w:pPr>
        <w:numPr>
          <w:ilvl w:val="0"/>
          <w:numId w:val="2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Certificación del revisor fiscal, en caso de ser sociedad anónima colombiana, en la que conste si es abierta o cerrada.</w:t>
      </w:r>
    </w:p>
    <w:p w14:paraId="702C9C5A" w14:textId="77777777" w:rsidR="00051B66" w:rsidRDefault="00000000">
      <w:pPr>
        <w:numPr>
          <w:ilvl w:val="0"/>
          <w:numId w:val="25"/>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Fotocopia del documento de identificación del representante legal.</w:t>
      </w:r>
    </w:p>
    <w:p w14:paraId="7A772EF7"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En el caso de las sucursales de las personas jurídicas extranjeras y como quiera que la Sucursal en Colombia no es una persona jurídica diferente a la Matriz, se tendrá en cuenta la fecha de constitución de esta última. </w:t>
      </w:r>
    </w:p>
    <w:p w14:paraId="4951A6C0"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w:t>
      </w:r>
      <w:r>
        <w:rPr>
          <w:color w:val="000000"/>
        </w:rPr>
        <w:lastRenderedPageBreak/>
        <w:t>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5C76F8AD"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Cuando el representante legal de la Sucursal tenga restricciones para contraer obligaciones, deberá acreditar autorización suficiente del órgano social competente para contraer obligaciones en nombre de la sociedad. La ausencia definitiva de autorización suficiente o el no aporte de dicho documento, una vez solicitado por la Entidad, determinará la falta de capacidad jurídica para presentar la oferta.</w:t>
      </w:r>
    </w:p>
    <w:p w14:paraId="5B2EF863" w14:textId="77777777" w:rsidR="00051B66" w:rsidRDefault="00000000">
      <w:pPr>
        <w:numPr>
          <w:ilvl w:val="0"/>
          <w:numId w:val="42"/>
        </w:numPr>
        <w:pBdr>
          <w:top w:val="nil"/>
          <w:left w:val="nil"/>
          <w:bottom w:val="nil"/>
          <w:right w:val="nil"/>
          <w:between w:val="nil"/>
        </w:pBdr>
        <w:spacing w:after="120"/>
        <w:jc w:val="both"/>
        <w:rPr>
          <w:color w:val="000000"/>
          <w:sz w:val="22"/>
          <w:szCs w:val="22"/>
        </w:rPr>
      </w:pPr>
      <w:r>
        <w:rPr>
          <w:color w:val="000000"/>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33FBCB40" w14:textId="77777777" w:rsidR="00051B66" w:rsidRDefault="00000000">
      <w:pPr>
        <w:numPr>
          <w:ilvl w:val="0"/>
          <w:numId w:val="31"/>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Nombre o razón social completa.</w:t>
      </w:r>
    </w:p>
    <w:p w14:paraId="5DB1358F" w14:textId="77777777" w:rsidR="00051B66" w:rsidRDefault="00000000">
      <w:pPr>
        <w:numPr>
          <w:ilvl w:val="0"/>
          <w:numId w:val="31"/>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Nombre del representante legal o de la persona facultada para comprometer a la persona jurídica.</w:t>
      </w:r>
    </w:p>
    <w:p w14:paraId="72608A95" w14:textId="77777777" w:rsidR="00051B66" w:rsidRDefault="00000000">
      <w:pPr>
        <w:numPr>
          <w:ilvl w:val="0"/>
          <w:numId w:val="31"/>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Que el objeto de la sociedad permita ejecutar las actividades descritas en el objeto del Proceso de Contratación.</w:t>
      </w:r>
    </w:p>
    <w:p w14:paraId="7CB17BF3" w14:textId="77777777" w:rsidR="00051B66" w:rsidRDefault="00000000">
      <w:pPr>
        <w:numPr>
          <w:ilvl w:val="0"/>
          <w:numId w:val="31"/>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FED02DA" w14:textId="77777777" w:rsidR="00051B66" w:rsidRDefault="00000000">
      <w:pPr>
        <w:numPr>
          <w:ilvl w:val="0"/>
          <w:numId w:val="31"/>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Tipo, número y fecha del documento de constitución o creación. </w:t>
      </w:r>
    </w:p>
    <w:p w14:paraId="02933C7E" w14:textId="77777777" w:rsidR="00051B66" w:rsidRDefault="00000000">
      <w:pPr>
        <w:numPr>
          <w:ilvl w:val="0"/>
          <w:numId w:val="31"/>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Fecha y clase de documento por el cual se reconoce la personería jurídica.</w:t>
      </w:r>
    </w:p>
    <w:p w14:paraId="65845256" w14:textId="77777777" w:rsidR="00051B66" w:rsidRDefault="00000000">
      <w:pPr>
        <w:numPr>
          <w:ilvl w:val="0"/>
          <w:numId w:val="31"/>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Acreditar que su duración no será inferior a la del plazo del contrato y un año más. </w:t>
      </w:r>
    </w:p>
    <w:p w14:paraId="20579FAA" w14:textId="77777777" w:rsidR="00051B66" w:rsidRDefault="00000000">
      <w:pPr>
        <w:numPr>
          <w:ilvl w:val="0"/>
          <w:numId w:val="31"/>
        </w:num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Fotocopia del documento de identificación del representante legal </w:t>
      </w:r>
    </w:p>
    <w:p w14:paraId="5C94EEE2"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l y iii) la </w:t>
      </w:r>
      <w:r>
        <w:rPr>
          <w:color w:val="000000"/>
        </w:rPr>
        <w:lastRenderedPageBreak/>
        <w:t>capacidad jurídica para vincular y representar a la sociedad de la persona que efectúa la declaración, así como de las demás personas que puedan representar y vincular a la sociedad, si las hay.</w:t>
      </w:r>
    </w:p>
    <w:p w14:paraId="589D41CC"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b/>
          <w:bCs/>
          <w:color w:val="000000"/>
        </w:rPr>
        <w:t xml:space="preserve">Nota 3: </w:t>
      </w:r>
      <w:r>
        <w:rPr>
          <w:color w:val="000000"/>
        </w:rPr>
        <w:t>En caso de que la persona jurídica sin sucursal o domicilio en Colombia resulte adjudicatario del proceso, tanto de forma individual o como integrante de una estructura plural, deberá constituir una sucursal con domicilio en el territorio nacional, lo anterior de acuerdo con lo dispuesto en el artículo 471 y ss. del Código de Comercio.</w:t>
      </w:r>
    </w:p>
    <w:p w14:paraId="23F205F4" w14:textId="77777777" w:rsidR="00051B66" w:rsidRDefault="00000000">
      <w:pPr>
        <w:numPr>
          <w:ilvl w:val="0"/>
          <w:numId w:val="42"/>
        </w:numPr>
        <w:pBdr>
          <w:top w:val="nil"/>
          <w:left w:val="nil"/>
          <w:bottom w:val="nil"/>
          <w:right w:val="nil"/>
          <w:between w:val="nil"/>
        </w:pBdr>
        <w:tabs>
          <w:tab w:val="left" w:pos="-142"/>
        </w:tabs>
        <w:spacing w:after="120"/>
        <w:jc w:val="both"/>
        <w:rPr>
          <w:color w:val="000000"/>
          <w:sz w:val="22"/>
          <w:szCs w:val="22"/>
        </w:rPr>
      </w:pPr>
      <w:r>
        <w:rPr>
          <w:color w:val="000000"/>
        </w:rPr>
        <w:t>Las Entidades: Deben presentar los siguientes documentos para acreditar su existencia.</w:t>
      </w:r>
    </w:p>
    <w:p w14:paraId="16DB2920"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70C56F0A" w14:textId="77777777" w:rsidR="00051B66" w:rsidRDefault="00000000">
      <w:pPr>
        <w:tabs>
          <w:tab w:val="left" w:pos="-142"/>
        </w:tabs>
        <w:spacing w:after="120"/>
        <w:jc w:val="both"/>
        <w:rPr>
          <w:rFonts w:ascii="Verdana" w:eastAsia="Verdana" w:hAnsi="Verdana" w:cs="Verdana"/>
          <w:sz w:val="22"/>
          <w:szCs w:val="22"/>
        </w:rPr>
      </w:pPr>
      <w:r>
        <w:rPr>
          <w:b/>
          <w:bCs/>
        </w:rPr>
        <w:t>Nota 4:</w:t>
      </w:r>
      <w: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6141B83C" w14:textId="77777777" w:rsidR="00051B66" w:rsidRDefault="00000000">
      <w:pPr>
        <w:numPr>
          <w:ilvl w:val="0"/>
          <w:numId w:val="58"/>
        </w:numPr>
        <w:pBdr>
          <w:top w:val="nil"/>
          <w:left w:val="nil"/>
          <w:bottom w:val="nil"/>
          <w:right w:val="nil"/>
          <w:between w:val="nil"/>
        </w:pBdr>
        <w:jc w:val="both"/>
        <w:rPr>
          <w:color w:val="000000"/>
          <w:sz w:val="22"/>
          <w:szCs w:val="22"/>
        </w:rPr>
      </w:pPr>
      <w:r>
        <w:rPr>
          <w:color w:val="000000"/>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3145BB53" w14:textId="77777777" w:rsidR="00051B66" w:rsidRDefault="00000000">
      <w:pPr>
        <w:numPr>
          <w:ilvl w:val="0"/>
          <w:numId w:val="58"/>
        </w:numPr>
        <w:pBdr>
          <w:top w:val="nil"/>
          <w:left w:val="nil"/>
          <w:bottom w:val="nil"/>
          <w:right w:val="nil"/>
          <w:between w:val="nil"/>
        </w:pBdr>
        <w:jc w:val="both"/>
        <w:rPr>
          <w:color w:val="000000"/>
          <w:sz w:val="22"/>
          <w:szCs w:val="22"/>
        </w:rPr>
      </w:pPr>
      <w:r>
        <w:rPr>
          <w:color w:val="000000"/>
        </w:rPr>
        <w:t xml:space="preserve">Que el objeto incluya las actividades principales objeto del presente proceso. </w:t>
      </w:r>
    </w:p>
    <w:p w14:paraId="5B303DB6" w14:textId="77777777" w:rsidR="00051B66" w:rsidRDefault="00000000">
      <w:pPr>
        <w:numPr>
          <w:ilvl w:val="0"/>
          <w:numId w:val="58"/>
        </w:numPr>
        <w:pBdr>
          <w:top w:val="nil"/>
          <w:left w:val="nil"/>
          <w:bottom w:val="nil"/>
          <w:right w:val="nil"/>
          <w:between w:val="nil"/>
        </w:pBdr>
        <w:jc w:val="both"/>
        <w:rPr>
          <w:color w:val="000000"/>
          <w:sz w:val="22"/>
          <w:szCs w:val="22"/>
        </w:rPr>
      </w:pPr>
      <w:r>
        <w:rPr>
          <w:color w:val="000000"/>
        </w:rPr>
        <w:t>La duración deberá ser por lo menos igual al plazo estimado del contrato y un (1) año más.</w:t>
      </w:r>
    </w:p>
    <w:p w14:paraId="64BC51CC" w14:textId="77777777" w:rsidR="00051B66" w:rsidRDefault="00000000">
      <w:pPr>
        <w:numPr>
          <w:ilvl w:val="0"/>
          <w:numId w:val="58"/>
        </w:numPr>
        <w:pBdr>
          <w:top w:val="nil"/>
          <w:left w:val="nil"/>
          <w:bottom w:val="nil"/>
          <w:right w:val="nil"/>
          <w:between w:val="nil"/>
        </w:pBdr>
        <w:jc w:val="both"/>
        <w:rPr>
          <w:color w:val="000000"/>
          <w:sz w:val="22"/>
          <w:szCs w:val="22"/>
        </w:rPr>
      </w:pPr>
      <w:r>
        <w:rPr>
          <w:color w:val="000000"/>
        </w:rPr>
        <w:t xml:space="preserve">Para efectos del Pliego de Condiciones, el plazo de ejecución del contrato será el indicado en el numeral “1.1 Objeto, Presupuesto Oficial, plazo y ubicación”. </w:t>
      </w:r>
    </w:p>
    <w:p w14:paraId="279AE16B" w14:textId="77777777" w:rsidR="00051B66" w:rsidRDefault="00000000">
      <w:pPr>
        <w:numPr>
          <w:ilvl w:val="0"/>
          <w:numId w:val="58"/>
        </w:numPr>
        <w:pBdr>
          <w:top w:val="nil"/>
          <w:left w:val="nil"/>
          <w:bottom w:val="nil"/>
          <w:right w:val="nil"/>
          <w:between w:val="nil"/>
        </w:pBdr>
        <w:jc w:val="both"/>
        <w:rPr>
          <w:color w:val="000000"/>
          <w:sz w:val="22"/>
          <w:szCs w:val="22"/>
        </w:rPr>
      </w:pPr>
      <w:r>
        <w:rPr>
          <w:color w:val="000000"/>
        </w:rPr>
        <w:t xml:space="preserve">Si el representante legal tiene restricciones para contraer obligaciones en nombre de esta, deberá acreditar autorización suficiente del órgano social para contraer obligaciones en nombre de la sociedad o de la Entidad. </w:t>
      </w:r>
    </w:p>
    <w:p w14:paraId="7BC68555" w14:textId="77777777" w:rsidR="00051B66" w:rsidRDefault="00000000">
      <w:pPr>
        <w:numPr>
          <w:ilvl w:val="0"/>
          <w:numId w:val="58"/>
        </w:numPr>
        <w:pBdr>
          <w:top w:val="nil"/>
          <w:left w:val="nil"/>
          <w:bottom w:val="nil"/>
          <w:right w:val="nil"/>
          <w:between w:val="nil"/>
        </w:pBdr>
        <w:jc w:val="both"/>
        <w:rPr>
          <w:color w:val="000000"/>
          <w:sz w:val="22"/>
          <w:szCs w:val="22"/>
        </w:rPr>
      </w:pPr>
      <w:r>
        <w:rPr>
          <w:color w:val="000000"/>
        </w:rPr>
        <w:t xml:space="preserve">La ausencia definitiva de autorización suficiente o el no aporte de dicho documento una vez solicitado por la Entidad, determinará la falta de capacidad jurídica para presentar la oferta y, por tanto, su rechazo. </w:t>
      </w:r>
    </w:p>
    <w:p w14:paraId="09F60851" w14:textId="77777777" w:rsidR="00051B66" w:rsidRDefault="00000000">
      <w:pPr>
        <w:numPr>
          <w:ilvl w:val="0"/>
          <w:numId w:val="58"/>
        </w:numPr>
        <w:pBdr>
          <w:top w:val="nil"/>
          <w:left w:val="nil"/>
          <w:bottom w:val="nil"/>
          <w:right w:val="nil"/>
          <w:between w:val="nil"/>
        </w:pBdr>
        <w:spacing w:after="120"/>
        <w:jc w:val="both"/>
        <w:rPr>
          <w:color w:val="000000"/>
          <w:sz w:val="22"/>
          <w:szCs w:val="22"/>
        </w:rPr>
      </w:pPr>
      <w:r>
        <w:rPr>
          <w:color w:val="000000"/>
        </w:rPr>
        <w:t>El nombramiento del revisor fiscal en caso de que esté exista.</w:t>
      </w:r>
    </w:p>
    <w:p w14:paraId="3EA9B742" w14:textId="77777777" w:rsidR="00051B66" w:rsidRDefault="00000000">
      <w:pPr>
        <w:keepNext/>
        <w:numPr>
          <w:ilvl w:val="2"/>
          <w:numId w:val="6"/>
        </w:numPr>
        <w:pBdr>
          <w:top w:val="nil"/>
          <w:left w:val="nil"/>
          <w:bottom w:val="nil"/>
          <w:right w:val="nil"/>
          <w:between w:val="nil"/>
        </w:pBdr>
        <w:tabs>
          <w:tab w:val="left" w:pos="-142"/>
        </w:tabs>
        <w:spacing w:before="240" w:after="120"/>
        <w:rPr>
          <w:b/>
          <w:bCs/>
          <w:color w:val="000000"/>
          <w:sz w:val="22"/>
          <w:szCs w:val="22"/>
        </w:rPr>
      </w:pPr>
      <w:bookmarkStart w:id="73" w:name="_heading=h.9i3wgeliz99s" w:colFirst="0" w:colLast="0"/>
      <w:bookmarkEnd w:id="73"/>
      <w:r>
        <w:rPr>
          <w:b/>
          <w:bCs/>
          <w:color w:val="000000"/>
        </w:rPr>
        <w:t xml:space="preserve">PROPONENTES PLURALES </w:t>
      </w:r>
    </w:p>
    <w:p w14:paraId="0FE842C9" w14:textId="77777777" w:rsidR="00051B66" w:rsidRDefault="00000000">
      <w:pPr>
        <w:spacing w:after="120"/>
        <w:rPr>
          <w:rFonts w:ascii="Verdana" w:eastAsia="Verdana" w:hAnsi="Verdana" w:cs="Verdana"/>
          <w:sz w:val="22"/>
          <w:szCs w:val="22"/>
        </w:rPr>
      </w:pPr>
      <w:r>
        <w:t xml:space="preserve">El documento de conformación de Proponentes Plurales debe: </w:t>
      </w:r>
    </w:p>
    <w:p w14:paraId="5C56CA65" w14:textId="77777777" w:rsidR="00051B66" w:rsidRDefault="00000000">
      <w:pPr>
        <w:numPr>
          <w:ilvl w:val="0"/>
          <w:numId w:val="43"/>
        </w:numPr>
        <w:pBdr>
          <w:top w:val="nil"/>
          <w:left w:val="nil"/>
          <w:bottom w:val="nil"/>
          <w:right w:val="nil"/>
          <w:between w:val="nil"/>
        </w:pBdr>
        <w:spacing w:after="120"/>
        <w:jc w:val="both"/>
        <w:rPr>
          <w:color w:val="000000"/>
        </w:rPr>
      </w:pPr>
      <w:r>
        <w:rPr>
          <w:color w:val="000000"/>
        </w:rPr>
        <w:lastRenderedPageBreak/>
        <w:t xml:space="preserve">Acreditar la existencia del proponente plural y clasificarlo en Unión Temporal o Consorcio. En este documento los integrantes deben expresar su intención de conformar el proponente plural. En caso de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 </w:t>
      </w:r>
    </w:p>
    <w:p w14:paraId="089F796F" w14:textId="77777777" w:rsidR="00051B66" w:rsidRDefault="00000000">
      <w:pPr>
        <w:numPr>
          <w:ilvl w:val="0"/>
          <w:numId w:val="43"/>
        </w:numPr>
        <w:spacing w:after="120"/>
        <w:jc w:val="both"/>
      </w:pPr>
      <w: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69024AA6" w14:textId="77777777" w:rsidR="00051B66" w:rsidRDefault="00000000">
      <w:pPr>
        <w:numPr>
          <w:ilvl w:val="0"/>
          <w:numId w:val="43"/>
        </w:numPr>
        <w:pBdr>
          <w:top w:val="nil"/>
          <w:left w:val="nil"/>
          <w:bottom w:val="nil"/>
          <w:right w:val="nil"/>
          <w:between w:val="nil"/>
        </w:pBdr>
        <w:spacing w:after="120"/>
        <w:jc w:val="both"/>
        <w:rPr>
          <w:color w:val="000000"/>
        </w:rPr>
      </w:pPr>
      <w:bookmarkStart w:id="74" w:name="_heading=h.h0p09blenvua" w:colFirst="0" w:colLast="0"/>
      <w:bookmarkEnd w:id="74"/>
      <w:r>
        <w:rPr>
          <w:color w:val="000000"/>
        </w:rPr>
        <w:t>Aportar copia del documento de identificación del representante principal y, en caso de que se haya nombrado, del suplente del Proponente Plural.</w:t>
      </w:r>
    </w:p>
    <w:p w14:paraId="17F6AC68" w14:textId="77777777" w:rsidR="00051B66" w:rsidRDefault="00000000">
      <w:pPr>
        <w:numPr>
          <w:ilvl w:val="0"/>
          <w:numId w:val="43"/>
        </w:numPr>
        <w:spacing w:after="120"/>
        <w:jc w:val="both"/>
      </w:pPr>
      <w:r>
        <w:t xml:space="preserve">Acreditar que la vigencia de la estructura plural no sea inferior a la del plazo del contrato y un (1) año adicional. Para efectos de la evaluación, este plazo será contado a partir de la fecha del cierre del Proceso de Contratación. </w:t>
      </w:r>
    </w:p>
    <w:p w14:paraId="6D40CD0C" w14:textId="77777777" w:rsidR="00051B66" w:rsidRDefault="00000000">
      <w:pPr>
        <w:numPr>
          <w:ilvl w:val="0"/>
          <w:numId w:val="43"/>
        </w:numPr>
        <w:spacing w:after="120"/>
        <w:jc w:val="both"/>
      </w:pPr>
      <w:r>
        <w:t>El Proponente Plural debe señalar expresamente cuál es el porcentaje de participación de cada uno de sus miembros. La sumatoria del porcentaje no podrá ser diferente al cien por ciento (100 %).</w:t>
      </w:r>
    </w:p>
    <w:p w14:paraId="6A073932" w14:textId="77777777" w:rsidR="00051B66" w:rsidRDefault="00000000">
      <w:pPr>
        <w:numPr>
          <w:ilvl w:val="0"/>
          <w:numId w:val="43"/>
        </w:numPr>
        <w:pBdr>
          <w:top w:val="nil"/>
          <w:left w:val="nil"/>
          <w:bottom w:val="nil"/>
          <w:right w:val="nil"/>
          <w:between w:val="nil"/>
        </w:pBdr>
        <w:spacing w:after="120"/>
        <w:jc w:val="both"/>
        <w:rPr>
          <w:color w:val="000000"/>
        </w:rPr>
      </w:pPr>
      <w:bookmarkStart w:id="75" w:name="_heading=h.yvsfk75u2v19" w:colFirst="0" w:colLast="0"/>
      <w:bookmarkEnd w:id="75"/>
      <w:r>
        <w:rPr>
          <w:color w:val="00000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22A2C53" w14:textId="77777777" w:rsidR="00051B66" w:rsidRDefault="00000000">
      <w:pPr>
        <w:spacing w:before="280" w:after="280"/>
        <w:jc w:val="both"/>
        <w:rPr>
          <w:rFonts w:ascii="Verdana" w:eastAsia="Verdana" w:hAnsi="Verdana" w:cs="Verdana"/>
          <w:sz w:val="22"/>
          <w:szCs w:val="22"/>
        </w:rPr>
      </w:pPr>
      <w:r>
        <w:t xml:space="preserve">[Nota 5: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w:t>
      </w:r>
    </w:p>
    <w:p w14:paraId="16F33AFB" w14:textId="77777777" w:rsidR="00051B66" w:rsidRDefault="00000000">
      <w:pPr>
        <w:keepNext/>
        <w:pBdr>
          <w:top w:val="nil"/>
          <w:left w:val="nil"/>
          <w:bottom w:val="nil"/>
          <w:right w:val="nil"/>
          <w:between w:val="nil"/>
        </w:pBdr>
        <w:spacing w:before="240" w:after="120"/>
        <w:ind w:left="720" w:hanging="360"/>
        <w:jc w:val="both"/>
        <w:rPr>
          <w:rFonts w:ascii="Verdana" w:eastAsia="Verdana" w:hAnsi="Verdana" w:cs="Verdana"/>
          <w:b/>
          <w:bCs/>
          <w:color w:val="000000"/>
          <w:sz w:val="22"/>
          <w:szCs w:val="22"/>
        </w:rPr>
      </w:pPr>
      <w:bookmarkStart w:id="76" w:name="_heading=h.8thrxhd3vy6i" w:colFirst="0" w:colLast="0"/>
      <w:bookmarkEnd w:id="76"/>
      <w:r>
        <w:rPr>
          <w:b/>
          <w:bCs/>
          <w:color w:val="000000"/>
        </w:rPr>
        <w:lastRenderedPageBreak/>
        <w:t>3.4. CERTIFICACIÓN DE PAGOS DE SEGURIDAD SOCIAL Y APORTES LEGALES</w:t>
      </w:r>
    </w:p>
    <w:p w14:paraId="0C2A65F6" w14:textId="77777777" w:rsidR="00051B66" w:rsidRDefault="00000000">
      <w:pPr>
        <w:keepNext/>
        <w:pBdr>
          <w:top w:val="nil"/>
          <w:left w:val="nil"/>
          <w:bottom w:val="nil"/>
          <w:right w:val="nil"/>
          <w:between w:val="nil"/>
        </w:pBdr>
        <w:tabs>
          <w:tab w:val="left" w:pos="-142"/>
        </w:tabs>
        <w:spacing w:before="240" w:after="120"/>
        <w:rPr>
          <w:rFonts w:ascii="Verdana" w:eastAsia="Verdana" w:hAnsi="Verdana" w:cs="Verdana"/>
          <w:b/>
          <w:bCs/>
          <w:color w:val="000000"/>
          <w:sz w:val="22"/>
          <w:szCs w:val="22"/>
        </w:rPr>
      </w:pPr>
      <w:bookmarkStart w:id="77" w:name="_heading=h.t5g1lp9fgvmb" w:colFirst="0" w:colLast="0"/>
      <w:bookmarkEnd w:id="77"/>
      <w:r>
        <w:rPr>
          <w:b/>
          <w:bCs/>
          <w:color w:val="000000"/>
        </w:rPr>
        <w:t>3.4.1 PERSONAS JURÍDICAS</w:t>
      </w:r>
    </w:p>
    <w:p w14:paraId="51963960" w14:textId="77777777" w:rsidR="00051B66" w:rsidRDefault="00000000">
      <w:pPr>
        <w:spacing w:after="120"/>
        <w:jc w:val="both"/>
        <w:rPr>
          <w:rFonts w:ascii="Verdana" w:eastAsia="Verdana" w:hAnsi="Verdana" w:cs="Verdana"/>
          <w:sz w:val="22"/>
          <w:szCs w:val="22"/>
        </w:rPr>
      </w:pPr>
      <w:bookmarkStart w:id="78" w:name="_heading=h.wj73ke9x0trn" w:colFirst="0" w:colLast="0"/>
      <w:bookmarkEnd w:id="78"/>
      <w:r>
        <w:t>El Proponente persona jurídica debe presentar el “Formato 5 – Pagos al Sistema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aportes a las Cajas de Compensación Familiar, al Instituto Colombiano de Bienestar Familiar (ICBF) al Servicio Nacional de Aprendizaje (SENA) cuando a ello haya lugar.</w:t>
      </w:r>
    </w:p>
    <w:p w14:paraId="0B23FBC2" w14:textId="77777777" w:rsidR="00051B66" w:rsidRDefault="00000000">
      <w:pPr>
        <w:spacing w:after="120"/>
        <w:jc w:val="both"/>
        <w:rPr>
          <w:rFonts w:ascii="Verdana" w:eastAsia="Verdana" w:hAnsi="Verdana" w:cs="Verdana"/>
          <w:sz w:val="22"/>
          <w:szCs w:val="22"/>
        </w:rPr>
      </w:pPr>
      <w:r>
        <w:t>La Entidad no exigirá las planillas de pago. Bastará el certificado suscrito por el revisor fiscal, en los casos requeridos por la ley, o por el representante legal que así lo acredite.</w:t>
      </w:r>
    </w:p>
    <w:p w14:paraId="7E7DF9D2" w14:textId="77777777" w:rsidR="00051B66" w:rsidRDefault="00000000">
      <w:pPr>
        <w:spacing w:after="120"/>
        <w:jc w:val="both"/>
        <w:rPr>
          <w:rFonts w:ascii="Verdana" w:eastAsia="Verdana" w:hAnsi="Verdana" w:cs="Verdana"/>
          <w:sz w:val="22"/>
          <w:szCs w:val="22"/>
        </w:rPr>
      </w:pPr>
      <w:r>
        <w:t>Cuando la persona jurídica está exonerada en los términos previstos en el artículo 65 de la Ley 1819 de 2016, debe indicarlo en el " Formato 5 – Pagos al Sistema de Seguridad Social y Aportes Legales”.</w:t>
      </w:r>
    </w:p>
    <w:p w14:paraId="41E5DDE8" w14:textId="77777777" w:rsidR="00051B66" w:rsidRDefault="00000000">
      <w:pPr>
        <w:spacing w:after="120"/>
        <w:jc w:val="both"/>
        <w:rPr>
          <w:rFonts w:ascii="Verdana" w:eastAsia="Verdana" w:hAnsi="Verdana" w:cs="Verdana"/>
          <w:sz w:val="22"/>
          <w:szCs w:val="22"/>
        </w:rPr>
      </w:pPr>
      <w:r>
        <w:t>Esta misma previsión aplica para las personas jurídicas extranjeras con domicilio o Sucursal en Colombia, las cuales deben acreditar este requisito respecto del personal vinculado en Colombia.</w:t>
      </w:r>
    </w:p>
    <w:p w14:paraId="2A7EE76C" w14:textId="77777777" w:rsidR="00051B66" w:rsidRDefault="00000000">
      <w:pPr>
        <w:keepNext/>
        <w:numPr>
          <w:ilvl w:val="2"/>
          <w:numId w:val="4"/>
        </w:numPr>
        <w:pBdr>
          <w:top w:val="nil"/>
          <w:left w:val="nil"/>
          <w:bottom w:val="nil"/>
          <w:right w:val="nil"/>
          <w:between w:val="nil"/>
        </w:pBdr>
        <w:tabs>
          <w:tab w:val="left" w:pos="-142"/>
        </w:tabs>
        <w:spacing w:before="240" w:after="120"/>
        <w:rPr>
          <w:b/>
          <w:bCs/>
          <w:color w:val="000000"/>
          <w:sz w:val="22"/>
          <w:szCs w:val="22"/>
        </w:rPr>
      </w:pPr>
      <w:bookmarkStart w:id="79" w:name="_heading=h.jeil9khg7nup" w:colFirst="0" w:colLast="0"/>
      <w:bookmarkEnd w:id="79"/>
      <w:r>
        <w:rPr>
          <w:b/>
          <w:bCs/>
          <w:color w:val="000000"/>
        </w:rPr>
        <w:t xml:space="preserve">PERSONAS NATURALES </w:t>
      </w:r>
    </w:p>
    <w:p w14:paraId="6180E16A" w14:textId="77777777" w:rsidR="00051B66" w:rsidRDefault="00000000">
      <w:pPr>
        <w:spacing w:after="120"/>
        <w:jc w:val="both"/>
        <w:rPr>
          <w:rFonts w:ascii="Verdana" w:eastAsia="Verdana" w:hAnsi="Verdana" w:cs="Verdana"/>
          <w:color w:val="000000"/>
          <w:sz w:val="22"/>
          <w:szCs w:val="22"/>
        </w:rPr>
      </w:pPr>
      <w:r>
        <w:rPr>
          <w:color w:val="000000"/>
        </w:rPr>
        <w:t xml:space="preserve">El proponente </w:t>
      </w:r>
      <w: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r>
        <w:rPr>
          <w:color w:val="000000"/>
        </w:rPr>
        <w:t>En caso de modificarse la fecha de cierre del proceso, se tendrá como referencia para establecer el plazo de vigencia de los certificados de afiliación la fecha originalmente establecida en el pliego de condiciones definitivo.</w:t>
      </w:r>
    </w:p>
    <w:p w14:paraId="28548EC7" w14:textId="77777777" w:rsidR="00051B66" w:rsidRDefault="00000000">
      <w:pPr>
        <w:spacing w:after="120"/>
        <w:jc w:val="both"/>
        <w:rPr>
          <w:rFonts w:ascii="Verdana" w:eastAsia="Verdana" w:hAnsi="Verdana" w:cs="Verdana"/>
          <w:sz w:val="22"/>
          <w:szCs w:val="22"/>
        </w:rPr>
      </w:pPr>
      <w:r>
        <w:rPr>
          <w:color w:val="000000"/>
        </w:rPr>
        <w:t>La persona natural que reúna los requisitos para acceder a la pensión de vejez, o</w:t>
      </w:r>
      <w:r>
        <w:t xml:space="preserve"> presente resolución de reconocimiento de pensión o indemnización sustitutiva, presentará el documento que lo acredite y, además, la afiliación al sistema de salud. </w:t>
      </w:r>
    </w:p>
    <w:p w14:paraId="4EF63804" w14:textId="77777777" w:rsidR="00051B66" w:rsidRDefault="00000000">
      <w:pPr>
        <w:spacing w:after="120"/>
        <w:jc w:val="both"/>
        <w:rPr>
          <w:rFonts w:ascii="Verdana" w:eastAsia="Verdana" w:hAnsi="Verdana" w:cs="Verdana"/>
          <w:color w:val="0078D4"/>
          <w:sz w:val="22"/>
          <w:szCs w:val="22"/>
        </w:rPr>
      </w:pPr>
      <w:r>
        <w:rPr>
          <w:color w:val="000000"/>
        </w:rPr>
        <w:t>De igual forma, quienes se encuentren en condición legal de no estar obligados a realizar cotización de pensión tendrán que presentar el documento que así lo acredite y, adicionalmente, el certificado de afiliación al sistema de salud.</w:t>
      </w:r>
    </w:p>
    <w:p w14:paraId="56CFD57B"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bookmarkStart w:id="80" w:name="_heading=h.pmyldv4o82if" w:colFirst="0" w:colLast="0"/>
      <w:bookmarkEnd w:id="80"/>
      <w:r>
        <w:rPr>
          <w:color w:val="000000"/>
        </w:rPr>
        <w:t>Esta misma previsión aplica para las personas naturales extranjeras con domicilio en Colombia las cuales deberán acreditar este requisito respecto del personal vinculado en Colombia.</w:t>
      </w:r>
    </w:p>
    <w:p w14:paraId="7E3DBC53" w14:textId="77777777" w:rsidR="00051B66" w:rsidRDefault="00000000">
      <w:pPr>
        <w:keepNext/>
        <w:numPr>
          <w:ilvl w:val="2"/>
          <w:numId w:val="4"/>
        </w:numPr>
        <w:pBdr>
          <w:top w:val="nil"/>
          <w:left w:val="nil"/>
          <w:bottom w:val="nil"/>
          <w:right w:val="nil"/>
          <w:between w:val="nil"/>
        </w:pBdr>
        <w:tabs>
          <w:tab w:val="left" w:pos="-142"/>
        </w:tabs>
        <w:spacing w:before="240" w:after="120"/>
        <w:rPr>
          <w:b/>
          <w:bCs/>
          <w:color w:val="000000"/>
          <w:sz w:val="22"/>
          <w:szCs w:val="22"/>
        </w:rPr>
      </w:pPr>
      <w:bookmarkStart w:id="81" w:name="_heading=h.mah2bm976lpp" w:colFirst="0" w:colLast="0"/>
      <w:bookmarkEnd w:id="81"/>
      <w:r>
        <w:rPr>
          <w:b/>
          <w:bCs/>
          <w:color w:val="000000"/>
        </w:rPr>
        <w:lastRenderedPageBreak/>
        <w:t xml:space="preserve">PROPONENTES PLURALES </w:t>
      </w:r>
    </w:p>
    <w:p w14:paraId="216ECAE5" w14:textId="77777777" w:rsidR="00051B66" w:rsidRDefault="00000000">
      <w:pPr>
        <w:spacing w:after="120"/>
        <w:jc w:val="both"/>
        <w:rPr>
          <w:rFonts w:ascii="Verdana" w:eastAsia="Verdana" w:hAnsi="Verdana" w:cs="Verdana"/>
        </w:rPr>
      </w:pPr>
      <w:r>
        <w:t>Cada uno de los integrantes del Proponente Plural debe acreditar por separado los requisitos de que tratan los numerales anteriores.</w:t>
      </w:r>
    </w:p>
    <w:p w14:paraId="326A67B8" w14:textId="77777777" w:rsidR="00051B66" w:rsidRDefault="00000000">
      <w:pPr>
        <w:keepNext/>
        <w:numPr>
          <w:ilvl w:val="2"/>
          <w:numId w:val="4"/>
        </w:numPr>
        <w:pBdr>
          <w:top w:val="nil"/>
          <w:left w:val="nil"/>
          <w:bottom w:val="nil"/>
          <w:right w:val="nil"/>
          <w:between w:val="nil"/>
        </w:pBdr>
        <w:tabs>
          <w:tab w:val="left" w:pos="-142"/>
        </w:tabs>
        <w:spacing w:before="240" w:after="120"/>
        <w:rPr>
          <w:b/>
          <w:bCs/>
          <w:color w:val="000000"/>
          <w:sz w:val="22"/>
          <w:szCs w:val="22"/>
        </w:rPr>
      </w:pPr>
      <w:bookmarkStart w:id="82" w:name="_heading=h.yide0nlp62yi" w:colFirst="0" w:colLast="0"/>
      <w:bookmarkEnd w:id="82"/>
      <w:r>
        <w:rPr>
          <w:b/>
          <w:bCs/>
          <w:color w:val="000000"/>
        </w:rPr>
        <w:t xml:space="preserve">SEGURIDAD SOCIAL PARA LA SUSCRIPCIÓN DEL CONTRATO </w:t>
      </w:r>
    </w:p>
    <w:p w14:paraId="3719BDFC" w14:textId="77777777" w:rsidR="00051B66" w:rsidRDefault="00000000">
      <w:pPr>
        <w:spacing w:after="120"/>
        <w:jc w:val="both"/>
        <w:rPr>
          <w:rFonts w:ascii="Verdana" w:eastAsia="Verdana" w:hAnsi="Verdana" w:cs="Verdana"/>
          <w:sz w:val="22"/>
          <w:szCs w:val="22"/>
        </w:rPr>
      </w:pPr>
      <w:r>
        <w:t xml:space="preserve">El adjudicatario debe presentar, para la suscripción del respectivo contrato ante la dependencia respectiva, la declaración donde acredite el pago correspondiente al Sistema de Seguridad Social y Aportes Legales cuando a ello haya lugar. </w:t>
      </w:r>
    </w:p>
    <w:p w14:paraId="719A329A" w14:textId="77777777" w:rsidR="00051B66" w:rsidRDefault="00000000">
      <w:pPr>
        <w:spacing w:after="120"/>
        <w:jc w:val="both"/>
        <w:rPr>
          <w:rFonts w:ascii="Verdana" w:eastAsia="Verdana" w:hAnsi="Verdana" w:cs="Verdana"/>
          <w:sz w:val="22"/>
          <w:szCs w:val="22"/>
        </w:rPr>
      </w:pPr>
      <w: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14:paraId="439437C7" w14:textId="77777777" w:rsidR="00051B66" w:rsidRDefault="00000000">
      <w:pPr>
        <w:keepNext/>
        <w:pBdr>
          <w:top w:val="nil"/>
          <w:left w:val="nil"/>
          <w:bottom w:val="nil"/>
          <w:right w:val="nil"/>
          <w:between w:val="nil"/>
        </w:pBdr>
        <w:spacing w:before="240" w:after="120"/>
        <w:ind w:left="720" w:hanging="360"/>
        <w:jc w:val="both"/>
        <w:rPr>
          <w:rFonts w:ascii="Verdana" w:eastAsia="Verdana" w:hAnsi="Verdana" w:cs="Verdana"/>
          <w:b/>
          <w:bCs/>
          <w:color w:val="000000"/>
          <w:sz w:val="22"/>
          <w:szCs w:val="22"/>
        </w:rPr>
      </w:pPr>
      <w:bookmarkStart w:id="83" w:name="_heading=h.mvoi3zv0ab2n" w:colFirst="0" w:colLast="0"/>
      <w:bookmarkEnd w:id="83"/>
      <w:r>
        <w:rPr>
          <w:b/>
          <w:bCs/>
          <w:color w:val="000000"/>
        </w:rPr>
        <w:t xml:space="preserve">3.5 CAPACIDAD FINANCIERA </w:t>
      </w:r>
    </w:p>
    <w:p w14:paraId="282CB479" w14:textId="77777777" w:rsidR="00051B66" w:rsidRDefault="00000000">
      <w:pPr>
        <w:keepNext/>
        <w:spacing w:after="120"/>
        <w:jc w:val="both"/>
        <w:rPr>
          <w:rFonts w:ascii="Verdana" w:eastAsia="Verdana" w:hAnsi="Verdana" w:cs="Verdana"/>
          <w:sz w:val="22"/>
          <w:szCs w:val="22"/>
        </w:rPr>
      </w:pPr>
      <w:r>
        <w:t xml:space="preserve">Los Proponentes deberán acreditar los siguientes indicadores en los términos señalados en la “Matriz 2 – Indicadores financieros y organizacionales” y bajo las condiciones señaladas en el numeral 3.8 del Pliego de Condiciones: </w:t>
      </w:r>
    </w:p>
    <w:tbl>
      <w:tblPr>
        <w:tblStyle w:val="a2"/>
        <w:tblW w:w="6959" w:type="dxa"/>
        <w:jc w:val="center"/>
        <w:tblInd w:w="0" w:type="dxa"/>
        <w:tblLayout w:type="fixed"/>
        <w:tblLook w:val="0400" w:firstRow="0" w:lastRow="0" w:firstColumn="0" w:lastColumn="0" w:noHBand="0" w:noVBand="1"/>
      </w:tblPr>
      <w:tblGrid>
        <w:gridCol w:w="2595"/>
        <w:gridCol w:w="4364"/>
      </w:tblGrid>
      <w:tr w:rsidR="00051B66" w14:paraId="25B4D35C" w14:textId="77777777">
        <w:trPr>
          <w:trHeight w:val="297"/>
          <w:tblHeader/>
          <w:jc w:val="center"/>
        </w:trPr>
        <w:tc>
          <w:tcPr>
            <w:tcW w:w="259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6143E01" w14:textId="77777777" w:rsidR="00051B66" w:rsidRDefault="00000000">
            <w:pPr>
              <w:spacing w:before="20" w:after="20"/>
              <w:jc w:val="center"/>
              <w:rPr>
                <w:rFonts w:ascii="Verdana" w:eastAsia="Verdana" w:hAnsi="Verdana" w:cs="Verdana"/>
                <w:b/>
                <w:bCs/>
                <w:color w:val="FFFFFF"/>
                <w:sz w:val="22"/>
                <w:szCs w:val="22"/>
              </w:rPr>
            </w:pPr>
            <w:bookmarkStart w:id="84" w:name="_heading=h.9l7v5z886ij5" w:colFirst="0" w:colLast="0"/>
            <w:bookmarkEnd w:id="84"/>
            <w:r>
              <w:rPr>
                <w:b/>
                <w:bCs/>
                <w:color w:val="FFFFFF"/>
                <w:sz w:val="20"/>
                <w:szCs w:val="20"/>
              </w:rPr>
              <w:t>Indicador</w:t>
            </w:r>
          </w:p>
        </w:tc>
        <w:tc>
          <w:tcPr>
            <w:tcW w:w="436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19B811B"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Fórmula</w:t>
            </w:r>
          </w:p>
        </w:tc>
      </w:tr>
      <w:tr w:rsidR="00051B66" w14:paraId="6112960F" w14:textId="77777777">
        <w:trPr>
          <w:trHeight w:val="597"/>
          <w:jc w:val="center"/>
        </w:trPr>
        <w:tc>
          <w:tcPr>
            <w:tcW w:w="2595" w:type="dxa"/>
            <w:tcBorders>
              <w:top w:val="single" w:sz="4" w:space="0" w:color="000000"/>
              <w:left w:val="single" w:sz="4" w:space="0" w:color="000000"/>
              <w:bottom w:val="single" w:sz="4" w:space="0" w:color="000000"/>
              <w:right w:val="single" w:sz="4" w:space="0" w:color="000000"/>
            </w:tcBorders>
            <w:vAlign w:val="center"/>
          </w:tcPr>
          <w:p w14:paraId="251D2F24"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Liquidez</w:t>
            </w:r>
          </w:p>
        </w:tc>
        <w:tc>
          <w:tcPr>
            <w:tcW w:w="4364" w:type="dxa"/>
            <w:tcBorders>
              <w:top w:val="single" w:sz="4" w:space="0" w:color="000000"/>
              <w:left w:val="single" w:sz="4" w:space="0" w:color="000000"/>
              <w:bottom w:val="single" w:sz="4" w:space="0" w:color="000000"/>
              <w:right w:val="single" w:sz="4" w:space="0" w:color="000000"/>
            </w:tcBorders>
            <w:vAlign w:val="center"/>
          </w:tcPr>
          <w:p w14:paraId="6BA62CD3" w14:textId="77777777" w:rsidR="00051B66"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Activo Corriente</m:t>
                    </m:r>
                  </m:num>
                  <m:den>
                    <m:r>
                      <w:rPr>
                        <w:rFonts w:ascii="Cambria Math" w:eastAsia="Cambria Math" w:hAnsi="Cambria Math" w:cs="Cambria Math"/>
                        <w:sz w:val="22"/>
                        <w:szCs w:val="22"/>
                      </w:rPr>
                      <m:t>Pasivo Corriente</m:t>
                    </m:r>
                  </m:den>
                </m:f>
              </m:oMath>
            </m:oMathPara>
          </w:p>
        </w:tc>
      </w:tr>
      <w:tr w:rsidR="00051B66" w14:paraId="4638B6CB" w14:textId="77777777">
        <w:trPr>
          <w:trHeight w:val="772"/>
          <w:jc w:val="center"/>
        </w:trPr>
        <w:tc>
          <w:tcPr>
            <w:tcW w:w="2595" w:type="dxa"/>
            <w:tcBorders>
              <w:top w:val="single" w:sz="4" w:space="0" w:color="000000"/>
              <w:left w:val="single" w:sz="4" w:space="0" w:color="000000"/>
              <w:bottom w:val="single" w:sz="4" w:space="0" w:color="000000"/>
              <w:right w:val="single" w:sz="4" w:space="0" w:color="000000"/>
            </w:tcBorders>
            <w:vAlign w:val="center"/>
          </w:tcPr>
          <w:p w14:paraId="21139D96" w14:textId="77777777" w:rsidR="00051B66" w:rsidRDefault="00000000">
            <w:pPr>
              <w:spacing w:before="20" w:after="20"/>
              <w:jc w:val="center"/>
              <w:rPr>
                <w:rFonts w:ascii="Verdana" w:eastAsia="Verdana" w:hAnsi="Verdana" w:cs="Verdana"/>
                <w:sz w:val="22"/>
                <w:szCs w:val="22"/>
              </w:rPr>
            </w:pPr>
            <w:r>
              <w:rPr>
                <w:sz w:val="20"/>
                <w:szCs w:val="20"/>
              </w:rPr>
              <w:t>Nivel de Endeudamiento</w:t>
            </w:r>
          </w:p>
        </w:tc>
        <w:tc>
          <w:tcPr>
            <w:tcW w:w="4364" w:type="dxa"/>
            <w:tcBorders>
              <w:top w:val="single" w:sz="4" w:space="0" w:color="000000"/>
              <w:left w:val="single" w:sz="4" w:space="0" w:color="000000"/>
              <w:bottom w:val="single" w:sz="4" w:space="0" w:color="000000"/>
              <w:right w:val="single" w:sz="4" w:space="0" w:color="000000"/>
            </w:tcBorders>
            <w:vAlign w:val="center"/>
          </w:tcPr>
          <w:p w14:paraId="089138B2" w14:textId="77777777" w:rsidR="00051B66"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Pasivo Total</m:t>
                    </m:r>
                  </m:num>
                  <m:den>
                    <m:r>
                      <w:rPr>
                        <w:rFonts w:ascii="Cambria Math" w:eastAsia="Cambria Math" w:hAnsi="Cambria Math" w:cs="Cambria Math"/>
                        <w:sz w:val="22"/>
                        <w:szCs w:val="22"/>
                      </w:rPr>
                      <m:t>Activo Total</m:t>
                    </m:r>
                  </m:den>
                </m:f>
              </m:oMath>
            </m:oMathPara>
          </w:p>
        </w:tc>
      </w:tr>
      <w:tr w:rsidR="00051B66" w14:paraId="3F7350A7" w14:textId="77777777">
        <w:trPr>
          <w:trHeight w:val="471"/>
          <w:jc w:val="center"/>
        </w:trPr>
        <w:tc>
          <w:tcPr>
            <w:tcW w:w="2595" w:type="dxa"/>
            <w:tcBorders>
              <w:top w:val="single" w:sz="4" w:space="0" w:color="000000"/>
              <w:left w:val="single" w:sz="4" w:space="0" w:color="000000"/>
              <w:bottom w:val="single" w:sz="4" w:space="0" w:color="000000"/>
              <w:right w:val="single" w:sz="4" w:space="0" w:color="000000"/>
            </w:tcBorders>
            <w:vAlign w:val="center"/>
          </w:tcPr>
          <w:p w14:paraId="08C95115" w14:textId="77777777" w:rsidR="00051B66" w:rsidRDefault="00000000">
            <w:pPr>
              <w:spacing w:before="20" w:after="20"/>
              <w:jc w:val="center"/>
              <w:rPr>
                <w:rFonts w:ascii="Verdana" w:eastAsia="Verdana" w:hAnsi="Verdana" w:cs="Verdana"/>
                <w:sz w:val="22"/>
                <w:szCs w:val="22"/>
              </w:rPr>
            </w:pPr>
            <w:r>
              <w:rPr>
                <w:sz w:val="20"/>
                <w:szCs w:val="20"/>
              </w:rPr>
              <w:t>Razón de Cobertura de Intereses</w:t>
            </w:r>
          </w:p>
        </w:tc>
        <w:tc>
          <w:tcPr>
            <w:tcW w:w="4364" w:type="dxa"/>
            <w:tcBorders>
              <w:top w:val="single" w:sz="4" w:space="0" w:color="000000"/>
              <w:left w:val="single" w:sz="4" w:space="0" w:color="000000"/>
              <w:bottom w:val="single" w:sz="4" w:space="0" w:color="000000"/>
              <w:right w:val="single" w:sz="4" w:space="0" w:color="000000"/>
            </w:tcBorders>
            <w:vAlign w:val="center"/>
          </w:tcPr>
          <w:p w14:paraId="2E38431C" w14:textId="77777777" w:rsidR="00051B66"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Gastos Interes</m:t>
                    </m:r>
                  </m:den>
                </m:f>
              </m:oMath>
            </m:oMathPara>
          </w:p>
        </w:tc>
      </w:tr>
    </w:tbl>
    <w:p w14:paraId="45E9FB72" w14:textId="77777777" w:rsidR="00051B66" w:rsidRDefault="00051B66">
      <w:pPr>
        <w:spacing w:before="160" w:after="120"/>
        <w:rPr>
          <w:rFonts w:ascii="Verdana" w:eastAsia="Verdana" w:hAnsi="Verdana" w:cs="Verdana"/>
          <w:b/>
          <w:bCs/>
          <w:sz w:val="22"/>
          <w:szCs w:val="22"/>
        </w:rPr>
      </w:pPr>
      <w:bookmarkStart w:id="85" w:name="_heading=h.pgnib9hvuvoi" w:colFirst="0" w:colLast="0"/>
      <w:bookmarkEnd w:id="85"/>
    </w:p>
    <w:p w14:paraId="3C602A04" w14:textId="77777777" w:rsidR="00051B66" w:rsidRDefault="00000000">
      <w:pPr>
        <w:spacing w:after="120"/>
        <w:rPr>
          <w:rFonts w:ascii="Verdana" w:eastAsia="Verdana" w:hAnsi="Verdana" w:cs="Verdana"/>
          <w:sz w:val="22"/>
          <w:szCs w:val="22"/>
        </w:rPr>
      </w:pPr>
      <w:r>
        <w:t xml:space="preserve">Si el Proponente es plural cada indicador debe calcularse así: </w:t>
      </w:r>
    </w:p>
    <w:p w14:paraId="5038C0FB" w14:textId="77777777" w:rsidR="00051B66"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Indicador =</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1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num>
            <m:den>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2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den>
          </m:f>
        </m:oMath>
      </m:oMathPara>
    </w:p>
    <w:p w14:paraId="2C503BBF" w14:textId="77777777" w:rsidR="00051B66" w:rsidRDefault="00000000">
      <w:pPr>
        <w:spacing w:after="120"/>
        <w:jc w:val="both"/>
        <w:rPr>
          <w:rFonts w:ascii="Verdana" w:eastAsia="Verdana" w:hAnsi="Verdana" w:cs="Verdana"/>
          <w:sz w:val="22"/>
          <w:szCs w:val="22"/>
        </w:rPr>
      </w:pPr>
      <w:r>
        <w:t xml:space="preserve">Donde </w:t>
      </w:r>
      <m:oMath>
        <m:r>
          <w:rPr>
            <w:rFonts w:ascii="Cambria Math" w:eastAsia="Cambria Math" w:hAnsi="Cambria Math" w:cs="Cambria Math"/>
            <w:sz w:val="22"/>
            <w:szCs w:val="22"/>
          </w:rPr>
          <m:t>n</m:t>
        </m:r>
      </m:oMath>
      <w:r>
        <w:t>es el número de integrantes del Proponente Plural (Unión Temporal o Consorcio).</w:t>
      </w:r>
    </w:p>
    <w:p w14:paraId="1D10CAB5" w14:textId="77777777" w:rsidR="00051B66" w:rsidRDefault="00051B66">
      <w:pPr>
        <w:spacing w:after="120"/>
        <w:jc w:val="both"/>
        <w:rPr>
          <w:rFonts w:ascii="Verdana" w:eastAsia="Verdana" w:hAnsi="Verdana" w:cs="Verdana"/>
          <w:sz w:val="22"/>
          <w:szCs w:val="22"/>
        </w:rPr>
      </w:pPr>
      <w:bookmarkStart w:id="86" w:name="_heading=h.n5psghiz8q0r" w:colFirst="0" w:colLast="0"/>
      <w:bookmarkEnd w:id="86"/>
    </w:p>
    <w:p w14:paraId="283D3DB3" w14:textId="77777777" w:rsidR="00051B66" w:rsidRDefault="00000000">
      <w:pPr>
        <w:spacing w:after="120"/>
        <w:jc w:val="both"/>
        <w:rPr>
          <w:rFonts w:ascii="Verdana" w:eastAsia="Verdana" w:hAnsi="Verdana" w:cs="Verdana"/>
          <w:sz w:val="22"/>
          <w:szCs w:val="22"/>
        </w:rPr>
      </w:pPr>
      <w:r>
        <w:t xml:space="preserve">El Proponente que no tiene pasivos corrientes está habilitado respecto del índice de liquidez. </w:t>
      </w:r>
    </w:p>
    <w:p w14:paraId="5074BB7E" w14:textId="77777777" w:rsidR="00051B66" w:rsidRDefault="00000000">
      <w:pPr>
        <w:spacing w:after="120"/>
        <w:jc w:val="both"/>
        <w:rPr>
          <w:rFonts w:ascii="Verdana" w:eastAsia="Verdana" w:hAnsi="Verdana" w:cs="Verdana"/>
          <w:sz w:val="22"/>
          <w:szCs w:val="22"/>
        </w:rPr>
      </w:pPr>
      <w:r>
        <w:t xml:space="preserve">El Proponente que no tiene gastos de intereses está habilitado respecto de la razón de cobertura de intereses, siempre y cuando la Utilidad Operacional sea igual o mayor a cero (0). </w:t>
      </w:r>
    </w:p>
    <w:p w14:paraId="2949A4D8" w14:textId="77777777" w:rsidR="00051B66" w:rsidRDefault="00000000">
      <w:pPr>
        <w:spacing w:after="120"/>
        <w:jc w:val="both"/>
        <w:rPr>
          <w:rFonts w:ascii="Verdana" w:eastAsia="Verdana" w:hAnsi="Verdana" w:cs="Verdana"/>
          <w:sz w:val="22"/>
          <w:szCs w:val="22"/>
        </w:rPr>
      </w:pPr>
      <w:r>
        <w:t xml:space="preserve">El Proponente que demuestre la condición de Mipyme domiciliada en Colombia acreditará la Capacidad Financiera de acuerdo con los indicadores señalados en la </w:t>
      </w:r>
      <w:r>
        <w:lastRenderedPageBreak/>
        <w:t xml:space="preserve">“Matriz 2 – Indicadores financieros y organizacionales”. El Proponente acreditará la calidad de Mipyme con copia del certificado del Registro Único de Proponentes (RUP), el cual deberá encontrarse vigente y en firme al momento de su presentación. </w:t>
      </w:r>
    </w:p>
    <w:p w14:paraId="0945C4AB" w14:textId="77777777" w:rsidR="00051B66" w:rsidRDefault="00000000">
      <w:pPr>
        <w:keepNext/>
        <w:pBdr>
          <w:top w:val="nil"/>
          <w:left w:val="nil"/>
          <w:bottom w:val="nil"/>
          <w:right w:val="nil"/>
          <w:between w:val="nil"/>
        </w:pBdr>
        <w:spacing w:before="240" w:after="120"/>
        <w:ind w:left="720" w:hanging="360"/>
        <w:jc w:val="both"/>
        <w:rPr>
          <w:rFonts w:ascii="Verdana" w:eastAsia="Verdana" w:hAnsi="Verdana" w:cs="Verdana"/>
          <w:b/>
          <w:bCs/>
          <w:color w:val="000000"/>
          <w:sz w:val="22"/>
          <w:szCs w:val="22"/>
        </w:rPr>
      </w:pPr>
      <w:bookmarkStart w:id="87" w:name="_heading=h.np7hrswh7qqq" w:colFirst="0" w:colLast="0"/>
      <w:bookmarkEnd w:id="87"/>
      <w:r>
        <w:rPr>
          <w:b/>
          <w:bCs/>
          <w:color w:val="000000"/>
        </w:rPr>
        <w:t>3.6 CAPITAL DE TRABAJO</w:t>
      </w:r>
    </w:p>
    <w:p w14:paraId="54969190" w14:textId="77777777" w:rsidR="00051B66" w:rsidRDefault="00000000">
      <w:pPr>
        <w:spacing w:after="120"/>
        <w:jc w:val="both"/>
        <w:rPr>
          <w:rFonts w:ascii="Verdana" w:eastAsia="Verdana" w:hAnsi="Verdana" w:cs="Verdana"/>
          <w:sz w:val="22"/>
          <w:szCs w:val="22"/>
        </w:rPr>
      </w:pPr>
      <w:r>
        <w:t xml:space="preserve">Para el Proceso de Contratación los Proponentes deberán acreditar: </w:t>
      </w:r>
    </w:p>
    <w:p w14:paraId="2F5B190E" w14:textId="77777777" w:rsidR="00051B66" w:rsidRDefault="00000000">
      <w:pPr>
        <w:pBdr>
          <w:top w:val="nil"/>
          <w:left w:val="nil"/>
          <w:bottom w:val="nil"/>
          <w:right w:val="nil"/>
          <w:between w:val="nil"/>
        </w:pBdr>
        <w:spacing w:after="120"/>
        <w:ind w:left="360"/>
        <w:jc w:val="center"/>
        <w:rPr>
          <w:rFonts w:ascii="Verdana" w:eastAsia="Verdana" w:hAnsi="Verdana" w:cs="Verdana"/>
          <w:color w:val="000000"/>
          <w:sz w:val="22"/>
          <w:szCs w:val="22"/>
        </w:rPr>
      </w:pPr>
      <w:sdt>
        <w:sdtPr>
          <w:tag w:val="goog_rdk_0"/>
          <w:id w:val="1037009131"/>
        </w:sdtPr>
        <w:sdtContent>
          <w:r>
            <w:rPr>
              <w:rFonts w:ascii="Arial Unicode MS" w:eastAsia="Arial Unicode MS" w:hAnsi="Arial Unicode MS" w:cs="Arial Unicode MS"/>
              <w:color w:val="000000"/>
            </w:rPr>
            <w:t>CT = AC - PC ≥ CTd</w:t>
          </w:r>
        </w:sdtContent>
      </w:sdt>
    </w:p>
    <w:p w14:paraId="54DCFC76" w14:textId="77777777" w:rsidR="00051B66" w:rsidRDefault="00000000">
      <w:pPr>
        <w:spacing w:after="120"/>
        <w:jc w:val="both"/>
        <w:rPr>
          <w:rFonts w:ascii="Verdana" w:eastAsia="Verdana" w:hAnsi="Verdana" w:cs="Verdana"/>
          <w:sz w:val="22"/>
          <w:szCs w:val="22"/>
        </w:rPr>
      </w:pPr>
      <w:r>
        <w:t>Donde,</w:t>
      </w:r>
    </w:p>
    <w:p w14:paraId="3CCE148F" w14:textId="77777777" w:rsidR="00051B66" w:rsidRDefault="00000000">
      <w:pPr>
        <w:spacing w:after="120"/>
        <w:ind w:left="708"/>
        <w:jc w:val="both"/>
        <w:rPr>
          <w:rFonts w:ascii="Verdana" w:eastAsia="Verdana" w:hAnsi="Verdana" w:cs="Verdana"/>
          <w:sz w:val="22"/>
          <w:szCs w:val="22"/>
        </w:rPr>
      </w:pPr>
      <w:r>
        <w:t>CT = Capital de trabajo</w:t>
      </w:r>
    </w:p>
    <w:p w14:paraId="48F775AF" w14:textId="77777777" w:rsidR="00051B66" w:rsidRDefault="00000000">
      <w:pPr>
        <w:spacing w:after="120"/>
        <w:ind w:left="708"/>
        <w:jc w:val="both"/>
        <w:rPr>
          <w:rFonts w:ascii="Verdana" w:eastAsia="Verdana" w:hAnsi="Verdana" w:cs="Verdana"/>
          <w:sz w:val="22"/>
          <w:szCs w:val="22"/>
        </w:rPr>
      </w:pPr>
      <w:r>
        <w:t>AC = Activo corriente</w:t>
      </w:r>
    </w:p>
    <w:p w14:paraId="586A9C34" w14:textId="77777777" w:rsidR="00051B66" w:rsidRDefault="00000000">
      <w:pPr>
        <w:spacing w:after="120"/>
        <w:ind w:left="708"/>
        <w:jc w:val="both"/>
        <w:rPr>
          <w:rFonts w:ascii="Verdana" w:eastAsia="Verdana" w:hAnsi="Verdana" w:cs="Verdana"/>
          <w:sz w:val="22"/>
          <w:szCs w:val="22"/>
        </w:rPr>
      </w:pPr>
      <w:r>
        <w:t>PC = Pasivo corriente</w:t>
      </w:r>
    </w:p>
    <w:p w14:paraId="0CF76ABC" w14:textId="77777777" w:rsidR="00051B66" w:rsidRDefault="00000000">
      <w:pPr>
        <w:spacing w:after="120"/>
        <w:ind w:left="708"/>
        <w:jc w:val="both"/>
        <w:rPr>
          <w:rFonts w:ascii="Verdana" w:eastAsia="Verdana" w:hAnsi="Verdana" w:cs="Verdana"/>
          <w:sz w:val="22"/>
          <w:szCs w:val="22"/>
        </w:rPr>
      </w:pPr>
      <w:r>
        <w:t>CTd = Capital de Trabajo demandado (requerido) para el proceso que presenta la propuesta</w:t>
      </w:r>
    </w:p>
    <w:p w14:paraId="0AC65ABC" w14:textId="77777777" w:rsidR="00051B66" w:rsidRDefault="00000000">
      <w:pPr>
        <w:spacing w:after="120"/>
        <w:jc w:val="both"/>
        <w:rPr>
          <w:rFonts w:ascii="Verdana" w:eastAsia="Verdana" w:hAnsi="Verdana" w:cs="Verdana"/>
          <w:sz w:val="22"/>
          <w:szCs w:val="22"/>
        </w:rPr>
      </w:pPr>
      <w:r>
        <w:t xml:space="preserve">El capital de trabajo (CT) del oferente deberá ser mayor o igual al capital de trabajo demandado (requerido) (CTd): </w:t>
      </w:r>
    </w:p>
    <w:p w14:paraId="769386C1" w14:textId="77777777" w:rsidR="00051B66" w:rsidRDefault="00000000">
      <w:pPr>
        <w:spacing w:after="120"/>
        <w:jc w:val="center"/>
        <w:rPr>
          <w:rFonts w:ascii="Verdana" w:eastAsia="Verdana" w:hAnsi="Verdana" w:cs="Verdana"/>
          <w:sz w:val="22"/>
          <w:szCs w:val="22"/>
        </w:rPr>
      </w:pPr>
      <w:sdt>
        <w:sdtPr>
          <w:tag w:val="goog_rdk_1"/>
          <w:id w:val="-1521397304"/>
        </w:sdtPr>
        <w:sdtContent>
          <w:r>
            <w:rPr>
              <w:rFonts w:ascii="Arial Unicode MS" w:eastAsia="Arial Unicode MS" w:hAnsi="Arial Unicode MS" w:cs="Arial Unicode MS"/>
            </w:rPr>
            <w:t>CT ≥ CTd</w:t>
          </w:r>
        </w:sdtContent>
      </w:sdt>
    </w:p>
    <w:p w14:paraId="14A59D9E" w14:textId="77777777" w:rsidR="00051B66" w:rsidRDefault="00000000">
      <w:pPr>
        <w:keepNext/>
        <w:pBdr>
          <w:top w:val="nil"/>
          <w:left w:val="nil"/>
          <w:bottom w:val="nil"/>
          <w:right w:val="nil"/>
          <w:between w:val="nil"/>
        </w:pBdr>
        <w:shd w:val="clear" w:color="auto" w:fill="FFFFFF"/>
        <w:spacing w:after="120"/>
        <w:jc w:val="both"/>
        <w:rPr>
          <w:rFonts w:ascii="Verdana" w:eastAsia="Verdana" w:hAnsi="Verdana" w:cs="Verdana"/>
          <w:color w:val="000000"/>
          <w:sz w:val="22"/>
          <w:szCs w:val="22"/>
        </w:rPr>
      </w:pPr>
      <w:r>
        <w:rPr>
          <w:b/>
          <w:bCs/>
          <w:i/>
          <w:iCs/>
          <w:color w:val="000000"/>
          <w:u w:val="single"/>
        </w:rPr>
        <w:t>Capital de trabajo demandado (requerido):</w:t>
      </w:r>
    </w:p>
    <w:tbl>
      <w:tblPr>
        <w:tblStyle w:val="a3"/>
        <w:tblW w:w="6799" w:type="dxa"/>
        <w:jc w:val="center"/>
        <w:tblInd w:w="0" w:type="dxa"/>
        <w:tblLayout w:type="fixed"/>
        <w:tblLook w:val="0400" w:firstRow="0" w:lastRow="0" w:firstColumn="0" w:lastColumn="0" w:noHBand="0" w:noVBand="1"/>
      </w:tblPr>
      <w:tblGrid>
        <w:gridCol w:w="6799"/>
      </w:tblGrid>
      <w:tr w:rsidR="00051B66" w14:paraId="7A549687" w14:textId="77777777">
        <w:trPr>
          <w:trHeight w:val="300"/>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09C617C" w14:textId="77777777" w:rsidR="00051B66" w:rsidRDefault="00000000">
            <w:pPr>
              <w:spacing w:before="20" w:after="20"/>
              <w:jc w:val="center"/>
              <w:rPr>
                <w:rFonts w:ascii="Verdana" w:eastAsia="Verdana" w:hAnsi="Verdana" w:cs="Verdana"/>
                <w:b/>
                <w:bCs/>
                <w:sz w:val="22"/>
                <w:szCs w:val="22"/>
              </w:rPr>
            </w:pPr>
            <w:r>
              <w:rPr>
                <w:b/>
                <w:bCs/>
                <w:color w:val="FFFFFF"/>
                <w:sz w:val="20"/>
                <w:szCs w:val="20"/>
              </w:rPr>
              <w:t>Fórmula</w:t>
            </w:r>
          </w:p>
        </w:tc>
      </w:tr>
      <w:tr w:rsidR="00051B66" w14:paraId="4E2F3657" w14:textId="77777777">
        <w:trPr>
          <w:trHeight w:val="300"/>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1A1FB9FF" w14:textId="77777777" w:rsidR="00051B66" w:rsidRDefault="00000000">
            <w:pPr>
              <w:spacing w:before="20" w:after="20"/>
              <w:jc w:val="center"/>
              <w:rPr>
                <w:rFonts w:ascii="Verdana" w:eastAsia="Verdana" w:hAnsi="Verdana" w:cs="Verdana"/>
                <w:sz w:val="22"/>
                <w:szCs w:val="22"/>
              </w:rPr>
            </w:pPr>
            <w:r>
              <w:rPr>
                <w:sz w:val="20"/>
                <w:szCs w:val="20"/>
              </w:rPr>
              <w:t>CTd = (POE - Anticipo o Pago anticipado) x 25%</w:t>
            </w:r>
          </w:p>
        </w:tc>
      </w:tr>
    </w:tbl>
    <w:p w14:paraId="0444851F" w14:textId="77777777" w:rsidR="00051B66" w:rsidRDefault="00000000">
      <w:pPr>
        <w:spacing w:before="160" w:after="120"/>
        <w:rPr>
          <w:rFonts w:ascii="Verdana" w:eastAsia="Verdana" w:hAnsi="Verdana" w:cs="Verdana"/>
          <w:sz w:val="22"/>
          <w:szCs w:val="22"/>
        </w:rPr>
      </w:pPr>
      <w:r>
        <w:t>Donde,</w:t>
      </w:r>
    </w:p>
    <w:p w14:paraId="53B39DC0" w14:textId="77777777" w:rsidR="00051B66" w:rsidRDefault="00000000">
      <w:pPr>
        <w:spacing w:after="120"/>
        <w:rPr>
          <w:rFonts w:ascii="Verdana" w:eastAsia="Verdana" w:hAnsi="Verdana" w:cs="Verdana"/>
          <w:sz w:val="22"/>
          <w:szCs w:val="22"/>
        </w:rPr>
      </w:pPr>
      <w:r>
        <w:t>CTd = Capital de Trabajo demandado para el proceso que presenta propuesta</w:t>
      </w:r>
    </w:p>
    <w:p w14:paraId="2CB79E07" w14:textId="77777777" w:rsidR="00051B66" w:rsidRDefault="00000000">
      <w:pPr>
        <w:spacing w:after="120"/>
        <w:rPr>
          <w:rFonts w:ascii="Verdana" w:eastAsia="Verdana" w:hAnsi="Verdana" w:cs="Verdana"/>
          <w:sz w:val="22"/>
          <w:szCs w:val="22"/>
        </w:rPr>
      </w:pPr>
      <w:r>
        <w:t>POE = Presupuesto oficial estimado]</w:t>
      </w:r>
    </w:p>
    <w:p w14:paraId="1B362CC4" w14:textId="77777777" w:rsidR="00051B66" w:rsidRDefault="00000000">
      <w:pPr>
        <w:pBdr>
          <w:top w:val="nil"/>
          <w:left w:val="nil"/>
          <w:bottom w:val="nil"/>
          <w:right w:val="nil"/>
          <w:between w:val="nil"/>
        </w:pBdr>
        <w:shd w:val="clear" w:color="auto" w:fill="FFFFFF"/>
        <w:spacing w:after="120"/>
        <w:jc w:val="both"/>
        <w:rPr>
          <w:rFonts w:ascii="Verdana" w:eastAsia="Verdana" w:hAnsi="Verdana" w:cs="Verdana"/>
          <w:color w:val="000000"/>
          <w:sz w:val="22"/>
          <w:szCs w:val="22"/>
        </w:rPr>
      </w:pPr>
      <w:r>
        <w:rPr>
          <w:color w:val="000000"/>
        </w:rPr>
        <w:t xml:space="preserve">En ningún caso el capital de trabajo requerido excederá el valor del Presupuesto Oficial. </w:t>
      </w:r>
    </w:p>
    <w:p w14:paraId="086013DA" w14:textId="77777777" w:rsidR="00051B66" w:rsidRDefault="00000000">
      <w:pPr>
        <w:spacing w:after="120"/>
        <w:rPr>
          <w:rFonts w:ascii="Verdana" w:eastAsia="Verdana" w:hAnsi="Verdana" w:cs="Verdana"/>
          <w:sz w:val="22"/>
          <w:szCs w:val="22"/>
        </w:rPr>
      </w:pPr>
      <w:r>
        <w:t>Siendo Proponente Plural el indicador debe calcularse así:</w:t>
      </w:r>
    </w:p>
    <w:p w14:paraId="68E651F5" w14:textId="77777777" w:rsidR="00051B66"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CTproponente plural=</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CT</m:t>
              </m:r>
            </m:e>
            <m:sub>
              <m:r>
                <w:rPr>
                  <w:rFonts w:ascii="Cambria Math" w:eastAsia="Cambria Math" w:hAnsi="Cambria Math" w:cs="Cambria Math"/>
                  <w:sz w:val="22"/>
                  <w:szCs w:val="22"/>
                </w:rPr>
                <m:t>i</m:t>
              </m:r>
            </m:sub>
          </m:sSub>
        </m:oMath>
      </m:oMathPara>
    </w:p>
    <w:p w14:paraId="66E313F2" w14:textId="77777777" w:rsidR="00051B66" w:rsidRDefault="00000000">
      <w:pPr>
        <w:spacing w:after="120"/>
        <w:rPr>
          <w:rFonts w:ascii="Verdana" w:eastAsia="Verdana" w:hAnsi="Verdana" w:cs="Verdana"/>
          <w:sz w:val="22"/>
          <w:szCs w:val="22"/>
        </w:rPr>
      </w:pPr>
      <w:r>
        <w:t xml:space="preserve">Donde </w:t>
      </w:r>
      <m:oMath>
        <m:r>
          <w:rPr>
            <w:rFonts w:ascii="Cambria Math" w:eastAsia="Cambria Math" w:hAnsi="Cambria Math" w:cs="Cambria Math"/>
            <w:sz w:val="22"/>
            <w:szCs w:val="22"/>
          </w:rPr>
          <m:t>n</m:t>
        </m:r>
      </m:oMath>
      <w:r>
        <w:t>es el número de integrantes del Proponente Plural (Unión Temporal o Consorcio).</w:t>
      </w:r>
    </w:p>
    <w:p w14:paraId="308112FE" w14:textId="77777777" w:rsidR="00051B66" w:rsidRDefault="00000000">
      <w:pPr>
        <w:keepNext/>
        <w:pBdr>
          <w:top w:val="nil"/>
          <w:left w:val="nil"/>
          <w:bottom w:val="nil"/>
          <w:right w:val="nil"/>
          <w:between w:val="nil"/>
        </w:pBdr>
        <w:spacing w:before="240" w:after="120"/>
        <w:ind w:left="720" w:hanging="360"/>
        <w:jc w:val="both"/>
        <w:rPr>
          <w:rFonts w:ascii="Verdana" w:eastAsia="Verdana" w:hAnsi="Verdana" w:cs="Verdana"/>
          <w:b/>
          <w:bCs/>
          <w:color w:val="000000"/>
          <w:sz w:val="22"/>
          <w:szCs w:val="22"/>
        </w:rPr>
      </w:pPr>
      <w:bookmarkStart w:id="88" w:name="_heading=h.2lyierx37qfc" w:colFirst="0" w:colLast="0"/>
      <w:bookmarkEnd w:id="88"/>
      <w:r>
        <w:rPr>
          <w:b/>
          <w:bCs/>
          <w:color w:val="000000"/>
        </w:rPr>
        <w:lastRenderedPageBreak/>
        <w:t xml:space="preserve">3.7. CAPACIDAD ORGANIZACIONAL </w:t>
      </w:r>
    </w:p>
    <w:p w14:paraId="62C25936" w14:textId="77777777" w:rsidR="00051B66" w:rsidRDefault="00000000">
      <w:pPr>
        <w:keepNext/>
        <w:spacing w:after="120"/>
        <w:jc w:val="both"/>
        <w:rPr>
          <w:rFonts w:ascii="Verdana" w:eastAsia="Verdana" w:hAnsi="Verdana" w:cs="Verdana"/>
          <w:sz w:val="22"/>
          <w:szCs w:val="22"/>
        </w:rPr>
      </w:pPr>
      <w:bookmarkStart w:id="89" w:name="_heading=h.ik2eicq2wbjm" w:colFirst="0" w:colLast="0"/>
      <w:bookmarkEnd w:id="89"/>
      <w:r>
        <w:t xml:space="preserve">Los Proponentes deberán acreditar los siguientes indicadores en los términos señalados en la “Matriz 2 – Indicadores financieros y organizacionales”: </w:t>
      </w:r>
    </w:p>
    <w:tbl>
      <w:tblPr>
        <w:tblStyle w:val="a4"/>
        <w:tblW w:w="7420" w:type="dxa"/>
        <w:jc w:val="center"/>
        <w:tblInd w:w="0" w:type="dxa"/>
        <w:tblLayout w:type="fixed"/>
        <w:tblLook w:val="0400" w:firstRow="0" w:lastRow="0" w:firstColumn="0" w:lastColumn="0" w:noHBand="0" w:noVBand="1"/>
      </w:tblPr>
      <w:tblGrid>
        <w:gridCol w:w="2650"/>
        <w:gridCol w:w="4770"/>
      </w:tblGrid>
      <w:tr w:rsidR="00051B66" w14:paraId="1E92AF60" w14:textId="77777777">
        <w:trPr>
          <w:trHeight w:val="283"/>
          <w:tblHeader/>
          <w:jc w:val="center"/>
        </w:trPr>
        <w:tc>
          <w:tcPr>
            <w:tcW w:w="265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4E55CA2"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Indicador</w:t>
            </w:r>
          </w:p>
        </w:tc>
        <w:tc>
          <w:tcPr>
            <w:tcW w:w="477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E1FA1E4"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Fórmula</w:t>
            </w:r>
          </w:p>
        </w:tc>
      </w:tr>
      <w:tr w:rsidR="00051B66" w14:paraId="1265E185" w14:textId="77777777">
        <w:trPr>
          <w:trHeight w:val="644"/>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7C5EBFFA"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Rentabilidad sobre Patrimonio (ROE)</w:t>
            </w:r>
          </w:p>
        </w:tc>
        <w:tc>
          <w:tcPr>
            <w:tcW w:w="4770" w:type="dxa"/>
            <w:tcBorders>
              <w:top w:val="single" w:sz="4" w:space="0" w:color="000000"/>
              <w:left w:val="single" w:sz="4" w:space="0" w:color="000000"/>
              <w:bottom w:val="single" w:sz="4" w:space="0" w:color="000000"/>
              <w:right w:val="single" w:sz="4" w:space="0" w:color="000000"/>
            </w:tcBorders>
            <w:vAlign w:val="center"/>
          </w:tcPr>
          <w:p w14:paraId="59F7CC4F" w14:textId="77777777" w:rsidR="00051B66"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Patrimonio</m:t>
                    </m:r>
                  </m:den>
                </m:f>
              </m:oMath>
            </m:oMathPara>
          </w:p>
        </w:tc>
      </w:tr>
      <w:tr w:rsidR="00051B66" w14:paraId="632BC311" w14:textId="77777777">
        <w:trPr>
          <w:trHeight w:val="623"/>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69897797" w14:textId="77777777" w:rsidR="00051B66" w:rsidRDefault="00000000">
            <w:pPr>
              <w:spacing w:before="20" w:after="20"/>
              <w:jc w:val="center"/>
              <w:rPr>
                <w:rFonts w:ascii="Verdana" w:eastAsia="Verdana" w:hAnsi="Verdana" w:cs="Verdana"/>
                <w:sz w:val="22"/>
                <w:szCs w:val="22"/>
              </w:rPr>
            </w:pPr>
            <w:r>
              <w:rPr>
                <w:sz w:val="20"/>
                <w:szCs w:val="20"/>
              </w:rPr>
              <w:t>Rentabilidad del Activo (ROA)</w:t>
            </w:r>
          </w:p>
        </w:tc>
        <w:tc>
          <w:tcPr>
            <w:tcW w:w="4770" w:type="dxa"/>
            <w:tcBorders>
              <w:top w:val="single" w:sz="4" w:space="0" w:color="000000"/>
              <w:left w:val="single" w:sz="4" w:space="0" w:color="000000"/>
              <w:bottom w:val="single" w:sz="4" w:space="0" w:color="000000"/>
              <w:right w:val="single" w:sz="4" w:space="0" w:color="000000"/>
            </w:tcBorders>
            <w:vAlign w:val="center"/>
          </w:tcPr>
          <w:p w14:paraId="59BDD89C" w14:textId="77777777" w:rsidR="00051B66"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Activo Total</m:t>
                    </m:r>
                  </m:den>
                </m:f>
              </m:oMath>
            </m:oMathPara>
          </w:p>
        </w:tc>
      </w:tr>
    </w:tbl>
    <w:p w14:paraId="20E760AF" w14:textId="77777777" w:rsidR="00051B66" w:rsidRDefault="00000000">
      <w:pPr>
        <w:spacing w:before="160" w:after="120"/>
        <w:rPr>
          <w:rFonts w:ascii="Verdana" w:eastAsia="Verdana" w:hAnsi="Verdana" w:cs="Verdana"/>
          <w:sz w:val="22"/>
          <w:szCs w:val="22"/>
        </w:rPr>
      </w:pPr>
      <w:r>
        <w:t xml:space="preserve">Si el Proponente es Plural cada indicador debe calcularse así: </w:t>
      </w:r>
    </w:p>
    <w:p w14:paraId="6774D690" w14:textId="77777777" w:rsidR="00051B66"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Indicador =</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1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num>
            <m:den>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2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den>
          </m:f>
        </m:oMath>
      </m:oMathPara>
    </w:p>
    <w:p w14:paraId="08584CF9" w14:textId="77777777" w:rsidR="00051B66" w:rsidRDefault="00000000">
      <w:pPr>
        <w:spacing w:after="120"/>
        <w:rPr>
          <w:rFonts w:ascii="Verdana" w:eastAsia="Verdana" w:hAnsi="Verdana" w:cs="Verdana"/>
          <w:sz w:val="22"/>
          <w:szCs w:val="22"/>
        </w:rPr>
      </w:pPr>
      <w:r>
        <w:t xml:space="preserve">Donde </w:t>
      </w:r>
      <m:oMath>
        <m:r>
          <w:rPr>
            <w:rFonts w:ascii="Cambria Math" w:eastAsia="Cambria Math" w:hAnsi="Cambria Math" w:cs="Cambria Math"/>
            <w:sz w:val="22"/>
            <w:szCs w:val="22"/>
          </w:rPr>
          <m:t>n</m:t>
        </m:r>
      </m:oMath>
      <w:r>
        <w:t>es el número de integrantes del Proponente Plural (Unión Temporal o Consorcio).</w:t>
      </w:r>
    </w:p>
    <w:p w14:paraId="3E8DAD32" w14:textId="77777777" w:rsidR="00051B66" w:rsidRDefault="00000000">
      <w:pPr>
        <w:spacing w:after="120"/>
        <w:jc w:val="both"/>
        <w:rPr>
          <w:rFonts w:ascii="Verdana" w:eastAsia="Verdana" w:hAnsi="Verdana" w:cs="Verdana"/>
          <w:sz w:val="22"/>
          <w:szCs w:val="22"/>
        </w:rPr>
      </w:pPr>
      <w:r>
        <w:t>El Proponente que demuestre la condición de Mipyme domiciliada en Colombia acreditará la Capacidad Organizacional de acuerdo con los indicadores señalados en la “Matriz 2 – Indicadores financieros y organizacionales”. El Proponente probará la calidad de Mipyme con la copia del certificado del Registro Único de Proponentes (RUP), el cual deberá encontrarse vigente y en firme al momento de su presentación.</w:t>
      </w:r>
    </w:p>
    <w:p w14:paraId="5C3A2E9B" w14:textId="77777777" w:rsidR="00051B66" w:rsidRDefault="00000000">
      <w:pPr>
        <w:keepNext/>
        <w:pBdr>
          <w:top w:val="nil"/>
          <w:left w:val="nil"/>
          <w:bottom w:val="nil"/>
          <w:right w:val="nil"/>
          <w:between w:val="nil"/>
        </w:pBdr>
        <w:spacing w:before="240" w:after="120"/>
        <w:ind w:left="720" w:hanging="360"/>
        <w:jc w:val="both"/>
        <w:rPr>
          <w:rFonts w:ascii="Verdana" w:eastAsia="Verdana" w:hAnsi="Verdana" w:cs="Verdana"/>
          <w:b/>
          <w:bCs/>
          <w:color w:val="000000"/>
          <w:sz w:val="22"/>
          <w:szCs w:val="22"/>
        </w:rPr>
      </w:pPr>
      <w:bookmarkStart w:id="90" w:name="bookmark=id.okzrdbwoj27t" w:colFirst="0" w:colLast="0"/>
      <w:bookmarkStart w:id="91" w:name="_heading=h.n446zgssun5l" w:colFirst="0" w:colLast="0"/>
      <w:bookmarkEnd w:id="90"/>
      <w:bookmarkEnd w:id="91"/>
      <w:r>
        <w:rPr>
          <w:b/>
          <w:bCs/>
          <w:color w:val="000000"/>
        </w:rPr>
        <w:t>3.8. ACREDITACIÓN DE LA CAPACIDAD FINANCIERA Y ORGANIZACIONAL</w:t>
      </w:r>
    </w:p>
    <w:p w14:paraId="3F1AC92D" w14:textId="77777777" w:rsidR="00051B66" w:rsidRDefault="00000000">
      <w:pPr>
        <w:keepNext/>
        <w:pBdr>
          <w:top w:val="nil"/>
          <w:left w:val="nil"/>
          <w:bottom w:val="nil"/>
          <w:right w:val="nil"/>
          <w:between w:val="nil"/>
        </w:pBdr>
        <w:tabs>
          <w:tab w:val="left" w:pos="-142"/>
        </w:tabs>
        <w:spacing w:before="240" w:after="120"/>
        <w:jc w:val="both"/>
        <w:rPr>
          <w:rFonts w:ascii="Verdana" w:eastAsia="Verdana" w:hAnsi="Verdana" w:cs="Verdana"/>
          <w:b/>
          <w:bCs/>
          <w:color w:val="000000"/>
          <w:sz w:val="22"/>
          <w:szCs w:val="22"/>
        </w:rPr>
      </w:pPr>
      <w:bookmarkStart w:id="92" w:name="_heading=h.27zljbl8kn4l" w:colFirst="0" w:colLast="0"/>
      <w:bookmarkEnd w:id="92"/>
      <w:r>
        <w:rPr>
          <w:b/>
          <w:bCs/>
          <w:color w:val="000000"/>
        </w:rPr>
        <w:t>3.8.1. PERSONAS NATURALES O JURÍDICAS NACIONALES Y EXTRANJERAS CON DOMICILIO O SUCURSAL EN COLOMBIA</w:t>
      </w:r>
    </w:p>
    <w:p w14:paraId="01A48729"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y 6, de la Sección 1, del Capítulo 1, del Título 1, de la Parte 2 del Decreto 1082 de 2015 o las normas que las modifiquen, adicionen o sustituyan.</w:t>
      </w:r>
    </w:p>
    <w:p w14:paraId="1FE1F222" w14:textId="77777777" w:rsidR="00051B66" w:rsidRDefault="00000000">
      <w:pPr>
        <w:widowControl w:val="0"/>
        <w:spacing w:after="120"/>
        <w:jc w:val="both"/>
        <w:rPr>
          <w:rFonts w:ascii="Verdana" w:eastAsia="Verdana" w:hAnsi="Verdana" w:cs="Verdana"/>
          <w:sz w:val="22"/>
          <w:szCs w:val="22"/>
        </w:rPr>
      </w:pPr>
      <w:r>
        <w:t>Los Proponentes extranjeros sin domicilio o Sucursal en Colombia no están obligados a tener Registro Único de Proponentes (RUP) y por tanto la verificación de esta información procederá en los términos definidos en el siguiente numeral.</w:t>
      </w:r>
    </w:p>
    <w:p w14:paraId="3A12CBB5" w14:textId="77777777" w:rsidR="00051B66" w:rsidRDefault="00000000">
      <w:pPr>
        <w:keepNext/>
        <w:pBdr>
          <w:top w:val="nil"/>
          <w:left w:val="nil"/>
          <w:bottom w:val="nil"/>
          <w:right w:val="nil"/>
          <w:between w:val="nil"/>
        </w:pBdr>
        <w:tabs>
          <w:tab w:val="left" w:pos="-142"/>
        </w:tabs>
        <w:spacing w:before="240" w:after="120"/>
        <w:jc w:val="both"/>
        <w:rPr>
          <w:rFonts w:ascii="Verdana" w:eastAsia="Verdana" w:hAnsi="Verdana" w:cs="Verdana"/>
          <w:b/>
          <w:bCs/>
          <w:color w:val="000000"/>
          <w:sz w:val="22"/>
          <w:szCs w:val="22"/>
        </w:rPr>
      </w:pPr>
      <w:bookmarkStart w:id="93" w:name="bookmark=id.caijz9lacpjz" w:colFirst="0" w:colLast="0"/>
      <w:bookmarkStart w:id="94" w:name="_heading=h.wn79vrh9tjgj" w:colFirst="0" w:colLast="0"/>
      <w:bookmarkEnd w:id="93"/>
      <w:bookmarkEnd w:id="94"/>
      <w:r>
        <w:rPr>
          <w:b/>
          <w:bCs/>
          <w:color w:val="000000"/>
        </w:rPr>
        <w:t>3.8.2. PERSONAS NATURALES O JURÍDICAS EXTRANJERAS SIN DOMICILIO O SUCURSAL EN COLOMBIA</w:t>
      </w:r>
    </w:p>
    <w:p w14:paraId="7E1DBD6C" w14:textId="77777777" w:rsidR="00051B66" w:rsidRDefault="00051B66">
      <w:pPr>
        <w:tabs>
          <w:tab w:val="left" w:pos="5103"/>
        </w:tabs>
        <w:spacing w:after="120"/>
        <w:jc w:val="both"/>
        <w:rPr>
          <w:rFonts w:ascii="Verdana" w:eastAsia="Verdana" w:hAnsi="Verdana" w:cs="Verdana"/>
          <w:sz w:val="22"/>
          <w:szCs w:val="22"/>
        </w:rPr>
      </w:pPr>
      <w:bookmarkStart w:id="95" w:name="_heading=h.oh2d19l2syz2" w:colFirst="0" w:colLast="0"/>
      <w:bookmarkEnd w:id="95"/>
    </w:p>
    <w:p w14:paraId="55F8D896" w14:textId="77777777" w:rsidR="00051B66" w:rsidRDefault="00000000">
      <w:pPr>
        <w:tabs>
          <w:tab w:val="left" w:pos="5103"/>
        </w:tabs>
        <w:spacing w:after="120"/>
        <w:jc w:val="both"/>
        <w:rPr>
          <w:rFonts w:ascii="Verdana" w:eastAsia="Verdana" w:hAnsi="Verdana" w:cs="Verdana"/>
          <w:sz w:val="22"/>
          <w:szCs w:val="22"/>
        </w:rPr>
      </w:pPr>
      <w:r>
        <w:t xml:space="preserve">Los Proponentes extranjeros sin domicilio o Sucursal en Colombia deberán allegar la siguiente información financiera de conformidad con la legislación propia del país </w:t>
      </w:r>
      <w:r>
        <w:lastRenderedPageBreak/>
        <w:t xml:space="preserve">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4699D22D" w14:textId="77777777" w:rsidR="00051B66" w:rsidRDefault="00000000">
      <w:pPr>
        <w:widowControl w:val="0"/>
        <w:numPr>
          <w:ilvl w:val="0"/>
          <w:numId w:val="32"/>
        </w:numPr>
        <w:pBdr>
          <w:top w:val="nil"/>
          <w:left w:val="nil"/>
          <w:bottom w:val="nil"/>
          <w:right w:val="nil"/>
          <w:between w:val="nil"/>
        </w:pBdr>
        <w:jc w:val="both"/>
        <w:rPr>
          <w:rFonts w:ascii="Verdana" w:eastAsia="Verdana" w:hAnsi="Verdana" w:cs="Verdana"/>
          <w:color w:val="000000"/>
          <w:sz w:val="22"/>
          <w:szCs w:val="22"/>
        </w:rPr>
      </w:pPr>
      <w:r>
        <w:rPr>
          <w:color w:val="00000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620E077" w14:textId="77777777" w:rsidR="00051B66" w:rsidRDefault="00000000">
      <w:pPr>
        <w:numPr>
          <w:ilvl w:val="0"/>
          <w:numId w:val="32"/>
        </w:numPr>
        <w:pBdr>
          <w:top w:val="nil"/>
          <w:left w:val="nil"/>
          <w:bottom w:val="nil"/>
          <w:right w:val="nil"/>
          <w:between w:val="nil"/>
        </w:pBdr>
        <w:jc w:val="both"/>
        <w:rPr>
          <w:rFonts w:ascii="Verdana" w:eastAsia="Verdana" w:hAnsi="Verdana" w:cs="Verdana"/>
          <w:color w:val="000000"/>
          <w:sz w:val="22"/>
          <w:szCs w:val="22"/>
        </w:rPr>
      </w:pPr>
      <w:r>
        <w:rPr>
          <w:color w:val="000000"/>
        </w:rPr>
        <w:t xml:space="preserve">Copia de la tarjeta profesional del contador público o del revisor fiscal y certificado de antecedentes disciplinarios vigente expedido por la Junta Central de Contadores de quien realiza la conversión. </w:t>
      </w:r>
    </w:p>
    <w:p w14:paraId="06500016" w14:textId="77777777" w:rsidR="00051B66" w:rsidRDefault="00000000">
      <w:pPr>
        <w:widowControl w:val="0"/>
        <w:numPr>
          <w:ilvl w:val="0"/>
          <w:numId w:val="32"/>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 xml:space="preserve">El “Formato 4 – Capacidad financiera y organizacional </w:t>
      </w:r>
      <w:r>
        <w:rPr>
          <w:color w:val="000000"/>
          <w:highlight w:val="white"/>
        </w:rPr>
        <w:t>(Personas naturales o jurídicas ex</w:t>
      </w:r>
      <w:r>
        <w:rPr>
          <w:color w:val="D13438"/>
          <w:highlight w:val="white"/>
          <w:u w:val="single"/>
        </w:rPr>
        <w:t>t</w:t>
      </w:r>
      <w:r>
        <w:rPr>
          <w:color w:val="000000"/>
          <w:highlight w:val="white"/>
        </w:rPr>
        <w:t>ranjeras sin domicilio o sucursal en Colombia)</w:t>
      </w:r>
      <w:r>
        <w:rPr>
          <w:color w:val="000000"/>
        </w:rPr>
        <w:t xml:space="preserve">” diligenciado. En caso de presentarse discrepancias entre la información consignada en el “Formato 4 – Capacidad financiera y organizacional </w:t>
      </w:r>
      <w:r>
        <w:rPr>
          <w:color w:val="000000"/>
          <w:highlight w:val="white"/>
        </w:rPr>
        <w:t>(Personas naturales o jurídicas ex</w:t>
      </w:r>
      <w:r>
        <w:rPr>
          <w:color w:val="D13438"/>
          <w:highlight w:val="white"/>
          <w:u w:val="single"/>
        </w:rPr>
        <w:t>t</w:t>
      </w:r>
      <w:r>
        <w:rPr>
          <w:color w:val="000000"/>
          <w:highlight w:val="white"/>
        </w:rPr>
        <w:t>ranjeras sin domicilio o sucursal en Colombia)</w:t>
      </w:r>
      <w:r>
        <w:rPr>
          <w:color w:val="000000"/>
        </w:rPr>
        <w:t>” y los documentos señalados en el Literal A, prevalecerá la información que se encuentre en los Estados Financieros incluidos en la oferta.</w:t>
      </w:r>
    </w:p>
    <w:p w14:paraId="46201113" w14:textId="77777777" w:rsidR="00051B66" w:rsidRDefault="00000000">
      <w:pPr>
        <w:spacing w:after="120"/>
        <w:jc w:val="both"/>
        <w:rPr>
          <w:rFonts w:ascii="Verdana" w:eastAsia="Verdana" w:hAnsi="Verdana" w:cs="Verdana"/>
          <w:sz w:val="22"/>
          <w:szCs w:val="22"/>
        </w:rPr>
      </w:pPr>
      <w:r>
        <w:t>Las fechas de corte de los documentos señalados será del último año fiscal 2025, acompañado del informe de auditoría, salvo que se acredite en debida forma que la legislación propia del país de origen fija una fecha de corte diferente a la prevista en este pliego.</w:t>
      </w:r>
    </w:p>
    <w:p w14:paraId="573BF1DF" w14:textId="77777777" w:rsidR="00051B66" w:rsidRDefault="00000000">
      <w:pPr>
        <w:widowControl w:val="0"/>
        <w:spacing w:after="120"/>
        <w:jc w:val="both"/>
        <w:rPr>
          <w:rFonts w:ascii="Verdana" w:eastAsia="Verdana" w:hAnsi="Verdana" w:cs="Verdana"/>
          <w:sz w:val="22"/>
          <w:szCs w:val="22"/>
        </w:rPr>
      </w:pPr>
      <w:r>
        <w:t xml:space="preserve">Si alguno de estos requerimientos no aplica en el país del domicilio del Proponente extranjero, el representante legal o el apoderado en Colombia deberán hacerlo constar bajo la gravedad del juramento en el “Formato 4 – Capacidad financiera y organizacional </w:t>
      </w:r>
      <w:r>
        <w:rPr>
          <w:color w:val="000000"/>
          <w:highlight w:val="white"/>
        </w:rPr>
        <w:t>(Personas naturales o jurídicas ex</w:t>
      </w:r>
      <w:r>
        <w:rPr>
          <w:color w:val="D13438"/>
          <w:highlight w:val="white"/>
          <w:u w:val="single"/>
        </w:rPr>
        <w:t>t</w:t>
      </w:r>
      <w:r>
        <w:rPr>
          <w:color w:val="000000"/>
          <w:highlight w:val="white"/>
        </w:rPr>
        <w:t>ranjeras sin domicilio o sucursal en Colombia)</w:t>
      </w:r>
      <w:r>
        <w:t>”. El Proponente podrá acreditar este requisito con un documento que así lo certifique emitido por una firma de auditoría externa.</w:t>
      </w:r>
    </w:p>
    <w:p w14:paraId="31BAEE66" w14:textId="77777777" w:rsidR="00051B66" w:rsidRDefault="00000000">
      <w:pPr>
        <w:spacing w:after="120"/>
        <w:jc w:val="both"/>
        <w:rPr>
          <w:rFonts w:ascii="Verdana" w:eastAsia="Verdana" w:hAnsi="Verdana" w:cs="Verdana"/>
          <w:sz w:val="22"/>
          <w:szCs w:val="22"/>
        </w:rPr>
      </w:pPr>
      <w:bookmarkStart w:id="96" w:name="_heading=h.2m01dgbtm5ze" w:colFirst="0" w:colLast="0"/>
      <w:bookmarkEnd w:id="96"/>
      <w:r>
        <w:t xml:space="preserve">Si los valores de los Estados Financieros están expresados originalmente en una moneda diferente a Dólares de los Estados Unidos de América, estos deberán convertirse a Pesos Colombianos en los términos definidos en la sección 1.13. del Pliego de Condiciones. </w:t>
      </w:r>
    </w:p>
    <w:p w14:paraId="6B589897" w14:textId="77777777" w:rsidR="00051B66" w:rsidRDefault="00000000">
      <w:pPr>
        <w:keepNext/>
        <w:pBdr>
          <w:top w:val="nil"/>
          <w:left w:val="nil"/>
          <w:bottom w:val="nil"/>
          <w:right w:val="nil"/>
          <w:between w:val="nil"/>
        </w:pBdr>
        <w:spacing w:before="240" w:after="120"/>
        <w:ind w:left="720" w:hanging="360"/>
        <w:jc w:val="both"/>
        <w:rPr>
          <w:rFonts w:ascii="Verdana" w:eastAsia="Verdana" w:hAnsi="Verdana" w:cs="Verdana"/>
          <w:b/>
          <w:bCs/>
          <w:color w:val="000000"/>
          <w:sz w:val="22"/>
          <w:szCs w:val="22"/>
        </w:rPr>
      </w:pPr>
      <w:bookmarkStart w:id="97" w:name="_heading=h.a2pe4ywis4v4" w:colFirst="0" w:colLast="0"/>
      <w:bookmarkEnd w:id="97"/>
      <w:r>
        <w:rPr>
          <w:b/>
          <w:bCs/>
          <w:color w:val="000000"/>
        </w:rPr>
        <w:t>3.9.</w:t>
      </w:r>
      <w:r>
        <w:rPr>
          <w:b/>
          <w:bCs/>
          <w:color w:val="000000"/>
        </w:rPr>
        <w:tab/>
        <w:t xml:space="preserve">EXIGENCIAS MÍNIMAS DE LA EXPERIENCIA DEL PROPONENTE, Y LA EXPERIENCIA Y FORMACIÓN ACADÉMICA DEL EQUIPO DE TRABAJO (Personal Clave Evaluable) </w:t>
      </w:r>
    </w:p>
    <w:p w14:paraId="40E2DB61" w14:textId="77777777" w:rsidR="00051B66" w:rsidRDefault="00000000">
      <w:pPr>
        <w:keepNext/>
        <w:pBdr>
          <w:top w:val="nil"/>
          <w:left w:val="nil"/>
          <w:bottom w:val="nil"/>
          <w:right w:val="nil"/>
          <w:between w:val="nil"/>
        </w:pBdr>
        <w:tabs>
          <w:tab w:val="left" w:pos="-142"/>
        </w:tabs>
        <w:spacing w:before="240" w:after="120"/>
        <w:jc w:val="both"/>
        <w:rPr>
          <w:rFonts w:ascii="Verdana" w:eastAsia="Verdana" w:hAnsi="Verdana" w:cs="Verdana"/>
          <w:b/>
          <w:bCs/>
          <w:color w:val="000000"/>
          <w:sz w:val="22"/>
          <w:szCs w:val="22"/>
        </w:rPr>
      </w:pPr>
      <w:bookmarkStart w:id="98" w:name="_heading=h.b1j3xhm7hmd" w:colFirst="0" w:colLast="0"/>
      <w:bookmarkEnd w:id="98"/>
      <w:r>
        <w:rPr>
          <w:b/>
          <w:bCs/>
          <w:color w:val="000000"/>
        </w:rPr>
        <w:t>3.9.1.</w:t>
      </w:r>
      <w:r>
        <w:rPr>
          <w:color w:val="000000"/>
        </w:rPr>
        <w:tab/>
      </w:r>
      <w:r>
        <w:rPr>
          <w:b/>
          <w:bCs/>
          <w:color w:val="000000"/>
        </w:rPr>
        <w:t xml:space="preserve"> EXIGENCIA MÍNIMA DE LA EXPERIENCIA DEL PROPONENTE</w:t>
      </w:r>
    </w:p>
    <w:p w14:paraId="5A07021C" w14:textId="77777777" w:rsidR="00051B66" w:rsidRDefault="00000000">
      <w:pPr>
        <w:spacing w:after="120"/>
        <w:jc w:val="both"/>
        <w:rPr>
          <w:rFonts w:ascii="Verdana" w:eastAsia="Verdana" w:hAnsi="Verdana" w:cs="Verdana"/>
          <w:sz w:val="22"/>
          <w:szCs w:val="22"/>
        </w:rPr>
      </w:pPr>
      <w: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Registro Único de Proponentes (RUP) y en el “Formato 3 – Experiencia”, para </w:t>
      </w:r>
      <w:r>
        <w:lastRenderedPageBreak/>
        <w:t>los Proponentes que no están obligados a estar inscritos en el RUP, cumpliendo con los requisitos de experiencia previstos en el numeral “10.1 Acreditación de la experiencia del Proponente” del Pliego de Condiciones.</w:t>
      </w:r>
    </w:p>
    <w:p w14:paraId="59E8DF43" w14:textId="77777777" w:rsidR="00051B66" w:rsidRDefault="00000000">
      <w:pPr>
        <w:keepNext/>
        <w:spacing w:after="120"/>
        <w:jc w:val="both"/>
      </w:pPr>
      <w:r>
        <w:rPr>
          <w:b/>
          <w:bCs/>
        </w:rPr>
        <w:t>Nota 6:</w:t>
      </w:r>
      <w:r>
        <w:t xml:space="preserve"> El Formato 3 – Experiencia es un documento de forma que contiene la relación de los contratos aportados por los proponentes para efectos de acreditar la experiencia, sin embargo, este documento no otorga puntaje y tampoco se exime a los proponentes de no presentarlo, en tal sentido el formato será de carácter habilitante y no será tenido en cuenta para efectos de ponderación de la experiencia de las ofertas.</w:t>
      </w:r>
    </w:p>
    <w:tbl>
      <w:tblPr>
        <w:tblStyle w:val="a5"/>
        <w:tblW w:w="8828" w:type="dxa"/>
        <w:tblInd w:w="0" w:type="dxa"/>
        <w:tblLayout w:type="fixed"/>
        <w:tblLook w:val="0400" w:firstRow="0" w:lastRow="0" w:firstColumn="0" w:lastColumn="0" w:noHBand="0" w:noVBand="1"/>
      </w:tblPr>
      <w:tblGrid>
        <w:gridCol w:w="3667"/>
        <w:gridCol w:w="1495"/>
        <w:gridCol w:w="3666"/>
      </w:tblGrid>
      <w:tr w:rsidR="00051B66" w14:paraId="225A05FE" w14:textId="77777777">
        <w:trPr>
          <w:trHeight w:val="432"/>
        </w:trPr>
        <w:tc>
          <w:tcPr>
            <w:tcW w:w="516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55C9E72E" w14:textId="77777777" w:rsidR="00051B66" w:rsidRDefault="00000000">
            <w:pPr>
              <w:jc w:val="both"/>
              <w:rPr>
                <w:sz w:val="18"/>
                <w:szCs w:val="18"/>
              </w:rPr>
            </w:pPr>
            <w:r>
              <w:rPr>
                <w:b/>
                <w:bCs/>
                <w:color w:val="000000"/>
                <w:sz w:val="18"/>
                <w:szCs w:val="18"/>
              </w:rPr>
              <w:t>Cuantías del procedimiento de contratación:</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3DB6A162" w14:textId="77777777" w:rsidR="00051B66" w:rsidRDefault="00000000">
            <w:pPr>
              <w:rPr>
                <w:sz w:val="18"/>
                <w:szCs w:val="18"/>
              </w:rPr>
            </w:pPr>
            <w:r>
              <w:rPr>
                <w:sz w:val="18"/>
                <w:szCs w:val="18"/>
              </w:rPr>
              <w:t>Entre 101 y 10000 SMMLV</w:t>
            </w:r>
          </w:p>
        </w:tc>
      </w:tr>
      <w:tr w:rsidR="00051B66" w14:paraId="5B48DB9B" w14:textId="77777777">
        <w:trPr>
          <w:trHeight w:val="582"/>
        </w:trPr>
        <w:tc>
          <w:tcPr>
            <w:tcW w:w="36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72A4AF7F" w14:textId="77777777" w:rsidR="00051B66" w:rsidRDefault="00000000">
            <w:pPr>
              <w:jc w:val="both"/>
            </w:pPr>
            <w:r>
              <w:rPr>
                <w:b/>
                <w:bCs/>
                <w:color w:val="000000"/>
                <w:sz w:val="18"/>
                <w:szCs w:val="18"/>
              </w:rPr>
              <w:t>ACTIVIDAD A CONTRATAR:</w:t>
            </w:r>
          </w:p>
        </w:tc>
        <w:tc>
          <w:tcPr>
            <w:tcW w:w="14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32ED8D41" w14:textId="77777777" w:rsidR="00051B66" w:rsidRDefault="00000000">
            <w:pPr>
              <w:jc w:val="both"/>
              <w:rPr>
                <w:sz w:val="18"/>
                <w:szCs w:val="18"/>
              </w:rPr>
            </w:pPr>
            <w:r>
              <w:rPr>
                <w:b/>
                <w:bCs/>
                <w:color w:val="000000"/>
                <w:sz w:val="18"/>
                <w:szCs w:val="18"/>
              </w:rPr>
              <w:t>TIPO DE EXPERIENCIA</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5E50C2AA" w14:textId="77777777" w:rsidR="00051B66" w:rsidRDefault="00000000">
            <w:pPr>
              <w:jc w:val="both"/>
              <w:rPr>
                <w:sz w:val="18"/>
                <w:szCs w:val="18"/>
              </w:rPr>
            </w:pPr>
            <w:r>
              <w:rPr>
                <w:b/>
                <w:bCs/>
                <w:color w:val="000000"/>
                <w:sz w:val="18"/>
                <w:szCs w:val="18"/>
              </w:rPr>
              <w:t> DESCRIPCIÓN</w:t>
            </w:r>
          </w:p>
        </w:tc>
      </w:tr>
      <w:tr w:rsidR="00051B66" w14:paraId="209A099D" w14:textId="77777777">
        <w:trPr>
          <w:trHeight w:val="2100"/>
        </w:trPr>
        <w:tc>
          <w:tcPr>
            <w:tcW w:w="3667"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1DC013" w14:textId="77777777" w:rsidR="00051B66" w:rsidRDefault="00000000">
            <w:pPr>
              <w:jc w:val="both"/>
            </w:pPr>
            <w:r>
              <w:rPr>
                <w:color w:val="000000"/>
                <w:sz w:val="18"/>
                <w:szCs w:val="18"/>
              </w:rPr>
              <w:t>2.5. INTERVENTORÍA A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INSTALACIONES RECREO DEPORTIVAS</w:t>
            </w:r>
          </w:p>
        </w:tc>
        <w:tc>
          <w:tcPr>
            <w:tcW w:w="14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5E488F" w14:textId="77777777" w:rsidR="00051B66" w:rsidRDefault="00000000">
            <w:pPr>
              <w:jc w:val="both"/>
            </w:pPr>
            <w:r>
              <w:rPr>
                <w:color w:val="000000"/>
                <w:sz w:val="18"/>
                <w:szCs w:val="18"/>
              </w:rPr>
              <w:t>GENERAL</w:t>
            </w:r>
          </w:p>
        </w:tc>
        <w:tc>
          <w:tcPr>
            <w:tcW w:w="3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125D82" w14:textId="77777777" w:rsidR="00051B66" w:rsidRDefault="00000000">
            <w:pPr>
              <w:jc w:val="both"/>
            </w:pPr>
            <w:r>
              <w:rPr>
                <w:color w:val="000000"/>
                <w:sz w:val="18"/>
                <w:szCs w:val="18"/>
              </w:rPr>
              <w:t>INTERVENTORÍA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 </w:t>
            </w:r>
          </w:p>
        </w:tc>
      </w:tr>
      <w:tr w:rsidR="00051B66" w14:paraId="115A05D8" w14:textId="77777777">
        <w:trPr>
          <w:trHeight w:val="1964"/>
        </w:trPr>
        <w:tc>
          <w:tcPr>
            <w:tcW w:w="3667"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6F8727" w14:textId="77777777" w:rsidR="00051B66" w:rsidRDefault="00051B66">
            <w:pPr>
              <w:widowControl w:val="0"/>
              <w:pBdr>
                <w:top w:val="nil"/>
                <w:left w:val="nil"/>
                <w:bottom w:val="nil"/>
                <w:right w:val="nil"/>
                <w:between w:val="nil"/>
              </w:pBdr>
              <w:spacing w:line="276" w:lineRule="auto"/>
            </w:pPr>
          </w:p>
        </w:tc>
        <w:tc>
          <w:tcPr>
            <w:tcW w:w="1495"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A0C912" w14:textId="77777777" w:rsidR="00051B66" w:rsidRDefault="00000000">
            <w:pPr>
              <w:jc w:val="both"/>
            </w:pPr>
            <w:r>
              <w:rPr>
                <w:color w:val="000000"/>
                <w:sz w:val="18"/>
                <w:szCs w:val="18"/>
              </w:rPr>
              <w:t>ESPECÍFICA</w:t>
            </w:r>
          </w:p>
        </w:tc>
        <w:tc>
          <w:tcPr>
            <w:tcW w:w="3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4E9293" w14:textId="77777777" w:rsidR="00051B66" w:rsidRDefault="00000000">
            <w:pPr>
              <w:jc w:val="both"/>
            </w:pPr>
            <w:r>
              <w:rPr>
                <w:color w:val="000000"/>
                <w:sz w:val="18"/>
                <w:szCs w:val="18"/>
              </w:rPr>
              <w:t>Por lo menos uno (1) de los contratos válidos aportados como experiencia general debe acreditar Interventoría a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Opción 2 (Escenario y/o instalación y/o instalación y/o complejo y/o espacio) Recreo - Deportivo)</w:t>
            </w:r>
          </w:p>
        </w:tc>
      </w:tr>
      <w:tr w:rsidR="00051B66" w14:paraId="002DF663" w14:textId="77777777">
        <w:trPr>
          <w:trHeight w:val="986"/>
        </w:trPr>
        <w:tc>
          <w:tcPr>
            <w:tcW w:w="3667"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9EED49" w14:textId="77777777" w:rsidR="00051B66" w:rsidRDefault="00051B66">
            <w:pPr>
              <w:widowControl w:val="0"/>
              <w:pBdr>
                <w:top w:val="nil"/>
                <w:left w:val="nil"/>
                <w:bottom w:val="nil"/>
                <w:right w:val="nil"/>
                <w:between w:val="nil"/>
              </w:pBdr>
              <w:spacing w:line="276" w:lineRule="auto"/>
            </w:pPr>
          </w:p>
        </w:tc>
        <w:tc>
          <w:tcPr>
            <w:tcW w:w="1495"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01DDBC" w14:textId="77777777" w:rsidR="00051B66" w:rsidRDefault="00051B66">
            <w:pPr>
              <w:widowControl w:val="0"/>
              <w:pBdr>
                <w:top w:val="nil"/>
                <w:left w:val="nil"/>
                <w:bottom w:val="nil"/>
                <w:right w:val="nil"/>
                <w:between w:val="nil"/>
              </w:pBdr>
              <w:spacing w:line="276" w:lineRule="auto"/>
            </w:pPr>
          </w:p>
        </w:tc>
        <w:tc>
          <w:tcPr>
            <w:tcW w:w="3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A47BCB" w14:textId="77777777" w:rsidR="00051B66" w:rsidRDefault="00000000">
            <w:pPr>
              <w:jc w:val="both"/>
            </w:pPr>
            <w:r>
              <w:rPr>
                <w:color w:val="000000"/>
                <w:sz w:val="18"/>
                <w:szCs w:val="18"/>
              </w:rPr>
              <w:t xml:space="preserve">Por lo menos uno (1) de los contratos válidos aportados como experiencia general sea de un valor correspondiente a por lo menos el </w:t>
            </w:r>
            <w:r>
              <w:rPr>
                <w:b/>
                <w:bCs/>
                <w:color w:val="000000"/>
                <w:sz w:val="18"/>
                <w:szCs w:val="18"/>
              </w:rPr>
              <w:t>60% del valor de PRESUPUESTO OFICIAL (PO)</w:t>
            </w:r>
            <w:r>
              <w:rPr>
                <w:color w:val="000000"/>
                <w:sz w:val="18"/>
                <w:szCs w:val="18"/>
              </w:rPr>
              <w:t xml:space="preserve"> del presente proceso de contratación. </w:t>
            </w:r>
          </w:p>
        </w:tc>
      </w:tr>
    </w:tbl>
    <w:p w14:paraId="7E51ED0F" w14:textId="77777777" w:rsidR="00051B66" w:rsidRDefault="00051B66">
      <w:pPr>
        <w:keepNext/>
        <w:spacing w:after="120"/>
        <w:jc w:val="both"/>
        <w:rPr>
          <w:rFonts w:ascii="Verdana" w:eastAsia="Verdana" w:hAnsi="Verdana" w:cs="Verdana"/>
          <w:sz w:val="22"/>
          <w:szCs w:val="22"/>
        </w:rPr>
      </w:pPr>
    </w:p>
    <w:p w14:paraId="28004207" w14:textId="77777777" w:rsidR="00051B66" w:rsidRDefault="00000000">
      <w:pPr>
        <w:spacing w:before="160" w:after="120"/>
        <w:jc w:val="both"/>
        <w:rPr>
          <w:rFonts w:ascii="Verdana" w:eastAsia="Verdana" w:hAnsi="Verdana" w:cs="Verdana"/>
          <w:sz w:val="22"/>
          <w:szCs w:val="22"/>
        </w:rPr>
      </w:pPr>
      <w:r>
        <w:t>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interventoría de obra pública de infraestructura social. Lo anterior, de conformidad con lo exigido en el numeral 10.1.1 del Pliego de Condiciones.</w:t>
      </w:r>
    </w:p>
    <w:p w14:paraId="2CF1C5B6" w14:textId="77777777" w:rsidR="00051B66" w:rsidRDefault="00000000">
      <w:pPr>
        <w:spacing w:after="120"/>
        <w:jc w:val="both"/>
        <w:rPr>
          <w:rFonts w:ascii="Verdana" w:eastAsia="Verdana" w:hAnsi="Verdana" w:cs="Verdana"/>
          <w:sz w:val="22"/>
          <w:szCs w:val="22"/>
        </w:rPr>
      </w:pPr>
      <w:r>
        <w:t>En caso de que con los contratos aportados no se acrediten los requisitos exigidos en los dos párrafos anteriores, la Entidad solicitará al Proponente que subsane su oferta en los términos del numeral 1.6 del Pliego de Condiciones.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523A8F50" w14:textId="77777777" w:rsidR="00051B66" w:rsidRDefault="00000000">
      <w:pPr>
        <w:spacing w:after="120"/>
        <w:jc w:val="both"/>
        <w:rPr>
          <w:rFonts w:ascii="Verdana" w:eastAsia="Verdana" w:hAnsi="Verdana" w:cs="Verdana"/>
          <w:sz w:val="22"/>
          <w:szCs w:val="22"/>
        </w:rPr>
      </w:pPr>
      <w:r>
        <w:t xml:space="preserve">Se considera que la evaluación del requisito de experiencia, en los casos en los que esta se acredita con contratos que contienen pluralidad de actividades debe hacerse únicamente respecto de las actividades que se ajustan al requisito de experiencia exigible según la matriz 1 y el literal A del numeral 10.1.1 del documento base. </w:t>
      </w:r>
    </w:p>
    <w:p w14:paraId="2B98D2BF" w14:textId="77777777" w:rsidR="00051B66" w:rsidRDefault="00000000">
      <w:pPr>
        <w:spacing w:after="120"/>
        <w:jc w:val="both"/>
        <w:rPr>
          <w:rFonts w:ascii="Verdana" w:eastAsia="Verdana" w:hAnsi="Verdana" w:cs="Verdana"/>
          <w:color w:val="498205"/>
          <w:sz w:val="22"/>
          <w:szCs w:val="22"/>
        </w:rPr>
      </w:pPr>
      <w:r>
        <w:t>De otra parte, el mismo razonamiento aplica, según el cual, la evaluación de la experiencia acreditada mediante un contrato con variadas actividades debe ser dividida en función de las actividades que sí se ajustan a las características de la experiencia exigida, siendo aplicable en lo relacionado a los requisitos de experiencia en términos de dimensionamiento</w:t>
      </w:r>
      <w:r>
        <w:rPr>
          <w:color w:val="498205"/>
          <w:u w:val="single"/>
        </w:rPr>
        <w:t>.</w:t>
      </w:r>
    </w:p>
    <w:p w14:paraId="20D9A555" w14:textId="77777777" w:rsidR="00051B66" w:rsidRDefault="00000000">
      <w:pPr>
        <w:keepNext/>
        <w:spacing w:before="240" w:after="120"/>
        <w:jc w:val="both"/>
        <w:rPr>
          <w:rFonts w:ascii="Verdana" w:eastAsia="Verdana" w:hAnsi="Verdana" w:cs="Verdana"/>
          <w:b/>
          <w:bCs/>
          <w:sz w:val="22"/>
          <w:szCs w:val="22"/>
        </w:rPr>
      </w:pPr>
      <w:r>
        <w:rPr>
          <w:b/>
          <w:bCs/>
        </w:rPr>
        <w:t>DETERMINACIÓN DE LOS REQUISITOS MÍNIMOS DE EXPERIENCIA SEGÚN LA MATRIZ 1 – EXPERIENCIA:</w:t>
      </w:r>
    </w:p>
    <w:p w14:paraId="58A86D58"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b/>
          <w:bCs/>
          <w:color w:val="000000"/>
          <w:sz w:val="22"/>
          <w:szCs w:val="22"/>
        </w:rPr>
      </w:pPr>
      <w:bookmarkStart w:id="99" w:name="_heading=h.g6u43gqh8i9u" w:colFirst="0" w:colLast="0"/>
      <w:bookmarkEnd w:id="99"/>
      <w:r>
        <w:rPr>
          <w:b/>
          <w:bCs/>
          <w:color w:val="000000"/>
        </w:rPr>
        <w:t>3.9.2.</w:t>
      </w:r>
      <w:r>
        <w:rPr>
          <w:color w:val="000000"/>
        </w:rPr>
        <w:tab/>
        <w:t xml:space="preserve"> </w:t>
      </w:r>
      <w:r>
        <w:rPr>
          <w:b/>
          <w:bCs/>
          <w:color w:val="000000"/>
        </w:rPr>
        <w:t xml:space="preserve">EXIGENCIAS MÍNIMAS DE EXPERIENCIA Y FORMACIÓN ACADÉMICA DEL EQUIPO DE TRABAJO (Personal Clave Evaluable) </w:t>
      </w:r>
    </w:p>
    <w:p w14:paraId="50779D0A" w14:textId="77777777" w:rsidR="00051B66" w:rsidRDefault="00000000">
      <w:pPr>
        <w:spacing w:after="120"/>
        <w:jc w:val="both"/>
        <w:rPr>
          <w:rFonts w:ascii="Verdana" w:eastAsia="Verdana" w:hAnsi="Verdana" w:cs="Verdana"/>
          <w:sz w:val="22"/>
          <w:szCs w:val="22"/>
        </w:rPr>
      </w:pPr>
      <w:r>
        <w:t>[La Entidad deberá definir los perfiles profesionales del equipo de trabajo del Interventor de acuerdo con la “Matriz 4 – Lineamientos de requisitos del personal”, para establecer las condiciones de experiencia y formación académica del equipo de trabajo. Así mismo, no podrá, bajo ningún supuesto, incluir títulos de posgrado particulares (especializaciones, maestrías, doctorados o posdoctorados, ej: “maestría en project management”, sino definirlo como “posgrado en: gerencia de proyectos, gerencia de obras, entre otros”), ya que la formación académica obedece a un título de posgrado independiente de su nivel académico, en un área de conocimiento acorde al cargo a desempeñar]</w:t>
      </w:r>
    </w:p>
    <w:p w14:paraId="17D05AD5" w14:textId="77777777" w:rsidR="00051B66" w:rsidRDefault="00000000">
      <w:pPr>
        <w:spacing w:after="120"/>
        <w:jc w:val="both"/>
        <w:rPr>
          <w:rFonts w:ascii="Verdana" w:eastAsia="Verdana" w:hAnsi="Verdana" w:cs="Verdana"/>
          <w:sz w:val="22"/>
          <w:szCs w:val="22"/>
        </w:rPr>
      </w:pPr>
      <w:r>
        <w:t xml:space="preserve">Durante el desarrollo del Proceso de Contratación NO se evaluarán los soportes de los perfiles requeridos, por lo que no serán exigidos como parte de los documentos </w:t>
      </w:r>
      <w:r>
        <w:lastRenderedPageBreak/>
        <w:t>que conformen la propuesta. En tal sentido, para habilitarse en el Proceso de Contratación, el Proponente deberá cumplir las siguientes reglas:</w:t>
      </w:r>
    </w:p>
    <w:p w14:paraId="2F395AD2" w14:textId="77777777" w:rsidR="00051B66" w:rsidRDefault="00000000">
      <w:pPr>
        <w:numPr>
          <w:ilvl w:val="0"/>
          <w:numId w:val="5"/>
        </w:numPr>
        <w:pBdr>
          <w:top w:val="nil"/>
          <w:left w:val="nil"/>
          <w:bottom w:val="nil"/>
          <w:right w:val="nil"/>
          <w:between w:val="nil"/>
        </w:pBdr>
        <w:jc w:val="both"/>
        <w:rPr>
          <w:rFonts w:ascii="Verdana" w:eastAsia="Verdana" w:hAnsi="Verdana" w:cs="Verdana"/>
          <w:color w:val="000000"/>
          <w:sz w:val="22"/>
          <w:szCs w:val="22"/>
        </w:rPr>
      </w:pPr>
      <w:r>
        <w:rPr>
          <w:color w:val="000000"/>
        </w:rPr>
        <w:t xml:space="preserve">Aportar y diligenciar en forma clara, completa, correcta y legible el </w:t>
      </w:r>
      <w:r>
        <w:rPr>
          <w:b/>
          <w:bCs/>
          <w:color w:val="000000"/>
        </w:rPr>
        <w:t>“Formato 8 - Aceptación y cumplimiento de la formación académica y la experiencia del personal clave evaluable”,</w:t>
      </w:r>
      <w:r>
        <w:rPr>
          <w:color w:val="000000"/>
        </w:rPr>
        <w:t xml:space="preserve"> de acuerdo con los requisitos y condiciones que allí se indican y demás señaladas en el Pliego de Condiciones y sus documentos anexos. </w:t>
      </w:r>
    </w:p>
    <w:p w14:paraId="465E0208" w14:textId="77777777" w:rsidR="00051B66" w:rsidRDefault="00000000">
      <w:pPr>
        <w:numPr>
          <w:ilvl w:val="0"/>
          <w:numId w:val="5"/>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El “</w:t>
      </w:r>
      <w:r>
        <w:rPr>
          <w:b/>
          <w:bCs/>
          <w:color w:val="000000"/>
        </w:rPr>
        <w:t xml:space="preserve">Formato 8 – Aceptación y cumplimiento de la formación académica y la experiencia del personal clave evaluable” </w:t>
      </w:r>
      <w:r>
        <w:rPr>
          <w:color w:val="000000"/>
        </w:rPr>
        <w:t>debe suscribirlo el Proponente persona natural, representante legal de la persona jurídica o representante del Proponente Plural.</w:t>
      </w:r>
    </w:p>
    <w:p w14:paraId="1F80BB49" w14:textId="77777777" w:rsidR="00051B66" w:rsidRDefault="00000000">
      <w:pPr>
        <w:keepNext/>
        <w:spacing w:after="120"/>
        <w:jc w:val="both"/>
        <w:rPr>
          <w:rFonts w:ascii="Verdana" w:eastAsia="Verdana" w:hAnsi="Verdana" w:cs="Verdana"/>
          <w:sz w:val="22"/>
          <w:szCs w:val="22"/>
        </w:rPr>
      </w:pPr>
      <w:r>
        <w:t>Para los fines de este numeral se entiende por Personal Clave Evaluable los siguientes perfiles</w:t>
      </w:r>
      <w:r>
        <w:rPr>
          <w:highlight w:val="lightGray"/>
        </w:rPr>
        <w:t>:</w:t>
      </w:r>
    </w:p>
    <w:tbl>
      <w:tblPr>
        <w:tblStyle w:val="a6"/>
        <w:tblW w:w="8838" w:type="dxa"/>
        <w:tblInd w:w="0" w:type="dxa"/>
        <w:tblLayout w:type="fixed"/>
        <w:tblLook w:val="0400" w:firstRow="0" w:lastRow="0" w:firstColumn="0" w:lastColumn="0" w:noHBand="0" w:noVBand="1"/>
      </w:tblPr>
      <w:tblGrid>
        <w:gridCol w:w="485"/>
        <w:gridCol w:w="839"/>
        <w:gridCol w:w="1325"/>
        <w:gridCol w:w="1325"/>
        <w:gridCol w:w="1413"/>
        <w:gridCol w:w="794"/>
        <w:gridCol w:w="1059"/>
        <w:gridCol w:w="1598"/>
      </w:tblGrid>
      <w:tr w:rsidR="00051B66" w14:paraId="59CDF06A" w14:textId="77777777">
        <w:trPr>
          <w:tblHeader/>
        </w:trPr>
        <w:tc>
          <w:tcPr>
            <w:tcW w:w="485"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289D92D9" w14:textId="77777777" w:rsidR="00051B66" w:rsidRDefault="00000000">
            <w:pPr>
              <w:spacing w:before="20" w:after="20"/>
              <w:rPr>
                <w:rFonts w:ascii="Verdana" w:eastAsia="Verdana" w:hAnsi="Verdana" w:cs="Verdana"/>
                <w:b/>
                <w:bCs/>
                <w:sz w:val="18"/>
                <w:szCs w:val="18"/>
              </w:rPr>
            </w:pPr>
            <w:r>
              <w:rPr>
                <w:b/>
                <w:bCs/>
                <w:sz w:val="16"/>
                <w:szCs w:val="16"/>
              </w:rPr>
              <w:t>Perfil No.</w:t>
            </w:r>
          </w:p>
        </w:tc>
        <w:tc>
          <w:tcPr>
            <w:tcW w:w="839"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40175291" w14:textId="77777777" w:rsidR="00051B66" w:rsidRDefault="00000000">
            <w:pPr>
              <w:spacing w:before="20" w:after="20"/>
              <w:rPr>
                <w:rFonts w:ascii="Verdana" w:eastAsia="Verdana" w:hAnsi="Verdana" w:cs="Verdana"/>
                <w:b/>
                <w:bCs/>
                <w:sz w:val="18"/>
                <w:szCs w:val="18"/>
              </w:rPr>
            </w:pPr>
            <w:r>
              <w:rPr>
                <w:b/>
                <w:bCs/>
                <w:sz w:val="16"/>
                <w:szCs w:val="16"/>
              </w:rPr>
              <w:t># de profesionales</w:t>
            </w:r>
          </w:p>
        </w:tc>
        <w:tc>
          <w:tcPr>
            <w:tcW w:w="1325"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59C7664E" w14:textId="77777777" w:rsidR="00051B66" w:rsidRDefault="00000000">
            <w:pPr>
              <w:spacing w:before="20" w:after="20"/>
              <w:rPr>
                <w:rFonts w:ascii="Verdana" w:eastAsia="Verdana" w:hAnsi="Verdana" w:cs="Verdana"/>
                <w:b/>
                <w:bCs/>
                <w:sz w:val="18"/>
                <w:szCs w:val="18"/>
              </w:rPr>
            </w:pPr>
            <w:r>
              <w:rPr>
                <w:b/>
                <w:bCs/>
                <w:sz w:val="16"/>
                <w:szCs w:val="16"/>
              </w:rPr>
              <w:t>Cargo</w:t>
            </w:r>
          </w:p>
        </w:tc>
        <w:tc>
          <w:tcPr>
            <w:tcW w:w="1325"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51ACB22D" w14:textId="77777777" w:rsidR="00051B66" w:rsidRDefault="00000000">
            <w:pPr>
              <w:spacing w:before="20" w:after="20"/>
              <w:rPr>
                <w:rFonts w:ascii="Verdana" w:eastAsia="Verdana" w:hAnsi="Verdana" w:cs="Verdana"/>
                <w:b/>
                <w:bCs/>
                <w:sz w:val="18"/>
                <w:szCs w:val="18"/>
              </w:rPr>
            </w:pPr>
            <w:r>
              <w:rPr>
                <w:b/>
                <w:bCs/>
                <w:sz w:val="16"/>
                <w:szCs w:val="16"/>
              </w:rPr>
              <w:t>Título Profesional</w:t>
            </w:r>
          </w:p>
        </w:tc>
        <w:tc>
          <w:tcPr>
            <w:tcW w:w="1413"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693C3B24" w14:textId="77777777" w:rsidR="00051B66" w:rsidRDefault="00000000">
            <w:pPr>
              <w:spacing w:before="20" w:after="20"/>
              <w:rPr>
                <w:rFonts w:ascii="Verdana" w:eastAsia="Verdana" w:hAnsi="Verdana" w:cs="Verdana"/>
                <w:b/>
                <w:bCs/>
                <w:sz w:val="18"/>
                <w:szCs w:val="18"/>
              </w:rPr>
            </w:pPr>
            <w:r>
              <w:rPr>
                <w:b/>
                <w:bCs/>
                <w:sz w:val="16"/>
                <w:szCs w:val="16"/>
              </w:rPr>
              <w:t>Título de Posgrado</w:t>
            </w:r>
          </w:p>
        </w:tc>
        <w:tc>
          <w:tcPr>
            <w:tcW w:w="794"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46B5C944" w14:textId="77777777" w:rsidR="00051B66" w:rsidRDefault="00000000">
            <w:pPr>
              <w:spacing w:before="20" w:after="20"/>
              <w:rPr>
                <w:rFonts w:ascii="Verdana" w:eastAsia="Verdana" w:hAnsi="Verdana" w:cs="Verdana"/>
                <w:b/>
                <w:bCs/>
                <w:sz w:val="18"/>
                <w:szCs w:val="18"/>
              </w:rPr>
            </w:pPr>
            <w:r>
              <w:rPr>
                <w:b/>
                <w:bCs/>
                <w:sz w:val="16"/>
                <w:szCs w:val="16"/>
              </w:rPr>
              <w:t>% Dedicación</w:t>
            </w:r>
          </w:p>
        </w:tc>
        <w:tc>
          <w:tcPr>
            <w:tcW w:w="1059"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46F712D7" w14:textId="77777777" w:rsidR="00051B66" w:rsidRDefault="00000000">
            <w:pPr>
              <w:spacing w:before="20" w:after="20"/>
              <w:rPr>
                <w:rFonts w:ascii="Verdana" w:eastAsia="Verdana" w:hAnsi="Verdana" w:cs="Verdana"/>
                <w:b/>
                <w:bCs/>
                <w:sz w:val="18"/>
                <w:szCs w:val="18"/>
              </w:rPr>
            </w:pPr>
            <w:r>
              <w:rPr>
                <w:b/>
                <w:bCs/>
                <w:sz w:val="16"/>
                <w:szCs w:val="16"/>
              </w:rPr>
              <w:t>Experiencia General</w:t>
            </w:r>
          </w:p>
          <w:p w14:paraId="0F9A937B" w14:textId="77777777" w:rsidR="00051B66" w:rsidRDefault="00000000">
            <w:pPr>
              <w:spacing w:before="20" w:after="20"/>
              <w:rPr>
                <w:rFonts w:ascii="Verdana" w:eastAsia="Verdana" w:hAnsi="Verdana" w:cs="Verdana"/>
                <w:b/>
                <w:bCs/>
                <w:sz w:val="18"/>
                <w:szCs w:val="18"/>
              </w:rPr>
            </w:pPr>
            <w:r>
              <w:rPr>
                <w:b/>
                <w:bCs/>
                <w:sz w:val="16"/>
                <w:szCs w:val="16"/>
              </w:rPr>
              <w:t>(años mínimos)</w:t>
            </w:r>
          </w:p>
        </w:tc>
        <w:tc>
          <w:tcPr>
            <w:tcW w:w="1598"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38189333" w14:textId="77777777" w:rsidR="00051B66" w:rsidRDefault="00000000">
            <w:pPr>
              <w:spacing w:before="20" w:after="20"/>
              <w:rPr>
                <w:rFonts w:ascii="Verdana" w:eastAsia="Verdana" w:hAnsi="Verdana" w:cs="Verdana"/>
                <w:b/>
                <w:bCs/>
                <w:sz w:val="18"/>
                <w:szCs w:val="18"/>
              </w:rPr>
            </w:pPr>
            <w:r>
              <w:rPr>
                <w:b/>
                <w:bCs/>
                <w:sz w:val="16"/>
                <w:szCs w:val="16"/>
              </w:rPr>
              <w:t>Experiencia Específica</w:t>
            </w:r>
          </w:p>
          <w:p w14:paraId="21D3EA3D" w14:textId="77777777" w:rsidR="00051B66" w:rsidRDefault="00000000">
            <w:pPr>
              <w:spacing w:before="20" w:after="20"/>
              <w:rPr>
                <w:rFonts w:ascii="Verdana" w:eastAsia="Verdana" w:hAnsi="Verdana" w:cs="Verdana"/>
                <w:b/>
                <w:bCs/>
                <w:sz w:val="18"/>
                <w:szCs w:val="18"/>
              </w:rPr>
            </w:pPr>
            <w:r>
              <w:rPr>
                <w:b/>
                <w:bCs/>
                <w:sz w:val="16"/>
                <w:szCs w:val="16"/>
              </w:rPr>
              <w:t>(años mínimos)</w:t>
            </w:r>
          </w:p>
        </w:tc>
      </w:tr>
      <w:tr w:rsidR="00051B66" w14:paraId="23649BAF" w14:textId="77777777">
        <w:tc>
          <w:tcPr>
            <w:tcW w:w="4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C8CEC92" w14:textId="77777777" w:rsidR="00051B66" w:rsidRDefault="00000000">
            <w:pPr>
              <w:spacing w:before="20" w:after="20"/>
              <w:rPr>
                <w:rFonts w:ascii="Verdana" w:eastAsia="Verdana" w:hAnsi="Verdana" w:cs="Verdana"/>
                <w:b/>
                <w:bCs/>
                <w:sz w:val="18"/>
                <w:szCs w:val="18"/>
              </w:rPr>
            </w:pPr>
            <w:r>
              <w:rPr>
                <w:sz w:val="16"/>
                <w:szCs w:val="16"/>
              </w:rPr>
              <w:t>1</w:t>
            </w:r>
          </w:p>
        </w:tc>
        <w:tc>
          <w:tcPr>
            <w:tcW w:w="8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55C839D" w14:textId="77777777" w:rsidR="00051B66" w:rsidRDefault="00000000">
            <w:pPr>
              <w:spacing w:before="20" w:after="20"/>
              <w:rPr>
                <w:rFonts w:ascii="Verdana" w:eastAsia="Verdana" w:hAnsi="Verdana" w:cs="Verdana"/>
                <w:b/>
                <w:bCs/>
                <w:sz w:val="18"/>
                <w:szCs w:val="18"/>
              </w:rPr>
            </w:pPr>
            <w:r>
              <w:rPr>
                <w:sz w:val="16"/>
                <w:szCs w:val="16"/>
              </w:rPr>
              <w:t>UNO (1)</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32116C" w14:textId="77777777" w:rsidR="00051B66" w:rsidRDefault="00000000">
            <w:pPr>
              <w:spacing w:before="20" w:after="20"/>
              <w:rPr>
                <w:rFonts w:ascii="Verdana" w:eastAsia="Verdana" w:hAnsi="Verdana" w:cs="Verdana"/>
                <w:b/>
                <w:bCs/>
                <w:sz w:val="18"/>
                <w:szCs w:val="18"/>
              </w:rPr>
            </w:pPr>
            <w:r>
              <w:rPr>
                <w:sz w:val="16"/>
                <w:szCs w:val="16"/>
              </w:rPr>
              <w:t>DIRECTOR DE INTERVENTORÍA</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0D351F2" w14:textId="77777777" w:rsidR="00051B66" w:rsidRDefault="00000000">
            <w:pPr>
              <w:spacing w:before="20" w:after="20"/>
              <w:rPr>
                <w:rFonts w:ascii="Verdana" w:eastAsia="Verdana" w:hAnsi="Verdana" w:cs="Verdana"/>
                <w:b/>
                <w:bCs/>
                <w:sz w:val="18"/>
                <w:szCs w:val="18"/>
              </w:rPr>
            </w:pPr>
            <w:r>
              <w:rPr>
                <w:sz w:val="16"/>
                <w:szCs w:val="16"/>
              </w:rPr>
              <w:t>Ingeniero civil y/o arquitecto</w:t>
            </w:r>
          </w:p>
        </w:tc>
        <w:tc>
          <w:tcPr>
            <w:tcW w:w="141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5FB9876" w14:textId="77777777" w:rsidR="00051B66" w:rsidRDefault="00000000">
            <w:pPr>
              <w:spacing w:before="20" w:after="20"/>
              <w:rPr>
                <w:rFonts w:ascii="Verdana" w:eastAsia="Verdana" w:hAnsi="Verdana" w:cs="Verdana"/>
                <w:b/>
                <w:bCs/>
                <w:sz w:val="18"/>
                <w:szCs w:val="18"/>
              </w:rPr>
            </w:pPr>
            <w:r>
              <w:rPr>
                <w:sz w:val="16"/>
                <w:szCs w:val="16"/>
              </w:rPr>
              <w:t>Posgrado en gerencia de construcciones, gerencia de obras civiles, administración de obras, gerencia de proyectos de construcción o gerencia de proyectos</w:t>
            </w:r>
          </w:p>
        </w:tc>
        <w:tc>
          <w:tcPr>
            <w:tcW w:w="79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014E81E" w14:textId="77777777" w:rsidR="00051B66" w:rsidRDefault="00000000">
            <w:pPr>
              <w:spacing w:before="20" w:after="20"/>
              <w:rPr>
                <w:rFonts w:ascii="Verdana" w:eastAsia="Verdana" w:hAnsi="Verdana" w:cs="Verdana"/>
                <w:b/>
                <w:bCs/>
                <w:sz w:val="18"/>
                <w:szCs w:val="18"/>
              </w:rPr>
            </w:pPr>
            <w:r>
              <w:rPr>
                <w:sz w:val="16"/>
                <w:szCs w:val="16"/>
              </w:rPr>
              <w:t>100 %</w:t>
            </w:r>
          </w:p>
        </w:tc>
        <w:tc>
          <w:tcPr>
            <w:tcW w:w="10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D19AD7A" w14:textId="77777777" w:rsidR="00051B66" w:rsidRDefault="00000000">
            <w:pPr>
              <w:spacing w:before="20" w:after="20"/>
              <w:rPr>
                <w:rFonts w:ascii="Verdana" w:eastAsia="Verdana" w:hAnsi="Verdana" w:cs="Verdana"/>
                <w:b/>
                <w:bCs/>
                <w:sz w:val="18"/>
                <w:szCs w:val="18"/>
              </w:rPr>
            </w:pPr>
            <w:r>
              <w:rPr>
                <w:sz w:val="16"/>
                <w:szCs w:val="16"/>
              </w:rPr>
              <w:t>8 años</w:t>
            </w:r>
          </w:p>
        </w:tc>
        <w:tc>
          <w:tcPr>
            <w:tcW w:w="159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D20EE58" w14:textId="77777777" w:rsidR="00051B66" w:rsidRDefault="00000000">
            <w:pPr>
              <w:spacing w:before="20" w:after="20"/>
              <w:rPr>
                <w:rFonts w:ascii="Verdana" w:eastAsia="Verdana" w:hAnsi="Verdana" w:cs="Verdana"/>
                <w:b/>
                <w:bCs/>
                <w:sz w:val="18"/>
                <w:szCs w:val="18"/>
              </w:rPr>
            </w:pPr>
            <w:r>
              <w:rPr>
                <w:sz w:val="16"/>
                <w:szCs w:val="16"/>
              </w:rPr>
              <w:t>3 años como director de obra y/o de interventoría</w:t>
            </w:r>
          </w:p>
        </w:tc>
      </w:tr>
      <w:tr w:rsidR="00051B66" w14:paraId="0E60EE4F" w14:textId="77777777">
        <w:tc>
          <w:tcPr>
            <w:tcW w:w="4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B549D6" w14:textId="77777777" w:rsidR="00051B66" w:rsidRDefault="00000000">
            <w:pPr>
              <w:spacing w:before="20" w:after="20"/>
              <w:rPr>
                <w:rFonts w:ascii="Verdana" w:eastAsia="Verdana" w:hAnsi="Verdana" w:cs="Verdana"/>
                <w:b/>
                <w:bCs/>
                <w:sz w:val="18"/>
                <w:szCs w:val="18"/>
              </w:rPr>
            </w:pPr>
            <w:r>
              <w:rPr>
                <w:sz w:val="16"/>
                <w:szCs w:val="16"/>
              </w:rPr>
              <w:t>2</w:t>
            </w:r>
          </w:p>
        </w:tc>
        <w:tc>
          <w:tcPr>
            <w:tcW w:w="8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6DE7898" w14:textId="77777777" w:rsidR="00051B66" w:rsidRDefault="00000000">
            <w:pPr>
              <w:spacing w:before="20" w:after="20"/>
              <w:rPr>
                <w:rFonts w:ascii="Verdana" w:eastAsia="Verdana" w:hAnsi="Verdana" w:cs="Verdana"/>
                <w:b/>
                <w:bCs/>
                <w:sz w:val="18"/>
                <w:szCs w:val="18"/>
              </w:rPr>
            </w:pPr>
            <w:r>
              <w:rPr>
                <w:sz w:val="16"/>
                <w:szCs w:val="16"/>
              </w:rPr>
              <w:t>CINCO (5)</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FC567F6" w14:textId="77777777" w:rsidR="00051B66" w:rsidRDefault="00000000">
            <w:pPr>
              <w:spacing w:before="20" w:after="20"/>
              <w:rPr>
                <w:rFonts w:ascii="Verdana" w:eastAsia="Verdana" w:hAnsi="Verdana" w:cs="Verdana"/>
                <w:b/>
                <w:bCs/>
                <w:sz w:val="18"/>
                <w:szCs w:val="18"/>
              </w:rPr>
            </w:pPr>
            <w:r>
              <w:rPr>
                <w:sz w:val="16"/>
                <w:szCs w:val="16"/>
              </w:rPr>
              <w:t>RESIDENTE DE INTERVENTORÍA</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332353C" w14:textId="77777777" w:rsidR="00051B66" w:rsidRDefault="00000000">
            <w:pPr>
              <w:spacing w:before="20" w:after="20"/>
              <w:rPr>
                <w:rFonts w:ascii="Verdana" w:eastAsia="Verdana" w:hAnsi="Verdana" w:cs="Verdana"/>
                <w:b/>
                <w:bCs/>
                <w:sz w:val="18"/>
                <w:szCs w:val="18"/>
              </w:rPr>
            </w:pPr>
            <w:r>
              <w:rPr>
                <w:sz w:val="16"/>
                <w:szCs w:val="16"/>
              </w:rPr>
              <w:t>Ingeniero civil y/o arquitecto</w:t>
            </w:r>
          </w:p>
        </w:tc>
        <w:tc>
          <w:tcPr>
            <w:tcW w:w="141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8313C14" w14:textId="77777777" w:rsidR="00051B66" w:rsidRDefault="00000000">
            <w:pPr>
              <w:spacing w:before="20" w:after="20"/>
              <w:rPr>
                <w:rFonts w:ascii="Verdana" w:eastAsia="Verdana" w:hAnsi="Verdana" w:cs="Verdana"/>
                <w:b/>
                <w:bCs/>
                <w:sz w:val="18"/>
                <w:szCs w:val="18"/>
              </w:rPr>
            </w:pPr>
            <w:r>
              <w:rPr>
                <w:sz w:val="16"/>
                <w:szCs w:val="16"/>
              </w:rPr>
              <w:t>N/A</w:t>
            </w:r>
          </w:p>
        </w:tc>
        <w:tc>
          <w:tcPr>
            <w:tcW w:w="79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3DA99B7" w14:textId="77777777" w:rsidR="00051B66" w:rsidRDefault="00000000">
            <w:pPr>
              <w:spacing w:before="20" w:after="20"/>
              <w:rPr>
                <w:rFonts w:ascii="Verdana" w:eastAsia="Verdana" w:hAnsi="Verdana" w:cs="Verdana"/>
                <w:b/>
                <w:bCs/>
                <w:sz w:val="18"/>
                <w:szCs w:val="18"/>
              </w:rPr>
            </w:pPr>
            <w:r>
              <w:rPr>
                <w:sz w:val="16"/>
                <w:szCs w:val="16"/>
              </w:rPr>
              <w:t>100 %</w:t>
            </w:r>
          </w:p>
        </w:tc>
        <w:tc>
          <w:tcPr>
            <w:tcW w:w="10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447E223" w14:textId="77777777" w:rsidR="00051B66" w:rsidRDefault="00000000">
            <w:pPr>
              <w:spacing w:before="20" w:after="20"/>
              <w:rPr>
                <w:rFonts w:ascii="Verdana" w:eastAsia="Verdana" w:hAnsi="Verdana" w:cs="Verdana"/>
                <w:b/>
                <w:bCs/>
                <w:sz w:val="18"/>
                <w:szCs w:val="18"/>
              </w:rPr>
            </w:pPr>
            <w:r>
              <w:rPr>
                <w:sz w:val="16"/>
                <w:szCs w:val="16"/>
              </w:rPr>
              <w:t>2 años</w:t>
            </w:r>
          </w:p>
        </w:tc>
        <w:tc>
          <w:tcPr>
            <w:tcW w:w="159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BB3EB1" w14:textId="77777777" w:rsidR="00051B66" w:rsidRDefault="00000000">
            <w:pPr>
              <w:spacing w:before="20" w:after="20"/>
              <w:rPr>
                <w:rFonts w:ascii="Verdana" w:eastAsia="Verdana" w:hAnsi="Verdana" w:cs="Verdana"/>
                <w:b/>
                <w:bCs/>
                <w:sz w:val="18"/>
                <w:szCs w:val="18"/>
              </w:rPr>
            </w:pPr>
            <w:r>
              <w:rPr>
                <w:sz w:val="16"/>
                <w:szCs w:val="16"/>
              </w:rPr>
              <w:t>1 año como residente de obra y/o de interventoría</w:t>
            </w:r>
          </w:p>
        </w:tc>
      </w:tr>
      <w:tr w:rsidR="00051B66" w14:paraId="033903F3" w14:textId="77777777">
        <w:tc>
          <w:tcPr>
            <w:tcW w:w="4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7A316A7" w14:textId="77777777" w:rsidR="00051B66" w:rsidRDefault="00000000">
            <w:pPr>
              <w:spacing w:before="20" w:after="20"/>
              <w:rPr>
                <w:rFonts w:ascii="Verdana" w:eastAsia="Verdana" w:hAnsi="Verdana" w:cs="Verdana"/>
                <w:b/>
                <w:bCs/>
                <w:sz w:val="18"/>
                <w:szCs w:val="18"/>
              </w:rPr>
            </w:pPr>
            <w:r>
              <w:rPr>
                <w:sz w:val="16"/>
                <w:szCs w:val="16"/>
              </w:rPr>
              <w:t>3</w:t>
            </w:r>
          </w:p>
        </w:tc>
        <w:tc>
          <w:tcPr>
            <w:tcW w:w="8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6A8E93A" w14:textId="77777777" w:rsidR="00051B66" w:rsidRDefault="00000000">
            <w:pPr>
              <w:spacing w:before="20" w:after="20"/>
              <w:rPr>
                <w:rFonts w:ascii="Verdana" w:eastAsia="Verdana" w:hAnsi="Verdana" w:cs="Verdana"/>
                <w:b/>
                <w:bCs/>
                <w:sz w:val="18"/>
                <w:szCs w:val="18"/>
              </w:rPr>
            </w:pPr>
            <w:r>
              <w:rPr>
                <w:sz w:val="16"/>
                <w:szCs w:val="16"/>
              </w:rPr>
              <w:t>DIEZ (10)</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9080068" w14:textId="77777777" w:rsidR="00051B66" w:rsidRDefault="00000000">
            <w:pPr>
              <w:spacing w:before="20" w:after="20"/>
              <w:rPr>
                <w:rFonts w:ascii="Verdana" w:eastAsia="Verdana" w:hAnsi="Verdana" w:cs="Verdana"/>
                <w:b/>
                <w:bCs/>
                <w:sz w:val="18"/>
                <w:szCs w:val="18"/>
              </w:rPr>
            </w:pPr>
            <w:r>
              <w:rPr>
                <w:sz w:val="16"/>
                <w:szCs w:val="16"/>
              </w:rPr>
              <w:t>INSPECTOR DE INTERVENTORÍA 1</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304614F" w14:textId="77777777" w:rsidR="00051B66" w:rsidRDefault="00000000">
            <w:pPr>
              <w:spacing w:before="20" w:after="20"/>
              <w:rPr>
                <w:rFonts w:ascii="Verdana" w:eastAsia="Verdana" w:hAnsi="Verdana" w:cs="Verdana"/>
                <w:b/>
                <w:bCs/>
                <w:sz w:val="18"/>
                <w:szCs w:val="18"/>
              </w:rPr>
            </w:pPr>
            <w:r>
              <w:rPr>
                <w:sz w:val="16"/>
                <w:szCs w:val="16"/>
              </w:rPr>
              <w:t>Técnico y/o tecnólogo en obras civiles</w:t>
            </w:r>
          </w:p>
        </w:tc>
        <w:tc>
          <w:tcPr>
            <w:tcW w:w="141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A15F123" w14:textId="77777777" w:rsidR="00051B66" w:rsidRDefault="00000000">
            <w:pPr>
              <w:spacing w:before="20" w:after="20"/>
              <w:rPr>
                <w:rFonts w:ascii="Verdana" w:eastAsia="Verdana" w:hAnsi="Verdana" w:cs="Verdana"/>
                <w:b/>
                <w:bCs/>
                <w:sz w:val="18"/>
                <w:szCs w:val="18"/>
              </w:rPr>
            </w:pPr>
            <w:r>
              <w:rPr>
                <w:sz w:val="16"/>
                <w:szCs w:val="16"/>
              </w:rPr>
              <w:t>N/A</w:t>
            </w:r>
          </w:p>
        </w:tc>
        <w:tc>
          <w:tcPr>
            <w:tcW w:w="79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6D09298" w14:textId="77777777" w:rsidR="00051B66" w:rsidRDefault="00000000">
            <w:pPr>
              <w:spacing w:before="20" w:after="20"/>
              <w:rPr>
                <w:rFonts w:ascii="Verdana" w:eastAsia="Verdana" w:hAnsi="Verdana" w:cs="Verdana"/>
                <w:b/>
                <w:bCs/>
                <w:sz w:val="18"/>
                <w:szCs w:val="18"/>
              </w:rPr>
            </w:pPr>
            <w:r>
              <w:rPr>
                <w:sz w:val="16"/>
                <w:szCs w:val="16"/>
              </w:rPr>
              <w:t>100 %</w:t>
            </w:r>
          </w:p>
        </w:tc>
        <w:tc>
          <w:tcPr>
            <w:tcW w:w="10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A94CAFA" w14:textId="77777777" w:rsidR="00051B66" w:rsidRDefault="00000000">
            <w:pPr>
              <w:spacing w:before="20" w:after="20"/>
              <w:rPr>
                <w:rFonts w:ascii="Verdana" w:eastAsia="Verdana" w:hAnsi="Verdana" w:cs="Verdana"/>
                <w:b/>
                <w:bCs/>
                <w:sz w:val="18"/>
                <w:szCs w:val="18"/>
              </w:rPr>
            </w:pPr>
            <w:r>
              <w:rPr>
                <w:sz w:val="16"/>
                <w:szCs w:val="16"/>
              </w:rPr>
              <w:t>2 años</w:t>
            </w:r>
          </w:p>
        </w:tc>
        <w:tc>
          <w:tcPr>
            <w:tcW w:w="159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3BB91A" w14:textId="77777777" w:rsidR="00051B66" w:rsidRDefault="00000000">
            <w:pPr>
              <w:spacing w:before="20" w:after="20"/>
              <w:rPr>
                <w:rFonts w:ascii="Verdana" w:eastAsia="Verdana" w:hAnsi="Verdana" w:cs="Verdana"/>
                <w:b/>
                <w:bCs/>
                <w:sz w:val="18"/>
                <w:szCs w:val="18"/>
              </w:rPr>
            </w:pPr>
            <w:r>
              <w:rPr>
                <w:sz w:val="16"/>
                <w:szCs w:val="16"/>
              </w:rPr>
              <w:t>1 año como residente de obra y/o de interventoría</w:t>
            </w:r>
          </w:p>
        </w:tc>
      </w:tr>
      <w:tr w:rsidR="00051B66" w14:paraId="69305319" w14:textId="77777777">
        <w:tc>
          <w:tcPr>
            <w:tcW w:w="4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D592B2A" w14:textId="77777777" w:rsidR="00051B66" w:rsidRDefault="00000000">
            <w:pPr>
              <w:spacing w:before="20" w:after="20"/>
              <w:rPr>
                <w:rFonts w:ascii="Verdana" w:eastAsia="Verdana" w:hAnsi="Verdana" w:cs="Verdana"/>
                <w:b/>
                <w:bCs/>
                <w:sz w:val="18"/>
                <w:szCs w:val="18"/>
              </w:rPr>
            </w:pPr>
            <w:r>
              <w:rPr>
                <w:sz w:val="16"/>
                <w:szCs w:val="16"/>
              </w:rPr>
              <w:t>4</w:t>
            </w:r>
          </w:p>
        </w:tc>
        <w:tc>
          <w:tcPr>
            <w:tcW w:w="8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D9B258" w14:textId="77777777" w:rsidR="00051B66" w:rsidRDefault="00000000">
            <w:pPr>
              <w:spacing w:before="20" w:after="20"/>
              <w:rPr>
                <w:rFonts w:ascii="Verdana" w:eastAsia="Verdana" w:hAnsi="Verdana" w:cs="Verdana"/>
                <w:b/>
                <w:bCs/>
                <w:sz w:val="18"/>
                <w:szCs w:val="18"/>
              </w:rPr>
            </w:pPr>
            <w:r>
              <w:rPr>
                <w:sz w:val="16"/>
                <w:szCs w:val="16"/>
              </w:rPr>
              <w:t>CINCO (5)</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A9B9A68" w14:textId="77777777" w:rsidR="00051B66" w:rsidRDefault="00000000">
            <w:pPr>
              <w:spacing w:before="20" w:after="20"/>
              <w:rPr>
                <w:rFonts w:ascii="Verdana" w:eastAsia="Verdana" w:hAnsi="Verdana" w:cs="Verdana"/>
                <w:b/>
                <w:bCs/>
                <w:sz w:val="18"/>
                <w:szCs w:val="18"/>
              </w:rPr>
            </w:pPr>
            <w:r>
              <w:rPr>
                <w:sz w:val="16"/>
                <w:szCs w:val="16"/>
              </w:rPr>
              <w:t>COORDINADOR DE SEGURIDAD Y SALUD EN EL TRABAJO (SST)</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7F69B7" w14:textId="77777777" w:rsidR="00051B66" w:rsidRDefault="00000000">
            <w:pPr>
              <w:spacing w:before="20" w:after="20"/>
              <w:rPr>
                <w:rFonts w:ascii="Verdana" w:eastAsia="Verdana" w:hAnsi="Verdana" w:cs="Verdana"/>
                <w:b/>
                <w:bCs/>
                <w:sz w:val="18"/>
                <w:szCs w:val="18"/>
              </w:rPr>
            </w:pPr>
            <w:r>
              <w:rPr>
                <w:sz w:val="16"/>
                <w:szCs w:val="16"/>
              </w:rPr>
              <w:t>Profesional en seguridad y salud en el trabajo, salud ocupacional o seguridad industrial, o profesional con posgrado en dichas áreas</w:t>
            </w:r>
          </w:p>
        </w:tc>
        <w:tc>
          <w:tcPr>
            <w:tcW w:w="141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9075478" w14:textId="77777777" w:rsidR="00051B66" w:rsidRDefault="00000000">
            <w:pPr>
              <w:spacing w:before="20" w:after="20"/>
              <w:rPr>
                <w:rFonts w:ascii="Verdana" w:eastAsia="Verdana" w:hAnsi="Verdana" w:cs="Verdana"/>
                <w:b/>
                <w:bCs/>
                <w:sz w:val="18"/>
                <w:szCs w:val="18"/>
              </w:rPr>
            </w:pPr>
            <w:r>
              <w:rPr>
                <w:sz w:val="16"/>
                <w:szCs w:val="16"/>
              </w:rPr>
              <w:t>N/A</w:t>
            </w:r>
          </w:p>
        </w:tc>
        <w:tc>
          <w:tcPr>
            <w:tcW w:w="79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94041E8" w14:textId="77777777" w:rsidR="00051B66" w:rsidRDefault="00000000">
            <w:pPr>
              <w:spacing w:before="20" w:after="20"/>
              <w:rPr>
                <w:rFonts w:ascii="Verdana" w:eastAsia="Verdana" w:hAnsi="Verdana" w:cs="Verdana"/>
                <w:b/>
                <w:bCs/>
                <w:sz w:val="18"/>
                <w:szCs w:val="18"/>
              </w:rPr>
            </w:pPr>
            <w:r>
              <w:rPr>
                <w:sz w:val="16"/>
                <w:szCs w:val="16"/>
              </w:rPr>
              <w:t>100 %</w:t>
            </w:r>
          </w:p>
        </w:tc>
        <w:tc>
          <w:tcPr>
            <w:tcW w:w="10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2D319B" w14:textId="77777777" w:rsidR="00051B66" w:rsidRDefault="00000000">
            <w:pPr>
              <w:spacing w:before="20" w:after="20"/>
              <w:rPr>
                <w:rFonts w:ascii="Verdana" w:eastAsia="Verdana" w:hAnsi="Verdana" w:cs="Verdana"/>
                <w:b/>
                <w:bCs/>
                <w:sz w:val="18"/>
                <w:szCs w:val="18"/>
              </w:rPr>
            </w:pPr>
            <w:r>
              <w:rPr>
                <w:sz w:val="16"/>
                <w:szCs w:val="16"/>
              </w:rPr>
              <w:t>2 años</w:t>
            </w:r>
          </w:p>
        </w:tc>
        <w:tc>
          <w:tcPr>
            <w:tcW w:w="159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DD4D65B" w14:textId="77777777" w:rsidR="00051B66" w:rsidRDefault="00000000">
            <w:pPr>
              <w:spacing w:before="20" w:after="20"/>
              <w:rPr>
                <w:rFonts w:ascii="Verdana" w:eastAsia="Verdana" w:hAnsi="Verdana" w:cs="Verdana"/>
                <w:b/>
                <w:bCs/>
                <w:sz w:val="18"/>
                <w:szCs w:val="18"/>
              </w:rPr>
            </w:pPr>
            <w:r>
              <w:rPr>
                <w:sz w:val="16"/>
                <w:szCs w:val="16"/>
              </w:rPr>
              <w:t>1 año como inspector de obra y/o de interventoría</w:t>
            </w:r>
          </w:p>
        </w:tc>
      </w:tr>
      <w:tr w:rsidR="00051B66" w14:paraId="5658A489" w14:textId="77777777">
        <w:tc>
          <w:tcPr>
            <w:tcW w:w="4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DF0D173" w14:textId="77777777" w:rsidR="00051B66" w:rsidRDefault="00000000">
            <w:pPr>
              <w:spacing w:before="20" w:after="20"/>
              <w:rPr>
                <w:rFonts w:ascii="Verdana" w:eastAsia="Verdana" w:hAnsi="Verdana" w:cs="Verdana"/>
                <w:b/>
                <w:bCs/>
                <w:sz w:val="18"/>
                <w:szCs w:val="18"/>
              </w:rPr>
            </w:pPr>
            <w:r>
              <w:rPr>
                <w:sz w:val="16"/>
                <w:szCs w:val="16"/>
              </w:rPr>
              <w:t>5</w:t>
            </w:r>
          </w:p>
        </w:tc>
        <w:tc>
          <w:tcPr>
            <w:tcW w:w="83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AA03426" w14:textId="77777777" w:rsidR="00051B66" w:rsidRDefault="00000000">
            <w:pPr>
              <w:spacing w:before="20" w:after="20"/>
              <w:rPr>
                <w:rFonts w:ascii="Verdana" w:eastAsia="Verdana" w:hAnsi="Verdana" w:cs="Verdana"/>
                <w:b/>
                <w:bCs/>
                <w:sz w:val="18"/>
                <w:szCs w:val="18"/>
              </w:rPr>
            </w:pPr>
            <w:r>
              <w:rPr>
                <w:sz w:val="16"/>
                <w:szCs w:val="16"/>
              </w:rPr>
              <w:t>CINCO (5)</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EFD4397" w14:textId="77777777" w:rsidR="00051B66" w:rsidRDefault="00000000">
            <w:pPr>
              <w:spacing w:before="20" w:after="20"/>
              <w:rPr>
                <w:rFonts w:ascii="Verdana" w:eastAsia="Verdana" w:hAnsi="Verdana" w:cs="Verdana"/>
                <w:b/>
                <w:bCs/>
                <w:sz w:val="18"/>
                <w:szCs w:val="18"/>
              </w:rPr>
            </w:pPr>
            <w:r>
              <w:rPr>
                <w:sz w:val="16"/>
                <w:szCs w:val="16"/>
              </w:rPr>
              <w:t>INSPECTOR SISOMA (INSPECTOR 2)</w:t>
            </w:r>
          </w:p>
        </w:tc>
        <w:tc>
          <w:tcPr>
            <w:tcW w:w="132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516AAA9" w14:textId="77777777" w:rsidR="00051B66" w:rsidRDefault="00000000">
            <w:pPr>
              <w:spacing w:before="20" w:after="20"/>
              <w:rPr>
                <w:rFonts w:ascii="Verdana" w:eastAsia="Verdana" w:hAnsi="Verdana" w:cs="Verdana"/>
                <w:b/>
                <w:bCs/>
                <w:sz w:val="18"/>
                <w:szCs w:val="18"/>
              </w:rPr>
            </w:pPr>
            <w:r>
              <w:rPr>
                <w:sz w:val="16"/>
                <w:szCs w:val="16"/>
              </w:rPr>
              <w:t>Tecnólogo en seguridad y salud en el trabajo, seguridad industrial, salud ocupacional, gestión ambiental o afines</w:t>
            </w:r>
          </w:p>
        </w:tc>
        <w:tc>
          <w:tcPr>
            <w:tcW w:w="1413"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19DCEB6" w14:textId="77777777" w:rsidR="00051B66" w:rsidRDefault="00000000">
            <w:pPr>
              <w:spacing w:before="20" w:after="20"/>
              <w:rPr>
                <w:rFonts w:ascii="Verdana" w:eastAsia="Verdana" w:hAnsi="Verdana" w:cs="Verdana"/>
                <w:b/>
                <w:bCs/>
                <w:sz w:val="18"/>
                <w:szCs w:val="18"/>
              </w:rPr>
            </w:pPr>
            <w:r>
              <w:rPr>
                <w:sz w:val="16"/>
                <w:szCs w:val="16"/>
              </w:rPr>
              <w:t>N/A</w:t>
            </w:r>
          </w:p>
        </w:tc>
        <w:tc>
          <w:tcPr>
            <w:tcW w:w="79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E101A98" w14:textId="77777777" w:rsidR="00051B66" w:rsidRDefault="00000000">
            <w:pPr>
              <w:spacing w:before="20" w:after="20"/>
              <w:rPr>
                <w:rFonts w:ascii="Verdana" w:eastAsia="Verdana" w:hAnsi="Verdana" w:cs="Verdana"/>
                <w:b/>
                <w:bCs/>
                <w:sz w:val="18"/>
                <w:szCs w:val="18"/>
              </w:rPr>
            </w:pPr>
            <w:r>
              <w:rPr>
                <w:sz w:val="16"/>
                <w:szCs w:val="16"/>
              </w:rPr>
              <w:t>100 %</w:t>
            </w:r>
          </w:p>
        </w:tc>
        <w:tc>
          <w:tcPr>
            <w:tcW w:w="105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AD92A6F" w14:textId="77777777" w:rsidR="00051B66" w:rsidRDefault="00000000">
            <w:pPr>
              <w:spacing w:before="20" w:after="20"/>
              <w:rPr>
                <w:rFonts w:ascii="Verdana" w:eastAsia="Verdana" w:hAnsi="Verdana" w:cs="Verdana"/>
                <w:b/>
                <w:bCs/>
                <w:sz w:val="18"/>
                <w:szCs w:val="18"/>
              </w:rPr>
            </w:pPr>
            <w:r>
              <w:rPr>
                <w:sz w:val="16"/>
                <w:szCs w:val="16"/>
              </w:rPr>
              <w:t>2 años</w:t>
            </w:r>
          </w:p>
        </w:tc>
        <w:tc>
          <w:tcPr>
            <w:tcW w:w="159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83DCFC5" w14:textId="77777777" w:rsidR="00051B66" w:rsidRDefault="00000000">
            <w:pPr>
              <w:spacing w:before="20" w:after="20"/>
              <w:rPr>
                <w:rFonts w:ascii="Verdana" w:eastAsia="Verdana" w:hAnsi="Verdana" w:cs="Verdana"/>
                <w:b/>
                <w:bCs/>
                <w:sz w:val="18"/>
                <w:szCs w:val="18"/>
              </w:rPr>
            </w:pPr>
            <w:r>
              <w:rPr>
                <w:sz w:val="16"/>
                <w:szCs w:val="16"/>
              </w:rPr>
              <w:t>No se exige</w:t>
            </w:r>
          </w:p>
        </w:tc>
      </w:tr>
    </w:tbl>
    <w:p w14:paraId="21AD1229" w14:textId="77777777" w:rsidR="00051B66" w:rsidRDefault="00000000">
      <w:pPr>
        <w:spacing w:before="160" w:after="120"/>
        <w:jc w:val="both"/>
        <w:rPr>
          <w:rFonts w:ascii="Verdana" w:eastAsia="Verdana" w:hAnsi="Verdana" w:cs="Verdana"/>
          <w:sz w:val="22"/>
          <w:szCs w:val="22"/>
        </w:rPr>
      </w:pPr>
      <w:r>
        <w:t xml:space="preserve">La experiencia general del personal se cuenta a partir de la expedición de la matrícula profesional o del certificado de inscripción profesional, según </w:t>
      </w:r>
      <w:r>
        <w:lastRenderedPageBreak/>
        <w:t>corresponda, y, para las profesiones que no la exigen, a partir de la terminación y aprobación del pénsum académico, conforme al Anexo Técnico y a la “Matriz 4 – Lineamientos de requisitos del personal”.</w:t>
      </w:r>
    </w:p>
    <w:p w14:paraId="079E6213" w14:textId="77777777" w:rsidR="00051B66" w:rsidRDefault="00000000">
      <w:pPr>
        <w:spacing w:after="120"/>
        <w:jc w:val="both"/>
        <w:rPr>
          <w:rFonts w:ascii="Verdana" w:eastAsia="Verdana" w:hAnsi="Verdana" w:cs="Verdana"/>
          <w:sz w:val="22"/>
          <w:szCs w:val="22"/>
        </w:rPr>
      </w:pPr>
      <w:bookmarkStart w:id="100" w:name="_heading=h.mdp4fpab264y" w:colFirst="0" w:colLast="0"/>
      <w:bookmarkEnd w:id="100"/>
      <w:r>
        <w:t>Las condiciones de formación académica y experiencia de los perfiles del personal integrante del equipo de trabajo denominado Personal Clave Evaluable se encuentran en el “Anexo 1 – Anexo Técnico” del Proceso de Contratación, las cuales serán verificadas [la Entidad definirá si la verificación del Personal Clave Evaluable será un requisito de ejecución del contrato o para otro momento que la Entidad disponga con posterioridad a la celebración del contrato, lo cual deberá mencionar claramente], de acuerdo con las reglas establecidas en el Pliego de Condiciones, particularmente, en el numeral “10.2. Acreditación de experiencia y formación académica del equipo de trabajo y del Personal Clave Evaluable”.</w:t>
      </w:r>
    </w:p>
    <w:p w14:paraId="622528B3" w14:textId="77777777" w:rsidR="00051B66" w:rsidRDefault="00000000">
      <w:pPr>
        <w:spacing w:after="120"/>
        <w:jc w:val="both"/>
        <w:rPr>
          <w:rFonts w:ascii="Verdana" w:eastAsia="Verdana" w:hAnsi="Verdana" w:cs="Verdana"/>
          <w:sz w:val="22"/>
          <w:szCs w:val="22"/>
        </w:rPr>
      </w:pPr>
      <w:r>
        <w:rPr>
          <w:b/>
          <w:bCs/>
        </w:rPr>
        <w:t>Nota 7:</w:t>
      </w:r>
      <w:r>
        <w:t xml:space="preserve"> El Proponente en la etapa de selección no deberá allegar con su propuesta documentos soporte, hojas de vida, ni certificaciones de los profesionales y del equipo de trabajo que considerará para el futuro contrato, ya que serán verificados con posterioridad a la celebración del contrato.</w:t>
      </w:r>
    </w:p>
    <w:p w14:paraId="469744E7" w14:textId="77777777" w:rsidR="00051B66" w:rsidRDefault="00000000">
      <w:pPr>
        <w:spacing w:after="120"/>
        <w:jc w:val="both"/>
        <w:rPr>
          <w:rFonts w:ascii="Verdana" w:eastAsia="Verdana" w:hAnsi="Verdana" w:cs="Verdana"/>
          <w:sz w:val="22"/>
          <w:szCs w:val="22"/>
        </w:rPr>
      </w:pPr>
      <w:r>
        <w:rPr>
          <w:b/>
          <w:bCs/>
        </w:rPr>
        <w:t>Nota 8:</w:t>
      </w:r>
      <w: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343B1EA5" w14:textId="77777777" w:rsidR="00051B66" w:rsidRDefault="00000000">
      <w:pPr>
        <w:keepNext/>
        <w:pBdr>
          <w:top w:val="nil"/>
          <w:left w:val="nil"/>
          <w:bottom w:val="nil"/>
          <w:right w:val="nil"/>
          <w:between w:val="nil"/>
        </w:pBdr>
        <w:tabs>
          <w:tab w:val="center" w:pos="4419"/>
        </w:tabs>
        <w:spacing w:before="240" w:after="120"/>
        <w:jc w:val="both"/>
        <w:rPr>
          <w:rFonts w:ascii="Verdana" w:eastAsia="Verdana" w:hAnsi="Verdana" w:cs="Verdana"/>
          <w:b/>
          <w:bCs/>
          <w:smallCaps/>
          <w:color w:val="000000"/>
          <w:sz w:val="22"/>
          <w:szCs w:val="22"/>
        </w:rPr>
      </w:pPr>
      <w:bookmarkStart w:id="101" w:name="_heading=h.g62ntobtop5u" w:colFirst="0" w:colLast="0"/>
      <w:bookmarkEnd w:id="101"/>
      <w:r>
        <w:rPr>
          <w:b/>
          <w:bCs/>
          <w:smallCaps/>
          <w:color w:val="000000"/>
        </w:rPr>
        <w:t xml:space="preserve">CAPÍTULO IV. CRITERIOS DE EVALUACIÓN, ASIGNACIÓN DE PUNTAJE Y CRITERIOS DE DESEMPATE </w:t>
      </w:r>
    </w:p>
    <w:p w14:paraId="5B1379C7" w14:textId="77777777" w:rsidR="00051B66" w:rsidRDefault="00000000">
      <w:pPr>
        <w:keepNext/>
        <w:spacing w:after="120"/>
        <w:jc w:val="both"/>
        <w:rPr>
          <w:rFonts w:ascii="Verdana" w:eastAsia="Verdana" w:hAnsi="Verdana" w:cs="Verdana"/>
          <w:sz w:val="22"/>
          <w:szCs w:val="22"/>
        </w:rPr>
      </w:pPr>
      <w:r>
        <w:t>La Entidad calificará las ofertas que hayan cumplido los requisitos habilitantes con los siguientes criterios de evaluación y puntaje:</w:t>
      </w:r>
    </w:p>
    <w:tbl>
      <w:tblPr>
        <w:tblStyle w:val="a7"/>
        <w:tblW w:w="6495" w:type="dxa"/>
        <w:jc w:val="center"/>
        <w:tblInd w:w="0" w:type="dxa"/>
        <w:tblLayout w:type="fixed"/>
        <w:tblLook w:val="0400" w:firstRow="0" w:lastRow="0" w:firstColumn="0" w:lastColumn="0" w:noHBand="0" w:noVBand="1"/>
      </w:tblPr>
      <w:tblGrid>
        <w:gridCol w:w="5085"/>
        <w:gridCol w:w="1410"/>
      </w:tblGrid>
      <w:tr w:rsidR="00051B66" w14:paraId="148ADC82" w14:textId="77777777">
        <w:trPr>
          <w:trHeight w:val="648"/>
          <w:tblHeader/>
          <w:jc w:val="center"/>
        </w:trPr>
        <w:tc>
          <w:tcPr>
            <w:tcW w:w="5085" w:type="dxa"/>
            <w:tcBorders>
              <w:top w:val="single" w:sz="4" w:space="0" w:color="000000"/>
              <w:left w:val="single" w:sz="4" w:space="0" w:color="000000"/>
              <w:bottom w:val="single" w:sz="8" w:space="0" w:color="000000"/>
              <w:right w:val="single" w:sz="8" w:space="0" w:color="000000"/>
            </w:tcBorders>
            <w:shd w:val="clear" w:color="auto" w:fill="404040"/>
            <w:vAlign w:val="center"/>
          </w:tcPr>
          <w:p w14:paraId="1533BF55"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Concepto</w:t>
            </w:r>
          </w:p>
        </w:tc>
        <w:tc>
          <w:tcPr>
            <w:tcW w:w="1410" w:type="dxa"/>
            <w:tcBorders>
              <w:top w:val="single" w:sz="4" w:space="0" w:color="000000"/>
              <w:left w:val="single" w:sz="8" w:space="0" w:color="000000"/>
              <w:bottom w:val="single" w:sz="8" w:space="0" w:color="000000"/>
              <w:right w:val="single" w:sz="4" w:space="0" w:color="000000"/>
            </w:tcBorders>
            <w:shd w:val="clear" w:color="auto" w:fill="404040"/>
            <w:vAlign w:val="center"/>
          </w:tcPr>
          <w:p w14:paraId="7D3FD2E7"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Puntaje máximo</w:t>
            </w:r>
          </w:p>
        </w:tc>
      </w:tr>
      <w:tr w:rsidR="00051B66" w14:paraId="08946CC8" w14:textId="77777777">
        <w:trPr>
          <w:trHeight w:val="345"/>
          <w:jc w:val="center"/>
        </w:trPr>
        <w:tc>
          <w:tcPr>
            <w:tcW w:w="5085" w:type="dxa"/>
            <w:tcBorders>
              <w:top w:val="single" w:sz="8" w:space="0" w:color="000000"/>
              <w:left w:val="single" w:sz="4" w:space="0" w:color="000000"/>
              <w:bottom w:val="single" w:sz="8" w:space="0" w:color="000000"/>
              <w:right w:val="single" w:sz="8" w:space="0" w:color="000000"/>
            </w:tcBorders>
            <w:vAlign w:val="center"/>
          </w:tcPr>
          <w:p w14:paraId="2E3A32FB"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Experiencia del Proponente</w:t>
            </w:r>
          </w:p>
        </w:tc>
        <w:tc>
          <w:tcPr>
            <w:tcW w:w="1410" w:type="dxa"/>
            <w:tcBorders>
              <w:top w:val="single" w:sz="8" w:space="0" w:color="000000"/>
              <w:left w:val="single" w:sz="8" w:space="0" w:color="000000"/>
              <w:bottom w:val="single" w:sz="8" w:space="0" w:color="000000"/>
              <w:right w:val="single" w:sz="4" w:space="0" w:color="000000"/>
            </w:tcBorders>
            <w:vAlign w:val="center"/>
          </w:tcPr>
          <w:p w14:paraId="09C2932A" w14:textId="77777777" w:rsidR="00051B66" w:rsidRDefault="00000000">
            <w:pPr>
              <w:spacing w:before="20" w:after="20"/>
              <w:jc w:val="center"/>
              <w:rPr>
                <w:rFonts w:ascii="Verdana" w:eastAsia="Verdana" w:hAnsi="Verdana" w:cs="Verdana"/>
                <w:sz w:val="22"/>
                <w:szCs w:val="22"/>
              </w:rPr>
            </w:pPr>
            <w:r>
              <w:rPr>
                <w:sz w:val="20"/>
                <w:szCs w:val="20"/>
              </w:rPr>
              <w:t>67,50</w:t>
            </w:r>
          </w:p>
        </w:tc>
      </w:tr>
      <w:tr w:rsidR="00051B66" w14:paraId="50878B55" w14:textId="77777777">
        <w:trPr>
          <w:trHeight w:val="345"/>
          <w:jc w:val="center"/>
        </w:trPr>
        <w:tc>
          <w:tcPr>
            <w:tcW w:w="5085" w:type="dxa"/>
            <w:tcBorders>
              <w:top w:val="single" w:sz="8" w:space="0" w:color="000000"/>
              <w:left w:val="single" w:sz="4" w:space="0" w:color="000000"/>
              <w:bottom w:val="single" w:sz="8" w:space="0" w:color="000000"/>
              <w:right w:val="single" w:sz="8" w:space="0" w:color="000000"/>
            </w:tcBorders>
            <w:vAlign w:val="center"/>
          </w:tcPr>
          <w:p w14:paraId="411DE2D0"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Equipo de trabajo (Personal Clave Evaluable)</w:t>
            </w:r>
          </w:p>
        </w:tc>
        <w:tc>
          <w:tcPr>
            <w:tcW w:w="1410" w:type="dxa"/>
            <w:tcBorders>
              <w:top w:val="single" w:sz="8" w:space="0" w:color="000000"/>
              <w:left w:val="single" w:sz="8" w:space="0" w:color="000000"/>
              <w:bottom w:val="single" w:sz="8" w:space="0" w:color="000000"/>
              <w:right w:val="single" w:sz="4" w:space="0" w:color="000000"/>
            </w:tcBorders>
            <w:vAlign w:val="center"/>
          </w:tcPr>
          <w:p w14:paraId="32931B35" w14:textId="77777777" w:rsidR="00051B66" w:rsidRDefault="00000000">
            <w:pPr>
              <w:spacing w:before="20" w:after="20"/>
              <w:jc w:val="center"/>
              <w:rPr>
                <w:rFonts w:ascii="Verdana" w:eastAsia="Verdana" w:hAnsi="Verdana" w:cs="Verdana"/>
                <w:sz w:val="22"/>
                <w:szCs w:val="22"/>
              </w:rPr>
            </w:pPr>
            <w:r>
              <w:rPr>
                <w:sz w:val="20"/>
                <w:szCs w:val="20"/>
              </w:rPr>
              <w:t>10</w:t>
            </w:r>
          </w:p>
        </w:tc>
      </w:tr>
      <w:tr w:rsidR="00051B66" w14:paraId="7144461F" w14:textId="77777777">
        <w:trPr>
          <w:trHeight w:val="345"/>
          <w:jc w:val="center"/>
        </w:trPr>
        <w:tc>
          <w:tcPr>
            <w:tcW w:w="5085" w:type="dxa"/>
            <w:tcBorders>
              <w:top w:val="single" w:sz="8" w:space="0" w:color="000000"/>
              <w:left w:val="single" w:sz="4" w:space="0" w:color="000000"/>
              <w:bottom w:val="single" w:sz="8" w:space="0" w:color="000000"/>
              <w:right w:val="single" w:sz="8" w:space="0" w:color="000000"/>
            </w:tcBorders>
            <w:vAlign w:val="center"/>
          </w:tcPr>
          <w:p w14:paraId="7AF915DD"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Factor de sostenibilidad</w:t>
            </w:r>
          </w:p>
        </w:tc>
        <w:tc>
          <w:tcPr>
            <w:tcW w:w="1410" w:type="dxa"/>
            <w:tcBorders>
              <w:top w:val="single" w:sz="8" w:space="0" w:color="000000"/>
              <w:left w:val="single" w:sz="8" w:space="0" w:color="000000"/>
              <w:bottom w:val="single" w:sz="8" w:space="0" w:color="000000"/>
              <w:right w:val="single" w:sz="4" w:space="0" w:color="000000"/>
            </w:tcBorders>
            <w:vAlign w:val="center"/>
          </w:tcPr>
          <w:p w14:paraId="40C8C542" w14:textId="77777777" w:rsidR="00051B66" w:rsidRDefault="00000000">
            <w:pPr>
              <w:spacing w:before="20" w:after="20"/>
              <w:jc w:val="center"/>
              <w:rPr>
                <w:rFonts w:ascii="Verdana" w:eastAsia="Verdana" w:hAnsi="Verdana" w:cs="Verdana"/>
                <w:sz w:val="22"/>
                <w:szCs w:val="22"/>
              </w:rPr>
            </w:pPr>
            <w:r>
              <w:rPr>
                <w:sz w:val="20"/>
                <w:szCs w:val="20"/>
              </w:rPr>
              <w:t>1</w:t>
            </w:r>
          </w:p>
        </w:tc>
      </w:tr>
      <w:tr w:rsidR="00051B66" w14:paraId="2DC4B62A" w14:textId="77777777">
        <w:trPr>
          <w:trHeight w:val="345"/>
          <w:jc w:val="center"/>
        </w:trPr>
        <w:tc>
          <w:tcPr>
            <w:tcW w:w="5085" w:type="dxa"/>
            <w:tcBorders>
              <w:top w:val="single" w:sz="8" w:space="0" w:color="000000"/>
              <w:left w:val="single" w:sz="4" w:space="0" w:color="000000"/>
              <w:bottom w:val="single" w:sz="8" w:space="0" w:color="000000"/>
              <w:right w:val="single" w:sz="8" w:space="0" w:color="000000"/>
            </w:tcBorders>
            <w:vAlign w:val="center"/>
          </w:tcPr>
          <w:p w14:paraId="63430899"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Apoyo a la industria nacional</w:t>
            </w:r>
          </w:p>
        </w:tc>
        <w:tc>
          <w:tcPr>
            <w:tcW w:w="1410" w:type="dxa"/>
            <w:tcBorders>
              <w:top w:val="single" w:sz="8" w:space="0" w:color="000000"/>
              <w:left w:val="single" w:sz="8" w:space="0" w:color="000000"/>
              <w:bottom w:val="single" w:sz="8" w:space="0" w:color="000000"/>
              <w:right w:val="single" w:sz="4" w:space="0" w:color="000000"/>
            </w:tcBorders>
            <w:vAlign w:val="center"/>
          </w:tcPr>
          <w:p w14:paraId="1DADC0A8" w14:textId="77777777" w:rsidR="00051B66" w:rsidRDefault="00000000">
            <w:pPr>
              <w:spacing w:before="20" w:after="20"/>
              <w:jc w:val="center"/>
              <w:rPr>
                <w:rFonts w:ascii="Verdana" w:eastAsia="Verdana" w:hAnsi="Verdana" w:cs="Verdana"/>
                <w:sz w:val="22"/>
                <w:szCs w:val="22"/>
              </w:rPr>
            </w:pPr>
            <w:r>
              <w:rPr>
                <w:sz w:val="20"/>
                <w:szCs w:val="20"/>
              </w:rPr>
              <w:t>20</w:t>
            </w:r>
          </w:p>
        </w:tc>
      </w:tr>
      <w:tr w:rsidR="00051B66" w14:paraId="74B678BC" w14:textId="77777777">
        <w:trPr>
          <w:trHeight w:val="345"/>
          <w:jc w:val="center"/>
        </w:trPr>
        <w:tc>
          <w:tcPr>
            <w:tcW w:w="5085" w:type="dxa"/>
            <w:tcBorders>
              <w:top w:val="single" w:sz="8" w:space="0" w:color="000000"/>
              <w:left w:val="single" w:sz="4" w:space="0" w:color="000000"/>
              <w:bottom w:val="single" w:sz="8" w:space="0" w:color="000000"/>
              <w:right w:val="single" w:sz="8" w:space="0" w:color="000000"/>
            </w:tcBorders>
            <w:vAlign w:val="center"/>
          </w:tcPr>
          <w:p w14:paraId="6E8D2785"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Vinculación de personas con discapacidad</w:t>
            </w:r>
          </w:p>
        </w:tc>
        <w:tc>
          <w:tcPr>
            <w:tcW w:w="1410" w:type="dxa"/>
            <w:tcBorders>
              <w:top w:val="single" w:sz="8" w:space="0" w:color="000000"/>
              <w:left w:val="single" w:sz="8" w:space="0" w:color="000000"/>
              <w:bottom w:val="single" w:sz="8" w:space="0" w:color="000000"/>
              <w:right w:val="single" w:sz="4" w:space="0" w:color="000000"/>
            </w:tcBorders>
            <w:vAlign w:val="center"/>
          </w:tcPr>
          <w:p w14:paraId="38321759" w14:textId="77777777" w:rsidR="00051B66" w:rsidRDefault="00000000">
            <w:pPr>
              <w:spacing w:before="20" w:after="20"/>
              <w:jc w:val="center"/>
              <w:rPr>
                <w:rFonts w:ascii="Verdana" w:eastAsia="Verdana" w:hAnsi="Verdana" w:cs="Verdana"/>
                <w:sz w:val="22"/>
                <w:szCs w:val="22"/>
              </w:rPr>
            </w:pPr>
            <w:r>
              <w:rPr>
                <w:sz w:val="20"/>
                <w:szCs w:val="20"/>
              </w:rPr>
              <w:t>1</w:t>
            </w:r>
          </w:p>
        </w:tc>
      </w:tr>
      <w:tr w:rsidR="00051B66" w14:paraId="54674194" w14:textId="77777777">
        <w:trPr>
          <w:trHeight w:val="345"/>
          <w:jc w:val="center"/>
        </w:trPr>
        <w:tc>
          <w:tcPr>
            <w:tcW w:w="5085" w:type="dxa"/>
            <w:tcBorders>
              <w:top w:val="single" w:sz="8" w:space="0" w:color="000000"/>
              <w:left w:val="single" w:sz="4" w:space="0" w:color="000000"/>
              <w:bottom w:val="single" w:sz="8" w:space="0" w:color="000000"/>
              <w:right w:val="single" w:sz="8" w:space="0" w:color="000000"/>
            </w:tcBorders>
            <w:vAlign w:val="center"/>
          </w:tcPr>
          <w:p w14:paraId="1742C879"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Emprendimientos y empresas de mujeres</w:t>
            </w:r>
          </w:p>
        </w:tc>
        <w:tc>
          <w:tcPr>
            <w:tcW w:w="1410" w:type="dxa"/>
            <w:tcBorders>
              <w:top w:val="single" w:sz="8" w:space="0" w:color="000000"/>
              <w:left w:val="single" w:sz="8" w:space="0" w:color="000000"/>
              <w:bottom w:val="single" w:sz="8" w:space="0" w:color="000000"/>
              <w:right w:val="single" w:sz="4" w:space="0" w:color="000000"/>
            </w:tcBorders>
            <w:vAlign w:val="center"/>
          </w:tcPr>
          <w:p w14:paraId="78118D51" w14:textId="77777777" w:rsidR="00051B66" w:rsidRDefault="00000000">
            <w:pPr>
              <w:spacing w:before="20" w:after="20"/>
              <w:jc w:val="center"/>
              <w:rPr>
                <w:rFonts w:ascii="Verdana" w:eastAsia="Verdana" w:hAnsi="Verdana" w:cs="Verdana"/>
                <w:sz w:val="22"/>
                <w:szCs w:val="22"/>
              </w:rPr>
            </w:pPr>
            <w:r>
              <w:rPr>
                <w:sz w:val="20"/>
                <w:szCs w:val="20"/>
              </w:rPr>
              <w:t>0,25</w:t>
            </w:r>
          </w:p>
        </w:tc>
      </w:tr>
      <w:tr w:rsidR="00051B66" w14:paraId="7AA5B98B" w14:textId="77777777">
        <w:trPr>
          <w:trHeight w:val="345"/>
          <w:jc w:val="center"/>
        </w:trPr>
        <w:tc>
          <w:tcPr>
            <w:tcW w:w="5085" w:type="dxa"/>
            <w:tcBorders>
              <w:top w:val="single" w:sz="8" w:space="0" w:color="000000"/>
              <w:left w:val="single" w:sz="4" w:space="0" w:color="000000"/>
              <w:bottom w:val="single" w:sz="8" w:space="0" w:color="000000"/>
              <w:right w:val="single" w:sz="8" w:space="0" w:color="000000"/>
            </w:tcBorders>
            <w:vAlign w:val="center"/>
          </w:tcPr>
          <w:p w14:paraId="184BACD9"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Mipyme</w:t>
            </w:r>
          </w:p>
        </w:tc>
        <w:tc>
          <w:tcPr>
            <w:tcW w:w="1410" w:type="dxa"/>
            <w:tcBorders>
              <w:top w:val="single" w:sz="8" w:space="0" w:color="000000"/>
              <w:left w:val="single" w:sz="8" w:space="0" w:color="000000"/>
              <w:bottom w:val="single" w:sz="8" w:space="0" w:color="000000"/>
              <w:right w:val="single" w:sz="4" w:space="0" w:color="000000"/>
            </w:tcBorders>
            <w:vAlign w:val="center"/>
          </w:tcPr>
          <w:p w14:paraId="2A32D1C2" w14:textId="77777777" w:rsidR="00051B66" w:rsidRDefault="00000000">
            <w:pPr>
              <w:spacing w:before="20" w:after="20"/>
              <w:jc w:val="center"/>
              <w:rPr>
                <w:rFonts w:ascii="Verdana" w:eastAsia="Verdana" w:hAnsi="Verdana" w:cs="Verdana"/>
                <w:sz w:val="22"/>
                <w:szCs w:val="22"/>
              </w:rPr>
            </w:pPr>
            <w:r>
              <w:rPr>
                <w:sz w:val="20"/>
                <w:szCs w:val="20"/>
              </w:rPr>
              <w:t>0,25</w:t>
            </w:r>
          </w:p>
        </w:tc>
      </w:tr>
      <w:tr w:rsidR="00051B66" w14:paraId="408FEC36" w14:textId="77777777">
        <w:trPr>
          <w:trHeight w:val="345"/>
          <w:jc w:val="center"/>
        </w:trPr>
        <w:tc>
          <w:tcPr>
            <w:tcW w:w="5085" w:type="dxa"/>
            <w:tcBorders>
              <w:top w:val="single" w:sz="8" w:space="0" w:color="000000"/>
              <w:left w:val="single" w:sz="4" w:space="0" w:color="000000"/>
              <w:bottom w:val="single" w:sz="8" w:space="0" w:color="000000"/>
              <w:right w:val="single" w:sz="8" w:space="0" w:color="000000"/>
            </w:tcBorders>
            <w:vAlign w:val="center"/>
          </w:tcPr>
          <w:p w14:paraId="42CC00EF" w14:textId="77777777" w:rsidR="00051B66" w:rsidRDefault="00000000">
            <w:pPr>
              <w:tabs>
                <w:tab w:val="left" w:pos="1039"/>
              </w:tabs>
              <w:spacing w:before="20" w:after="20"/>
              <w:jc w:val="center"/>
              <w:rPr>
                <w:rFonts w:ascii="Verdana" w:eastAsia="Verdana" w:hAnsi="Verdana" w:cs="Verdana"/>
                <w:sz w:val="22"/>
                <w:szCs w:val="22"/>
              </w:rPr>
            </w:pPr>
            <w:r>
              <w:rPr>
                <w:sz w:val="20"/>
                <w:szCs w:val="20"/>
              </w:rPr>
              <w:t>Total</w:t>
            </w:r>
          </w:p>
        </w:tc>
        <w:tc>
          <w:tcPr>
            <w:tcW w:w="1410" w:type="dxa"/>
            <w:tcBorders>
              <w:top w:val="single" w:sz="8" w:space="0" w:color="000000"/>
              <w:left w:val="single" w:sz="8" w:space="0" w:color="000000"/>
              <w:bottom w:val="single" w:sz="8" w:space="0" w:color="000000"/>
              <w:right w:val="single" w:sz="4" w:space="0" w:color="000000"/>
            </w:tcBorders>
            <w:vAlign w:val="center"/>
          </w:tcPr>
          <w:p w14:paraId="274C98D5" w14:textId="77777777" w:rsidR="00051B66" w:rsidRDefault="00000000">
            <w:pPr>
              <w:spacing w:before="20" w:after="20"/>
              <w:jc w:val="center"/>
              <w:rPr>
                <w:rFonts w:ascii="Verdana" w:eastAsia="Verdana" w:hAnsi="Verdana" w:cs="Verdana"/>
                <w:sz w:val="22"/>
                <w:szCs w:val="22"/>
              </w:rPr>
            </w:pPr>
            <w:r>
              <w:rPr>
                <w:sz w:val="20"/>
                <w:szCs w:val="20"/>
              </w:rPr>
              <w:t>100</w:t>
            </w:r>
          </w:p>
        </w:tc>
      </w:tr>
    </w:tbl>
    <w:p w14:paraId="6C659C5F" w14:textId="77777777" w:rsidR="00051B66" w:rsidRDefault="00000000">
      <w:pPr>
        <w:spacing w:before="160" w:after="120"/>
        <w:jc w:val="both"/>
        <w:rPr>
          <w:rFonts w:ascii="Verdana" w:eastAsia="Verdana" w:hAnsi="Verdana" w:cs="Verdana"/>
          <w:sz w:val="22"/>
          <w:szCs w:val="22"/>
        </w:rPr>
      </w:pPr>
      <w:bookmarkStart w:id="102" w:name="_heading=h.pdy1w8hmb78z" w:colFirst="0" w:colLast="0"/>
      <w:bookmarkEnd w:id="102"/>
      <w:r>
        <w:t xml:space="preserve">En las convocatorias limitadas a Mipyme el puntaje por este concepto se trasladará al factor de evaluación de experiencia del Proponente. En este caso, el Pliego de Condiciones definitivo incluirá el siguiente cuadro: </w:t>
      </w:r>
    </w:p>
    <w:p w14:paraId="112CD0AA" w14:textId="77777777" w:rsidR="00051B66" w:rsidRDefault="00000000">
      <w:pPr>
        <w:keepNext/>
        <w:spacing w:after="120"/>
        <w:jc w:val="both"/>
        <w:rPr>
          <w:rFonts w:ascii="Verdana" w:eastAsia="Verdana" w:hAnsi="Verdana" w:cs="Verdana"/>
          <w:sz w:val="22"/>
          <w:szCs w:val="22"/>
        </w:rPr>
      </w:pPr>
      <w:r>
        <w:lastRenderedPageBreak/>
        <w:t xml:space="preserve">La Entidad calificará las ofertas que hayan cumplido los requisitos habilitantes con los siguientes criterios de evaluación y puntaje: </w:t>
      </w:r>
    </w:p>
    <w:tbl>
      <w:tblPr>
        <w:tblStyle w:val="a8"/>
        <w:tblW w:w="7276" w:type="dxa"/>
        <w:jc w:val="center"/>
        <w:tblInd w:w="0" w:type="dxa"/>
        <w:tblLayout w:type="fixed"/>
        <w:tblLook w:val="0400" w:firstRow="0" w:lastRow="0" w:firstColumn="0" w:lastColumn="0" w:noHBand="0" w:noVBand="1"/>
      </w:tblPr>
      <w:tblGrid>
        <w:gridCol w:w="4096"/>
        <w:gridCol w:w="3180"/>
      </w:tblGrid>
      <w:tr w:rsidR="00051B66" w14:paraId="02012E17" w14:textId="77777777">
        <w:trPr>
          <w:trHeight w:val="300"/>
          <w:tblHeader/>
          <w:jc w:val="center"/>
        </w:trPr>
        <w:tc>
          <w:tcPr>
            <w:tcW w:w="409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F4DCFAA" w14:textId="77777777" w:rsidR="00051B66" w:rsidRDefault="00000000">
            <w:pPr>
              <w:spacing w:before="20" w:after="20"/>
              <w:ind w:left="567" w:right="624"/>
              <w:jc w:val="center"/>
              <w:rPr>
                <w:rFonts w:ascii="Verdana" w:eastAsia="Verdana" w:hAnsi="Verdana" w:cs="Verdana"/>
                <w:b/>
                <w:bCs/>
                <w:color w:val="FFFFFF"/>
                <w:sz w:val="22"/>
                <w:szCs w:val="22"/>
              </w:rPr>
            </w:pPr>
            <w:r>
              <w:rPr>
                <w:b/>
                <w:bCs/>
                <w:color w:val="FFFFFF"/>
                <w:sz w:val="20"/>
                <w:szCs w:val="20"/>
              </w:rPr>
              <w:t>Concepto</w:t>
            </w:r>
          </w:p>
        </w:tc>
        <w:tc>
          <w:tcPr>
            <w:tcW w:w="318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72498A7" w14:textId="77777777" w:rsidR="00051B66" w:rsidRDefault="00000000">
            <w:pPr>
              <w:spacing w:before="20" w:after="20"/>
              <w:ind w:left="567" w:right="624"/>
              <w:jc w:val="center"/>
              <w:rPr>
                <w:rFonts w:ascii="Verdana" w:eastAsia="Verdana" w:hAnsi="Verdana" w:cs="Verdana"/>
                <w:b/>
                <w:bCs/>
                <w:color w:val="FFFFFF"/>
                <w:sz w:val="22"/>
                <w:szCs w:val="22"/>
              </w:rPr>
            </w:pPr>
            <w:r>
              <w:rPr>
                <w:b/>
                <w:bCs/>
                <w:color w:val="FFFFFF"/>
                <w:sz w:val="20"/>
                <w:szCs w:val="20"/>
              </w:rPr>
              <w:t>Puntaje máximo</w:t>
            </w:r>
          </w:p>
        </w:tc>
      </w:tr>
      <w:tr w:rsidR="00051B66" w14:paraId="3C589789" w14:textId="77777777">
        <w:trPr>
          <w:trHeight w:val="300"/>
          <w:jc w:val="center"/>
        </w:trPr>
        <w:tc>
          <w:tcPr>
            <w:tcW w:w="4096" w:type="dxa"/>
            <w:tcBorders>
              <w:top w:val="single" w:sz="4" w:space="0" w:color="000000"/>
              <w:left w:val="single" w:sz="4" w:space="0" w:color="000000"/>
              <w:bottom w:val="single" w:sz="4" w:space="0" w:color="000000"/>
              <w:right w:val="single" w:sz="4" w:space="0" w:color="000000"/>
            </w:tcBorders>
            <w:vAlign w:val="center"/>
          </w:tcPr>
          <w:p w14:paraId="0251DFA8" w14:textId="77777777" w:rsidR="00051B66" w:rsidRDefault="00000000">
            <w:pPr>
              <w:spacing w:before="20" w:after="20"/>
              <w:ind w:left="164" w:right="624"/>
              <w:jc w:val="center"/>
              <w:rPr>
                <w:rFonts w:ascii="Verdana" w:eastAsia="Verdana" w:hAnsi="Verdana" w:cs="Verdana"/>
                <w:sz w:val="22"/>
                <w:szCs w:val="22"/>
              </w:rPr>
            </w:pPr>
            <w:r>
              <w:rPr>
                <w:sz w:val="20"/>
                <w:szCs w:val="20"/>
              </w:rPr>
              <w:t>Experiencia del Proponente</w:t>
            </w:r>
          </w:p>
        </w:tc>
        <w:tc>
          <w:tcPr>
            <w:tcW w:w="3180" w:type="dxa"/>
            <w:tcBorders>
              <w:top w:val="single" w:sz="4" w:space="0" w:color="000000"/>
              <w:left w:val="single" w:sz="4" w:space="0" w:color="000000"/>
              <w:bottom w:val="single" w:sz="4" w:space="0" w:color="000000"/>
              <w:right w:val="single" w:sz="4" w:space="0" w:color="000000"/>
            </w:tcBorders>
            <w:vAlign w:val="center"/>
          </w:tcPr>
          <w:p w14:paraId="19FDE576" w14:textId="77777777" w:rsidR="00051B66" w:rsidRDefault="00000000">
            <w:pPr>
              <w:spacing w:before="20" w:after="20"/>
              <w:ind w:left="567" w:right="624"/>
              <w:jc w:val="center"/>
              <w:rPr>
                <w:rFonts w:ascii="Verdana" w:eastAsia="Verdana" w:hAnsi="Verdana" w:cs="Verdana"/>
                <w:sz w:val="22"/>
                <w:szCs w:val="22"/>
              </w:rPr>
            </w:pPr>
            <w:r>
              <w:rPr>
                <w:sz w:val="20"/>
                <w:szCs w:val="20"/>
              </w:rPr>
              <w:t>67,75</w:t>
            </w:r>
          </w:p>
        </w:tc>
      </w:tr>
      <w:tr w:rsidR="00051B66" w14:paraId="1FED5150" w14:textId="77777777">
        <w:trPr>
          <w:trHeight w:val="300"/>
          <w:jc w:val="center"/>
        </w:trPr>
        <w:tc>
          <w:tcPr>
            <w:tcW w:w="4096" w:type="dxa"/>
            <w:tcBorders>
              <w:top w:val="single" w:sz="4" w:space="0" w:color="000000"/>
              <w:left w:val="single" w:sz="4" w:space="0" w:color="000000"/>
              <w:bottom w:val="single" w:sz="4" w:space="0" w:color="000000"/>
              <w:right w:val="single" w:sz="4" w:space="0" w:color="000000"/>
            </w:tcBorders>
            <w:vAlign w:val="center"/>
          </w:tcPr>
          <w:p w14:paraId="2DBA336A" w14:textId="77777777" w:rsidR="00051B66" w:rsidRDefault="00000000">
            <w:pPr>
              <w:spacing w:before="20" w:after="20"/>
              <w:ind w:left="164" w:right="624"/>
              <w:jc w:val="center"/>
              <w:rPr>
                <w:rFonts w:ascii="Verdana" w:eastAsia="Verdana" w:hAnsi="Verdana" w:cs="Verdana"/>
                <w:sz w:val="22"/>
                <w:szCs w:val="22"/>
              </w:rPr>
            </w:pPr>
            <w:r>
              <w:rPr>
                <w:sz w:val="20"/>
                <w:szCs w:val="20"/>
              </w:rPr>
              <w:t>Equipo de trabajo (Personal Clave Evaluable)</w:t>
            </w:r>
          </w:p>
        </w:tc>
        <w:tc>
          <w:tcPr>
            <w:tcW w:w="3180" w:type="dxa"/>
            <w:tcBorders>
              <w:top w:val="single" w:sz="4" w:space="0" w:color="000000"/>
              <w:left w:val="single" w:sz="4" w:space="0" w:color="000000"/>
              <w:bottom w:val="single" w:sz="4" w:space="0" w:color="000000"/>
              <w:right w:val="single" w:sz="4" w:space="0" w:color="000000"/>
            </w:tcBorders>
            <w:vAlign w:val="center"/>
          </w:tcPr>
          <w:p w14:paraId="5B532633" w14:textId="77777777" w:rsidR="00051B66" w:rsidRDefault="00000000">
            <w:pPr>
              <w:spacing w:before="20" w:after="20"/>
              <w:ind w:left="567" w:right="624"/>
              <w:jc w:val="center"/>
              <w:rPr>
                <w:rFonts w:ascii="Verdana" w:eastAsia="Verdana" w:hAnsi="Verdana" w:cs="Verdana"/>
                <w:sz w:val="22"/>
                <w:szCs w:val="22"/>
              </w:rPr>
            </w:pPr>
            <w:r>
              <w:rPr>
                <w:sz w:val="20"/>
                <w:szCs w:val="20"/>
              </w:rPr>
              <w:t>10</w:t>
            </w:r>
          </w:p>
        </w:tc>
      </w:tr>
      <w:tr w:rsidR="00051B66" w14:paraId="0C9FD6E6" w14:textId="77777777">
        <w:trPr>
          <w:trHeight w:val="300"/>
          <w:jc w:val="center"/>
        </w:trPr>
        <w:tc>
          <w:tcPr>
            <w:tcW w:w="4096" w:type="dxa"/>
            <w:tcBorders>
              <w:top w:val="single" w:sz="4" w:space="0" w:color="000000"/>
              <w:left w:val="single" w:sz="4" w:space="0" w:color="000000"/>
              <w:bottom w:val="single" w:sz="4" w:space="0" w:color="000000"/>
              <w:right w:val="single" w:sz="4" w:space="0" w:color="000000"/>
            </w:tcBorders>
            <w:vAlign w:val="center"/>
          </w:tcPr>
          <w:p w14:paraId="6E553B48" w14:textId="77777777" w:rsidR="00051B66" w:rsidRDefault="00000000">
            <w:pPr>
              <w:spacing w:before="20" w:after="20"/>
              <w:ind w:left="164" w:right="624"/>
              <w:jc w:val="center"/>
              <w:rPr>
                <w:rFonts w:ascii="Verdana" w:eastAsia="Verdana" w:hAnsi="Verdana" w:cs="Verdana"/>
                <w:sz w:val="22"/>
                <w:szCs w:val="22"/>
              </w:rPr>
            </w:pPr>
            <w:r>
              <w:rPr>
                <w:sz w:val="20"/>
                <w:szCs w:val="20"/>
              </w:rPr>
              <w:t>Factor de sostenibilidad</w:t>
            </w:r>
          </w:p>
        </w:tc>
        <w:tc>
          <w:tcPr>
            <w:tcW w:w="3180" w:type="dxa"/>
            <w:tcBorders>
              <w:top w:val="single" w:sz="4" w:space="0" w:color="000000"/>
              <w:left w:val="single" w:sz="4" w:space="0" w:color="000000"/>
              <w:bottom w:val="single" w:sz="4" w:space="0" w:color="000000"/>
              <w:right w:val="single" w:sz="4" w:space="0" w:color="000000"/>
            </w:tcBorders>
            <w:vAlign w:val="center"/>
          </w:tcPr>
          <w:p w14:paraId="56D03576" w14:textId="77777777" w:rsidR="00051B66" w:rsidRDefault="00000000">
            <w:pPr>
              <w:spacing w:before="20" w:after="20"/>
              <w:ind w:left="567" w:right="624"/>
              <w:jc w:val="center"/>
              <w:rPr>
                <w:rFonts w:ascii="Verdana" w:eastAsia="Verdana" w:hAnsi="Verdana" w:cs="Verdana"/>
                <w:sz w:val="22"/>
                <w:szCs w:val="22"/>
              </w:rPr>
            </w:pPr>
            <w:r>
              <w:rPr>
                <w:sz w:val="20"/>
                <w:szCs w:val="20"/>
              </w:rPr>
              <w:t>1</w:t>
            </w:r>
          </w:p>
        </w:tc>
      </w:tr>
      <w:tr w:rsidR="00051B66" w14:paraId="6B87B7E5" w14:textId="77777777">
        <w:trPr>
          <w:trHeight w:val="300"/>
          <w:jc w:val="center"/>
        </w:trPr>
        <w:tc>
          <w:tcPr>
            <w:tcW w:w="4096" w:type="dxa"/>
            <w:tcBorders>
              <w:top w:val="single" w:sz="4" w:space="0" w:color="000000"/>
              <w:left w:val="single" w:sz="4" w:space="0" w:color="000000"/>
              <w:bottom w:val="single" w:sz="4" w:space="0" w:color="000000"/>
              <w:right w:val="single" w:sz="4" w:space="0" w:color="000000"/>
            </w:tcBorders>
            <w:vAlign w:val="center"/>
          </w:tcPr>
          <w:p w14:paraId="6B03DFA9" w14:textId="77777777" w:rsidR="00051B66" w:rsidRDefault="00000000">
            <w:pPr>
              <w:spacing w:before="20" w:after="20"/>
              <w:ind w:left="164" w:right="624"/>
              <w:jc w:val="center"/>
              <w:rPr>
                <w:rFonts w:ascii="Verdana" w:eastAsia="Verdana" w:hAnsi="Verdana" w:cs="Verdana"/>
                <w:sz w:val="22"/>
                <w:szCs w:val="22"/>
              </w:rPr>
            </w:pPr>
            <w:r>
              <w:rPr>
                <w:sz w:val="20"/>
                <w:szCs w:val="20"/>
              </w:rPr>
              <w:t>Apoyo a la industria nacional</w:t>
            </w:r>
          </w:p>
        </w:tc>
        <w:tc>
          <w:tcPr>
            <w:tcW w:w="3180" w:type="dxa"/>
            <w:tcBorders>
              <w:top w:val="single" w:sz="4" w:space="0" w:color="000000"/>
              <w:left w:val="single" w:sz="4" w:space="0" w:color="000000"/>
              <w:bottom w:val="single" w:sz="4" w:space="0" w:color="000000"/>
              <w:right w:val="single" w:sz="4" w:space="0" w:color="000000"/>
            </w:tcBorders>
            <w:vAlign w:val="center"/>
          </w:tcPr>
          <w:p w14:paraId="0EA859BF" w14:textId="77777777" w:rsidR="00051B66" w:rsidRDefault="00000000">
            <w:pPr>
              <w:spacing w:before="20" w:after="20"/>
              <w:ind w:left="567" w:right="624"/>
              <w:jc w:val="center"/>
              <w:rPr>
                <w:rFonts w:ascii="Verdana" w:eastAsia="Verdana" w:hAnsi="Verdana" w:cs="Verdana"/>
                <w:sz w:val="22"/>
                <w:szCs w:val="22"/>
              </w:rPr>
            </w:pPr>
            <w:r>
              <w:rPr>
                <w:sz w:val="20"/>
                <w:szCs w:val="20"/>
              </w:rPr>
              <w:t>20</w:t>
            </w:r>
          </w:p>
        </w:tc>
      </w:tr>
      <w:tr w:rsidR="00051B66" w14:paraId="63EA364F" w14:textId="77777777">
        <w:trPr>
          <w:trHeight w:val="300"/>
          <w:jc w:val="center"/>
        </w:trPr>
        <w:tc>
          <w:tcPr>
            <w:tcW w:w="4096" w:type="dxa"/>
            <w:tcBorders>
              <w:top w:val="single" w:sz="4" w:space="0" w:color="000000"/>
              <w:left w:val="single" w:sz="4" w:space="0" w:color="000000"/>
              <w:bottom w:val="single" w:sz="4" w:space="0" w:color="000000"/>
              <w:right w:val="single" w:sz="4" w:space="0" w:color="000000"/>
            </w:tcBorders>
            <w:vAlign w:val="center"/>
          </w:tcPr>
          <w:p w14:paraId="50A6BF48" w14:textId="77777777" w:rsidR="00051B66" w:rsidRDefault="00000000">
            <w:pPr>
              <w:spacing w:before="20" w:after="20"/>
              <w:ind w:left="164" w:right="624"/>
              <w:jc w:val="center"/>
              <w:rPr>
                <w:rFonts w:ascii="Verdana" w:eastAsia="Verdana" w:hAnsi="Verdana" w:cs="Verdana"/>
                <w:sz w:val="22"/>
                <w:szCs w:val="22"/>
              </w:rPr>
            </w:pPr>
            <w:r>
              <w:rPr>
                <w:sz w:val="20"/>
                <w:szCs w:val="20"/>
              </w:rPr>
              <w:t>Vinculación de personas con discapacidad</w:t>
            </w:r>
          </w:p>
        </w:tc>
        <w:tc>
          <w:tcPr>
            <w:tcW w:w="3180" w:type="dxa"/>
            <w:tcBorders>
              <w:top w:val="single" w:sz="4" w:space="0" w:color="000000"/>
              <w:left w:val="single" w:sz="4" w:space="0" w:color="000000"/>
              <w:bottom w:val="single" w:sz="4" w:space="0" w:color="000000"/>
              <w:right w:val="single" w:sz="4" w:space="0" w:color="000000"/>
            </w:tcBorders>
            <w:vAlign w:val="center"/>
          </w:tcPr>
          <w:p w14:paraId="280506FF" w14:textId="77777777" w:rsidR="00051B66" w:rsidRDefault="00000000">
            <w:pPr>
              <w:spacing w:before="20" w:after="20"/>
              <w:ind w:left="567" w:right="624"/>
              <w:jc w:val="center"/>
              <w:rPr>
                <w:rFonts w:ascii="Verdana" w:eastAsia="Verdana" w:hAnsi="Verdana" w:cs="Verdana"/>
                <w:sz w:val="22"/>
                <w:szCs w:val="22"/>
              </w:rPr>
            </w:pPr>
            <w:r>
              <w:rPr>
                <w:sz w:val="20"/>
                <w:szCs w:val="20"/>
              </w:rPr>
              <w:t>1</w:t>
            </w:r>
          </w:p>
        </w:tc>
      </w:tr>
      <w:tr w:rsidR="00051B66" w14:paraId="199F9DE2" w14:textId="77777777">
        <w:trPr>
          <w:trHeight w:val="300"/>
          <w:jc w:val="center"/>
        </w:trPr>
        <w:tc>
          <w:tcPr>
            <w:tcW w:w="4096" w:type="dxa"/>
            <w:tcBorders>
              <w:top w:val="single" w:sz="4" w:space="0" w:color="000000"/>
              <w:left w:val="single" w:sz="4" w:space="0" w:color="000000"/>
              <w:bottom w:val="single" w:sz="4" w:space="0" w:color="000000"/>
              <w:right w:val="single" w:sz="4" w:space="0" w:color="000000"/>
            </w:tcBorders>
            <w:vAlign w:val="center"/>
          </w:tcPr>
          <w:p w14:paraId="2B324E17" w14:textId="77777777" w:rsidR="00051B66" w:rsidRDefault="00000000">
            <w:pPr>
              <w:spacing w:before="20" w:after="20"/>
              <w:ind w:left="164" w:right="624"/>
              <w:jc w:val="center"/>
              <w:rPr>
                <w:rFonts w:ascii="Verdana" w:eastAsia="Verdana" w:hAnsi="Verdana" w:cs="Verdana"/>
                <w:sz w:val="22"/>
                <w:szCs w:val="22"/>
              </w:rPr>
            </w:pPr>
            <w:r>
              <w:rPr>
                <w:sz w:val="20"/>
                <w:szCs w:val="20"/>
              </w:rPr>
              <w:t>Emprendimientos y empresas de mujeres</w:t>
            </w:r>
          </w:p>
        </w:tc>
        <w:tc>
          <w:tcPr>
            <w:tcW w:w="3180" w:type="dxa"/>
            <w:tcBorders>
              <w:top w:val="single" w:sz="4" w:space="0" w:color="000000"/>
              <w:left w:val="single" w:sz="4" w:space="0" w:color="000000"/>
              <w:bottom w:val="single" w:sz="4" w:space="0" w:color="000000"/>
              <w:right w:val="single" w:sz="4" w:space="0" w:color="000000"/>
            </w:tcBorders>
            <w:vAlign w:val="center"/>
          </w:tcPr>
          <w:p w14:paraId="43EA9695" w14:textId="77777777" w:rsidR="00051B66" w:rsidRDefault="00000000">
            <w:pPr>
              <w:spacing w:before="20" w:after="20"/>
              <w:ind w:left="567" w:right="624"/>
              <w:jc w:val="center"/>
              <w:rPr>
                <w:rFonts w:ascii="Verdana" w:eastAsia="Verdana" w:hAnsi="Verdana" w:cs="Verdana"/>
                <w:sz w:val="22"/>
                <w:szCs w:val="22"/>
              </w:rPr>
            </w:pPr>
            <w:r>
              <w:rPr>
                <w:sz w:val="20"/>
                <w:szCs w:val="20"/>
              </w:rPr>
              <w:t>0,25</w:t>
            </w:r>
          </w:p>
        </w:tc>
      </w:tr>
      <w:tr w:rsidR="00051B66" w14:paraId="06027154" w14:textId="77777777">
        <w:trPr>
          <w:trHeight w:val="300"/>
          <w:jc w:val="center"/>
        </w:trPr>
        <w:tc>
          <w:tcPr>
            <w:tcW w:w="4096" w:type="dxa"/>
            <w:tcBorders>
              <w:top w:val="single" w:sz="4" w:space="0" w:color="000000"/>
              <w:left w:val="single" w:sz="4" w:space="0" w:color="000000"/>
              <w:bottom w:val="single" w:sz="4" w:space="0" w:color="000000"/>
              <w:right w:val="single" w:sz="4" w:space="0" w:color="000000"/>
            </w:tcBorders>
            <w:vAlign w:val="center"/>
          </w:tcPr>
          <w:p w14:paraId="1B78B315" w14:textId="77777777" w:rsidR="00051B66" w:rsidRDefault="00000000">
            <w:pPr>
              <w:spacing w:before="20" w:after="20"/>
              <w:ind w:left="164" w:right="624"/>
              <w:jc w:val="center"/>
              <w:rPr>
                <w:rFonts w:ascii="Verdana" w:eastAsia="Verdana" w:hAnsi="Verdana" w:cs="Verdana"/>
                <w:sz w:val="22"/>
                <w:szCs w:val="22"/>
              </w:rPr>
            </w:pPr>
            <w:r>
              <w:rPr>
                <w:sz w:val="20"/>
                <w:szCs w:val="20"/>
              </w:rPr>
              <w:t>Total</w:t>
            </w:r>
          </w:p>
        </w:tc>
        <w:tc>
          <w:tcPr>
            <w:tcW w:w="3180" w:type="dxa"/>
            <w:tcBorders>
              <w:top w:val="single" w:sz="4" w:space="0" w:color="000000"/>
              <w:left w:val="single" w:sz="4" w:space="0" w:color="000000"/>
              <w:bottom w:val="single" w:sz="4" w:space="0" w:color="000000"/>
              <w:right w:val="single" w:sz="4" w:space="0" w:color="000000"/>
            </w:tcBorders>
            <w:vAlign w:val="center"/>
          </w:tcPr>
          <w:p w14:paraId="007AE727" w14:textId="77777777" w:rsidR="00051B66" w:rsidRDefault="00000000">
            <w:pPr>
              <w:spacing w:before="20" w:after="20"/>
              <w:ind w:left="567" w:right="624"/>
              <w:jc w:val="center"/>
              <w:rPr>
                <w:rFonts w:ascii="Verdana" w:eastAsia="Verdana" w:hAnsi="Verdana" w:cs="Verdana"/>
                <w:sz w:val="22"/>
                <w:szCs w:val="22"/>
              </w:rPr>
            </w:pPr>
            <w:r>
              <w:rPr>
                <w:sz w:val="20"/>
                <w:szCs w:val="20"/>
              </w:rPr>
              <w:t>100</w:t>
            </w:r>
          </w:p>
        </w:tc>
      </w:tr>
    </w:tbl>
    <w:p w14:paraId="26C252CC" w14:textId="77777777" w:rsidR="00051B66" w:rsidRDefault="00000000">
      <w:pPr>
        <w:spacing w:before="160" w:after="120"/>
        <w:jc w:val="both"/>
        <w:rPr>
          <w:rFonts w:ascii="Verdana" w:eastAsia="Verdana" w:hAnsi="Verdana" w:cs="Verdana"/>
          <w:sz w:val="22"/>
          <w:szCs w:val="22"/>
        </w:rPr>
      </w:pPr>
      <w: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07EF32B1"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Asimismo, 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7E787292" w14:textId="77777777" w:rsidR="00051B66" w:rsidRDefault="00000000">
      <w:pPr>
        <w:keepNext/>
        <w:pBdr>
          <w:top w:val="nil"/>
          <w:left w:val="nil"/>
          <w:bottom w:val="nil"/>
          <w:right w:val="nil"/>
          <w:between w:val="nil"/>
        </w:pBdr>
        <w:tabs>
          <w:tab w:val="left" w:pos="993"/>
        </w:tabs>
        <w:spacing w:before="240" w:after="120"/>
        <w:ind w:left="720" w:right="49" w:hanging="360"/>
        <w:jc w:val="both"/>
        <w:rPr>
          <w:rFonts w:ascii="Verdana" w:eastAsia="Verdana" w:hAnsi="Verdana" w:cs="Verdana"/>
          <w:b/>
          <w:bCs/>
          <w:color w:val="3B3838"/>
          <w:sz w:val="22"/>
          <w:szCs w:val="22"/>
          <w:highlight w:val="yellow"/>
        </w:rPr>
      </w:pPr>
      <w:r>
        <w:rPr>
          <w:color w:val="00000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 </w:t>
      </w:r>
    </w:p>
    <w:p w14:paraId="6DD0516C" w14:textId="77777777" w:rsidR="00051B66" w:rsidRDefault="00000000">
      <w:pPr>
        <w:keepNext/>
        <w:spacing w:before="240" w:after="120"/>
        <w:jc w:val="both"/>
        <w:rPr>
          <w:rFonts w:ascii="Verdana" w:eastAsia="Verdana" w:hAnsi="Verdana" w:cs="Verdana"/>
          <w:b/>
          <w:bCs/>
          <w:sz w:val="22"/>
          <w:szCs w:val="22"/>
        </w:rPr>
      </w:pPr>
      <w:bookmarkStart w:id="103" w:name="_heading=h.auvstgm7zx3r" w:colFirst="0" w:colLast="0"/>
      <w:bookmarkEnd w:id="103"/>
      <w:r>
        <w:rPr>
          <w:b/>
          <w:bCs/>
        </w:rPr>
        <w:t>4.1 FORMA DE VERIFICACIÓN Y ASIGNACIÓN DE PUNTAJE POR LA EXPERIENCIA DEL PROPONENTE</w:t>
      </w:r>
    </w:p>
    <w:p w14:paraId="6BD08090" w14:textId="77777777" w:rsidR="00051B66" w:rsidRDefault="00000000">
      <w:pPr>
        <w:spacing w:after="120"/>
        <w:jc w:val="both"/>
        <w:rPr>
          <w:rFonts w:ascii="Verdana" w:eastAsia="Verdana" w:hAnsi="Verdana" w:cs="Verdana"/>
          <w:sz w:val="22"/>
          <w:szCs w:val="22"/>
        </w:rPr>
      </w:pPr>
      <w:bookmarkStart w:id="104" w:name="_heading=h.2eddk9ezj19h" w:colFirst="0" w:colLast="0"/>
      <w:bookmarkEnd w:id="104"/>
      <w:r>
        <w:t>La Entidad evaluará la experiencia del Proponente de acuerdo con los siguientes pasos:</w:t>
      </w:r>
    </w:p>
    <w:p w14:paraId="38E0F68B" w14:textId="77777777" w:rsidR="00051B66" w:rsidRDefault="00000000">
      <w:pPr>
        <w:numPr>
          <w:ilvl w:val="0"/>
          <w:numId w:val="57"/>
        </w:numPr>
        <w:jc w:val="both"/>
      </w:pPr>
      <w:r>
        <w:t xml:space="preserve">El Proponente cumplirá con la exigencia mínima de experiencia prevista en el numeral 3.9.1. del Pliego de Condiciones. De acuerdo con lo anterior, si el Proponente debió subsanar el cumplimiento de la experiencia mínima, para </w:t>
      </w:r>
      <w:r>
        <w:lastRenderedPageBreak/>
        <w:t>la asignación de puntaje no se tendrán en cuenta los contratos que hayan sido objeto de subsanación. para definir el promedio de los contratos válidos aportados que se refiere el literal B) de este numeral.</w:t>
      </w:r>
    </w:p>
    <w:p w14:paraId="295F116F" w14:textId="77777777" w:rsidR="00051B66" w:rsidRDefault="00000000">
      <w:pPr>
        <w:spacing w:after="120"/>
        <w:ind w:left="709"/>
        <w:jc w:val="both"/>
        <w:rPr>
          <w:rFonts w:ascii="Verdana" w:eastAsia="Verdana" w:hAnsi="Verdana" w:cs="Verdana"/>
          <w:sz w:val="22"/>
          <w:szCs w:val="22"/>
        </w:rPr>
      </w:pPr>
      <w: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3F2C881F" w14:textId="77777777" w:rsidR="00051B66" w:rsidRDefault="00000000">
      <w:pPr>
        <w:numPr>
          <w:ilvl w:val="0"/>
          <w:numId w:val="57"/>
        </w:numPr>
        <w:jc w:val="both"/>
      </w:pPr>
      <w:r>
        <w:t xml:space="preserve">Para la asignación de puntaje, se tomará el promedio de los contratos válidos aportados de cada propuesta hábil expresados en SMMLV registrados en el Registro Único de Proponentes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2A6EDAF7" w14:textId="77777777" w:rsidR="00051B66" w:rsidRDefault="00000000">
      <w:pPr>
        <w:numPr>
          <w:ilvl w:val="0"/>
          <w:numId w:val="57"/>
        </w:numPr>
        <w:jc w:val="both"/>
      </w:pPr>
      <w:r>
        <w:t xml:space="preserve">Posteriormente, se seleccionará un método aleatorio en función de la Tasa Representativa del Mercado (TRM) certificada por la Superintendencia Financiera de Colombia [en su sitio web: </w:t>
      </w:r>
      <w:hyperlink r:id="rId13">
        <w:r>
          <w:t>https://www.superfinanciera.gov.co/publicacion/60819</w:t>
        </w:r>
      </w:hyperlink>
      <w:r>
        <w:t>].</w:t>
      </w:r>
    </w:p>
    <w:p w14:paraId="79D2F711" w14:textId="77777777" w:rsidR="00051B66" w:rsidRDefault="00000000">
      <w:pPr>
        <w:spacing w:after="120"/>
        <w:ind w:left="709"/>
        <w:jc w:val="both"/>
        <w:rPr>
          <w:rFonts w:ascii="Verdana" w:eastAsia="Verdana" w:hAnsi="Verdana" w:cs="Verdana"/>
          <w:sz w:val="22"/>
          <w:szCs w:val="22"/>
        </w:rPr>
      </w:pPr>
      <w:r>
        <w:t xml:space="preserve">La TRM que la Entidad utilizará para determinar el método de ponderación será la que rija el </w:t>
      </w:r>
      <w:r>
        <w:rPr>
          <w:i/>
          <w:iCs/>
        </w:rPr>
        <w:t>segundo día hábil después de finalizado el periodo de traslado del informe de evaluación</w:t>
      </w:r>
      <w:r>
        <w:t xml:space="preserve">. Esto es, la que la Superintendencia publique en horas de la tarde del día hábil siguiente a la fecha efectiva de finalizado el periodo de traslado del informe de evaluación. [Por ejemplo, si el término de traslado del informe de evaluación finaliza el 10 de febrero, la TRM que se usará para determinar el método de evaluación será la del 12 de febrero, que se publica en la tarde del 11 de febrero] </w:t>
      </w:r>
    </w:p>
    <w:p w14:paraId="2D5D3000" w14:textId="77777777" w:rsidR="00051B66" w:rsidRDefault="00000000">
      <w:pPr>
        <w:spacing w:after="120"/>
        <w:ind w:left="709"/>
        <w:jc w:val="both"/>
        <w:rPr>
          <w:rFonts w:ascii="Verdana" w:eastAsia="Verdana" w:hAnsi="Verdana" w:cs="Verdana"/>
          <w:sz w:val="22"/>
          <w:szCs w:val="22"/>
        </w:rPr>
      </w:pPr>
      <w: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Pr>
          <w:u w:val="single"/>
        </w:rPr>
        <w:t xml:space="preserve">la TRM que la Entidad utilizará para determinar el método de ponderación será la que rija el </w:t>
      </w:r>
      <w:r>
        <w:rPr>
          <w:i/>
          <w:iCs/>
          <w:u w:val="single"/>
        </w:rPr>
        <w:t>segundo día hábil después de finalizado el periodo concedido al proponente requerido para allegar la subsanación y/o aclaración solicitada</w:t>
      </w:r>
      <w:r>
        <w:rPr>
          <w:u w:val="single"/>
        </w:rPr>
        <w:t>.</w:t>
      </w:r>
      <w:r>
        <w:rPr>
          <w:i/>
          <w:iCs/>
        </w:rPr>
        <w:t xml:space="preserve"> </w:t>
      </w:r>
      <w:r>
        <w:t>Lo aquí descrito también aplicará cuando la observación a la oferta provenga de otro Proponente y se hubiere realizado en el traslado del informe de evaluación.</w:t>
      </w:r>
    </w:p>
    <w:p w14:paraId="6B074E55" w14:textId="77777777" w:rsidR="00051B66" w:rsidRDefault="00000000">
      <w:pPr>
        <w:spacing w:after="120"/>
        <w:ind w:left="709"/>
        <w:jc w:val="both"/>
        <w:rPr>
          <w:rFonts w:ascii="Verdana" w:eastAsia="Verdana" w:hAnsi="Verdana" w:cs="Verdana"/>
          <w:sz w:val="22"/>
          <w:szCs w:val="22"/>
        </w:rPr>
      </w:pPr>
      <w: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12550705" w14:textId="77777777" w:rsidR="00051B66" w:rsidRDefault="00000000">
      <w:pPr>
        <w:keepNext/>
        <w:spacing w:after="120"/>
        <w:ind w:left="720"/>
        <w:jc w:val="both"/>
        <w:rPr>
          <w:rFonts w:ascii="Verdana" w:eastAsia="Verdana" w:hAnsi="Verdana" w:cs="Verdana"/>
          <w:sz w:val="22"/>
          <w:szCs w:val="22"/>
        </w:rPr>
      </w:pPr>
      <w:r>
        <w:lastRenderedPageBreak/>
        <w:t>El método de ponderación se determinará de acuerdo con los rangos del siguiente cuadro, en función de la parte decimal -centavos- de la TRM:</w:t>
      </w:r>
    </w:p>
    <w:tbl>
      <w:tblPr>
        <w:tblStyle w:val="a9"/>
        <w:tblW w:w="6000" w:type="dxa"/>
        <w:jc w:val="center"/>
        <w:tblInd w:w="0" w:type="dxa"/>
        <w:tblLayout w:type="fixed"/>
        <w:tblLook w:val="0000" w:firstRow="0" w:lastRow="0" w:firstColumn="0" w:lastColumn="0" w:noHBand="0" w:noVBand="0"/>
      </w:tblPr>
      <w:tblGrid>
        <w:gridCol w:w="1620"/>
        <w:gridCol w:w="1365"/>
        <w:gridCol w:w="3015"/>
      </w:tblGrid>
      <w:tr w:rsidR="00051B66" w14:paraId="0C6EE370" w14:textId="77777777">
        <w:trPr>
          <w:trHeight w:val="15"/>
          <w:tblHeader/>
          <w:jc w:val="center"/>
        </w:trPr>
        <w:tc>
          <w:tcPr>
            <w:tcW w:w="1620" w:type="dxa"/>
            <w:tcBorders>
              <w:top w:val="single" w:sz="4" w:space="0" w:color="000000"/>
              <w:left w:val="single" w:sz="4" w:space="0" w:color="000000"/>
              <w:bottom w:val="single" w:sz="8" w:space="0" w:color="000000"/>
              <w:right w:val="single" w:sz="8" w:space="0" w:color="000000"/>
            </w:tcBorders>
            <w:shd w:val="clear" w:color="auto" w:fill="262626"/>
            <w:vAlign w:val="center"/>
          </w:tcPr>
          <w:p w14:paraId="62FB131F" w14:textId="77777777" w:rsidR="00051B66" w:rsidRDefault="00000000">
            <w:pPr>
              <w:spacing w:before="20" w:after="20"/>
              <w:jc w:val="center"/>
              <w:rPr>
                <w:rFonts w:ascii="Verdana" w:eastAsia="Verdana" w:hAnsi="Verdana" w:cs="Verdana"/>
                <w:b/>
                <w:bCs/>
                <w:sz w:val="22"/>
                <w:szCs w:val="22"/>
              </w:rPr>
            </w:pPr>
            <w:r>
              <w:rPr>
                <w:b/>
                <w:bCs/>
                <w:sz w:val="20"/>
                <w:szCs w:val="20"/>
              </w:rPr>
              <w:t>Rango (inclusive)</w:t>
            </w:r>
          </w:p>
        </w:tc>
        <w:tc>
          <w:tcPr>
            <w:tcW w:w="1365" w:type="dxa"/>
            <w:tcBorders>
              <w:top w:val="single" w:sz="4" w:space="0" w:color="000000"/>
              <w:left w:val="single" w:sz="8" w:space="0" w:color="000000"/>
              <w:bottom w:val="single" w:sz="8" w:space="0" w:color="000000"/>
              <w:right w:val="single" w:sz="8" w:space="0" w:color="000000"/>
            </w:tcBorders>
            <w:shd w:val="clear" w:color="auto" w:fill="262626"/>
            <w:vAlign w:val="center"/>
          </w:tcPr>
          <w:p w14:paraId="551970F7" w14:textId="77777777" w:rsidR="00051B66" w:rsidRDefault="00000000">
            <w:pPr>
              <w:spacing w:before="20" w:after="20"/>
              <w:jc w:val="center"/>
              <w:rPr>
                <w:rFonts w:ascii="Verdana" w:eastAsia="Verdana" w:hAnsi="Verdana" w:cs="Verdana"/>
                <w:b/>
                <w:bCs/>
                <w:sz w:val="22"/>
                <w:szCs w:val="22"/>
              </w:rPr>
            </w:pPr>
            <w:r>
              <w:rPr>
                <w:b/>
                <w:bCs/>
                <w:sz w:val="20"/>
                <w:szCs w:val="20"/>
              </w:rPr>
              <w:t>Número</w:t>
            </w:r>
          </w:p>
        </w:tc>
        <w:tc>
          <w:tcPr>
            <w:tcW w:w="3015" w:type="dxa"/>
            <w:tcBorders>
              <w:top w:val="single" w:sz="4" w:space="0" w:color="000000"/>
              <w:left w:val="single" w:sz="8" w:space="0" w:color="000000"/>
              <w:bottom w:val="single" w:sz="8" w:space="0" w:color="000000"/>
              <w:right w:val="single" w:sz="4" w:space="0" w:color="000000"/>
            </w:tcBorders>
            <w:shd w:val="clear" w:color="auto" w:fill="262626"/>
            <w:vAlign w:val="center"/>
          </w:tcPr>
          <w:p w14:paraId="4C0F925D" w14:textId="77777777" w:rsidR="00051B66" w:rsidRDefault="00000000">
            <w:pPr>
              <w:spacing w:before="20" w:after="20"/>
              <w:jc w:val="center"/>
              <w:rPr>
                <w:rFonts w:ascii="Verdana" w:eastAsia="Verdana" w:hAnsi="Verdana" w:cs="Verdana"/>
                <w:b/>
                <w:bCs/>
                <w:sz w:val="22"/>
                <w:szCs w:val="22"/>
              </w:rPr>
            </w:pPr>
            <w:r>
              <w:rPr>
                <w:b/>
                <w:bCs/>
                <w:sz w:val="20"/>
                <w:szCs w:val="20"/>
              </w:rPr>
              <w:t>Método</w:t>
            </w:r>
          </w:p>
        </w:tc>
      </w:tr>
      <w:tr w:rsidR="00051B66" w14:paraId="1885F72F" w14:textId="77777777">
        <w:trPr>
          <w:trHeight w:val="15"/>
          <w:jc w:val="center"/>
        </w:trPr>
        <w:tc>
          <w:tcPr>
            <w:tcW w:w="1620" w:type="dxa"/>
            <w:tcBorders>
              <w:top w:val="single" w:sz="8" w:space="0" w:color="000000"/>
              <w:left w:val="single" w:sz="4" w:space="0" w:color="000000"/>
              <w:bottom w:val="single" w:sz="8" w:space="0" w:color="000000"/>
              <w:right w:val="single" w:sz="8" w:space="0" w:color="000000"/>
            </w:tcBorders>
            <w:vAlign w:val="center"/>
          </w:tcPr>
          <w:p w14:paraId="1517F783" w14:textId="77777777" w:rsidR="00051B66" w:rsidRDefault="00000000">
            <w:pPr>
              <w:spacing w:before="20" w:after="20"/>
              <w:jc w:val="center"/>
              <w:rPr>
                <w:rFonts w:ascii="Verdana" w:eastAsia="Verdana" w:hAnsi="Verdana" w:cs="Verdana"/>
                <w:sz w:val="22"/>
                <w:szCs w:val="22"/>
              </w:rPr>
            </w:pPr>
            <w:r>
              <w:rPr>
                <w:sz w:val="20"/>
                <w:szCs w:val="20"/>
              </w:rPr>
              <w:t>De 0.00 a 0.24</w:t>
            </w:r>
          </w:p>
        </w:tc>
        <w:tc>
          <w:tcPr>
            <w:tcW w:w="1365" w:type="dxa"/>
            <w:tcBorders>
              <w:top w:val="single" w:sz="8" w:space="0" w:color="000000"/>
              <w:left w:val="single" w:sz="8" w:space="0" w:color="000000"/>
              <w:bottom w:val="single" w:sz="8" w:space="0" w:color="000000"/>
              <w:right w:val="single" w:sz="8" w:space="0" w:color="000000"/>
            </w:tcBorders>
            <w:vAlign w:val="center"/>
          </w:tcPr>
          <w:p w14:paraId="537F1C6E" w14:textId="77777777" w:rsidR="00051B66" w:rsidRDefault="00000000">
            <w:pPr>
              <w:spacing w:before="20" w:after="20"/>
              <w:jc w:val="center"/>
              <w:rPr>
                <w:rFonts w:ascii="Verdana" w:eastAsia="Verdana" w:hAnsi="Verdana" w:cs="Verdana"/>
                <w:sz w:val="22"/>
                <w:szCs w:val="22"/>
              </w:rPr>
            </w:pPr>
            <w:r>
              <w:rPr>
                <w:sz w:val="20"/>
                <w:szCs w:val="20"/>
              </w:rPr>
              <w:t>1</w:t>
            </w:r>
          </w:p>
        </w:tc>
        <w:tc>
          <w:tcPr>
            <w:tcW w:w="3015" w:type="dxa"/>
            <w:tcBorders>
              <w:top w:val="single" w:sz="8" w:space="0" w:color="000000"/>
              <w:left w:val="single" w:sz="8" w:space="0" w:color="000000"/>
              <w:bottom w:val="single" w:sz="8" w:space="0" w:color="000000"/>
              <w:right w:val="single" w:sz="4" w:space="0" w:color="000000"/>
            </w:tcBorders>
            <w:vAlign w:val="center"/>
          </w:tcPr>
          <w:p w14:paraId="4E727882" w14:textId="77777777" w:rsidR="00051B66" w:rsidRDefault="00000000">
            <w:pPr>
              <w:spacing w:before="20" w:after="20"/>
              <w:rPr>
                <w:rFonts w:ascii="Verdana" w:eastAsia="Verdana" w:hAnsi="Verdana" w:cs="Verdana"/>
                <w:sz w:val="22"/>
                <w:szCs w:val="22"/>
              </w:rPr>
            </w:pPr>
            <w:r>
              <w:rPr>
                <w:sz w:val="20"/>
                <w:szCs w:val="20"/>
              </w:rPr>
              <w:t>Mediana con valor absoluto</w:t>
            </w:r>
          </w:p>
        </w:tc>
      </w:tr>
      <w:tr w:rsidR="00051B66" w14:paraId="497E4364" w14:textId="77777777">
        <w:trPr>
          <w:trHeight w:val="30"/>
          <w:jc w:val="center"/>
        </w:trPr>
        <w:tc>
          <w:tcPr>
            <w:tcW w:w="1620" w:type="dxa"/>
            <w:tcBorders>
              <w:top w:val="single" w:sz="8" w:space="0" w:color="000000"/>
              <w:left w:val="single" w:sz="4" w:space="0" w:color="000000"/>
              <w:bottom w:val="single" w:sz="8" w:space="0" w:color="000000"/>
              <w:right w:val="single" w:sz="8" w:space="0" w:color="000000"/>
            </w:tcBorders>
            <w:vAlign w:val="center"/>
          </w:tcPr>
          <w:p w14:paraId="66688563" w14:textId="77777777" w:rsidR="00051B66" w:rsidRDefault="00000000">
            <w:pPr>
              <w:spacing w:before="20" w:after="20"/>
              <w:jc w:val="center"/>
              <w:rPr>
                <w:rFonts w:ascii="Verdana" w:eastAsia="Verdana" w:hAnsi="Verdana" w:cs="Verdana"/>
                <w:sz w:val="22"/>
                <w:szCs w:val="22"/>
              </w:rPr>
            </w:pPr>
            <w:r>
              <w:rPr>
                <w:sz w:val="20"/>
                <w:szCs w:val="20"/>
              </w:rPr>
              <w:t>De 0.25 a 0.49</w:t>
            </w:r>
          </w:p>
        </w:tc>
        <w:tc>
          <w:tcPr>
            <w:tcW w:w="1365" w:type="dxa"/>
            <w:tcBorders>
              <w:top w:val="single" w:sz="8" w:space="0" w:color="000000"/>
              <w:left w:val="single" w:sz="8" w:space="0" w:color="000000"/>
              <w:bottom w:val="single" w:sz="8" w:space="0" w:color="000000"/>
              <w:right w:val="single" w:sz="8" w:space="0" w:color="000000"/>
            </w:tcBorders>
            <w:vAlign w:val="center"/>
          </w:tcPr>
          <w:p w14:paraId="52D21376" w14:textId="77777777" w:rsidR="00051B66" w:rsidRDefault="00000000">
            <w:pPr>
              <w:spacing w:before="20" w:after="20"/>
              <w:jc w:val="center"/>
              <w:rPr>
                <w:rFonts w:ascii="Verdana" w:eastAsia="Verdana" w:hAnsi="Verdana" w:cs="Verdana"/>
                <w:sz w:val="22"/>
                <w:szCs w:val="22"/>
              </w:rPr>
            </w:pPr>
            <w:r>
              <w:rPr>
                <w:sz w:val="20"/>
                <w:szCs w:val="20"/>
              </w:rPr>
              <w:t>2</w:t>
            </w:r>
          </w:p>
        </w:tc>
        <w:tc>
          <w:tcPr>
            <w:tcW w:w="3015" w:type="dxa"/>
            <w:tcBorders>
              <w:top w:val="single" w:sz="8" w:space="0" w:color="000000"/>
              <w:left w:val="single" w:sz="8" w:space="0" w:color="000000"/>
              <w:bottom w:val="single" w:sz="8" w:space="0" w:color="000000"/>
              <w:right w:val="single" w:sz="4" w:space="0" w:color="000000"/>
            </w:tcBorders>
            <w:vAlign w:val="center"/>
          </w:tcPr>
          <w:p w14:paraId="6041704E" w14:textId="77777777" w:rsidR="00051B66" w:rsidRDefault="00000000">
            <w:pPr>
              <w:spacing w:before="20" w:after="20"/>
              <w:rPr>
                <w:rFonts w:ascii="Verdana" w:eastAsia="Verdana" w:hAnsi="Verdana" w:cs="Verdana"/>
                <w:sz w:val="22"/>
                <w:szCs w:val="22"/>
              </w:rPr>
            </w:pPr>
            <w:r>
              <w:rPr>
                <w:sz w:val="20"/>
                <w:szCs w:val="20"/>
              </w:rPr>
              <w:t>Media geométrica</w:t>
            </w:r>
          </w:p>
        </w:tc>
      </w:tr>
      <w:tr w:rsidR="00051B66" w14:paraId="2D3162E6" w14:textId="77777777">
        <w:trPr>
          <w:trHeight w:val="300"/>
          <w:jc w:val="center"/>
        </w:trPr>
        <w:tc>
          <w:tcPr>
            <w:tcW w:w="1620" w:type="dxa"/>
            <w:tcBorders>
              <w:top w:val="single" w:sz="8" w:space="0" w:color="000000"/>
              <w:left w:val="single" w:sz="4" w:space="0" w:color="000000"/>
              <w:bottom w:val="single" w:sz="8" w:space="0" w:color="000000"/>
              <w:right w:val="single" w:sz="8" w:space="0" w:color="000000"/>
            </w:tcBorders>
            <w:vAlign w:val="center"/>
          </w:tcPr>
          <w:p w14:paraId="0BEC321E" w14:textId="77777777" w:rsidR="00051B66" w:rsidRDefault="00000000">
            <w:pPr>
              <w:spacing w:before="20" w:after="20"/>
              <w:jc w:val="center"/>
              <w:rPr>
                <w:rFonts w:ascii="Verdana" w:eastAsia="Verdana" w:hAnsi="Verdana" w:cs="Verdana"/>
                <w:sz w:val="22"/>
                <w:szCs w:val="22"/>
              </w:rPr>
            </w:pPr>
            <w:r>
              <w:rPr>
                <w:sz w:val="20"/>
                <w:szCs w:val="20"/>
              </w:rPr>
              <w:t>De 0.50 a 0.74</w:t>
            </w:r>
          </w:p>
        </w:tc>
        <w:tc>
          <w:tcPr>
            <w:tcW w:w="1365" w:type="dxa"/>
            <w:tcBorders>
              <w:top w:val="single" w:sz="8" w:space="0" w:color="000000"/>
              <w:left w:val="single" w:sz="8" w:space="0" w:color="000000"/>
              <w:bottom w:val="single" w:sz="8" w:space="0" w:color="000000"/>
              <w:right w:val="single" w:sz="8" w:space="0" w:color="000000"/>
            </w:tcBorders>
            <w:vAlign w:val="center"/>
          </w:tcPr>
          <w:p w14:paraId="7F4B53C1" w14:textId="77777777" w:rsidR="00051B66" w:rsidRDefault="00000000">
            <w:pPr>
              <w:spacing w:before="20" w:after="20"/>
              <w:jc w:val="center"/>
              <w:rPr>
                <w:rFonts w:ascii="Verdana" w:eastAsia="Verdana" w:hAnsi="Verdana" w:cs="Verdana"/>
                <w:sz w:val="22"/>
                <w:szCs w:val="22"/>
              </w:rPr>
            </w:pPr>
            <w:r>
              <w:rPr>
                <w:sz w:val="20"/>
                <w:szCs w:val="20"/>
              </w:rPr>
              <w:t>3</w:t>
            </w:r>
          </w:p>
        </w:tc>
        <w:tc>
          <w:tcPr>
            <w:tcW w:w="3015" w:type="dxa"/>
            <w:tcBorders>
              <w:top w:val="single" w:sz="8" w:space="0" w:color="000000"/>
              <w:left w:val="single" w:sz="8" w:space="0" w:color="000000"/>
              <w:bottom w:val="single" w:sz="8" w:space="0" w:color="000000"/>
              <w:right w:val="single" w:sz="4" w:space="0" w:color="000000"/>
            </w:tcBorders>
            <w:vAlign w:val="center"/>
          </w:tcPr>
          <w:p w14:paraId="07D90F6C" w14:textId="77777777" w:rsidR="00051B66" w:rsidRDefault="00000000">
            <w:pPr>
              <w:spacing w:before="20" w:after="20"/>
              <w:rPr>
                <w:rFonts w:ascii="Verdana" w:eastAsia="Verdana" w:hAnsi="Verdana" w:cs="Verdana"/>
                <w:sz w:val="22"/>
                <w:szCs w:val="22"/>
              </w:rPr>
            </w:pPr>
            <w:r>
              <w:rPr>
                <w:sz w:val="20"/>
                <w:szCs w:val="20"/>
              </w:rPr>
              <w:t>Media aritmética alta</w:t>
            </w:r>
          </w:p>
        </w:tc>
      </w:tr>
      <w:tr w:rsidR="00051B66" w14:paraId="0F6B933B" w14:textId="77777777">
        <w:trPr>
          <w:trHeight w:val="300"/>
          <w:jc w:val="center"/>
        </w:trPr>
        <w:tc>
          <w:tcPr>
            <w:tcW w:w="1620" w:type="dxa"/>
            <w:tcBorders>
              <w:top w:val="single" w:sz="8" w:space="0" w:color="000000"/>
              <w:left w:val="single" w:sz="4" w:space="0" w:color="000000"/>
              <w:bottom w:val="single" w:sz="4" w:space="0" w:color="000000"/>
              <w:right w:val="single" w:sz="8" w:space="0" w:color="000000"/>
            </w:tcBorders>
            <w:vAlign w:val="center"/>
          </w:tcPr>
          <w:p w14:paraId="5AABE207" w14:textId="77777777" w:rsidR="00051B66" w:rsidRDefault="00000000">
            <w:pPr>
              <w:spacing w:before="20" w:after="20"/>
              <w:jc w:val="center"/>
              <w:rPr>
                <w:rFonts w:ascii="Verdana" w:eastAsia="Verdana" w:hAnsi="Verdana" w:cs="Verdana"/>
                <w:sz w:val="22"/>
                <w:szCs w:val="22"/>
              </w:rPr>
            </w:pPr>
            <w:r>
              <w:rPr>
                <w:sz w:val="20"/>
                <w:szCs w:val="20"/>
              </w:rPr>
              <w:t>De 0.75 a 0.99</w:t>
            </w:r>
          </w:p>
        </w:tc>
        <w:tc>
          <w:tcPr>
            <w:tcW w:w="1365" w:type="dxa"/>
            <w:tcBorders>
              <w:top w:val="single" w:sz="8" w:space="0" w:color="000000"/>
              <w:left w:val="single" w:sz="8" w:space="0" w:color="000000"/>
              <w:bottom w:val="single" w:sz="4" w:space="0" w:color="000000"/>
              <w:right w:val="single" w:sz="8" w:space="0" w:color="000000"/>
            </w:tcBorders>
            <w:vAlign w:val="center"/>
          </w:tcPr>
          <w:p w14:paraId="0F0B0388" w14:textId="77777777" w:rsidR="00051B66" w:rsidRDefault="00000000">
            <w:pPr>
              <w:spacing w:before="20" w:after="20"/>
              <w:jc w:val="center"/>
              <w:rPr>
                <w:rFonts w:ascii="Verdana" w:eastAsia="Verdana" w:hAnsi="Verdana" w:cs="Verdana"/>
                <w:sz w:val="22"/>
                <w:szCs w:val="22"/>
              </w:rPr>
            </w:pPr>
            <w:r>
              <w:rPr>
                <w:sz w:val="20"/>
                <w:szCs w:val="20"/>
              </w:rPr>
              <w:t>4</w:t>
            </w:r>
          </w:p>
        </w:tc>
        <w:tc>
          <w:tcPr>
            <w:tcW w:w="3015" w:type="dxa"/>
            <w:tcBorders>
              <w:top w:val="single" w:sz="8" w:space="0" w:color="000000"/>
              <w:left w:val="single" w:sz="8" w:space="0" w:color="000000"/>
              <w:bottom w:val="single" w:sz="4" w:space="0" w:color="000000"/>
              <w:right w:val="single" w:sz="4" w:space="0" w:color="000000"/>
            </w:tcBorders>
            <w:vAlign w:val="center"/>
          </w:tcPr>
          <w:p w14:paraId="34933BD8" w14:textId="77777777" w:rsidR="00051B66" w:rsidRDefault="00000000">
            <w:pPr>
              <w:spacing w:before="20" w:after="20"/>
              <w:rPr>
                <w:rFonts w:ascii="Verdana" w:eastAsia="Verdana" w:hAnsi="Verdana" w:cs="Verdana"/>
                <w:sz w:val="22"/>
                <w:szCs w:val="22"/>
              </w:rPr>
            </w:pPr>
            <w:r>
              <w:rPr>
                <w:sz w:val="20"/>
                <w:szCs w:val="20"/>
              </w:rPr>
              <w:t>Media aritmética baja</w:t>
            </w:r>
          </w:p>
        </w:tc>
      </w:tr>
    </w:tbl>
    <w:p w14:paraId="2CFBF608" w14:textId="77777777" w:rsidR="00051B66" w:rsidRDefault="00000000">
      <w:pPr>
        <w:spacing w:before="160" w:after="120"/>
        <w:ind w:left="709"/>
        <w:jc w:val="both"/>
        <w:rPr>
          <w:rFonts w:ascii="Verdana" w:eastAsia="Verdana" w:hAnsi="Verdana" w:cs="Verdana"/>
          <w:sz w:val="22"/>
          <w:szCs w:val="22"/>
        </w:rPr>
      </w:pPr>
      <w:r>
        <w:t>En todos los casos se tendrá en cuenta hasta el séptimo (7°) decimal del valor obtenido como puntaje y las fórmulas se aplicarán con las propuestas que no han sido rechazadas y se encuentren válidas.</w:t>
      </w:r>
    </w:p>
    <w:p w14:paraId="591A6234" w14:textId="77777777" w:rsidR="00051B66" w:rsidRDefault="00000000">
      <w:pPr>
        <w:numPr>
          <w:ilvl w:val="0"/>
          <w:numId w:val="57"/>
        </w:numPr>
        <w:pBdr>
          <w:top w:val="nil"/>
          <w:left w:val="nil"/>
          <w:bottom w:val="nil"/>
          <w:right w:val="nil"/>
          <w:between w:val="nil"/>
        </w:pBdr>
        <w:spacing w:after="120"/>
        <w:jc w:val="both"/>
        <w:rPr>
          <w:color w:val="000000"/>
        </w:rPr>
      </w:pPr>
      <w:r>
        <w:rPr>
          <w:color w:val="000000"/>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643641CD" w14:textId="77777777" w:rsidR="00051B66" w:rsidRDefault="00000000">
      <w:pPr>
        <w:spacing w:after="120"/>
        <w:jc w:val="both"/>
        <w:rPr>
          <w:rFonts w:ascii="Verdana" w:eastAsia="Verdana" w:hAnsi="Verdana" w:cs="Verdana"/>
          <w:sz w:val="22"/>
          <w:szCs w:val="22"/>
        </w:rPr>
      </w:pPr>
      <w:r>
        <w:t xml:space="preserve">Las alternativas de evaluación son detalladas a continuación: </w:t>
      </w:r>
    </w:p>
    <w:p w14:paraId="1087384E" w14:textId="77777777" w:rsidR="00051B66" w:rsidRDefault="00000000">
      <w:pPr>
        <w:numPr>
          <w:ilvl w:val="0"/>
          <w:numId w:val="61"/>
        </w:numPr>
        <w:pBdr>
          <w:top w:val="nil"/>
          <w:left w:val="nil"/>
          <w:bottom w:val="nil"/>
          <w:right w:val="nil"/>
          <w:between w:val="nil"/>
        </w:pBdr>
        <w:spacing w:after="120"/>
        <w:jc w:val="both"/>
        <w:rPr>
          <w:b/>
          <w:bCs/>
          <w:color w:val="000000"/>
          <w:sz w:val="22"/>
          <w:szCs w:val="22"/>
        </w:rPr>
      </w:pPr>
      <w:r>
        <w:rPr>
          <w:b/>
          <w:bCs/>
          <w:color w:val="000000"/>
        </w:rPr>
        <w:t>Mediana con valor absoluto</w:t>
      </w:r>
    </w:p>
    <w:p w14:paraId="2E87D237" w14:textId="77777777" w:rsidR="00051B66" w:rsidRDefault="00000000">
      <w:pPr>
        <w:spacing w:after="120"/>
        <w:jc w:val="both"/>
        <w:rPr>
          <w:rFonts w:ascii="Verdana" w:eastAsia="Verdana" w:hAnsi="Verdana" w:cs="Verdana"/>
          <w:sz w:val="22"/>
          <w:szCs w:val="22"/>
        </w:rPr>
      </w:pPr>
      <w:r>
        <w:t>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a través de la aplicación del siguiente proceso:</w:t>
      </w:r>
    </w:p>
    <w:p w14:paraId="2B986591" w14:textId="77777777" w:rsidR="00051B66" w:rsidRDefault="00000000">
      <w:pPr>
        <w:numPr>
          <w:ilvl w:val="0"/>
          <w:numId w:val="62"/>
        </w:numPr>
        <w:pBdr>
          <w:top w:val="nil"/>
          <w:left w:val="nil"/>
          <w:bottom w:val="nil"/>
          <w:right w:val="nil"/>
          <w:between w:val="nil"/>
        </w:pBdr>
        <w:jc w:val="both"/>
        <w:rPr>
          <w:color w:val="000000"/>
          <w:sz w:val="22"/>
          <w:szCs w:val="22"/>
        </w:rPr>
      </w:pPr>
      <w:r>
        <w:rPr>
          <w:color w:val="000000"/>
        </w:rPr>
        <w:t xml:space="preserve">La Entidad ordena los valores de los contratos válidos aportados de las propuestas hábiles de manera descendente. </w:t>
      </w:r>
    </w:p>
    <w:p w14:paraId="107D407F" w14:textId="77777777" w:rsidR="00051B66" w:rsidRDefault="00000000">
      <w:pPr>
        <w:numPr>
          <w:ilvl w:val="0"/>
          <w:numId w:val="62"/>
        </w:numPr>
        <w:pBdr>
          <w:top w:val="nil"/>
          <w:left w:val="nil"/>
          <w:bottom w:val="nil"/>
          <w:right w:val="nil"/>
          <w:between w:val="nil"/>
        </w:pBdr>
        <w:jc w:val="both"/>
        <w:rPr>
          <w:color w:val="000000"/>
          <w:sz w:val="22"/>
          <w:szCs w:val="22"/>
        </w:rPr>
      </w:pPr>
      <w:r>
        <w:rPr>
          <w:color w:val="000000"/>
        </w:rPr>
        <w:t xml:space="preserve">Si el número de valores es </w:t>
      </w:r>
      <w:r>
        <w:rPr>
          <w:color w:val="000000"/>
          <w:u w:val="single"/>
        </w:rPr>
        <w:t>impar</w:t>
      </w:r>
      <w:r>
        <w:rPr>
          <w:color w:val="000000"/>
        </w:rPr>
        <w:t xml:space="preserve">, la mediana corresponde al valor central. </w:t>
      </w:r>
    </w:p>
    <w:p w14:paraId="3020134B" w14:textId="77777777" w:rsidR="00051B66" w:rsidRDefault="00000000">
      <w:pPr>
        <w:numPr>
          <w:ilvl w:val="0"/>
          <w:numId w:val="62"/>
        </w:numPr>
        <w:pBdr>
          <w:top w:val="nil"/>
          <w:left w:val="nil"/>
          <w:bottom w:val="nil"/>
          <w:right w:val="nil"/>
          <w:between w:val="nil"/>
        </w:pBdr>
        <w:spacing w:after="120"/>
        <w:jc w:val="both"/>
        <w:rPr>
          <w:color w:val="000000"/>
          <w:sz w:val="22"/>
          <w:szCs w:val="22"/>
        </w:rPr>
      </w:pPr>
      <w:r>
        <w:rPr>
          <w:color w:val="000000"/>
        </w:rPr>
        <w:t xml:space="preserve">Si el número de valores es </w:t>
      </w:r>
      <w:r>
        <w:rPr>
          <w:color w:val="000000"/>
          <w:u w:val="single"/>
        </w:rPr>
        <w:t>par</w:t>
      </w:r>
      <w:r>
        <w:rPr>
          <w:color w:val="000000"/>
        </w:rPr>
        <w:t xml:space="preserve">, la mediana corresponde al promedio de los dos valores centrales. </w:t>
      </w:r>
    </w:p>
    <w:p w14:paraId="5990DED7" w14:textId="77777777" w:rsidR="00051B66" w:rsidRDefault="00000000">
      <w:pPr>
        <w:spacing w:after="120"/>
        <w:jc w:val="both"/>
        <w:rPr>
          <w:rFonts w:ascii="Verdana" w:eastAsia="Verdana" w:hAnsi="Verdana" w:cs="Verdana"/>
          <w:sz w:val="22"/>
          <w:szCs w:val="22"/>
        </w:rPr>
      </w:pPr>
      <w:r>
        <w:t xml:space="preserve">Bajo este método la Entidad asignará el puntaje así: </w:t>
      </w:r>
    </w:p>
    <w:p w14:paraId="25C1B998" w14:textId="77777777" w:rsidR="00051B66" w:rsidRDefault="00000000">
      <w:pPr>
        <w:numPr>
          <w:ilvl w:val="0"/>
          <w:numId w:val="24"/>
        </w:numPr>
        <w:spacing w:after="120"/>
        <w:jc w:val="both"/>
        <w:rPr>
          <w:rFonts w:ascii="Verdana" w:eastAsia="Verdana" w:hAnsi="Verdana" w:cs="Verdana"/>
          <w:sz w:val="22"/>
          <w:szCs w:val="22"/>
        </w:rPr>
      </w:pPr>
      <w:r>
        <w:t xml:space="preserve">Si el número de valores de las propuestas hábiles es </w:t>
      </w:r>
      <w:r>
        <w:rPr>
          <w:u w:val="single"/>
        </w:rPr>
        <w:t>impar</w:t>
      </w:r>
      <w:r>
        <w:t>,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13F9CDBE" w14:textId="77777777" w:rsidR="00051B66" w:rsidRDefault="00000000">
      <w:pPr>
        <w:jc w:val="center"/>
        <w:rPr>
          <w:rFonts w:ascii="Cambria Math" w:eastAsia="Cambria Math" w:hAnsi="Cambria Math" w:cs="Cambria Math"/>
          <w:color w:val="000000"/>
          <w:sz w:val="22"/>
          <w:szCs w:val="22"/>
        </w:rPr>
      </w:pPr>
      <m:oMathPara>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Puntaje</m:t>
              </m:r>
            </m:e>
            <m:sub>
              <m:r>
                <w:rPr>
                  <w:rFonts w:ascii="Cambria Math" w:eastAsia="Cambria Math" w:hAnsi="Cambria Math" w:cs="Cambria Math"/>
                  <w:color w:val="000000"/>
                  <w:sz w:val="22"/>
                  <w:szCs w:val="22"/>
                </w:rPr>
                <m:t>Asignar</m:t>
              </m:r>
            </m:sub>
          </m:sSub>
          <m:r>
            <w:rPr>
              <w:rFonts w:ascii="Cambria Math" w:eastAsia="Cambria Math" w:hAnsi="Cambria Math" w:cs="Cambria Math"/>
              <w:color w:val="000000"/>
              <w:sz w:val="22"/>
              <w:szCs w:val="22"/>
            </w:rPr>
            <m:t>=</m:t>
          </m:r>
          <m:d>
            <m:dPr>
              <m:begChr m:val="["/>
              <m:endChr m:val="]"/>
              <m:ctrlPr>
                <w:rPr>
                  <w:rFonts w:ascii="Cambria Math" w:eastAsia="Cambria Math" w:hAnsi="Cambria Math" w:cs="Cambria Math"/>
                  <w:color w:val="000000"/>
                  <w:sz w:val="22"/>
                  <w:szCs w:val="22"/>
                </w:rPr>
              </m:ctrlPr>
            </m:dPr>
            <m:e>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Me-</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num>
                        <m:den>
                          <m:r>
                            <w:rPr>
                              <w:rFonts w:ascii="Cambria Math" w:eastAsia="Cambria Math" w:hAnsi="Cambria Math" w:cs="Cambria Math"/>
                              <w:color w:val="000000"/>
                              <w:sz w:val="22"/>
                              <w:szCs w:val="22"/>
                            </w:rPr>
                            <m:t>Me</m:t>
                          </m:r>
                        </m:den>
                      </m:f>
                    </m:e>
                  </m:d>
                </m:e>
              </m:d>
              <m:r>
                <w:rPr>
                  <w:rFonts w:ascii="Cambria Math" w:eastAsia="Cambria Math" w:hAnsi="Cambria Math" w:cs="Cambria Math"/>
                  <w:color w:val="000000"/>
                  <w:sz w:val="22"/>
                  <w:szCs w:val="22"/>
                </w:rPr>
                <m:t>*Puntaje máximo</m:t>
              </m:r>
            </m:e>
          </m:d>
        </m:oMath>
      </m:oMathPara>
    </w:p>
    <w:p w14:paraId="7156BD79" w14:textId="77777777" w:rsidR="00051B66" w:rsidRDefault="00000000">
      <w:pPr>
        <w:spacing w:after="120"/>
        <w:jc w:val="both"/>
        <w:rPr>
          <w:rFonts w:ascii="Verdana" w:eastAsia="Verdana" w:hAnsi="Verdana" w:cs="Verdana"/>
          <w:sz w:val="22"/>
          <w:szCs w:val="22"/>
        </w:rPr>
      </w:pPr>
      <w:r>
        <w:tab/>
        <w:t xml:space="preserve">Donde: </w:t>
      </w:r>
    </w:p>
    <w:p w14:paraId="27AFC7CA" w14:textId="77777777" w:rsidR="00051B66" w:rsidRDefault="00000000">
      <w:pPr>
        <w:numPr>
          <w:ilvl w:val="0"/>
          <w:numId w:val="58"/>
        </w:numPr>
        <w:pBdr>
          <w:top w:val="nil"/>
          <w:left w:val="nil"/>
          <w:bottom w:val="nil"/>
          <w:right w:val="nil"/>
          <w:between w:val="nil"/>
        </w:pBdr>
        <w:ind w:left="1134" w:hanging="425"/>
        <w:jc w:val="both"/>
        <w:rPr>
          <w:color w:val="000000"/>
          <w:sz w:val="22"/>
          <w:szCs w:val="22"/>
        </w:rPr>
      </w:pPr>
      <w:r>
        <w:rPr>
          <w:color w:val="000000"/>
        </w:rPr>
        <w:t xml:space="preserve">Me: Es la mediana calculada con los promedios de los contratos válidos y que no fueron objeto de subsanación de los Proponentes habilitados. </w:t>
      </w:r>
    </w:p>
    <w:p w14:paraId="1D905B63" w14:textId="77777777" w:rsidR="00051B66" w:rsidRDefault="00000000">
      <w:pPr>
        <w:numPr>
          <w:ilvl w:val="0"/>
          <w:numId w:val="58"/>
        </w:numPr>
        <w:pBdr>
          <w:top w:val="nil"/>
          <w:left w:val="nil"/>
          <w:bottom w:val="nil"/>
          <w:right w:val="nil"/>
          <w:between w:val="nil"/>
        </w:pBdr>
        <w:spacing w:after="120"/>
        <w:ind w:left="1134" w:hanging="425"/>
        <w:jc w:val="both"/>
        <w:rPr>
          <w:color w:val="000000"/>
          <w:sz w:val="22"/>
          <w:szCs w:val="22"/>
        </w:rPr>
      </w:pPr>
      <w:r>
        <w:rPr>
          <w:color w:val="000000"/>
        </w:rPr>
        <w:t xml:space="preserve">Vi: Es el valor del promedio de los contratos válidos aportados en SMMLV de la propuesta “i” y que no fueron objeto de subsanación. </w:t>
      </w:r>
    </w:p>
    <w:p w14:paraId="460EB7FC" w14:textId="77777777" w:rsidR="00051B66" w:rsidRDefault="00000000">
      <w:pPr>
        <w:numPr>
          <w:ilvl w:val="0"/>
          <w:numId w:val="24"/>
        </w:numPr>
        <w:spacing w:after="120"/>
        <w:jc w:val="both"/>
        <w:rPr>
          <w:rFonts w:ascii="Verdana" w:eastAsia="Verdana" w:hAnsi="Verdana" w:cs="Verdana"/>
          <w:sz w:val="22"/>
          <w:szCs w:val="22"/>
        </w:rPr>
      </w:pPr>
      <w:r>
        <w:lastRenderedPageBreak/>
        <w:t xml:space="preserve">Si el número de valores de las propuestas hábiles es </w:t>
      </w:r>
      <w:r>
        <w:rPr>
          <w:u w:val="single"/>
        </w:rPr>
        <w:t>par</w:t>
      </w:r>
      <w:r>
        <w:t xml:space="preserve">, se asignará el máximo puntaje a la propuesta que se encuentre inmediatamente por debajo de la mediana. Para las otras propuestas, se aplica la siguiente fórmula: </w:t>
      </w:r>
    </w:p>
    <w:p w14:paraId="3DB52247" w14:textId="77777777" w:rsidR="00051B66" w:rsidRDefault="00000000">
      <w:pPr>
        <w:jc w:val="center"/>
        <w:rPr>
          <w:rFonts w:ascii="Cambria Math" w:eastAsia="Cambria Math" w:hAnsi="Cambria Math" w:cs="Cambria Math"/>
          <w:color w:val="000000"/>
          <w:sz w:val="22"/>
          <w:szCs w:val="22"/>
        </w:rPr>
      </w:pPr>
      <m:oMathPara>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Puntaje</m:t>
              </m:r>
            </m:e>
            <m:sub>
              <m:r>
                <w:rPr>
                  <w:rFonts w:ascii="Cambria Math" w:eastAsia="Cambria Math" w:hAnsi="Cambria Math" w:cs="Cambria Math"/>
                  <w:color w:val="000000"/>
                  <w:sz w:val="22"/>
                  <w:szCs w:val="22"/>
                </w:rPr>
                <m:t>Asignar</m:t>
              </m:r>
            </m:sub>
          </m:sSub>
          <m:r>
            <w:rPr>
              <w:rFonts w:ascii="Cambria Math" w:eastAsia="Cambria Math" w:hAnsi="Cambria Math" w:cs="Cambria Math"/>
              <w:color w:val="000000"/>
              <w:sz w:val="22"/>
              <w:szCs w:val="22"/>
            </w:rPr>
            <m:t>=</m:t>
          </m:r>
          <m:d>
            <m:dPr>
              <m:begChr m:val="["/>
              <m:endChr m:val="]"/>
              <m:ctrlPr>
                <w:rPr>
                  <w:rFonts w:ascii="Cambria Math" w:eastAsia="Cambria Math" w:hAnsi="Cambria Math" w:cs="Cambria Math"/>
                  <w:color w:val="000000"/>
                  <w:sz w:val="22"/>
                  <w:szCs w:val="22"/>
                </w:rPr>
              </m:ctrlPr>
            </m:dPr>
            <m:e>
              <m:d>
                <m:dPr>
                  <m:begChr m:val="{"/>
                  <m:endChr m:val="}"/>
                  <m:ctrlPr>
                    <w:rPr>
                      <w:rFonts w:ascii="Cambria Math" w:eastAsia="Cambria Math" w:hAnsi="Cambria Math" w:cs="Cambria Math"/>
                      <w:color w:val="000000"/>
                      <w:sz w:val="22"/>
                      <w:szCs w:val="22"/>
                    </w:rPr>
                  </m:ctrlPr>
                </m:dPr>
                <m:e>
                  <m:r>
                    <w:rPr>
                      <w:rFonts w:ascii="Cambria Math" w:eastAsia="Cambria Math" w:hAnsi="Cambria Math" w:cs="Cambria Math"/>
                      <w:color w:val="000000"/>
                      <w:sz w:val="22"/>
                      <w:szCs w:val="22"/>
                    </w:rPr>
                    <m:t>1-</m:t>
                  </m:r>
                  <m:d>
                    <m:dPr>
                      <m:begChr m:val="|"/>
                      <m:endChr m:val="|"/>
                      <m:ctrlPr>
                        <w:rPr>
                          <w:rFonts w:ascii="Cambria Math" w:eastAsia="Cambria Math" w:hAnsi="Cambria Math" w:cs="Cambria Math"/>
                          <w:color w:val="000000"/>
                          <w:sz w:val="22"/>
                          <w:szCs w:val="22"/>
                        </w:rPr>
                      </m:ctrlPr>
                    </m:dPr>
                    <m:e>
                      <m:f>
                        <m:fPr>
                          <m:ctrlPr>
                            <w:rPr>
                              <w:rFonts w:ascii="Cambria Math" w:eastAsia="Cambria Math" w:hAnsi="Cambria Math" w:cs="Cambria Math"/>
                              <w:color w:val="000000"/>
                              <w:sz w:val="22"/>
                              <w:szCs w:val="22"/>
                            </w:rPr>
                          </m:ctrlPr>
                        </m:fPr>
                        <m:num>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num>
                        <m:den>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den>
                      </m:f>
                    </m:e>
                  </m:d>
                </m:e>
              </m:d>
              <m:r>
                <w:rPr>
                  <w:rFonts w:ascii="Cambria Math" w:eastAsia="Cambria Math" w:hAnsi="Cambria Math" w:cs="Cambria Math"/>
                  <w:color w:val="000000"/>
                  <w:sz w:val="22"/>
                  <w:szCs w:val="22"/>
                </w:rPr>
                <m:t>*Puntaje máximo</m:t>
              </m:r>
            </m:e>
          </m:d>
        </m:oMath>
      </m:oMathPara>
    </w:p>
    <w:p w14:paraId="68F0CE90" w14:textId="77777777" w:rsidR="00051B66" w:rsidRDefault="00000000">
      <w:pPr>
        <w:spacing w:after="120"/>
        <w:ind w:firstLine="709"/>
        <w:jc w:val="both"/>
        <w:rPr>
          <w:rFonts w:ascii="Verdana" w:eastAsia="Verdana" w:hAnsi="Verdana" w:cs="Verdana"/>
          <w:sz w:val="22"/>
          <w:szCs w:val="22"/>
        </w:rPr>
      </w:pPr>
      <w:r>
        <w:t xml:space="preserve">Donde: </w:t>
      </w:r>
    </w:p>
    <w:p w14:paraId="7931632B" w14:textId="77777777" w:rsidR="00051B66" w:rsidRDefault="00000000">
      <w:pPr>
        <w:numPr>
          <w:ilvl w:val="0"/>
          <w:numId w:val="58"/>
        </w:numPr>
        <w:pBdr>
          <w:top w:val="nil"/>
          <w:left w:val="nil"/>
          <w:bottom w:val="nil"/>
          <w:right w:val="nil"/>
          <w:between w:val="nil"/>
        </w:pBdr>
        <w:ind w:left="1134" w:hanging="425"/>
        <w:jc w:val="both"/>
        <w:rPr>
          <w:color w:val="000000"/>
          <w:sz w:val="22"/>
          <w:szCs w:val="22"/>
        </w:rPr>
      </w:pPr>
      <w:r>
        <w:rPr>
          <w:color w:val="000000"/>
        </w:rPr>
        <w:t>V</w:t>
      </w:r>
      <w:r>
        <w:rPr>
          <w:color w:val="000000"/>
          <w:vertAlign w:val="subscript"/>
        </w:rPr>
        <w:t>ME</w:t>
      </w:r>
      <w:r>
        <w:rPr>
          <w:color w:val="000000"/>
        </w:rPr>
        <w:t xml:space="preserve">: Es el valor promedio de los SMMLV de los contratos válidos y que no fueron objeto de subsanación de la propuesta válida inmediatamente por debajo de la mediana. </w:t>
      </w:r>
    </w:p>
    <w:p w14:paraId="76B6684C" w14:textId="77777777" w:rsidR="00051B66" w:rsidRDefault="00000000">
      <w:pPr>
        <w:numPr>
          <w:ilvl w:val="0"/>
          <w:numId w:val="58"/>
        </w:numPr>
        <w:pBdr>
          <w:top w:val="nil"/>
          <w:left w:val="nil"/>
          <w:bottom w:val="nil"/>
          <w:right w:val="nil"/>
          <w:between w:val="nil"/>
        </w:pBdr>
        <w:spacing w:after="120"/>
        <w:ind w:left="1134" w:hanging="425"/>
        <w:jc w:val="both"/>
        <w:rPr>
          <w:color w:val="000000"/>
          <w:sz w:val="22"/>
          <w:szCs w:val="22"/>
        </w:rPr>
      </w:pPr>
      <w:r>
        <w:rPr>
          <w:color w:val="000000"/>
        </w:rPr>
        <w:t xml:space="preserve">Vi: Es el valor del promedio de los contratos válidos aportados en SMMLV y que no fueron objeto de subsanación de la propuesta “i”. </w:t>
      </w:r>
    </w:p>
    <w:p w14:paraId="4ECC193B" w14:textId="77777777" w:rsidR="00051B66" w:rsidRDefault="00000000">
      <w:pPr>
        <w:spacing w:after="120"/>
        <w:jc w:val="both"/>
        <w:rPr>
          <w:rFonts w:ascii="Verdana" w:eastAsia="Verdana" w:hAnsi="Verdana" w:cs="Verdana"/>
          <w:sz w:val="22"/>
          <w:szCs w:val="22"/>
        </w:rPr>
      </w:pPr>
      <w:r>
        <w:rPr>
          <w:b/>
          <w:bCs/>
        </w:rPr>
        <w:t>Nota 9:</w:t>
      </w:r>
      <w:r>
        <w:t xml:space="preserve"> Cuando el resultado de la fórmula anterior sea un número negativo, se asignará 0,0 puntos.</w:t>
      </w:r>
    </w:p>
    <w:p w14:paraId="06F0BC63" w14:textId="77777777" w:rsidR="00051B66" w:rsidRDefault="00000000">
      <w:pPr>
        <w:numPr>
          <w:ilvl w:val="0"/>
          <w:numId w:val="61"/>
        </w:numPr>
        <w:pBdr>
          <w:top w:val="nil"/>
          <w:left w:val="nil"/>
          <w:bottom w:val="nil"/>
          <w:right w:val="nil"/>
          <w:between w:val="nil"/>
        </w:pBdr>
        <w:spacing w:after="120"/>
        <w:jc w:val="both"/>
        <w:rPr>
          <w:b/>
          <w:bCs/>
          <w:color w:val="000000"/>
          <w:sz w:val="22"/>
          <w:szCs w:val="22"/>
        </w:rPr>
      </w:pPr>
      <w:r>
        <w:rPr>
          <w:b/>
          <w:bCs/>
          <w:color w:val="000000"/>
        </w:rPr>
        <w:t xml:space="preserve">Media Geométrica </w:t>
      </w:r>
    </w:p>
    <w:p w14:paraId="5C77CE2C" w14:textId="77777777" w:rsidR="00051B66" w:rsidRDefault="00000000">
      <w:pPr>
        <w:spacing w:after="120"/>
        <w:jc w:val="both"/>
        <w:rPr>
          <w:rFonts w:ascii="Verdana" w:eastAsia="Verdana" w:hAnsi="Verdana" w:cs="Verdana"/>
          <w:sz w:val="22"/>
          <w:szCs w:val="22"/>
        </w:rPr>
      </w:pPr>
      <w: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7B2D4E44" w14:textId="77777777" w:rsidR="00051B66"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MG=</m:t>
          </m:r>
          <m:rad>
            <m:radPr>
              <m:ctrlPr>
                <w:rPr>
                  <w:rFonts w:ascii="Cambria Math" w:eastAsia="Cambria Math" w:hAnsi="Cambria Math" w:cs="Cambria Math"/>
                  <w:sz w:val="22"/>
                  <w:szCs w:val="22"/>
                </w:rPr>
              </m:ctrlPr>
            </m:radPr>
            <m:deg>
              <m:r>
                <w:rPr>
                  <w:rFonts w:ascii="Cambria Math" w:eastAsia="Cambria Math" w:hAnsi="Cambria Math" w:cs="Cambria Math"/>
                  <w:sz w:val="22"/>
                  <w:szCs w:val="22"/>
                </w:rPr>
                <m:t>n</m:t>
              </m:r>
            </m:deg>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3</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n</m:t>
                  </m:r>
                </m:sub>
              </m:sSub>
            </m:e>
          </m:rad>
        </m:oMath>
      </m:oMathPara>
    </w:p>
    <w:p w14:paraId="14207035" w14:textId="77777777" w:rsidR="00051B66" w:rsidRDefault="00000000">
      <w:pPr>
        <w:spacing w:after="120"/>
        <w:jc w:val="both"/>
        <w:rPr>
          <w:rFonts w:ascii="Verdana" w:eastAsia="Verdana" w:hAnsi="Verdana" w:cs="Verdana"/>
          <w:sz w:val="22"/>
          <w:szCs w:val="22"/>
        </w:rPr>
      </w:pPr>
      <w:r>
        <w:t xml:space="preserve">Donde: </w:t>
      </w:r>
    </w:p>
    <w:p w14:paraId="3B7D4B24" w14:textId="77777777" w:rsidR="00051B66" w:rsidRDefault="00000000">
      <w:pPr>
        <w:numPr>
          <w:ilvl w:val="0"/>
          <w:numId w:val="63"/>
        </w:numPr>
        <w:spacing w:after="120"/>
        <w:jc w:val="both"/>
        <w:rPr>
          <w:sz w:val="22"/>
          <w:szCs w:val="22"/>
        </w:rPr>
      </w:pPr>
      <w:r>
        <w:t xml:space="preserve">MG: Es la media geométrica del promedio de los SMMLV de los contratos válidos y que no fueron objeto de subsanación de las propuestas hábiles. </w:t>
      </w:r>
    </w:p>
    <w:p w14:paraId="50B86C29" w14:textId="77777777" w:rsidR="00051B66" w:rsidRDefault="00000000">
      <w:pPr>
        <w:numPr>
          <w:ilvl w:val="0"/>
          <w:numId w:val="63"/>
        </w:numPr>
        <w:spacing w:after="120"/>
        <w:jc w:val="both"/>
        <w:rPr>
          <w:sz w:val="22"/>
          <w:szCs w:val="22"/>
        </w:rPr>
      </w:pPr>
      <w:r>
        <w:t xml:space="preserve">V1: Es el valor promedio de los SMMLV de los contratos válidos de una propuesta habilitada y que no fueron objeto de subsanación. </w:t>
      </w:r>
    </w:p>
    <w:p w14:paraId="4E1A30B1" w14:textId="77777777" w:rsidR="00051B66" w:rsidRDefault="00000000">
      <w:pPr>
        <w:numPr>
          <w:ilvl w:val="0"/>
          <w:numId w:val="63"/>
        </w:numPr>
        <w:spacing w:after="120"/>
        <w:jc w:val="both"/>
        <w:rPr>
          <w:sz w:val="22"/>
          <w:szCs w:val="22"/>
        </w:rPr>
      </w:pPr>
      <w:r>
        <w:t xml:space="preserve">Vn: Es el valor promedio de los SMMLV de los contratos válidos de la propuesta “n” habilitada y que no fueron objeto de subsanación. </w:t>
      </w:r>
    </w:p>
    <w:p w14:paraId="5DCAE14C" w14:textId="77777777" w:rsidR="00051B66" w:rsidRDefault="00000000">
      <w:pPr>
        <w:numPr>
          <w:ilvl w:val="0"/>
          <w:numId w:val="63"/>
        </w:numPr>
        <w:spacing w:after="120"/>
        <w:jc w:val="both"/>
        <w:rPr>
          <w:sz w:val="22"/>
          <w:szCs w:val="22"/>
        </w:rPr>
      </w:pPr>
      <w:r>
        <w:t>n: La cantidad total de propuestas habilitadas.</w:t>
      </w:r>
    </w:p>
    <w:p w14:paraId="4B320922" w14:textId="77777777" w:rsidR="00051B66" w:rsidRDefault="00000000">
      <w:pPr>
        <w:spacing w:after="120"/>
        <w:jc w:val="both"/>
        <w:rPr>
          <w:rFonts w:ascii="Verdana" w:eastAsia="Verdana" w:hAnsi="Verdana" w:cs="Verdana"/>
          <w:sz w:val="22"/>
          <w:szCs w:val="22"/>
        </w:rPr>
      </w:pPr>
      <w:r>
        <w:t>Para efectos de la asignación de puntaje se tendrá en cuenta lo siguiente: se asignará el máximo puntaje al promedio de los SMMLV de los contratos válidos y que no fueron objeto de subsanación de la propuesta que se encuentre más cerca (por exceso o por defecto) al valor de la media geométrica calculada para el factor correspondiente.</w:t>
      </w:r>
    </w:p>
    <w:p w14:paraId="5995461A" w14:textId="77777777" w:rsidR="00051B66" w:rsidRDefault="00000000">
      <w:pPr>
        <w:spacing w:after="120"/>
        <w:jc w:val="both"/>
        <w:rPr>
          <w:rFonts w:ascii="Verdana" w:eastAsia="Verdana" w:hAnsi="Verdana" w:cs="Verdana"/>
          <w:sz w:val="22"/>
          <w:szCs w:val="22"/>
        </w:rPr>
      </w:pPr>
      <w:r>
        <w:t>Las demás propuestas recibirán puntaje de acuerdo con la siguiente ecuación:</w:t>
      </w:r>
    </w:p>
    <w:p w14:paraId="4EAF2ABC" w14:textId="77777777" w:rsidR="00051B66" w:rsidRDefault="00000000">
      <w:pPr>
        <w:jc w:val="center"/>
        <w:rPr>
          <w:rFonts w:ascii="Cambria Math" w:eastAsia="Cambria Math" w:hAnsi="Cambria Math" w:cs="Cambria Math"/>
          <w:sz w:val="22"/>
          <w:szCs w:val="22"/>
        </w:rP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Puntaje</m:t>
              </m:r>
            </m:e>
            <m:sub>
              <m:r>
                <w:rPr>
                  <w:rFonts w:ascii="Cambria Math" w:eastAsia="Cambria Math" w:hAnsi="Cambria Math" w:cs="Cambria Math"/>
                  <w:sz w:val="22"/>
                  <w:szCs w:val="22"/>
                </w:rPr>
                <m:t>Asignar</m:t>
              </m:r>
            </m:sub>
          </m:sSub>
          <m:r>
            <w:rPr>
              <w:rFonts w:ascii="Cambria Math" w:eastAsia="Cambria Math" w:hAnsi="Cambria Math" w:cs="Cambria Math"/>
              <w:sz w:val="22"/>
              <w:szCs w:val="22"/>
            </w:rPr>
            <m:t>=</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MG-</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e>
                      </m:d>
                    </m:num>
                    <m:den>
                      <m:r>
                        <w:rPr>
                          <w:rFonts w:ascii="Cambria Math" w:eastAsia="Cambria Math" w:hAnsi="Cambria Math" w:cs="Cambria Math"/>
                          <w:sz w:val="22"/>
                          <w:szCs w:val="22"/>
                        </w:rPr>
                        <m:t>MG</m:t>
                      </m:r>
                    </m:den>
                  </m:f>
                </m:e>
              </m:d>
            </m:e>
          </m:d>
          <m:r>
            <w:rPr>
              <w:rFonts w:ascii="Cambria Math" w:eastAsia="Cambria Math" w:hAnsi="Cambria Math" w:cs="Cambria Math"/>
              <w:sz w:val="22"/>
              <w:szCs w:val="22"/>
            </w:rPr>
            <m:t>*Puntaje máximo</m:t>
          </m:r>
        </m:oMath>
      </m:oMathPara>
    </w:p>
    <w:p w14:paraId="31075F97" w14:textId="77777777" w:rsidR="00051B66" w:rsidRDefault="00000000">
      <w:pPr>
        <w:spacing w:after="120"/>
        <w:jc w:val="both"/>
        <w:rPr>
          <w:rFonts w:ascii="Verdana" w:eastAsia="Verdana" w:hAnsi="Verdana" w:cs="Verdana"/>
          <w:sz w:val="22"/>
          <w:szCs w:val="22"/>
        </w:rPr>
      </w:pPr>
      <w:r>
        <w:t>Donde:</w:t>
      </w:r>
    </w:p>
    <w:p w14:paraId="02EAEFE9" w14:textId="77777777" w:rsidR="00051B66" w:rsidRDefault="00000000">
      <w:pPr>
        <w:spacing w:after="120"/>
        <w:jc w:val="both"/>
        <w:rPr>
          <w:rFonts w:ascii="Verdana" w:eastAsia="Verdana" w:hAnsi="Verdana" w:cs="Verdana"/>
          <w:sz w:val="22"/>
          <w:szCs w:val="22"/>
        </w:rPr>
      </w:pPr>
      <w:r>
        <w:tab/>
        <w:t>MG: Es la media geométrica de todas las ofertas habilitadas.</w:t>
      </w:r>
    </w:p>
    <w:p w14:paraId="0A027F23" w14:textId="77777777" w:rsidR="00051B66" w:rsidRDefault="00000000">
      <w:pPr>
        <w:spacing w:after="120"/>
        <w:jc w:val="both"/>
        <w:rPr>
          <w:rFonts w:ascii="Verdana" w:eastAsia="Verdana" w:hAnsi="Verdana" w:cs="Verdana"/>
          <w:sz w:val="22"/>
          <w:szCs w:val="22"/>
        </w:rPr>
      </w:pPr>
      <w:r>
        <w:tab/>
      </w: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t>: Es el valor total corregido de cada una de las propuestas “i”.</w:t>
      </w:r>
    </w:p>
    <w:p w14:paraId="1CD40BC1" w14:textId="77777777" w:rsidR="00051B66" w:rsidRDefault="00000000">
      <w:pPr>
        <w:spacing w:after="120"/>
        <w:jc w:val="both"/>
        <w:rPr>
          <w:rFonts w:ascii="Verdana" w:eastAsia="Verdana" w:hAnsi="Verdana" w:cs="Verdana"/>
          <w:sz w:val="22"/>
          <w:szCs w:val="22"/>
        </w:rPr>
      </w:pPr>
      <w:r>
        <w:rPr>
          <w:b/>
          <w:bCs/>
        </w:rPr>
        <w:lastRenderedPageBreak/>
        <w:t>Nota 10:</w:t>
      </w:r>
      <w:r>
        <w:t xml:space="preserve"> Cuando el resultado de la fórmula anterior sea un número negativo se asignará 0,0 puntos. Se tomará el valor absoluto de la diferencia entre la media geométrica y el valor total corregido de cada una de las propuestas.</w:t>
      </w:r>
    </w:p>
    <w:p w14:paraId="0DD3B1C4" w14:textId="77777777" w:rsidR="00051B66" w:rsidRDefault="00000000">
      <w:pPr>
        <w:numPr>
          <w:ilvl w:val="0"/>
          <w:numId w:val="61"/>
        </w:numPr>
        <w:pBdr>
          <w:top w:val="nil"/>
          <w:left w:val="nil"/>
          <w:bottom w:val="nil"/>
          <w:right w:val="nil"/>
          <w:between w:val="nil"/>
        </w:pBdr>
        <w:spacing w:after="120"/>
        <w:jc w:val="both"/>
        <w:rPr>
          <w:b/>
          <w:bCs/>
          <w:color w:val="000000"/>
          <w:sz w:val="22"/>
          <w:szCs w:val="22"/>
        </w:rPr>
      </w:pPr>
      <w:r>
        <w:rPr>
          <w:b/>
          <w:bCs/>
          <w:color w:val="000000"/>
        </w:rPr>
        <w:t>Media Aritmética Alta</w:t>
      </w:r>
    </w:p>
    <w:p w14:paraId="0D575B73" w14:textId="77777777" w:rsidR="00051B66" w:rsidRDefault="00000000">
      <w:pPr>
        <w:spacing w:after="120"/>
        <w:jc w:val="both"/>
        <w:rPr>
          <w:rFonts w:ascii="Verdana" w:eastAsia="Verdana" w:hAnsi="Verdana" w:cs="Verdana"/>
          <w:sz w:val="22"/>
          <w:szCs w:val="22"/>
        </w:rPr>
      </w:pPr>
      <w: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 otras propuestas hábiles excluyendo el promedio de la propuesta más alta, para esto se aplicará la siguiente fórmula:</w:t>
      </w:r>
    </w:p>
    <w:p w14:paraId="6B5BFF30" w14:textId="77777777" w:rsidR="00051B66" w:rsidRDefault="00000000">
      <w:pPr>
        <w:jc w:val="center"/>
        <w:rPr>
          <w:rFonts w:ascii="Cambria Math" w:eastAsia="Cambria Math" w:hAnsi="Cambria Math" w:cs="Cambria Math"/>
          <w:sz w:val="22"/>
          <w:szCs w:val="22"/>
        </w:rPr>
      </w:pPr>
      <m:oMathPara>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eastAsia="Cambria Math" w:hAnsi="Cambria Math" w:cs="Cambria Math"/>
              <w:sz w:val="22"/>
              <w:szCs w:val="22"/>
            </w:rPr>
            <m:t>=</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max</m:t>
                  </m:r>
                </m:sub>
              </m:sSub>
              <m:r>
                <w:rPr>
                  <w:rFonts w:ascii="Cambria Math" w:eastAsia="Cambria Math" w:hAnsi="Cambria Math" w:cs="Cambria Math"/>
                  <w:sz w:val="22"/>
                  <w:szCs w:val="22"/>
                </w:rPr>
                <m:t>+</m:t>
              </m:r>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r>
                <w:rPr>
                  <w:rFonts w:ascii="Cambria Math" w:eastAsia="Cambria Math" w:hAnsi="Cambria Math" w:cs="Cambria Math"/>
                  <w:sz w:val="22"/>
                  <w:szCs w:val="22"/>
                </w:rPr>
                <m:t>)</m:t>
              </m:r>
            </m:num>
            <m:den>
              <m:r>
                <w:rPr>
                  <w:rFonts w:ascii="Cambria Math" w:eastAsia="Cambria Math" w:hAnsi="Cambria Math" w:cs="Cambria Math"/>
                  <w:sz w:val="22"/>
                  <w:szCs w:val="22"/>
                </w:rPr>
                <m:t>2</m:t>
              </m:r>
            </m:den>
          </m:f>
        </m:oMath>
      </m:oMathPara>
    </w:p>
    <w:p w14:paraId="4359C3AB" w14:textId="77777777" w:rsidR="00051B66" w:rsidRDefault="00000000">
      <w:pPr>
        <w:spacing w:after="120"/>
        <w:jc w:val="both"/>
        <w:rPr>
          <w:rFonts w:ascii="Verdana" w:eastAsia="Verdana" w:hAnsi="Verdana" w:cs="Verdana"/>
          <w:sz w:val="22"/>
          <w:szCs w:val="22"/>
        </w:rPr>
      </w:pPr>
      <w:r>
        <w:t xml:space="preserve">Donde: </w:t>
      </w:r>
    </w:p>
    <w:p w14:paraId="65B45681" w14:textId="77777777" w:rsidR="00051B66" w:rsidRDefault="00000000">
      <w:pPr>
        <w:numPr>
          <w:ilvl w:val="0"/>
          <w:numId w:val="2"/>
        </w:numPr>
        <w:spacing w:after="120"/>
        <w:jc w:val="both"/>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max</m:t>
            </m:r>
          </m:sub>
        </m:sSub>
      </m:oMath>
      <w:r>
        <w:t xml:space="preserve">: Es el valor total corregido del promedio aritmético de los SMMLV de los contratos válidos de la propuesta más alta y que no fueron objeto de subsanación. </w:t>
      </w:r>
    </w:p>
    <w:p w14:paraId="52677578" w14:textId="77777777" w:rsidR="00051B66" w:rsidRDefault="00000000">
      <w:pPr>
        <w:numPr>
          <w:ilvl w:val="0"/>
          <w:numId w:val="2"/>
        </w:numPr>
        <w:spacing w:after="120"/>
        <w:jc w:val="both"/>
        <w:rPr>
          <w:sz w:val="22"/>
          <w:szCs w:val="22"/>
        </w:rPr>
      </w:pPr>
      <m:oMath>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oMath>
      <w:r>
        <w:t xml:space="preserve">: Es el promedio aritmético de los promedios de los SMMLV de los contratos válidos de las otras propuestas habilitadas y que no fueron objeto de subsanación, excluyendo de este promedio el Vmax. </w:t>
      </w:r>
    </w:p>
    <w:p w14:paraId="661257EE" w14:textId="77777777" w:rsidR="00051B66" w:rsidRDefault="00000000">
      <w:pPr>
        <w:numPr>
          <w:ilvl w:val="0"/>
          <w:numId w:val="2"/>
        </w:numPr>
        <w:spacing w:after="120"/>
        <w:jc w:val="both"/>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oMath>
      <w:r>
        <w:t>: Es la media aritmética alta.</w:t>
      </w:r>
    </w:p>
    <w:p w14:paraId="68C42F68" w14:textId="77777777" w:rsidR="00051B66" w:rsidRDefault="00000000">
      <w:pPr>
        <w:spacing w:after="120"/>
        <w:jc w:val="both"/>
        <w:rPr>
          <w:rFonts w:ascii="Verdana" w:eastAsia="Verdana" w:hAnsi="Verdana" w:cs="Verdana"/>
          <w:sz w:val="22"/>
          <w:szCs w:val="22"/>
        </w:rPr>
      </w:pPr>
      <w:r>
        <w:t xml:space="preserve">Obtenida la media aritmética alta se procederá a ponderar las propuestas habilitadas de acuerdo con la siguiente fórmula: </w:t>
      </w:r>
    </w:p>
    <w:p w14:paraId="495BA2D7" w14:textId="77777777" w:rsidR="00051B66" w:rsidRDefault="00000000">
      <w:pPr>
        <w:jc w:val="cente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Puntaje</m:t>
              </m:r>
            </m:e>
            <m:sub>
              <m:r>
                <w:rPr>
                  <w:rFonts w:ascii="Cambria Math" w:eastAsia="Cambria Math" w:hAnsi="Cambria Math" w:cs="Cambria Math"/>
                  <w:sz w:val="22"/>
                  <w:szCs w:val="22"/>
                </w:rPr>
                <m:t>Asignar</m:t>
              </m:r>
            </m:sub>
          </m:sSub>
          <m:r>
            <w:rPr>
              <w:rFonts w:ascii="Cambria Math" w:eastAsia="Cambria Math" w:hAnsi="Cambria Math" w:cs="Cambria Math"/>
              <w:sz w:val="22"/>
              <w:szCs w:val="22"/>
            </w:rPr>
            <m:t>=</m:t>
          </m:r>
          <m:d>
            <m:dPr>
              <m:begChr m:val="{"/>
              <m:endChr m:val="}"/>
              <m:ctrlPr>
                <w:rPr>
                  <w:rFonts w:ascii="Cambria Math" w:hAnsi="Cambria Math"/>
                </w:rPr>
              </m:ctrlPr>
            </m:dPr>
            <m:e>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den>
                      </m:f>
                    </m:e>
                  </m:d>
                </m:e>
              </m:d>
              <m:r>
                <w:rPr>
                  <w:rFonts w:ascii="Cambria Math" w:eastAsia="Cambria Math" w:hAnsi="Cambria Math" w:cs="Cambria Math"/>
                  <w:sz w:val="22"/>
                  <w:szCs w:val="22"/>
                </w:rPr>
                <m:t xml:space="preserve"> Para valores menores o iguales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1-2*</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 xml:space="preserve">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e>
                          </m:d>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den>
                      </m:f>
                    </m:e>
                  </m:d>
                </m:e>
              </m:d>
              <m:r>
                <w:rPr>
                  <w:rFonts w:ascii="Cambria Math" w:eastAsia="Cambria Math" w:hAnsi="Cambria Math" w:cs="Cambria Math"/>
                  <w:sz w:val="22"/>
                  <w:szCs w:val="22"/>
                </w:rPr>
                <m:t xml:space="preserve"> Para valores mayores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hAnsi="Cambria Math"/>
                </w:rPr>
                <m:t xml:space="preserve"> </m:t>
              </m:r>
            </m:e>
          </m:d>
        </m:oMath>
      </m:oMathPara>
    </w:p>
    <w:p w14:paraId="5B82E7D2" w14:textId="77777777" w:rsidR="00051B66" w:rsidRDefault="00000000">
      <w:pPr>
        <w:spacing w:after="120"/>
        <w:jc w:val="both"/>
        <w:rPr>
          <w:rFonts w:ascii="Verdana" w:eastAsia="Verdana" w:hAnsi="Verdana" w:cs="Verdana"/>
          <w:sz w:val="22"/>
          <w:szCs w:val="22"/>
        </w:rPr>
      </w:pPr>
      <w:r>
        <w:t xml:space="preserve">Donde: </w:t>
      </w:r>
    </w:p>
    <w:p w14:paraId="48045BB3" w14:textId="77777777" w:rsidR="00051B66" w:rsidRDefault="00000000">
      <w:pPr>
        <w:numPr>
          <w:ilvl w:val="0"/>
          <w:numId w:val="3"/>
        </w:numPr>
        <w:spacing w:after="120"/>
        <w:jc w:val="both"/>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oMath>
      <w:r>
        <w:t>: Es la media aritmética alta.</w:t>
      </w:r>
    </w:p>
    <w:p w14:paraId="6A3EB7E5" w14:textId="77777777" w:rsidR="00051B66" w:rsidRDefault="00000000">
      <w:pPr>
        <w:numPr>
          <w:ilvl w:val="0"/>
          <w:numId w:val="3"/>
        </w:numPr>
        <w:spacing w:after="120"/>
        <w:jc w:val="both"/>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t>: Es el valor promedio de los SMMLV de los contratos válidos y que no fueron objeto de subsanación de cada una de las propuestas “i”.</w:t>
      </w:r>
    </w:p>
    <w:p w14:paraId="0321AC2E" w14:textId="77777777" w:rsidR="00051B66" w:rsidRDefault="00000000">
      <w:pPr>
        <w:spacing w:after="120"/>
        <w:jc w:val="both"/>
        <w:rPr>
          <w:rFonts w:ascii="Verdana" w:eastAsia="Verdana" w:hAnsi="Verdana" w:cs="Verdana"/>
          <w:sz w:val="22"/>
          <w:szCs w:val="22"/>
        </w:rPr>
      </w:pPr>
      <w:r>
        <w:rPr>
          <w:b/>
          <w:bCs/>
        </w:rPr>
        <w:lastRenderedPageBreak/>
        <w:t>Nota 11:</w:t>
      </w:r>
      <w: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oMath>
      <w:r>
        <w:t>, se tomará el valor absoluto de la diferencia entre la media aritmética alta y el valor total corregido de cada una de las propuestas.</w:t>
      </w:r>
    </w:p>
    <w:p w14:paraId="3DD707F9" w14:textId="77777777" w:rsidR="00051B66" w:rsidRDefault="00000000">
      <w:pPr>
        <w:numPr>
          <w:ilvl w:val="0"/>
          <w:numId w:val="61"/>
        </w:numPr>
        <w:pBdr>
          <w:top w:val="nil"/>
          <w:left w:val="nil"/>
          <w:bottom w:val="nil"/>
          <w:right w:val="nil"/>
          <w:between w:val="nil"/>
        </w:pBdr>
        <w:spacing w:after="120"/>
        <w:jc w:val="both"/>
        <w:rPr>
          <w:b/>
          <w:bCs/>
          <w:color w:val="000000"/>
          <w:sz w:val="22"/>
          <w:szCs w:val="22"/>
        </w:rPr>
      </w:pPr>
      <w:r>
        <w:rPr>
          <w:b/>
          <w:bCs/>
          <w:color w:val="000000"/>
        </w:rPr>
        <w:t>Media Aritmética Baja</w:t>
      </w:r>
    </w:p>
    <w:p w14:paraId="7D59BC30" w14:textId="77777777" w:rsidR="00051B66" w:rsidRDefault="00000000">
      <w:pPr>
        <w:spacing w:after="120"/>
        <w:jc w:val="both"/>
        <w:rPr>
          <w:rFonts w:ascii="Verdana" w:eastAsia="Verdana" w:hAnsi="Verdana" w:cs="Verdana"/>
          <w:sz w:val="22"/>
          <w:szCs w:val="22"/>
        </w:rPr>
      </w:pPr>
      <w: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76958162" w14:textId="77777777" w:rsidR="00051B66" w:rsidRDefault="00000000">
      <w:pPr>
        <w:jc w:val="center"/>
        <w:rPr>
          <w:rFonts w:ascii="Cambria Math" w:eastAsia="Cambria Math" w:hAnsi="Cambria Math" w:cs="Cambria Math"/>
          <w:sz w:val="22"/>
          <w:szCs w:val="22"/>
        </w:rPr>
      </w:pPr>
      <m:oMathPara>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r>
                <w:rPr>
                  <w:rFonts w:ascii="Cambria Math" w:eastAsia="Cambria Math" w:hAnsi="Cambria Math" w:cs="Cambria Math"/>
                  <w:sz w:val="22"/>
                  <w:szCs w:val="22"/>
                </w:rPr>
                <m:t>+</m:t>
              </m:r>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r>
                <w:rPr>
                  <w:rFonts w:ascii="Cambria Math" w:eastAsia="Cambria Math" w:hAnsi="Cambria Math" w:cs="Cambria Math"/>
                  <w:sz w:val="22"/>
                  <w:szCs w:val="22"/>
                </w:rPr>
                <m:t>)</m:t>
              </m:r>
            </m:num>
            <m:den>
              <m:r>
                <w:rPr>
                  <w:rFonts w:ascii="Cambria Math" w:eastAsia="Cambria Math" w:hAnsi="Cambria Math" w:cs="Cambria Math"/>
                  <w:sz w:val="22"/>
                  <w:szCs w:val="22"/>
                </w:rPr>
                <m:t>2</m:t>
              </m:r>
            </m:den>
          </m:f>
        </m:oMath>
      </m:oMathPara>
    </w:p>
    <w:p w14:paraId="609187DB" w14:textId="77777777" w:rsidR="00051B66" w:rsidRDefault="00000000">
      <w:pPr>
        <w:spacing w:after="120"/>
        <w:jc w:val="both"/>
        <w:rPr>
          <w:rFonts w:ascii="Verdana" w:eastAsia="Verdana" w:hAnsi="Verdana" w:cs="Verdana"/>
          <w:sz w:val="22"/>
          <w:szCs w:val="22"/>
        </w:rPr>
      </w:pPr>
      <w:r>
        <w:t>Donde:</w:t>
      </w:r>
    </w:p>
    <w:p w14:paraId="4A15D51E" w14:textId="77777777" w:rsidR="00051B66" w:rsidRDefault="00000000">
      <w:pPr>
        <w:numPr>
          <w:ilvl w:val="0"/>
          <w:numId w:val="26"/>
        </w:numPr>
        <w:pBdr>
          <w:top w:val="nil"/>
          <w:left w:val="nil"/>
          <w:bottom w:val="nil"/>
          <w:right w:val="nil"/>
          <w:between w:val="nil"/>
        </w:pBdr>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Pr>
          <w:color w:val="000000"/>
        </w:rPr>
        <w:t>: Es el valor total corregido del promedio aritmético de los SMMLV de los contratos válidos de la propuesta más baja y que no fueron objeto de subsanación.</w:t>
      </w:r>
    </w:p>
    <w:p w14:paraId="429DC3B4" w14:textId="77777777" w:rsidR="00051B66" w:rsidRDefault="00000000">
      <w:pPr>
        <w:numPr>
          <w:ilvl w:val="0"/>
          <w:numId w:val="26"/>
        </w:numPr>
        <w:pBdr>
          <w:top w:val="nil"/>
          <w:left w:val="nil"/>
          <w:bottom w:val="nil"/>
          <w:right w:val="nil"/>
          <w:between w:val="nil"/>
        </w:pBdr>
        <w:jc w:val="both"/>
        <w:rPr>
          <w:color w:val="000000"/>
          <w:sz w:val="22"/>
          <w:szCs w:val="22"/>
        </w:rPr>
      </w:pPr>
      <m:oMath>
        <m:bar>
          <m:barPr>
            <m:ctrlPr>
              <w:rPr>
                <w:rFonts w:ascii="Cambria Math" w:eastAsia="Cambria Math" w:hAnsi="Cambria Math" w:cs="Cambria Math"/>
                <w:color w:val="000000"/>
                <w:sz w:val="22"/>
                <w:szCs w:val="22"/>
              </w:rPr>
            </m:ctrlPr>
          </m:barPr>
          <m:e>
            <m:r>
              <w:rPr>
                <w:rFonts w:ascii="Cambria Math" w:eastAsia="Cambria Math" w:hAnsi="Cambria Math" w:cs="Cambria Math"/>
                <w:color w:val="000000"/>
                <w:sz w:val="22"/>
                <w:szCs w:val="22"/>
              </w:rPr>
              <m:t>X</m:t>
            </m:r>
          </m:e>
        </m:bar>
      </m:oMath>
      <w:r>
        <w:rPr>
          <w:color w:val="000000"/>
        </w:rPr>
        <w:t>: Es el promedio aritmético de los promedios de los SMMLV de los contratos válidos de las otras propuestas habilitadas y que no fueron objeto de subsanación, excluyendo de este promedio el Vmin.</w:t>
      </w:r>
    </w:p>
    <w:p w14:paraId="3969A822" w14:textId="77777777" w:rsidR="00051B66" w:rsidRDefault="00000000">
      <w:pPr>
        <w:numPr>
          <w:ilvl w:val="0"/>
          <w:numId w:val="26"/>
        </w:numPr>
        <w:pBdr>
          <w:top w:val="nil"/>
          <w:left w:val="nil"/>
          <w:bottom w:val="nil"/>
          <w:right w:val="nil"/>
          <w:between w:val="nil"/>
        </w:pBdr>
        <w:spacing w:after="120"/>
        <w:jc w:val="both"/>
        <w:rPr>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color w:val="000000"/>
        </w:rPr>
        <w:t>: Es la media aritmética baja.</w:t>
      </w:r>
    </w:p>
    <w:p w14:paraId="2563EEBA" w14:textId="77777777" w:rsidR="00051B66" w:rsidRDefault="00000000">
      <w:pPr>
        <w:spacing w:after="120"/>
        <w:jc w:val="both"/>
        <w:rPr>
          <w:rFonts w:ascii="Verdana" w:eastAsia="Verdana" w:hAnsi="Verdana" w:cs="Verdana"/>
          <w:sz w:val="22"/>
          <w:szCs w:val="22"/>
        </w:rPr>
      </w:pPr>
      <w:r>
        <w:t xml:space="preserve">La Entidad procederá a ponderar las propuestas de acuerdo con la siguiente fórmula: </w:t>
      </w:r>
    </w:p>
    <w:p w14:paraId="05CA2F43" w14:textId="77777777" w:rsidR="00051B66" w:rsidRDefault="00000000">
      <w:pPr>
        <w:jc w:val="center"/>
      </w:pPr>
      <m:oMathPara>
        <m:oMath>
          <m:r>
            <w:rPr>
              <w:rFonts w:ascii="Cambria Math" w:eastAsia="Cambria Math" w:hAnsi="Cambria Math" w:cs="Cambria Math"/>
              <w:sz w:val="22"/>
              <w:szCs w:val="22"/>
            </w:rPr>
            <m:t>Puntaje=</m:t>
          </m:r>
          <m:d>
            <m:dPr>
              <m:begChr m:val="{"/>
              <m:endChr m:val="}"/>
              <m:ctrlPr>
                <w:rPr>
                  <w:rFonts w:ascii="Cambria Math" w:hAnsi="Cambria Math"/>
                </w:rPr>
              </m:ctrlPr>
            </m:dPr>
            <m:e>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menores o iguales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 xml:space="preserve">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e>
                          </m:d>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mayores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e>
          </m:d>
        </m:oMath>
      </m:oMathPara>
    </w:p>
    <w:p w14:paraId="3883E113" w14:textId="77777777" w:rsidR="00051B66" w:rsidRDefault="00000000">
      <w:pPr>
        <w:spacing w:after="120"/>
        <w:jc w:val="both"/>
        <w:rPr>
          <w:rFonts w:ascii="Verdana" w:eastAsia="Verdana" w:hAnsi="Verdana" w:cs="Verdana"/>
          <w:sz w:val="22"/>
          <w:szCs w:val="22"/>
        </w:rPr>
      </w:pPr>
      <w:r>
        <w:t>Donde:</w:t>
      </w:r>
    </w:p>
    <w:p w14:paraId="365E7789" w14:textId="77777777" w:rsidR="00051B66" w:rsidRDefault="00000000">
      <w:pPr>
        <w:numPr>
          <w:ilvl w:val="0"/>
          <w:numId w:val="27"/>
        </w:numPr>
        <w:pBdr>
          <w:top w:val="nil"/>
          <w:left w:val="nil"/>
          <w:bottom w:val="nil"/>
          <w:right w:val="nil"/>
          <w:between w:val="nil"/>
        </w:pBdr>
        <w:jc w:val="both"/>
        <w:rPr>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color w:val="000000"/>
        </w:rPr>
        <w:t>: Es la media aritmética baja.</w:t>
      </w:r>
    </w:p>
    <w:p w14:paraId="611C903E" w14:textId="77777777" w:rsidR="00051B66" w:rsidRDefault="00000000">
      <w:pPr>
        <w:numPr>
          <w:ilvl w:val="0"/>
          <w:numId w:val="27"/>
        </w:numPr>
        <w:pBdr>
          <w:top w:val="nil"/>
          <w:left w:val="nil"/>
          <w:bottom w:val="nil"/>
          <w:right w:val="nil"/>
          <w:between w:val="nil"/>
        </w:pBdr>
        <w:spacing w:after="120"/>
        <w:jc w:val="both"/>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color w:val="000000"/>
        </w:rPr>
        <w:t>: Es el valor promedio de los SMMLV de los contratos válidos y que no fueron objeto de subsanación de cada una de las propuestas “i”.</w:t>
      </w:r>
    </w:p>
    <w:p w14:paraId="1FD693AF" w14:textId="77777777" w:rsidR="00051B66" w:rsidRDefault="00000000">
      <w:pPr>
        <w:spacing w:after="120"/>
        <w:jc w:val="both"/>
        <w:rPr>
          <w:rFonts w:ascii="Verdana" w:eastAsia="Verdana" w:hAnsi="Verdana" w:cs="Verdana"/>
          <w:sz w:val="22"/>
          <w:szCs w:val="22"/>
        </w:rPr>
      </w:pPr>
      <w:r>
        <w:rPr>
          <w:b/>
          <w:bCs/>
        </w:rPr>
        <w:lastRenderedPageBreak/>
        <w:t>Nota 12</w:t>
      </w:r>
      <w: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t>, se tomará el valor absoluto de la diferencia entre la media aritmética baja y el valor total corregido de cada una de las propuestas.</w:t>
      </w:r>
    </w:p>
    <w:p w14:paraId="05EC6F67" w14:textId="77777777" w:rsidR="00051B66" w:rsidRDefault="00000000">
      <w:pPr>
        <w:keepNext/>
        <w:numPr>
          <w:ilvl w:val="1"/>
          <w:numId w:val="12"/>
        </w:numPr>
        <w:pBdr>
          <w:top w:val="nil"/>
          <w:left w:val="nil"/>
          <w:bottom w:val="nil"/>
          <w:right w:val="nil"/>
          <w:between w:val="nil"/>
        </w:pBdr>
        <w:spacing w:before="240" w:after="120"/>
        <w:rPr>
          <w:b/>
          <w:bCs/>
          <w:sz w:val="22"/>
          <w:szCs w:val="22"/>
        </w:rPr>
      </w:pPr>
      <w:bookmarkStart w:id="105" w:name="_heading=h.jp3zs085jd1a" w:colFirst="0" w:colLast="0"/>
      <w:bookmarkEnd w:id="105"/>
      <w:r>
        <w:rPr>
          <w:b/>
          <w:bCs/>
          <w:color w:val="000000"/>
        </w:rPr>
        <w:t xml:space="preserve"> EQUIPO DE TRABAJO (Personal Clave Evaluable)</w:t>
      </w:r>
    </w:p>
    <w:p w14:paraId="5A7A7930" w14:textId="77777777" w:rsidR="00051B66" w:rsidRDefault="00000000">
      <w:pPr>
        <w:keepNext/>
        <w:spacing w:after="120"/>
        <w:jc w:val="both"/>
        <w:rPr>
          <w:rFonts w:ascii="Verdana" w:eastAsia="Verdana" w:hAnsi="Verdana" w:cs="Verdana"/>
          <w:sz w:val="22"/>
          <w:szCs w:val="22"/>
        </w:rPr>
      </w:pPr>
      <w:r>
        <w:t xml:space="preserve">La asignación de puntaje relacionada con el “Equipo de trabajo (Personal Clave Evaluable)” se realizará de la siguiente manera: </w:t>
      </w:r>
    </w:p>
    <w:tbl>
      <w:tblPr>
        <w:tblStyle w:val="aa"/>
        <w:tblW w:w="62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28"/>
        <w:gridCol w:w="2402"/>
      </w:tblGrid>
      <w:tr w:rsidR="00051B66" w14:paraId="3F8939FF" w14:textId="77777777">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27881E2D" w14:textId="77777777" w:rsidR="00051B66" w:rsidRDefault="00000000">
            <w:pPr>
              <w:spacing w:before="20" w:after="20"/>
              <w:jc w:val="center"/>
              <w:rPr>
                <w:rFonts w:ascii="Verdana" w:eastAsia="Verdana" w:hAnsi="Verdana" w:cs="Verdana"/>
                <w:sz w:val="22"/>
                <w:szCs w:val="22"/>
              </w:rPr>
            </w:pPr>
            <w:r>
              <w:rPr>
                <w:sz w:val="20"/>
                <w:szCs w:val="20"/>
              </w:rPr>
              <w:t>Criterio de evaluación</w:t>
            </w:r>
          </w:p>
        </w:tc>
        <w:tc>
          <w:tcPr>
            <w:tcW w:w="2402" w:type="dxa"/>
            <w:vAlign w:val="center"/>
          </w:tcPr>
          <w:p w14:paraId="2BFA61DE" w14:textId="77777777" w:rsidR="00051B66" w:rsidRDefault="00000000">
            <w:pPr>
              <w:spacing w:before="20" w:after="20"/>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Verdana"/>
                <w:sz w:val="22"/>
                <w:szCs w:val="22"/>
              </w:rPr>
            </w:pPr>
            <w:r>
              <w:rPr>
                <w:sz w:val="20"/>
                <w:szCs w:val="20"/>
              </w:rPr>
              <w:t>Puntaje</w:t>
            </w:r>
          </w:p>
        </w:tc>
      </w:tr>
      <w:tr w:rsidR="00051B66" w14:paraId="651CA267" w14:textId="77777777">
        <w:trPr>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0E82B5E5" w14:textId="77777777" w:rsidR="00051B66" w:rsidRDefault="00000000">
            <w:pPr>
              <w:spacing w:before="20" w:after="20"/>
              <w:rPr>
                <w:rFonts w:ascii="Verdana" w:eastAsia="Verdana" w:hAnsi="Verdana" w:cs="Verdana"/>
                <w:i/>
                <w:iCs/>
                <w:sz w:val="22"/>
                <w:szCs w:val="22"/>
              </w:rPr>
            </w:pPr>
            <w:r>
              <w:rPr>
                <w:i/>
                <w:iCs/>
                <w:sz w:val="20"/>
                <w:szCs w:val="20"/>
              </w:rPr>
              <w:t>Experiencia adicional del Personal Clave Evaluable</w:t>
            </w:r>
          </w:p>
        </w:tc>
        <w:tc>
          <w:tcPr>
            <w:tcW w:w="2402" w:type="dxa"/>
            <w:vAlign w:val="center"/>
          </w:tcPr>
          <w:p w14:paraId="4788C5E4" w14:textId="77777777" w:rsidR="00051B66" w:rsidRDefault="00000000">
            <w:pPr>
              <w:spacing w:before="20" w:after="20"/>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2"/>
                <w:szCs w:val="22"/>
              </w:rPr>
            </w:pPr>
            <w:r>
              <w:rPr>
                <w:sz w:val="20"/>
                <w:szCs w:val="20"/>
              </w:rPr>
              <w:t xml:space="preserve">5 </w:t>
            </w:r>
          </w:p>
        </w:tc>
      </w:tr>
      <w:tr w:rsidR="00051B66" w14:paraId="35480269"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68F3CCF" w14:textId="77777777" w:rsidR="00051B66" w:rsidRDefault="00000000">
            <w:pPr>
              <w:spacing w:before="20" w:after="20"/>
              <w:rPr>
                <w:rFonts w:ascii="Verdana" w:eastAsia="Verdana" w:hAnsi="Verdana" w:cs="Verdana"/>
                <w:i/>
                <w:iCs/>
                <w:sz w:val="22"/>
                <w:szCs w:val="22"/>
              </w:rPr>
            </w:pPr>
            <w:r>
              <w:rPr>
                <w:i/>
                <w:iCs/>
                <w:sz w:val="20"/>
                <w:szCs w:val="20"/>
              </w:rPr>
              <w:t xml:space="preserve">Formación académica adicional del Personal Clave Evaluable </w:t>
            </w:r>
          </w:p>
        </w:tc>
        <w:tc>
          <w:tcPr>
            <w:tcW w:w="2402" w:type="dxa"/>
            <w:vAlign w:val="center"/>
          </w:tcPr>
          <w:p w14:paraId="101CA08D" w14:textId="77777777" w:rsidR="00051B66" w:rsidRDefault="00000000">
            <w:pPr>
              <w:spacing w:before="20" w:after="20"/>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2"/>
                <w:szCs w:val="22"/>
              </w:rPr>
            </w:pPr>
            <w:r>
              <w:rPr>
                <w:sz w:val="20"/>
                <w:szCs w:val="20"/>
              </w:rPr>
              <w:t xml:space="preserve">5 </w:t>
            </w:r>
          </w:p>
        </w:tc>
      </w:tr>
      <w:tr w:rsidR="00051B66" w14:paraId="06D73035"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26915109" w14:textId="77777777" w:rsidR="00051B66" w:rsidRDefault="00000000">
            <w:pPr>
              <w:spacing w:before="20" w:after="20"/>
              <w:jc w:val="center"/>
              <w:rPr>
                <w:rFonts w:ascii="Verdana" w:eastAsia="Verdana" w:hAnsi="Verdana" w:cs="Verdana"/>
                <w:sz w:val="22"/>
                <w:szCs w:val="22"/>
              </w:rPr>
            </w:pPr>
            <w:r>
              <w:rPr>
                <w:sz w:val="20"/>
                <w:szCs w:val="20"/>
              </w:rPr>
              <w:t xml:space="preserve">Total </w:t>
            </w:r>
          </w:p>
        </w:tc>
        <w:tc>
          <w:tcPr>
            <w:tcW w:w="2402" w:type="dxa"/>
            <w:vAlign w:val="center"/>
          </w:tcPr>
          <w:p w14:paraId="2FDE8669" w14:textId="77777777" w:rsidR="00051B66" w:rsidRDefault="00000000">
            <w:pPr>
              <w:spacing w:before="20" w:after="20"/>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2"/>
                <w:szCs w:val="22"/>
              </w:rPr>
            </w:pPr>
            <w:r>
              <w:rPr>
                <w:sz w:val="20"/>
                <w:szCs w:val="20"/>
              </w:rPr>
              <w:t>10</w:t>
            </w:r>
          </w:p>
        </w:tc>
      </w:tr>
    </w:tbl>
    <w:p w14:paraId="08610E5D" w14:textId="77777777" w:rsidR="00051B66" w:rsidRDefault="00000000">
      <w:pPr>
        <w:pStyle w:val="Ttulo3"/>
        <w:spacing w:before="160" w:after="120"/>
        <w:rPr>
          <w:rFonts w:ascii="Verdana" w:eastAsia="Verdana" w:hAnsi="Verdana" w:cs="Verdana"/>
          <w:b/>
          <w:bCs/>
          <w:sz w:val="22"/>
          <w:szCs w:val="22"/>
        </w:rPr>
      </w:pPr>
      <w:bookmarkStart w:id="106" w:name="_heading=h.f0rrinfswra9" w:colFirst="0" w:colLast="0"/>
      <w:bookmarkEnd w:id="106"/>
      <w:r>
        <w:rPr>
          <w:b/>
          <w:bCs/>
        </w:rPr>
        <w:t xml:space="preserve">4.2.1      EXPERIENCIA ESPECÍFICA ADICIONAL </w:t>
      </w:r>
    </w:p>
    <w:p w14:paraId="0E70C69A" w14:textId="77777777" w:rsidR="00051B66" w:rsidRDefault="00000000">
      <w:pPr>
        <w:spacing w:after="120"/>
        <w:jc w:val="both"/>
      </w:pPr>
      <w:r>
        <w:t>La Entidad asignará cinco (5) puntos al Proponente que se comprometa con el diligenciamiento del “Formato 9 - Experiencia y formación académica adicional del Personal Clave Evaluable” a acreditar que cada uno de los integrantes</w:t>
      </w:r>
      <w:r>
        <w:rPr>
          <w:b/>
          <w:bCs/>
          <w:i/>
          <w:iCs/>
        </w:rPr>
        <w:t xml:space="preserve"> </w:t>
      </w:r>
      <w:r>
        <w:t xml:space="preserve">que conforman el Personal Clave Evaluable: tengan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 </w:t>
      </w:r>
    </w:p>
    <w:p w14:paraId="177FB9FF" w14:textId="77777777" w:rsidR="00051B66" w:rsidRDefault="00000000">
      <w:pPr>
        <w:spacing w:after="120"/>
        <w:jc w:val="both"/>
        <w:rPr>
          <w:rFonts w:ascii="Verdana" w:eastAsia="Verdana" w:hAnsi="Verdana" w:cs="Verdana"/>
          <w:sz w:val="22"/>
          <w:szCs w:val="22"/>
        </w:rPr>
      </w:pPr>
      <w:r>
        <w:t xml:space="preserve">Para otorgar el puntaje basta con diligenciar el “Formato 9 - Experiencia y formación académica adicional del Personal Clave Evaluable”. Por tanto, </w:t>
      </w:r>
      <w:r>
        <w:rPr>
          <w:u w:val="single"/>
        </w:rPr>
        <w:t>no se revisarán los soportes de experiencia del Personal Clave Evaluable durante la evaluación de las ofertas</w:t>
      </w:r>
      <w:r>
        <w:t>. La verificación de los documentos relacionados con el Personal Clave Evaluable se hará de acuerdo con lo señalado en el numeral 9.1 “Información para el control de la ejecución” del Pliego de Condiciones.</w:t>
      </w:r>
    </w:p>
    <w:p w14:paraId="1A0F1A05" w14:textId="77777777" w:rsidR="00051B66" w:rsidRDefault="00000000">
      <w:pPr>
        <w:numPr>
          <w:ilvl w:val="0"/>
          <w:numId w:val="16"/>
        </w:numPr>
        <w:pBdr>
          <w:top w:val="nil"/>
          <w:left w:val="nil"/>
          <w:bottom w:val="nil"/>
          <w:right w:val="nil"/>
          <w:between w:val="nil"/>
        </w:pBdr>
        <w:jc w:val="both"/>
        <w:rPr>
          <w:rFonts w:ascii="Verdana" w:eastAsia="Verdana" w:hAnsi="Verdana" w:cs="Verdana"/>
          <w:color w:val="000000"/>
          <w:sz w:val="22"/>
          <w:szCs w:val="22"/>
        </w:rPr>
      </w:pPr>
      <w:r>
        <w:rPr>
          <w:color w:val="000000"/>
        </w:rPr>
        <w:t xml:space="preserve">Se entiende por “Experiencia específica adicional” la experiencia directamente relacionada con el cargo a desempeñar. </w:t>
      </w:r>
    </w:p>
    <w:p w14:paraId="5065F600" w14:textId="77777777" w:rsidR="00051B66" w:rsidRDefault="00000000">
      <w:pPr>
        <w:numPr>
          <w:ilvl w:val="0"/>
          <w:numId w:val="16"/>
        </w:numPr>
        <w:pBdr>
          <w:top w:val="nil"/>
          <w:left w:val="nil"/>
          <w:bottom w:val="nil"/>
          <w:right w:val="nil"/>
          <w:between w:val="nil"/>
        </w:pBdr>
        <w:jc w:val="both"/>
        <w:rPr>
          <w:rFonts w:ascii="Verdana" w:eastAsia="Verdana" w:hAnsi="Verdana" w:cs="Verdana"/>
          <w:color w:val="000000"/>
          <w:sz w:val="22"/>
          <w:szCs w:val="22"/>
        </w:rPr>
      </w:pPr>
      <w:r>
        <w:rPr>
          <w:color w:val="000000"/>
        </w:rPr>
        <w:t xml:space="preserve">La contabilización total de la experiencia se realizará en años. En caso de ser necesario se hará la conversión de meses o días a años para la contabilización. </w:t>
      </w:r>
    </w:p>
    <w:p w14:paraId="729B4313" w14:textId="77777777" w:rsidR="00051B66" w:rsidRDefault="00000000">
      <w:pPr>
        <w:numPr>
          <w:ilvl w:val="0"/>
          <w:numId w:val="16"/>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49693161" w14:textId="77777777" w:rsidR="00051B66" w:rsidRDefault="00000000">
      <w:pPr>
        <w:spacing w:after="120"/>
        <w:jc w:val="both"/>
        <w:rPr>
          <w:rFonts w:ascii="Verdana" w:eastAsia="Verdana" w:hAnsi="Verdana" w:cs="Verdana"/>
          <w:sz w:val="22"/>
          <w:szCs w:val="22"/>
        </w:rPr>
      </w:pPr>
      <w:r>
        <w:t xml:space="preserve">En el caso de que la Entidad establezca más de un profesional por cargo, cada uno de ellos deberá cumplir con el año de experiencia específica adicional. [Es decir, si la Entidad considera que el proyecto requiere dos (2) residentes, para que el </w:t>
      </w:r>
      <w:r>
        <w:lastRenderedPageBreak/>
        <w:t>oferente sea acreedor de dicho puntaje debe cumplir con el requisito adicional en relación con los dos (2) residentes]</w:t>
      </w:r>
    </w:p>
    <w:p w14:paraId="63982B48" w14:textId="77777777" w:rsidR="00051B66" w:rsidRDefault="00000000">
      <w:pPr>
        <w:spacing w:after="120"/>
        <w:jc w:val="both"/>
        <w:rPr>
          <w:rFonts w:ascii="Verdana" w:eastAsia="Verdana" w:hAnsi="Verdana" w:cs="Verdana"/>
        </w:rPr>
      </w:pPr>
      <w:r>
        <w:t xml:space="preserve">Se entiende por “Experiencia específica adicional” la experiencia directamente relacionada con el cargo a desempeñar. </w:t>
      </w:r>
    </w:p>
    <w:p w14:paraId="5FC14936" w14:textId="77777777" w:rsidR="00051B66" w:rsidRDefault="00000000">
      <w:pPr>
        <w:numPr>
          <w:ilvl w:val="0"/>
          <w:numId w:val="1"/>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 xml:space="preserve">La contabilización total de la experiencia se realizará en años. En caso de ser necesario se hará la conversión de meses o días a años para la contabilización. </w:t>
      </w:r>
    </w:p>
    <w:p w14:paraId="15229794" w14:textId="77777777" w:rsidR="00051B66" w:rsidRDefault="00000000">
      <w:pPr>
        <w:pBdr>
          <w:top w:val="nil"/>
          <w:left w:val="nil"/>
          <w:bottom w:val="nil"/>
          <w:right w:val="nil"/>
          <w:between w:val="nil"/>
        </w:pBdr>
        <w:spacing w:after="120"/>
        <w:jc w:val="both"/>
      </w:pPr>
      <w: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6B1DBF03" w14:textId="77777777" w:rsidR="00051B66" w:rsidRDefault="00000000">
      <w:pPr>
        <w:pBdr>
          <w:top w:val="nil"/>
          <w:left w:val="nil"/>
          <w:bottom w:val="nil"/>
          <w:right w:val="nil"/>
          <w:between w:val="nil"/>
        </w:pBdr>
        <w:spacing w:after="120"/>
        <w:jc w:val="both"/>
        <w:rPr>
          <w:rFonts w:ascii="Verdana" w:eastAsia="Verdana" w:hAnsi="Verdana" w:cs="Verdana"/>
          <w:sz w:val="22"/>
          <w:szCs w:val="22"/>
        </w:rPr>
      </w:pPr>
      <w:r>
        <w:t>En el caso de que la Entidad establezca más de un profesional por cargo, cada uno de ellos deberá cumplir con el año de experiencia específica adicional. [Es decir, si la Entidad considera que el proyecto requiere dos (2) residentes, para que el oferente sea acreedor de dicho puntaje debe cumplir con el requisito adicional en relación con los dos (2) residentes]</w:t>
      </w:r>
    </w:p>
    <w:p w14:paraId="6F35C368" w14:textId="77777777" w:rsidR="00051B66" w:rsidRDefault="00000000">
      <w:pPr>
        <w:pStyle w:val="Ttulo3"/>
        <w:spacing w:before="240" w:after="120"/>
        <w:rPr>
          <w:rFonts w:ascii="Verdana" w:eastAsia="Verdana" w:hAnsi="Verdana" w:cs="Verdana"/>
          <w:b/>
          <w:bCs/>
          <w:sz w:val="22"/>
          <w:szCs w:val="22"/>
        </w:rPr>
      </w:pPr>
      <w:bookmarkStart w:id="107" w:name="_heading=h.h87qp3lc3fp0" w:colFirst="0" w:colLast="0"/>
      <w:bookmarkEnd w:id="107"/>
      <w:r>
        <w:rPr>
          <w:b/>
          <w:bCs/>
        </w:rPr>
        <w:t xml:space="preserve">4.2.2 FORMACIÓN ACADÉMICA ADICIONAL </w:t>
      </w:r>
    </w:p>
    <w:p w14:paraId="7C966D94" w14:textId="77777777" w:rsidR="00051B66" w:rsidRDefault="00000000">
      <w:pPr>
        <w:spacing w:after="120"/>
        <w:jc w:val="both"/>
        <w:rPr>
          <w:rFonts w:ascii="Verdana" w:eastAsia="Verdana" w:hAnsi="Verdana" w:cs="Verdana"/>
          <w:sz w:val="22"/>
          <w:szCs w:val="22"/>
        </w:rPr>
      </w:pPr>
      <w:r>
        <w:t>La Entidad asignará cinco (5) puntos al Proponente que se comprometa con el diligenciamiento del “Formato 9 – Experiencia y formación académica adicional del Personal Clave Evaluable” cada uno de los integrantes que conforman el Personal Clave Evaluable incluidos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14:paraId="31F6D043" w14:textId="77777777" w:rsidR="00051B66" w:rsidRDefault="00000000">
      <w:pPr>
        <w:spacing w:after="120"/>
        <w:jc w:val="both"/>
        <w:rPr>
          <w:rFonts w:ascii="Verdana" w:eastAsia="Verdana" w:hAnsi="Verdana" w:cs="Verdana"/>
          <w:sz w:val="22"/>
          <w:szCs w:val="22"/>
        </w:rPr>
      </w:pPr>
      <w:r>
        <w:t xml:space="preserve">Para otorgar el puntaje bastará con diligenciar el “Formato 9 - Experiencia y formación académica adicional del Personal Clave Evaluable”. Por tanto, </w:t>
      </w:r>
      <w:r>
        <w:rPr>
          <w:u w:val="single"/>
        </w:rPr>
        <w:t>no se revisarán los soportes académicos del Personal Clave Evaluable durante la evaluación de las ofertas</w:t>
      </w:r>
      <w:r>
        <w:t>. La verificación de los documentos relacionados con el Personal Clave Evaluable se hará de acuerdo con lo señalado en el numeral 9.1 “Información para el control de la ejecución” de este Pliego de Condiciones.</w:t>
      </w:r>
    </w:p>
    <w:p w14:paraId="64A059CD" w14:textId="77777777" w:rsidR="00051B66" w:rsidRDefault="00000000">
      <w:pPr>
        <w:numPr>
          <w:ilvl w:val="0"/>
          <w:numId w:val="15"/>
        </w:numPr>
        <w:pBdr>
          <w:top w:val="nil"/>
          <w:left w:val="nil"/>
          <w:bottom w:val="nil"/>
          <w:right w:val="nil"/>
          <w:between w:val="nil"/>
        </w:pBdr>
        <w:jc w:val="both"/>
        <w:rPr>
          <w:rFonts w:ascii="Verdana" w:eastAsia="Verdana" w:hAnsi="Verdana" w:cs="Verdana"/>
          <w:color w:val="000000"/>
          <w:sz w:val="22"/>
          <w:szCs w:val="22"/>
        </w:rPr>
      </w:pPr>
      <w:r>
        <w:rPr>
          <w:color w:val="00000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14:paraId="76A207E7" w14:textId="77777777" w:rsidR="00051B66" w:rsidRDefault="00000000">
      <w:pPr>
        <w:numPr>
          <w:ilvl w:val="0"/>
          <w:numId w:val="15"/>
        </w:numPr>
        <w:pBdr>
          <w:top w:val="nil"/>
          <w:left w:val="nil"/>
          <w:bottom w:val="nil"/>
          <w:right w:val="nil"/>
          <w:between w:val="nil"/>
        </w:pBdr>
        <w:jc w:val="both"/>
        <w:rPr>
          <w:rFonts w:ascii="Verdana" w:eastAsia="Verdana" w:hAnsi="Verdana" w:cs="Verdana"/>
          <w:color w:val="000000"/>
          <w:sz w:val="22"/>
          <w:szCs w:val="22"/>
        </w:rPr>
      </w:pPr>
      <w:r>
        <w:rPr>
          <w:color w:val="00000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4116217A" w14:textId="77777777" w:rsidR="00051B66" w:rsidRDefault="00000000">
      <w:pPr>
        <w:numPr>
          <w:ilvl w:val="0"/>
          <w:numId w:val="15"/>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Se entiende por “Formación académica adicional” aquella relacionada directamente con el cargo a desempeñar.</w:t>
      </w:r>
    </w:p>
    <w:p w14:paraId="090F2934" w14:textId="77777777" w:rsidR="00051B66" w:rsidRDefault="00000000">
      <w:pPr>
        <w:spacing w:after="120"/>
        <w:jc w:val="both"/>
      </w:pPr>
      <w:r>
        <w:lastRenderedPageBreak/>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25AC683D" w14:textId="77777777" w:rsidR="00051B66" w:rsidRDefault="00051B66">
      <w:pPr>
        <w:spacing w:after="120"/>
        <w:jc w:val="both"/>
        <w:rPr>
          <w:rFonts w:ascii="Verdana" w:eastAsia="Verdana" w:hAnsi="Verdana" w:cs="Verdana"/>
          <w:sz w:val="22"/>
          <w:szCs w:val="22"/>
        </w:rPr>
      </w:pPr>
    </w:p>
    <w:p w14:paraId="6227B66A" w14:textId="77777777" w:rsidR="00051B66" w:rsidRDefault="00000000">
      <w:pPr>
        <w:pStyle w:val="Ttulo3"/>
        <w:spacing w:before="240" w:after="120"/>
        <w:rPr>
          <w:rFonts w:ascii="Verdana" w:eastAsia="Verdana" w:hAnsi="Verdana" w:cs="Verdana"/>
          <w:b/>
          <w:bCs/>
          <w:sz w:val="22"/>
          <w:szCs w:val="22"/>
        </w:rPr>
      </w:pPr>
      <w:bookmarkStart w:id="108" w:name="_heading=h.evvjnqa10rwb" w:colFirst="0" w:colLast="0"/>
      <w:bookmarkEnd w:id="108"/>
      <w:r>
        <w:rPr>
          <w:b/>
          <w:bCs/>
        </w:rPr>
        <w:t>4.2.3    CAMBIO DEL PERSONAL CLAVE EVALUABLE</w:t>
      </w:r>
    </w:p>
    <w:p w14:paraId="288DDA93" w14:textId="77777777" w:rsidR="00051B66" w:rsidRDefault="00000000">
      <w:pPr>
        <w:spacing w:after="120"/>
        <w:jc w:val="both"/>
        <w:rPr>
          <w:rFonts w:ascii="Verdana" w:eastAsia="Verdana" w:hAnsi="Verdana" w:cs="Verdana"/>
          <w:sz w:val="22"/>
          <w:szCs w:val="22"/>
        </w:rPr>
      </w:pPr>
      <w:r>
        <w:t xml:space="preserve">El Personal Clave Evaluable ofrecido inicialmente será quien debe ejecutar el contrato. Excepcionalmente, en caso de requerir el cambio de personal, por razones que deben quedar sustentadas en el expediente del contrato, el Interventor presentará las hojas de vida del aspirante con sus respectivos soportes para evaluación y consideración de la Entidad en un plazo no mayor a tres días hábiles contados a partir de que el Contratista solicite el cambio del personal. </w:t>
      </w:r>
    </w:p>
    <w:p w14:paraId="6506F99D" w14:textId="77777777" w:rsidR="00051B66" w:rsidRDefault="00000000">
      <w:pPr>
        <w:spacing w:after="120"/>
        <w:jc w:val="both"/>
        <w:rPr>
          <w:rFonts w:ascii="Verdana" w:eastAsia="Verdana" w:hAnsi="Verdana" w:cs="Verdana"/>
          <w:sz w:val="22"/>
          <w:szCs w:val="22"/>
        </w:rPr>
      </w:pPr>
      <w: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57A2EF6C" w14:textId="77777777" w:rsidR="00051B66" w:rsidRDefault="00000000">
      <w:pPr>
        <w:pStyle w:val="Ttulo2"/>
        <w:spacing w:before="240" w:after="120"/>
        <w:jc w:val="both"/>
        <w:rPr>
          <w:rFonts w:ascii="Verdana" w:eastAsia="Verdana" w:hAnsi="Verdana" w:cs="Verdana"/>
          <w:sz w:val="22"/>
          <w:szCs w:val="22"/>
        </w:rPr>
      </w:pPr>
      <w:bookmarkStart w:id="109" w:name="_heading=h.55yqcth0458x" w:colFirst="0" w:colLast="0"/>
      <w:bookmarkEnd w:id="109"/>
      <w:r>
        <w:t xml:space="preserve">4.3 FACTOR DE SOSTENIBILIDAD </w:t>
      </w:r>
    </w:p>
    <w:p w14:paraId="20C7F7F3" w14:textId="77777777" w:rsidR="00051B66" w:rsidRDefault="00000000">
      <w:pPr>
        <w:spacing w:after="120"/>
        <w:jc w:val="both"/>
        <w:rPr>
          <w:rFonts w:ascii="Verdana" w:eastAsia="Verdana" w:hAnsi="Verdana" w:cs="Verdana"/>
          <w:sz w:val="22"/>
          <w:szCs w:val="22"/>
        </w:rPr>
      </w:pPr>
      <w:r>
        <w:t>La Entidad asignará un (1) punto al Proponente que se comprometa con el diligenciamiento del “Formato 12 – Factor de sostenibilidad”, y se comprometa con los siguientes aspectos:</w:t>
      </w:r>
    </w:p>
    <w:p w14:paraId="327FE677" w14:textId="77777777" w:rsidR="00051B66" w:rsidRDefault="00000000">
      <w:pPr>
        <w:numPr>
          <w:ilvl w:val="0"/>
          <w:numId w:val="28"/>
        </w:numPr>
        <w:pBdr>
          <w:top w:val="nil"/>
          <w:left w:val="nil"/>
          <w:bottom w:val="nil"/>
          <w:right w:val="nil"/>
          <w:between w:val="nil"/>
        </w:pBdr>
        <w:jc w:val="both"/>
        <w:rPr>
          <w:color w:val="000000"/>
          <w:sz w:val="22"/>
          <w:szCs w:val="22"/>
        </w:rPr>
      </w:pPr>
      <w:r>
        <w:rPr>
          <w:color w:val="00000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w:t>
      </w:r>
    </w:p>
    <w:p w14:paraId="6FB93E1E" w14:textId="77777777" w:rsidR="00051B66" w:rsidRDefault="00000000">
      <w:pPr>
        <w:pBdr>
          <w:top w:val="nil"/>
          <w:left w:val="nil"/>
          <w:bottom w:val="nil"/>
          <w:right w:val="nil"/>
          <w:between w:val="nil"/>
        </w:pBdr>
        <w:ind w:left="1440"/>
        <w:jc w:val="both"/>
        <w:rPr>
          <w:rFonts w:ascii="Verdana" w:eastAsia="Verdana" w:hAnsi="Verdana" w:cs="Verdana"/>
          <w:color w:val="000000"/>
          <w:sz w:val="22"/>
          <w:szCs w:val="22"/>
        </w:rPr>
      </w:pPr>
      <w:r>
        <w:rPr>
          <w:color w:val="00000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3090EB67" w14:textId="77777777" w:rsidR="00051B66" w:rsidRDefault="00000000">
      <w:pPr>
        <w:pBdr>
          <w:top w:val="nil"/>
          <w:left w:val="nil"/>
          <w:bottom w:val="nil"/>
          <w:right w:val="nil"/>
          <w:between w:val="nil"/>
        </w:pBdr>
        <w:ind w:left="1440"/>
        <w:jc w:val="both"/>
        <w:rPr>
          <w:rFonts w:ascii="Verdana" w:eastAsia="Verdana" w:hAnsi="Verdana" w:cs="Verdana"/>
          <w:color w:val="000000"/>
          <w:sz w:val="22"/>
          <w:szCs w:val="22"/>
        </w:rPr>
      </w:pPr>
      <w:bookmarkStart w:id="110" w:name="_heading=h.rsrziul0q9h0" w:colFirst="0" w:colLast="0"/>
      <w:bookmarkEnd w:id="110"/>
      <w:r>
        <w:rPr>
          <w:color w:val="000000"/>
        </w:rPr>
        <w:t xml:space="preserve">En caso que los documentos no permitan la reutilización de papel, estos documentos deben garantizar que se realizó el uso de papel 100% ecológico, o fabricado con madera proveniente de plantaciones </w:t>
      </w:r>
      <w:r>
        <w:rPr>
          <w:color w:val="000000"/>
        </w:rPr>
        <w:lastRenderedPageBreak/>
        <w:t xml:space="preserve">forestales sostenibles y 100% libre de cloro elemental o que cuente con una etiqueta ambiental, como el Sello Ambiental Colombiano. </w:t>
      </w:r>
    </w:p>
    <w:p w14:paraId="42A3947A" w14:textId="77777777" w:rsidR="00051B66" w:rsidRDefault="00000000">
      <w:pPr>
        <w:pBdr>
          <w:top w:val="nil"/>
          <w:left w:val="nil"/>
          <w:bottom w:val="nil"/>
          <w:right w:val="nil"/>
          <w:between w:val="nil"/>
        </w:pBdr>
        <w:ind w:left="1440"/>
        <w:jc w:val="both"/>
        <w:rPr>
          <w:rFonts w:ascii="Verdana" w:eastAsia="Verdana" w:hAnsi="Verdana" w:cs="Verdana"/>
          <w:color w:val="000000"/>
          <w:sz w:val="22"/>
          <w:szCs w:val="22"/>
        </w:rPr>
      </w:pPr>
      <w:r>
        <w:rPr>
          <w:color w:val="000000"/>
        </w:rPr>
        <w:t>Durante la ejecución del contrato, el futuro contratista adjuntará la ficha técnica del papel a utilizar.</w:t>
      </w:r>
    </w:p>
    <w:p w14:paraId="1883DFCB" w14:textId="77777777" w:rsidR="00051B66" w:rsidRDefault="00000000">
      <w:pPr>
        <w:numPr>
          <w:ilvl w:val="0"/>
          <w:numId w:val="28"/>
        </w:numPr>
        <w:pBdr>
          <w:top w:val="nil"/>
          <w:left w:val="nil"/>
          <w:bottom w:val="nil"/>
          <w:right w:val="nil"/>
          <w:between w:val="nil"/>
        </w:pBdr>
        <w:jc w:val="both"/>
        <w:rPr>
          <w:color w:val="000000"/>
          <w:sz w:val="22"/>
          <w:szCs w:val="22"/>
        </w:rPr>
      </w:pPr>
      <w:r>
        <w:rPr>
          <w:color w:val="00000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162D2F90" w14:textId="77777777" w:rsidR="00051B66" w:rsidRDefault="00000000">
      <w:pPr>
        <w:numPr>
          <w:ilvl w:val="0"/>
          <w:numId w:val="28"/>
        </w:numPr>
        <w:pBdr>
          <w:top w:val="nil"/>
          <w:left w:val="nil"/>
          <w:bottom w:val="nil"/>
          <w:right w:val="nil"/>
          <w:between w:val="nil"/>
        </w:pBdr>
        <w:spacing w:after="120"/>
        <w:jc w:val="both"/>
        <w:rPr>
          <w:color w:val="000000"/>
          <w:sz w:val="22"/>
          <w:szCs w:val="22"/>
        </w:rPr>
      </w:pPr>
      <w:r>
        <w:rPr>
          <w:color w:val="000000"/>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5E865F5B" w14:textId="77777777" w:rsidR="00051B66" w:rsidRDefault="00000000">
      <w:pPr>
        <w:numPr>
          <w:ilvl w:val="0"/>
          <w:numId w:val="28"/>
        </w:numPr>
        <w:spacing w:after="120"/>
        <w:jc w:val="both"/>
      </w:pPr>
      <w: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6405212A" w14:textId="77777777" w:rsidR="00051B66" w:rsidRDefault="00000000">
      <w:pPr>
        <w:pBdr>
          <w:top w:val="nil"/>
          <w:left w:val="nil"/>
          <w:bottom w:val="nil"/>
          <w:right w:val="nil"/>
          <w:between w:val="nil"/>
        </w:pBdr>
        <w:ind w:left="1440"/>
        <w:jc w:val="both"/>
        <w:rPr>
          <w:rFonts w:ascii="Verdana" w:eastAsia="Verdana" w:hAnsi="Verdana" w:cs="Verdana"/>
          <w:color w:val="000000"/>
          <w:sz w:val="20"/>
          <w:szCs w:val="20"/>
        </w:rPr>
      </w:pPr>
      <w:r>
        <w:rPr>
          <w:color w:val="000000"/>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33D632CF" w14:textId="77777777" w:rsidR="00051B66" w:rsidRDefault="00000000">
      <w:pPr>
        <w:numPr>
          <w:ilvl w:val="0"/>
          <w:numId w:val="28"/>
        </w:numPr>
        <w:pBdr>
          <w:top w:val="nil"/>
          <w:left w:val="nil"/>
          <w:bottom w:val="nil"/>
          <w:right w:val="nil"/>
          <w:between w:val="nil"/>
        </w:pBdr>
        <w:spacing w:after="120"/>
        <w:jc w:val="both"/>
        <w:rPr>
          <w:color w:val="000000"/>
          <w:sz w:val="22"/>
          <w:szCs w:val="22"/>
        </w:rPr>
      </w:pPr>
      <w:r>
        <w:rPr>
          <w:color w:val="000000"/>
        </w:rPr>
        <w:lastRenderedPageBreak/>
        <w:t>Asegurar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3B67EDEA" w14:textId="77777777" w:rsidR="00051B66" w:rsidRDefault="00000000">
      <w:pPr>
        <w:numPr>
          <w:ilvl w:val="0"/>
          <w:numId w:val="28"/>
        </w:numPr>
        <w:spacing w:after="120"/>
        <w:jc w:val="both"/>
        <w:rPr>
          <w:sz w:val="22"/>
          <w:szCs w:val="22"/>
        </w:rPr>
      </w:pPr>
      <w: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D1F0520" w14:textId="77777777" w:rsidR="00051B66" w:rsidRDefault="00000000">
      <w:pPr>
        <w:spacing w:after="120"/>
        <w:ind w:left="1440"/>
        <w:jc w:val="both"/>
        <w:rPr>
          <w:rFonts w:ascii="Verdana" w:eastAsia="Verdana" w:hAnsi="Verdana" w:cs="Verdana"/>
          <w:color w:val="000000"/>
          <w:sz w:val="22"/>
          <w:szCs w:val="22"/>
        </w:rPr>
      </w:pPr>
      <w:r>
        <w:rPr>
          <w:b/>
          <w:bCs/>
          <w:color w:val="000000"/>
        </w:rPr>
        <w:t>Nota:</w:t>
      </w:r>
      <w:r>
        <w:rPr>
          <w:color w:val="000000"/>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A144B4E" w14:textId="77777777" w:rsidR="00051B66" w:rsidRDefault="00000000">
      <w:pPr>
        <w:shd w:val="clear" w:color="auto" w:fill="FFFFFF"/>
        <w:spacing w:after="120"/>
        <w:jc w:val="both"/>
        <w:rPr>
          <w:rFonts w:ascii="Verdana" w:eastAsia="Verdana" w:hAnsi="Verdana" w:cs="Verdana"/>
          <w:sz w:val="22"/>
          <w:szCs w:val="22"/>
        </w:rPr>
      </w:pPr>
      <w: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0799CF66" w14:textId="77777777" w:rsidR="00051B66" w:rsidRDefault="00051B66">
      <w:pPr>
        <w:spacing w:after="120"/>
        <w:jc w:val="both"/>
        <w:rPr>
          <w:rFonts w:ascii="Verdana" w:eastAsia="Verdana" w:hAnsi="Verdana" w:cs="Verdana"/>
          <w:sz w:val="22"/>
          <w:szCs w:val="22"/>
        </w:rPr>
      </w:pPr>
      <w:bookmarkStart w:id="111" w:name="_heading=h.2cz5j37q0yqu" w:colFirst="0" w:colLast="0"/>
      <w:bookmarkEnd w:id="111"/>
    </w:p>
    <w:p w14:paraId="32B62A49" w14:textId="77777777" w:rsidR="00051B66" w:rsidRDefault="00051B66">
      <w:pPr>
        <w:spacing w:after="120"/>
        <w:jc w:val="both"/>
        <w:rPr>
          <w:rFonts w:ascii="Verdana" w:eastAsia="Verdana" w:hAnsi="Verdana" w:cs="Verdana"/>
          <w:sz w:val="22"/>
          <w:szCs w:val="22"/>
        </w:rPr>
      </w:pPr>
      <w:bookmarkStart w:id="112" w:name="_heading=h.5mgo4p4b8wtu" w:colFirst="0" w:colLast="0"/>
      <w:bookmarkEnd w:id="112"/>
    </w:p>
    <w:p w14:paraId="11810F22" w14:textId="77777777" w:rsidR="00051B66" w:rsidRDefault="00000000">
      <w:pPr>
        <w:pStyle w:val="Ttulo2"/>
        <w:spacing w:before="240" w:after="120"/>
        <w:jc w:val="both"/>
        <w:rPr>
          <w:rFonts w:ascii="Verdana" w:eastAsia="Verdana" w:hAnsi="Verdana" w:cs="Verdana"/>
        </w:rPr>
      </w:pPr>
      <w:bookmarkStart w:id="113" w:name="_heading=h.u2jlwhng8aij" w:colFirst="0" w:colLast="0"/>
      <w:bookmarkEnd w:id="113"/>
      <w:r>
        <w:t>4.4. APOYO A LA INDUSTRIA NACIONAL</w:t>
      </w:r>
    </w:p>
    <w:p w14:paraId="1F2E5250" w14:textId="77777777" w:rsidR="00051B66" w:rsidRDefault="00000000">
      <w:pPr>
        <w:spacing w:after="120"/>
        <w:jc w:val="both"/>
        <w:rPr>
          <w:rFonts w:ascii="Verdana" w:eastAsia="Verdana" w:hAnsi="Verdana" w:cs="Verdana"/>
          <w:sz w:val="22"/>
          <w:szCs w:val="22"/>
        </w:rPr>
      </w:pPr>
      <w:bookmarkStart w:id="114" w:name="_heading=h.52tvrwvi5wfn" w:colFirst="0" w:colLast="0"/>
      <w:bookmarkEnd w:id="114"/>
      <w: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F187B10" w14:textId="77777777" w:rsidR="00051B66" w:rsidRDefault="00000000">
      <w:pPr>
        <w:keepNext/>
        <w:spacing w:after="120"/>
        <w:jc w:val="both"/>
        <w:rPr>
          <w:rFonts w:ascii="Verdana" w:eastAsia="Verdana" w:hAnsi="Verdana" w:cs="Verdana"/>
          <w:sz w:val="22"/>
          <w:szCs w:val="22"/>
        </w:rPr>
      </w:pPr>
      <w:r>
        <w:lastRenderedPageBreak/>
        <w:t>Los puntajes para estimular a la industria nacional se relacionan en la siguiente tabla:</w:t>
      </w:r>
    </w:p>
    <w:tbl>
      <w:tblPr>
        <w:tblStyle w:val="ab"/>
        <w:tblW w:w="45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051B66" w14:paraId="1037A1B8"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7935F0E5" w14:textId="77777777" w:rsidR="00051B66" w:rsidRDefault="00000000">
            <w:pPr>
              <w:spacing w:before="20" w:after="20"/>
              <w:jc w:val="center"/>
              <w:rPr>
                <w:rFonts w:ascii="Verdana" w:eastAsia="Verdana" w:hAnsi="Verdana" w:cs="Verdana"/>
                <w:b/>
                <w:bCs/>
                <w:sz w:val="22"/>
                <w:szCs w:val="22"/>
              </w:rPr>
            </w:pPr>
            <w:r>
              <w:rPr>
                <w:b/>
                <w:bCs/>
                <w:sz w:val="20"/>
                <w:szCs w:val="20"/>
              </w:rPr>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5678A76" w14:textId="77777777" w:rsidR="00051B66" w:rsidRDefault="00000000">
            <w:pPr>
              <w:spacing w:before="20" w:after="20"/>
              <w:jc w:val="center"/>
              <w:rPr>
                <w:rFonts w:ascii="Verdana" w:eastAsia="Verdana" w:hAnsi="Verdana" w:cs="Verdana"/>
                <w:b/>
                <w:bCs/>
                <w:sz w:val="22"/>
                <w:szCs w:val="22"/>
              </w:rPr>
            </w:pPr>
            <w:r>
              <w:rPr>
                <w:b/>
                <w:bCs/>
                <w:sz w:val="20"/>
                <w:szCs w:val="20"/>
              </w:rPr>
              <w:t>Puntaje</w:t>
            </w:r>
          </w:p>
        </w:tc>
      </w:tr>
      <w:tr w:rsidR="00051B66" w14:paraId="480A60CE"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4143C2F2" w14:textId="77777777" w:rsidR="00051B66" w:rsidRDefault="00000000">
            <w:pPr>
              <w:spacing w:before="20" w:after="20"/>
              <w:rPr>
                <w:rFonts w:ascii="Verdana" w:eastAsia="Verdana" w:hAnsi="Verdana" w:cs="Verdana"/>
                <w:sz w:val="22"/>
                <w:szCs w:val="22"/>
              </w:rPr>
            </w:pPr>
            <w:r>
              <w:rPr>
                <w:sz w:val="20"/>
                <w:szCs w:val="20"/>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5F9A931B" w14:textId="77777777" w:rsidR="00051B66" w:rsidRDefault="00000000">
            <w:pPr>
              <w:spacing w:before="20" w:after="20"/>
              <w:jc w:val="center"/>
              <w:rPr>
                <w:rFonts w:ascii="Verdana" w:eastAsia="Verdana" w:hAnsi="Verdana" w:cs="Verdana"/>
                <w:sz w:val="22"/>
                <w:szCs w:val="22"/>
              </w:rPr>
            </w:pPr>
            <w:r>
              <w:rPr>
                <w:sz w:val="20"/>
                <w:szCs w:val="20"/>
              </w:rPr>
              <w:t>20</w:t>
            </w:r>
          </w:p>
        </w:tc>
      </w:tr>
      <w:tr w:rsidR="00051B66" w14:paraId="3644B163"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51308B30" w14:textId="77777777" w:rsidR="00051B66" w:rsidRDefault="00000000">
            <w:pPr>
              <w:spacing w:before="20" w:after="20"/>
              <w:jc w:val="both"/>
              <w:rPr>
                <w:rFonts w:ascii="Verdana" w:eastAsia="Verdana" w:hAnsi="Verdana" w:cs="Verdana"/>
                <w:sz w:val="22"/>
                <w:szCs w:val="22"/>
              </w:rPr>
            </w:pPr>
            <w:r>
              <w:rPr>
                <w:sz w:val="20"/>
                <w:szCs w:val="20"/>
              </w:rPr>
              <w:t>Incorporación de componente nacional en servicios extranjeros</w:t>
            </w:r>
          </w:p>
        </w:tc>
        <w:tc>
          <w:tcPr>
            <w:tcW w:w="1398" w:type="dxa"/>
            <w:tcBorders>
              <w:top w:val="single" w:sz="6" w:space="0" w:color="000000"/>
              <w:left w:val="single" w:sz="6" w:space="0" w:color="000000"/>
              <w:bottom w:val="single" w:sz="6" w:space="0" w:color="000000"/>
              <w:right w:val="single" w:sz="4" w:space="0" w:color="000000"/>
            </w:tcBorders>
            <w:vAlign w:val="center"/>
          </w:tcPr>
          <w:p w14:paraId="4E588DCC" w14:textId="77777777" w:rsidR="00051B66" w:rsidRDefault="00000000">
            <w:pPr>
              <w:spacing w:before="20" w:after="20"/>
              <w:jc w:val="center"/>
              <w:rPr>
                <w:rFonts w:ascii="Verdana" w:eastAsia="Verdana" w:hAnsi="Verdana" w:cs="Verdana"/>
                <w:sz w:val="22"/>
                <w:szCs w:val="22"/>
              </w:rPr>
            </w:pPr>
            <w:r>
              <w:rPr>
                <w:sz w:val="20"/>
                <w:szCs w:val="20"/>
              </w:rPr>
              <w:t>5</w:t>
            </w:r>
          </w:p>
        </w:tc>
      </w:tr>
    </w:tbl>
    <w:p w14:paraId="0455FA7C" w14:textId="77777777" w:rsidR="00051B66" w:rsidRDefault="00000000">
      <w:pPr>
        <w:keepNext/>
        <w:spacing w:before="160" w:after="120"/>
        <w:ind w:left="65"/>
        <w:rPr>
          <w:rFonts w:ascii="Verdana" w:eastAsia="Verdana" w:hAnsi="Verdana" w:cs="Verdana"/>
          <w:b/>
          <w:bCs/>
          <w:sz w:val="22"/>
          <w:szCs w:val="22"/>
        </w:rPr>
      </w:pPr>
      <w:bookmarkStart w:id="115" w:name="_heading=h.ggmaqwplubns" w:colFirst="0" w:colLast="0"/>
      <w:bookmarkEnd w:id="115"/>
      <w:r>
        <w:rPr>
          <w:b/>
          <w:bCs/>
        </w:rPr>
        <w:t xml:space="preserve">4.4.1 PROMOCIÓN DE SERVICIOS NACIONALES O CON TRATO NACIONAL </w:t>
      </w:r>
    </w:p>
    <w:p w14:paraId="71772084"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bookmarkStart w:id="116" w:name="_heading=h.eyhyggwcjpbu" w:colFirst="0" w:colLast="0"/>
      <w:bookmarkEnd w:id="116"/>
      <w:r>
        <w:rPr>
          <w:color w:val="00000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integrado por estos o por estos y un extranjero con Trato Nacional se compromete a vincular el porcentaje mínimo de personal colombiano, que se desarrolla a continuación.</w:t>
      </w:r>
    </w:p>
    <w:p w14:paraId="02274E02" w14:textId="77777777" w:rsidR="00051B66" w:rsidRDefault="00000000">
      <w:pPr>
        <w:spacing w:after="120"/>
        <w:jc w:val="both"/>
        <w:rPr>
          <w:rFonts w:ascii="Verdana" w:eastAsia="Verdana" w:hAnsi="Verdana" w:cs="Verdana"/>
          <w:sz w:val="22"/>
          <w:szCs w:val="22"/>
        </w:rPr>
      </w:pPr>
      <w: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integrado por estos, sin que sea necesaria la vinculación de un porcentaje mínimo de personal colombiano.</w:t>
      </w:r>
    </w:p>
    <w:p w14:paraId="38E86557" w14:textId="77777777" w:rsidR="00051B66" w:rsidRDefault="00000000">
      <w:pPr>
        <w:spacing w:after="120"/>
        <w:jc w:val="both"/>
        <w:rPr>
          <w:rFonts w:ascii="Verdana" w:eastAsia="Verdana" w:hAnsi="Verdana" w:cs="Verdana"/>
          <w:sz w:val="22"/>
          <w:szCs w:val="22"/>
        </w:rPr>
      </w:pPr>
      <w: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escoja la opción 2 del “Formato 7A – Promoción de Servicios Nacionales o con Trato Nacional”, la Entidad deberá evaluar la oferta de acuerdo con las reglas previstas en este numeral. </w:t>
      </w:r>
    </w:p>
    <w:p w14:paraId="46848071" w14:textId="77777777" w:rsidR="00051B66" w:rsidRDefault="00000000">
      <w:pPr>
        <w:spacing w:after="120"/>
        <w:jc w:val="both"/>
        <w:rPr>
          <w:rFonts w:ascii="Verdana" w:eastAsia="Verdana" w:hAnsi="Verdana" w:cs="Verdana"/>
          <w:sz w:val="22"/>
          <w:szCs w:val="22"/>
        </w:rPr>
      </w:pPr>
      <w:r>
        <w:t>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ochenta (80 %) del personal requerido para el cumplimiento del contrato.</w:t>
      </w:r>
    </w:p>
    <w:p w14:paraId="6440449E" w14:textId="77777777" w:rsidR="00051B66" w:rsidRDefault="00000000">
      <w:pPr>
        <w:spacing w:after="120"/>
        <w:jc w:val="both"/>
        <w:rPr>
          <w:rFonts w:ascii="Verdana" w:eastAsia="Verdana" w:hAnsi="Verdana" w:cs="Verdana"/>
          <w:sz w:val="22"/>
          <w:szCs w:val="22"/>
        </w:rPr>
      </w:pPr>
      <w: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o la norma que la modifique, sustituya o complemente, de lo que dependerá la franja del puntaje aplicable en lo referente al apoyo de la industria nacional.  </w:t>
      </w:r>
    </w:p>
    <w:p w14:paraId="10954BE0" w14:textId="77777777" w:rsidR="00051B66" w:rsidRDefault="00000000">
      <w:pPr>
        <w:keepNext/>
        <w:spacing w:after="120"/>
        <w:jc w:val="both"/>
        <w:rPr>
          <w:rFonts w:ascii="Verdana" w:eastAsia="Verdana" w:hAnsi="Verdana" w:cs="Verdana"/>
          <w:sz w:val="22"/>
          <w:szCs w:val="22"/>
        </w:rPr>
      </w:pPr>
      <w:r>
        <w:lastRenderedPageBreak/>
        <w:t>Para tales efectos, en la siguiente tabla se indican las posibles composiciones de Proponentes Plurales, la regla de origen que les aplica en virtud de dicha conformación, así como la franja de puntaje correspondiente:</w:t>
      </w:r>
    </w:p>
    <w:tbl>
      <w:tblPr>
        <w:tblStyle w:val="ac"/>
        <w:tblpPr w:leftFromText="141" w:rightFromText="141" w:vertAnchor="text" w:tblpXSpec="center" w:tblpY="1"/>
        <w:tblW w:w="7790"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5"/>
        <w:gridCol w:w="2711"/>
        <w:gridCol w:w="2454"/>
        <w:gridCol w:w="2040"/>
      </w:tblGrid>
      <w:tr w:rsidR="00051B66" w14:paraId="58289DB5" w14:textId="77777777" w:rsidTr="007D200F">
        <w:trPr>
          <w:trHeight w:val="279"/>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4A8C881F" w14:textId="77777777" w:rsidR="00051B66" w:rsidRDefault="00000000">
            <w:pPr>
              <w:spacing w:before="20" w:after="20"/>
              <w:jc w:val="center"/>
              <w:rPr>
                <w:rFonts w:ascii="Verdana" w:eastAsia="Verdana" w:hAnsi="Verdana" w:cs="Verdana"/>
                <w:b/>
                <w:bCs/>
                <w:sz w:val="22"/>
                <w:szCs w:val="22"/>
              </w:rPr>
            </w:pPr>
            <w:bookmarkStart w:id="117" w:name="_heading=h.rh47peyxl7a" w:colFirst="0" w:colLast="0"/>
            <w:bookmarkEnd w:id="117"/>
            <w:r>
              <w:rPr>
                <w:b/>
                <w:bCs/>
                <w:sz w:val="18"/>
                <w:szCs w:val="18"/>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C4EEC80" w14:textId="77777777" w:rsidR="00051B66" w:rsidRDefault="00000000">
            <w:pPr>
              <w:spacing w:before="20" w:after="20"/>
              <w:jc w:val="center"/>
              <w:rPr>
                <w:rFonts w:ascii="Verdana" w:eastAsia="Verdana" w:hAnsi="Verdana" w:cs="Verdana"/>
                <w:b/>
                <w:bCs/>
                <w:sz w:val="22"/>
                <w:szCs w:val="22"/>
              </w:rPr>
            </w:pPr>
            <w:r>
              <w:rPr>
                <w:b/>
                <w:bCs/>
                <w:sz w:val="18"/>
                <w:szCs w:val="18"/>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4AD398CE" w14:textId="77777777" w:rsidR="00051B66" w:rsidRDefault="00000000">
            <w:pPr>
              <w:spacing w:before="20" w:after="20"/>
              <w:jc w:val="center"/>
              <w:rPr>
                <w:rFonts w:ascii="Verdana" w:eastAsia="Verdana" w:hAnsi="Verdana" w:cs="Verdana"/>
                <w:b/>
                <w:bCs/>
                <w:sz w:val="22"/>
                <w:szCs w:val="22"/>
              </w:rPr>
            </w:pPr>
            <w:r>
              <w:rPr>
                <w:b/>
                <w:bCs/>
                <w:sz w:val="18"/>
                <w:szCs w:val="18"/>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3299FA6B" w14:textId="77777777" w:rsidR="00051B66" w:rsidRDefault="00000000">
            <w:pPr>
              <w:spacing w:before="20" w:after="20"/>
              <w:jc w:val="center"/>
              <w:rPr>
                <w:rFonts w:ascii="Verdana" w:eastAsia="Verdana" w:hAnsi="Verdana" w:cs="Verdana"/>
                <w:b/>
                <w:bCs/>
                <w:sz w:val="22"/>
                <w:szCs w:val="22"/>
              </w:rPr>
            </w:pPr>
            <w:r>
              <w:rPr>
                <w:b/>
                <w:bCs/>
                <w:sz w:val="18"/>
                <w:szCs w:val="18"/>
              </w:rPr>
              <w:t>Puntaje aplicable</w:t>
            </w:r>
          </w:p>
        </w:tc>
      </w:tr>
      <w:tr w:rsidR="00051B66" w14:paraId="16D2AD39" w14:textId="77777777" w:rsidTr="007D200F">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2937037E" w14:textId="77777777" w:rsidR="00051B66" w:rsidRDefault="00000000">
            <w:pPr>
              <w:spacing w:before="20" w:after="20"/>
              <w:jc w:val="center"/>
              <w:rPr>
                <w:rFonts w:ascii="Verdana" w:eastAsia="Verdana" w:hAnsi="Verdana" w:cs="Verdana"/>
                <w:sz w:val="22"/>
                <w:szCs w:val="22"/>
              </w:rPr>
            </w:pPr>
            <w:r>
              <w:rPr>
                <w:sz w:val="18"/>
                <w:szCs w:val="18"/>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3E8DD157" w14:textId="77777777" w:rsidR="00051B66" w:rsidRDefault="00000000">
            <w:pPr>
              <w:spacing w:before="20" w:after="20"/>
              <w:jc w:val="center"/>
              <w:rPr>
                <w:rFonts w:ascii="Verdana" w:eastAsia="Verdana" w:hAnsi="Verdana" w:cs="Verdana"/>
                <w:sz w:val="22"/>
                <w:szCs w:val="22"/>
              </w:rPr>
            </w:pPr>
            <w:r>
              <w:rPr>
                <w:sz w:val="18"/>
                <w:szCs w:val="18"/>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61A4C4E7" w14:textId="77777777" w:rsidR="00051B66" w:rsidRDefault="00000000">
            <w:pPr>
              <w:spacing w:before="20" w:after="20"/>
              <w:jc w:val="center"/>
              <w:rPr>
                <w:rFonts w:ascii="Verdana" w:eastAsia="Verdana" w:hAnsi="Verdana" w:cs="Verdana"/>
                <w:sz w:val="22"/>
                <w:szCs w:val="22"/>
              </w:rPr>
            </w:pPr>
            <w:r>
              <w:rPr>
                <w:sz w:val="18"/>
                <w:szCs w:val="18"/>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0922CB01" w14:textId="77777777" w:rsidR="00051B66" w:rsidRDefault="00000000">
            <w:pPr>
              <w:spacing w:before="20" w:after="20"/>
              <w:jc w:val="center"/>
              <w:rPr>
                <w:rFonts w:ascii="Verdana" w:eastAsia="Verdana" w:hAnsi="Verdana" w:cs="Verdana"/>
                <w:sz w:val="22"/>
                <w:szCs w:val="22"/>
              </w:rPr>
            </w:pPr>
            <w:r>
              <w:rPr>
                <w:sz w:val="18"/>
                <w:szCs w:val="18"/>
              </w:rPr>
              <w:t>Promoción de Servicios Nacionales o con Trato Nacional (4.4.1)</w:t>
            </w:r>
          </w:p>
        </w:tc>
      </w:tr>
      <w:tr w:rsidR="00051B66" w14:paraId="0C5A6E9A" w14:textId="77777777" w:rsidTr="007D200F">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2B4C1E9A" w14:textId="77777777" w:rsidR="00051B66" w:rsidRDefault="00000000">
            <w:pPr>
              <w:spacing w:before="20" w:after="20"/>
              <w:jc w:val="center"/>
              <w:rPr>
                <w:rFonts w:ascii="Verdana" w:eastAsia="Verdana" w:hAnsi="Verdana" w:cs="Verdana"/>
                <w:sz w:val="22"/>
                <w:szCs w:val="22"/>
              </w:rPr>
            </w:pPr>
            <w:r>
              <w:rPr>
                <w:sz w:val="18"/>
                <w:szCs w:val="18"/>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223ECAF2" w14:textId="77777777" w:rsidR="00051B66" w:rsidRDefault="00000000">
            <w:pPr>
              <w:spacing w:before="20" w:after="20"/>
              <w:jc w:val="center"/>
              <w:rPr>
                <w:rFonts w:ascii="Verdana" w:eastAsia="Verdana" w:hAnsi="Verdana" w:cs="Verdana"/>
                <w:sz w:val="22"/>
                <w:szCs w:val="22"/>
              </w:rPr>
            </w:pPr>
            <w:r>
              <w:rPr>
                <w:sz w:val="18"/>
                <w:szCs w:val="18"/>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5DFC66F3" w14:textId="77777777" w:rsidR="00051B66" w:rsidRDefault="00000000">
            <w:pPr>
              <w:spacing w:before="20" w:after="20"/>
              <w:jc w:val="center"/>
              <w:rPr>
                <w:rFonts w:ascii="Verdana" w:eastAsia="Verdana" w:hAnsi="Verdana" w:cs="Verdana"/>
                <w:sz w:val="22"/>
                <w:szCs w:val="22"/>
              </w:rPr>
            </w:pPr>
            <w:r>
              <w:rPr>
                <w:sz w:val="18"/>
                <w:szCs w:val="18"/>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37066B98" w14:textId="77777777" w:rsidR="00051B66" w:rsidRDefault="00000000">
            <w:pPr>
              <w:spacing w:before="20" w:after="20"/>
              <w:jc w:val="center"/>
              <w:rPr>
                <w:rFonts w:ascii="Verdana" w:eastAsia="Verdana" w:hAnsi="Verdana" w:cs="Verdana"/>
                <w:sz w:val="22"/>
                <w:szCs w:val="22"/>
              </w:rPr>
            </w:pPr>
            <w:r>
              <w:rPr>
                <w:sz w:val="18"/>
                <w:szCs w:val="18"/>
              </w:rPr>
              <w:t>Promoción de Servicios Nacionales o con Trato Nacional (4.4.1)</w:t>
            </w:r>
          </w:p>
        </w:tc>
      </w:tr>
      <w:tr w:rsidR="00051B66" w14:paraId="374EA1B1" w14:textId="77777777" w:rsidTr="007D200F">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0451CF42" w14:textId="77777777" w:rsidR="00051B66" w:rsidRDefault="00000000">
            <w:pPr>
              <w:spacing w:before="20" w:after="20"/>
              <w:jc w:val="center"/>
              <w:rPr>
                <w:rFonts w:ascii="Verdana" w:eastAsia="Verdana" w:hAnsi="Verdana" w:cs="Verdana"/>
                <w:sz w:val="22"/>
                <w:szCs w:val="22"/>
              </w:rPr>
            </w:pPr>
            <w:r>
              <w:rPr>
                <w:sz w:val="18"/>
                <w:szCs w:val="18"/>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5188CB20" w14:textId="77777777" w:rsidR="00051B66" w:rsidRDefault="00000000">
            <w:pPr>
              <w:spacing w:before="20" w:after="20"/>
              <w:jc w:val="center"/>
              <w:rPr>
                <w:rFonts w:ascii="Verdana" w:eastAsia="Verdana" w:hAnsi="Verdana" w:cs="Verdana"/>
                <w:sz w:val="22"/>
                <w:szCs w:val="22"/>
              </w:rPr>
            </w:pPr>
            <w:r>
              <w:rPr>
                <w:sz w:val="18"/>
                <w:szCs w:val="18"/>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07E574A7" w14:textId="77777777" w:rsidR="00051B66" w:rsidRDefault="00000000">
            <w:pPr>
              <w:spacing w:before="20" w:after="20"/>
              <w:jc w:val="center"/>
              <w:rPr>
                <w:rFonts w:ascii="Verdana" w:eastAsia="Verdana" w:hAnsi="Verdana" w:cs="Verdana"/>
                <w:sz w:val="22"/>
                <w:szCs w:val="22"/>
              </w:rPr>
            </w:pPr>
            <w:r>
              <w:rPr>
                <w:sz w:val="18"/>
                <w:szCs w:val="18"/>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08B8DEF9" w14:textId="77777777" w:rsidR="00051B66" w:rsidRDefault="00000000">
            <w:pPr>
              <w:spacing w:before="20" w:after="20"/>
              <w:jc w:val="center"/>
              <w:rPr>
                <w:rFonts w:ascii="Verdana" w:eastAsia="Verdana" w:hAnsi="Verdana" w:cs="Verdana"/>
                <w:sz w:val="22"/>
                <w:szCs w:val="22"/>
              </w:rPr>
            </w:pPr>
            <w:r>
              <w:rPr>
                <w:sz w:val="18"/>
                <w:szCs w:val="18"/>
              </w:rPr>
              <w:t>Promoción de Servicios Nacionales o con Trato Nacional (4.4.1)</w:t>
            </w:r>
          </w:p>
        </w:tc>
      </w:tr>
      <w:tr w:rsidR="00051B66" w14:paraId="697C0B8E" w14:textId="77777777" w:rsidTr="007D200F">
        <w:trPr>
          <w:trHeight w:val="16"/>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5E9DD5B8" w14:textId="77777777" w:rsidR="00051B66" w:rsidRDefault="00000000">
            <w:pPr>
              <w:spacing w:before="20" w:after="20"/>
              <w:jc w:val="center"/>
              <w:rPr>
                <w:rFonts w:ascii="Verdana" w:eastAsia="Verdana" w:hAnsi="Verdana" w:cs="Verdana"/>
                <w:sz w:val="22"/>
                <w:szCs w:val="22"/>
              </w:rPr>
            </w:pPr>
            <w:r>
              <w:rPr>
                <w:sz w:val="18"/>
                <w:szCs w:val="18"/>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681CEC8D" w14:textId="77777777" w:rsidR="00051B66" w:rsidRDefault="00000000">
            <w:pPr>
              <w:spacing w:before="20" w:after="20"/>
              <w:jc w:val="center"/>
              <w:rPr>
                <w:rFonts w:ascii="Verdana" w:eastAsia="Verdana" w:hAnsi="Verdana" w:cs="Verdana"/>
                <w:sz w:val="22"/>
                <w:szCs w:val="22"/>
              </w:rPr>
            </w:pPr>
            <w:r>
              <w:rPr>
                <w:sz w:val="18"/>
                <w:szCs w:val="18"/>
              </w:rPr>
              <w:t>Proponente Plural en el que al menos uno de los 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38ABCEF7" w14:textId="77777777" w:rsidR="00051B66" w:rsidRDefault="00000000">
            <w:pPr>
              <w:spacing w:before="20" w:after="20"/>
              <w:jc w:val="center"/>
              <w:rPr>
                <w:rFonts w:ascii="Verdana" w:eastAsia="Verdana" w:hAnsi="Verdana" w:cs="Verdana"/>
                <w:sz w:val="22"/>
                <w:szCs w:val="22"/>
              </w:rPr>
            </w:pPr>
            <w:r>
              <w:rPr>
                <w:sz w:val="18"/>
                <w:szCs w:val="18"/>
              </w:rPr>
              <w:t>No aplica la regla de origen del Decreto 1082 de 2015, ni la de los países de origen.</w:t>
            </w:r>
          </w:p>
        </w:tc>
        <w:tc>
          <w:tcPr>
            <w:tcW w:w="2040" w:type="dxa"/>
            <w:tcBorders>
              <w:top w:val="single" w:sz="6" w:space="0" w:color="000000"/>
              <w:left w:val="single" w:sz="6" w:space="0" w:color="000000"/>
              <w:bottom w:val="single" w:sz="4" w:space="0" w:color="000000"/>
              <w:right w:val="single" w:sz="4" w:space="0" w:color="000000"/>
            </w:tcBorders>
            <w:vAlign w:val="center"/>
          </w:tcPr>
          <w:p w14:paraId="322FA93B" w14:textId="77777777" w:rsidR="00051B66" w:rsidRDefault="00000000">
            <w:pPr>
              <w:spacing w:before="20" w:after="20"/>
              <w:jc w:val="center"/>
              <w:rPr>
                <w:rFonts w:ascii="Verdana" w:eastAsia="Verdana" w:hAnsi="Verdana" w:cs="Verdana"/>
                <w:sz w:val="22"/>
                <w:szCs w:val="22"/>
              </w:rPr>
            </w:pPr>
            <w:r>
              <w:rPr>
                <w:sz w:val="18"/>
                <w:szCs w:val="18"/>
              </w:rPr>
              <w:t>Incorporación de componente nacional en servicios extranjeros (4.4.2)</w:t>
            </w:r>
          </w:p>
        </w:tc>
      </w:tr>
    </w:tbl>
    <w:p w14:paraId="56D43F98" w14:textId="77777777" w:rsidR="00051B66" w:rsidRDefault="00000000">
      <w:pPr>
        <w:spacing w:before="160" w:after="120"/>
        <w:rPr>
          <w:rFonts w:ascii="Verdana" w:eastAsia="Verdana" w:hAnsi="Verdana" w:cs="Verdana"/>
          <w:sz w:val="22"/>
          <w:szCs w:val="22"/>
        </w:rPr>
      </w:pPr>
      <w:bookmarkStart w:id="118" w:name="_heading=h.vpqlzgd6mgd5" w:colFirst="0" w:colLast="0"/>
      <w:bookmarkEnd w:id="118"/>
      <w:r>
        <w:br/>
      </w:r>
    </w:p>
    <w:p w14:paraId="27989179" w14:textId="77777777" w:rsidR="00051B66" w:rsidRDefault="00000000">
      <w:pPr>
        <w:keepNext/>
        <w:pBdr>
          <w:top w:val="nil"/>
          <w:left w:val="nil"/>
          <w:bottom w:val="nil"/>
          <w:right w:val="nil"/>
          <w:between w:val="nil"/>
        </w:pBdr>
        <w:tabs>
          <w:tab w:val="left" w:pos="-142"/>
        </w:tabs>
        <w:spacing w:before="240" w:after="120"/>
        <w:ind w:left="66"/>
        <w:rPr>
          <w:rFonts w:ascii="Verdana" w:eastAsia="Verdana" w:hAnsi="Verdana" w:cs="Verdana"/>
          <w:b/>
          <w:bCs/>
          <w:color w:val="000000"/>
          <w:sz w:val="22"/>
          <w:szCs w:val="22"/>
        </w:rPr>
      </w:pPr>
      <w:bookmarkStart w:id="119" w:name="_heading=h.co0jj4y241ht" w:colFirst="0" w:colLast="0"/>
      <w:bookmarkEnd w:id="119"/>
      <w:r>
        <w:rPr>
          <w:b/>
          <w:bCs/>
          <w:color w:val="000000"/>
        </w:rPr>
        <w:t>4.4.1.1 ACREDITACIÓN DEL PUNTAJE POR SERVICIOS NACIONALES O CON TRATO NACIONAL</w:t>
      </w:r>
    </w:p>
    <w:p w14:paraId="23118DF9" w14:textId="77777777" w:rsidR="00051B66" w:rsidRDefault="00000000">
      <w:pPr>
        <w:shd w:val="clear" w:color="auto" w:fill="FFFFFF"/>
        <w:tabs>
          <w:tab w:val="left" w:pos="1134"/>
        </w:tabs>
        <w:spacing w:after="120"/>
        <w:jc w:val="both"/>
        <w:rPr>
          <w:rFonts w:ascii="Verdana" w:eastAsia="Verdana" w:hAnsi="Verdana" w:cs="Verdana"/>
          <w:b/>
          <w:bCs/>
          <w:sz w:val="22"/>
          <w:szCs w:val="22"/>
        </w:rPr>
      </w:pPr>
      <w:r>
        <w:t xml:space="preserve">La Entidad asignará hasta veinte (20) puntos a la oferta de: i) Servicios Nacionales o ii) con Trato Nacional. </w:t>
      </w:r>
    </w:p>
    <w:p w14:paraId="73805A14" w14:textId="77777777" w:rsidR="00051B66" w:rsidRDefault="00000000">
      <w:pPr>
        <w:shd w:val="clear" w:color="auto" w:fill="FFFFFF"/>
        <w:tabs>
          <w:tab w:val="left" w:pos="1134"/>
        </w:tabs>
        <w:spacing w:after="120"/>
        <w:jc w:val="both"/>
        <w:rPr>
          <w:rFonts w:ascii="Verdana" w:eastAsia="Verdana" w:hAnsi="Verdana" w:cs="Verdana"/>
          <w:sz w:val="22"/>
          <w:szCs w:val="22"/>
        </w:rPr>
      </w:pPr>
      <w:r>
        <w:t xml:space="preserve">Para que el Proponente nacional obtenga puntaje por Servicios Nacionales debe diligenciar el “Formato 7A – Promoción de Servicios Nacionales o con Trato Nacional” y, además, aportar alguno de los siguientes documentos, según corresponda: </w:t>
      </w:r>
    </w:p>
    <w:p w14:paraId="1E0C9C31" w14:textId="77777777" w:rsidR="00051B66" w:rsidRDefault="00000000">
      <w:pPr>
        <w:numPr>
          <w:ilvl w:val="0"/>
          <w:numId w:val="14"/>
        </w:numPr>
        <w:ind w:left="567" w:firstLine="142"/>
        <w:jc w:val="both"/>
        <w:rPr>
          <w:sz w:val="22"/>
          <w:szCs w:val="22"/>
        </w:rPr>
      </w:pPr>
      <w:r>
        <w:t>Persona natural colombiana: La cédula de ciudadanía del Proponente.</w:t>
      </w:r>
    </w:p>
    <w:p w14:paraId="64D0BF11" w14:textId="77777777" w:rsidR="00051B66" w:rsidRDefault="00000000">
      <w:pPr>
        <w:numPr>
          <w:ilvl w:val="0"/>
          <w:numId w:val="14"/>
        </w:numPr>
        <w:ind w:left="1418" w:hanging="709"/>
        <w:jc w:val="both"/>
        <w:rPr>
          <w:sz w:val="22"/>
          <w:szCs w:val="22"/>
        </w:rPr>
      </w:pPr>
      <w:r>
        <w:t xml:space="preserve">Persona natural extranjera residente en Colombia: La visa de residencia que le permita la ejecución del objeto contractual de conformidad con la ley. </w:t>
      </w:r>
    </w:p>
    <w:p w14:paraId="373EE304" w14:textId="77777777" w:rsidR="00051B66" w:rsidRDefault="00000000">
      <w:pPr>
        <w:numPr>
          <w:ilvl w:val="0"/>
          <w:numId w:val="14"/>
        </w:numPr>
        <w:ind w:left="1418" w:hanging="709"/>
        <w:jc w:val="both"/>
        <w:rPr>
          <w:sz w:val="22"/>
          <w:szCs w:val="22"/>
        </w:rPr>
      </w:pPr>
      <w:r>
        <w:t xml:space="preserve">Persona jurídica constituida en Colombia: El certificado de existencia y representación legal emitido por alguna de las cámaras de comercio del país. </w:t>
      </w:r>
    </w:p>
    <w:p w14:paraId="0297E341" w14:textId="77777777" w:rsidR="00051B66" w:rsidRDefault="00000000">
      <w:pPr>
        <w:spacing w:after="120"/>
        <w:jc w:val="both"/>
        <w:rPr>
          <w:rFonts w:ascii="Verdana" w:eastAsia="Verdana" w:hAnsi="Verdana" w:cs="Verdana"/>
          <w:sz w:val="22"/>
          <w:szCs w:val="22"/>
        </w:rPr>
      </w:pPr>
      <w:r>
        <w:t xml:space="preserve">Para que el Proponente extranjero con Trato Nacional obtenga el puntaje por apoyo a la industria nacional por promoción de Servicios Nacionales o con Trato Nacional solo deberá diligenciar el “Formato 7A – Promoción de Servicios Nacionales o con Trato Nacional”. </w:t>
      </w:r>
    </w:p>
    <w:p w14:paraId="17F5DD14" w14:textId="77777777" w:rsidR="00051B66" w:rsidRDefault="00000000">
      <w:pPr>
        <w:spacing w:after="120"/>
        <w:ind w:hanging="1"/>
        <w:jc w:val="both"/>
        <w:rPr>
          <w:rFonts w:ascii="Verdana" w:eastAsia="Verdana" w:hAnsi="Verdana" w:cs="Verdana"/>
          <w:sz w:val="22"/>
          <w:szCs w:val="22"/>
        </w:rPr>
      </w:pPr>
      <w:r>
        <w:t xml:space="preserve">Para que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Proceso de Contratación; b) los Estados en los cuales si bien no existe Acuerdo </w:t>
      </w:r>
      <w:r>
        <w:lastRenderedPageBreak/>
        <w:t xml:space="preserve">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4E2EFF0A" w14:textId="77777777" w:rsidR="00051B66" w:rsidRDefault="00000000">
      <w:pPr>
        <w:spacing w:after="120"/>
        <w:jc w:val="both"/>
        <w:rPr>
          <w:rFonts w:ascii="Verdana" w:eastAsia="Verdana" w:hAnsi="Verdana" w:cs="Verdana"/>
          <w:sz w:val="22"/>
          <w:szCs w:val="22"/>
        </w:rPr>
      </w:pPr>
      <w: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BFB0B01" w14:textId="77777777" w:rsidR="00051B66" w:rsidRDefault="00000000">
      <w:pPr>
        <w:spacing w:after="120"/>
        <w:jc w:val="both"/>
        <w:rPr>
          <w:rFonts w:ascii="Verdana" w:eastAsia="Verdana" w:hAnsi="Verdana" w:cs="Verdana"/>
          <w:sz w:val="22"/>
          <w:szCs w:val="22"/>
        </w:rPr>
      </w:pPr>
      <w: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68E2268A" w14:textId="77777777" w:rsidR="00051B66" w:rsidRDefault="00000000">
      <w:pPr>
        <w:spacing w:after="120"/>
        <w:jc w:val="both"/>
        <w:rPr>
          <w:rFonts w:ascii="Verdana" w:eastAsia="Verdana" w:hAnsi="Verdana" w:cs="Verdana"/>
          <w:sz w:val="22"/>
          <w:szCs w:val="22"/>
        </w:rPr>
      </w:pPr>
      <w:r>
        <w:rPr>
          <w:b/>
          <w:bCs/>
          <w:u w:val="single"/>
        </w:rPr>
        <w:t xml:space="preserve">Nota 13: </w:t>
      </w:r>
      <w:r>
        <w:t>En el caso de que la subsanación del CERTIFICADO DE EXISTENCIA Y REPRESENTACIÓN LEGAL se realice con ocasión al requisito habilitante relacionado con la fecha de expedición del certificado, es decir, no superar los treinta (30) días de expedición del certificado, no se afectara la asignación del puntaje por este criterio</w:t>
      </w:r>
    </w:p>
    <w:p w14:paraId="46ED5BAB" w14:textId="77777777" w:rsidR="00051B66" w:rsidRDefault="00000000">
      <w:pPr>
        <w:spacing w:after="120"/>
        <w:jc w:val="both"/>
        <w:rPr>
          <w:rFonts w:ascii="Verdana" w:eastAsia="Verdana" w:hAnsi="Verdana" w:cs="Verdana"/>
          <w:sz w:val="22"/>
          <w:szCs w:val="22"/>
        </w:rPr>
      </w:pPr>
      <w:r>
        <w:t>Por lo tanto, una vez presentada la subsanación, la Entidad Estatal analizará y evaluará la información proporcionada por el proponente para determinar si se trata exclusivamente de una actualización de la fecha de expedición del CERTIFICADO DE EXISTENCIA Y REPRESENTACIÓN LEGAL, sin que ello implique una mejora en la oferta inicialmente presentada. En caso afirmativo, se podrá otorgar al proponente el puntaje correspondiente por este criterio</w:t>
      </w:r>
    </w:p>
    <w:p w14:paraId="1AE2794D" w14:textId="77777777" w:rsidR="00051B66" w:rsidRDefault="00000000">
      <w:pPr>
        <w:pStyle w:val="Ttulo2"/>
        <w:spacing w:before="240" w:after="120"/>
        <w:jc w:val="both"/>
        <w:rPr>
          <w:rFonts w:ascii="Verdana" w:eastAsia="Verdana" w:hAnsi="Verdana" w:cs="Verdana"/>
          <w:sz w:val="22"/>
          <w:szCs w:val="22"/>
        </w:rPr>
      </w:pPr>
      <w:bookmarkStart w:id="120" w:name="_heading=h.85p3ceewhf41" w:colFirst="0" w:colLast="0"/>
      <w:bookmarkEnd w:id="120"/>
      <w:r>
        <w:t>4.4.2 INCORPORACIÓN DE COMPONENTE NACIONAL EN SERVICIOS EXTRANJEROS</w:t>
      </w:r>
    </w:p>
    <w:p w14:paraId="7D545211" w14:textId="77777777" w:rsidR="00051B66" w:rsidRDefault="00000000">
      <w:pPr>
        <w:spacing w:after="120"/>
        <w:jc w:val="both"/>
        <w:rPr>
          <w:rFonts w:ascii="Verdana" w:eastAsia="Verdana" w:hAnsi="Verdana" w:cs="Verdana"/>
          <w:sz w:val="22"/>
          <w:szCs w:val="22"/>
        </w:rPr>
      </w:pPr>
      <w:bookmarkStart w:id="121" w:name="_heading=h.s2fxn9codtof" w:colFirst="0" w:colLast="0"/>
      <w:bookmarkEnd w:id="121"/>
      <w: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 del personal técnico, operativo y profesional de origen colombiano.</w:t>
      </w:r>
    </w:p>
    <w:p w14:paraId="26DD40E0" w14:textId="77777777" w:rsidR="00051B66" w:rsidRDefault="00000000">
      <w:pPr>
        <w:spacing w:after="120"/>
        <w:jc w:val="both"/>
        <w:rPr>
          <w:rFonts w:ascii="Verdana" w:eastAsia="Verdana" w:hAnsi="Verdana" w:cs="Verdana"/>
          <w:sz w:val="22"/>
          <w:szCs w:val="22"/>
        </w:rPr>
      </w:pPr>
      <w:r>
        <w:t xml:space="preserve">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w:t>
      </w:r>
      <w:r>
        <w:lastRenderedPageBreak/>
        <w:t>Resolución expedida por el Ministerio de Educación Nacional que reconoce el título obtenido en el exterior.</w:t>
      </w:r>
    </w:p>
    <w:p w14:paraId="110E9E08" w14:textId="77777777" w:rsidR="00051B66" w:rsidRDefault="00000000">
      <w:pPr>
        <w:spacing w:after="120"/>
        <w:jc w:val="both"/>
        <w:rPr>
          <w:rFonts w:ascii="Verdana" w:eastAsia="Verdana" w:hAnsi="Verdana" w:cs="Verdana"/>
          <w:sz w:val="22"/>
          <w:szCs w:val="22"/>
        </w:rPr>
      </w:pPr>
      <w:r>
        <w:t>Para recibir el puntaje por incorporación de componente colombiano, el representante legal o el apoderado del Proponente deberá diligenciar el “Formato 7B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Contratación.</w:t>
      </w:r>
    </w:p>
    <w:p w14:paraId="78D14569" w14:textId="77777777" w:rsidR="00051B66" w:rsidRDefault="00000000">
      <w:pPr>
        <w:spacing w:after="120"/>
        <w:jc w:val="both"/>
        <w:rPr>
          <w:rFonts w:ascii="Verdana" w:eastAsia="Verdana" w:hAnsi="Verdana" w:cs="Verdana"/>
          <w:sz w:val="22"/>
          <w:szCs w:val="22"/>
        </w:rPr>
      </w:pPr>
      <w:r>
        <w:t>La Entidad únicamente otorgará el puntaje por promoción de la incorporación de componente nacional cuando el Proponente que diligencie el “Formato 7B – Incorporación de Componente Nacional en Servicios Extranjeros” no haya recibido puntaje alguno por promoción de Servicios Nacionales o con Trato Nacional.</w:t>
      </w:r>
    </w:p>
    <w:p w14:paraId="0F60C94E" w14:textId="77777777" w:rsidR="00051B66" w:rsidRDefault="00000000">
      <w:pPr>
        <w:spacing w:after="120"/>
        <w:jc w:val="both"/>
        <w:rPr>
          <w:rFonts w:ascii="Verdana" w:eastAsia="Verdana" w:hAnsi="Verdana" w:cs="Verdana"/>
          <w:sz w:val="22"/>
          <w:szCs w:val="22"/>
        </w:rPr>
      </w:pPr>
      <w: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diligencie el “Formato 7A – Promoción de Servicios Nacionales o con Trato Nacional”, no habrá lugar a otorgar puntaje por el factor del numeral 4.4.1. del Pliego de Condiciones ni por el regulado en este numeral. </w:t>
      </w:r>
    </w:p>
    <w:p w14:paraId="0F176811" w14:textId="77777777" w:rsidR="00051B66" w:rsidRDefault="00000000">
      <w:pPr>
        <w:spacing w:after="120"/>
        <w:jc w:val="both"/>
        <w:rPr>
          <w:rFonts w:ascii="Verdana" w:eastAsia="Verdana" w:hAnsi="Verdana" w:cs="Verdana"/>
          <w:sz w:val="22"/>
          <w:szCs w:val="22"/>
        </w:rPr>
      </w:pPr>
      <w:r>
        <w:t>En caso de no efectuar ningún ofrecimiento, el puntaje por este factor será de cero (0).</w:t>
      </w:r>
    </w:p>
    <w:p w14:paraId="10000688" w14:textId="77777777" w:rsidR="00051B66" w:rsidRDefault="00000000">
      <w:pPr>
        <w:keepNext/>
        <w:pBdr>
          <w:top w:val="nil"/>
          <w:left w:val="nil"/>
          <w:bottom w:val="nil"/>
          <w:right w:val="nil"/>
          <w:between w:val="nil"/>
        </w:pBdr>
        <w:spacing w:before="240" w:after="120"/>
        <w:ind w:left="131" w:hanging="360"/>
        <w:jc w:val="both"/>
        <w:rPr>
          <w:rFonts w:ascii="Verdana" w:eastAsia="Verdana" w:hAnsi="Verdana" w:cs="Verdana"/>
          <w:b/>
          <w:bCs/>
          <w:color w:val="000000"/>
          <w:sz w:val="22"/>
          <w:szCs w:val="22"/>
        </w:rPr>
      </w:pPr>
      <w:bookmarkStart w:id="122" w:name="_heading=h.c750vt2s05ai" w:colFirst="0" w:colLast="0"/>
      <w:bookmarkEnd w:id="122"/>
      <w:r>
        <w:rPr>
          <w:b/>
          <w:bCs/>
          <w:color w:val="000000"/>
        </w:rPr>
        <w:t xml:space="preserve">4.5 VINCULACIÓN DE PERSONAS EN CONDICIÓN DE DISCAPACIDAD </w:t>
      </w:r>
    </w:p>
    <w:p w14:paraId="6C074547" w14:textId="77777777" w:rsidR="00051B66" w:rsidRDefault="00000000">
      <w:pPr>
        <w:spacing w:after="120"/>
        <w:jc w:val="both"/>
        <w:rPr>
          <w:rFonts w:ascii="Verdana" w:eastAsia="Verdana" w:hAnsi="Verdana" w:cs="Verdana"/>
          <w:sz w:val="22"/>
          <w:szCs w:val="22"/>
        </w:rPr>
      </w:pPr>
      <w:r>
        <w:t xml:space="preserve">La Entidad asignará un (1) punto al Proponente que acredite el número mínimo de personas en condición de discapacidad, de acuerdo con el número total de trabajadores de la planta de su personal, en los términos señalados en el artículo 2.2.1.2.4.2.6. del Decreto 1082 de 2015. </w:t>
      </w:r>
    </w:p>
    <w:p w14:paraId="6DF9A5A2" w14:textId="77777777" w:rsidR="00051B66" w:rsidRDefault="00000000">
      <w:pPr>
        <w:spacing w:after="120"/>
        <w:jc w:val="both"/>
        <w:rPr>
          <w:rFonts w:ascii="Verdana" w:eastAsia="Verdana" w:hAnsi="Verdana" w:cs="Verdana"/>
          <w:sz w:val="22"/>
          <w:szCs w:val="22"/>
        </w:rPr>
      </w:pPr>
      <w:r>
        <w:t>Para esto debe: i) diligenciar el “Formato 6 – Vinculación de personas en condición de discapacidad suscrito por la persona natural, el representante legal o el revisor fiscal, según corresponda, en el cual certifique el número total de trabajadores vinculados a la planta de personal del Proponente, o el integrante del Proponente Plural, a la fecha de cierre del Proceso de Contratación, ii) acreditar el número mínimo de personas en condición de  discapacidad en su planta de personal, de conformidad con lo señalado en el certificado expedido por el Ministerio de Trabajo, el cual deberá estar vigente a la fecha de cierre del Proceso de Contratación.</w:t>
      </w:r>
    </w:p>
    <w:p w14:paraId="1D5426D3" w14:textId="77777777" w:rsidR="00051B66" w:rsidRDefault="00000000">
      <w:pPr>
        <w:spacing w:after="120"/>
        <w:jc w:val="both"/>
        <w:rPr>
          <w:rFonts w:ascii="Verdana" w:eastAsia="Verdana" w:hAnsi="Verdana" w:cs="Verdana"/>
          <w:sz w:val="22"/>
          <w:szCs w:val="22"/>
        </w:rPr>
      </w:pPr>
      <w:r>
        <w:t xml:space="preserve">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w:t>
      </w:r>
      <w:r>
        <w:lastRenderedPageBreak/>
        <w:t>Presupuesto Oficial expresado en SMMLV)” de conformidad con el numeral 3.9.1 del Pliego de Condiciones, sin importar si la experiencia es general o específica.</w:t>
      </w:r>
    </w:p>
    <w:p w14:paraId="40622094" w14:textId="77777777" w:rsidR="00051B66" w:rsidRDefault="00000000">
      <w:pPr>
        <w:spacing w:after="120"/>
        <w:jc w:val="both"/>
        <w:rPr>
          <w:rFonts w:ascii="Verdana" w:eastAsia="Verdana" w:hAnsi="Verdana" w:cs="Verdana"/>
          <w:sz w:val="22"/>
          <w:szCs w:val="22"/>
        </w:rPr>
      </w:pPr>
      <w:bookmarkStart w:id="123" w:name="_heading=h.vdcons2sgby1" w:colFirst="0" w:colLast="0"/>
      <w:bookmarkEnd w:id="123"/>
      <w:r>
        <w:t>Tratándose de los Proponentes Plurales, el “Formato 6 – Vinculación de personas en condición de discapacidad” debe suscribirlo el integrante del Proponente Plural, ya sea el representante legal o revisor fiscal, según corresponda, de la persona jurídica o la persona natural, siempre que dicho integrante aporte como mínimo el cuarenta por ciento (40 %) de la experiencia requerida para el Proceso de Contratación, y que además vincule el mínimo de trabajadores con discapacidad exigido en el Decreto 1082 de 2015.</w:t>
      </w:r>
    </w:p>
    <w:p w14:paraId="0F88A2E3" w14:textId="77777777" w:rsidR="00051B66" w:rsidRDefault="00000000">
      <w:pPr>
        <w:keepNext/>
        <w:pBdr>
          <w:top w:val="nil"/>
          <w:left w:val="nil"/>
          <w:bottom w:val="nil"/>
          <w:right w:val="nil"/>
          <w:between w:val="nil"/>
        </w:pBdr>
        <w:spacing w:before="240" w:after="120"/>
        <w:ind w:left="502" w:hanging="360"/>
        <w:rPr>
          <w:rFonts w:ascii="Verdana" w:eastAsia="Verdana" w:hAnsi="Verdana" w:cs="Verdana"/>
          <w:color w:val="000000"/>
          <w:sz w:val="22"/>
          <w:szCs w:val="22"/>
        </w:rPr>
      </w:pPr>
      <w:bookmarkStart w:id="124" w:name="_heading=h.8qfqugj3kgt" w:colFirst="0" w:colLast="0"/>
      <w:bookmarkEnd w:id="124"/>
      <w:r>
        <w:rPr>
          <w:b/>
          <w:bCs/>
          <w:color w:val="000000"/>
        </w:rPr>
        <w:t>4.6</w:t>
      </w:r>
      <w:r>
        <w:rPr>
          <w:b/>
          <w:bCs/>
          <w:color w:val="000000"/>
        </w:rPr>
        <w:tab/>
        <w:t>EMPRENDIMIENTOS Y EMPRESAS DE MUJERES</w:t>
      </w:r>
    </w:p>
    <w:p w14:paraId="07DD9F22" w14:textId="77777777" w:rsidR="00051B66" w:rsidRDefault="00000000">
      <w:pPr>
        <w:spacing w:after="120"/>
        <w:jc w:val="both"/>
        <w:rPr>
          <w:rFonts w:ascii="Verdana" w:eastAsia="Verdana" w:hAnsi="Verdana" w:cs="Verdana"/>
          <w:sz w:val="22"/>
          <w:szCs w:val="22"/>
        </w:rPr>
      </w:pPr>
      <w: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5C2E8576" w14:textId="77777777" w:rsidR="00051B66" w:rsidRDefault="00000000">
      <w:pPr>
        <w:spacing w:after="120"/>
        <w:jc w:val="both"/>
        <w:rPr>
          <w:rFonts w:ascii="Verdana" w:eastAsia="Verdana" w:hAnsi="Verdana" w:cs="Verdana"/>
          <w:sz w:val="22"/>
          <w:szCs w:val="22"/>
        </w:rPr>
      </w:pPr>
      <w: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7FC2DCDA" w14:textId="77777777" w:rsidR="00051B66" w:rsidRDefault="00000000">
      <w:pPr>
        <w:spacing w:after="120"/>
        <w:jc w:val="both"/>
        <w:rPr>
          <w:rFonts w:ascii="Verdana" w:eastAsia="Verdana" w:hAnsi="Verdana" w:cs="Verdana"/>
          <w:sz w:val="22"/>
          <w:szCs w:val="22"/>
        </w:rPr>
      </w:pPr>
      <w: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719F80FE" w14:textId="77777777" w:rsidR="00051B66" w:rsidRDefault="00000000">
      <w:pPr>
        <w:spacing w:after="120"/>
        <w:jc w:val="both"/>
        <w:rPr>
          <w:rFonts w:ascii="Verdana" w:eastAsia="Verdana" w:hAnsi="Verdana" w:cs="Verdana"/>
          <w:sz w:val="22"/>
          <w:szCs w:val="22"/>
        </w:rPr>
      </w:pPr>
      <w:r>
        <w:t>La asignación de este puntaje no excluye la aplicación del puntaje para Mipyme.</w:t>
      </w:r>
    </w:p>
    <w:p w14:paraId="0F247C66" w14:textId="77777777" w:rsidR="00051B66" w:rsidRDefault="00000000">
      <w:pPr>
        <w:keepNext/>
        <w:pBdr>
          <w:top w:val="nil"/>
          <w:left w:val="nil"/>
          <w:bottom w:val="nil"/>
          <w:right w:val="nil"/>
          <w:between w:val="nil"/>
        </w:pBdr>
        <w:spacing w:before="240" w:after="120"/>
        <w:ind w:left="502" w:hanging="360"/>
        <w:rPr>
          <w:rFonts w:ascii="Verdana" w:eastAsia="Verdana" w:hAnsi="Verdana" w:cs="Verdana"/>
          <w:b/>
          <w:bCs/>
          <w:color w:val="000000"/>
          <w:sz w:val="22"/>
          <w:szCs w:val="22"/>
        </w:rPr>
      </w:pPr>
      <w:bookmarkStart w:id="125" w:name="_heading=h.mhdsyl5gayad" w:colFirst="0" w:colLast="0"/>
      <w:bookmarkEnd w:id="125"/>
      <w:r>
        <w:rPr>
          <w:b/>
          <w:bCs/>
          <w:color w:val="000000"/>
        </w:rPr>
        <w:t>4.7.</w:t>
      </w:r>
      <w:r>
        <w:rPr>
          <w:b/>
          <w:bCs/>
          <w:color w:val="000000"/>
        </w:rPr>
        <w:tab/>
        <w:t>MIPYME DOMICILIADA EN COLOMBIA</w:t>
      </w:r>
    </w:p>
    <w:p w14:paraId="05C50CBB" w14:textId="77777777" w:rsidR="00051B66" w:rsidRDefault="00000000">
      <w:pPr>
        <w:shd w:val="clear" w:color="auto" w:fill="FFFFFF"/>
        <w:spacing w:after="120"/>
        <w:jc w:val="both"/>
        <w:rPr>
          <w:rFonts w:ascii="Verdana" w:eastAsia="Verdana" w:hAnsi="Verdana" w:cs="Verdana"/>
          <w:sz w:val="22"/>
          <w:szCs w:val="22"/>
        </w:rPr>
      </w:pPr>
      <w:r>
        <w:t>[En las convocatorias limitadas a Mipyme no aplicará este puntaje adicional. En este caso, los puntos por este concepto se trasladarán al puntaje de la Experiencia del Proponente.]</w:t>
      </w:r>
    </w:p>
    <w:p w14:paraId="738613D5" w14:textId="77777777" w:rsidR="00051B66" w:rsidRDefault="00000000">
      <w:pPr>
        <w:shd w:val="clear" w:color="auto" w:fill="FFFFFF"/>
        <w:spacing w:after="120"/>
        <w:jc w:val="both"/>
        <w:rPr>
          <w:rFonts w:ascii="Verdana" w:eastAsia="Verdana" w:hAnsi="Verdana" w:cs="Verdana"/>
          <w:b/>
          <w:bCs/>
          <w:sz w:val="22"/>
          <w:szCs w:val="22"/>
        </w:rPr>
      </w:pPr>
      <w: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9B3D187" w14:textId="77777777" w:rsidR="00051B66" w:rsidRDefault="00000000">
      <w:pPr>
        <w:spacing w:after="120"/>
        <w:jc w:val="both"/>
        <w:rPr>
          <w:rFonts w:ascii="Verdana" w:eastAsia="Verdana" w:hAnsi="Verdana" w:cs="Verdana"/>
          <w:sz w:val="22"/>
          <w:szCs w:val="22"/>
        </w:rPr>
      </w:pPr>
      <w:r>
        <w:t xml:space="preserve">Así las cosas, para obtener el puntaje, el Proponente entregará copia del certificado del Registro Único de Proponentes (RUP), el cual deberá encontrarse vigente y en firme al momento de su presentación. Si el Proponente debió subsanar la entrega </w:t>
      </w:r>
      <w:r>
        <w:lastRenderedPageBreak/>
        <w:t xml:space="preserve">del RUP, este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27A31B1" w14:textId="77777777" w:rsidR="00051B66" w:rsidRDefault="00000000">
      <w:pPr>
        <w:spacing w:after="120"/>
        <w:jc w:val="both"/>
        <w:rPr>
          <w:rFonts w:ascii="Verdana" w:eastAsia="Verdana" w:hAnsi="Verdana" w:cs="Verdana"/>
          <w:sz w:val="22"/>
          <w:szCs w:val="22"/>
        </w:rPr>
      </w:pPr>
      <w:r>
        <w:t xml:space="preserve">Tratándose de Proponentes Plurales este puntaje se otorgará si por lo menos uno (1) de los integrantes acredita la calidad de Mipyme y tiene una participación igual o superior al diez por ciento (10 %) en el Consorcio o en la Unión Temporal. </w:t>
      </w:r>
    </w:p>
    <w:p w14:paraId="24D0FA57" w14:textId="77777777" w:rsidR="00051B66" w:rsidRDefault="00000000">
      <w:pPr>
        <w:spacing w:after="120"/>
        <w:jc w:val="both"/>
        <w:rPr>
          <w:rFonts w:ascii="Verdana" w:eastAsia="Verdana" w:hAnsi="Verdana" w:cs="Verdana"/>
          <w:sz w:val="22"/>
          <w:szCs w:val="22"/>
        </w:rPr>
      </w:pPr>
      <w:r>
        <w:rPr>
          <w:b/>
          <w:bCs/>
        </w:rPr>
        <w:t xml:space="preserve">Nota 14: </w:t>
      </w:r>
      <w: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0020A771" w14:textId="77777777" w:rsidR="00051B66" w:rsidRDefault="00000000">
      <w:pPr>
        <w:spacing w:after="120"/>
        <w:ind w:right="193"/>
        <w:jc w:val="both"/>
        <w:rPr>
          <w:rFonts w:ascii="Verdana" w:eastAsia="Verdana" w:hAnsi="Verdana" w:cs="Verdana"/>
          <w:sz w:val="22"/>
          <w:szCs w:val="22"/>
        </w:rPr>
      </w:pPr>
      <w:r>
        <w:t>Por lo tanto, una vez presentada la subsanación, la Entidad analizará y valorará la información allegada por el proponente</w:t>
      </w:r>
      <w:r>
        <w:rPr>
          <w:i/>
          <w:iCs/>
        </w:rPr>
        <w:t xml:space="preserve">, </w:t>
      </w:r>
      <w:r>
        <w:t>con el fin de establecer si efectivamente se trata de únicamente una aclaración o actualización de fecha de expedición del certificado del RUP, caso en el cual se podrá otorgar al proponente el puntaje por este criterio.</w:t>
      </w:r>
    </w:p>
    <w:p w14:paraId="7FC43745" w14:textId="77777777" w:rsidR="00051B66" w:rsidRDefault="00000000">
      <w:pPr>
        <w:keepNext/>
        <w:pBdr>
          <w:top w:val="nil"/>
          <w:left w:val="nil"/>
          <w:bottom w:val="nil"/>
          <w:right w:val="nil"/>
          <w:between w:val="nil"/>
        </w:pBdr>
        <w:spacing w:before="240" w:after="120"/>
        <w:ind w:left="131" w:hanging="360"/>
        <w:jc w:val="both"/>
        <w:rPr>
          <w:rFonts w:ascii="Verdana" w:eastAsia="Verdana" w:hAnsi="Verdana" w:cs="Verdana"/>
          <w:b/>
          <w:bCs/>
          <w:color w:val="000000"/>
          <w:sz w:val="22"/>
          <w:szCs w:val="22"/>
        </w:rPr>
      </w:pPr>
      <w:bookmarkStart w:id="126" w:name="_heading=h.l2r90tlvvzp" w:colFirst="0" w:colLast="0"/>
      <w:bookmarkEnd w:id="126"/>
      <w:r>
        <w:rPr>
          <w:b/>
          <w:bCs/>
          <w:color w:val="000000"/>
        </w:rPr>
        <w:t xml:space="preserve">4.8 CRITERIOS DE DESEMPATE </w:t>
      </w:r>
    </w:p>
    <w:p w14:paraId="25894C21" w14:textId="77777777" w:rsidR="00051B66" w:rsidRDefault="00000000">
      <w:pPr>
        <w:shd w:val="clear" w:color="auto" w:fill="FFFFFF"/>
        <w:spacing w:after="120"/>
        <w:ind w:right="49"/>
        <w:jc w:val="both"/>
        <w:rPr>
          <w:rFonts w:ascii="Verdana" w:eastAsia="Verdana" w:hAnsi="Verdana" w:cs="Verdana"/>
          <w:sz w:val="22"/>
          <w:szCs w:val="22"/>
        </w:rPr>
      </w:pPr>
      <w:bookmarkStart w:id="127" w:name="_heading=h.xhnzo5iqhv47" w:colFirst="0" w:colLast="0"/>
      <w:bookmarkEnd w:id="127"/>
      <w: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F3A4BA8" w14:textId="77777777" w:rsidR="00051B66" w:rsidRDefault="00000000">
      <w:pPr>
        <w:numPr>
          <w:ilvl w:val="0"/>
          <w:numId w:val="21"/>
        </w:numPr>
        <w:tabs>
          <w:tab w:val="left" w:pos="284"/>
        </w:tabs>
        <w:spacing w:after="120"/>
        <w:ind w:left="0" w:right="51" w:firstLine="0"/>
        <w:jc w:val="both"/>
        <w:rPr>
          <w:sz w:val="22"/>
          <w:szCs w:val="22"/>
        </w:rPr>
      </w:pPr>
      <w: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A753251" w14:textId="77777777" w:rsidR="00051B66" w:rsidRDefault="00000000">
      <w:pPr>
        <w:numPr>
          <w:ilvl w:val="0"/>
          <w:numId w:val="21"/>
        </w:numPr>
        <w:pBdr>
          <w:top w:val="nil"/>
          <w:left w:val="nil"/>
          <w:bottom w:val="nil"/>
          <w:right w:val="nil"/>
          <w:between w:val="nil"/>
        </w:pBdr>
        <w:tabs>
          <w:tab w:val="left" w:pos="284"/>
          <w:tab w:val="left" w:pos="993"/>
        </w:tabs>
        <w:spacing w:after="120"/>
        <w:ind w:left="0" w:right="49" w:firstLine="0"/>
        <w:jc w:val="both"/>
        <w:rPr>
          <w:color w:val="000000"/>
          <w:sz w:val="22"/>
          <w:szCs w:val="22"/>
        </w:rPr>
      </w:pPr>
      <w:r>
        <w:rPr>
          <w:color w:val="00000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w:t>
      </w:r>
      <w:r>
        <w:rPr>
          <w:color w:val="000000"/>
        </w:rPr>
        <w:lastRenderedPageBreak/>
        <w:t>se tendrá como referencia para establecer el plazo de vigencia del certificado la fecha originalmente contemplada en el Pliego de Condiciones definitivo.</w:t>
      </w:r>
    </w:p>
    <w:p w14:paraId="1D180F71" w14:textId="77777777" w:rsidR="00051B66" w:rsidRDefault="00000000">
      <w:pPr>
        <w:tabs>
          <w:tab w:val="left" w:pos="0"/>
          <w:tab w:val="left" w:pos="284"/>
        </w:tabs>
        <w:spacing w:after="120"/>
        <w:ind w:right="49"/>
        <w:jc w:val="both"/>
        <w:rPr>
          <w:rFonts w:ascii="Verdana" w:eastAsia="Verdana" w:hAnsi="Verdana" w:cs="Verdana"/>
          <w:sz w:val="22"/>
          <w:szCs w:val="22"/>
        </w:rPr>
      </w:pPr>
      <w: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F151680" w14:textId="77777777" w:rsidR="00051B66" w:rsidRDefault="00000000">
      <w:pPr>
        <w:spacing w:after="120"/>
        <w:ind w:right="49"/>
        <w:jc w:val="both"/>
        <w:rPr>
          <w:rFonts w:ascii="Verdana" w:eastAsia="Verdana" w:hAnsi="Verdana" w:cs="Verdana"/>
          <w:sz w:val="22"/>
          <w:szCs w:val="22"/>
        </w:rPr>
      </w:pPr>
      <w: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270D0C09" w14:textId="77777777" w:rsidR="00051B66" w:rsidRDefault="00000000">
      <w:pPr>
        <w:tabs>
          <w:tab w:val="left" w:pos="0"/>
        </w:tabs>
        <w:spacing w:after="120"/>
        <w:ind w:right="49"/>
        <w:jc w:val="both"/>
        <w:rPr>
          <w:rFonts w:ascii="Verdana" w:eastAsia="Verdana" w:hAnsi="Verdana" w:cs="Verdana"/>
          <w:sz w:val="22"/>
          <w:szCs w:val="22"/>
        </w:rPr>
      </w:pPr>
      <w:r>
        <w:t>Finalmente, en el caso de los Proponentes Plurales, se preferirá la oferta cuando cada uno de los integrantes acredite alguna de las condiciones señaladas en los incisos anteriores de este numeral.</w:t>
      </w:r>
    </w:p>
    <w:p w14:paraId="3A937F73" w14:textId="77777777" w:rsidR="00051B66" w:rsidRDefault="00000000">
      <w:pPr>
        <w:tabs>
          <w:tab w:val="left" w:pos="0"/>
        </w:tabs>
        <w:spacing w:after="120"/>
        <w:ind w:right="49"/>
        <w:jc w:val="both"/>
        <w:rPr>
          <w:rFonts w:ascii="Verdana" w:eastAsia="Verdana" w:hAnsi="Verdana" w:cs="Verdana"/>
          <w:sz w:val="22"/>
          <w:szCs w:val="22"/>
        </w:rPr>
      </w:pPr>
      <w: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478D31DF" w14:textId="77777777" w:rsidR="00051B66" w:rsidRDefault="00000000">
      <w:pPr>
        <w:numPr>
          <w:ilvl w:val="0"/>
          <w:numId w:val="21"/>
        </w:numPr>
        <w:tabs>
          <w:tab w:val="left" w:pos="284"/>
          <w:tab w:val="left" w:pos="993"/>
        </w:tabs>
        <w:spacing w:after="120"/>
        <w:ind w:left="0" w:right="49" w:firstLine="0"/>
        <w:jc w:val="both"/>
        <w:rPr>
          <w:sz w:val="22"/>
          <w:szCs w:val="22"/>
        </w:rPr>
      </w:pPr>
      <w:r>
        <w:t xml:space="preserve">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w:t>
      </w:r>
      <w:r>
        <w:lastRenderedPageBreak/>
        <w:t>10B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0EBF22B7" w14:textId="77777777" w:rsidR="00051B66" w:rsidRDefault="00000000">
      <w:pPr>
        <w:tabs>
          <w:tab w:val="left" w:pos="993"/>
        </w:tabs>
        <w:spacing w:after="120"/>
        <w:ind w:right="49"/>
        <w:jc w:val="both"/>
        <w:rPr>
          <w:rFonts w:ascii="Verdana" w:eastAsia="Verdana" w:hAnsi="Verdana" w:cs="Verdana"/>
          <w:sz w:val="22"/>
          <w:szCs w:val="22"/>
        </w:rPr>
      </w:pPr>
      <w: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55A36CC5" w14:textId="77777777" w:rsidR="00051B66" w:rsidRDefault="00000000">
      <w:pPr>
        <w:tabs>
          <w:tab w:val="left" w:pos="993"/>
        </w:tabs>
        <w:spacing w:after="120"/>
        <w:ind w:right="49"/>
        <w:jc w:val="both"/>
        <w:rPr>
          <w:rFonts w:ascii="Verdana" w:eastAsia="Verdana" w:hAnsi="Verdana" w:cs="Verdana"/>
          <w:sz w:val="22"/>
          <w:szCs w:val="22"/>
        </w:rPr>
      </w:pPr>
      <w: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14:paraId="7990946F" w14:textId="77777777" w:rsidR="00051B66" w:rsidRDefault="00000000">
      <w:pPr>
        <w:numPr>
          <w:ilvl w:val="0"/>
          <w:numId w:val="21"/>
        </w:numPr>
        <w:tabs>
          <w:tab w:val="left" w:pos="284"/>
          <w:tab w:val="left" w:pos="993"/>
        </w:tabs>
        <w:spacing w:after="120"/>
        <w:ind w:left="0" w:right="49" w:firstLine="0"/>
        <w:jc w:val="both"/>
        <w:rPr>
          <w:sz w:val="22"/>
          <w:szCs w:val="22"/>
        </w:rPr>
      </w:pPr>
      <w:r>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Pr>
          <w:color w:val="000000"/>
        </w:rPr>
        <w:t xml:space="preserve">En caso de modificarse la fecha de cierre del proceso, se tendrá como referencia para establecer el plazo de vigencia del certificado la fecha originalmente contemplada en el Pliego de Condiciones definitivo. </w:t>
      </w:r>
    </w:p>
    <w:p w14:paraId="3A9B627B"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 </w:t>
      </w:r>
    </w:p>
    <w:p w14:paraId="761DE1C5"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w:t>
      </w:r>
      <w:r>
        <w:lastRenderedPageBreak/>
        <w:t>personas enunciadas anteriormente podrán estar vinculadas a cualquiera de sus integrantes.</w:t>
      </w:r>
    </w:p>
    <w:p w14:paraId="736B41A4" w14:textId="77777777" w:rsidR="00051B66" w:rsidRDefault="00000000">
      <w:pPr>
        <w:tabs>
          <w:tab w:val="left" w:pos="284"/>
          <w:tab w:val="left" w:pos="993"/>
        </w:tabs>
        <w:spacing w:after="120"/>
        <w:ind w:right="49"/>
        <w:jc w:val="both"/>
        <w:rPr>
          <w:rFonts w:ascii="Verdana" w:eastAsia="Verdana" w:hAnsi="Verdana" w:cs="Verdana"/>
          <w:sz w:val="22"/>
          <w:szCs w:val="22"/>
        </w:rPr>
      </w:pPr>
      <w:r>
        <w:t>En cualquiera de los dos supuestos anteriores, para el otorgamiento del criterio de desempate, cada uno de los trabajadores que cumpla las condiciones previstas por la ley diligenciará el “Formato 10C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74C2332D" w14:textId="77777777" w:rsidR="00051B66" w:rsidRDefault="00000000">
      <w:pPr>
        <w:tabs>
          <w:tab w:val="left" w:pos="284"/>
          <w:tab w:val="left" w:pos="993"/>
        </w:tabs>
        <w:spacing w:after="120"/>
        <w:ind w:right="49"/>
        <w:jc w:val="both"/>
        <w:rPr>
          <w:rFonts w:ascii="Verdana" w:eastAsia="Verdana" w:hAnsi="Verdana" w:cs="Verdana"/>
          <w:sz w:val="22"/>
          <w:szCs w:val="22"/>
        </w:rPr>
      </w:pPr>
      <w: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59323643" w14:textId="77777777" w:rsidR="00051B66" w:rsidRDefault="00000000">
      <w:pPr>
        <w:numPr>
          <w:ilvl w:val="0"/>
          <w:numId w:val="21"/>
        </w:numPr>
        <w:tabs>
          <w:tab w:val="left" w:pos="284"/>
          <w:tab w:val="left" w:pos="993"/>
        </w:tabs>
        <w:spacing w:after="120"/>
        <w:ind w:left="0" w:right="49" w:firstLine="0"/>
        <w:jc w:val="both"/>
        <w:rPr>
          <w:sz w:val="22"/>
          <w:szCs w:val="22"/>
        </w:rPr>
      </w:pPr>
      <w: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w:t>
      </w:r>
      <w:r>
        <w:rPr>
          <w:color w:val="000000"/>
        </w:rPr>
        <w:t>En caso de modificarse la fecha de cierre del proceso, se tendrá como referencia para establecer el plazo de vigencia del certificado la fecha originalmente contemplada en el Pliego de Condiciones definitivo.</w:t>
      </w:r>
    </w:p>
    <w:p w14:paraId="76589E59"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 </w:t>
      </w:r>
    </w:p>
    <w:p w14:paraId="40BFBFC2" w14:textId="77777777" w:rsidR="00051B66" w:rsidRDefault="00000000">
      <w:pPr>
        <w:tabs>
          <w:tab w:val="left" w:pos="284"/>
          <w:tab w:val="left" w:pos="993"/>
        </w:tabs>
        <w:spacing w:after="120"/>
        <w:ind w:right="49"/>
        <w:jc w:val="both"/>
        <w:rPr>
          <w:rFonts w:ascii="Verdana" w:eastAsia="Verdana" w:hAnsi="Verdana" w:cs="Verdana"/>
          <w:sz w:val="22"/>
          <w:szCs w:val="22"/>
        </w:rPr>
      </w:pPr>
      <w: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172C3FE2"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En el caso de los Proponentes Plurales, su representante legal diligenciará el “Formato 10D – Vinculación de población indígena, negra, afrocolombiana, raizal, palenquera, Rrom o gitana”, mediante el cual certifica que por lo menos el diez por ciento (10 %) del total de la nómina de sus integrantes pertenece a población </w:t>
      </w:r>
      <w:r>
        <w:lastRenderedPageBreak/>
        <w:t>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79B82BE" w14:textId="77777777" w:rsidR="00051B66" w:rsidRDefault="00000000">
      <w:pPr>
        <w:tabs>
          <w:tab w:val="left" w:pos="284"/>
          <w:tab w:val="left" w:pos="993"/>
        </w:tabs>
        <w:spacing w:after="120"/>
        <w:ind w:right="49"/>
        <w:jc w:val="both"/>
        <w:rPr>
          <w:rFonts w:ascii="Verdana" w:eastAsia="Verdana" w:hAnsi="Verdana" w:cs="Verdana"/>
          <w:sz w:val="22"/>
          <w:szCs w:val="22"/>
        </w:rPr>
      </w:pPr>
      <w: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3F36AFF" w14:textId="77777777" w:rsidR="00051B66" w:rsidRDefault="00000000">
      <w:pPr>
        <w:numPr>
          <w:ilvl w:val="0"/>
          <w:numId w:val="21"/>
        </w:numPr>
        <w:tabs>
          <w:tab w:val="left" w:pos="284"/>
          <w:tab w:val="left" w:pos="993"/>
        </w:tabs>
        <w:spacing w:after="120"/>
        <w:ind w:left="0" w:right="49" w:firstLine="0"/>
        <w:jc w:val="both"/>
        <w:rPr>
          <w:sz w:val="22"/>
          <w:szCs w:val="22"/>
        </w:rPr>
      </w:pPr>
      <w: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C5C8669" w14:textId="77777777" w:rsidR="00051B66" w:rsidRDefault="00000000">
      <w:pPr>
        <w:tabs>
          <w:tab w:val="left" w:pos="284"/>
          <w:tab w:val="left" w:pos="993"/>
        </w:tabs>
        <w:spacing w:after="120"/>
        <w:ind w:right="49"/>
        <w:jc w:val="both"/>
        <w:rPr>
          <w:rFonts w:ascii="Verdana" w:eastAsia="Verdana" w:hAnsi="Verdana" w:cs="Verdana"/>
          <w:sz w:val="22"/>
          <w:szCs w:val="22"/>
        </w:rPr>
      </w:pPr>
      <w:r>
        <w:t>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349D58D1"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w:t>
      </w:r>
      <w:r>
        <w:lastRenderedPageBreak/>
        <w:t>en proceso de reincorporación (personas jurídica integrante del Proponente Plural)”, y aportará los documentos de identificación de las personas en proceso de reincorporación.</w:t>
      </w:r>
    </w:p>
    <w:p w14:paraId="13650858"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5FDD736" w14:textId="77777777" w:rsidR="00051B66" w:rsidRDefault="00000000">
      <w:pPr>
        <w:numPr>
          <w:ilvl w:val="0"/>
          <w:numId w:val="21"/>
        </w:numPr>
        <w:tabs>
          <w:tab w:val="left" w:pos="284"/>
          <w:tab w:val="left" w:pos="993"/>
        </w:tabs>
        <w:spacing w:after="120"/>
        <w:ind w:left="0" w:right="49" w:firstLine="0"/>
        <w:jc w:val="both"/>
        <w:rPr>
          <w:sz w:val="22"/>
          <w:szCs w:val="22"/>
        </w:rPr>
      </w:pPr>
      <w:r>
        <w:t xml:space="preserve"> Preferir la oferta presentada por un Proponente Plural siempre que se cumplan las condiciones de los siguientes literales:</w:t>
      </w:r>
    </w:p>
    <w:p w14:paraId="1635F1C9" w14:textId="77777777" w:rsidR="00051B66" w:rsidRDefault="00000000">
      <w:pPr>
        <w:tabs>
          <w:tab w:val="left" w:pos="284"/>
          <w:tab w:val="left" w:pos="993"/>
        </w:tabs>
        <w:spacing w:after="120"/>
        <w:ind w:right="49"/>
        <w:jc w:val="both"/>
        <w:rPr>
          <w:rFonts w:ascii="Verdana" w:eastAsia="Verdana" w:hAnsi="Verdana" w:cs="Verdana"/>
          <w:sz w:val="22"/>
          <w:szCs w:val="22"/>
        </w:rPr>
      </w:pPr>
      <w:r>
        <w:t>(a) Esté conformado por al menos una madre cabeza de familia y/o una persona en proceso de reincorporación o reintegración, para lo cual se acreditarán estas condiciones de acuerdo con lo previsto en el inciso 1 del subnumeral 2 y/o el inciso 1 del subnumeral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E896438"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(b) el integrante del Proponente Plural de que trata el anterior literal debe aportar mínimo el veinticinco por ciento (25 %) de la experiencia acreditada en la oferta. </w:t>
      </w:r>
    </w:p>
    <w:p w14:paraId="67D674A9"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14:paraId="294659B4"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Debido a que para el otorgamiento de este criterio de desempate se entregan certificados que contienen datos sensibles, de acuerdo con el artículo 5 de la Ley </w:t>
      </w:r>
      <w:r>
        <w:lastRenderedPageBreak/>
        <w:t xml:space="preserve">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0AEC0DDC" w14:textId="77777777" w:rsidR="00051B66" w:rsidRDefault="00000000">
      <w:pPr>
        <w:numPr>
          <w:ilvl w:val="0"/>
          <w:numId w:val="21"/>
        </w:numPr>
        <w:tabs>
          <w:tab w:val="left" w:pos="284"/>
          <w:tab w:val="left" w:pos="993"/>
        </w:tabs>
        <w:spacing w:after="120"/>
        <w:ind w:left="0" w:right="49" w:firstLine="0"/>
        <w:jc w:val="both"/>
        <w:rPr>
          <w:sz w:val="22"/>
          <w:szCs w:val="22"/>
        </w:rPr>
      </w:pPr>
      <w: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1CDC5EA1" w14:textId="77777777" w:rsidR="00051B66" w:rsidRDefault="00000000">
      <w:pPr>
        <w:tabs>
          <w:tab w:val="left" w:pos="284"/>
          <w:tab w:val="left" w:pos="993"/>
        </w:tabs>
        <w:spacing w:after="120"/>
        <w:ind w:right="49"/>
        <w:jc w:val="both"/>
        <w:rPr>
          <w:rFonts w:ascii="Verdana" w:eastAsia="Verdana" w:hAnsi="Verdana" w:cs="Verdana"/>
          <w:sz w:val="22"/>
          <w:szCs w:val="22"/>
        </w:rPr>
      </w:pPr>
      <w: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D2718AF" w14:textId="77777777" w:rsidR="00051B66" w:rsidRDefault="00000000">
      <w:pPr>
        <w:tabs>
          <w:tab w:val="left" w:pos="284"/>
          <w:tab w:val="left" w:pos="993"/>
        </w:tabs>
        <w:spacing w:after="120"/>
        <w:ind w:right="49"/>
        <w:jc w:val="both"/>
        <w:rPr>
          <w:rFonts w:ascii="Verdana" w:eastAsia="Verdana" w:hAnsi="Verdana" w:cs="Verdana"/>
          <w:sz w:val="22"/>
          <w:szCs w:val="22"/>
        </w:rPr>
      </w:pPr>
      <w: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FEAD560" w14:textId="77777777" w:rsidR="00051B66" w:rsidRDefault="00000000">
      <w:pPr>
        <w:numPr>
          <w:ilvl w:val="0"/>
          <w:numId w:val="21"/>
        </w:numPr>
        <w:tabs>
          <w:tab w:val="left" w:pos="284"/>
          <w:tab w:val="left" w:pos="993"/>
        </w:tabs>
        <w:spacing w:after="120"/>
        <w:ind w:left="0" w:right="49" w:firstLine="0"/>
        <w:jc w:val="both"/>
        <w:rPr>
          <w:sz w:val="22"/>
          <w:szCs w:val="22"/>
        </w:rPr>
      </w:pPr>
      <w:r>
        <w:t xml:space="preserve">Preferir la oferta presentada por el Proponente Plural constituido en su totalidad por micro y/o pequeñas empresas, cooperativas o asociaciones mutuales. </w:t>
      </w:r>
    </w:p>
    <w:p w14:paraId="1F08C1FB" w14:textId="77777777" w:rsidR="00051B66" w:rsidRDefault="00000000">
      <w:pPr>
        <w:tabs>
          <w:tab w:val="left" w:pos="284"/>
          <w:tab w:val="left" w:pos="993"/>
        </w:tabs>
        <w:spacing w:after="120"/>
        <w:ind w:right="49"/>
        <w:jc w:val="both"/>
        <w:rPr>
          <w:rFonts w:ascii="Verdana" w:eastAsia="Verdana" w:hAnsi="Verdana" w:cs="Verdana"/>
          <w:sz w:val="22"/>
          <w:szCs w:val="22"/>
        </w:rPr>
      </w:pPr>
      <w: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2E0688A3"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La condición de cooperativa o asociación mutual se acreditará con el certificado de existencia y representación legal expedido por la cámara de comercio o la autoridad respectiva. En el evento en que el empate se presente entre Proponentes Plurales </w:t>
      </w:r>
      <w:r>
        <w:lastRenderedPageBreak/>
        <w:t>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BB48F82" w14:textId="77777777" w:rsidR="00051B66" w:rsidRDefault="00000000">
      <w:pPr>
        <w:numPr>
          <w:ilvl w:val="0"/>
          <w:numId w:val="21"/>
        </w:numPr>
        <w:tabs>
          <w:tab w:val="left" w:pos="284"/>
          <w:tab w:val="left" w:pos="993"/>
        </w:tabs>
        <w:spacing w:after="120"/>
        <w:ind w:left="0" w:right="49" w:firstLine="0"/>
        <w:jc w:val="both"/>
        <w:rPr>
          <w:sz w:val="22"/>
          <w:szCs w:val="22"/>
        </w:rPr>
      </w:pPr>
      <w: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68F25434"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Igualmente, cuando la oferta es presentada por un Proponente Plural se preferirá a este siempre que: </w:t>
      </w:r>
    </w:p>
    <w:p w14:paraId="339530E6" w14:textId="77777777" w:rsidR="00051B66" w:rsidRDefault="00000000">
      <w:pPr>
        <w:tabs>
          <w:tab w:val="left" w:pos="284"/>
          <w:tab w:val="left" w:pos="993"/>
        </w:tabs>
        <w:spacing w:after="120"/>
        <w:ind w:right="49"/>
        <w:jc w:val="both"/>
        <w:rPr>
          <w:rFonts w:ascii="Verdana" w:eastAsia="Verdana" w:hAnsi="Verdana" w:cs="Verdana"/>
          <w:sz w:val="22"/>
          <w:szCs w:val="22"/>
        </w:rPr>
      </w:pPr>
      <w: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subnumeral 8;</w:t>
      </w:r>
    </w:p>
    <w:p w14:paraId="7D81B181"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(b) la Mipyme, cooperativa o asociación mutual aporte mínimo el veinticinco por ciento (25 %) de la experiencia acreditada en la oferta; y </w:t>
      </w:r>
    </w:p>
    <w:p w14:paraId="7383ACC7" w14:textId="77777777" w:rsidR="00051B66" w:rsidRDefault="00000000">
      <w:pPr>
        <w:tabs>
          <w:tab w:val="left" w:pos="284"/>
          <w:tab w:val="left" w:pos="993"/>
        </w:tabs>
        <w:spacing w:after="120"/>
        <w:ind w:right="49"/>
        <w:jc w:val="both"/>
        <w:rPr>
          <w:rFonts w:ascii="Verdana" w:eastAsia="Verdana" w:hAnsi="Verdana" w:cs="Verdana"/>
          <w:sz w:val="22"/>
          <w:szCs w:val="22"/>
        </w:rPr>
      </w:pPr>
      <w: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1D88455B" w14:textId="77777777" w:rsidR="00051B66" w:rsidRDefault="00000000">
      <w:pPr>
        <w:tabs>
          <w:tab w:val="left" w:pos="284"/>
          <w:tab w:val="left" w:pos="993"/>
        </w:tabs>
        <w:spacing w:after="120"/>
        <w:ind w:right="49"/>
        <w:jc w:val="both"/>
        <w:rPr>
          <w:rFonts w:ascii="Verdana" w:eastAsia="Verdana" w:hAnsi="Verdana" w:cs="Verdana"/>
          <w:sz w:val="22"/>
          <w:szCs w:val="22"/>
        </w:rPr>
      </w:pPr>
      <w: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FD97FAA" w14:textId="77777777" w:rsidR="00051B66" w:rsidRDefault="00000000">
      <w:pPr>
        <w:numPr>
          <w:ilvl w:val="0"/>
          <w:numId w:val="21"/>
        </w:numPr>
        <w:tabs>
          <w:tab w:val="left" w:pos="284"/>
          <w:tab w:val="left" w:pos="993"/>
        </w:tabs>
        <w:spacing w:after="120"/>
        <w:ind w:left="0" w:right="49" w:firstLine="0"/>
        <w:jc w:val="both"/>
        <w:rPr>
          <w:sz w:val="22"/>
          <w:szCs w:val="22"/>
        </w:rPr>
      </w:pPr>
      <w:r>
        <w:lastRenderedPageBreak/>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subnumeral 8. </w:t>
      </w:r>
    </w:p>
    <w:p w14:paraId="26035ACD" w14:textId="77777777" w:rsidR="00051B66" w:rsidRDefault="00000000">
      <w:pPr>
        <w:tabs>
          <w:tab w:val="left" w:pos="284"/>
          <w:tab w:val="left" w:pos="993"/>
        </w:tabs>
        <w:spacing w:after="120"/>
        <w:ind w:right="49"/>
        <w:jc w:val="both"/>
        <w:rPr>
          <w:rFonts w:ascii="Verdana" w:eastAsia="Verdana" w:hAnsi="Verdana" w:cs="Verdana"/>
          <w:sz w:val="22"/>
          <w:szCs w:val="22"/>
        </w:rPr>
      </w:pPr>
      <w:r>
        <w:t>Tratándose de Proponentes Plurales, se preferirá la oferta cuando cada uno de los integrantes acredite las condiciones señaladas en el inciso anterior de este numeral.</w:t>
      </w:r>
    </w:p>
    <w:p w14:paraId="69BF2D3B" w14:textId="77777777" w:rsidR="00051B66" w:rsidRDefault="00000000">
      <w:pPr>
        <w:numPr>
          <w:ilvl w:val="0"/>
          <w:numId w:val="21"/>
        </w:numPr>
        <w:tabs>
          <w:tab w:val="left" w:pos="284"/>
          <w:tab w:val="left" w:pos="993"/>
        </w:tabs>
        <w:spacing w:after="120"/>
        <w:ind w:left="142" w:right="49"/>
        <w:jc w:val="both"/>
        <w:rPr>
          <w:sz w:val="22"/>
          <w:szCs w:val="22"/>
        </w:rPr>
      </w:pPr>
      <w: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66372A91" w14:textId="77777777" w:rsidR="00051B66" w:rsidRDefault="00000000">
      <w:pPr>
        <w:numPr>
          <w:ilvl w:val="0"/>
          <w:numId w:val="21"/>
        </w:numPr>
        <w:tabs>
          <w:tab w:val="left" w:pos="284"/>
          <w:tab w:val="left" w:pos="426"/>
        </w:tabs>
        <w:spacing w:after="120"/>
        <w:ind w:left="0" w:right="49" w:firstLine="0"/>
        <w:jc w:val="both"/>
        <w:rPr>
          <w:sz w:val="22"/>
          <w:szCs w:val="22"/>
        </w:rPr>
      </w:pPr>
      <w:r>
        <w:t>Si después de aplicar los criterios anteriormente mencionados persiste el empate:</w:t>
      </w:r>
    </w:p>
    <w:p w14:paraId="6D68D95C" w14:textId="77777777" w:rsidR="00051B66" w:rsidRDefault="00000000">
      <w:pPr>
        <w:tabs>
          <w:tab w:val="left" w:pos="284"/>
          <w:tab w:val="left" w:pos="993"/>
        </w:tabs>
        <w:spacing w:after="120"/>
        <w:ind w:right="49"/>
        <w:jc w:val="both"/>
        <w:rPr>
          <w:rFonts w:ascii="Verdana" w:eastAsia="Verdana" w:hAnsi="Verdana" w:cs="Verdana"/>
          <w:sz w:val="22"/>
          <w:szCs w:val="22"/>
        </w:rPr>
      </w:pPr>
      <w: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A6792B5" w14:textId="77777777" w:rsidR="00051B66" w:rsidRDefault="00000000">
      <w:pPr>
        <w:tabs>
          <w:tab w:val="left" w:pos="284"/>
          <w:tab w:val="left" w:pos="993"/>
        </w:tabs>
        <w:spacing w:after="120"/>
        <w:ind w:right="49"/>
        <w:jc w:val="both"/>
        <w:rPr>
          <w:rFonts w:ascii="Verdana" w:eastAsia="Verdana" w:hAnsi="Verdana" w:cs="Verdana"/>
          <w:sz w:val="22"/>
          <w:szCs w:val="22"/>
        </w:rPr>
      </w:pPr>
      <w: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274265D" w14:textId="77777777" w:rsidR="00051B66" w:rsidRDefault="00000000">
      <w:pPr>
        <w:tabs>
          <w:tab w:val="left" w:pos="284"/>
          <w:tab w:val="left" w:pos="993"/>
        </w:tabs>
        <w:spacing w:after="120"/>
        <w:ind w:right="49"/>
        <w:jc w:val="both"/>
        <w:rPr>
          <w:rFonts w:ascii="Verdana" w:eastAsia="Verdana" w:hAnsi="Verdana" w:cs="Verdana"/>
          <w:sz w:val="22"/>
          <w:szCs w:val="22"/>
        </w:rPr>
      </w:pPr>
      <w:r>
        <w:t>(c) Realizados estos cálculos, la Entidad seleccionará a aquel Proponente que presente coincidencia entre el número asignado y el residuo encontrado. En caso de que el residuo sea cero (0) se escogerá al Proponente con el mayor número asignado.</w:t>
      </w:r>
    </w:p>
    <w:p w14:paraId="5CF073E2" w14:textId="77777777" w:rsidR="00051B66" w:rsidRDefault="00000000">
      <w:pPr>
        <w:tabs>
          <w:tab w:val="left" w:pos="284"/>
          <w:tab w:val="left" w:pos="993"/>
        </w:tabs>
        <w:spacing w:after="120"/>
        <w:ind w:right="49"/>
        <w:jc w:val="both"/>
        <w:rPr>
          <w:rFonts w:ascii="Verdana" w:eastAsia="Verdana" w:hAnsi="Verdana" w:cs="Verdana"/>
          <w:sz w:val="22"/>
          <w:szCs w:val="22"/>
        </w:rPr>
      </w:pPr>
      <w:r>
        <w:rPr>
          <w:b/>
          <w:bCs/>
        </w:rPr>
        <w:t>Nota 15</w:t>
      </w:r>
      <w: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F9A847D" w14:textId="77777777" w:rsidR="00051B66" w:rsidRDefault="00000000">
      <w:pPr>
        <w:tabs>
          <w:tab w:val="left" w:pos="284"/>
          <w:tab w:val="left" w:pos="993"/>
        </w:tabs>
        <w:spacing w:after="120"/>
        <w:ind w:right="49"/>
        <w:jc w:val="both"/>
        <w:rPr>
          <w:rFonts w:ascii="Verdana" w:eastAsia="Verdana" w:hAnsi="Verdana" w:cs="Verdana"/>
          <w:sz w:val="22"/>
          <w:szCs w:val="22"/>
        </w:rPr>
      </w:pPr>
      <w:r>
        <w:rPr>
          <w:b/>
          <w:bCs/>
        </w:rPr>
        <w:lastRenderedPageBreak/>
        <w:t>Nota 16</w:t>
      </w:r>
      <w: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5D96BA7" w14:textId="77777777" w:rsidR="00051B66" w:rsidRDefault="00000000">
      <w:pPr>
        <w:tabs>
          <w:tab w:val="left" w:pos="284"/>
          <w:tab w:val="left" w:pos="993"/>
        </w:tabs>
        <w:spacing w:after="120"/>
        <w:ind w:right="49"/>
        <w:jc w:val="both"/>
        <w:rPr>
          <w:rFonts w:ascii="Verdana" w:eastAsia="Verdana" w:hAnsi="Verdana" w:cs="Verdana"/>
          <w:sz w:val="22"/>
          <w:szCs w:val="22"/>
        </w:rPr>
      </w:pPr>
      <w:r>
        <w:rPr>
          <w:b/>
          <w:bCs/>
        </w:rPr>
        <w:t>Nota 17</w:t>
      </w:r>
      <w:r>
        <w:t>: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103C101" w14:textId="77777777" w:rsidR="00051B66" w:rsidRDefault="00000000">
      <w:pPr>
        <w:tabs>
          <w:tab w:val="left" w:pos="284"/>
          <w:tab w:val="left" w:pos="993"/>
        </w:tabs>
        <w:spacing w:after="120"/>
        <w:ind w:right="49"/>
        <w:jc w:val="both"/>
        <w:rPr>
          <w:rFonts w:ascii="Verdana" w:eastAsia="Verdana" w:hAnsi="Verdana" w:cs="Verdana"/>
          <w:sz w:val="22"/>
          <w:szCs w:val="22"/>
        </w:rPr>
      </w:pPr>
      <w: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8102D50" w14:textId="77777777" w:rsidR="00051B66" w:rsidRDefault="00000000">
      <w:pPr>
        <w:tabs>
          <w:tab w:val="left" w:pos="284"/>
          <w:tab w:val="left" w:pos="993"/>
        </w:tabs>
        <w:spacing w:after="120"/>
        <w:ind w:right="49"/>
        <w:jc w:val="both"/>
        <w:rPr>
          <w:rFonts w:ascii="Verdana" w:eastAsia="Verdana" w:hAnsi="Verdana" w:cs="Verdana"/>
          <w:sz w:val="22"/>
          <w:szCs w:val="22"/>
        </w:rPr>
      </w:pPr>
      <w:bookmarkStart w:id="128" w:name="_heading=h.xqm3fzhzl1mp" w:colFirst="0" w:colLast="0"/>
      <w:bookmarkEnd w:id="128"/>
      <w:r>
        <w:rPr>
          <w:b/>
          <w:bCs/>
        </w:rPr>
        <w:t>Nota 18</w:t>
      </w:r>
      <w: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5FA729C1" w14:textId="77777777" w:rsidR="00051B66" w:rsidRDefault="00000000">
      <w:pPr>
        <w:keepNext/>
        <w:pBdr>
          <w:top w:val="nil"/>
          <w:left w:val="nil"/>
          <w:bottom w:val="nil"/>
          <w:right w:val="nil"/>
          <w:between w:val="nil"/>
        </w:pBdr>
        <w:tabs>
          <w:tab w:val="center" w:pos="4419"/>
        </w:tabs>
        <w:spacing w:before="240" w:after="120"/>
        <w:jc w:val="center"/>
        <w:rPr>
          <w:rFonts w:ascii="Verdana" w:eastAsia="Verdana" w:hAnsi="Verdana" w:cs="Verdana"/>
          <w:b/>
          <w:bCs/>
          <w:smallCaps/>
          <w:color w:val="000000"/>
          <w:sz w:val="22"/>
          <w:szCs w:val="22"/>
        </w:rPr>
      </w:pPr>
      <w:bookmarkStart w:id="129" w:name="_heading=h.ax8tanw6vnw5" w:colFirst="0" w:colLast="0"/>
      <w:bookmarkEnd w:id="129"/>
      <w:r>
        <w:rPr>
          <w:b/>
          <w:bCs/>
          <w:smallCaps/>
          <w:color w:val="000000"/>
        </w:rPr>
        <w:t>CAPÍTULO V. OFERTA ECONÓMICA</w:t>
      </w:r>
    </w:p>
    <w:p w14:paraId="2AF9CD32" w14:textId="77777777" w:rsidR="00051B66" w:rsidRDefault="00000000">
      <w:pPr>
        <w:spacing w:after="120"/>
        <w:jc w:val="both"/>
        <w:rPr>
          <w:rFonts w:ascii="Verdana" w:eastAsia="Verdana" w:hAnsi="Verdana" w:cs="Verdana"/>
          <w:sz w:val="22"/>
          <w:szCs w:val="22"/>
        </w:rPr>
      </w:pPr>
      <w:r>
        <w:t xml:space="preserve">La forma de pago es a </w:t>
      </w:r>
      <w:r>
        <w:rPr>
          <w:b/>
          <w:bCs/>
        </w:rPr>
        <w:t>PRECIO GLOBAL FIJO NO REAJUSTABLE</w:t>
      </w:r>
    </w:p>
    <w:p w14:paraId="4C41C936" w14:textId="77777777" w:rsidR="00051B66" w:rsidRDefault="00000000">
      <w:pPr>
        <w:spacing w:after="120"/>
        <w:jc w:val="both"/>
        <w:rPr>
          <w:rFonts w:ascii="Verdana" w:eastAsia="Verdana" w:hAnsi="Verdana" w:cs="Verdana"/>
          <w:sz w:val="22"/>
          <w:szCs w:val="22"/>
        </w:rPr>
      </w:pPr>
      <w:r>
        <w:t>La oferta económica será el valor total indicado en la propuesta económica o el obtenido de la corrección aritmética</w:t>
      </w:r>
    </w:p>
    <w:p w14:paraId="12D0F27D" w14:textId="77777777" w:rsidR="00051B66" w:rsidRDefault="00000000">
      <w:pPr>
        <w:spacing w:after="120"/>
        <w:jc w:val="both"/>
        <w:rPr>
          <w:rFonts w:ascii="Verdana" w:eastAsia="Verdana" w:hAnsi="Verdana" w:cs="Verdana"/>
          <w:sz w:val="22"/>
          <w:szCs w:val="22"/>
        </w:rPr>
      </w:pPr>
      <w:r>
        <w:t xml:space="preserve">El valor de la propuesta económica debe ser presentado en Pesos Colombianos y contemplar todos los costos directos e indirectos para la completa y adecuada ejecución de la interventoría de obra del proceso, los Riesgos y la administración de estos. </w:t>
      </w:r>
    </w:p>
    <w:p w14:paraId="74F35F07" w14:textId="77777777" w:rsidR="00051B66" w:rsidRDefault="00000000">
      <w:pPr>
        <w:spacing w:after="120"/>
        <w:jc w:val="both"/>
        <w:rPr>
          <w:rFonts w:ascii="Verdana" w:eastAsia="Verdana" w:hAnsi="Verdana" w:cs="Verdana"/>
          <w:sz w:val="22"/>
          <w:szCs w:val="22"/>
        </w:rPr>
      </w:pPr>
      <w:r>
        <w:t>Al formular la oferta, el Proponente acepta que estarán a su cargo todos los impuestos, tasas y contribuciones establecidos por las diferentes autoridades del orden nacional, departamental o municipal.</w:t>
      </w:r>
    </w:p>
    <w:p w14:paraId="37918388" w14:textId="77777777" w:rsidR="00051B66" w:rsidRDefault="00000000">
      <w:pPr>
        <w:keepNext/>
        <w:numPr>
          <w:ilvl w:val="1"/>
          <w:numId w:val="60"/>
        </w:numPr>
        <w:pBdr>
          <w:top w:val="nil"/>
          <w:left w:val="nil"/>
          <w:bottom w:val="nil"/>
          <w:right w:val="nil"/>
          <w:between w:val="nil"/>
        </w:pBdr>
        <w:tabs>
          <w:tab w:val="left" w:pos="-142"/>
        </w:tabs>
        <w:spacing w:before="240" w:after="120"/>
        <w:jc w:val="both"/>
        <w:rPr>
          <w:b/>
          <w:bCs/>
          <w:color w:val="000000"/>
          <w:sz w:val="22"/>
          <w:szCs w:val="22"/>
        </w:rPr>
      </w:pPr>
      <w:bookmarkStart w:id="130" w:name="_heading=h.ngt9q8t6o3rh" w:colFirst="0" w:colLast="0"/>
      <w:bookmarkEnd w:id="130"/>
      <w:r>
        <w:rPr>
          <w:b/>
          <w:bCs/>
          <w:color w:val="000000"/>
        </w:rPr>
        <w:t>CORRECCIONES ARITMÉTICAS</w:t>
      </w:r>
    </w:p>
    <w:p w14:paraId="646FD923" w14:textId="77777777" w:rsidR="00051B66" w:rsidRDefault="00000000">
      <w:pPr>
        <w:tabs>
          <w:tab w:val="left" w:pos="1860"/>
        </w:tabs>
        <w:spacing w:after="120"/>
        <w:jc w:val="both"/>
        <w:rPr>
          <w:rFonts w:ascii="Verdana" w:eastAsia="Verdana" w:hAnsi="Verdana" w:cs="Verdana"/>
          <w:sz w:val="22"/>
          <w:szCs w:val="22"/>
        </w:rPr>
      </w:pPr>
      <w:r>
        <w:t>La Entidad solo efectuará correcciones aritméticas originadas por:</w:t>
      </w:r>
    </w:p>
    <w:p w14:paraId="31EA00A9" w14:textId="77777777" w:rsidR="00051B66" w:rsidRDefault="00000000">
      <w:pPr>
        <w:numPr>
          <w:ilvl w:val="0"/>
          <w:numId w:val="7"/>
        </w:numPr>
        <w:pBdr>
          <w:top w:val="nil"/>
          <w:left w:val="nil"/>
          <w:bottom w:val="nil"/>
          <w:right w:val="nil"/>
          <w:between w:val="nil"/>
        </w:pBdr>
        <w:spacing w:after="120"/>
        <w:jc w:val="both"/>
        <w:rPr>
          <w:rFonts w:ascii="Verdana" w:eastAsia="Verdana" w:hAnsi="Verdana" w:cs="Verdana"/>
        </w:rPr>
      </w:pPr>
      <w:r>
        <w:rPr>
          <w:color w:val="000000"/>
        </w:rPr>
        <w:t>Las operaciones aritméticas a que haya lugar en la propuesta económica de existir un error que surja de un cálculo meramente aritmético cuando la operación ha sido erróneamente realizada.</w:t>
      </w:r>
    </w:p>
    <w:p w14:paraId="79283147" w14:textId="77777777" w:rsidR="00051B66" w:rsidRDefault="00000000">
      <w:pPr>
        <w:numPr>
          <w:ilvl w:val="0"/>
          <w:numId w:val="7"/>
        </w:numPr>
        <w:spacing w:after="120"/>
        <w:jc w:val="both"/>
        <w:rPr>
          <w:rFonts w:ascii="Verdana" w:eastAsia="Verdana" w:hAnsi="Verdana" w:cs="Verdana"/>
        </w:rPr>
      </w:pPr>
      <w:r>
        <w:t xml:space="preserve">El ajuste al Peso ya sea por exceso o por defecto de los precios unitarios contenidos en la propuesta económica y del valor del IVA, así: cuando la fracción decimal del Peso sea igual o superior a punto cinco (0.5) se </w:t>
      </w:r>
      <w:r>
        <w:lastRenderedPageBreak/>
        <w:t>aproximará por exceso al número entero siguiente del Peso y cuando la fracción decimal del Peso sea inferior a punto cinco (0.5) se aproximará por defecto al número entero.</w:t>
      </w:r>
    </w:p>
    <w:p w14:paraId="15F7617D"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La Entidad a partir del valor total corregido de las propuestas valorará la oferta económica según la normativa vigente aplicable.</w:t>
      </w:r>
    </w:p>
    <w:p w14:paraId="4E63B314" w14:textId="77777777" w:rsidR="00051B66" w:rsidRDefault="00000000">
      <w:pPr>
        <w:keepNext/>
        <w:numPr>
          <w:ilvl w:val="1"/>
          <w:numId w:val="60"/>
        </w:numPr>
        <w:pBdr>
          <w:top w:val="nil"/>
          <w:left w:val="nil"/>
          <w:bottom w:val="nil"/>
          <w:right w:val="nil"/>
          <w:between w:val="nil"/>
        </w:pBdr>
        <w:tabs>
          <w:tab w:val="left" w:pos="-142"/>
        </w:tabs>
        <w:spacing w:before="240" w:after="120"/>
        <w:ind w:left="357" w:hanging="357"/>
        <w:jc w:val="both"/>
        <w:rPr>
          <w:b/>
          <w:bCs/>
          <w:color w:val="000000"/>
          <w:sz w:val="22"/>
          <w:szCs w:val="22"/>
        </w:rPr>
      </w:pPr>
      <w:bookmarkStart w:id="131" w:name="bookmark=id.c4dedk4qp7wo" w:colFirst="0" w:colLast="0"/>
      <w:bookmarkStart w:id="132" w:name="_heading=h.snubckrevyde" w:colFirst="0" w:colLast="0"/>
      <w:bookmarkEnd w:id="131"/>
      <w:bookmarkEnd w:id="132"/>
      <w:r>
        <w:rPr>
          <w:b/>
          <w:bCs/>
          <w:color w:val="000000"/>
        </w:rPr>
        <w:t>PRECIO ARTIFICIALMENTE BAJO</w:t>
      </w:r>
    </w:p>
    <w:p w14:paraId="61D9E8B8" w14:textId="77777777" w:rsidR="00051B66" w:rsidRDefault="00000000">
      <w:pPr>
        <w:tabs>
          <w:tab w:val="left" w:pos="-142"/>
        </w:tabs>
        <w:spacing w:after="120"/>
        <w:jc w:val="both"/>
        <w:rPr>
          <w:rFonts w:ascii="Verdana" w:eastAsia="Verdana" w:hAnsi="Verdana" w:cs="Verdana"/>
          <w:sz w:val="22"/>
          <w:szCs w:val="22"/>
        </w:rPr>
      </w:pPr>
      <w: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p>
    <w:p w14:paraId="7FC1CE9B" w14:textId="77777777" w:rsidR="00051B66" w:rsidRDefault="00000000">
      <w:pPr>
        <w:keepNext/>
        <w:pBdr>
          <w:top w:val="nil"/>
          <w:left w:val="nil"/>
          <w:bottom w:val="nil"/>
          <w:right w:val="nil"/>
          <w:between w:val="nil"/>
        </w:pBdr>
        <w:tabs>
          <w:tab w:val="center" w:pos="4419"/>
        </w:tabs>
        <w:spacing w:before="240" w:after="120"/>
        <w:jc w:val="center"/>
        <w:rPr>
          <w:rFonts w:ascii="Verdana" w:eastAsia="Verdana" w:hAnsi="Verdana" w:cs="Verdana"/>
          <w:b/>
          <w:bCs/>
          <w:smallCaps/>
          <w:color w:val="000000"/>
          <w:sz w:val="22"/>
          <w:szCs w:val="22"/>
        </w:rPr>
      </w:pPr>
      <w:bookmarkStart w:id="133" w:name="_heading=h.mpjraimbnw8o" w:colFirst="0" w:colLast="0"/>
      <w:bookmarkEnd w:id="133"/>
      <w:r>
        <w:rPr>
          <w:b/>
          <w:bCs/>
          <w:smallCaps/>
          <w:color w:val="000000"/>
        </w:rPr>
        <w:t>CAPÍTULO VI. RIESGOS ASOCIADOS AL CONTRATO, FORMA DE MITIGARLOS Y ASIGNACIÓN DE RIESGOS</w:t>
      </w:r>
    </w:p>
    <w:p w14:paraId="49200280"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6C0CBB71" w14:textId="77777777" w:rsidR="00051B66" w:rsidRDefault="00000000">
      <w:pPr>
        <w:keepNext/>
        <w:pBdr>
          <w:top w:val="nil"/>
          <w:left w:val="nil"/>
          <w:bottom w:val="nil"/>
          <w:right w:val="nil"/>
          <w:between w:val="nil"/>
        </w:pBdr>
        <w:tabs>
          <w:tab w:val="left" w:pos="983"/>
        </w:tabs>
        <w:spacing w:before="240" w:after="120"/>
        <w:ind w:left="502" w:hanging="360"/>
        <w:rPr>
          <w:rFonts w:ascii="Verdana" w:eastAsia="Verdana" w:hAnsi="Verdana" w:cs="Verdana"/>
          <w:b/>
          <w:bCs/>
          <w:color w:val="000000"/>
          <w:sz w:val="22"/>
          <w:szCs w:val="22"/>
        </w:rPr>
      </w:pPr>
      <w:bookmarkStart w:id="134" w:name="_heading=h.ogmi91fb7otd" w:colFirst="0" w:colLast="0"/>
      <w:bookmarkEnd w:id="134"/>
      <w:r>
        <w:rPr>
          <w:b/>
          <w:bCs/>
          <w:color w:val="000000"/>
        </w:rPr>
        <w:t>6.1</w:t>
      </w:r>
      <w:r>
        <w:rPr>
          <w:color w:val="000000"/>
        </w:rPr>
        <w:t xml:space="preserve"> </w:t>
      </w:r>
      <w:r>
        <w:rPr>
          <w:b/>
          <w:bCs/>
          <w:color w:val="000000"/>
        </w:rPr>
        <w:t xml:space="preserve">ASIGNACIÓN DE RIESGOS </w:t>
      </w:r>
    </w:p>
    <w:p w14:paraId="3F7FE12D" w14:textId="77777777" w:rsidR="00051B66" w:rsidRDefault="00000000">
      <w:pPr>
        <w:tabs>
          <w:tab w:val="left" w:pos="-142"/>
        </w:tabs>
        <w:spacing w:after="120"/>
        <w:jc w:val="both"/>
        <w:rPr>
          <w:rFonts w:ascii="Verdana" w:eastAsia="Verdana" w:hAnsi="Verdana" w:cs="Verdana"/>
          <w:sz w:val="22"/>
          <w:szCs w:val="22"/>
        </w:rPr>
      </w:pPr>
      <w:r>
        <w:t xml:space="preserve">La “Matriz 3 – Riesgos”, en la cual se tipifican los Riesgos previsibles, preparada por la Entidad, hace parte del Pliego de Condiciones. </w:t>
      </w:r>
    </w:p>
    <w:p w14:paraId="27EE503E" w14:textId="77777777" w:rsidR="00051B66" w:rsidRDefault="00000000">
      <w:pPr>
        <w:tabs>
          <w:tab w:val="left" w:pos="-142"/>
        </w:tabs>
        <w:spacing w:after="120"/>
        <w:jc w:val="both"/>
        <w:rPr>
          <w:rFonts w:ascii="Verdana" w:eastAsia="Verdana" w:hAnsi="Verdana" w:cs="Verdana"/>
          <w:sz w:val="22"/>
          <w:szCs w:val="22"/>
        </w:rPr>
      </w:pPr>
      <w:r>
        <w:t>Los Proponentes deben realizar todas las evaluaciones y estimaciones que sean necesarias para presentar su propuesta sobre la base de un examen cuidadoso de sus características, incluyendo los estudios, diseños, evaluaciones y verificaciones que consideren oportunos para formular la propuesta fundamentada en su propia información, de manera tal que el Proponente está obligado a tener en cuenta el cálculo de los aspectos económicos del proyecto, los cuales tienen que incorporar todas las obligaciones y asunción de Riesgos que emanan del contrato.</w:t>
      </w:r>
    </w:p>
    <w:p w14:paraId="7C892CA4"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358292C7"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La audiencia de asignación de riesgos se realizará de manera virtual en la fecha establecida en el cronograma del proceso de contratación publicado en la plataforma Secop II.</w:t>
      </w:r>
    </w:p>
    <w:p w14:paraId="6D45B83A" w14:textId="77777777" w:rsidR="00051B66" w:rsidRDefault="00000000">
      <w:pPr>
        <w:keepNext/>
        <w:pBdr>
          <w:top w:val="nil"/>
          <w:left w:val="nil"/>
          <w:bottom w:val="nil"/>
          <w:right w:val="nil"/>
          <w:between w:val="nil"/>
        </w:pBdr>
        <w:tabs>
          <w:tab w:val="center" w:pos="4419"/>
        </w:tabs>
        <w:spacing w:before="240" w:after="120"/>
        <w:jc w:val="center"/>
        <w:rPr>
          <w:rFonts w:ascii="Verdana" w:eastAsia="Verdana" w:hAnsi="Verdana" w:cs="Verdana"/>
          <w:b/>
          <w:bCs/>
          <w:smallCaps/>
          <w:color w:val="000000"/>
          <w:sz w:val="22"/>
          <w:szCs w:val="22"/>
        </w:rPr>
      </w:pPr>
      <w:bookmarkStart w:id="135" w:name="_heading=h.hp44brujebce" w:colFirst="0" w:colLast="0"/>
      <w:bookmarkEnd w:id="135"/>
      <w:r>
        <w:rPr>
          <w:b/>
          <w:bCs/>
          <w:smallCaps/>
          <w:color w:val="000000"/>
        </w:rPr>
        <w:lastRenderedPageBreak/>
        <w:t>CAPÍTULO VII. ACUERDOS COMERCIALES</w:t>
      </w:r>
    </w:p>
    <w:p w14:paraId="26B98467" w14:textId="77777777" w:rsidR="00051B66" w:rsidRDefault="00000000">
      <w:pPr>
        <w:keepNext/>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El Proceso de Contratación está cubierto por los siguientes Acuerdos Comerciales y por la Decisión 439 de la Secretaría de la Comunidad Andina de Naciones (CAN): </w:t>
      </w:r>
    </w:p>
    <w:tbl>
      <w:tblPr>
        <w:tblStyle w:val="ad"/>
        <w:tblW w:w="8838" w:type="dxa"/>
        <w:tblInd w:w="0" w:type="dxa"/>
        <w:tblLayout w:type="fixed"/>
        <w:tblLook w:val="0400" w:firstRow="0" w:lastRow="0" w:firstColumn="0" w:lastColumn="0" w:noHBand="0" w:noVBand="1"/>
      </w:tblPr>
      <w:tblGrid>
        <w:gridCol w:w="960"/>
        <w:gridCol w:w="971"/>
        <w:gridCol w:w="705"/>
        <w:gridCol w:w="1007"/>
        <w:gridCol w:w="1432"/>
        <w:gridCol w:w="1209"/>
        <w:gridCol w:w="1241"/>
        <w:gridCol w:w="1313"/>
      </w:tblGrid>
      <w:tr w:rsidR="00051B66" w14:paraId="128EE7B7" w14:textId="77777777">
        <w:trPr>
          <w:trHeight w:val="1830"/>
          <w:tblHeader/>
        </w:trPr>
        <w:tc>
          <w:tcPr>
            <w:tcW w:w="1931" w:type="dxa"/>
            <w:gridSpan w:val="2"/>
            <w:tcBorders>
              <w:top w:val="single" w:sz="8" w:space="0" w:color="000000"/>
              <w:left w:val="single" w:sz="8" w:space="0" w:color="000000"/>
              <w:bottom w:val="single" w:sz="8" w:space="0" w:color="000000"/>
              <w:right w:val="single" w:sz="8" w:space="0" w:color="000000"/>
            </w:tcBorders>
            <w:shd w:val="clear" w:color="auto" w:fill="BFBFBF"/>
            <w:tcMar>
              <w:top w:w="0" w:type="dxa"/>
              <w:left w:w="115" w:type="dxa"/>
              <w:bottom w:w="0" w:type="dxa"/>
              <w:right w:w="115" w:type="dxa"/>
            </w:tcMar>
            <w:vAlign w:val="center"/>
          </w:tcPr>
          <w:p w14:paraId="36193C82"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Acuerdos comerciales</w:t>
            </w:r>
          </w:p>
        </w:tc>
        <w:tc>
          <w:tcPr>
            <w:tcW w:w="705" w:type="dxa"/>
            <w:tcBorders>
              <w:top w:val="single" w:sz="8" w:space="0" w:color="000000"/>
              <w:left w:val="single" w:sz="8" w:space="0" w:color="000000"/>
              <w:bottom w:val="single" w:sz="8" w:space="0" w:color="000000"/>
              <w:right w:val="single" w:sz="8" w:space="0" w:color="000000"/>
            </w:tcBorders>
            <w:shd w:val="clear" w:color="auto" w:fill="BFBFBF"/>
            <w:tcMar>
              <w:top w:w="0" w:type="dxa"/>
              <w:left w:w="115" w:type="dxa"/>
              <w:bottom w:w="0" w:type="dxa"/>
              <w:right w:w="115" w:type="dxa"/>
            </w:tcMar>
            <w:vAlign w:val="center"/>
          </w:tcPr>
          <w:p w14:paraId="01331FF2"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Vigente</w:t>
            </w:r>
          </w:p>
        </w:tc>
        <w:tc>
          <w:tcPr>
            <w:tcW w:w="1007" w:type="dxa"/>
            <w:tcBorders>
              <w:top w:val="single" w:sz="8" w:space="0" w:color="000000"/>
              <w:left w:val="single" w:sz="8" w:space="0" w:color="000000"/>
              <w:bottom w:val="single" w:sz="8" w:space="0" w:color="000000"/>
              <w:right w:val="single" w:sz="8" w:space="0" w:color="000000"/>
            </w:tcBorders>
            <w:shd w:val="clear" w:color="auto" w:fill="BFBFBF"/>
            <w:tcMar>
              <w:top w:w="0" w:type="dxa"/>
              <w:left w:w="115" w:type="dxa"/>
              <w:bottom w:w="0" w:type="dxa"/>
              <w:right w:w="115" w:type="dxa"/>
            </w:tcMar>
            <w:vAlign w:val="center"/>
          </w:tcPr>
          <w:p w14:paraId="215D3CCA"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Entidad Estatal nivel Municipal cubierta</w:t>
            </w:r>
          </w:p>
        </w:tc>
        <w:tc>
          <w:tcPr>
            <w:tcW w:w="1432" w:type="dxa"/>
            <w:tcBorders>
              <w:top w:val="single" w:sz="8" w:space="0" w:color="000000"/>
              <w:left w:val="single" w:sz="8" w:space="0" w:color="000000"/>
              <w:bottom w:val="single" w:sz="8" w:space="0" w:color="000000"/>
              <w:right w:val="single" w:sz="8" w:space="0" w:color="000000"/>
            </w:tcBorders>
            <w:shd w:val="clear" w:color="auto" w:fill="BFBFBF"/>
            <w:tcMar>
              <w:top w:w="0" w:type="dxa"/>
              <w:left w:w="115" w:type="dxa"/>
              <w:bottom w:w="0" w:type="dxa"/>
              <w:right w:w="115" w:type="dxa"/>
            </w:tcMar>
            <w:vAlign w:val="center"/>
          </w:tcPr>
          <w:p w14:paraId="10F1DBDE"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Valor del Proceso de Contratación Superior al umbral del Acuerdo Comercial</w:t>
            </w:r>
          </w:p>
        </w:tc>
        <w:tc>
          <w:tcPr>
            <w:tcW w:w="1209" w:type="dxa"/>
            <w:tcBorders>
              <w:top w:val="single" w:sz="8" w:space="0" w:color="000000"/>
              <w:left w:val="single" w:sz="8" w:space="0" w:color="000000"/>
              <w:bottom w:val="single" w:sz="8" w:space="0" w:color="000000"/>
              <w:right w:val="single" w:sz="8" w:space="0" w:color="000000"/>
            </w:tcBorders>
            <w:shd w:val="clear" w:color="auto" w:fill="BFBFBF"/>
            <w:tcMar>
              <w:top w:w="0" w:type="dxa"/>
              <w:left w:w="115" w:type="dxa"/>
              <w:bottom w:w="0" w:type="dxa"/>
              <w:right w:w="115" w:type="dxa"/>
            </w:tcMar>
            <w:vAlign w:val="center"/>
          </w:tcPr>
          <w:p w14:paraId="298C8165"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Valor aplicable al Proceso de Contratación</w:t>
            </w:r>
          </w:p>
        </w:tc>
        <w:tc>
          <w:tcPr>
            <w:tcW w:w="1241" w:type="dxa"/>
            <w:tcBorders>
              <w:top w:val="single" w:sz="8" w:space="0" w:color="000000"/>
              <w:left w:val="single" w:sz="8" w:space="0" w:color="000000"/>
              <w:bottom w:val="single" w:sz="8" w:space="0" w:color="000000"/>
              <w:right w:val="single" w:sz="8" w:space="0" w:color="000000"/>
            </w:tcBorders>
            <w:shd w:val="clear" w:color="auto" w:fill="BFBFBF"/>
            <w:tcMar>
              <w:top w:w="0" w:type="dxa"/>
              <w:left w:w="115" w:type="dxa"/>
              <w:bottom w:w="0" w:type="dxa"/>
              <w:right w:w="115" w:type="dxa"/>
            </w:tcMar>
            <w:vAlign w:val="center"/>
          </w:tcPr>
          <w:p w14:paraId="0E4CC232"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Excepción Aplicable al Proceso de Contratación</w:t>
            </w:r>
          </w:p>
        </w:tc>
        <w:tc>
          <w:tcPr>
            <w:tcW w:w="1313" w:type="dxa"/>
            <w:tcBorders>
              <w:top w:val="single" w:sz="8" w:space="0" w:color="000000"/>
              <w:left w:val="single" w:sz="8" w:space="0" w:color="000000"/>
              <w:bottom w:val="single" w:sz="8" w:space="0" w:color="000000"/>
              <w:right w:val="single" w:sz="8" w:space="0" w:color="000000"/>
            </w:tcBorders>
            <w:shd w:val="clear" w:color="auto" w:fill="BFBFBF"/>
            <w:tcMar>
              <w:top w:w="0" w:type="dxa"/>
              <w:left w:w="115" w:type="dxa"/>
              <w:bottom w:w="0" w:type="dxa"/>
              <w:right w:w="115" w:type="dxa"/>
            </w:tcMar>
            <w:vAlign w:val="center"/>
          </w:tcPr>
          <w:p w14:paraId="31C2A05D"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Proceso de Contratación Cubierto por el Acuerdo Comercial</w:t>
            </w:r>
          </w:p>
        </w:tc>
      </w:tr>
      <w:tr w:rsidR="00051B66" w14:paraId="4C4E8B14" w14:textId="77777777">
        <w:trPr>
          <w:trHeight w:val="520"/>
        </w:trPr>
        <w:tc>
          <w:tcPr>
            <w:tcW w:w="960"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F5C2419"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Alianza Pacífico</w:t>
            </w:r>
          </w:p>
        </w:tc>
        <w:tc>
          <w:tcPr>
            <w:tcW w:w="971"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CE18F49"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Chile</w:t>
            </w:r>
          </w:p>
        </w:tc>
        <w:tc>
          <w:tcPr>
            <w:tcW w:w="705"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442CE8E"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007"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1FAF674"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432" w:type="dxa"/>
            <w:tcBorders>
              <w:top w:val="single" w:sz="8" w:space="0" w:color="000000"/>
              <w:left w:val="single" w:sz="8" w:space="0" w:color="000000"/>
              <w:right w:val="single" w:sz="8" w:space="0" w:color="000000"/>
            </w:tcBorders>
            <w:tcMar>
              <w:top w:w="0" w:type="dxa"/>
              <w:left w:w="115" w:type="dxa"/>
              <w:bottom w:w="0" w:type="dxa"/>
              <w:right w:w="115" w:type="dxa"/>
            </w:tcMar>
            <w:vAlign w:val="center"/>
          </w:tcPr>
          <w:p w14:paraId="33CD83F4"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Bienes y Servicios</w:t>
            </w:r>
          </w:p>
        </w:tc>
        <w:tc>
          <w:tcPr>
            <w:tcW w:w="1209"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E4BE9E0"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241"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1582617"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313"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DBA39F6"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r>
      <w:tr w:rsidR="00051B66" w14:paraId="4C817694" w14:textId="77777777">
        <w:trPr>
          <w:trHeight w:val="300"/>
        </w:trPr>
        <w:tc>
          <w:tcPr>
            <w:tcW w:w="960"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C3A49A4" w14:textId="77777777" w:rsidR="00051B66" w:rsidRDefault="00051B66">
            <w:pPr>
              <w:widowControl w:val="0"/>
              <w:pBdr>
                <w:top w:val="nil"/>
                <w:left w:val="nil"/>
                <w:bottom w:val="nil"/>
                <w:right w:val="nil"/>
                <w:between w:val="nil"/>
              </w:pBdr>
              <w:spacing w:line="276" w:lineRule="auto"/>
              <w:rPr>
                <w:color w:val="000000"/>
              </w:rPr>
            </w:pPr>
          </w:p>
        </w:tc>
        <w:tc>
          <w:tcPr>
            <w:tcW w:w="971"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3280E70" w14:textId="77777777" w:rsidR="00051B66" w:rsidRDefault="00051B66">
            <w:pPr>
              <w:widowControl w:val="0"/>
              <w:pBdr>
                <w:top w:val="nil"/>
                <w:left w:val="nil"/>
                <w:bottom w:val="nil"/>
                <w:right w:val="nil"/>
                <w:between w:val="nil"/>
              </w:pBdr>
              <w:spacing w:line="276" w:lineRule="auto"/>
              <w:rPr>
                <w:color w:val="000000"/>
              </w:rPr>
            </w:pPr>
          </w:p>
        </w:tc>
        <w:tc>
          <w:tcPr>
            <w:tcW w:w="705"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2BED441" w14:textId="77777777" w:rsidR="00051B66" w:rsidRDefault="00051B66">
            <w:pPr>
              <w:widowControl w:val="0"/>
              <w:pBdr>
                <w:top w:val="nil"/>
                <w:left w:val="nil"/>
                <w:bottom w:val="nil"/>
                <w:right w:val="nil"/>
                <w:between w:val="nil"/>
              </w:pBdr>
              <w:spacing w:line="276" w:lineRule="auto"/>
              <w:rPr>
                <w:color w:val="000000"/>
              </w:rPr>
            </w:pPr>
          </w:p>
        </w:tc>
        <w:tc>
          <w:tcPr>
            <w:tcW w:w="1007"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DE174DD" w14:textId="77777777" w:rsidR="00051B66" w:rsidRDefault="00051B66">
            <w:pPr>
              <w:widowControl w:val="0"/>
              <w:pBdr>
                <w:top w:val="nil"/>
                <w:left w:val="nil"/>
                <w:bottom w:val="nil"/>
                <w:right w:val="nil"/>
                <w:between w:val="nil"/>
              </w:pBdr>
              <w:spacing w:line="276" w:lineRule="auto"/>
              <w:rPr>
                <w:color w:val="000000"/>
              </w:rPr>
            </w:pPr>
          </w:p>
        </w:tc>
        <w:tc>
          <w:tcPr>
            <w:tcW w:w="1432" w:type="dxa"/>
            <w:tcBorders>
              <w:left w:val="single" w:sz="8" w:space="0" w:color="000000"/>
              <w:bottom w:val="single" w:sz="8" w:space="0" w:color="000000"/>
              <w:right w:val="single" w:sz="8" w:space="0" w:color="000000"/>
            </w:tcBorders>
            <w:tcMar>
              <w:top w:w="0" w:type="dxa"/>
              <w:left w:w="115" w:type="dxa"/>
              <w:bottom w:w="0" w:type="dxa"/>
              <w:right w:w="115" w:type="dxa"/>
            </w:tcMar>
            <w:vAlign w:val="center"/>
          </w:tcPr>
          <w:p w14:paraId="0D4D256B"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$ 1.091.804.264</w:t>
            </w:r>
          </w:p>
        </w:tc>
        <w:tc>
          <w:tcPr>
            <w:tcW w:w="1209"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3A13942" w14:textId="77777777" w:rsidR="00051B66" w:rsidRDefault="00051B66">
            <w:pPr>
              <w:widowControl w:val="0"/>
              <w:pBdr>
                <w:top w:val="nil"/>
                <w:left w:val="nil"/>
                <w:bottom w:val="nil"/>
                <w:right w:val="nil"/>
                <w:between w:val="nil"/>
              </w:pBdr>
              <w:spacing w:line="276" w:lineRule="auto"/>
              <w:rPr>
                <w:color w:val="000000"/>
              </w:rPr>
            </w:pPr>
          </w:p>
        </w:tc>
        <w:tc>
          <w:tcPr>
            <w:tcW w:w="1241"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B1E8C71" w14:textId="77777777" w:rsidR="00051B66" w:rsidRDefault="00051B66">
            <w:pPr>
              <w:widowControl w:val="0"/>
              <w:pBdr>
                <w:top w:val="nil"/>
                <w:left w:val="nil"/>
                <w:bottom w:val="nil"/>
                <w:right w:val="nil"/>
                <w:between w:val="nil"/>
              </w:pBdr>
              <w:spacing w:line="276" w:lineRule="auto"/>
              <w:rPr>
                <w:color w:val="000000"/>
              </w:rPr>
            </w:pPr>
          </w:p>
        </w:tc>
        <w:tc>
          <w:tcPr>
            <w:tcW w:w="1313"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DFEA15F" w14:textId="77777777" w:rsidR="00051B66" w:rsidRDefault="00051B66">
            <w:pPr>
              <w:widowControl w:val="0"/>
              <w:pBdr>
                <w:top w:val="nil"/>
                <w:left w:val="nil"/>
                <w:bottom w:val="nil"/>
                <w:right w:val="nil"/>
                <w:between w:val="nil"/>
              </w:pBdr>
              <w:spacing w:line="276" w:lineRule="auto"/>
              <w:rPr>
                <w:color w:val="000000"/>
              </w:rPr>
            </w:pPr>
          </w:p>
        </w:tc>
      </w:tr>
      <w:tr w:rsidR="00051B66" w14:paraId="118C0111" w14:textId="77777777">
        <w:trPr>
          <w:trHeight w:val="520"/>
        </w:trPr>
        <w:tc>
          <w:tcPr>
            <w:tcW w:w="960"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DAEE708" w14:textId="77777777" w:rsidR="00051B66" w:rsidRDefault="00051B66">
            <w:pPr>
              <w:widowControl w:val="0"/>
              <w:pBdr>
                <w:top w:val="nil"/>
                <w:left w:val="nil"/>
                <w:bottom w:val="nil"/>
                <w:right w:val="nil"/>
                <w:between w:val="nil"/>
              </w:pBdr>
              <w:spacing w:line="276" w:lineRule="auto"/>
              <w:rPr>
                <w:color w:val="000000"/>
              </w:rPr>
            </w:pPr>
          </w:p>
        </w:tc>
        <w:tc>
          <w:tcPr>
            <w:tcW w:w="971"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9E1DA86"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Perú</w:t>
            </w:r>
          </w:p>
        </w:tc>
        <w:tc>
          <w:tcPr>
            <w:tcW w:w="705"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8891E7F"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007"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F63C37B"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432" w:type="dxa"/>
            <w:tcBorders>
              <w:top w:val="single" w:sz="8" w:space="0" w:color="000000"/>
              <w:left w:val="single" w:sz="8" w:space="0" w:color="000000"/>
              <w:right w:val="single" w:sz="8" w:space="0" w:color="000000"/>
            </w:tcBorders>
            <w:tcMar>
              <w:top w:w="0" w:type="dxa"/>
              <w:left w:w="115" w:type="dxa"/>
              <w:bottom w:w="0" w:type="dxa"/>
              <w:right w:w="115" w:type="dxa"/>
            </w:tcMar>
            <w:vAlign w:val="center"/>
          </w:tcPr>
          <w:p w14:paraId="414F1B40"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Bienes y Servicios</w:t>
            </w:r>
          </w:p>
        </w:tc>
        <w:tc>
          <w:tcPr>
            <w:tcW w:w="1209"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2D550BA"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241"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C86A752"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313"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4CDADA8"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r>
      <w:tr w:rsidR="00051B66" w14:paraId="0686E32C" w14:textId="77777777">
        <w:trPr>
          <w:trHeight w:val="300"/>
        </w:trPr>
        <w:tc>
          <w:tcPr>
            <w:tcW w:w="960"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311A664" w14:textId="77777777" w:rsidR="00051B66" w:rsidRDefault="00051B66">
            <w:pPr>
              <w:widowControl w:val="0"/>
              <w:pBdr>
                <w:top w:val="nil"/>
                <w:left w:val="nil"/>
                <w:bottom w:val="nil"/>
                <w:right w:val="nil"/>
                <w:between w:val="nil"/>
              </w:pBdr>
              <w:spacing w:line="276" w:lineRule="auto"/>
              <w:rPr>
                <w:color w:val="000000"/>
              </w:rPr>
            </w:pPr>
          </w:p>
        </w:tc>
        <w:tc>
          <w:tcPr>
            <w:tcW w:w="971"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7293388" w14:textId="77777777" w:rsidR="00051B66" w:rsidRDefault="00051B66">
            <w:pPr>
              <w:widowControl w:val="0"/>
              <w:pBdr>
                <w:top w:val="nil"/>
                <w:left w:val="nil"/>
                <w:bottom w:val="nil"/>
                <w:right w:val="nil"/>
                <w:between w:val="nil"/>
              </w:pBdr>
              <w:spacing w:line="276" w:lineRule="auto"/>
              <w:rPr>
                <w:color w:val="000000"/>
              </w:rPr>
            </w:pPr>
          </w:p>
        </w:tc>
        <w:tc>
          <w:tcPr>
            <w:tcW w:w="705"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2AA9CC9" w14:textId="77777777" w:rsidR="00051B66" w:rsidRDefault="00051B66">
            <w:pPr>
              <w:widowControl w:val="0"/>
              <w:pBdr>
                <w:top w:val="nil"/>
                <w:left w:val="nil"/>
                <w:bottom w:val="nil"/>
                <w:right w:val="nil"/>
                <w:between w:val="nil"/>
              </w:pBdr>
              <w:spacing w:line="276" w:lineRule="auto"/>
              <w:rPr>
                <w:color w:val="000000"/>
              </w:rPr>
            </w:pPr>
          </w:p>
        </w:tc>
        <w:tc>
          <w:tcPr>
            <w:tcW w:w="1007"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64D7D3A" w14:textId="77777777" w:rsidR="00051B66" w:rsidRDefault="00051B66">
            <w:pPr>
              <w:widowControl w:val="0"/>
              <w:pBdr>
                <w:top w:val="nil"/>
                <w:left w:val="nil"/>
                <w:bottom w:val="nil"/>
                <w:right w:val="nil"/>
                <w:between w:val="nil"/>
              </w:pBdr>
              <w:spacing w:line="276" w:lineRule="auto"/>
              <w:rPr>
                <w:color w:val="000000"/>
              </w:rPr>
            </w:pPr>
          </w:p>
        </w:tc>
        <w:tc>
          <w:tcPr>
            <w:tcW w:w="1432" w:type="dxa"/>
            <w:tcBorders>
              <w:left w:val="single" w:sz="8" w:space="0" w:color="000000"/>
              <w:bottom w:val="single" w:sz="8" w:space="0" w:color="000000"/>
              <w:right w:val="single" w:sz="8" w:space="0" w:color="000000"/>
            </w:tcBorders>
            <w:tcMar>
              <w:top w:w="0" w:type="dxa"/>
              <w:left w:w="115" w:type="dxa"/>
              <w:bottom w:w="0" w:type="dxa"/>
              <w:right w:w="115" w:type="dxa"/>
            </w:tcMar>
            <w:vAlign w:val="center"/>
          </w:tcPr>
          <w:p w14:paraId="65C9C201"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$ 1.091.804.264</w:t>
            </w:r>
          </w:p>
        </w:tc>
        <w:tc>
          <w:tcPr>
            <w:tcW w:w="1209"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8249973" w14:textId="77777777" w:rsidR="00051B66" w:rsidRDefault="00051B66">
            <w:pPr>
              <w:widowControl w:val="0"/>
              <w:pBdr>
                <w:top w:val="nil"/>
                <w:left w:val="nil"/>
                <w:bottom w:val="nil"/>
                <w:right w:val="nil"/>
                <w:between w:val="nil"/>
              </w:pBdr>
              <w:spacing w:line="276" w:lineRule="auto"/>
              <w:rPr>
                <w:color w:val="000000"/>
              </w:rPr>
            </w:pPr>
          </w:p>
        </w:tc>
        <w:tc>
          <w:tcPr>
            <w:tcW w:w="1241"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F1F98A1" w14:textId="77777777" w:rsidR="00051B66" w:rsidRDefault="00051B66">
            <w:pPr>
              <w:widowControl w:val="0"/>
              <w:pBdr>
                <w:top w:val="nil"/>
                <w:left w:val="nil"/>
                <w:bottom w:val="nil"/>
                <w:right w:val="nil"/>
                <w:between w:val="nil"/>
              </w:pBdr>
              <w:spacing w:line="276" w:lineRule="auto"/>
              <w:rPr>
                <w:color w:val="000000"/>
              </w:rPr>
            </w:pPr>
          </w:p>
        </w:tc>
        <w:tc>
          <w:tcPr>
            <w:tcW w:w="1313"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A2F601B" w14:textId="77777777" w:rsidR="00051B66" w:rsidRDefault="00051B66">
            <w:pPr>
              <w:widowControl w:val="0"/>
              <w:pBdr>
                <w:top w:val="nil"/>
                <w:left w:val="nil"/>
                <w:bottom w:val="nil"/>
                <w:right w:val="nil"/>
                <w:between w:val="nil"/>
              </w:pBdr>
              <w:spacing w:line="276" w:lineRule="auto"/>
              <w:rPr>
                <w:color w:val="000000"/>
              </w:rPr>
            </w:pPr>
          </w:p>
        </w:tc>
      </w:tr>
      <w:tr w:rsidR="00051B66" w14:paraId="4896E4FB" w14:textId="77777777">
        <w:trPr>
          <w:trHeight w:val="520"/>
        </w:trPr>
        <w:tc>
          <w:tcPr>
            <w:tcW w:w="1931" w:type="dxa"/>
            <w:gridSpan w:val="2"/>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FC5D018"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Chile</w:t>
            </w:r>
          </w:p>
        </w:tc>
        <w:tc>
          <w:tcPr>
            <w:tcW w:w="705"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2CD2300"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007"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2C4A19F"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432" w:type="dxa"/>
            <w:tcBorders>
              <w:top w:val="single" w:sz="8" w:space="0" w:color="000000"/>
              <w:left w:val="single" w:sz="8" w:space="0" w:color="000000"/>
              <w:right w:val="single" w:sz="8" w:space="0" w:color="000000"/>
            </w:tcBorders>
            <w:tcMar>
              <w:top w:w="0" w:type="dxa"/>
              <w:left w:w="115" w:type="dxa"/>
              <w:bottom w:w="0" w:type="dxa"/>
              <w:right w:w="115" w:type="dxa"/>
            </w:tcMar>
            <w:vAlign w:val="center"/>
          </w:tcPr>
          <w:p w14:paraId="7C793CCE"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Bienes y Servicios</w:t>
            </w:r>
          </w:p>
        </w:tc>
        <w:tc>
          <w:tcPr>
            <w:tcW w:w="1209"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21EA831"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241"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D27354A"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313"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43461C0"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r>
      <w:tr w:rsidR="00051B66" w14:paraId="07ED3940" w14:textId="77777777">
        <w:trPr>
          <w:trHeight w:val="300"/>
        </w:trPr>
        <w:tc>
          <w:tcPr>
            <w:tcW w:w="1931" w:type="dxa"/>
            <w:gridSpan w:val="2"/>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FDB500B" w14:textId="77777777" w:rsidR="00051B66" w:rsidRDefault="00051B66">
            <w:pPr>
              <w:widowControl w:val="0"/>
              <w:pBdr>
                <w:top w:val="nil"/>
                <w:left w:val="nil"/>
                <w:bottom w:val="nil"/>
                <w:right w:val="nil"/>
                <w:between w:val="nil"/>
              </w:pBdr>
              <w:spacing w:line="276" w:lineRule="auto"/>
              <w:rPr>
                <w:color w:val="000000"/>
              </w:rPr>
            </w:pPr>
          </w:p>
        </w:tc>
        <w:tc>
          <w:tcPr>
            <w:tcW w:w="705"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B9A8E2F" w14:textId="77777777" w:rsidR="00051B66" w:rsidRDefault="00051B66">
            <w:pPr>
              <w:widowControl w:val="0"/>
              <w:pBdr>
                <w:top w:val="nil"/>
                <w:left w:val="nil"/>
                <w:bottom w:val="nil"/>
                <w:right w:val="nil"/>
                <w:between w:val="nil"/>
              </w:pBdr>
              <w:spacing w:line="276" w:lineRule="auto"/>
              <w:rPr>
                <w:color w:val="000000"/>
              </w:rPr>
            </w:pPr>
          </w:p>
        </w:tc>
        <w:tc>
          <w:tcPr>
            <w:tcW w:w="1007"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34D9942" w14:textId="77777777" w:rsidR="00051B66" w:rsidRDefault="00051B66">
            <w:pPr>
              <w:widowControl w:val="0"/>
              <w:pBdr>
                <w:top w:val="nil"/>
                <w:left w:val="nil"/>
                <w:bottom w:val="nil"/>
                <w:right w:val="nil"/>
                <w:between w:val="nil"/>
              </w:pBdr>
              <w:spacing w:line="276" w:lineRule="auto"/>
              <w:rPr>
                <w:color w:val="000000"/>
              </w:rPr>
            </w:pPr>
          </w:p>
        </w:tc>
        <w:tc>
          <w:tcPr>
            <w:tcW w:w="1432" w:type="dxa"/>
            <w:tcBorders>
              <w:left w:val="single" w:sz="8" w:space="0" w:color="000000"/>
              <w:bottom w:val="single" w:sz="8" w:space="0" w:color="000000"/>
              <w:right w:val="single" w:sz="8" w:space="0" w:color="000000"/>
            </w:tcBorders>
            <w:tcMar>
              <w:top w:w="0" w:type="dxa"/>
              <w:left w:w="115" w:type="dxa"/>
              <w:bottom w:w="0" w:type="dxa"/>
              <w:right w:w="115" w:type="dxa"/>
            </w:tcMar>
            <w:vAlign w:val="center"/>
          </w:tcPr>
          <w:p w14:paraId="02FD604F"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$ 1.091.804.264</w:t>
            </w:r>
          </w:p>
        </w:tc>
        <w:tc>
          <w:tcPr>
            <w:tcW w:w="1209"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D645665" w14:textId="77777777" w:rsidR="00051B66" w:rsidRDefault="00051B66">
            <w:pPr>
              <w:widowControl w:val="0"/>
              <w:pBdr>
                <w:top w:val="nil"/>
                <w:left w:val="nil"/>
                <w:bottom w:val="nil"/>
                <w:right w:val="nil"/>
                <w:between w:val="nil"/>
              </w:pBdr>
              <w:spacing w:line="276" w:lineRule="auto"/>
              <w:rPr>
                <w:color w:val="000000"/>
              </w:rPr>
            </w:pPr>
          </w:p>
        </w:tc>
        <w:tc>
          <w:tcPr>
            <w:tcW w:w="1241"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D53342B" w14:textId="77777777" w:rsidR="00051B66" w:rsidRDefault="00051B66">
            <w:pPr>
              <w:widowControl w:val="0"/>
              <w:pBdr>
                <w:top w:val="nil"/>
                <w:left w:val="nil"/>
                <w:bottom w:val="nil"/>
                <w:right w:val="nil"/>
                <w:between w:val="nil"/>
              </w:pBdr>
              <w:spacing w:line="276" w:lineRule="auto"/>
              <w:rPr>
                <w:color w:val="000000"/>
              </w:rPr>
            </w:pPr>
          </w:p>
        </w:tc>
        <w:tc>
          <w:tcPr>
            <w:tcW w:w="1313"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C050714" w14:textId="77777777" w:rsidR="00051B66" w:rsidRDefault="00051B66">
            <w:pPr>
              <w:widowControl w:val="0"/>
              <w:pBdr>
                <w:top w:val="nil"/>
                <w:left w:val="nil"/>
                <w:bottom w:val="nil"/>
                <w:right w:val="nil"/>
                <w:between w:val="nil"/>
              </w:pBdr>
              <w:spacing w:line="276" w:lineRule="auto"/>
              <w:rPr>
                <w:color w:val="000000"/>
              </w:rPr>
            </w:pPr>
          </w:p>
        </w:tc>
      </w:tr>
      <w:tr w:rsidR="00051B66" w14:paraId="599F0D0C" w14:textId="77777777">
        <w:trPr>
          <w:trHeight w:val="520"/>
        </w:trPr>
        <w:tc>
          <w:tcPr>
            <w:tcW w:w="1931" w:type="dxa"/>
            <w:gridSpan w:val="2"/>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2B9FB75"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Costa Rica</w:t>
            </w:r>
          </w:p>
        </w:tc>
        <w:tc>
          <w:tcPr>
            <w:tcW w:w="705"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3F07B9E"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007"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BC31425"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432" w:type="dxa"/>
            <w:tcBorders>
              <w:top w:val="single" w:sz="8" w:space="0" w:color="000000"/>
              <w:left w:val="single" w:sz="8" w:space="0" w:color="000000"/>
              <w:right w:val="single" w:sz="8" w:space="0" w:color="000000"/>
            </w:tcBorders>
            <w:tcMar>
              <w:top w:w="0" w:type="dxa"/>
              <w:left w:w="115" w:type="dxa"/>
              <w:bottom w:w="0" w:type="dxa"/>
              <w:right w:w="115" w:type="dxa"/>
            </w:tcMar>
            <w:vAlign w:val="center"/>
          </w:tcPr>
          <w:p w14:paraId="65E8AEAC"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Bienes y Servicios</w:t>
            </w:r>
          </w:p>
        </w:tc>
        <w:tc>
          <w:tcPr>
            <w:tcW w:w="1209"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A81F785"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241"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7016688"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313"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BC7589A"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r>
      <w:tr w:rsidR="00051B66" w14:paraId="3FF1EAD2" w14:textId="77777777">
        <w:trPr>
          <w:trHeight w:val="300"/>
        </w:trPr>
        <w:tc>
          <w:tcPr>
            <w:tcW w:w="1931" w:type="dxa"/>
            <w:gridSpan w:val="2"/>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5C45E00" w14:textId="77777777" w:rsidR="00051B66" w:rsidRDefault="00051B66">
            <w:pPr>
              <w:widowControl w:val="0"/>
              <w:pBdr>
                <w:top w:val="nil"/>
                <w:left w:val="nil"/>
                <w:bottom w:val="nil"/>
                <w:right w:val="nil"/>
                <w:between w:val="nil"/>
              </w:pBdr>
              <w:spacing w:line="276" w:lineRule="auto"/>
              <w:rPr>
                <w:color w:val="000000"/>
              </w:rPr>
            </w:pPr>
          </w:p>
        </w:tc>
        <w:tc>
          <w:tcPr>
            <w:tcW w:w="705"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956FB45" w14:textId="77777777" w:rsidR="00051B66" w:rsidRDefault="00051B66">
            <w:pPr>
              <w:widowControl w:val="0"/>
              <w:pBdr>
                <w:top w:val="nil"/>
                <w:left w:val="nil"/>
                <w:bottom w:val="nil"/>
                <w:right w:val="nil"/>
                <w:between w:val="nil"/>
              </w:pBdr>
              <w:spacing w:line="276" w:lineRule="auto"/>
              <w:rPr>
                <w:color w:val="000000"/>
              </w:rPr>
            </w:pPr>
          </w:p>
        </w:tc>
        <w:tc>
          <w:tcPr>
            <w:tcW w:w="1007"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8F254AB" w14:textId="77777777" w:rsidR="00051B66" w:rsidRDefault="00051B66">
            <w:pPr>
              <w:widowControl w:val="0"/>
              <w:pBdr>
                <w:top w:val="nil"/>
                <w:left w:val="nil"/>
                <w:bottom w:val="nil"/>
                <w:right w:val="nil"/>
                <w:between w:val="nil"/>
              </w:pBdr>
              <w:spacing w:line="276" w:lineRule="auto"/>
              <w:rPr>
                <w:color w:val="000000"/>
              </w:rPr>
            </w:pPr>
          </w:p>
        </w:tc>
        <w:tc>
          <w:tcPr>
            <w:tcW w:w="1432" w:type="dxa"/>
            <w:tcBorders>
              <w:left w:val="single" w:sz="8" w:space="0" w:color="000000"/>
              <w:bottom w:val="single" w:sz="8" w:space="0" w:color="000000"/>
              <w:right w:val="single" w:sz="8" w:space="0" w:color="000000"/>
            </w:tcBorders>
            <w:tcMar>
              <w:top w:w="0" w:type="dxa"/>
              <w:left w:w="115" w:type="dxa"/>
              <w:bottom w:w="0" w:type="dxa"/>
              <w:right w:w="115" w:type="dxa"/>
            </w:tcMar>
            <w:vAlign w:val="center"/>
          </w:tcPr>
          <w:p w14:paraId="43A6EC5A"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$ 1.940.398.620</w:t>
            </w:r>
          </w:p>
        </w:tc>
        <w:tc>
          <w:tcPr>
            <w:tcW w:w="1209"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5C6166D" w14:textId="77777777" w:rsidR="00051B66" w:rsidRDefault="00051B66">
            <w:pPr>
              <w:widowControl w:val="0"/>
              <w:pBdr>
                <w:top w:val="nil"/>
                <w:left w:val="nil"/>
                <w:bottom w:val="nil"/>
                <w:right w:val="nil"/>
                <w:between w:val="nil"/>
              </w:pBdr>
              <w:spacing w:line="276" w:lineRule="auto"/>
              <w:rPr>
                <w:color w:val="000000"/>
              </w:rPr>
            </w:pPr>
          </w:p>
        </w:tc>
        <w:tc>
          <w:tcPr>
            <w:tcW w:w="1241"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B575CB7" w14:textId="77777777" w:rsidR="00051B66" w:rsidRDefault="00051B66">
            <w:pPr>
              <w:widowControl w:val="0"/>
              <w:pBdr>
                <w:top w:val="nil"/>
                <w:left w:val="nil"/>
                <w:bottom w:val="nil"/>
                <w:right w:val="nil"/>
                <w:between w:val="nil"/>
              </w:pBdr>
              <w:spacing w:line="276" w:lineRule="auto"/>
              <w:rPr>
                <w:color w:val="000000"/>
              </w:rPr>
            </w:pPr>
          </w:p>
        </w:tc>
        <w:tc>
          <w:tcPr>
            <w:tcW w:w="1313"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18CC1C1" w14:textId="77777777" w:rsidR="00051B66" w:rsidRDefault="00051B66">
            <w:pPr>
              <w:widowControl w:val="0"/>
              <w:pBdr>
                <w:top w:val="nil"/>
                <w:left w:val="nil"/>
                <w:bottom w:val="nil"/>
                <w:right w:val="nil"/>
                <w:between w:val="nil"/>
              </w:pBdr>
              <w:spacing w:line="276" w:lineRule="auto"/>
              <w:rPr>
                <w:color w:val="000000"/>
              </w:rPr>
            </w:pPr>
          </w:p>
        </w:tc>
      </w:tr>
      <w:tr w:rsidR="00051B66" w14:paraId="34377805" w14:textId="77777777">
        <w:trPr>
          <w:trHeight w:val="520"/>
        </w:trPr>
        <w:tc>
          <w:tcPr>
            <w:tcW w:w="1931" w:type="dxa"/>
            <w:gridSpan w:val="2"/>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ECA4EBC"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Estados AELC</w:t>
            </w:r>
          </w:p>
        </w:tc>
        <w:tc>
          <w:tcPr>
            <w:tcW w:w="705"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23B50F8"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007"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89E2FA7"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432" w:type="dxa"/>
            <w:tcBorders>
              <w:top w:val="single" w:sz="8" w:space="0" w:color="000000"/>
              <w:left w:val="single" w:sz="8" w:space="0" w:color="000000"/>
              <w:right w:val="single" w:sz="8" w:space="0" w:color="000000"/>
            </w:tcBorders>
            <w:tcMar>
              <w:top w:w="0" w:type="dxa"/>
              <w:left w:w="115" w:type="dxa"/>
              <w:bottom w:w="0" w:type="dxa"/>
              <w:right w:w="115" w:type="dxa"/>
            </w:tcMar>
            <w:vAlign w:val="center"/>
          </w:tcPr>
          <w:p w14:paraId="179719B9"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Bienes y Servicios</w:t>
            </w:r>
          </w:p>
        </w:tc>
        <w:tc>
          <w:tcPr>
            <w:tcW w:w="1209"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AC291F2"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241"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565AC2F"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313"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88B548E"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r>
      <w:tr w:rsidR="00051B66" w14:paraId="45E71CC5" w14:textId="77777777">
        <w:trPr>
          <w:trHeight w:val="300"/>
        </w:trPr>
        <w:tc>
          <w:tcPr>
            <w:tcW w:w="1931" w:type="dxa"/>
            <w:gridSpan w:val="2"/>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F0426A4" w14:textId="77777777" w:rsidR="00051B66" w:rsidRDefault="00051B66">
            <w:pPr>
              <w:widowControl w:val="0"/>
              <w:pBdr>
                <w:top w:val="nil"/>
                <w:left w:val="nil"/>
                <w:bottom w:val="nil"/>
                <w:right w:val="nil"/>
                <w:between w:val="nil"/>
              </w:pBdr>
              <w:spacing w:line="276" w:lineRule="auto"/>
              <w:rPr>
                <w:color w:val="000000"/>
              </w:rPr>
            </w:pPr>
          </w:p>
        </w:tc>
        <w:tc>
          <w:tcPr>
            <w:tcW w:w="705"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D4B3EB6" w14:textId="77777777" w:rsidR="00051B66" w:rsidRDefault="00051B66">
            <w:pPr>
              <w:widowControl w:val="0"/>
              <w:pBdr>
                <w:top w:val="nil"/>
                <w:left w:val="nil"/>
                <w:bottom w:val="nil"/>
                <w:right w:val="nil"/>
                <w:between w:val="nil"/>
              </w:pBdr>
              <w:spacing w:line="276" w:lineRule="auto"/>
              <w:rPr>
                <w:color w:val="000000"/>
              </w:rPr>
            </w:pPr>
          </w:p>
        </w:tc>
        <w:tc>
          <w:tcPr>
            <w:tcW w:w="1007"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AB1C3D9" w14:textId="77777777" w:rsidR="00051B66" w:rsidRDefault="00051B66">
            <w:pPr>
              <w:widowControl w:val="0"/>
              <w:pBdr>
                <w:top w:val="nil"/>
                <w:left w:val="nil"/>
                <w:bottom w:val="nil"/>
                <w:right w:val="nil"/>
                <w:between w:val="nil"/>
              </w:pBdr>
              <w:spacing w:line="276" w:lineRule="auto"/>
              <w:rPr>
                <w:color w:val="000000"/>
              </w:rPr>
            </w:pPr>
          </w:p>
        </w:tc>
        <w:tc>
          <w:tcPr>
            <w:tcW w:w="1432" w:type="dxa"/>
            <w:tcBorders>
              <w:left w:val="single" w:sz="8" w:space="0" w:color="000000"/>
              <w:bottom w:val="single" w:sz="8" w:space="0" w:color="000000"/>
              <w:right w:val="single" w:sz="8" w:space="0" w:color="000000"/>
            </w:tcBorders>
            <w:tcMar>
              <w:top w:w="0" w:type="dxa"/>
              <w:left w:w="115" w:type="dxa"/>
              <w:bottom w:w="0" w:type="dxa"/>
              <w:right w:w="115" w:type="dxa"/>
            </w:tcMar>
            <w:vAlign w:val="center"/>
          </w:tcPr>
          <w:p w14:paraId="10B36614"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$ 1.131.227.573</w:t>
            </w:r>
          </w:p>
        </w:tc>
        <w:tc>
          <w:tcPr>
            <w:tcW w:w="1209"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D5FC5B0" w14:textId="77777777" w:rsidR="00051B66" w:rsidRDefault="00051B66">
            <w:pPr>
              <w:widowControl w:val="0"/>
              <w:pBdr>
                <w:top w:val="nil"/>
                <w:left w:val="nil"/>
                <w:bottom w:val="nil"/>
                <w:right w:val="nil"/>
                <w:between w:val="nil"/>
              </w:pBdr>
              <w:spacing w:line="276" w:lineRule="auto"/>
              <w:rPr>
                <w:color w:val="000000"/>
              </w:rPr>
            </w:pPr>
          </w:p>
        </w:tc>
        <w:tc>
          <w:tcPr>
            <w:tcW w:w="1241"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E2FC228" w14:textId="77777777" w:rsidR="00051B66" w:rsidRDefault="00051B66">
            <w:pPr>
              <w:widowControl w:val="0"/>
              <w:pBdr>
                <w:top w:val="nil"/>
                <w:left w:val="nil"/>
                <w:bottom w:val="nil"/>
                <w:right w:val="nil"/>
                <w:between w:val="nil"/>
              </w:pBdr>
              <w:spacing w:line="276" w:lineRule="auto"/>
              <w:rPr>
                <w:color w:val="000000"/>
              </w:rPr>
            </w:pPr>
          </w:p>
        </w:tc>
        <w:tc>
          <w:tcPr>
            <w:tcW w:w="1313"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93874D7" w14:textId="77777777" w:rsidR="00051B66" w:rsidRDefault="00051B66">
            <w:pPr>
              <w:widowControl w:val="0"/>
              <w:pBdr>
                <w:top w:val="nil"/>
                <w:left w:val="nil"/>
                <w:bottom w:val="nil"/>
                <w:right w:val="nil"/>
                <w:between w:val="nil"/>
              </w:pBdr>
              <w:spacing w:line="276" w:lineRule="auto"/>
              <w:rPr>
                <w:color w:val="000000"/>
              </w:rPr>
            </w:pPr>
          </w:p>
        </w:tc>
      </w:tr>
      <w:tr w:rsidR="00051B66" w14:paraId="1EBB65FF" w14:textId="77777777">
        <w:trPr>
          <w:trHeight w:val="790"/>
        </w:trPr>
        <w:tc>
          <w:tcPr>
            <w:tcW w:w="96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E47820A"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Triángulo Norte</w:t>
            </w:r>
          </w:p>
        </w:tc>
        <w:tc>
          <w:tcPr>
            <w:tcW w:w="971"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854969F"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Guatemala</w:t>
            </w:r>
          </w:p>
        </w:tc>
        <w:tc>
          <w:tcPr>
            <w:tcW w:w="705"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0231532"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007"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CF10B48"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43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64ACD7A"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Límite Inferior a la menor cuantía</w:t>
            </w:r>
          </w:p>
        </w:tc>
        <w:tc>
          <w:tcPr>
            <w:tcW w:w="1209"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EB9B8FB"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241"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5FA522C"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31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F2F256C"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r>
      <w:tr w:rsidR="00051B66" w14:paraId="309950C2" w14:textId="77777777">
        <w:trPr>
          <w:trHeight w:val="520"/>
        </w:trPr>
        <w:tc>
          <w:tcPr>
            <w:tcW w:w="1931" w:type="dxa"/>
            <w:gridSpan w:val="2"/>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6449F3D" w14:textId="77777777" w:rsidR="00051B66" w:rsidRDefault="00000000">
            <w:pPr>
              <w:pBdr>
                <w:top w:val="nil"/>
                <w:left w:val="nil"/>
                <w:bottom w:val="nil"/>
                <w:right w:val="nil"/>
                <w:between w:val="nil"/>
              </w:pBdr>
              <w:spacing w:before="20" w:after="20"/>
              <w:jc w:val="center"/>
              <w:rPr>
                <w:color w:val="000000"/>
              </w:rPr>
            </w:pPr>
            <w:r>
              <w:rPr>
                <w:b/>
                <w:bCs/>
                <w:color w:val="000000"/>
                <w:sz w:val="16"/>
                <w:szCs w:val="16"/>
              </w:rPr>
              <w:t>Unión Europea Aplicable al Reino Unido e Irlanda del Norte</w:t>
            </w:r>
          </w:p>
        </w:tc>
        <w:tc>
          <w:tcPr>
            <w:tcW w:w="705"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19D9218"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007"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4FA7FA0"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SI</w:t>
            </w:r>
          </w:p>
        </w:tc>
        <w:tc>
          <w:tcPr>
            <w:tcW w:w="1432" w:type="dxa"/>
            <w:tcBorders>
              <w:top w:val="single" w:sz="8" w:space="0" w:color="000000"/>
              <w:left w:val="single" w:sz="8" w:space="0" w:color="000000"/>
              <w:right w:val="single" w:sz="8" w:space="0" w:color="000000"/>
            </w:tcBorders>
            <w:tcMar>
              <w:top w:w="0" w:type="dxa"/>
              <w:left w:w="115" w:type="dxa"/>
              <w:bottom w:w="0" w:type="dxa"/>
              <w:right w:w="115" w:type="dxa"/>
            </w:tcMar>
            <w:vAlign w:val="center"/>
          </w:tcPr>
          <w:p w14:paraId="48FF2652"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Bienes y Servicios</w:t>
            </w:r>
          </w:p>
        </w:tc>
        <w:tc>
          <w:tcPr>
            <w:tcW w:w="1209"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F6DE1BD"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241"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57A1A94"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c>
          <w:tcPr>
            <w:tcW w:w="1313" w:type="dxa"/>
            <w:vMerge w:val="restart"/>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85A7077"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NO</w:t>
            </w:r>
          </w:p>
        </w:tc>
      </w:tr>
      <w:tr w:rsidR="00051B66" w14:paraId="74A94B6E" w14:textId="77777777">
        <w:trPr>
          <w:trHeight w:val="300"/>
        </w:trPr>
        <w:tc>
          <w:tcPr>
            <w:tcW w:w="1931" w:type="dxa"/>
            <w:gridSpan w:val="2"/>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4BBFFEB" w14:textId="77777777" w:rsidR="00051B66" w:rsidRDefault="00051B66">
            <w:pPr>
              <w:widowControl w:val="0"/>
              <w:pBdr>
                <w:top w:val="nil"/>
                <w:left w:val="nil"/>
                <w:bottom w:val="nil"/>
                <w:right w:val="nil"/>
                <w:between w:val="nil"/>
              </w:pBdr>
              <w:spacing w:line="276" w:lineRule="auto"/>
              <w:rPr>
                <w:color w:val="000000"/>
              </w:rPr>
            </w:pPr>
          </w:p>
        </w:tc>
        <w:tc>
          <w:tcPr>
            <w:tcW w:w="705"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B557AE4" w14:textId="77777777" w:rsidR="00051B66" w:rsidRDefault="00051B66">
            <w:pPr>
              <w:widowControl w:val="0"/>
              <w:pBdr>
                <w:top w:val="nil"/>
                <w:left w:val="nil"/>
                <w:bottom w:val="nil"/>
                <w:right w:val="nil"/>
                <w:between w:val="nil"/>
              </w:pBdr>
              <w:spacing w:line="276" w:lineRule="auto"/>
              <w:rPr>
                <w:color w:val="000000"/>
              </w:rPr>
            </w:pPr>
          </w:p>
        </w:tc>
        <w:tc>
          <w:tcPr>
            <w:tcW w:w="1007"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9585039" w14:textId="77777777" w:rsidR="00051B66" w:rsidRDefault="00051B66">
            <w:pPr>
              <w:widowControl w:val="0"/>
              <w:pBdr>
                <w:top w:val="nil"/>
                <w:left w:val="nil"/>
                <w:bottom w:val="nil"/>
                <w:right w:val="nil"/>
                <w:between w:val="nil"/>
              </w:pBdr>
              <w:spacing w:line="276" w:lineRule="auto"/>
              <w:rPr>
                <w:color w:val="000000"/>
              </w:rPr>
            </w:pPr>
          </w:p>
        </w:tc>
        <w:tc>
          <w:tcPr>
            <w:tcW w:w="1432" w:type="dxa"/>
            <w:tcBorders>
              <w:left w:val="single" w:sz="8" w:space="0" w:color="000000"/>
              <w:bottom w:val="single" w:sz="8" w:space="0" w:color="000000"/>
              <w:right w:val="single" w:sz="8" w:space="0" w:color="000000"/>
            </w:tcBorders>
            <w:tcMar>
              <w:top w:w="0" w:type="dxa"/>
              <w:left w:w="115" w:type="dxa"/>
              <w:bottom w:w="0" w:type="dxa"/>
              <w:right w:w="115" w:type="dxa"/>
            </w:tcMar>
            <w:vAlign w:val="center"/>
          </w:tcPr>
          <w:p w14:paraId="2C0A7AEB" w14:textId="77777777" w:rsidR="00051B66" w:rsidRDefault="00000000">
            <w:pPr>
              <w:pBdr>
                <w:top w:val="nil"/>
                <w:left w:val="nil"/>
                <w:bottom w:val="nil"/>
                <w:right w:val="nil"/>
                <w:between w:val="nil"/>
              </w:pBdr>
              <w:spacing w:before="20" w:after="20"/>
              <w:jc w:val="center"/>
              <w:rPr>
                <w:color w:val="000000"/>
              </w:rPr>
            </w:pPr>
            <w:r>
              <w:rPr>
                <w:color w:val="000000"/>
                <w:sz w:val="16"/>
                <w:szCs w:val="16"/>
              </w:rPr>
              <w:t>$ 1.091.059.175</w:t>
            </w:r>
          </w:p>
        </w:tc>
        <w:tc>
          <w:tcPr>
            <w:tcW w:w="1209"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91A458A" w14:textId="77777777" w:rsidR="00051B66" w:rsidRDefault="00051B66">
            <w:pPr>
              <w:widowControl w:val="0"/>
              <w:pBdr>
                <w:top w:val="nil"/>
                <w:left w:val="nil"/>
                <w:bottom w:val="nil"/>
                <w:right w:val="nil"/>
                <w:between w:val="nil"/>
              </w:pBdr>
              <w:spacing w:line="276" w:lineRule="auto"/>
              <w:rPr>
                <w:color w:val="000000"/>
              </w:rPr>
            </w:pPr>
          </w:p>
        </w:tc>
        <w:tc>
          <w:tcPr>
            <w:tcW w:w="1241"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FEA9380" w14:textId="77777777" w:rsidR="00051B66" w:rsidRDefault="00051B66">
            <w:pPr>
              <w:widowControl w:val="0"/>
              <w:pBdr>
                <w:top w:val="nil"/>
                <w:left w:val="nil"/>
                <w:bottom w:val="nil"/>
                <w:right w:val="nil"/>
                <w:between w:val="nil"/>
              </w:pBdr>
              <w:spacing w:line="276" w:lineRule="auto"/>
              <w:rPr>
                <w:color w:val="000000"/>
              </w:rPr>
            </w:pPr>
          </w:p>
        </w:tc>
        <w:tc>
          <w:tcPr>
            <w:tcW w:w="1313" w:type="dxa"/>
            <w:vMerge/>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5298393" w14:textId="77777777" w:rsidR="00051B66" w:rsidRDefault="00051B66">
            <w:pPr>
              <w:widowControl w:val="0"/>
              <w:pBdr>
                <w:top w:val="nil"/>
                <w:left w:val="nil"/>
                <w:bottom w:val="nil"/>
                <w:right w:val="nil"/>
                <w:between w:val="nil"/>
              </w:pBdr>
              <w:spacing w:line="276" w:lineRule="auto"/>
              <w:rPr>
                <w:color w:val="000000"/>
              </w:rPr>
            </w:pPr>
          </w:p>
        </w:tc>
      </w:tr>
    </w:tbl>
    <w:p w14:paraId="1DBFC189" w14:textId="77777777" w:rsidR="00051B66" w:rsidRDefault="00000000">
      <w:pPr>
        <w:pBdr>
          <w:top w:val="nil"/>
          <w:left w:val="nil"/>
          <w:bottom w:val="nil"/>
          <w:right w:val="nil"/>
          <w:between w:val="nil"/>
        </w:pBdr>
        <w:tabs>
          <w:tab w:val="left" w:pos="-142"/>
        </w:tabs>
        <w:spacing w:before="160" w:after="120"/>
        <w:jc w:val="both"/>
        <w:rPr>
          <w:rFonts w:ascii="Verdana" w:eastAsia="Verdana" w:hAnsi="Verdana" w:cs="Verdana"/>
          <w:color w:val="000000"/>
          <w:sz w:val="22"/>
          <w:szCs w:val="22"/>
        </w:rPr>
      </w:pPr>
      <w:r>
        <w:rPr>
          <w:color w:val="000000"/>
        </w:rPr>
        <w:t xml:space="preserve">En consecuencia, la Entidad concederá Trato Nacional a Proponentes y servicios de los Estados que cuenten con un Acuerdo Comercial que cubra el Proceso de Contratación. </w:t>
      </w:r>
    </w:p>
    <w:p w14:paraId="607060EF"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Adicionalmente, los Proponentes de Estados con los cuales el Gobierno Nacional haya certificado la existencia de Trato Nacional por reciprocidad recibirán este trato.</w:t>
      </w:r>
    </w:p>
    <w:p w14:paraId="5243AB8E" w14:textId="77777777" w:rsidR="00051B66" w:rsidRDefault="00000000">
      <w:pPr>
        <w:keepNext/>
        <w:pBdr>
          <w:top w:val="nil"/>
          <w:left w:val="nil"/>
          <w:bottom w:val="nil"/>
          <w:right w:val="nil"/>
          <w:between w:val="nil"/>
        </w:pBdr>
        <w:tabs>
          <w:tab w:val="center" w:pos="4419"/>
        </w:tabs>
        <w:spacing w:before="240" w:after="120"/>
        <w:jc w:val="center"/>
        <w:rPr>
          <w:rFonts w:ascii="Verdana" w:eastAsia="Verdana" w:hAnsi="Verdana" w:cs="Verdana"/>
          <w:b/>
          <w:bCs/>
          <w:smallCaps/>
          <w:color w:val="000000"/>
          <w:sz w:val="22"/>
          <w:szCs w:val="22"/>
        </w:rPr>
      </w:pPr>
      <w:bookmarkStart w:id="136" w:name="_heading=h.joyskmwp521z" w:colFirst="0" w:colLast="0"/>
      <w:bookmarkEnd w:id="136"/>
      <w:r>
        <w:rPr>
          <w:b/>
          <w:bCs/>
          <w:smallCaps/>
          <w:color w:val="000000"/>
        </w:rPr>
        <w:t>CAPÍTULO VIII. GARANTÍAS</w:t>
      </w:r>
    </w:p>
    <w:p w14:paraId="091954A9" w14:textId="77777777" w:rsidR="00051B66" w:rsidRDefault="00000000">
      <w:pPr>
        <w:keepNext/>
        <w:pBdr>
          <w:top w:val="nil"/>
          <w:left w:val="nil"/>
          <w:bottom w:val="nil"/>
          <w:right w:val="nil"/>
          <w:between w:val="nil"/>
        </w:pBdr>
        <w:tabs>
          <w:tab w:val="left" w:pos="983"/>
        </w:tabs>
        <w:spacing w:before="240" w:after="120"/>
        <w:ind w:left="502" w:hanging="360"/>
        <w:rPr>
          <w:rFonts w:ascii="Verdana" w:eastAsia="Verdana" w:hAnsi="Verdana" w:cs="Verdana"/>
          <w:color w:val="000000"/>
          <w:sz w:val="22"/>
          <w:szCs w:val="22"/>
        </w:rPr>
      </w:pPr>
      <w:bookmarkStart w:id="137" w:name="_heading=h.wz0obgq6b0cy" w:colFirst="0" w:colLast="0"/>
      <w:bookmarkEnd w:id="137"/>
      <w:r>
        <w:rPr>
          <w:b/>
          <w:bCs/>
          <w:color w:val="000000"/>
        </w:rPr>
        <w:t>8.1 GARANTÍA DE SERIEDAD DE LA OFERTA</w:t>
      </w:r>
      <w:r>
        <w:rPr>
          <w:color w:val="000000"/>
        </w:rPr>
        <w:t xml:space="preserve"> </w:t>
      </w:r>
    </w:p>
    <w:p w14:paraId="2BD1845A" w14:textId="77777777" w:rsidR="00051B66" w:rsidRDefault="00000000">
      <w:pPr>
        <w:spacing w:after="120"/>
        <w:jc w:val="both"/>
        <w:rPr>
          <w:rFonts w:ascii="Verdana" w:eastAsia="Verdana" w:hAnsi="Verdana" w:cs="Verdana"/>
          <w:sz w:val="22"/>
          <w:szCs w:val="22"/>
        </w:rPr>
      </w:pPr>
      <w:r>
        <w:t>El Proponente debe presentar con la propuesta una Garantía de seriedad de la oferta que cumpla con los parámetros, condiciones y requisitos que se indican en este numeral.</w:t>
      </w:r>
    </w:p>
    <w:p w14:paraId="1FCF49F0" w14:textId="77777777" w:rsidR="00051B66" w:rsidRDefault="00000000">
      <w:pPr>
        <w:tabs>
          <w:tab w:val="left" w:pos="1860"/>
        </w:tabs>
        <w:spacing w:after="120"/>
        <w:jc w:val="both"/>
        <w:rPr>
          <w:rFonts w:ascii="Verdana" w:eastAsia="Verdana" w:hAnsi="Verdana" w:cs="Verdana"/>
          <w:sz w:val="22"/>
          <w:szCs w:val="22"/>
        </w:rPr>
      </w:pPr>
      <w:r>
        <w:lastRenderedPageBreak/>
        <w:t xml:space="preserve">Cualquier error o imprecisión en el texto de la Garantía presentada será susceptible de aclaración por el Proponente hasta el término de traslado del informe de evaluación. </w:t>
      </w:r>
    </w:p>
    <w:p w14:paraId="6E543C79" w14:textId="77777777" w:rsidR="00051B66" w:rsidRDefault="00000000">
      <w:pPr>
        <w:tabs>
          <w:tab w:val="left" w:pos="1860"/>
        </w:tabs>
        <w:spacing w:after="120"/>
        <w:jc w:val="both"/>
        <w:rPr>
          <w:rFonts w:ascii="Verdana" w:eastAsia="Verdana" w:hAnsi="Verdana" w:cs="Verdana"/>
          <w:sz w:val="22"/>
          <w:szCs w:val="22"/>
        </w:rPr>
      </w:pPr>
      <w:r>
        <w:t>Decreto 1082 de 2015 Suficiencia de la garantía de seriedad de la oferta</w:t>
      </w:r>
    </w:p>
    <w:p w14:paraId="30A0E851" w14:textId="77777777" w:rsidR="00051B66" w:rsidRDefault="00000000">
      <w:pPr>
        <w:keepNext/>
        <w:tabs>
          <w:tab w:val="left" w:pos="1860"/>
        </w:tabs>
        <w:spacing w:after="120"/>
        <w:jc w:val="both"/>
        <w:rPr>
          <w:rFonts w:ascii="Verdana" w:eastAsia="Verdana" w:hAnsi="Verdana" w:cs="Verdana"/>
          <w:sz w:val="22"/>
          <w:szCs w:val="22"/>
        </w:rPr>
      </w:pPr>
      <w:r>
        <w:t xml:space="preserve">Las características de la Garantía son las siguientes: </w:t>
      </w:r>
    </w:p>
    <w:tbl>
      <w:tblPr>
        <w:tblStyle w:val="ae"/>
        <w:tblW w:w="8838" w:type="dxa"/>
        <w:jc w:val="center"/>
        <w:tblInd w:w="0" w:type="dxa"/>
        <w:tblLayout w:type="fixed"/>
        <w:tblLook w:val="0400" w:firstRow="0" w:lastRow="0" w:firstColumn="0" w:lastColumn="0" w:noHBand="0" w:noVBand="1"/>
      </w:tblPr>
      <w:tblGrid>
        <w:gridCol w:w="2069"/>
        <w:gridCol w:w="6769"/>
      </w:tblGrid>
      <w:tr w:rsidR="00051B66" w14:paraId="2832E47A" w14:textId="77777777">
        <w:trPr>
          <w:trHeight w:val="20"/>
          <w:tblHeader/>
          <w:jc w:val="center"/>
        </w:trPr>
        <w:tc>
          <w:tcPr>
            <w:tcW w:w="206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7FD36BB"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Característica</w:t>
            </w:r>
          </w:p>
        </w:tc>
        <w:tc>
          <w:tcPr>
            <w:tcW w:w="676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8296C77" w14:textId="77777777" w:rsidR="00051B66" w:rsidRDefault="00000000">
            <w:pPr>
              <w:spacing w:before="20" w:after="20"/>
              <w:jc w:val="center"/>
              <w:rPr>
                <w:rFonts w:ascii="Verdana" w:eastAsia="Verdana" w:hAnsi="Verdana" w:cs="Verdana"/>
                <w:b/>
                <w:bCs/>
                <w:color w:val="FFFFFF"/>
                <w:sz w:val="22"/>
                <w:szCs w:val="22"/>
              </w:rPr>
            </w:pPr>
            <w:r>
              <w:rPr>
                <w:b/>
                <w:bCs/>
                <w:color w:val="FFFFFF"/>
                <w:sz w:val="20"/>
                <w:szCs w:val="20"/>
              </w:rPr>
              <w:t>Condición</w:t>
            </w:r>
          </w:p>
        </w:tc>
      </w:tr>
      <w:tr w:rsidR="00051B66" w14:paraId="5C6C511B" w14:textId="77777777">
        <w:trPr>
          <w:trHeight w:val="20"/>
          <w:jc w:val="center"/>
        </w:trPr>
        <w:tc>
          <w:tcPr>
            <w:tcW w:w="2069" w:type="dxa"/>
            <w:tcBorders>
              <w:top w:val="single" w:sz="4" w:space="0" w:color="000000"/>
              <w:left w:val="single" w:sz="4" w:space="0" w:color="000000"/>
              <w:bottom w:val="single" w:sz="4" w:space="0" w:color="000000"/>
              <w:right w:val="single" w:sz="4" w:space="0" w:color="000000"/>
            </w:tcBorders>
            <w:vAlign w:val="center"/>
          </w:tcPr>
          <w:p w14:paraId="4373EE97" w14:textId="77777777" w:rsidR="00051B66" w:rsidRDefault="00000000">
            <w:pPr>
              <w:spacing w:before="20" w:after="20"/>
              <w:rPr>
                <w:rFonts w:ascii="Verdana" w:eastAsia="Verdana" w:hAnsi="Verdana" w:cs="Verdana"/>
                <w:sz w:val="22"/>
                <w:szCs w:val="22"/>
              </w:rPr>
            </w:pPr>
            <w:r>
              <w:rPr>
                <w:sz w:val="20"/>
                <w:szCs w:val="20"/>
              </w:rPr>
              <w:t>Clase</w:t>
            </w:r>
          </w:p>
        </w:tc>
        <w:tc>
          <w:tcPr>
            <w:tcW w:w="6769" w:type="dxa"/>
            <w:tcBorders>
              <w:top w:val="single" w:sz="4" w:space="0" w:color="000000"/>
              <w:left w:val="single" w:sz="4" w:space="0" w:color="000000"/>
              <w:bottom w:val="single" w:sz="4" w:space="0" w:color="000000"/>
              <w:right w:val="single" w:sz="4" w:space="0" w:color="000000"/>
            </w:tcBorders>
            <w:vAlign w:val="center"/>
          </w:tcPr>
          <w:p w14:paraId="519501A1" w14:textId="77777777" w:rsidR="00051B66" w:rsidRDefault="00000000">
            <w:pPr>
              <w:spacing w:before="20" w:after="20"/>
              <w:jc w:val="both"/>
              <w:rPr>
                <w:rFonts w:ascii="Verdana" w:eastAsia="Verdana" w:hAnsi="Verdana" w:cs="Verdana"/>
                <w:sz w:val="22"/>
                <w:szCs w:val="22"/>
              </w:rPr>
            </w:pPr>
            <w:r>
              <w:rPr>
                <w:sz w:val="20"/>
                <w:szCs w:val="20"/>
              </w:rPr>
              <w:t>Cualquiera de las clases permitidas por el artículo 2.2.1.2.3.1.2 del Decreto 1082 de 2015, a saber: (i) contrato de seguro contenido en una póliza, (ii) Patrimonio autónomo y (iii) Garantía Bancaria.</w:t>
            </w:r>
          </w:p>
        </w:tc>
      </w:tr>
      <w:tr w:rsidR="00051B66" w14:paraId="21028F6A" w14:textId="77777777">
        <w:trPr>
          <w:trHeight w:val="20"/>
          <w:jc w:val="center"/>
        </w:trPr>
        <w:tc>
          <w:tcPr>
            <w:tcW w:w="2069" w:type="dxa"/>
            <w:tcBorders>
              <w:top w:val="single" w:sz="4" w:space="0" w:color="000000"/>
              <w:left w:val="single" w:sz="4" w:space="0" w:color="000000"/>
              <w:bottom w:val="single" w:sz="4" w:space="0" w:color="000000"/>
              <w:right w:val="single" w:sz="4" w:space="0" w:color="000000"/>
            </w:tcBorders>
            <w:vAlign w:val="center"/>
          </w:tcPr>
          <w:p w14:paraId="42706DEC" w14:textId="77777777" w:rsidR="00051B66" w:rsidRDefault="00000000">
            <w:pPr>
              <w:spacing w:before="20" w:after="20"/>
              <w:rPr>
                <w:rFonts w:ascii="Verdana" w:eastAsia="Verdana" w:hAnsi="Verdana" w:cs="Verdana"/>
                <w:sz w:val="22"/>
                <w:szCs w:val="22"/>
              </w:rPr>
            </w:pPr>
            <w:r>
              <w:rPr>
                <w:sz w:val="20"/>
                <w:szCs w:val="20"/>
              </w:rPr>
              <w:t>Asegurado/ beneficiario</w:t>
            </w:r>
          </w:p>
        </w:tc>
        <w:tc>
          <w:tcPr>
            <w:tcW w:w="6769" w:type="dxa"/>
            <w:tcBorders>
              <w:top w:val="single" w:sz="4" w:space="0" w:color="000000"/>
              <w:left w:val="single" w:sz="4" w:space="0" w:color="000000"/>
              <w:bottom w:val="single" w:sz="4" w:space="0" w:color="000000"/>
              <w:right w:val="single" w:sz="4" w:space="0" w:color="000000"/>
            </w:tcBorders>
            <w:vAlign w:val="center"/>
          </w:tcPr>
          <w:p w14:paraId="6E35CCE6" w14:textId="77777777" w:rsidR="00051B66" w:rsidRDefault="00000000">
            <w:pPr>
              <w:spacing w:before="20" w:after="20"/>
              <w:jc w:val="both"/>
              <w:rPr>
                <w:rFonts w:ascii="Verdana" w:eastAsia="Verdana" w:hAnsi="Verdana" w:cs="Verdana"/>
                <w:sz w:val="22"/>
                <w:szCs w:val="22"/>
              </w:rPr>
            </w:pPr>
            <w:r>
              <w:rPr>
                <w:color w:val="000000"/>
                <w:sz w:val="20"/>
                <w:szCs w:val="20"/>
              </w:rPr>
              <w:t xml:space="preserve">DISTRITO DE SANTIAGO DE CALI – SECRETARÍA DEL DEPORTE Y LA RECREACIÓN </w:t>
            </w:r>
            <w:r>
              <w:rPr>
                <w:sz w:val="20"/>
                <w:szCs w:val="20"/>
              </w:rPr>
              <w:t xml:space="preserve">identificada con el NIT </w:t>
            </w:r>
            <w:r>
              <w:rPr>
                <w:color w:val="000000"/>
                <w:sz w:val="20"/>
                <w:szCs w:val="20"/>
              </w:rPr>
              <w:t>890.399.011-3</w:t>
            </w:r>
          </w:p>
        </w:tc>
      </w:tr>
      <w:tr w:rsidR="00051B66" w14:paraId="0E8BEC86" w14:textId="77777777">
        <w:trPr>
          <w:trHeight w:val="20"/>
          <w:jc w:val="center"/>
        </w:trPr>
        <w:tc>
          <w:tcPr>
            <w:tcW w:w="2069" w:type="dxa"/>
            <w:tcBorders>
              <w:top w:val="single" w:sz="4" w:space="0" w:color="000000"/>
              <w:left w:val="single" w:sz="4" w:space="0" w:color="000000"/>
              <w:bottom w:val="single" w:sz="4" w:space="0" w:color="000000"/>
              <w:right w:val="single" w:sz="4" w:space="0" w:color="000000"/>
            </w:tcBorders>
            <w:vAlign w:val="center"/>
          </w:tcPr>
          <w:p w14:paraId="7A4492B9" w14:textId="77777777" w:rsidR="00051B66" w:rsidRDefault="00000000">
            <w:pPr>
              <w:spacing w:before="20" w:after="20"/>
              <w:rPr>
                <w:rFonts w:ascii="Verdana" w:eastAsia="Verdana" w:hAnsi="Verdana" w:cs="Verdana"/>
                <w:sz w:val="22"/>
                <w:szCs w:val="22"/>
              </w:rPr>
            </w:pPr>
            <w:r>
              <w:rPr>
                <w:sz w:val="20"/>
                <w:szCs w:val="20"/>
              </w:rPr>
              <w:t>Amparos</w:t>
            </w:r>
          </w:p>
        </w:tc>
        <w:tc>
          <w:tcPr>
            <w:tcW w:w="6769" w:type="dxa"/>
            <w:tcBorders>
              <w:top w:val="single" w:sz="4" w:space="0" w:color="000000"/>
              <w:left w:val="single" w:sz="4" w:space="0" w:color="000000"/>
              <w:bottom w:val="single" w:sz="4" w:space="0" w:color="000000"/>
              <w:right w:val="single" w:sz="4" w:space="0" w:color="000000"/>
            </w:tcBorders>
            <w:vAlign w:val="center"/>
          </w:tcPr>
          <w:p w14:paraId="33BDAC68" w14:textId="77777777" w:rsidR="00051B66" w:rsidRDefault="00000000">
            <w:pPr>
              <w:spacing w:before="20" w:after="20"/>
              <w:jc w:val="both"/>
              <w:rPr>
                <w:rFonts w:ascii="Verdana" w:eastAsia="Verdana" w:hAnsi="Verdana" w:cs="Verdana"/>
                <w:sz w:val="22"/>
                <w:szCs w:val="22"/>
              </w:rPr>
            </w:pPr>
            <w:r>
              <w:rPr>
                <w:sz w:val="20"/>
                <w:szCs w:val="20"/>
              </w:rPr>
              <w:t>La sanción derivada del incumplimiento del ofrecimiento en los eventos señalados en el artículo 2.2.1.2.3.1.6 del Decreto 1082 de 2015 o la norma que la modifique, sustituya o complemente.</w:t>
            </w:r>
          </w:p>
        </w:tc>
      </w:tr>
      <w:tr w:rsidR="00051B66" w14:paraId="3E9DD024" w14:textId="77777777">
        <w:trPr>
          <w:trHeight w:val="20"/>
          <w:jc w:val="center"/>
        </w:trPr>
        <w:tc>
          <w:tcPr>
            <w:tcW w:w="2069" w:type="dxa"/>
            <w:tcBorders>
              <w:top w:val="single" w:sz="4" w:space="0" w:color="000000"/>
              <w:left w:val="single" w:sz="4" w:space="0" w:color="000000"/>
              <w:bottom w:val="single" w:sz="4" w:space="0" w:color="000000"/>
              <w:right w:val="single" w:sz="4" w:space="0" w:color="000000"/>
            </w:tcBorders>
            <w:vAlign w:val="center"/>
          </w:tcPr>
          <w:p w14:paraId="28FD82E2" w14:textId="77777777" w:rsidR="00051B66" w:rsidRDefault="00000000">
            <w:pPr>
              <w:spacing w:before="20" w:after="20"/>
              <w:rPr>
                <w:rFonts w:ascii="Verdana" w:eastAsia="Verdana" w:hAnsi="Verdana" w:cs="Verdana"/>
                <w:sz w:val="22"/>
                <w:szCs w:val="22"/>
              </w:rPr>
            </w:pPr>
            <w:r>
              <w:rPr>
                <w:sz w:val="20"/>
                <w:szCs w:val="20"/>
              </w:rPr>
              <w:t>Vigencia</w:t>
            </w:r>
          </w:p>
        </w:tc>
        <w:tc>
          <w:tcPr>
            <w:tcW w:w="6769" w:type="dxa"/>
            <w:tcBorders>
              <w:top w:val="single" w:sz="4" w:space="0" w:color="000000"/>
              <w:left w:val="single" w:sz="4" w:space="0" w:color="000000"/>
              <w:bottom w:val="single" w:sz="4" w:space="0" w:color="000000"/>
              <w:right w:val="single" w:sz="4" w:space="0" w:color="000000"/>
            </w:tcBorders>
            <w:vAlign w:val="center"/>
          </w:tcPr>
          <w:p w14:paraId="2092E667" w14:textId="77777777" w:rsidR="00051B66" w:rsidRDefault="00000000">
            <w:pPr>
              <w:spacing w:before="20" w:after="20"/>
              <w:jc w:val="both"/>
              <w:rPr>
                <w:rFonts w:ascii="Verdana" w:eastAsia="Verdana" w:hAnsi="Verdana" w:cs="Verdana"/>
                <w:sz w:val="22"/>
                <w:szCs w:val="22"/>
              </w:rPr>
            </w:pPr>
            <w:r>
              <w:rPr>
                <w:sz w:val="20"/>
                <w:szCs w:val="20"/>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051B66" w14:paraId="29823CA1" w14:textId="77777777">
        <w:trPr>
          <w:trHeight w:val="20"/>
          <w:jc w:val="center"/>
        </w:trPr>
        <w:tc>
          <w:tcPr>
            <w:tcW w:w="2069" w:type="dxa"/>
            <w:tcBorders>
              <w:top w:val="single" w:sz="4" w:space="0" w:color="000000"/>
              <w:left w:val="single" w:sz="4" w:space="0" w:color="000000"/>
              <w:bottom w:val="single" w:sz="4" w:space="0" w:color="000000"/>
              <w:right w:val="single" w:sz="4" w:space="0" w:color="000000"/>
            </w:tcBorders>
            <w:vAlign w:val="center"/>
          </w:tcPr>
          <w:p w14:paraId="4746BCEF" w14:textId="77777777" w:rsidR="00051B66" w:rsidRDefault="00000000">
            <w:pPr>
              <w:spacing w:before="20" w:after="20"/>
              <w:rPr>
                <w:rFonts w:ascii="Verdana" w:eastAsia="Verdana" w:hAnsi="Verdana" w:cs="Verdana"/>
                <w:sz w:val="22"/>
                <w:szCs w:val="22"/>
              </w:rPr>
            </w:pPr>
            <w:r>
              <w:rPr>
                <w:sz w:val="20"/>
                <w:szCs w:val="20"/>
              </w:rPr>
              <w:t>Valor Asegurado</w:t>
            </w:r>
          </w:p>
        </w:tc>
        <w:tc>
          <w:tcPr>
            <w:tcW w:w="6769" w:type="dxa"/>
            <w:tcBorders>
              <w:top w:val="single" w:sz="4" w:space="0" w:color="000000"/>
              <w:left w:val="single" w:sz="4" w:space="0" w:color="000000"/>
              <w:bottom w:val="single" w:sz="4" w:space="0" w:color="000000"/>
              <w:right w:val="single" w:sz="4" w:space="0" w:color="000000"/>
            </w:tcBorders>
            <w:vAlign w:val="center"/>
          </w:tcPr>
          <w:p w14:paraId="7FCAFE14" w14:textId="77777777" w:rsidR="00051B66" w:rsidRDefault="00000000">
            <w:pPr>
              <w:spacing w:before="20" w:after="20"/>
              <w:jc w:val="both"/>
              <w:rPr>
                <w:rFonts w:ascii="Verdana" w:eastAsia="Verdana" w:hAnsi="Verdana" w:cs="Verdana"/>
                <w:sz w:val="22"/>
                <w:szCs w:val="22"/>
              </w:rPr>
            </w:pPr>
            <w:r>
              <w:rPr>
                <w:sz w:val="20"/>
                <w:szCs w:val="20"/>
              </w:rPr>
              <w:t xml:space="preserve">Diez por ciento (10%) del Presupuesto Oficial del Proceso de Contratación </w:t>
            </w:r>
          </w:p>
        </w:tc>
      </w:tr>
      <w:tr w:rsidR="00051B66" w14:paraId="0DCB5868" w14:textId="77777777">
        <w:trPr>
          <w:trHeight w:val="20"/>
          <w:jc w:val="center"/>
        </w:trPr>
        <w:tc>
          <w:tcPr>
            <w:tcW w:w="2069" w:type="dxa"/>
            <w:tcBorders>
              <w:top w:val="single" w:sz="4" w:space="0" w:color="000000"/>
              <w:left w:val="single" w:sz="4" w:space="0" w:color="000000"/>
              <w:bottom w:val="single" w:sz="4" w:space="0" w:color="000000"/>
              <w:right w:val="single" w:sz="4" w:space="0" w:color="000000"/>
            </w:tcBorders>
            <w:vAlign w:val="center"/>
          </w:tcPr>
          <w:p w14:paraId="045CAD9B" w14:textId="77777777" w:rsidR="00051B66" w:rsidRDefault="00000000">
            <w:pPr>
              <w:spacing w:before="20" w:after="20"/>
              <w:rPr>
                <w:rFonts w:ascii="Verdana" w:eastAsia="Verdana" w:hAnsi="Verdana" w:cs="Verdana"/>
                <w:sz w:val="22"/>
                <w:szCs w:val="22"/>
              </w:rPr>
            </w:pPr>
            <w:r>
              <w:rPr>
                <w:sz w:val="20"/>
                <w:szCs w:val="20"/>
              </w:rPr>
              <w:t xml:space="preserve">Tomador </w:t>
            </w:r>
          </w:p>
        </w:tc>
        <w:tc>
          <w:tcPr>
            <w:tcW w:w="6769" w:type="dxa"/>
            <w:tcBorders>
              <w:top w:val="single" w:sz="4" w:space="0" w:color="000000"/>
              <w:left w:val="single" w:sz="4" w:space="0" w:color="000000"/>
              <w:bottom w:val="single" w:sz="4" w:space="0" w:color="000000"/>
              <w:right w:val="single" w:sz="4" w:space="0" w:color="000000"/>
            </w:tcBorders>
            <w:vAlign w:val="center"/>
          </w:tcPr>
          <w:p w14:paraId="727CC0DD" w14:textId="77777777" w:rsidR="00051B66" w:rsidRDefault="00000000">
            <w:pPr>
              <w:numPr>
                <w:ilvl w:val="0"/>
                <w:numId w:val="38"/>
              </w:numPr>
              <w:pBdr>
                <w:top w:val="nil"/>
                <w:left w:val="nil"/>
                <w:bottom w:val="nil"/>
                <w:right w:val="nil"/>
                <w:between w:val="nil"/>
              </w:pBdr>
              <w:spacing w:before="20"/>
              <w:jc w:val="both"/>
              <w:rPr>
                <w:color w:val="000000"/>
                <w:sz w:val="22"/>
                <w:szCs w:val="22"/>
              </w:rPr>
            </w:pPr>
            <w:r>
              <w:rPr>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6FFC8E9" w14:textId="77777777" w:rsidR="00051B66" w:rsidRDefault="00000000">
            <w:pPr>
              <w:numPr>
                <w:ilvl w:val="0"/>
                <w:numId w:val="38"/>
              </w:numPr>
              <w:pBdr>
                <w:top w:val="nil"/>
                <w:left w:val="nil"/>
                <w:bottom w:val="nil"/>
                <w:right w:val="nil"/>
                <w:between w:val="nil"/>
              </w:pBdr>
              <w:spacing w:after="20"/>
              <w:jc w:val="both"/>
              <w:rPr>
                <w:color w:val="000000"/>
                <w:sz w:val="22"/>
                <w:szCs w:val="22"/>
              </w:rPr>
            </w:pPr>
            <w:r>
              <w:rPr>
                <w:color w:val="000000"/>
                <w:sz w:val="20"/>
                <w:szCs w:val="20"/>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4D0B4561" w14:textId="77777777" w:rsidR="00051B66" w:rsidRDefault="00000000">
      <w:pPr>
        <w:tabs>
          <w:tab w:val="left" w:pos="1860"/>
        </w:tabs>
        <w:spacing w:after="120"/>
        <w:jc w:val="both"/>
        <w:rPr>
          <w:rFonts w:ascii="Verdana" w:eastAsia="Verdana" w:hAnsi="Verdana" w:cs="Verdana"/>
          <w:sz w:val="22"/>
          <w:szCs w:val="22"/>
        </w:rPr>
      </w:pPr>
      <w:r>
        <w:t xml:space="preserve">Si en el desarrollo del Proceso de Contratación se modifica el Cronograma, el Proponente deberá ampliar la Garantía de seriedad de la oferta hasta la aprobación de la Garantía de cumplimiento del contrato. </w:t>
      </w:r>
    </w:p>
    <w:p w14:paraId="44716B89" w14:textId="77777777" w:rsidR="00051B66" w:rsidRDefault="00000000">
      <w:pPr>
        <w:tabs>
          <w:tab w:val="left" w:pos="1860"/>
        </w:tabs>
        <w:spacing w:after="120"/>
        <w:jc w:val="both"/>
        <w:rPr>
          <w:rFonts w:ascii="Verdana" w:eastAsia="Verdana" w:hAnsi="Verdana" w:cs="Verdana"/>
          <w:sz w:val="22"/>
          <w:szCs w:val="22"/>
        </w:rPr>
      </w:pPr>
      <w: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4E3743AE" w14:textId="77777777" w:rsidR="00051B66" w:rsidRDefault="00000000">
      <w:pPr>
        <w:keepNext/>
        <w:pBdr>
          <w:top w:val="nil"/>
          <w:left w:val="nil"/>
          <w:bottom w:val="nil"/>
          <w:right w:val="nil"/>
          <w:between w:val="nil"/>
        </w:pBdr>
        <w:tabs>
          <w:tab w:val="left" w:pos="1860"/>
        </w:tabs>
        <w:spacing w:before="240"/>
        <w:ind w:left="360" w:hanging="360"/>
        <w:rPr>
          <w:rFonts w:ascii="Verdana" w:eastAsia="Verdana" w:hAnsi="Verdana" w:cs="Verdana"/>
          <w:b/>
          <w:bCs/>
          <w:color w:val="000000"/>
          <w:sz w:val="22"/>
          <w:szCs w:val="22"/>
        </w:rPr>
      </w:pPr>
      <w:bookmarkStart w:id="138" w:name="_heading=h.285ocz4y33dp" w:colFirst="0" w:colLast="0"/>
      <w:bookmarkEnd w:id="138"/>
      <w:r>
        <w:rPr>
          <w:b/>
          <w:bCs/>
          <w:color w:val="000000"/>
        </w:rPr>
        <w:t>8.2.</w:t>
      </w:r>
      <w:r>
        <w:rPr>
          <w:b/>
          <w:bCs/>
          <w:color w:val="1C1C1C"/>
        </w:rPr>
        <w:tab/>
      </w:r>
      <w:r>
        <w:rPr>
          <w:b/>
          <w:bCs/>
          <w:color w:val="000000"/>
        </w:rPr>
        <w:t xml:space="preserve">GARANTÍAS DEL CONTRATO </w:t>
      </w:r>
    </w:p>
    <w:p w14:paraId="392C4D0B" w14:textId="77777777" w:rsidR="00051B66" w:rsidRDefault="00000000">
      <w:pPr>
        <w:keepNext/>
        <w:pBdr>
          <w:top w:val="nil"/>
          <w:left w:val="nil"/>
          <w:bottom w:val="nil"/>
          <w:right w:val="nil"/>
          <w:between w:val="nil"/>
        </w:pBdr>
        <w:ind w:left="360" w:hanging="360"/>
        <w:rPr>
          <w:rFonts w:ascii="Verdana" w:eastAsia="Verdana" w:hAnsi="Verdana" w:cs="Verdana"/>
          <w:b/>
          <w:bCs/>
          <w:color w:val="000000"/>
          <w:sz w:val="22"/>
          <w:szCs w:val="22"/>
        </w:rPr>
      </w:pPr>
      <w:r>
        <w:rPr>
          <w:b/>
          <w:bCs/>
          <w:color w:val="000000"/>
        </w:rPr>
        <w:t>NA</w:t>
      </w:r>
    </w:p>
    <w:p w14:paraId="739468DF" w14:textId="77777777" w:rsidR="00051B66" w:rsidRDefault="00000000">
      <w:pPr>
        <w:keepNext/>
        <w:numPr>
          <w:ilvl w:val="2"/>
          <w:numId w:val="59"/>
        </w:numPr>
        <w:pBdr>
          <w:top w:val="nil"/>
          <w:left w:val="nil"/>
          <w:bottom w:val="nil"/>
          <w:right w:val="nil"/>
          <w:between w:val="nil"/>
        </w:pBdr>
        <w:tabs>
          <w:tab w:val="left" w:pos="1860"/>
        </w:tabs>
        <w:spacing w:after="120"/>
        <w:rPr>
          <w:sz w:val="22"/>
          <w:szCs w:val="22"/>
        </w:rPr>
      </w:pPr>
      <w:bookmarkStart w:id="139" w:name="_heading=h.gufa6lwotucq" w:colFirst="0" w:colLast="0"/>
      <w:bookmarkEnd w:id="139"/>
      <w:r>
        <w:rPr>
          <w:b/>
          <w:bCs/>
          <w:color w:val="000000"/>
        </w:rPr>
        <w:t>GARANTÍA DE CUMPLIMIENTO</w:t>
      </w:r>
    </w:p>
    <w:p w14:paraId="1F8836F6" w14:textId="77777777" w:rsidR="00051B66" w:rsidRDefault="00000000">
      <w:pPr>
        <w:keepNext/>
        <w:tabs>
          <w:tab w:val="left" w:pos="1860"/>
        </w:tabs>
        <w:spacing w:after="120"/>
        <w:jc w:val="both"/>
        <w:rPr>
          <w:rFonts w:ascii="Verdana" w:eastAsia="Verdana" w:hAnsi="Verdana" w:cs="Verdana"/>
          <w:sz w:val="22"/>
          <w:szCs w:val="22"/>
        </w:rPr>
      </w:pPr>
      <w:r>
        <w:t xml:space="preserve">Para cubrir cualquier hecho constitutivo de incumplimiento, el Interventor deberá presentar la Garantía de cumplimiento en original a la Entidad dentro de los TRES </w:t>
      </w:r>
      <w:r>
        <w:lastRenderedPageBreak/>
        <w:t>(3) días hábiles siguientes contados a partir de la firma del contrato y requerirá la aprobación de la Entidad. Esta Garantía tendrá las siguientes características:</w:t>
      </w:r>
    </w:p>
    <w:tbl>
      <w:tblPr>
        <w:tblStyle w:val="af"/>
        <w:tblW w:w="8838" w:type="dxa"/>
        <w:tblInd w:w="0" w:type="dxa"/>
        <w:tblLayout w:type="fixed"/>
        <w:tblLook w:val="0400" w:firstRow="0" w:lastRow="0" w:firstColumn="0" w:lastColumn="0" w:noHBand="0" w:noVBand="1"/>
      </w:tblPr>
      <w:tblGrid>
        <w:gridCol w:w="2063"/>
        <w:gridCol w:w="6775"/>
      </w:tblGrid>
      <w:tr w:rsidR="00051B66" w14:paraId="395C47B4" w14:textId="77777777">
        <w:trPr>
          <w:trHeight w:val="20"/>
          <w:tblHeader/>
        </w:trPr>
        <w:tc>
          <w:tcPr>
            <w:tcW w:w="206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7B15043" w14:textId="77777777" w:rsidR="00051B66" w:rsidRDefault="00000000">
            <w:pPr>
              <w:spacing w:before="20" w:after="20"/>
              <w:rPr>
                <w:rFonts w:ascii="Verdana" w:eastAsia="Verdana" w:hAnsi="Verdana" w:cs="Verdana"/>
                <w:b/>
                <w:bCs/>
                <w:color w:val="FFFFFF"/>
                <w:sz w:val="22"/>
                <w:szCs w:val="22"/>
              </w:rPr>
            </w:pPr>
            <w:r>
              <w:rPr>
                <w:b/>
                <w:bCs/>
                <w:color w:val="FFFFFF"/>
                <w:sz w:val="20"/>
                <w:szCs w:val="20"/>
              </w:rPr>
              <w:t>Característica</w:t>
            </w:r>
          </w:p>
        </w:tc>
        <w:tc>
          <w:tcPr>
            <w:tcW w:w="677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860EC75" w14:textId="77777777" w:rsidR="00051B66" w:rsidRDefault="00000000">
            <w:pPr>
              <w:spacing w:before="20" w:after="20"/>
              <w:rPr>
                <w:rFonts w:ascii="Verdana" w:eastAsia="Verdana" w:hAnsi="Verdana" w:cs="Verdana"/>
                <w:b/>
                <w:bCs/>
                <w:color w:val="FFFFFF"/>
                <w:sz w:val="22"/>
                <w:szCs w:val="22"/>
              </w:rPr>
            </w:pPr>
            <w:r>
              <w:rPr>
                <w:b/>
                <w:bCs/>
                <w:color w:val="FFFFFF"/>
                <w:sz w:val="20"/>
                <w:szCs w:val="20"/>
              </w:rPr>
              <w:t xml:space="preserve">Condición </w:t>
            </w:r>
          </w:p>
        </w:tc>
      </w:tr>
      <w:tr w:rsidR="00051B66" w14:paraId="1A09ED24" w14:textId="77777777">
        <w:trPr>
          <w:trHeight w:val="20"/>
        </w:trPr>
        <w:tc>
          <w:tcPr>
            <w:tcW w:w="2063" w:type="dxa"/>
            <w:tcBorders>
              <w:top w:val="single" w:sz="4" w:space="0" w:color="000000"/>
              <w:left w:val="single" w:sz="4" w:space="0" w:color="000000"/>
              <w:bottom w:val="single" w:sz="4" w:space="0" w:color="000000"/>
              <w:right w:val="single" w:sz="4" w:space="0" w:color="000000"/>
            </w:tcBorders>
            <w:vAlign w:val="center"/>
          </w:tcPr>
          <w:p w14:paraId="2437A054" w14:textId="77777777" w:rsidR="00051B66" w:rsidRDefault="00000000">
            <w:pPr>
              <w:spacing w:before="20" w:after="20"/>
              <w:rPr>
                <w:rFonts w:ascii="Verdana" w:eastAsia="Verdana" w:hAnsi="Verdana" w:cs="Verdana"/>
                <w:sz w:val="22"/>
                <w:szCs w:val="22"/>
              </w:rPr>
            </w:pPr>
            <w:r>
              <w:rPr>
                <w:sz w:val="20"/>
                <w:szCs w:val="20"/>
              </w:rPr>
              <w:t>Clase</w:t>
            </w:r>
          </w:p>
        </w:tc>
        <w:tc>
          <w:tcPr>
            <w:tcW w:w="6775" w:type="dxa"/>
            <w:tcBorders>
              <w:top w:val="single" w:sz="4" w:space="0" w:color="000000"/>
              <w:left w:val="single" w:sz="4" w:space="0" w:color="000000"/>
              <w:bottom w:val="single" w:sz="4" w:space="0" w:color="000000"/>
              <w:right w:val="single" w:sz="4" w:space="0" w:color="000000"/>
            </w:tcBorders>
            <w:vAlign w:val="center"/>
          </w:tcPr>
          <w:p w14:paraId="050E8B7D" w14:textId="77777777" w:rsidR="00051B66" w:rsidRDefault="00000000">
            <w:pPr>
              <w:spacing w:before="20" w:after="20"/>
              <w:jc w:val="both"/>
              <w:rPr>
                <w:rFonts w:ascii="Verdana" w:eastAsia="Verdana" w:hAnsi="Verdana" w:cs="Verdana"/>
                <w:sz w:val="22"/>
                <w:szCs w:val="22"/>
              </w:rPr>
            </w:pPr>
            <w:r>
              <w:rPr>
                <w:sz w:val="20"/>
                <w:szCs w:val="20"/>
              </w:rPr>
              <w:t>Cualquiera de las clases permitidas por el artículo 2.2.1.2.3.1.2 del Decreto 1082 de 2015, a saber: (i) contrato de seguro contenido en una póliza para Entidades Estatales, (ii) patrimonio autónomo, (iii) Garantía bancaria.</w:t>
            </w:r>
          </w:p>
        </w:tc>
      </w:tr>
      <w:tr w:rsidR="00051B66" w14:paraId="2F561702" w14:textId="77777777">
        <w:trPr>
          <w:trHeight w:val="20"/>
        </w:trPr>
        <w:tc>
          <w:tcPr>
            <w:tcW w:w="2063" w:type="dxa"/>
            <w:tcBorders>
              <w:top w:val="single" w:sz="4" w:space="0" w:color="000000"/>
              <w:left w:val="single" w:sz="4" w:space="0" w:color="000000"/>
              <w:bottom w:val="single" w:sz="4" w:space="0" w:color="000000"/>
              <w:right w:val="single" w:sz="4" w:space="0" w:color="000000"/>
            </w:tcBorders>
            <w:vAlign w:val="center"/>
          </w:tcPr>
          <w:p w14:paraId="09DB306F" w14:textId="77777777" w:rsidR="00051B66" w:rsidRDefault="00000000">
            <w:pPr>
              <w:spacing w:before="20" w:after="20"/>
              <w:rPr>
                <w:rFonts w:ascii="Verdana" w:eastAsia="Verdana" w:hAnsi="Verdana" w:cs="Verdana"/>
                <w:sz w:val="22"/>
                <w:szCs w:val="22"/>
              </w:rPr>
            </w:pPr>
            <w:r>
              <w:rPr>
                <w:sz w:val="20"/>
                <w:szCs w:val="20"/>
              </w:rPr>
              <w:t>Asegurado/ beneficiario</w:t>
            </w:r>
          </w:p>
        </w:tc>
        <w:tc>
          <w:tcPr>
            <w:tcW w:w="6775" w:type="dxa"/>
            <w:tcBorders>
              <w:top w:val="single" w:sz="4" w:space="0" w:color="000000"/>
              <w:left w:val="single" w:sz="4" w:space="0" w:color="000000"/>
              <w:bottom w:val="single" w:sz="4" w:space="0" w:color="000000"/>
              <w:right w:val="single" w:sz="4" w:space="0" w:color="000000"/>
            </w:tcBorders>
            <w:vAlign w:val="center"/>
          </w:tcPr>
          <w:p w14:paraId="38DDC833" w14:textId="77777777" w:rsidR="00051B66" w:rsidRDefault="00000000">
            <w:pPr>
              <w:pBdr>
                <w:top w:val="nil"/>
                <w:left w:val="nil"/>
                <w:bottom w:val="nil"/>
                <w:right w:val="nil"/>
                <w:between w:val="nil"/>
              </w:pBdr>
              <w:rPr>
                <w:color w:val="000000"/>
              </w:rPr>
            </w:pPr>
            <w:r>
              <w:rPr>
                <w:color w:val="000000"/>
                <w:sz w:val="20"/>
                <w:szCs w:val="20"/>
              </w:rPr>
              <w:t>DISTRITO DE SANTIAGO DE CALI – SECRETARÍA DEL DEPORTE Y LA RECREACIÓN identificada con NIT 890.399.011-3</w:t>
            </w:r>
          </w:p>
        </w:tc>
      </w:tr>
      <w:tr w:rsidR="00051B66" w14:paraId="1804F699" w14:textId="77777777">
        <w:trPr>
          <w:trHeight w:val="20"/>
        </w:trPr>
        <w:tc>
          <w:tcPr>
            <w:tcW w:w="2063" w:type="dxa"/>
            <w:tcBorders>
              <w:top w:val="single" w:sz="4" w:space="0" w:color="000000"/>
              <w:left w:val="single" w:sz="4" w:space="0" w:color="000000"/>
              <w:bottom w:val="single" w:sz="4" w:space="0" w:color="000000"/>
              <w:right w:val="single" w:sz="4" w:space="0" w:color="000000"/>
            </w:tcBorders>
            <w:vAlign w:val="center"/>
          </w:tcPr>
          <w:p w14:paraId="14BD7056" w14:textId="77777777" w:rsidR="00051B66" w:rsidRDefault="00000000">
            <w:pPr>
              <w:spacing w:before="20" w:after="20"/>
              <w:rPr>
                <w:rFonts w:ascii="Verdana" w:eastAsia="Verdana" w:hAnsi="Verdana" w:cs="Verdana"/>
                <w:sz w:val="22"/>
                <w:szCs w:val="22"/>
              </w:rPr>
            </w:pPr>
            <w:r>
              <w:rPr>
                <w:sz w:val="20"/>
                <w:szCs w:val="20"/>
              </w:rPr>
              <w:t>Amparos, vigencia y valores asegurados</w:t>
            </w:r>
          </w:p>
        </w:tc>
        <w:tc>
          <w:tcPr>
            <w:tcW w:w="6775" w:type="dxa"/>
            <w:tcBorders>
              <w:top w:val="single" w:sz="4" w:space="0" w:color="000000"/>
              <w:left w:val="single" w:sz="4" w:space="0" w:color="000000"/>
              <w:bottom w:val="single" w:sz="4" w:space="0" w:color="000000"/>
              <w:right w:val="single" w:sz="4" w:space="0" w:color="000000"/>
            </w:tcBorders>
            <w:vAlign w:val="center"/>
          </w:tcPr>
          <w:p w14:paraId="428B4718" w14:textId="77777777" w:rsidR="00051B66" w:rsidRDefault="00051B66">
            <w:pPr>
              <w:spacing w:before="20" w:after="20"/>
              <w:rPr>
                <w:rFonts w:ascii="Verdana" w:eastAsia="Verdana" w:hAnsi="Verdana" w:cs="Verdana"/>
                <w:sz w:val="22"/>
                <w:szCs w:val="22"/>
              </w:rPr>
            </w:pPr>
          </w:p>
          <w:tbl>
            <w:tblPr>
              <w:tblStyle w:val="af0"/>
              <w:tblW w:w="6549" w:type="dxa"/>
              <w:tblInd w:w="0" w:type="dxa"/>
              <w:tblLayout w:type="fixed"/>
              <w:tblLook w:val="0400" w:firstRow="0" w:lastRow="0" w:firstColumn="0" w:lastColumn="0" w:noHBand="0" w:noVBand="1"/>
            </w:tblPr>
            <w:tblGrid>
              <w:gridCol w:w="2795"/>
              <w:gridCol w:w="1805"/>
              <w:gridCol w:w="1949"/>
            </w:tblGrid>
            <w:tr w:rsidR="00051B66" w14:paraId="11A147D7" w14:textId="77777777">
              <w:tc>
                <w:tcPr>
                  <w:tcW w:w="279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43331DE" w14:textId="77777777" w:rsidR="00051B66" w:rsidRDefault="00000000">
                  <w:pPr>
                    <w:spacing w:before="20" w:after="20"/>
                    <w:rPr>
                      <w:rFonts w:ascii="Verdana" w:eastAsia="Verdana" w:hAnsi="Verdana" w:cs="Verdana"/>
                      <w:b/>
                      <w:bCs/>
                      <w:color w:val="FFFFFF"/>
                      <w:sz w:val="22"/>
                      <w:szCs w:val="22"/>
                    </w:rPr>
                  </w:pPr>
                  <w:r>
                    <w:rPr>
                      <w:b/>
                      <w:bCs/>
                      <w:color w:val="FFFFFF"/>
                      <w:sz w:val="20"/>
                      <w:szCs w:val="20"/>
                    </w:rPr>
                    <w:t>Amparo</w:t>
                  </w:r>
                </w:p>
              </w:tc>
              <w:tc>
                <w:tcPr>
                  <w:tcW w:w="180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B0CFCCB" w14:textId="77777777" w:rsidR="00051B66" w:rsidRDefault="00000000">
                  <w:pPr>
                    <w:spacing w:before="20" w:after="20"/>
                    <w:rPr>
                      <w:rFonts w:ascii="Verdana" w:eastAsia="Verdana" w:hAnsi="Verdana" w:cs="Verdana"/>
                      <w:b/>
                      <w:bCs/>
                      <w:color w:val="FFFFFF"/>
                      <w:sz w:val="22"/>
                      <w:szCs w:val="22"/>
                    </w:rPr>
                  </w:pPr>
                  <w:r>
                    <w:rPr>
                      <w:b/>
                      <w:bCs/>
                      <w:color w:val="FFFFFF"/>
                      <w:sz w:val="20"/>
                      <w:szCs w:val="20"/>
                    </w:rPr>
                    <w:t xml:space="preserve">Vigencia </w:t>
                  </w:r>
                </w:p>
              </w:tc>
              <w:tc>
                <w:tcPr>
                  <w:tcW w:w="194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C4AEE35" w14:textId="77777777" w:rsidR="00051B66" w:rsidRDefault="00000000">
                  <w:pPr>
                    <w:spacing w:before="20" w:after="20"/>
                    <w:rPr>
                      <w:rFonts w:ascii="Verdana" w:eastAsia="Verdana" w:hAnsi="Verdana" w:cs="Verdana"/>
                      <w:b/>
                      <w:bCs/>
                      <w:color w:val="FFFFFF"/>
                      <w:sz w:val="22"/>
                      <w:szCs w:val="22"/>
                    </w:rPr>
                  </w:pPr>
                  <w:r>
                    <w:rPr>
                      <w:b/>
                      <w:bCs/>
                      <w:color w:val="FFFFFF"/>
                      <w:sz w:val="20"/>
                      <w:szCs w:val="20"/>
                    </w:rPr>
                    <w:t>Valor Asegurado</w:t>
                  </w:r>
                </w:p>
              </w:tc>
            </w:tr>
            <w:tr w:rsidR="00051B66" w14:paraId="2D0322B5" w14:textId="77777777">
              <w:tc>
                <w:tcPr>
                  <w:tcW w:w="2795" w:type="dxa"/>
                  <w:tcBorders>
                    <w:top w:val="single" w:sz="4" w:space="0" w:color="000000"/>
                    <w:left w:val="single" w:sz="4" w:space="0" w:color="000000"/>
                    <w:bottom w:val="single" w:sz="4" w:space="0" w:color="000000"/>
                    <w:right w:val="single" w:sz="4" w:space="0" w:color="000000"/>
                  </w:tcBorders>
                  <w:vAlign w:val="center"/>
                </w:tcPr>
                <w:p w14:paraId="734DBBD3" w14:textId="77777777" w:rsidR="00051B66" w:rsidRDefault="00000000">
                  <w:pPr>
                    <w:spacing w:before="20" w:after="20"/>
                    <w:rPr>
                      <w:rFonts w:ascii="Verdana" w:eastAsia="Verdana" w:hAnsi="Verdana" w:cs="Verdana"/>
                      <w:sz w:val="22"/>
                      <w:szCs w:val="22"/>
                    </w:rPr>
                  </w:pPr>
                  <w:r>
                    <w:rPr>
                      <w:sz w:val="20"/>
                      <w:szCs w:val="20"/>
                    </w:rPr>
                    <w:t>Cumplimiento general del contrato y el pago de las multas y la cláusula penal pecuniaria que se le impongan</w:t>
                  </w:r>
                </w:p>
              </w:tc>
              <w:tc>
                <w:tcPr>
                  <w:tcW w:w="1805" w:type="dxa"/>
                  <w:tcBorders>
                    <w:top w:val="single" w:sz="4" w:space="0" w:color="000000"/>
                    <w:left w:val="single" w:sz="4" w:space="0" w:color="000000"/>
                    <w:bottom w:val="single" w:sz="4" w:space="0" w:color="000000"/>
                    <w:right w:val="single" w:sz="4" w:space="0" w:color="000000"/>
                  </w:tcBorders>
                  <w:vAlign w:val="center"/>
                </w:tcPr>
                <w:p w14:paraId="082B7AC0" w14:textId="77777777" w:rsidR="00051B66" w:rsidRDefault="00000000">
                  <w:pPr>
                    <w:spacing w:before="20" w:after="20"/>
                    <w:rPr>
                      <w:rFonts w:ascii="Verdana" w:eastAsia="Verdana" w:hAnsi="Verdana" w:cs="Verdana"/>
                      <w:sz w:val="22"/>
                      <w:szCs w:val="22"/>
                    </w:rPr>
                  </w:pPr>
                  <w:r>
                    <w:rPr>
                      <w:sz w:val="20"/>
                      <w:szCs w:val="20"/>
                    </w:rPr>
                    <w:t>Hasta la liquidación del contrato</w:t>
                  </w:r>
                </w:p>
              </w:tc>
              <w:tc>
                <w:tcPr>
                  <w:tcW w:w="1949" w:type="dxa"/>
                  <w:tcBorders>
                    <w:top w:val="single" w:sz="4" w:space="0" w:color="000000"/>
                    <w:left w:val="single" w:sz="4" w:space="0" w:color="000000"/>
                    <w:bottom w:val="single" w:sz="4" w:space="0" w:color="000000"/>
                    <w:right w:val="single" w:sz="4" w:space="0" w:color="000000"/>
                  </w:tcBorders>
                  <w:vAlign w:val="center"/>
                </w:tcPr>
                <w:p w14:paraId="0710DD36" w14:textId="77777777" w:rsidR="00051B66" w:rsidRDefault="00000000">
                  <w:pPr>
                    <w:spacing w:before="20" w:after="20"/>
                    <w:rPr>
                      <w:rFonts w:ascii="Verdana" w:eastAsia="Verdana" w:hAnsi="Verdana" w:cs="Verdana"/>
                      <w:sz w:val="22"/>
                      <w:szCs w:val="22"/>
                    </w:rPr>
                  </w:pPr>
                  <w:r>
                    <w:rPr>
                      <w:sz w:val="20"/>
                      <w:szCs w:val="20"/>
                    </w:rPr>
                    <w:t>20%</w:t>
                  </w:r>
                </w:p>
              </w:tc>
            </w:tr>
            <w:tr w:rsidR="00051B66" w14:paraId="78716B3E" w14:textId="77777777">
              <w:tc>
                <w:tcPr>
                  <w:tcW w:w="2795" w:type="dxa"/>
                  <w:tcBorders>
                    <w:top w:val="single" w:sz="4" w:space="0" w:color="000000"/>
                    <w:left w:val="single" w:sz="4" w:space="0" w:color="000000"/>
                    <w:bottom w:val="single" w:sz="4" w:space="0" w:color="000000"/>
                    <w:right w:val="single" w:sz="4" w:space="0" w:color="000000"/>
                  </w:tcBorders>
                  <w:vAlign w:val="center"/>
                </w:tcPr>
                <w:p w14:paraId="6C57352B" w14:textId="77777777" w:rsidR="00051B66" w:rsidRDefault="00000000">
                  <w:pPr>
                    <w:spacing w:before="20" w:after="20"/>
                    <w:rPr>
                      <w:rFonts w:ascii="Verdana" w:eastAsia="Verdana" w:hAnsi="Verdana" w:cs="Verdana"/>
                      <w:sz w:val="22"/>
                      <w:szCs w:val="22"/>
                    </w:rPr>
                  </w:pPr>
                  <w:r>
                    <w:rPr>
                      <w:sz w:val="20"/>
                      <w:szCs w:val="20"/>
                    </w:rPr>
                    <w:t>Pago de salarios, prestaciones sociales legales e indemnizaciones laborales del personal que el Interventor haya de utilizar en el territorio nacional para la ejecución del contrato</w:t>
                  </w:r>
                </w:p>
              </w:tc>
              <w:tc>
                <w:tcPr>
                  <w:tcW w:w="1805" w:type="dxa"/>
                  <w:tcBorders>
                    <w:top w:val="single" w:sz="4" w:space="0" w:color="000000"/>
                    <w:left w:val="single" w:sz="4" w:space="0" w:color="000000"/>
                    <w:bottom w:val="single" w:sz="4" w:space="0" w:color="000000"/>
                    <w:right w:val="single" w:sz="4" w:space="0" w:color="000000"/>
                  </w:tcBorders>
                  <w:vAlign w:val="center"/>
                </w:tcPr>
                <w:p w14:paraId="689FB465" w14:textId="77777777" w:rsidR="00051B66" w:rsidRDefault="00000000">
                  <w:pPr>
                    <w:spacing w:before="20" w:after="20"/>
                    <w:rPr>
                      <w:rFonts w:ascii="Verdana" w:eastAsia="Verdana" w:hAnsi="Verdana" w:cs="Verdana"/>
                      <w:sz w:val="22"/>
                      <w:szCs w:val="22"/>
                    </w:rPr>
                  </w:pPr>
                  <w:r>
                    <w:rPr>
                      <w:sz w:val="20"/>
                      <w:szCs w:val="20"/>
                    </w:rPr>
                    <w:t>Plazo del contrato y tres (3) años más.</w:t>
                  </w:r>
                </w:p>
              </w:tc>
              <w:tc>
                <w:tcPr>
                  <w:tcW w:w="1949" w:type="dxa"/>
                  <w:tcBorders>
                    <w:top w:val="single" w:sz="4" w:space="0" w:color="000000"/>
                    <w:left w:val="single" w:sz="4" w:space="0" w:color="000000"/>
                    <w:bottom w:val="single" w:sz="4" w:space="0" w:color="000000"/>
                    <w:right w:val="single" w:sz="4" w:space="0" w:color="000000"/>
                  </w:tcBorders>
                  <w:vAlign w:val="center"/>
                </w:tcPr>
                <w:p w14:paraId="51D8779C" w14:textId="77777777" w:rsidR="00051B66" w:rsidRDefault="00000000">
                  <w:pPr>
                    <w:spacing w:before="20" w:after="20"/>
                    <w:rPr>
                      <w:rFonts w:ascii="Verdana" w:eastAsia="Verdana" w:hAnsi="Verdana" w:cs="Verdana"/>
                      <w:sz w:val="22"/>
                      <w:szCs w:val="22"/>
                    </w:rPr>
                  </w:pPr>
                  <w:r>
                    <w:rPr>
                      <w:sz w:val="20"/>
                      <w:szCs w:val="20"/>
                    </w:rPr>
                    <w:t>10%</w:t>
                  </w:r>
                </w:p>
              </w:tc>
            </w:tr>
            <w:tr w:rsidR="00051B66" w14:paraId="174E754E" w14:textId="77777777">
              <w:tc>
                <w:tcPr>
                  <w:tcW w:w="2795" w:type="dxa"/>
                  <w:tcBorders>
                    <w:top w:val="single" w:sz="4" w:space="0" w:color="000000"/>
                    <w:left w:val="single" w:sz="4" w:space="0" w:color="000000"/>
                    <w:bottom w:val="single" w:sz="4" w:space="0" w:color="000000"/>
                    <w:right w:val="single" w:sz="4" w:space="0" w:color="000000"/>
                  </w:tcBorders>
                  <w:vAlign w:val="center"/>
                </w:tcPr>
                <w:p w14:paraId="322C25FB" w14:textId="77777777" w:rsidR="00051B66" w:rsidRDefault="00000000">
                  <w:pPr>
                    <w:spacing w:before="20" w:after="20"/>
                    <w:rPr>
                      <w:rFonts w:ascii="Verdana" w:eastAsia="Verdana" w:hAnsi="Verdana" w:cs="Verdana"/>
                      <w:sz w:val="22"/>
                      <w:szCs w:val="22"/>
                    </w:rPr>
                  </w:pPr>
                  <w:r>
                    <w:rPr>
                      <w:sz w:val="20"/>
                      <w:szCs w:val="20"/>
                    </w:rPr>
                    <w:t>Calidad del Servicio</w:t>
                  </w:r>
                </w:p>
                <w:p w14:paraId="62B9DCC8" w14:textId="77777777" w:rsidR="00051B66" w:rsidRDefault="00000000">
                  <w:pPr>
                    <w:spacing w:before="20" w:after="20"/>
                    <w:rPr>
                      <w:rFonts w:ascii="Verdana" w:eastAsia="Verdana" w:hAnsi="Verdana" w:cs="Verdana"/>
                      <w:sz w:val="22"/>
                      <w:szCs w:val="22"/>
                    </w:rPr>
                  </w:pPr>
                  <w:r>
                    <w:rPr>
                      <w:sz w:val="20"/>
                      <w:szCs w:val="20"/>
                    </w:rPr>
                    <w:t>por los perjuicios derivados de la deficiente calidad del servicio prestado.</w:t>
                  </w:r>
                </w:p>
              </w:tc>
              <w:tc>
                <w:tcPr>
                  <w:tcW w:w="1805" w:type="dxa"/>
                  <w:tcBorders>
                    <w:top w:val="single" w:sz="4" w:space="0" w:color="000000"/>
                    <w:left w:val="single" w:sz="4" w:space="0" w:color="000000"/>
                    <w:bottom w:val="single" w:sz="4" w:space="0" w:color="000000"/>
                    <w:right w:val="single" w:sz="4" w:space="0" w:color="000000"/>
                  </w:tcBorders>
                  <w:vAlign w:val="center"/>
                </w:tcPr>
                <w:p w14:paraId="0F57D341" w14:textId="77777777" w:rsidR="00051B66" w:rsidRDefault="00000000">
                  <w:pPr>
                    <w:spacing w:before="20" w:after="20"/>
                    <w:rPr>
                      <w:rFonts w:ascii="Verdana" w:eastAsia="Verdana" w:hAnsi="Verdana" w:cs="Verdana"/>
                      <w:sz w:val="22"/>
                      <w:szCs w:val="22"/>
                    </w:rPr>
                  </w:pPr>
                  <w:r>
                    <w:rPr>
                      <w:sz w:val="20"/>
                      <w:szCs w:val="20"/>
                    </w:rPr>
                    <w:t>Vigencia de este amparo debe ser igual al plazo de Garantía de estabilidad del contrato principal en cumplimiento del parágrafo del artículo 85 de la Ley 1474 de 2011.</w:t>
                  </w:r>
                </w:p>
              </w:tc>
              <w:tc>
                <w:tcPr>
                  <w:tcW w:w="1949" w:type="dxa"/>
                  <w:tcBorders>
                    <w:top w:val="single" w:sz="4" w:space="0" w:color="000000"/>
                    <w:left w:val="single" w:sz="4" w:space="0" w:color="000000"/>
                    <w:bottom w:val="single" w:sz="4" w:space="0" w:color="000000"/>
                    <w:right w:val="single" w:sz="4" w:space="0" w:color="000000"/>
                  </w:tcBorders>
                  <w:vAlign w:val="center"/>
                </w:tcPr>
                <w:p w14:paraId="37501BFC" w14:textId="77777777" w:rsidR="00051B66" w:rsidRDefault="00000000">
                  <w:pPr>
                    <w:spacing w:before="20" w:after="20"/>
                    <w:rPr>
                      <w:rFonts w:ascii="Verdana" w:eastAsia="Verdana" w:hAnsi="Verdana" w:cs="Verdana"/>
                      <w:sz w:val="22"/>
                      <w:szCs w:val="22"/>
                    </w:rPr>
                  </w:pPr>
                  <w:r>
                    <w:rPr>
                      <w:sz w:val="20"/>
                      <w:szCs w:val="20"/>
                    </w:rPr>
                    <w:t xml:space="preserve"> 20%</w:t>
                  </w:r>
                </w:p>
              </w:tc>
            </w:tr>
          </w:tbl>
          <w:p w14:paraId="37F6F43F" w14:textId="77777777" w:rsidR="00051B66" w:rsidRDefault="00051B66">
            <w:pPr>
              <w:spacing w:before="20" w:after="20"/>
              <w:rPr>
                <w:rFonts w:ascii="Verdana" w:eastAsia="Verdana" w:hAnsi="Verdana" w:cs="Verdana"/>
                <w:sz w:val="22"/>
                <w:szCs w:val="22"/>
              </w:rPr>
            </w:pPr>
          </w:p>
        </w:tc>
      </w:tr>
      <w:tr w:rsidR="00051B66" w14:paraId="679B0060" w14:textId="77777777">
        <w:trPr>
          <w:trHeight w:val="20"/>
        </w:trPr>
        <w:tc>
          <w:tcPr>
            <w:tcW w:w="2063" w:type="dxa"/>
            <w:tcBorders>
              <w:top w:val="single" w:sz="4" w:space="0" w:color="000000"/>
              <w:left w:val="single" w:sz="4" w:space="0" w:color="000000"/>
              <w:bottom w:val="single" w:sz="4" w:space="0" w:color="000000"/>
              <w:right w:val="single" w:sz="4" w:space="0" w:color="000000"/>
            </w:tcBorders>
            <w:vAlign w:val="center"/>
          </w:tcPr>
          <w:p w14:paraId="1174F9AB" w14:textId="77777777" w:rsidR="00051B66" w:rsidRDefault="00000000">
            <w:pPr>
              <w:spacing w:before="20" w:after="20"/>
              <w:rPr>
                <w:rFonts w:ascii="Verdana" w:eastAsia="Verdana" w:hAnsi="Verdana" w:cs="Verdana"/>
                <w:sz w:val="22"/>
                <w:szCs w:val="22"/>
              </w:rPr>
            </w:pPr>
            <w:r>
              <w:rPr>
                <w:sz w:val="20"/>
                <w:szCs w:val="20"/>
              </w:rPr>
              <w:t xml:space="preserve">Tomador </w:t>
            </w:r>
          </w:p>
        </w:tc>
        <w:tc>
          <w:tcPr>
            <w:tcW w:w="6775" w:type="dxa"/>
            <w:tcBorders>
              <w:top w:val="single" w:sz="4" w:space="0" w:color="000000"/>
              <w:left w:val="single" w:sz="4" w:space="0" w:color="000000"/>
              <w:bottom w:val="single" w:sz="4" w:space="0" w:color="000000"/>
              <w:right w:val="single" w:sz="4" w:space="0" w:color="000000"/>
            </w:tcBorders>
            <w:vAlign w:val="center"/>
          </w:tcPr>
          <w:p w14:paraId="4F9ABD6F" w14:textId="77777777" w:rsidR="00051B66" w:rsidRDefault="00000000">
            <w:pPr>
              <w:numPr>
                <w:ilvl w:val="0"/>
                <w:numId w:val="56"/>
              </w:numPr>
              <w:pBdr>
                <w:top w:val="nil"/>
                <w:left w:val="nil"/>
                <w:bottom w:val="nil"/>
                <w:right w:val="nil"/>
                <w:between w:val="nil"/>
              </w:pBdr>
              <w:spacing w:before="20"/>
              <w:jc w:val="both"/>
              <w:rPr>
                <w:color w:val="000000"/>
                <w:sz w:val="22"/>
                <w:szCs w:val="22"/>
              </w:rPr>
            </w:pPr>
            <w:r>
              <w:rPr>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E621A85" w14:textId="77777777" w:rsidR="00051B66" w:rsidRDefault="00000000">
            <w:pPr>
              <w:numPr>
                <w:ilvl w:val="0"/>
                <w:numId w:val="56"/>
              </w:numPr>
              <w:pBdr>
                <w:top w:val="nil"/>
                <w:left w:val="nil"/>
                <w:bottom w:val="nil"/>
                <w:right w:val="nil"/>
                <w:between w:val="nil"/>
              </w:pBdr>
              <w:jc w:val="both"/>
              <w:rPr>
                <w:color w:val="000000"/>
                <w:sz w:val="22"/>
                <w:szCs w:val="22"/>
              </w:rPr>
            </w:pPr>
            <w:r>
              <w:rPr>
                <w:color w:val="000000"/>
                <w:sz w:val="20"/>
                <w:szCs w:val="20"/>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14A0604C" w14:textId="77777777" w:rsidR="00051B66" w:rsidRDefault="00000000">
            <w:pPr>
              <w:numPr>
                <w:ilvl w:val="0"/>
                <w:numId w:val="56"/>
              </w:numPr>
              <w:pBdr>
                <w:top w:val="nil"/>
                <w:left w:val="nil"/>
                <w:bottom w:val="nil"/>
                <w:right w:val="nil"/>
                <w:between w:val="nil"/>
              </w:pBdr>
              <w:spacing w:after="20"/>
              <w:jc w:val="both"/>
              <w:rPr>
                <w:color w:val="000000"/>
                <w:sz w:val="22"/>
                <w:szCs w:val="22"/>
              </w:rPr>
            </w:pPr>
            <w:r>
              <w:rPr>
                <w:color w:val="000000"/>
                <w:sz w:val="20"/>
                <w:szCs w:val="20"/>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051B66" w14:paraId="37321C8C" w14:textId="77777777">
        <w:trPr>
          <w:trHeight w:val="20"/>
        </w:trPr>
        <w:tc>
          <w:tcPr>
            <w:tcW w:w="2063" w:type="dxa"/>
            <w:tcBorders>
              <w:top w:val="single" w:sz="4" w:space="0" w:color="000000"/>
              <w:left w:val="single" w:sz="4" w:space="0" w:color="000000"/>
              <w:bottom w:val="single" w:sz="4" w:space="0" w:color="000000"/>
              <w:right w:val="single" w:sz="4" w:space="0" w:color="000000"/>
            </w:tcBorders>
            <w:vAlign w:val="center"/>
          </w:tcPr>
          <w:p w14:paraId="406A48A1" w14:textId="77777777" w:rsidR="00051B66" w:rsidRDefault="00000000">
            <w:pPr>
              <w:spacing w:before="20" w:after="20"/>
              <w:rPr>
                <w:rFonts w:ascii="Verdana" w:eastAsia="Verdana" w:hAnsi="Verdana" w:cs="Verdana"/>
                <w:sz w:val="22"/>
                <w:szCs w:val="22"/>
              </w:rPr>
            </w:pPr>
            <w:r>
              <w:rPr>
                <w:sz w:val="20"/>
                <w:szCs w:val="20"/>
              </w:rPr>
              <w:lastRenderedPageBreak/>
              <w:t>Información necesaria dentro de la póliza</w:t>
            </w:r>
          </w:p>
        </w:tc>
        <w:tc>
          <w:tcPr>
            <w:tcW w:w="6775" w:type="dxa"/>
            <w:tcBorders>
              <w:top w:val="single" w:sz="4" w:space="0" w:color="000000"/>
              <w:left w:val="single" w:sz="4" w:space="0" w:color="000000"/>
              <w:bottom w:val="single" w:sz="4" w:space="0" w:color="000000"/>
              <w:right w:val="single" w:sz="4" w:space="0" w:color="000000"/>
            </w:tcBorders>
            <w:vAlign w:val="center"/>
          </w:tcPr>
          <w:p w14:paraId="48711597" w14:textId="77777777" w:rsidR="00051B66" w:rsidRDefault="00000000">
            <w:pPr>
              <w:numPr>
                <w:ilvl w:val="0"/>
                <w:numId w:val="56"/>
              </w:numPr>
              <w:pBdr>
                <w:top w:val="nil"/>
                <w:left w:val="nil"/>
                <w:bottom w:val="nil"/>
                <w:right w:val="nil"/>
                <w:between w:val="nil"/>
              </w:pBdr>
              <w:spacing w:before="20"/>
              <w:rPr>
                <w:color w:val="000000"/>
                <w:sz w:val="22"/>
                <w:szCs w:val="22"/>
              </w:rPr>
            </w:pPr>
            <w:r>
              <w:rPr>
                <w:color w:val="000000"/>
                <w:sz w:val="20"/>
                <w:szCs w:val="20"/>
              </w:rPr>
              <w:t xml:space="preserve">Número y año del contrato </w:t>
            </w:r>
          </w:p>
          <w:p w14:paraId="3556182D" w14:textId="77777777" w:rsidR="00051B66" w:rsidRDefault="00000000">
            <w:pPr>
              <w:numPr>
                <w:ilvl w:val="0"/>
                <w:numId w:val="56"/>
              </w:numPr>
              <w:pBdr>
                <w:top w:val="nil"/>
                <w:left w:val="nil"/>
                <w:bottom w:val="nil"/>
                <w:right w:val="nil"/>
                <w:between w:val="nil"/>
              </w:pBdr>
              <w:rPr>
                <w:color w:val="000000"/>
                <w:sz w:val="22"/>
                <w:szCs w:val="22"/>
              </w:rPr>
            </w:pPr>
            <w:r>
              <w:rPr>
                <w:color w:val="000000"/>
                <w:sz w:val="20"/>
                <w:szCs w:val="20"/>
              </w:rPr>
              <w:t>Objeto del contrato</w:t>
            </w:r>
          </w:p>
          <w:p w14:paraId="42EA336A" w14:textId="77777777" w:rsidR="00051B66" w:rsidRDefault="00000000">
            <w:pPr>
              <w:numPr>
                <w:ilvl w:val="0"/>
                <w:numId w:val="56"/>
              </w:numPr>
              <w:pBdr>
                <w:top w:val="nil"/>
                <w:left w:val="nil"/>
                <w:bottom w:val="nil"/>
                <w:right w:val="nil"/>
                <w:between w:val="nil"/>
              </w:pBdr>
              <w:rPr>
                <w:color w:val="000000"/>
                <w:sz w:val="22"/>
                <w:szCs w:val="22"/>
              </w:rPr>
            </w:pPr>
            <w:r>
              <w:rPr>
                <w:color w:val="000000"/>
                <w:sz w:val="20"/>
                <w:szCs w:val="20"/>
              </w:rPr>
              <w:t>Firma del representante legal del Interventor</w:t>
            </w:r>
          </w:p>
          <w:p w14:paraId="2DC344C6" w14:textId="77777777" w:rsidR="00051B66" w:rsidRDefault="00000000">
            <w:pPr>
              <w:numPr>
                <w:ilvl w:val="0"/>
                <w:numId w:val="56"/>
              </w:numPr>
              <w:pBdr>
                <w:top w:val="nil"/>
                <w:left w:val="nil"/>
                <w:bottom w:val="nil"/>
                <w:right w:val="nil"/>
                <w:between w:val="nil"/>
              </w:pBdr>
              <w:spacing w:after="20"/>
              <w:jc w:val="both"/>
              <w:rPr>
                <w:color w:val="000000"/>
                <w:sz w:val="22"/>
                <w:szCs w:val="22"/>
              </w:rPr>
            </w:pPr>
            <w:r>
              <w:rPr>
                <w:color w:val="000000"/>
                <w:sz w:val="20"/>
                <w:szCs w:val="20"/>
              </w:rPr>
              <w:t>En caso de no usar centavos, los valores deben aproximarse al mayor Ej. Cumplimiento si el valor a asegurar es $14.980.420,20 aproximar a $14.980.421</w:t>
            </w:r>
          </w:p>
        </w:tc>
      </w:tr>
    </w:tbl>
    <w:p w14:paraId="187DFEAE" w14:textId="77777777" w:rsidR="00051B66" w:rsidRDefault="00000000">
      <w:pPr>
        <w:pBdr>
          <w:top w:val="nil"/>
          <w:left w:val="nil"/>
          <w:bottom w:val="nil"/>
          <w:right w:val="nil"/>
          <w:between w:val="nil"/>
        </w:pBdr>
        <w:tabs>
          <w:tab w:val="left" w:pos="-142"/>
        </w:tabs>
        <w:spacing w:before="160" w:after="120"/>
        <w:jc w:val="both"/>
        <w:rPr>
          <w:rFonts w:ascii="Verdana" w:eastAsia="Verdana" w:hAnsi="Verdana" w:cs="Verdana"/>
          <w:color w:val="000000"/>
          <w:sz w:val="22"/>
          <w:szCs w:val="22"/>
        </w:rPr>
      </w:pPr>
      <w:r>
        <w:rPr>
          <w:color w:val="000000"/>
        </w:rPr>
        <w:t>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p>
    <w:p w14:paraId="34A00831" w14:textId="77777777" w:rsidR="00051B66" w:rsidRDefault="00000000">
      <w:pPr>
        <w:keepNext/>
        <w:numPr>
          <w:ilvl w:val="2"/>
          <w:numId w:val="59"/>
        </w:numPr>
        <w:pBdr>
          <w:top w:val="nil"/>
          <w:left w:val="nil"/>
          <w:bottom w:val="nil"/>
          <w:right w:val="nil"/>
          <w:between w:val="nil"/>
        </w:pBdr>
        <w:tabs>
          <w:tab w:val="left" w:pos="1860"/>
        </w:tabs>
        <w:spacing w:before="240" w:after="120"/>
        <w:jc w:val="both"/>
        <w:rPr>
          <w:sz w:val="22"/>
          <w:szCs w:val="22"/>
        </w:rPr>
      </w:pPr>
      <w:bookmarkStart w:id="140" w:name="_heading=h.dzcn0oelu64u" w:colFirst="0" w:colLast="0"/>
      <w:bookmarkEnd w:id="140"/>
      <w:r>
        <w:rPr>
          <w:b/>
          <w:bCs/>
          <w:color w:val="000000"/>
        </w:rPr>
        <w:t>DEL AMPARO DE CALIDAD DEL SERVICIO EN LA GARANTÍA ÚNICA DE CUMPLIMIENTO</w:t>
      </w:r>
    </w:p>
    <w:p w14:paraId="7A67155E" w14:textId="77777777" w:rsidR="00051B66" w:rsidRDefault="00000000">
      <w:pPr>
        <w:tabs>
          <w:tab w:val="left" w:pos="1860"/>
        </w:tabs>
        <w:spacing w:after="120"/>
        <w:jc w:val="both"/>
        <w:rPr>
          <w:rFonts w:ascii="Verdana" w:eastAsia="Verdana" w:hAnsi="Verdana" w:cs="Verdana"/>
          <w:sz w:val="22"/>
          <w:szCs w:val="22"/>
        </w:rPr>
      </w:pPr>
      <w:r>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(ii) mala calidad del servicio prestado, siempre y cuando se acredite que éstos son imputables al Contratista.</w:t>
      </w:r>
    </w:p>
    <w:p w14:paraId="5FABA19F" w14:textId="77777777" w:rsidR="00051B66" w:rsidRDefault="00000000">
      <w:pPr>
        <w:keepNext/>
        <w:numPr>
          <w:ilvl w:val="2"/>
          <w:numId w:val="59"/>
        </w:numPr>
        <w:pBdr>
          <w:top w:val="nil"/>
          <w:left w:val="nil"/>
          <w:bottom w:val="nil"/>
          <w:right w:val="nil"/>
          <w:between w:val="nil"/>
        </w:pBdr>
        <w:tabs>
          <w:tab w:val="left" w:pos="1860"/>
        </w:tabs>
        <w:spacing w:before="240" w:after="120"/>
        <w:jc w:val="both"/>
        <w:rPr>
          <w:smallCaps/>
          <w:sz w:val="22"/>
          <w:szCs w:val="22"/>
        </w:rPr>
      </w:pPr>
      <w:r>
        <w:rPr>
          <w:b/>
          <w:bCs/>
          <w:smallCaps/>
          <w:color w:val="000000"/>
        </w:rPr>
        <w:t>GARANTÍA DE RESPONSABILIDAD CIVIL EXTRACONTRACTUAL</w:t>
      </w:r>
    </w:p>
    <w:tbl>
      <w:tblPr>
        <w:tblStyle w:val="af1"/>
        <w:tblW w:w="8838" w:type="dxa"/>
        <w:jc w:val="center"/>
        <w:tblInd w:w="0" w:type="dxa"/>
        <w:tblLayout w:type="fixed"/>
        <w:tblLook w:val="0400" w:firstRow="0" w:lastRow="0" w:firstColumn="0" w:lastColumn="0" w:noHBand="0" w:noVBand="1"/>
      </w:tblPr>
      <w:tblGrid>
        <w:gridCol w:w="2445"/>
        <w:gridCol w:w="6393"/>
      </w:tblGrid>
      <w:tr w:rsidR="00051B66" w14:paraId="64C7AF72" w14:textId="77777777">
        <w:trPr>
          <w:trHeight w:val="20"/>
          <w:tblHeader/>
          <w:jc w:val="center"/>
        </w:trPr>
        <w:tc>
          <w:tcPr>
            <w:tcW w:w="2445" w:type="dxa"/>
            <w:tcBorders>
              <w:top w:val="single" w:sz="4" w:space="0" w:color="000000"/>
              <w:left w:val="single" w:sz="4" w:space="0" w:color="000000"/>
              <w:bottom w:val="single" w:sz="4" w:space="0" w:color="000000"/>
              <w:right w:val="single" w:sz="4" w:space="0" w:color="000000"/>
            </w:tcBorders>
            <w:shd w:val="clear" w:color="auto" w:fill="AEAAAA"/>
            <w:tcMar>
              <w:top w:w="0" w:type="dxa"/>
              <w:left w:w="115" w:type="dxa"/>
              <w:bottom w:w="0" w:type="dxa"/>
              <w:right w:w="115" w:type="dxa"/>
            </w:tcMar>
            <w:vAlign w:val="center"/>
          </w:tcPr>
          <w:p w14:paraId="56642EF2" w14:textId="77777777" w:rsidR="00051B66" w:rsidRDefault="00000000">
            <w:pPr>
              <w:pBdr>
                <w:top w:val="nil"/>
                <w:left w:val="nil"/>
                <w:bottom w:val="nil"/>
                <w:right w:val="nil"/>
                <w:between w:val="nil"/>
              </w:pBdr>
              <w:spacing w:before="20" w:after="20"/>
              <w:rPr>
                <w:b/>
                <w:bCs/>
                <w:color w:val="000000"/>
                <w:highlight w:val="darkGray"/>
              </w:rPr>
            </w:pPr>
            <w:r>
              <w:rPr>
                <w:b/>
                <w:bCs/>
                <w:color w:val="000000"/>
                <w:sz w:val="20"/>
                <w:szCs w:val="20"/>
                <w:highlight w:val="darkGray"/>
              </w:rPr>
              <w:t>Características</w:t>
            </w:r>
          </w:p>
        </w:tc>
        <w:tc>
          <w:tcPr>
            <w:tcW w:w="6393" w:type="dxa"/>
            <w:tcBorders>
              <w:top w:val="single" w:sz="4" w:space="0" w:color="000000"/>
              <w:left w:val="single" w:sz="4" w:space="0" w:color="000000"/>
              <w:bottom w:val="single" w:sz="4" w:space="0" w:color="000000"/>
              <w:right w:val="single" w:sz="4" w:space="0" w:color="000000"/>
            </w:tcBorders>
            <w:shd w:val="clear" w:color="auto" w:fill="AEAAAA"/>
            <w:tcMar>
              <w:top w:w="0" w:type="dxa"/>
              <w:left w:w="115" w:type="dxa"/>
              <w:bottom w:w="0" w:type="dxa"/>
              <w:right w:w="115" w:type="dxa"/>
            </w:tcMar>
            <w:vAlign w:val="center"/>
          </w:tcPr>
          <w:p w14:paraId="5C69E01D" w14:textId="77777777" w:rsidR="00051B66" w:rsidRDefault="00000000">
            <w:pPr>
              <w:pBdr>
                <w:top w:val="nil"/>
                <w:left w:val="nil"/>
                <w:bottom w:val="nil"/>
                <w:right w:val="nil"/>
                <w:between w:val="nil"/>
              </w:pBdr>
              <w:spacing w:before="20" w:after="20"/>
              <w:rPr>
                <w:b/>
                <w:bCs/>
                <w:color w:val="000000"/>
                <w:highlight w:val="darkGray"/>
              </w:rPr>
            </w:pPr>
            <w:r>
              <w:rPr>
                <w:b/>
                <w:bCs/>
                <w:color w:val="000000"/>
                <w:sz w:val="20"/>
                <w:szCs w:val="20"/>
                <w:highlight w:val="darkGray"/>
              </w:rPr>
              <w:t>Condición</w:t>
            </w:r>
          </w:p>
        </w:tc>
      </w:tr>
      <w:tr w:rsidR="00051B66" w14:paraId="5D37A626" w14:textId="77777777">
        <w:trPr>
          <w:trHeight w:val="20"/>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A28C5E" w14:textId="77777777" w:rsidR="00051B66" w:rsidRDefault="00000000">
            <w:pPr>
              <w:pBdr>
                <w:top w:val="nil"/>
                <w:left w:val="nil"/>
                <w:bottom w:val="nil"/>
                <w:right w:val="nil"/>
                <w:between w:val="nil"/>
              </w:pBdr>
              <w:spacing w:before="20" w:after="20"/>
              <w:rPr>
                <w:color w:val="000000"/>
              </w:rPr>
            </w:pPr>
            <w:r>
              <w:rPr>
                <w:color w:val="000000"/>
                <w:sz w:val="20"/>
                <w:szCs w:val="20"/>
              </w:rPr>
              <w:t>Clase</w:t>
            </w:r>
          </w:p>
        </w:tc>
        <w:tc>
          <w:tcPr>
            <w:tcW w:w="63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EFD7D4" w14:textId="77777777" w:rsidR="00051B66" w:rsidRDefault="00000000">
            <w:pPr>
              <w:pBdr>
                <w:top w:val="nil"/>
                <w:left w:val="nil"/>
                <w:bottom w:val="nil"/>
                <w:right w:val="nil"/>
                <w:between w:val="nil"/>
              </w:pBdr>
              <w:spacing w:before="20" w:after="20"/>
              <w:rPr>
                <w:color w:val="000000"/>
              </w:rPr>
            </w:pPr>
            <w:r>
              <w:rPr>
                <w:color w:val="000000"/>
                <w:sz w:val="20"/>
                <w:szCs w:val="20"/>
              </w:rPr>
              <w:t>Contrato de seguro contenido en una póliza</w:t>
            </w:r>
          </w:p>
        </w:tc>
      </w:tr>
      <w:tr w:rsidR="00051B66" w14:paraId="41918F8D" w14:textId="77777777">
        <w:trPr>
          <w:trHeight w:val="20"/>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EDDA3E" w14:textId="77777777" w:rsidR="00051B66" w:rsidRDefault="00000000">
            <w:pPr>
              <w:pBdr>
                <w:top w:val="nil"/>
                <w:left w:val="nil"/>
                <w:bottom w:val="nil"/>
                <w:right w:val="nil"/>
                <w:between w:val="nil"/>
              </w:pBdr>
              <w:spacing w:before="20" w:after="20"/>
              <w:rPr>
                <w:color w:val="000000"/>
              </w:rPr>
            </w:pPr>
            <w:r>
              <w:rPr>
                <w:color w:val="000000"/>
                <w:sz w:val="20"/>
                <w:szCs w:val="20"/>
              </w:rPr>
              <w:t>Asegurado/ beneficiario</w:t>
            </w:r>
          </w:p>
        </w:tc>
        <w:tc>
          <w:tcPr>
            <w:tcW w:w="63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DA5F94" w14:textId="77777777" w:rsidR="00051B66" w:rsidRDefault="00000000">
            <w:pPr>
              <w:pBdr>
                <w:top w:val="nil"/>
                <w:left w:val="nil"/>
                <w:bottom w:val="nil"/>
                <w:right w:val="nil"/>
                <w:between w:val="nil"/>
              </w:pBdr>
              <w:spacing w:before="20" w:after="20"/>
              <w:jc w:val="both"/>
              <w:rPr>
                <w:color w:val="000000"/>
              </w:rPr>
            </w:pPr>
            <w:r>
              <w:rPr>
                <w:color w:val="000000"/>
                <w:sz w:val="20"/>
                <w:szCs w:val="20"/>
              </w:rPr>
              <w:t>DISTRITO DE SANTIAGO DE CALI – SECRETARÍA DEL DEPORTE Y LA RECREACIÓN identificada con NIT 890.399.011-3</w:t>
            </w:r>
          </w:p>
        </w:tc>
      </w:tr>
      <w:tr w:rsidR="00051B66" w14:paraId="2DBBB603" w14:textId="77777777">
        <w:trPr>
          <w:trHeight w:val="20"/>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3CE573" w14:textId="77777777" w:rsidR="00051B66" w:rsidRDefault="00000000">
            <w:pPr>
              <w:pBdr>
                <w:top w:val="nil"/>
                <w:left w:val="nil"/>
                <w:bottom w:val="nil"/>
                <w:right w:val="nil"/>
                <w:between w:val="nil"/>
              </w:pBdr>
              <w:spacing w:before="20" w:after="20"/>
              <w:rPr>
                <w:color w:val="000000"/>
              </w:rPr>
            </w:pPr>
            <w:r>
              <w:rPr>
                <w:color w:val="000000"/>
                <w:sz w:val="20"/>
                <w:szCs w:val="20"/>
              </w:rPr>
              <w:t>Amparos</w:t>
            </w:r>
          </w:p>
        </w:tc>
        <w:tc>
          <w:tcPr>
            <w:tcW w:w="63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3B1C5C" w14:textId="77777777" w:rsidR="00051B66" w:rsidRDefault="00000000">
            <w:pPr>
              <w:pBdr>
                <w:top w:val="nil"/>
                <w:left w:val="nil"/>
                <w:bottom w:val="nil"/>
                <w:right w:val="nil"/>
                <w:between w:val="nil"/>
              </w:pBdr>
              <w:spacing w:before="20" w:after="20"/>
              <w:jc w:val="both"/>
              <w:rPr>
                <w:color w:val="000000"/>
              </w:rPr>
            </w:pPr>
            <w:r>
              <w:rPr>
                <w:color w:val="000000"/>
                <w:sz w:val="20"/>
                <w:szCs w:val="20"/>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rsidR="00051B66" w14:paraId="345BF690" w14:textId="77777777">
        <w:trPr>
          <w:trHeight w:val="20"/>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425A99" w14:textId="77777777" w:rsidR="00051B66" w:rsidRDefault="00000000">
            <w:pPr>
              <w:pBdr>
                <w:top w:val="nil"/>
                <w:left w:val="nil"/>
                <w:bottom w:val="nil"/>
                <w:right w:val="nil"/>
                <w:between w:val="nil"/>
              </w:pBdr>
              <w:spacing w:before="20" w:after="20"/>
              <w:rPr>
                <w:color w:val="000000"/>
              </w:rPr>
            </w:pPr>
            <w:r>
              <w:rPr>
                <w:color w:val="000000"/>
                <w:sz w:val="20"/>
                <w:szCs w:val="20"/>
              </w:rPr>
              <w:t>Tomador </w:t>
            </w:r>
          </w:p>
        </w:tc>
        <w:tc>
          <w:tcPr>
            <w:tcW w:w="63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D9A5A54" w14:textId="77777777" w:rsidR="00051B66" w:rsidRDefault="00000000">
            <w:pPr>
              <w:numPr>
                <w:ilvl w:val="0"/>
                <w:numId w:val="36"/>
              </w:numPr>
              <w:pBdr>
                <w:top w:val="nil"/>
                <w:left w:val="nil"/>
                <w:bottom w:val="nil"/>
                <w:right w:val="nil"/>
                <w:between w:val="nil"/>
              </w:pBdr>
              <w:spacing w:before="20" w:after="20"/>
              <w:ind w:left="360"/>
              <w:jc w:val="both"/>
              <w:rPr>
                <w:color w:val="000000"/>
              </w:rPr>
            </w:pPr>
            <w:r>
              <w:rPr>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5880B94" w14:textId="77777777" w:rsidR="00051B66" w:rsidRDefault="00000000">
            <w:pPr>
              <w:numPr>
                <w:ilvl w:val="0"/>
                <w:numId w:val="36"/>
              </w:numPr>
              <w:pBdr>
                <w:top w:val="nil"/>
                <w:left w:val="nil"/>
                <w:bottom w:val="nil"/>
                <w:right w:val="nil"/>
                <w:between w:val="nil"/>
              </w:pBdr>
              <w:spacing w:before="20" w:after="20"/>
              <w:ind w:left="360"/>
              <w:jc w:val="both"/>
              <w:rPr>
                <w:color w:val="000000"/>
              </w:rPr>
            </w:pPr>
            <w:r>
              <w:rPr>
                <w:color w:val="000000"/>
                <w:sz w:val="20"/>
                <w:szCs w:val="20"/>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1F30F60C" w14:textId="77777777" w:rsidR="00051B66" w:rsidRDefault="00000000">
            <w:pPr>
              <w:numPr>
                <w:ilvl w:val="0"/>
                <w:numId w:val="36"/>
              </w:numPr>
              <w:pBdr>
                <w:top w:val="nil"/>
                <w:left w:val="nil"/>
                <w:bottom w:val="nil"/>
                <w:right w:val="nil"/>
                <w:between w:val="nil"/>
              </w:pBdr>
              <w:spacing w:before="20" w:after="20"/>
              <w:ind w:left="360"/>
              <w:jc w:val="both"/>
              <w:rPr>
                <w:color w:val="000000"/>
              </w:rPr>
            </w:pPr>
            <w:r>
              <w:rPr>
                <w:color w:val="000000"/>
                <w:sz w:val="20"/>
                <w:szCs w:val="20"/>
              </w:rPr>
              <w:t xml:space="preserve">Para el Contratista conformado por una estructura plural (Unión temporal, Consorcio), la Garantía deberá ser otorgada por todos </w:t>
            </w:r>
            <w:r>
              <w:rPr>
                <w:color w:val="000000"/>
                <w:sz w:val="20"/>
                <w:szCs w:val="20"/>
              </w:rPr>
              <w:lastRenderedPageBreak/>
              <w:t>los integrantes del Contratista, para lo cual se deberá relacionar claramente los integrantes, su identificación y porcentaje de participación, quienes para todos los efectos serán los otorgantes de la misma. </w:t>
            </w:r>
          </w:p>
        </w:tc>
      </w:tr>
      <w:tr w:rsidR="00051B66" w14:paraId="410923B1" w14:textId="77777777">
        <w:trPr>
          <w:trHeight w:val="20"/>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0EC1BD" w14:textId="77777777" w:rsidR="00051B66" w:rsidRDefault="00000000">
            <w:pPr>
              <w:pBdr>
                <w:top w:val="nil"/>
                <w:left w:val="nil"/>
                <w:bottom w:val="nil"/>
                <w:right w:val="nil"/>
                <w:between w:val="nil"/>
              </w:pBdr>
              <w:spacing w:before="20" w:after="20"/>
              <w:rPr>
                <w:color w:val="000000"/>
              </w:rPr>
            </w:pPr>
            <w:r>
              <w:rPr>
                <w:color w:val="000000"/>
                <w:sz w:val="20"/>
                <w:szCs w:val="20"/>
              </w:rPr>
              <w:lastRenderedPageBreak/>
              <w:t>Valor</w:t>
            </w:r>
          </w:p>
        </w:tc>
        <w:tc>
          <w:tcPr>
            <w:tcW w:w="63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C2B37D2" w14:textId="77777777" w:rsidR="00051B66" w:rsidRDefault="00000000">
            <w:pPr>
              <w:pBdr>
                <w:top w:val="nil"/>
                <w:left w:val="nil"/>
                <w:bottom w:val="nil"/>
                <w:right w:val="nil"/>
                <w:between w:val="nil"/>
              </w:pBdr>
              <w:spacing w:before="20" w:after="20"/>
              <w:ind w:left="360"/>
              <w:rPr>
                <w:color w:val="000000"/>
              </w:rPr>
            </w:pPr>
            <w:r>
              <w:rPr>
                <w:color w:val="000000"/>
                <w:sz w:val="20"/>
                <w:szCs w:val="20"/>
              </w:rPr>
              <w:t>200 SMLMV</w:t>
            </w:r>
          </w:p>
        </w:tc>
      </w:tr>
      <w:tr w:rsidR="00051B66" w14:paraId="5DF7451D" w14:textId="77777777">
        <w:trPr>
          <w:trHeight w:val="20"/>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6AB242E" w14:textId="77777777" w:rsidR="00051B66" w:rsidRDefault="00000000">
            <w:pPr>
              <w:pBdr>
                <w:top w:val="nil"/>
                <w:left w:val="nil"/>
                <w:bottom w:val="nil"/>
                <w:right w:val="nil"/>
                <w:between w:val="nil"/>
              </w:pBdr>
              <w:spacing w:before="20" w:after="20"/>
              <w:rPr>
                <w:color w:val="000000"/>
              </w:rPr>
            </w:pPr>
            <w:r>
              <w:rPr>
                <w:color w:val="000000"/>
                <w:sz w:val="20"/>
                <w:szCs w:val="20"/>
              </w:rPr>
              <w:t>Vigencia </w:t>
            </w:r>
          </w:p>
        </w:tc>
        <w:tc>
          <w:tcPr>
            <w:tcW w:w="63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E97BB3F" w14:textId="77777777" w:rsidR="00051B66" w:rsidRDefault="00000000">
            <w:pPr>
              <w:pBdr>
                <w:top w:val="nil"/>
                <w:left w:val="nil"/>
                <w:bottom w:val="nil"/>
                <w:right w:val="nil"/>
                <w:between w:val="nil"/>
              </w:pBdr>
              <w:spacing w:before="20" w:after="20"/>
              <w:ind w:left="360"/>
              <w:rPr>
                <w:color w:val="000000"/>
              </w:rPr>
            </w:pPr>
            <w:r>
              <w:rPr>
                <w:color w:val="000000"/>
                <w:sz w:val="20"/>
                <w:szCs w:val="20"/>
              </w:rPr>
              <w:t>Igual al periodo de ejecución del Contrato</w:t>
            </w:r>
          </w:p>
        </w:tc>
      </w:tr>
      <w:tr w:rsidR="00051B66" w14:paraId="12B84B22" w14:textId="77777777">
        <w:trPr>
          <w:trHeight w:val="20"/>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235295" w14:textId="77777777" w:rsidR="00051B66" w:rsidRDefault="00000000">
            <w:pPr>
              <w:pBdr>
                <w:top w:val="nil"/>
                <w:left w:val="nil"/>
                <w:bottom w:val="nil"/>
                <w:right w:val="nil"/>
                <w:between w:val="nil"/>
              </w:pBdr>
              <w:spacing w:before="20" w:after="20"/>
              <w:rPr>
                <w:color w:val="000000"/>
              </w:rPr>
            </w:pPr>
            <w:r>
              <w:rPr>
                <w:color w:val="000000"/>
                <w:sz w:val="20"/>
                <w:szCs w:val="20"/>
              </w:rPr>
              <w:t>Beneficiarios</w:t>
            </w:r>
          </w:p>
        </w:tc>
        <w:tc>
          <w:tcPr>
            <w:tcW w:w="63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24114B" w14:textId="77777777" w:rsidR="00051B66" w:rsidRDefault="00000000">
            <w:pPr>
              <w:pBdr>
                <w:top w:val="nil"/>
                <w:left w:val="nil"/>
                <w:bottom w:val="nil"/>
                <w:right w:val="nil"/>
                <w:between w:val="nil"/>
              </w:pBdr>
              <w:spacing w:before="20" w:after="20"/>
              <w:ind w:left="360"/>
              <w:jc w:val="both"/>
              <w:rPr>
                <w:color w:val="000000"/>
              </w:rPr>
            </w:pPr>
            <w:r>
              <w:rPr>
                <w:color w:val="000000"/>
                <w:sz w:val="20"/>
                <w:szCs w:val="20"/>
              </w:rPr>
              <w:t>Terceros afectados y DISTRITO DE SANTIAGO DE CALI- SECRETARIA DEL DEPORTE Y LA RECREACIÓN identificada con el NIT 890.399.011-3</w:t>
            </w:r>
          </w:p>
        </w:tc>
      </w:tr>
      <w:tr w:rsidR="00051B66" w14:paraId="50301CEA" w14:textId="77777777">
        <w:trPr>
          <w:trHeight w:val="20"/>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270582" w14:textId="77777777" w:rsidR="00051B66" w:rsidRDefault="00000000">
            <w:pPr>
              <w:pBdr>
                <w:top w:val="nil"/>
                <w:left w:val="nil"/>
                <w:bottom w:val="nil"/>
                <w:right w:val="nil"/>
                <w:between w:val="nil"/>
              </w:pBdr>
              <w:spacing w:before="20" w:after="20"/>
              <w:rPr>
                <w:color w:val="000000"/>
              </w:rPr>
            </w:pPr>
            <w:r>
              <w:rPr>
                <w:color w:val="000000"/>
                <w:sz w:val="20"/>
                <w:szCs w:val="20"/>
              </w:rPr>
              <w:t>Información necesaria dentro de la póliza</w:t>
            </w:r>
          </w:p>
        </w:tc>
        <w:tc>
          <w:tcPr>
            <w:tcW w:w="63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0B21DF" w14:textId="77777777" w:rsidR="00051B66" w:rsidRDefault="00000000">
            <w:pPr>
              <w:numPr>
                <w:ilvl w:val="0"/>
                <w:numId w:val="37"/>
              </w:numPr>
              <w:pBdr>
                <w:top w:val="nil"/>
                <w:left w:val="nil"/>
                <w:bottom w:val="nil"/>
                <w:right w:val="nil"/>
                <w:between w:val="nil"/>
              </w:pBdr>
              <w:spacing w:before="20" w:after="20"/>
              <w:ind w:left="360"/>
              <w:rPr>
                <w:color w:val="000000"/>
              </w:rPr>
            </w:pPr>
            <w:r>
              <w:rPr>
                <w:color w:val="000000"/>
                <w:sz w:val="20"/>
                <w:szCs w:val="20"/>
              </w:rPr>
              <w:t>Número y año del Contrato </w:t>
            </w:r>
          </w:p>
          <w:p w14:paraId="051F3318" w14:textId="77777777" w:rsidR="00051B66" w:rsidRDefault="00000000">
            <w:pPr>
              <w:numPr>
                <w:ilvl w:val="0"/>
                <w:numId w:val="37"/>
              </w:numPr>
              <w:pBdr>
                <w:top w:val="nil"/>
                <w:left w:val="nil"/>
                <w:bottom w:val="nil"/>
                <w:right w:val="nil"/>
                <w:between w:val="nil"/>
              </w:pBdr>
              <w:spacing w:before="20" w:after="20"/>
              <w:ind w:left="360"/>
              <w:rPr>
                <w:color w:val="000000"/>
              </w:rPr>
            </w:pPr>
            <w:r>
              <w:rPr>
                <w:color w:val="000000"/>
                <w:sz w:val="20"/>
                <w:szCs w:val="20"/>
              </w:rPr>
              <w:t>Objeto del Contrato</w:t>
            </w:r>
          </w:p>
          <w:p w14:paraId="18F7D359" w14:textId="77777777" w:rsidR="00051B66" w:rsidRDefault="00000000">
            <w:pPr>
              <w:numPr>
                <w:ilvl w:val="0"/>
                <w:numId w:val="37"/>
              </w:numPr>
              <w:pBdr>
                <w:top w:val="nil"/>
                <w:left w:val="nil"/>
                <w:bottom w:val="nil"/>
                <w:right w:val="nil"/>
                <w:between w:val="nil"/>
              </w:pBdr>
              <w:spacing w:before="20" w:after="20"/>
              <w:ind w:left="360"/>
              <w:rPr>
                <w:color w:val="000000"/>
              </w:rPr>
            </w:pPr>
            <w:r>
              <w:rPr>
                <w:color w:val="000000"/>
                <w:sz w:val="20"/>
                <w:szCs w:val="20"/>
              </w:rPr>
              <w:t>Firma del representante legal del Contratista</w:t>
            </w:r>
          </w:p>
          <w:p w14:paraId="7673B693" w14:textId="77777777" w:rsidR="00051B66" w:rsidRDefault="00000000">
            <w:pPr>
              <w:numPr>
                <w:ilvl w:val="0"/>
                <w:numId w:val="37"/>
              </w:numPr>
              <w:pBdr>
                <w:top w:val="nil"/>
                <w:left w:val="nil"/>
                <w:bottom w:val="nil"/>
                <w:right w:val="nil"/>
                <w:between w:val="nil"/>
              </w:pBdr>
              <w:spacing w:before="20" w:after="20"/>
              <w:ind w:left="360"/>
              <w:jc w:val="both"/>
              <w:rPr>
                <w:color w:val="000000"/>
              </w:rPr>
            </w:pPr>
            <w:r>
              <w:rPr>
                <w:color w:val="000000"/>
                <w:sz w:val="20"/>
                <w:szCs w:val="20"/>
              </w:rPr>
              <w:t>En caso de no usar centavos, los valores deben aproximarse al mayor Ej. cumplimiento si el valor a asegurar es $14.980.420,20 aproximar a $14.980.421</w:t>
            </w:r>
          </w:p>
        </w:tc>
      </w:tr>
    </w:tbl>
    <w:p w14:paraId="60D20C0E" w14:textId="77777777" w:rsidR="00051B66" w:rsidRDefault="00000000">
      <w:pPr>
        <w:keepNext/>
        <w:pBdr>
          <w:top w:val="nil"/>
          <w:left w:val="nil"/>
          <w:bottom w:val="nil"/>
          <w:right w:val="nil"/>
          <w:between w:val="nil"/>
        </w:pBdr>
        <w:tabs>
          <w:tab w:val="center" w:pos="4419"/>
        </w:tabs>
        <w:spacing w:before="160" w:after="120"/>
        <w:jc w:val="center"/>
        <w:rPr>
          <w:rFonts w:ascii="Verdana" w:eastAsia="Verdana" w:hAnsi="Verdana" w:cs="Verdana"/>
          <w:b/>
          <w:bCs/>
          <w:smallCaps/>
          <w:color w:val="000000"/>
          <w:sz w:val="22"/>
          <w:szCs w:val="22"/>
        </w:rPr>
      </w:pPr>
      <w:bookmarkStart w:id="141" w:name="_heading=h.dam71rgvby0n" w:colFirst="0" w:colLast="0"/>
      <w:bookmarkEnd w:id="141"/>
      <w:r>
        <w:rPr>
          <w:b/>
          <w:bCs/>
          <w:smallCaps/>
          <w:color w:val="000000"/>
        </w:rPr>
        <w:t>CAPÍTULO IX. MINUTA Y CONDICIONES DEL CONTRATO</w:t>
      </w:r>
    </w:p>
    <w:p w14:paraId="75256720" w14:textId="77777777" w:rsidR="00051B66" w:rsidRDefault="00000000">
      <w:pPr>
        <w:spacing w:after="120"/>
        <w:jc w:val="both"/>
        <w:rPr>
          <w:rFonts w:ascii="Verdana" w:eastAsia="Verdana" w:hAnsi="Verdana" w:cs="Verdana"/>
          <w:sz w:val="22"/>
          <w:szCs w:val="22"/>
        </w:rPr>
      </w:pPr>
      <w:bookmarkStart w:id="142" w:name="_heading=h.sw39x0qaavlz" w:colFirst="0" w:colLast="0"/>
      <w:bookmarkEnd w:id="142"/>
      <w:r>
        <w:t xml:space="preserve">Las condiciones de ejecución del contrato están previstas en el “Anexo 5 – Minuta del Contrato de Interventoría”. Dentro de estas condiciones se incluye la forma de pago, el pago anticipado, el anticipo, obligaciones y derechos generales del Interventor, obligaciones de la Entidad, Garantías, multas, cláusula penal y otras condiciones particulares aplicables al negocio jurídico a celebrar. </w:t>
      </w:r>
    </w:p>
    <w:p w14:paraId="36F22200" w14:textId="77777777" w:rsidR="00051B66" w:rsidRDefault="00000000">
      <w:pPr>
        <w:spacing w:after="120"/>
        <w:jc w:val="both"/>
        <w:rPr>
          <w:rFonts w:ascii="Verdana" w:eastAsia="Verdana" w:hAnsi="Verdana" w:cs="Verdana"/>
          <w:sz w:val="22"/>
          <w:szCs w:val="22"/>
        </w:rPr>
      </w:pPr>
      <w:r>
        <w:t xml:space="preserve">El Proponente adjudicatario debe presentar el Registro Único Tributario –RUT– y demás documentos necesarios para celebrar el contrato. </w:t>
      </w:r>
    </w:p>
    <w:p w14:paraId="020F18B8" w14:textId="77777777" w:rsidR="00051B66" w:rsidRDefault="00000000">
      <w:pPr>
        <w:keepNext/>
        <w:spacing w:before="240" w:after="120"/>
        <w:rPr>
          <w:rFonts w:ascii="Verdana" w:eastAsia="Verdana" w:hAnsi="Verdana" w:cs="Verdana"/>
          <w:b/>
          <w:bCs/>
          <w:sz w:val="22"/>
          <w:szCs w:val="22"/>
        </w:rPr>
      </w:pPr>
      <w:bookmarkStart w:id="143" w:name="_heading=h.vr8kgw385j1d" w:colFirst="0" w:colLast="0"/>
      <w:bookmarkEnd w:id="143"/>
      <w:r>
        <w:rPr>
          <w:b/>
          <w:bCs/>
        </w:rPr>
        <w:t xml:space="preserve">9.1 INFORMACIÓN PARA EL CONTROL DE LA EJECUCIÓN </w:t>
      </w:r>
    </w:p>
    <w:p w14:paraId="1833FF99" w14:textId="77777777" w:rsidR="00051B66" w:rsidRDefault="00000000">
      <w:pPr>
        <w:spacing w:after="120"/>
        <w:jc w:val="both"/>
        <w:rPr>
          <w:rFonts w:ascii="Verdana" w:eastAsia="Verdana" w:hAnsi="Verdana" w:cs="Verdana"/>
          <w:sz w:val="22"/>
          <w:szCs w:val="22"/>
        </w:rPr>
      </w:pPr>
      <w:r>
        <w:t>El Interventor presentará al supervisor respectivo, dentro los dos(2) días hábiles siguientes a la celebración del contrato de interventoría, los documentos que se relacionan a continuación, debidamente diligenciados de conformidad con el Pliego de Condiciones:</w:t>
      </w:r>
    </w:p>
    <w:p w14:paraId="1DE13F44" w14:textId="77777777" w:rsidR="00051B66" w:rsidRDefault="00000000">
      <w:pPr>
        <w:numPr>
          <w:ilvl w:val="3"/>
          <w:numId w:val="19"/>
        </w:numPr>
        <w:pBdr>
          <w:top w:val="nil"/>
          <w:left w:val="nil"/>
          <w:bottom w:val="nil"/>
          <w:right w:val="nil"/>
          <w:between w:val="nil"/>
        </w:pBdr>
        <w:ind w:left="851"/>
        <w:jc w:val="both"/>
        <w:rPr>
          <w:rFonts w:ascii="Verdana" w:eastAsia="Verdana" w:hAnsi="Verdana" w:cs="Verdana"/>
          <w:color w:val="000000"/>
          <w:sz w:val="22"/>
          <w:szCs w:val="22"/>
        </w:rPr>
      </w:pPr>
      <w:r>
        <w:rPr>
          <w:color w:val="000000"/>
        </w:rPr>
        <w:t>Soportes académicos y de experiencia de todos los integrantes del equipo de trabajo, incluidos los miembros del Personal Clave Evaluable como requisito para el inicio del contrato.</w:t>
      </w:r>
    </w:p>
    <w:p w14:paraId="6544E466" w14:textId="77777777" w:rsidR="00051B66" w:rsidRDefault="00000000">
      <w:pPr>
        <w:numPr>
          <w:ilvl w:val="3"/>
          <w:numId w:val="19"/>
        </w:numPr>
        <w:pBdr>
          <w:top w:val="nil"/>
          <w:left w:val="nil"/>
          <w:bottom w:val="nil"/>
          <w:right w:val="nil"/>
          <w:between w:val="nil"/>
        </w:pBdr>
        <w:ind w:left="851"/>
        <w:jc w:val="both"/>
        <w:rPr>
          <w:rFonts w:ascii="Verdana" w:eastAsia="Verdana" w:hAnsi="Verdana" w:cs="Verdana"/>
          <w:color w:val="000000"/>
          <w:sz w:val="22"/>
          <w:szCs w:val="22"/>
        </w:rPr>
      </w:pPr>
      <w:r>
        <w:rPr>
          <w:color w:val="000000"/>
        </w:rPr>
        <w:t>Programa de interventoría.</w:t>
      </w:r>
    </w:p>
    <w:p w14:paraId="1EFB0EF3" w14:textId="77777777" w:rsidR="00051B66" w:rsidRDefault="00000000">
      <w:pPr>
        <w:numPr>
          <w:ilvl w:val="3"/>
          <w:numId w:val="19"/>
        </w:numPr>
        <w:pBdr>
          <w:top w:val="nil"/>
          <w:left w:val="nil"/>
          <w:bottom w:val="nil"/>
          <w:right w:val="nil"/>
          <w:between w:val="nil"/>
        </w:pBdr>
        <w:ind w:left="851"/>
        <w:jc w:val="both"/>
        <w:rPr>
          <w:rFonts w:ascii="Verdana" w:eastAsia="Verdana" w:hAnsi="Verdana" w:cs="Verdana"/>
          <w:color w:val="000000"/>
          <w:sz w:val="22"/>
          <w:szCs w:val="22"/>
        </w:rPr>
      </w:pPr>
      <w:r>
        <w:rPr>
          <w:color w:val="000000"/>
        </w:rPr>
        <w:t xml:space="preserve">Documentos y programas relacionados con el factor de sostenibilidad previsto en el numeral 4.3. del Pliego de Condiciones. </w:t>
      </w:r>
    </w:p>
    <w:p w14:paraId="2079375A" w14:textId="77777777" w:rsidR="00051B66" w:rsidRDefault="00000000">
      <w:pPr>
        <w:numPr>
          <w:ilvl w:val="3"/>
          <w:numId w:val="19"/>
        </w:numPr>
        <w:pBdr>
          <w:top w:val="nil"/>
          <w:left w:val="nil"/>
          <w:bottom w:val="nil"/>
          <w:right w:val="nil"/>
          <w:between w:val="nil"/>
        </w:pBdr>
        <w:spacing w:after="120"/>
        <w:ind w:left="851"/>
        <w:jc w:val="both"/>
        <w:rPr>
          <w:rFonts w:ascii="Verdana" w:eastAsia="Verdana" w:hAnsi="Verdana" w:cs="Verdana"/>
          <w:color w:val="000000"/>
          <w:sz w:val="22"/>
          <w:szCs w:val="22"/>
        </w:rPr>
      </w:pPr>
      <w:r>
        <w:rPr>
          <w:color w:val="000000"/>
        </w:rPr>
        <w:t>Los demás que puedan exigirse en el Pliego de Condiciones.</w:t>
      </w:r>
    </w:p>
    <w:p w14:paraId="654D3E93" w14:textId="77777777" w:rsidR="00051B66" w:rsidRDefault="00000000">
      <w:pPr>
        <w:spacing w:after="120"/>
        <w:jc w:val="both"/>
        <w:rPr>
          <w:rFonts w:ascii="Verdana" w:eastAsia="Verdana" w:hAnsi="Verdana" w:cs="Verdana"/>
          <w:sz w:val="22"/>
          <w:szCs w:val="22"/>
        </w:rPr>
      </w:pPr>
      <w:r>
        <w:t xml:space="preserve">El supervisor revisará los documentos presentados por el interventor en un término no mayor a cinco (5) días calendario. En caso de existir algún requerimiento por escrito por parte del supervisor, el Interventor debe atenderlo en un término no mayor a tres (3) días calendario, so pena de incurrir en causal de incumplimiento del contrato. </w:t>
      </w:r>
    </w:p>
    <w:p w14:paraId="5F668729" w14:textId="77777777" w:rsidR="00051B66" w:rsidRDefault="00000000">
      <w:pPr>
        <w:spacing w:after="120"/>
        <w:jc w:val="both"/>
        <w:rPr>
          <w:rFonts w:ascii="Verdana" w:eastAsia="Verdana" w:hAnsi="Verdana" w:cs="Verdana"/>
          <w:sz w:val="22"/>
          <w:szCs w:val="22"/>
        </w:rPr>
      </w:pPr>
      <w:r>
        <w:lastRenderedPageBreak/>
        <w:t>Una vez se cumpla con lo exigido en el Pliego de Condiciones, el supervisor emitirá su concepto favorable mediante comunicación dirigida al Interventor, con copia a la Entidad.</w:t>
      </w:r>
    </w:p>
    <w:p w14:paraId="7B5C1019" w14:textId="77777777" w:rsidR="00051B66" w:rsidRDefault="00000000">
      <w:pPr>
        <w:keepNext/>
        <w:numPr>
          <w:ilvl w:val="1"/>
          <w:numId w:val="13"/>
        </w:numPr>
        <w:pBdr>
          <w:top w:val="nil"/>
          <w:left w:val="nil"/>
          <w:bottom w:val="nil"/>
          <w:right w:val="nil"/>
          <w:between w:val="nil"/>
        </w:pBdr>
        <w:spacing w:before="240"/>
        <w:rPr>
          <w:b/>
          <w:bCs/>
          <w:color w:val="000000"/>
          <w:sz w:val="22"/>
          <w:szCs w:val="22"/>
        </w:rPr>
      </w:pPr>
      <w:bookmarkStart w:id="144" w:name="_heading=h.bwgnivokd0bs" w:colFirst="0" w:colLast="0"/>
      <w:bookmarkEnd w:id="144"/>
      <w:r>
        <w:rPr>
          <w:b/>
          <w:bCs/>
          <w:color w:val="000000"/>
        </w:rPr>
        <w:t>ANTICIPO O PAGO ANTICIPADO</w:t>
      </w:r>
    </w:p>
    <w:p w14:paraId="15E297FB" w14:textId="77777777" w:rsidR="00051B66" w:rsidRDefault="00051B66">
      <w:pPr>
        <w:keepNext/>
        <w:pBdr>
          <w:top w:val="nil"/>
          <w:left w:val="nil"/>
          <w:bottom w:val="nil"/>
          <w:right w:val="nil"/>
          <w:between w:val="nil"/>
        </w:pBdr>
        <w:ind w:left="700" w:hanging="360"/>
        <w:rPr>
          <w:rFonts w:ascii="Verdana" w:eastAsia="Verdana" w:hAnsi="Verdana" w:cs="Verdana"/>
          <w:b/>
          <w:bCs/>
          <w:color w:val="000000"/>
          <w:sz w:val="22"/>
          <w:szCs w:val="22"/>
        </w:rPr>
      </w:pPr>
    </w:p>
    <w:p w14:paraId="30ED2644" w14:textId="77777777" w:rsidR="00051B66" w:rsidRDefault="00000000">
      <w:pPr>
        <w:keepNext/>
        <w:pBdr>
          <w:top w:val="nil"/>
          <w:left w:val="nil"/>
          <w:bottom w:val="nil"/>
          <w:right w:val="nil"/>
          <w:between w:val="nil"/>
        </w:pBdr>
        <w:spacing w:after="120"/>
        <w:ind w:left="1004" w:hanging="360"/>
        <w:rPr>
          <w:rFonts w:ascii="Verdana" w:eastAsia="Verdana" w:hAnsi="Verdana" w:cs="Verdana"/>
          <w:color w:val="000000"/>
          <w:sz w:val="22"/>
          <w:szCs w:val="22"/>
        </w:rPr>
      </w:pPr>
      <w:r>
        <w:rPr>
          <w:color w:val="000000"/>
        </w:rPr>
        <w:t>NO HABRÁ LUGAR AL PAGO DE ANTICIPO NI PAGO ANTICIPADO.</w:t>
      </w:r>
    </w:p>
    <w:p w14:paraId="14E1CD61" w14:textId="77777777" w:rsidR="00051B66" w:rsidRDefault="00000000">
      <w:pPr>
        <w:keepNext/>
        <w:pBdr>
          <w:top w:val="nil"/>
          <w:left w:val="nil"/>
          <w:bottom w:val="nil"/>
          <w:right w:val="nil"/>
          <w:between w:val="nil"/>
        </w:pBdr>
        <w:tabs>
          <w:tab w:val="center" w:pos="4419"/>
        </w:tabs>
        <w:spacing w:before="240" w:after="120"/>
        <w:jc w:val="center"/>
        <w:rPr>
          <w:rFonts w:ascii="Verdana" w:eastAsia="Verdana" w:hAnsi="Verdana" w:cs="Verdana"/>
          <w:b/>
          <w:bCs/>
          <w:smallCaps/>
          <w:color w:val="000000"/>
          <w:sz w:val="22"/>
          <w:szCs w:val="22"/>
        </w:rPr>
      </w:pPr>
      <w:bookmarkStart w:id="145" w:name="_heading=h.hlqif3nuy04k" w:colFirst="0" w:colLast="0"/>
      <w:bookmarkEnd w:id="145"/>
      <w:r>
        <w:rPr>
          <w:b/>
          <w:bCs/>
          <w:smallCaps/>
          <w:color w:val="000000"/>
        </w:rPr>
        <w:t>CAPÍTULO X. CONDICIONES DE ACREDITACIÓN DE LA EXPERIENCIA DEL PROPONENTE, Y LA EXPERIENCIA Y FORMACIÓN ACADÉMICA DEL EQUIPO DE TRABAJO Y EL PERSONAL CLAVE EVALUABLE</w:t>
      </w:r>
    </w:p>
    <w:p w14:paraId="3590D170" w14:textId="77777777" w:rsidR="00051B66" w:rsidRDefault="00000000">
      <w:pPr>
        <w:keepNext/>
        <w:numPr>
          <w:ilvl w:val="1"/>
          <w:numId w:val="8"/>
        </w:numPr>
        <w:pBdr>
          <w:top w:val="nil"/>
          <w:left w:val="nil"/>
          <w:bottom w:val="nil"/>
          <w:right w:val="nil"/>
          <w:between w:val="nil"/>
        </w:pBdr>
        <w:tabs>
          <w:tab w:val="left" w:pos="-142"/>
        </w:tabs>
        <w:spacing w:before="240" w:after="120"/>
        <w:ind w:right="49"/>
        <w:jc w:val="both"/>
        <w:rPr>
          <w:rFonts w:ascii="Verdana" w:eastAsia="Verdana" w:hAnsi="Verdana" w:cs="Verdana"/>
          <w:b/>
          <w:bCs/>
          <w:color w:val="000000"/>
          <w:sz w:val="22"/>
          <w:szCs w:val="22"/>
        </w:rPr>
      </w:pPr>
      <w:bookmarkStart w:id="146" w:name="_heading=h.9lac9bx0tvwq" w:colFirst="0" w:colLast="0"/>
      <w:bookmarkEnd w:id="146"/>
      <w:r>
        <w:rPr>
          <w:b/>
          <w:bCs/>
          <w:color w:val="000000"/>
        </w:rPr>
        <w:t xml:space="preserve"> ACREDITACIÓN DE LA EXPERIENCIA DEL PROPONENTE</w:t>
      </w:r>
    </w:p>
    <w:p w14:paraId="0FBF8F4E"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Para que a los Proponentes se les otorgue puntaje por su experiencia aportarán: (i) el Registro Único de Proponentes (RUP), para aquellos que estén obligados a tenerlo, alguno de los documentos válidos señalados en el numeral 10.1.5 del Pliego de Condiciones que acredite su experiencia relacionada en el RUP.</w:t>
      </w:r>
    </w:p>
    <w:p w14:paraId="42E9601A"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b/>
          <w:bCs/>
          <w:color w:val="000000"/>
        </w:rPr>
        <w:t>Nota 19:</w:t>
      </w:r>
      <w:r>
        <w:rPr>
          <w:color w:val="000000"/>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0E18AB34"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Para los Proponentes que estén obligados a estar inscritos en el Registro Único de Proponentes (RUP) solo serán tenidos en cuenta para la acreditación de la experiencia los contratos inscritos en dicho registro.</w:t>
      </w:r>
    </w:p>
    <w:p w14:paraId="636C90A0"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En caso tal que no sea posible validar la información mediante el Registro Único de Proponentes (RUP), el “Formato 3 – Experiencia”, o los documentos soporte, la Entidad no tendrá en cuenta dicho contrato para la evaluación y la asignación de puntaje. </w:t>
      </w:r>
    </w:p>
    <w:p w14:paraId="56F546CE"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14:paraId="1AAA3045" w14:textId="77777777" w:rsidR="00051B66" w:rsidRDefault="00000000">
      <w:pPr>
        <w:spacing w:after="120"/>
        <w:jc w:val="both"/>
        <w:rPr>
          <w:rFonts w:ascii="Verdana" w:eastAsia="Verdana" w:hAnsi="Verdana" w:cs="Verdana"/>
          <w:sz w:val="22"/>
          <w:szCs w:val="22"/>
        </w:rPr>
      </w:pPr>
      <w:r>
        <w:t>La evaluación de los Proponentes se efectuará de acuerdo con la experiencia contenida en el Registro Único de Proponentes (RUP) vigente y en firme antes del cierre del Proceso de Contratación.</w:t>
      </w:r>
    </w:p>
    <w:p w14:paraId="0E0A7BF8" w14:textId="77777777" w:rsidR="00051B66" w:rsidRDefault="00000000">
      <w:pPr>
        <w:keepNext/>
        <w:numPr>
          <w:ilvl w:val="2"/>
          <w:numId w:val="8"/>
        </w:numPr>
        <w:pBdr>
          <w:top w:val="nil"/>
          <w:left w:val="nil"/>
          <w:bottom w:val="nil"/>
          <w:right w:val="nil"/>
          <w:between w:val="nil"/>
        </w:pBdr>
        <w:tabs>
          <w:tab w:val="left" w:pos="-142"/>
          <w:tab w:val="left" w:pos="8647"/>
        </w:tabs>
        <w:spacing w:before="240" w:after="120"/>
        <w:jc w:val="both"/>
        <w:rPr>
          <w:color w:val="000000"/>
        </w:rPr>
      </w:pPr>
      <w:bookmarkStart w:id="147" w:name="_heading=h.dhlbfjdcy7rn" w:colFirst="0" w:colLast="0"/>
      <w:bookmarkEnd w:id="147"/>
      <w:r>
        <w:rPr>
          <w:b/>
          <w:bCs/>
          <w:color w:val="000000"/>
        </w:rPr>
        <w:lastRenderedPageBreak/>
        <w:t>CARACTERÍSTICAS DE LOS CONTRATOS PRESENTADOS PARA ACREDITAR LA EXPERIENCIA DEL PROPONENTE</w:t>
      </w:r>
    </w:p>
    <w:p w14:paraId="434295B6" w14:textId="77777777" w:rsidR="00051B66" w:rsidRDefault="00000000">
      <w:pPr>
        <w:keepNext/>
        <w:pBdr>
          <w:top w:val="nil"/>
          <w:left w:val="nil"/>
          <w:bottom w:val="nil"/>
          <w:right w:val="nil"/>
          <w:between w:val="nil"/>
        </w:pBdr>
        <w:tabs>
          <w:tab w:val="left" w:pos="-142"/>
        </w:tabs>
        <w:spacing w:after="120"/>
        <w:jc w:val="both"/>
        <w:rPr>
          <w:color w:val="000000"/>
        </w:rPr>
      </w:pPr>
      <w:r>
        <w:rPr>
          <w:color w:val="000000"/>
        </w:rPr>
        <w:t xml:space="preserve">Los contratos para acreditar la experiencia deben cumplir las siguientes características: </w:t>
      </w:r>
    </w:p>
    <w:p w14:paraId="6C763EEE" w14:textId="77777777" w:rsidR="00051B66" w:rsidRDefault="00051B66">
      <w:pPr>
        <w:keepNext/>
        <w:pBdr>
          <w:top w:val="nil"/>
          <w:left w:val="nil"/>
          <w:bottom w:val="nil"/>
          <w:right w:val="nil"/>
          <w:between w:val="nil"/>
        </w:pBdr>
        <w:tabs>
          <w:tab w:val="left" w:pos="-142"/>
        </w:tabs>
        <w:spacing w:after="120"/>
        <w:jc w:val="both"/>
      </w:pPr>
    </w:p>
    <w:tbl>
      <w:tblPr>
        <w:tblStyle w:val="af2"/>
        <w:tblW w:w="8828" w:type="dxa"/>
        <w:tblInd w:w="0" w:type="dxa"/>
        <w:tblLayout w:type="fixed"/>
        <w:tblLook w:val="0400" w:firstRow="0" w:lastRow="0" w:firstColumn="0" w:lastColumn="0" w:noHBand="0" w:noVBand="1"/>
      </w:tblPr>
      <w:tblGrid>
        <w:gridCol w:w="3667"/>
        <w:gridCol w:w="1495"/>
        <w:gridCol w:w="3666"/>
      </w:tblGrid>
      <w:tr w:rsidR="00051B66" w14:paraId="042152C9" w14:textId="77777777">
        <w:trPr>
          <w:trHeight w:val="432"/>
        </w:trPr>
        <w:tc>
          <w:tcPr>
            <w:tcW w:w="516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0F592C2C" w14:textId="77777777" w:rsidR="00051B66" w:rsidRDefault="00000000">
            <w:pPr>
              <w:jc w:val="both"/>
              <w:rPr>
                <w:sz w:val="18"/>
                <w:szCs w:val="18"/>
              </w:rPr>
            </w:pPr>
            <w:r>
              <w:rPr>
                <w:b/>
                <w:bCs/>
                <w:color w:val="000000"/>
                <w:sz w:val="18"/>
                <w:szCs w:val="18"/>
              </w:rPr>
              <w:t>Cuantías del procedimiento de contratación:</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6B004343" w14:textId="77777777" w:rsidR="00051B66" w:rsidRDefault="00000000">
            <w:pPr>
              <w:rPr>
                <w:sz w:val="18"/>
                <w:szCs w:val="18"/>
              </w:rPr>
            </w:pPr>
            <w:r>
              <w:rPr>
                <w:sz w:val="18"/>
                <w:szCs w:val="18"/>
              </w:rPr>
              <w:t>Entre 101 y 10000 SMMLV</w:t>
            </w:r>
          </w:p>
        </w:tc>
      </w:tr>
      <w:tr w:rsidR="00051B66" w14:paraId="52EE227C" w14:textId="77777777">
        <w:trPr>
          <w:trHeight w:val="582"/>
        </w:trPr>
        <w:tc>
          <w:tcPr>
            <w:tcW w:w="36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0D719CA6" w14:textId="77777777" w:rsidR="00051B66" w:rsidRDefault="00000000">
            <w:pPr>
              <w:jc w:val="both"/>
            </w:pPr>
            <w:r>
              <w:rPr>
                <w:b/>
                <w:bCs/>
                <w:color w:val="000000"/>
                <w:sz w:val="18"/>
                <w:szCs w:val="18"/>
              </w:rPr>
              <w:t>ACTIVIDAD A CONTRATAR:</w:t>
            </w:r>
          </w:p>
        </w:tc>
        <w:tc>
          <w:tcPr>
            <w:tcW w:w="14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5A93458C" w14:textId="77777777" w:rsidR="00051B66" w:rsidRDefault="00000000">
            <w:pPr>
              <w:jc w:val="both"/>
              <w:rPr>
                <w:sz w:val="18"/>
                <w:szCs w:val="18"/>
              </w:rPr>
            </w:pPr>
            <w:r>
              <w:rPr>
                <w:b/>
                <w:bCs/>
                <w:color w:val="000000"/>
                <w:sz w:val="18"/>
                <w:szCs w:val="18"/>
              </w:rPr>
              <w:t>TIPO DE EXPERIENCIA</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5EE0035E" w14:textId="77777777" w:rsidR="00051B66" w:rsidRDefault="00000000">
            <w:pPr>
              <w:jc w:val="both"/>
              <w:rPr>
                <w:sz w:val="18"/>
                <w:szCs w:val="18"/>
              </w:rPr>
            </w:pPr>
            <w:r>
              <w:rPr>
                <w:b/>
                <w:bCs/>
                <w:color w:val="000000"/>
                <w:sz w:val="18"/>
                <w:szCs w:val="18"/>
              </w:rPr>
              <w:t> DESCRIPCIÓN</w:t>
            </w:r>
          </w:p>
        </w:tc>
      </w:tr>
      <w:tr w:rsidR="00051B66" w14:paraId="302C8EBF" w14:textId="77777777">
        <w:trPr>
          <w:trHeight w:val="2100"/>
        </w:trPr>
        <w:tc>
          <w:tcPr>
            <w:tcW w:w="3667"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ADDA1F" w14:textId="77777777" w:rsidR="00051B66" w:rsidRDefault="00000000">
            <w:pPr>
              <w:jc w:val="both"/>
            </w:pPr>
            <w:r>
              <w:rPr>
                <w:color w:val="000000"/>
                <w:sz w:val="18"/>
                <w:szCs w:val="18"/>
              </w:rPr>
              <w:t>2.5. INTERVENTORÍA A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INSTALACIONES RECREO DEPORTIVAS</w:t>
            </w:r>
          </w:p>
        </w:tc>
        <w:tc>
          <w:tcPr>
            <w:tcW w:w="14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95A064" w14:textId="77777777" w:rsidR="00051B66" w:rsidRDefault="00000000">
            <w:pPr>
              <w:jc w:val="both"/>
            </w:pPr>
            <w:r>
              <w:rPr>
                <w:color w:val="000000"/>
                <w:sz w:val="18"/>
                <w:szCs w:val="18"/>
              </w:rPr>
              <w:t>GENERAL</w:t>
            </w:r>
          </w:p>
        </w:tc>
        <w:tc>
          <w:tcPr>
            <w:tcW w:w="3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3700F5" w14:textId="77777777" w:rsidR="00051B66" w:rsidRDefault="00000000">
            <w:pPr>
              <w:jc w:val="both"/>
            </w:pPr>
            <w:r>
              <w:rPr>
                <w:color w:val="000000"/>
                <w:sz w:val="18"/>
                <w:szCs w:val="18"/>
              </w:rPr>
              <w:t>INTERVENTORÍA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 </w:t>
            </w:r>
          </w:p>
        </w:tc>
      </w:tr>
      <w:tr w:rsidR="00051B66" w14:paraId="7065E8B5" w14:textId="77777777">
        <w:trPr>
          <w:trHeight w:val="1964"/>
        </w:trPr>
        <w:tc>
          <w:tcPr>
            <w:tcW w:w="3667"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86D03C3" w14:textId="77777777" w:rsidR="00051B66" w:rsidRDefault="00051B66">
            <w:pPr>
              <w:widowControl w:val="0"/>
              <w:pBdr>
                <w:top w:val="nil"/>
                <w:left w:val="nil"/>
                <w:bottom w:val="nil"/>
                <w:right w:val="nil"/>
                <w:between w:val="nil"/>
              </w:pBdr>
              <w:spacing w:line="276" w:lineRule="auto"/>
            </w:pPr>
          </w:p>
        </w:tc>
        <w:tc>
          <w:tcPr>
            <w:tcW w:w="1495"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362987" w14:textId="77777777" w:rsidR="00051B66" w:rsidRDefault="00000000">
            <w:pPr>
              <w:jc w:val="both"/>
            </w:pPr>
            <w:r>
              <w:rPr>
                <w:color w:val="000000"/>
                <w:sz w:val="18"/>
                <w:szCs w:val="18"/>
              </w:rPr>
              <w:t>ESPECÍFICA</w:t>
            </w:r>
          </w:p>
        </w:tc>
        <w:tc>
          <w:tcPr>
            <w:tcW w:w="3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E40A24" w14:textId="77777777" w:rsidR="00051B66" w:rsidRDefault="00000000">
            <w:pPr>
              <w:jc w:val="both"/>
            </w:pPr>
            <w:r>
              <w:rPr>
                <w:color w:val="000000"/>
                <w:sz w:val="18"/>
                <w:szCs w:val="18"/>
              </w:rPr>
              <w:t>Por lo menos uno (1) de los contratos válidos aportados como experiencia general debe acreditar Interventoría a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Opción 2 (Escenario y/o instalación y/o instalación y/o complejo y/o espacio) Recreo - Deportivo)</w:t>
            </w:r>
          </w:p>
        </w:tc>
      </w:tr>
      <w:tr w:rsidR="00051B66" w14:paraId="2D36F9EE" w14:textId="77777777">
        <w:trPr>
          <w:trHeight w:val="986"/>
        </w:trPr>
        <w:tc>
          <w:tcPr>
            <w:tcW w:w="3667"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09D5B99" w14:textId="77777777" w:rsidR="00051B66" w:rsidRDefault="00051B66">
            <w:pPr>
              <w:widowControl w:val="0"/>
              <w:pBdr>
                <w:top w:val="nil"/>
                <w:left w:val="nil"/>
                <w:bottom w:val="nil"/>
                <w:right w:val="nil"/>
                <w:between w:val="nil"/>
              </w:pBdr>
              <w:spacing w:line="276" w:lineRule="auto"/>
            </w:pPr>
          </w:p>
        </w:tc>
        <w:tc>
          <w:tcPr>
            <w:tcW w:w="1495"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CFA903" w14:textId="77777777" w:rsidR="00051B66" w:rsidRDefault="00051B66">
            <w:pPr>
              <w:widowControl w:val="0"/>
              <w:pBdr>
                <w:top w:val="nil"/>
                <w:left w:val="nil"/>
                <w:bottom w:val="nil"/>
                <w:right w:val="nil"/>
                <w:between w:val="nil"/>
              </w:pBdr>
              <w:spacing w:line="276" w:lineRule="auto"/>
            </w:pPr>
          </w:p>
        </w:tc>
        <w:tc>
          <w:tcPr>
            <w:tcW w:w="366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93CD47" w14:textId="77777777" w:rsidR="00051B66" w:rsidRDefault="00000000">
            <w:pPr>
              <w:jc w:val="both"/>
            </w:pPr>
            <w:r>
              <w:rPr>
                <w:color w:val="000000"/>
                <w:sz w:val="18"/>
                <w:szCs w:val="18"/>
              </w:rPr>
              <w:t xml:space="preserve">Por lo menos uno (1) de los contratos válidos aportados como experiencia general sea de un valor correspondiente a por lo menos el </w:t>
            </w:r>
            <w:r>
              <w:rPr>
                <w:b/>
                <w:bCs/>
                <w:color w:val="000000"/>
                <w:sz w:val="18"/>
                <w:szCs w:val="18"/>
              </w:rPr>
              <w:t>60% del valor de PRESUPUESTO OFICIAL (PO)</w:t>
            </w:r>
            <w:r>
              <w:rPr>
                <w:color w:val="000000"/>
                <w:sz w:val="18"/>
                <w:szCs w:val="18"/>
              </w:rPr>
              <w:t xml:space="preserve"> del presente proceso de contratación. </w:t>
            </w:r>
          </w:p>
        </w:tc>
      </w:tr>
    </w:tbl>
    <w:p w14:paraId="311EF0D6" w14:textId="77777777" w:rsidR="00051B66" w:rsidRDefault="00051B66">
      <w:pPr>
        <w:keepNext/>
        <w:pBdr>
          <w:top w:val="nil"/>
          <w:left w:val="nil"/>
          <w:bottom w:val="nil"/>
          <w:right w:val="nil"/>
          <w:between w:val="nil"/>
        </w:pBdr>
        <w:tabs>
          <w:tab w:val="left" w:pos="-142"/>
        </w:tabs>
        <w:spacing w:after="120"/>
        <w:jc w:val="both"/>
        <w:rPr>
          <w:rFonts w:ascii="Verdana" w:eastAsia="Verdana" w:hAnsi="Verdana" w:cs="Verdana"/>
          <w:color w:val="000000"/>
          <w:sz w:val="22"/>
          <w:szCs w:val="22"/>
        </w:rPr>
      </w:pPr>
    </w:p>
    <w:p w14:paraId="0B09FF43" w14:textId="77777777" w:rsidR="00051B66" w:rsidRDefault="00000000">
      <w:pPr>
        <w:numPr>
          <w:ilvl w:val="0"/>
          <w:numId w:val="20"/>
        </w:numPr>
        <w:pBdr>
          <w:top w:val="nil"/>
          <w:left w:val="nil"/>
          <w:bottom w:val="nil"/>
          <w:right w:val="nil"/>
          <w:between w:val="nil"/>
        </w:pBdr>
        <w:tabs>
          <w:tab w:val="left" w:pos="-142"/>
        </w:tabs>
        <w:spacing w:before="160" w:after="120"/>
        <w:jc w:val="both"/>
        <w:rPr>
          <w:color w:val="000000"/>
        </w:rPr>
      </w:pPr>
      <w:r>
        <w:rPr>
          <w:color w:val="000000"/>
        </w:rPr>
        <w:t xml:space="preserve">El Proponente podrá aportar mínimo uno (1) y máximo cinco (5) contratos para la evaluación y asignación de puntaje por concepto de experiencia. </w:t>
      </w:r>
    </w:p>
    <w:p w14:paraId="199265B0" w14:textId="77777777" w:rsidR="00051B66" w:rsidRDefault="00000000">
      <w:pPr>
        <w:pBdr>
          <w:top w:val="nil"/>
          <w:left w:val="nil"/>
          <w:bottom w:val="nil"/>
          <w:right w:val="nil"/>
          <w:between w:val="nil"/>
        </w:pBdr>
        <w:tabs>
          <w:tab w:val="left" w:pos="-142"/>
        </w:tabs>
        <w:spacing w:after="120"/>
        <w:ind w:left="360"/>
        <w:jc w:val="both"/>
        <w:rPr>
          <w:rFonts w:ascii="Verdana" w:eastAsia="Verdana" w:hAnsi="Verdana" w:cs="Verdana"/>
          <w:color w:val="000000"/>
          <w:sz w:val="22"/>
          <w:szCs w:val="22"/>
        </w:rPr>
      </w:pPr>
      <w:r>
        <w:rPr>
          <w:color w:val="000000"/>
        </w:rPr>
        <w:lastRenderedPageBreak/>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y máximo de seis (6) contratos.</w:t>
      </w:r>
    </w:p>
    <w:p w14:paraId="2053DB32" w14:textId="77777777" w:rsidR="00051B66" w:rsidRDefault="00000000">
      <w:pPr>
        <w:pBdr>
          <w:top w:val="nil"/>
          <w:left w:val="nil"/>
          <w:bottom w:val="nil"/>
          <w:right w:val="nil"/>
          <w:between w:val="nil"/>
        </w:pBdr>
        <w:tabs>
          <w:tab w:val="left" w:pos="-142"/>
        </w:tabs>
        <w:spacing w:after="120"/>
        <w:ind w:left="360"/>
        <w:jc w:val="both"/>
        <w:rPr>
          <w:rFonts w:ascii="Verdana" w:eastAsia="Verdana" w:hAnsi="Verdana" w:cs="Verdana"/>
          <w:color w:val="000000"/>
          <w:sz w:val="22"/>
          <w:szCs w:val="22"/>
        </w:rPr>
      </w:pPr>
      <w:r>
        <w:rPr>
          <w:color w:val="000000"/>
        </w:rPr>
        <w:t xml:space="preserve">En caso de que el Proponente persona natural o jurídica pruebe la calidad de Mipyme y de emprendimiento y empresa de mujeres con domicilio en el territorio nacional de manera conjunta, podrá demostrar la experiencia solicitada en un máximo de siete (7) contratos. </w:t>
      </w:r>
    </w:p>
    <w:p w14:paraId="4C0CC0DD" w14:textId="77777777" w:rsidR="00051B66" w:rsidRDefault="00000000">
      <w:pPr>
        <w:pBdr>
          <w:top w:val="nil"/>
          <w:left w:val="nil"/>
          <w:bottom w:val="nil"/>
          <w:right w:val="nil"/>
          <w:between w:val="nil"/>
        </w:pBdr>
        <w:tabs>
          <w:tab w:val="left" w:pos="-142"/>
        </w:tabs>
        <w:spacing w:after="120"/>
        <w:ind w:left="360"/>
        <w:jc w:val="both"/>
        <w:rPr>
          <w:rFonts w:ascii="Verdana" w:eastAsia="Verdana" w:hAnsi="Verdana" w:cs="Verdana"/>
          <w:color w:val="000000"/>
          <w:sz w:val="22"/>
          <w:szCs w:val="22"/>
        </w:rPr>
      </w:pPr>
      <w:r>
        <w:rPr>
          <w:color w:val="000000"/>
        </w:rPr>
        <w:t>Para el caso de Proponentes Plurales bastará con que uno de sus integrantes tenga una participación igual o superior al diez por ciento (10 %) en el Consorcio o en la Unión Temporal y acredite la calidad de Mipyme o emprendimiento y empresa de mujeres, de conformidad con lo previsto en el artículo 2.2.1.13.2.2 del Decreto 1074 de 2015</w:t>
      </w:r>
      <w:r>
        <w:rPr>
          <w:b/>
          <w:bCs/>
          <w:color w:val="000000"/>
        </w:rPr>
        <w:t xml:space="preserve"> </w:t>
      </w:r>
      <w:r>
        <w:rPr>
          <w:color w:val="000000"/>
        </w:rPr>
        <w:t>y</w:t>
      </w:r>
      <w:r>
        <w:rPr>
          <w:b/>
          <w:bCs/>
          <w:color w:val="000000"/>
        </w:rPr>
        <w:t xml:space="preserve"> </w:t>
      </w:r>
      <w:r>
        <w:rPr>
          <w:color w:val="000000"/>
        </w:rPr>
        <w:t>los artículos 2.2.1.2.4.2.4. y 2.2.1.2.4.2.14 del Decreto 1082 de 2015</w:t>
      </w:r>
      <w:r>
        <w:rPr>
          <w:b/>
          <w:bCs/>
          <w:color w:val="000000"/>
        </w:rPr>
        <w:t xml:space="preserve"> </w:t>
      </w:r>
      <w:r>
        <w:rPr>
          <w:color w:val="000000"/>
        </w:rPr>
        <w:t xml:space="preserve">o las normas que los modifiquen, sustituyan o complementen, para probar la experiencia solicitada con un (1) contrato y máximo de seis (6) contratos. </w:t>
      </w:r>
    </w:p>
    <w:p w14:paraId="204FC4DD" w14:textId="77777777" w:rsidR="00051B66" w:rsidRDefault="00000000">
      <w:pPr>
        <w:pBdr>
          <w:top w:val="nil"/>
          <w:left w:val="nil"/>
          <w:bottom w:val="nil"/>
          <w:right w:val="nil"/>
          <w:between w:val="nil"/>
        </w:pBdr>
        <w:tabs>
          <w:tab w:val="left" w:pos="-142"/>
        </w:tabs>
        <w:spacing w:after="120"/>
        <w:ind w:left="360"/>
        <w:jc w:val="both"/>
        <w:rPr>
          <w:rFonts w:ascii="Verdana" w:eastAsia="Verdana" w:hAnsi="Verdana" w:cs="Verdana"/>
          <w:color w:val="000000"/>
          <w:sz w:val="22"/>
          <w:szCs w:val="22"/>
        </w:rPr>
      </w:pPr>
      <w:r>
        <w:rPr>
          <w:color w:val="000000"/>
        </w:rPr>
        <w:t>En el evento de que el mismo integrante u otro que haga parte del Proponente Plural tenga una participación igual o superior al diez por ciento (10 %) en el Consorcio o en la Unión Temporal y acredite la calidad de Mipyme y de emprendimiento y empresa de mujeres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F401F50" w14:textId="77777777" w:rsidR="00051B66" w:rsidRDefault="00000000">
      <w:pPr>
        <w:pBdr>
          <w:top w:val="nil"/>
          <w:left w:val="nil"/>
          <w:bottom w:val="nil"/>
          <w:right w:val="nil"/>
          <w:between w:val="nil"/>
        </w:pBdr>
        <w:tabs>
          <w:tab w:val="left" w:pos="-142"/>
        </w:tabs>
        <w:spacing w:after="120"/>
        <w:ind w:left="360"/>
        <w:jc w:val="both"/>
        <w:rPr>
          <w:rFonts w:ascii="Verdana" w:eastAsia="Verdana" w:hAnsi="Verdana" w:cs="Verdana"/>
          <w:color w:val="000000"/>
          <w:sz w:val="22"/>
          <w:szCs w:val="22"/>
        </w:rPr>
      </w:pPr>
      <w:r>
        <w:rPr>
          <w:color w:val="000000"/>
        </w:rPr>
        <w:t xml:space="preserve">Para acreditar la calidad de Mipyme,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49FE0F69" w14:textId="77777777" w:rsidR="00051B66" w:rsidRDefault="00000000">
      <w:pPr>
        <w:pBdr>
          <w:top w:val="nil"/>
          <w:left w:val="nil"/>
          <w:bottom w:val="nil"/>
          <w:right w:val="nil"/>
          <w:between w:val="nil"/>
        </w:pBdr>
        <w:tabs>
          <w:tab w:val="left" w:pos="-142"/>
        </w:tabs>
        <w:spacing w:after="120"/>
        <w:ind w:left="360"/>
        <w:jc w:val="both"/>
        <w:rPr>
          <w:rFonts w:ascii="Verdana" w:eastAsia="Verdana" w:hAnsi="Verdana" w:cs="Verdana"/>
          <w:color w:val="000000"/>
          <w:sz w:val="22"/>
          <w:szCs w:val="22"/>
        </w:rPr>
      </w:pPr>
      <w:r>
        <w:rPr>
          <w:color w:val="00000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interventoría a obras, bienes o servicios ajenos a la obra pública de infraestructura social. </w:t>
      </w:r>
    </w:p>
    <w:p w14:paraId="32A216B2" w14:textId="77777777" w:rsidR="00051B66" w:rsidRDefault="00000000">
      <w:pPr>
        <w:pBdr>
          <w:top w:val="nil"/>
          <w:left w:val="nil"/>
          <w:bottom w:val="nil"/>
          <w:right w:val="nil"/>
          <w:between w:val="nil"/>
        </w:pBdr>
        <w:tabs>
          <w:tab w:val="left" w:pos="-142"/>
        </w:tabs>
        <w:spacing w:after="120"/>
        <w:ind w:left="360"/>
        <w:jc w:val="both"/>
        <w:rPr>
          <w:rFonts w:ascii="Verdana" w:eastAsia="Verdana" w:hAnsi="Verdana" w:cs="Verdana"/>
          <w:color w:val="000000"/>
          <w:sz w:val="22"/>
          <w:szCs w:val="22"/>
        </w:rPr>
      </w:pPr>
      <w:r>
        <w:t>[En las convocatorias limitadas a Mipyme únicamente se aplicará este criterio diferencial respecto de los emprendimientos y empresas de mujeres]</w:t>
      </w:r>
    </w:p>
    <w:p w14:paraId="0F4D858E" w14:textId="77777777" w:rsidR="00051B66" w:rsidRDefault="00000000">
      <w:pPr>
        <w:numPr>
          <w:ilvl w:val="0"/>
          <w:numId w:val="20"/>
        </w:numPr>
        <w:pBdr>
          <w:top w:val="nil"/>
          <w:left w:val="nil"/>
          <w:bottom w:val="nil"/>
          <w:right w:val="nil"/>
          <w:between w:val="nil"/>
        </w:pBdr>
        <w:spacing w:after="120"/>
        <w:jc w:val="both"/>
        <w:rPr>
          <w:color w:val="000000"/>
        </w:rPr>
      </w:pPr>
      <w:r>
        <w:rPr>
          <w:color w:val="000000"/>
        </w:rPr>
        <w:lastRenderedPageBreak/>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2C0958BA" w14:textId="77777777" w:rsidR="00051B66" w:rsidRDefault="00000000">
      <w:pPr>
        <w:spacing w:after="120"/>
        <w:ind w:left="360"/>
        <w:jc w:val="both"/>
        <w:rPr>
          <w:rFonts w:ascii="Verdana" w:eastAsia="Verdana" w:hAnsi="Verdana" w:cs="Verdana"/>
          <w:sz w:val="22"/>
          <w:szCs w:val="22"/>
        </w:rPr>
      </w:pPr>
      <w:r>
        <w:t xml:space="preserve">Si el Proponente no diligencia el “Formato 3 – Experiencia”, la Entidad solicitará su subsanación en los términos del numeral 1.6 del Pliego de condiciones. </w:t>
      </w:r>
    </w:p>
    <w:p w14:paraId="7D9D9DA0"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b/>
          <w:bCs/>
          <w:color w:val="000000"/>
        </w:rPr>
        <w:t>Nota 22:</w:t>
      </w:r>
      <w:r>
        <w:rPr>
          <w:color w:val="000000"/>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22B4FCF6" w14:textId="77777777" w:rsidR="00051B66" w:rsidRDefault="00000000">
      <w:pPr>
        <w:spacing w:after="120"/>
        <w:ind w:left="360"/>
        <w:jc w:val="both"/>
        <w:rPr>
          <w:rFonts w:ascii="Verdana" w:eastAsia="Verdana" w:hAnsi="Verdana" w:cs="Verdana"/>
          <w:sz w:val="22"/>
          <w:szCs w:val="22"/>
        </w:rPr>
      </w:pPr>
      <w:r>
        <w:t xml:space="preserve">El “Formato 3 – Experiencia” deberá aportarse diligenciado preferiblemente en formato Excel. </w:t>
      </w:r>
    </w:p>
    <w:p w14:paraId="14592A2F" w14:textId="77777777" w:rsidR="00051B66" w:rsidRDefault="00000000">
      <w:pPr>
        <w:numPr>
          <w:ilvl w:val="0"/>
          <w:numId w:val="20"/>
        </w:numPr>
        <w:pBdr>
          <w:top w:val="nil"/>
          <w:left w:val="nil"/>
          <w:bottom w:val="nil"/>
          <w:right w:val="nil"/>
          <w:between w:val="nil"/>
        </w:pBdr>
        <w:jc w:val="both"/>
        <w:rPr>
          <w:color w:val="000000"/>
        </w:rPr>
      </w:pPr>
      <w:r>
        <w:rPr>
          <w:color w:val="000000"/>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3BB4051F" w14:textId="77777777" w:rsidR="00051B66" w:rsidRDefault="00000000">
      <w:pPr>
        <w:numPr>
          <w:ilvl w:val="0"/>
          <w:numId w:val="20"/>
        </w:numPr>
        <w:pBdr>
          <w:top w:val="nil"/>
          <w:left w:val="nil"/>
          <w:bottom w:val="nil"/>
          <w:right w:val="nil"/>
          <w:between w:val="nil"/>
        </w:pBdr>
        <w:spacing w:after="120"/>
        <w:jc w:val="both"/>
        <w:rPr>
          <w:color w:val="000000"/>
        </w:rPr>
      </w:pPr>
      <w:r>
        <w:rPr>
          <w:color w:val="000000"/>
        </w:rPr>
        <w:t>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Registro Único de Proponentes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4354B02" w14:textId="77777777" w:rsidR="00051B66" w:rsidRDefault="00000000">
      <w:pPr>
        <w:pBdr>
          <w:top w:val="nil"/>
          <w:left w:val="nil"/>
          <w:bottom w:val="nil"/>
          <w:right w:val="nil"/>
          <w:between w:val="nil"/>
        </w:pBdr>
        <w:tabs>
          <w:tab w:val="left" w:pos="-142"/>
        </w:tabs>
        <w:spacing w:after="120"/>
        <w:ind w:left="360"/>
        <w:jc w:val="both"/>
        <w:rPr>
          <w:rFonts w:ascii="Verdana" w:eastAsia="Verdana" w:hAnsi="Verdana" w:cs="Verdana"/>
          <w:color w:val="000000"/>
          <w:sz w:val="22"/>
          <w:szCs w:val="22"/>
        </w:rPr>
      </w:pPr>
      <w:r>
        <w:rPr>
          <w:color w:val="000000"/>
        </w:rPr>
        <w:t>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la misma experiencia una sola vez.</w:t>
      </w:r>
    </w:p>
    <w:p w14:paraId="0B8B4FEA" w14:textId="77777777" w:rsidR="00051B66" w:rsidRDefault="00000000">
      <w:pPr>
        <w:numPr>
          <w:ilvl w:val="0"/>
          <w:numId w:val="20"/>
        </w:numPr>
        <w:pBdr>
          <w:top w:val="nil"/>
          <w:left w:val="nil"/>
          <w:bottom w:val="nil"/>
          <w:right w:val="nil"/>
          <w:between w:val="nil"/>
        </w:pBdr>
        <w:spacing w:after="120"/>
        <w:jc w:val="both"/>
        <w:rPr>
          <w:color w:val="000000"/>
        </w:rPr>
      </w:pPr>
      <w:r>
        <w:rPr>
          <w:color w:val="000000"/>
        </w:rPr>
        <w:t>La experiencia a la que se refiere este numeral podrá acreditarse mediante alguno o algunos de los documentos establecidos en el Pliego de Condiciones señalados en el numeral 10.1.5.</w:t>
      </w:r>
    </w:p>
    <w:p w14:paraId="7A8582B8" w14:textId="77777777" w:rsidR="00051B66" w:rsidRDefault="00000000">
      <w:pPr>
        <w:keepNext/>
        <w:numPr>
          <w:ilvl w:val="2"/>
          <w:numId w:val="8"/>
        </w:numPr>
        <w:pBdr>
          <w:top w:val="nil"/>
          <w:left w:val="nil"/>
          <w:bottom w:val="nil"/>
          <w:right w:val="nil"/>
          <w:between w:val="nil"/>
        </w:pBdr>
        <w:tabs>
          <w:tab w:val="left" w:pos="-142"/>
        </w:tabs>
        <w:spacing w:before="240" w:after="120"/>
        <w:ind w:left="1077"/>
        <w:jc w:val="both"/>
        <w:rPr>
          <w:color w:val="000000"/>
        </w:rPr>
      </w:pPr>
      <w:bookmarkStart w:id="148" w:name="_heading=h.ow732h8lwoze" w:colFirst="0" w:colLast="0"/>
      <w:bookmarkEnd w:id="148"/>
      <w:r>
        <w:rPr>
          <w:b/>
          <w:bCs/>
          <w:color w:val="000000"/>
        </w:rPr>
        <w:lastRenderedPageBreak/>
        <w:t>CONSIDERACIONES PARA LA VALIDEZ DE LA EXPERIENCIA DEL PROPONENTE</w:t>
      </w:r>
    </w:p>
    <w:p w14:paraId="6EF4CE51" w14:textId="77777777" w:rsidR="00051B66" w:rsidRDefault="00000000">
      <w:pPr>
        <w:spacing w:after="120"/>
        <w:jc w:val="both"/>
        <w:rPr>
          <w:rFonts w:ascii="Verdana" w:eastAsia="Verdana" w:hAnsi="Verdana" w:cs="Verdana"/>
          <w:sz w:val="22"/>
          <w:szCs w:val="22"/>
        </w:rPr>
      </w:pPr>
      <w:r>
        <w:t>La Entidad tendrá en cuenta los siguientes aspectos para analizar la experiencia acreditada y que la misma sea válida para el otorgamiento de puntaje:</w:t>
      </w:r>
    </w:p>
    <w:p w14:paraId="409BF4D5" w14:textId="77777777" w:rsidR="00051B66" w:rsidRDefault="00000000">
      <w:pPr>
        <w:numPr>
          <w:ilvl w:val="0"/>
          <w:numId w:val="41"/>
        </w:numPr>
        <w:tabs>
          <w:tab w:val="left" w:pos="-142"/>
        </w:tabs>
        <w:spacing w:after="120"/>
        <w:jc w:val="both"/>
        <w:rPr>
          <w:rFonts w:ascii="Verdana" w:eastAsia="Verdana" w:hAnsi="Verdana" w:cs="Verdana"/>
          <w:sz w:val="22"/>
          <w:szCs w:val="22"/>
        </w:rPr>
      </w:pPr>
      <w:r>
        <w:t xml:space="preserve">En el Clasificador de Bienes y Servicios el segmento correspondiente para la clasificación de la experiencia es el 80 y/o 81. </w:t>
      </w:r>
    </w:p>
    <w:p w14:paraId="3A0C6F83" w14:textId="77777777" w:rsidR="00051B66" w:rsidRDefault="00000000">
      <w:pPr>
        <w:numPr>
          <w:ilvl w:val="0"/>
          <w:numId w:val="41"/>
        </w:numPr>
        <w:spacing w:after="120"/>
        <w:jc w:val="both"/>
        <w:rPr>
          <w:rFonts w:ascii="Verdana" w:eastAsia="Verdana" w:hAnsi="Verdana" w:cs="Verdana"/>
          <w:sz w:val="22"/>
          <w:szCs w:val="22"/>
        </w:rPr>
      </w:pPr>
      <w:r>
        <w:t>La Entidad únicamente podrá exigir para la verificación de la experiencia los contratos celebrados por el interesado, identificados con el Clasificador de Bienes y Servicios hasta el tercer nivel.</w:t>
      </w:r>
    </w:p>
    <w:p w14:paraId="0A1ED028" w14:textId="77777777" w:rsidR="00051B66" w:rsidRDefault="00000000">
      <w:pPr>
        <w:numPr>
          <w:ilvl w:val="0"/>
          <w:numId w:val="41"/>
        </w:numPr>
        <w:spacing w:after="120"/>
        <w:jc w:val="both"/>
        <w:rPr>
          <w:rFonts w:ascii="Verdana" w:eastAsia="Verdana" w:hAnsi="Verdana" w:cs="Verdana"/>
          <w:sz w:val="22"/>
          <w:szCs w:val="22"/>
        </w:rPr>
      </w:pPr>
      <w:r>
        <w:t>Si el Proponente relaciona o anexa más de cinco (5) contratos en el “Formato 3 – Experiencia”, para efectos de evaluar la experiencia únicamente se tendrán en cuenta los cinco (5) contratos afectados por su porcentaje de participación obtengan el mayor valor.  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demostrar experiencia. En este último caso, el porcentaje de participación del integrante que no aporta experiencia en la estructura plural no podrá superar el diez por ciento (10 %).</w:t>
      </w:r>
    </w:p>
    <w:p w14:paraId="5B2440A8" w14:textId="77777777" w:rsidR="00051B66" w:rsidRDefault="00000000">
      <w:pPr>
        <w:spacing w:after="120"/>
        <w:ind w:left="720"/>
        <w:jc w:val="both"/>
        <w:rPr>
          <w:rFonts w:ascii="Verdana" w:eastAsia="Verdana" w:hAnsi="Verdana" w:cs="Verdana"/>
          <w:sz w:val="22"/>
          <w:szCs w:val="22"/>
        </w:rPr>
      </w:pPr>
      <w: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3.9.1., esto es, frente al cien por ciento (100 %) del Presupuesto Oficial.</w:t>
      </w:r>
    </w:p>
    <w:p w14:paraId="18D15ABB" w14:textId="77777777" w:rsidR="00051B66" w:rsidRDefault="00000000">
      <w:pPr>
        <w:spacing w:after="120"/>
        <w:ind w:left="720"/>
        <w:jc w:val="both"/>
        <w:rPr>
          <w:rFonts w:ascii="Verdana" w:eastAsia="Verdana" w:hAnsi="Verdana" w:cs="Verdana"/>
          <w:sz w:val="22"/>
          <w:szCs w:val="22"/>
        </w:rPr>
      </w:pPr>
      <w:r>
        <w:rPr>
          <w:color w:val="00000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3292686A" w14:textId="77777777" w:rsidR="00051B66" w:rsidRDefault="00000000">
      <w:pPr>
        <w:numPr>
          <w:ilvl w:val="0"/>
          <w:numId w:val="41"/>
        </w:numPr>
        <w:spacing w:after="120"/>
        <w:jc w:val="both"/>
        <w:rPr>
          <w:rFonts w:ascii="Verdana" w:eastAsia="Verdana" w:hAnsi="Verdana" w:cs="Verdana"/>
          <w:sz w:val="22"/>
          <w:szCs w:val="22"/>
        </w:rPr>
      </w:pPr>
      <w:r>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14:paraId="35BC71FE" w14:textId="77777777" w:rsidR="00051B66" w:rsidRDefault="00000000">
      <w:pPr>
        <w:numPr>
          <w:ilvl w:val="0"/>
          <w:numId w:val="41"/>
        </w:numPr>
        <w:spacing w:after="120"/>
        <w:jc w:val="both"/>
        <w:rPr>
          <w:rFonts w:ascii="Verdana" w:eastAsia="Verdana" w:hAnsi="Verdana" w:cs="Verdana"/>
          <w:sz w:val="22"/>
          <w:szCs w:val="22"/>
        </w:rPr>
      </w:pPr>
      <w:r>
        <w:t>Cuando el contrato que se pretende acreditar como experiencia haya sido ejecutado en Consorcio o en Unión Temporal, el valor a considerar será el registrado en el Registro Único de Proponentes (RUP), o documento válido, en caso de que el integrante no esté obligado a tener RUP. En estos casos la experiencia se multiplicará por el porcentaje de participación que tuvo el integrante o los integrantes.</w:t>
      </w:r>
    </w:p>
    <w:p w14:paraId="196DDBB1" w14:textId="77777777" w:rsidR="00051B66" w:rsidRDefault="00000000">
      <w:pPr>
        <w:numPr>
          <w:ilvl w:val="0"/>
          <w:numId w:val="41"/>
        </w:numPr>
        <w:spacing w:after="120"/>
        <w:jc w:val="both"/>
        <w:rPr>
          <w:rFonts w:ascii="Verdana" w:eastAsia="Verdana" w:hAnsi="Verdana" w:cs="Verdana"/>
          <w:sz w:val="22"/>
          <w:szCs w:val="22"/>
        </w:rPr>
      </w:pPr>
      <w:r>
        <w:lastRenderedPageBreak/>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2691D48B" w14:textId="77777777" w:rsidR="00051B66" w:rsidRDefault="00000000">
      <w:pPr>
        <w:spacing w:after="120"/>
        <w:ind w:left="720"/>
        <w:jc w:val="both"/>
        <w:rPr>
          <w:rFonts w:ascii="Verdana" w:eastAsia="Verdana" w:hAnsi="Verdana" w:cs="Verdana"/>
          <w:sz w:val="22"/>
          <w:szCs w:val="22"/>
        </w:rPr>
      </w:pPr>
      <w:r>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14:paraId="439397A9" w14:textId="77777777" w:rsidR="00051B66" w:rsidRDefault="00000000">
      <w:pPr>
        <w:pBdr>
          <w:top w:val="nil"/>
          <w:left w:val="nil"/>
          <w:bottom w:val="nil"/>
          <w:right w:val="nil"/>
          <w:between w:val="nil"/>
        </w:pBdr>
        <w:spacing w:after="120"/>
        <w:ind w:left="720"/>
        <w:jc w:val="both"/>
        <w:rPr>
          <w:rFonts w:ascii="Verdana" w:eastAsia="Verdana" w:hAnsi="Verdana" w:cs="Verdana"/>
          <w:color w:val="000000"/>
          <w:sz w:val="22"/>
          <w:szCs w:val="22"/>
        </w:rPr>
      </w:pPr>
      <w:r>
        <w:rPr>
          <w:b/>
          <w:bCs/>
          <w:color w:val="000000"/>
        </w:rPr>
        <w:t>Nota 24:</w:t>
      </w:r>
      <w:r>
        <w:rPr>
          <w:color w:val="000000"/>
        </w:rPr>
        <w:t xml:space="preserve"> El “dimensionamiento” de este literal aplica a interventoría a cualquier valor, dimensión o magnitud requerida en el Proceso de Contratación para acreditar la experiencia según la “Matriz 1 – Experiencia". </w:t>
      </w:r>
    </w:p>
    <w:p w14:paraId="102E0CF5" w14:textId="77777777" w:rsidR="00051B66" w:rsidRDefault="00000000">
      <w:pPr>
        <w:spacing w:after="120"/>
        <w:ind w:left="720"/>
        <w:jc w:val="both"/>
        <w:rPr>
          <w:rFonts w:ascii="Verdana" w:eastAsia="Verdana" w:hAnsi="Verdana" w:cs="Verdana"/>
          <w:sz w:val="22"/>
          <w:szCs w:val="22"/>
        </w:rPr>
      </w:pPr>
      <w:r>
        <w:rPr>
          <w:b/>
          <w:bCs/>
        </w:rPr>
        <w:t>Nota 25</w:t>
      </w:r>
      <w:r>
        <w:t>: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51B3CF52" w14:textId="77777777" w:rsidR="00051B66" w:rsidRDefault="00000000">
      <w:pPr>
        <w:numPr>
          <w:ilvl w:val="0"/>
          <w:numId w:val="41"/>
        </w:numPr>
        <w:spacing w:after="120"/>
        <w:ind w:left="709"/>
        <w:jc w:val="both"/>
        <w:rPr>
          <w:rFonts w:ascii="Verdana" w:eastAsia="Verdana" w:hAnsi="Verdana" w:cs="Verdana"/>
          <w:sz w:val="22"/>
          <w:szCs w:val="22"/>
        </w:rPr>
      </w:pPr>
      <w: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7A255F17" w14:textId="77777777" w:rsidR="00051B66" w:rsidRDefault="00000000">
      <w:pPr>
        <w:numPr>
          <w:ilvl w:val="0"/>
          <w:numId w:val="41"/>
        </w:numPr>
        <w:spacing w:after="120"/>
        <w:jc w:val="both"/>
        <w:rPr>
          <w:rFonts w:ascii="Verdana" w:eastAsia="Verdana" w:hAnsi="Verdana" w:cs="Verdana"/>
          <w:sz w:val="22"/>
          <w:szCs w:val="22"/>
        </w:rPr>
      </w:pPr>
      <w: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w:t>
      </w:r>
      <w:r>
        <w:lastRenderedPageBreak/>
        <w:t xml:space="preserve">Contratación, siempre y cuando en el “Formato 3 – Experiencia” se indique qué integrantes y porcentajes de participación se ofrecen como experiencia. </w:t>
      </w:r>
    </w:p>
    <w:p w14:paraId="06BE018D" w14:textId="77777777" w:rsidR="00051B66" w:rsidRDefault="00000000">
      <w:pPr>
        <w:spacing w:after="120"/>
        <w:ind w:left="709" w:hanging="283"/>
        <w:jc w:val="both"/>
        <w:rPr>
          <w:rFonts w:ascii="Verdana" w:eastAsia="Verdana" w:hAnsi="Verdana" w:cs="Verdana"/>
          <w:sz w:val="22"/>
          <w:szCs w:val="22"/>
        </w:rPr>
      </w:pPr>
      <w:r>
        <w:t>K. Las auto certificaciones no servirán para acreditar la experiencia requerida, ya que con estas no se puede constatar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424E2C01" w14:textId="77777777" w:rsidR="00051B66" w:rsidRDefault="00000000">
      <w:pPr>
        <w:keepNext/>
        <w:numPr>
          <w:ilvl w:val="2"/>
          <w:numId w:val="8"/>
        </w:numPr>
        <w:pBdr>
          <w:top w:val="nil"/>
          <w:left w:val="nil"/>
          <w:bottom w:val="nil"/>
          <w:right w:val="nil"/>
          <w:between w:val="nil"/>
        </w:pBdr>
        <w:tabs>
          <w:tab w:val="left" w:pos="-142"/>
        </w:tabs>
        <w:spacing w:before="240" w:after="120"/>
        <w:ind w:left="1077"/>
        <w:jc w:val="both"/>
        <w:rPr>
          <w:color w:val="000000"/>
        </w:rPr>
      </w:pPr>
      <w:bookmarkStart w:id="149" w:name="_heading=h.9vb33tpsvhjb" w:colFirst="0" w:colLast="0"/>
      <w:bookmarkEnd w:id="149"/>
      <w:r>
        <w:rPr>
          <w:b/>
          <w:bCs/>
          <w:color w:val="000000"/>
        </w:rPr>
        <w:t>CLASIFICACIÓN DE LA EXPERIENCIA EN EL “CLASIFICADOR DE BIENES, OBRAS Y SERVICIOS DE LAS NACIONES UNIDAS”</w:t>
      </w:r>
    </w:p>
    <w:p w14:paraId="4BFAFB87" w14:textId="77777777" w:rsidR="00051B66" w:rsidRDefault="00000000">
      <w:pPr>
        <w:keepNext/>
        <w:spacing w:after="120"/>
        <w:jc w:val="both"/>
        <w:rPr>
          <w:rFonts w:ascii="Verdana" w:eastAsia="Verdana" w:hAnsi="Verdana" w:cs="Verdana"/>
          <w:sz w:val="22"/>
          <w:szCs w:val="22"/>
        </w:rPr>
      </w:pPr>
      <w:r>
        <w:t>Los contratos aportados para efectos de acreditación de la experiencia requerida deben estar clasificados en alguno de los siguientes códigos:</w:t>
      </w:r>
    </w:p>
    <w:tbl>
      <w:tblPr>
        <w:tblStyle w:val="af3"/>
        <w:tblW w:w="8838" w:type="dxa"/>
        <w:jc w:val="center"/>
        <w:tblInd w:w="0" w:type="dxa"/>
        <w:tblLayout w:type="fixed"/>
        <w:tblLook w:val="0400" w:firstRow="0" w:lastRow="0" w:firstColumn="0" w:lastColumn="0" w:noHBand="0" w:noVBand="1"/>
      </w:tblPr>
      <w:tblGrid>
        <w:gridCol w:w="1121"/>
        <w:gridCol w:w="3749"/>
        <w:gridCol w:w="2154"/>
        <w:gridCol w:w="1814"/>
      </w:tblGrid>
      <w:tr w:rsidR="00051B66" w14:paraId="19AD46FD" w14:textId="77777777">
        <w:trPr>
          <w:trHeight w:val="363"/>
          <w:tblHeader/>
          <w:jc w:val="center"/>
        </w:trPr>
        <w:tc>
          <w:tcPr>
            <w:tcW w:w="1121"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769049B9" w14:textId="77777777" w:rsidR="00051B66" w:rsidRDefault="00000000">
            <w:pPr>
              <w:pBdr>
                <w:top w:val="nil"/>
                <w:left w:val="nil"/>
                <w:bottom w:val="nil"/>
                <w:right w:val="nil"/>
                <w:between w:val="nil"/>
              </w:pBdr>
              <w:spacing w:before="20" w:after="20"/>
              <w:jc w:val="center"/>
              <w:rPr>
                <w:b/>
                <w:bCs/>
                <w:color w:val="000000"/>
              </w:rPr>
            </w:pPr>
            <w:r>
              <w:rPr>
                <w:color w:val="000000"/>
                <w:sz w:val="18"/>
                <w:szCs w:val="18"/>
                <w:highlight w:val="white"/>
              </w:rPr>
              <w:t>Código</w:t>
            </w:r>
          </w:p>
        </w:tc>
        <w:tc>
          <w:tcPr>
            <w:tcW w:w="3749"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18693CB0" w14:textId="77777777" w:rsidR="00051B66" w:rsidRDefault="00000000">
            <w:pPr>
              <w:pBdr>
                <w:top w:val="nil"/>
                <w:left w:val="nil"/>
                <w:bottom w:val="nil"/>
                <w:right w:val="nil"/>
                <w:between w:val="nil"/>
              </w:pBdr>
              <w:spacing w:before="20" w:after="20"/>
              <w:jc w:val="center"/>
              <w:rPr>
                <w:b/>
                <w:bCs/>
                <w:color w:val="000000"/>
              </w:rPr>
            </w:pPr>
            <w:r>
              <w:rPr>
                <w:color w:val="000000"/>
                <w:sz w:val="18"/>
                <w:szCs w:val="18"/>
                <w:highlight w:val="white"/>
              </w:rPr>
              <w:t>Segmento </w:t>
            </w:r>
          </w:p>
        </w:tc>
        <w:tc>
          <w:tcPr>
            <w:tcW w:w="21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1849F6CB" w14:textId="77777777" w:rsidR="00051B66" w:rsidRDefault="00000000">
            <w:pPr>
              <w:pBdr>
                <w:top w:val="nil"/>
                <w:left w:val="nil"/>
                <w:bottom w:val="nil"/>
                <w:right w:val="nil"/>
                <w:between w:val="nil"/>
              </w:pBdr>
              <w:spacing w:before="20" w:after="20"/>
              <w:jc w:val="center"/>
              <w:rPr>
                <w:b/>
                <w:bCs/>
                <w:color w:val="000000"/>
              </w:rPr>
            </w:pPr>
            <w:r>
              <w:rPr>
                <w:color w:val="000000"/>
                <w:sz w:val="18"/>
                <w:szCs w:val="18"/>
                <w:highlight w:val="white"/>
              </w:rPr>
              <w:t>Familia </w:t>
            </w:r>
          </w:p>
        </w:tc>
        <w:tc>
          <w:tcPr>
            <w:tcW w:w="1814"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688D8ED4" w14:textId="77777777" w:rsidR="00051B66" w:rsidRDefault="00000000">
            <w:pPr>
              <w:pBdr>
                <w:top w:val="nil"/>
                <w:left w:val="nil"/>
                <w:bottom w:val="nil"/>
                <w:right w:val="nil"/>
                <w:between w:val="nil"/>
              </w:pBdr>
              <w:spacing w:before="20" w:after="20"/>
              <w:jc w:val="center"/>
              <w:rPr>
                <w:b/>
                <w:bCs/>
                <w:color w:val="000000"/>
              </w:rPr>
            </w:pPr>
            <w:r>
              <w:rPr>
                <w:color w:val="000000"/>
                <w:sz w:val="18"/>
                <w:szCs w:val="18"/>
                <w:highlight w:val="white"/>
              </w:rPr>
              <w:t>Clase </w:t>
            </w:r>
          </w:p>
        </w:tc>
      </w:tr>
      <w:tr w:rsidR="00051B66" w14:paraId="4E0BF71C" w14:textId="77777777">
        <w:trPr>
          <w:trHeight w:val="238"/>
          <w:jc w:val="center"/>
        </w:trPr>
        <w:tc>
          <w:tcPr>
            <w:tcW w:w="112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78927EF"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80101600</w:t>
            </w:r>
          </w:p>
        </w:tc>
        <w:tc>
          <w:tcPr>
            <w:tcW w:w="37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CDD55D"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Servicios de gestión, servicios profesionales de Empresa y Servicios Administrativos</w:t>
            </w:r>
          </w:p>
        </w:tc>
        <w:tc>
          <w:tcPr>
            <w:tcW w:w="215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7F2CF3"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Servicios de Asesoría de Gestión</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EC29CA"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Gerencia de proyectos</w:t>
            </w:r>
          </w:p>
        </w:tc>
      </w:tr>
      <w:tr w:rsidR="00051B66" w14:paraId="4B6BFD26" w14:textId="77777777">
        <w:trPr>
          <w:trHeight w:val="465"/>
          <w:jc w:val="center"/>
        </w:trPr>
        <w:tc>
          <w:tcPr>
            <w:tcW w:w="112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13C703"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81101500</w:t>
            </w:r>
          </w:p>
        </w:tc>
        <w:tc>
          <w:tcPr>
            <w:tcW w:w="37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C68FC3"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Servicios Basados en Ingeniería, Investigación y Tecnología</w:t>
            </w:r>
          </w:p>
        </w:tc>
        <w:tc>
          <w:tcPr>
            <w:tcW w:w="215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86053B"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Servicios profesionales de ingeniería</w:t>
            </w:r>
          </w:p>
        </w:tc>
        <w:tc>
          <w:tcPr>
            <w:tcW w:w="18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8376A9" w14:textId="77777777" w:rsidR="00051B66" w:rsidRDefault="00000000">
            <w:pPr>
              <w:pBdr>
                <w:top w:val="nil"/>
                <w:left w:val="nil"/>
                <w:bottom w:val="nil"/>
                <w:right w:val="nil"/>
                <w:between w:val="nil"/>
              </w:pBdr>
              <w:spacing w:before="20" w:after="20"/>
              <w:jc w:val="center"/>
              <w:rPr>
                <w:color w:val="000000"/>
              </w:rPr>
            </w:pPr>
            <w:r>
              <w:rPr>
                <w:color w:val="000000"/>
                <w:sz w:val="18"/>
                <w:szCs w:val="18"/>
              </w:rPr>
              <w:t>Ingeniería civil y arquitectura</w:t>
            </w:r>
          </w:p>
        </w:tc>
      </w:tr>
    </w:tbl>
    <w:p w14:paraId="08DB66C9" w14:textId="77777777" w:rsidR="00051B66" w:rsidRDefault="00000000">
      <w:pPr>
        <w:spacing w:before="160" w:after="120"/>
        <w:jc w:val="both"/>
        <w:rPr>
          <w:rFonts w:ascii="Verdana" w:eastAsia="Verdana" w:hAnsi="Verdana" w:cs="Verdana"/>
          <w:sz w:val="22"/>
          <w:szCs w:val="22"/>
        </w:rPr>
      </w:pPr>
      <w: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demostrar la experiencia requerida. En el evento en el que dichos documentos no incluyan los códigos de clasificación, el representante legal del Proponente deberá incorporarlos en el “Formato 3 – Experiencia”.</w:t>
      </w:r>
    </w:p>
    <w:p w14:paraId="6402E789" w14:textId="77777777" w:rsidR="00051B66" w:rsidRDefault="00000000">
      <w:pPr>
        <w:keepNext/>
        <w:numPr>
          <w:ilvl w:val="2"/>
          <w:numId w:val="8"/>
        </w:numPr>
        <w:pBdr>
          <w:top w:val="nil"/>
          <w:left w:val="nil"/>
          <w:bottom w:val="nil"/>
          <w:right w:val="nil"/>
          <w:between w:val="nil"/>
        </w:pBdr>
        <w:tabs>
          <w:tab w:val="left" w:pos="-142"/>
        </w:tabs>
        <w:spacing w:before="240" w:after="120"/>
        <w:ind w:left="1077"/>
        <w:jc w:val="both"/>
        <w:rPr>
          <w:color w:val="000000"/>
        </w:rPr>
      </w:pPr>
      <w:bookmarkStart w:id="150" w:name="_heading=h.1z4s2ndj7jba" w:colFirst="0" w:colLast="0"/>
      <w:bookmarkEnd w:id="150"/>
      <w:r>
        <w:rPr>
          <w:b/>
          <w:bCs/>
          <w:color w:val="000000"/>
        </w:rPr>
        <w:t>ACREDITACIÓN DE LA EXPERIENCIA REQUERIDA</w:t>
      </w:r>
    </w:p>
    <w:p w14:paraId="5E796DA7" w14:textId="77777777" w:rsidR="00051B66" w:rsidRDefault="00000000">
      <w:pPr>
        <w:spacing w:after="120"/>
        <w:jc w:val="both"/>
        <w:rPr>
          <w:rFonts w:ascii="Verdana" w:eastAsia="Verdana" w:hAnsi="Verdana" w:cs="Verdana"/>
          <w:sz w:val="22"/>
          <w:szCs w:val="22"/>
        </w:rPr>
      </w:pPr>
      <w:r>
        <w:t xml:space="preserve">Los Proponentes acreditarán para cada uno de los contratos aportados la siguiente información, mediante alguno de los documentos señalados en la sección 10.1.5 del Pliego de Condiciones: </w:t>
      </w:r>
    </w:p>
    <w:p w14:paraId="7370754F" w14:textId="77777777" w:rsidR="00051B66" w:rsidRDefault="00000000">
      <w:pPr>
        <w:numPr>
          <w:ilvl w:val="0"/>
          <w:numId w:val="30"/>
        </w:numPr>
        <w:tabs>
          <w:tab w:val="left" w:pos="-142"/>
        </w:tabs>
        <w:spacing w:after="120"/>
        <w:jc w:val="both"/>
        <w:rPr>
          <w:rFonts w:ascii="Verdana" w:eastAsia="Verdana" w:hAnsi="Verdana" w:cs="Verdana"/>
          <w:sz w:val="22"/>
          <w:szCs w:val="22"/>
        </w:rPr>
      </w:pPr>
      <w:r>
        <w:t>Contratante.</w:t>
      </w:r>
    </w:p>
    <w:p w14:paraId="3C514924" w14:textId="77777777" w:rsidR="00051B66" w:rsidRDefault="00000000">
      <w:pPr>
        <w:numPr>
          <w:ilvl w:val="0"/>
          <w:numId w:val="30"/>
        </w:numPr>
        <w:tabs>
          <w:tab w:val="left" w:pos="-142"/>
        </w:tabs>
        <w:spacing w:after="120"/>
        <w:jc w:val="both"/>
        <w:rPr>
          <w:rFonts w:ascii="Verdana" w:eastAsia="Verdana" w:hAnsi="Verdana" w:cs="Verdana"/>
          <w:sz w:val="22"/>
          <w:szCs w:val="22"/>
        </w:rPr>
      </w:pPr>
      <w:r>
        <w:t>Objeto del contrato.</w:t>
      </w:r>
    </w:p>
    <w:p w14:paraId="156FC412" w14:textId="77777777" w:rsidR="00051B66" w:rsidRDefault="00000000">
      <w:pPr>
        <w:numPr>
          <w:ilvl w:val="0"/>
          <w:numId w:val="30"/>
        </w:numPr>
        <w:tabs>
          <w:tab w:val="left" w:pos="-142"/>
        </w:tabs>
        <w:spacing w:after="120"/>
        <w:jc w:val="both"/>
        <w:rPr>
          <w:rFonts w:ascii="Verdana" w:eastAsia="Verdana" w:hAnsi="Verdana" w:cs="Verdana"/>
          <w:sz w:val="22"/>
          <w:szCs w:val="22"/>
        </w:rPr>
      </w:pPr>
      <w:r>
        <w:t>Principales actividades ejecutadas.</w:t>
      </w:r>
    </w:p>
    <w:p w14:paraId="7BC19FC8" w14:textId="77777777" w:rsidR="00051B66" w:rsidRDefault="00000000">
      <w:pPr>
        <w:numPr>
          <w:ilvl w:val="0"/>
          <w:numId w:val="30"/>
        </w:numPr>
        <w:spacing w:after="120"/>
        <w:jc w:val="both"/>
        <w:rPr>
          <w:rFonts w:ascii="Verdana" w:eastAsia="Verdana" w:hAnsi="Verdana" w:cs="Verdana"/>
          <w:sz w:val="22"/>
          <w:szCs w:val="22"/>
        </w:rPr>
      </w:pPr>
      <w:r>
        <w:t>Las longitudes, volúmenes, dimensiones, tipologías y demás condiciones de experiencia establecidas en la “Matriz 1 – Experiencia a la cual se le realizó la interventoría, si aplica.</w:t>
      </w:r>
    </w:p>
    <w:p w14:paraId="4E1BB32B" w14:textId="77777777" w:rsidR="00051B66" w:rsidRDefault="00000000">
      <w:pPr>
        <w:numPr>
          <w:ilvl w:val="0"/>
          <w:numId w:val="30"/>
        </w:numPr>
        <w:tabs>
          <w:tab w:val="left" w:pos="-142"/>
        </w:tabs>
        <w:spacing w:after="120"/>
        <w:jc w:val="both"/>
        <w:rPr>
          <w:rFonts w:ascii="Verdana" w:eastAsia="Verdana" w:hAnsi="Verdana" w:cs="Verdana"/>
          <w:sz w:val="22"/>
          <w:szCs w:val="22"/>
        </w:rPr>
      </w:pPr>
      <w:r>
        <w:t>La fecha de iniciación de la ejecución del contrato. Esta fecha es diferente a la de suscripción del contrato, a menos que de los documentos del numeral 10.1.5 del Pliego de Condiciones se determine otra cosa.</w:t>
      </w:r>
    </w:p>
    <w:p w14:paraId="17B547AC" w14:textId="77777777" w:rsidR="00051B66" w:rsidRDefault="00000000">
      <w:pPr>
        <w:pBdr>
          <w:top w:val="nil"/>
          <w:left w:val="nil"/>
          <w:bottom w:val="nil"/>
          <w:right w:val="nil"/>
          <w:between w:val="nil"/>
        </w:pBdr>
        <w:tabs>
          <w:tab w:val="left" w:pos="-142"/>
        </w:tabs>
        <w:spacing w:after="120"/>
        <w:ind w:left="720"/>
        <w:jc w:val="both"/>
        <w:rPr>
          <w:rFonts w:ascii="Verdana" w:eastAsia="Verdana" w:hAnsi="Verdana" w:cs="Verdana"/>
          <w:color w:val="000000"/>
          <w:sz w:val="22"/>
          <w:szCs w:val="22"/>
        </w:rPr>
      </w:pPr>
      <w:r>
        <w:rPr>
          <w:color w:val="000000"/>
        </w:rPr>
        <w:lastRenderedPageBreak/>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208B5D2A" w14:textId="77777777" w:rsidR="00051B66" w:rsidRDefault="00000000">
      <w:pPr>
        <w:numPr>
          <w:ilvl w:val="0"/>
          <w:numId w:val="30"/>
        </w:numPr>
        <w:tabs>
          <w:tab w:val="left" w:pos="-142"/>
        </w:tabs>
        <w:spacing w:after="120"/>
        <w:jc w:val="both"/>
        <w:rPr>
          <w:rFonts w:ascii="Verdana" w:eastAsia="Verdana" w:hAnsi="Verdana" w:cs="Verdana"/>
          <w:sz w:val="22"/>
          <w:szCs w:val="22"/>
        </w:rPr>
      </w:pPr>
      <w:r>
        <w:t xml:space="preserve">La fecha de terminación de la ejecución del contrato. Esta fecha de terminación no es la fecha de entrega y/o recibo final, liquidación, o acta final, salvo que de los documentos del numeral 10.1.5 del Pliego de Condiciones se determine otra cosa. </w:t>
      </w:r>
    </w:p>
    <w:p w14:paraId="1D81D945" w14:textId="77777777" w:rsidR="00051B66" w:rsidRDefault="00000000">
      <w:pPr>
        <w:numPr>
          <w:ilvl w:val="0"/>
          <w:numId w:val="30"/>
        </w:numPr>
        <w:spacing w:after="120"/>
        <w:jc w:val="both"/>
        <w:rPr>
          <w:rFonts w:ascii="Verdana" w:eastAsia="Verdana" w:hAnsi="Verdana" w:cs="Verdana"/>
          <w:sz w:val="22"/>
          <w:szCs w:val="22"/>
        </w:rPr>
      </w:pPr>
      <w:r>
        <w:t>Si en los documentos válidos aportados para la acreditación de experiencia solo se evidencia fecha (mes, año) de terminación del contrato: se tendrá en cuenta el primer día del mes que se encuentre señalado en la certificación. Nombre y cargo de la persona que expide la certificación.</w:t>
      </w:r>
    </w:p>
    <w:p w14:paraId="1978EAB6" w14:textId="77777777" w:rsidR="00051B66" w:rsidRDefault="00000000">
      <w:pPr>
        <w:numPr>
          <w:ilvl w:val="0"/>
          <w:numId w:val="30"/>
        </w:numPr>
        <w:pBdr>
          <w:top w:val="nil"/>
          <w:left w:val="nil"/>
          <w:bottom w:val="nil"/>
          <w:right w:val="nil"/>
          <w:between w:val="nil"/>
        </w:pBdr>
        <w:spacing w:after="120"/>
        <w:jc w:val="both"/>
        <w:rPr>
          <w:rFonts w:ascii="Verdana" w:eastAsia="Verdana" w:hAnsi="Verdana" w:cs="Verdana"/>
          <w:color w:val="000000"/>
          <w:sz w:val="22"/>
          <w:szCs w:val="22"/>
        </w:rPr>
      </w:pPr>
      <w:r>
        <w:rPr>
          <w:color w:val="000000"/>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4ED0F5E6" w14:textId="77777777" w:rsidR="00051B66" w:rsidRDefault="00000000">
      <w:pPr>
        <w:numPr>
          <w:ilvl w:val="0"/>
          <w:numId w:val="30"/>
        </w:numPr>
        <w:spacing w:after="120"/>
        <w:jc w:val="both"/>
        <w:rPr>
          <w:rFonts w:ascii="Verdana" w:eastAsia="Verdana" w:hAnsi="Verdana" w:cs="Verdana"/>
          <w:sz w:val="22"/>
          <w:szCs w:val="22"/>
        </w:rPr>
      </w:pPr>
      <w: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14:paraId="417651B8" w14:textId="77777777" w:rsidR="00051B66" w:rsidRDefault="00000000">
      <w:pPr>
        <w:keepNext/>
        <w:numPr>
          <w:ilvl w:val="2"/>
          <w:numId w:val="8"/>
        </w:numPr>
        <w:pBdr>
          <w:top w:val="nil"/>
          <w:left w:val="nil"/>
          <w:bottom w:val="nil"/>
          <w:right w:val="nil"/>
          <w:between w:val="nil"/>
        </w:pBdr>
        <w:tabs>
          <w:tab w:val="left" w:pos="-142"/>
        </w:tabs>
        <w:spacing w:before="240" w:after="120"/>
        <w:ind w:left="1077"/>
        <w:jc w:val="both"/>
        <w:rPr>
          <w:color w:val="000000"/>
        </w:rPr>
      </w:pPr>
      <w:bookmarkStart w:id="151" w:name="bookmark=id.xydqhghmi7l1" w:colFirst="0" w:colLast="0"/>
      <w:bookmarkStart w:id="152" w:name="_heading=h.43whmyoifu5x" w:colFirst="0" w:colLast="0"/>
      <w:bookmarkEnd w:id="151"/>
      <w:bookmarkEnd w:id="152"/>
      <w:r>
        <w:rPr>
          <w:b/>
          <w:bCs/>
          <w:color w:val="000000"/>
        </w:rPr>
        <w:t>DOCUMENTOS VÁLIDOS PARA LA ACREDITACIÓN DE LA EXPERIENCIA REQUERIDA</w:t>
      </w:r>
    </w:p>
    <w:p w14:paraId="7329DF86" w14:textId="77777777" w:rsidR="00051B66" w:rsidRDefault="00000000">
      <w:pPr>
        <w:spacing w:after="120"/>
        <w:jc w:val="both"/>
        <w:rPr>
          <w:rFonts w:ascii="Verdana" w:eastAsia="Verdana" w:hAnsi="Verdana" w:cs="Verdana"/>
          <w:sz w:val="22"/>
          <w:szCs w:val="22"/>
        </w:rPr>
      </w:pPr>
      <w:r>
        <w:t>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28711629" w14:textId="77777777" w:rsidR="00051B66" w:rsidRDefault="00000000">
      <w:pPr>
        <w:numPr>
          <w:ilvl w:val="0"/>
          <w:numId w:val="45"/>
        </w:numPr>
        <w:spacing w:after="120"/>
        <w:jc w:val="both"/>
        <w:rPr>
          <w:rFonts w:ascii="Verdana" w:eastAsia="Verdana" w:hAnsi="Verdana" w:cs="Verdana"/>
          <w:sz w:val="22"/>
          <w:szCs w:val="22"/>
        </w:rPr>
      </w:pPr>
      <w:r>
        <w:t>Acta de liquidación y/o recibo final del Contrato de Interventoría.</w:t>
      </w:r>
    </w:p>
    <w:p w14:paraId="156BEDC0" w14:textId="77777777" w:rsidR="00051B66" w:rsidRDefault="00000000">
      <w:pPr>
        <w:numPr>
          <w:ilvl w:val="0"/>
          <w:numId w:val="45"/>
        </w:numPr>
        <w:spacing w:after="120"/>
        <w:jc w:val="both"/>
        <w:rPr>
          <w:rFonts w:ascii="Verdana" w:eastAsia="Verdana" w:hAnsi="Verdana" w:cs="Verdana"/>
          <w:sz w:val="22"/>
          <w:szCs w:val="22"/>
        </w:rPr>
      </w:pPr>
      <w:r>
        <w:t xml:space="preserve">Acta de liquidación y/o recibo final del Contrato de Obra al cual se le realizó la interventoría, en la cual se puede verificar las actividades ejecutadas y el alcance de estas. </w:t>
      </w:r>
    </w:p>
    <w:p w14:paraId="688CA3D5" w14:textId="77777777" w:rsidR="00051B66" w:rsidRDefault="00000000">
      <w:pPr>
        <w:numPr>
          <w:ilvl w:val="0"/>
          <w:numId w:val="45"/>
        </w:numPr>
        <w:spacing w:after="120"/>
        <w:jc w:val="both"/>
        <w:rPr>
          <w:rFonts w:ascii="Verdana" w:eastAsia="Verdana" w:hAnsi="Verdana" w:cs="Verdana"/>
          <w:sz w:val="22"/>
          <w:szCs w:val="22"/>
        </w:rPr>
      </w:pPr>
      <w:r>
        <w:t xml:space="preserve">Acta de entrega, terminación, final o de recibo definitivo; en los cuales se pueda verificar la participación del Proponente como Interventor. </w:t>
      </w:r>
    </w:p>
    <w:p w14:paraId="76760E59" w14:textId="77777777" w:rsidR="00051B66" w:rsidRDefault="00000000">
      <w:pPr>
        <w:numPr>
          <w:ilvl w:val="0"/>
          <w:numId w:val="45"/>
        </w:numPr>
        <w:spacing w:after="120"/>
        <w:jc w:val="both"/>
        <w:rPr>
          <w:rFonts w:ascii="Verdana" w:eastAsia="Verdana" w:hAnsi="Verdana" w:cs="Verdana"/>
          <w:sz w:val="22"/>
          <w:szCs w:val="22"/>
        </w:rPr>
      </w:pPr>
      <w:r>
        <w:lastRenderedPageBreak/>
        <w:t xml:space="preserve">Certificación de experiencia. Expedida con posterioridad a la fecha de terminación del contrato, en la que conste la información de la interventoría a la obra contratada debidamente suscrita por quien esté en capacidad u obligación de hacerlo en la Entidad contratante. </w:t>
      </w:r>
    </w:p>
    <w:p w14:paraId="2A1162B8" w14:textId="77777777" w:rsidR="00051B66" w:rsidRDefault="00000000">
      <w:pPr>
        <w:numPr>
          <w:ilvl w:val="0"/>
          <w:numId w:val="45"/>
        </w:numPr>
        <w:spacing w:after="120"/>
        <w:jc w:val="both"/>
        <w:rPr>
          <w:rFonts w:ascii="Verdana" w:eastAsia="Verdana" w:hAnsi="Verdana" w:cs="Verdana"/>
          <w:sz w:val="22"/>
          <w:szCs w:val="22"/>
        </w:rPr>
      </w:pPr>
      <w:r>
        <w:t>Acta de Inicio o la orden de inicio. La misma solo será válida para efectos de acreditar la fecha de inicio.</w:t>
      </w:r>
    </w:p>
    <w:p w14:paraId="78050661" w14:textId="77777777" w:rsidR="00051B66" w:rsidRDefault="00000000">
      <w:pPr>
        <w:numPr>
          <w:ilvl w:val="0"/>
          <w:numId w:val="45"/>
        </w:numPr>
        <w:spacing w:after="120"/>
        <w:jc w:val="both"/>
        <w:rPr>
          <w:rFonts w:ascii="Verdana" w:eastAsia="Verdana" w:hAnsi="Verdana" w:cs="Verdana"/>
          <w:sz w:val="22"/>
          <w:szCs w:val="22"/>
        </w:rPr>
      </w:pPr>
      <w:r>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73D2B9C3" w14:textId="77777777" w:rsidR="00051B66" w:rsidRDefault="00000000">
      <w:pPr>
        <w:keepNext/>
        <w:numPr>
          <w:ilvl w:val="2"/>
          <w:numId w:val="8"/>
        </w:numPr>
        <w:pBdr>
          <w:top w:val="nil"/>
          <w:left w:val="nil"/>
          <w:bottom w:val="nil"/>
          <w:right w:val="nil"/>
          <w:between w:val="nil"/>
        </w:pBdr>
        <w:tabs>
          <w:tab w:val="left" w:pos="-142"/>
        </w:tabs>
        <w:spacing w:before="240" w:after="120"/>
        <w:rPr>
          <w:color w:val="000000"/>
        </w:rPr>
      </w:pPr>
      <w:bookmarkStart w:id="153" w:name="_heading=h.ug0qsavflos5" w:colFirst="0" w:colLast="0"/>
      <w:bookmarkEnd w:id="153"/>
      <w:r>
        <w:rPr>
          <w:b/>
          <w:bCs/>
          <w:color w:val="000000"/>
        </w:rPr>
        <w:t>PARA CONTRATOS ENTRE PARTICULARES</w:t>
      </w:r>
    </w:p>
    <w:p w14:paraId="762D57B6" w14:textId="77777777" w:rsidR="00051B66" w:rsidRDefault="00000000">
      <w:pPr>
        <w:spacing w:after="120"/>
        <w:ind w:right="49" w:hanging="11"/>
        <w:jc w:val="both"/>
        <w:rPr>
          <w:rFonts w:ascii="Verdana" w:eastAsia="Verdana" w:hAnsi="Verdana" w:cs="Verdana"/>
          <w:sz w:val="22"/>
          <w:szCs w:val="22"/>
        </w:rPr>
      </w:pPr>
      <w:r>
        <w:t>Para efectos de acreditación de experiencia entre particulares, el Proponente deberá aportar adicionalmente alguno de los documentos que se describen a continuación:</w:t>
      </w:r>
    </w:p>
    <w:p w14:paraId="448AD448" w14:textId="77777777" w:rsidR="00051B66" w:rsidRDefault="00000000">
      <w:pPr>
        <w:spacing w:after="120"/>
        <w:ind w:right="49" w:hanging="11"/>
        <w:jc w:val="both"/>
        <w:rPr>
          <w:rFonts w:ascii="Verdana" w:eastAsia="Verdana" w:hAnsi="Verdana" w:cs="Verdana"/>
          <w:sz w:val="22"/>
          <w:szCs w:val="22"/>
        </w:rPr>
      </w:pPr>
      <w: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1CFEAF0A" w14:textId="77777777" w:rsidR="00051B66" w:rsidRDefault="00000000">
      <w:pPr>
        <w:keepNext/>
        <w:numPr>
          <w:ilvl w:val="2"/>
          <w:numId w:val="8"/>
        </w:numPr>
        <w:pBdr>
          <w:top w:val="nil"/>
          <w:left w:val="nil"/>
          <w:bottom w:val="nil"/>
          <w:right w:val="nil"/>
          <w:between w:val="nil"/>
        </w:pBdr>
        <w:tabs>
          <w:tab w:val="left" w:pos="-142"/>
        </w:tabs>
        <w:spacing w:before="240" w:after="120"/>
        <w:ind w:left="1077"/>
        <w:rPr>
          <w:color w:val="000000"/>
        </w:rPr>
      </w:pPr>
      <w:bookmarkStart w:id="154" w:name="_heading=h.ddl924xi8m1s" w:colFirst="0" w:colLast="0"/>
      <w:bookmarkEnd w:id="154"/>
      <w:r>
        <w:rPr>
          <w:b/>
          <w:bCs/>
          <w:color w:val="000000"/>
        </w:rPr>
        <w:t xml:space="preserve">PARA SUBCONTRATOS </w:t>
      </w:r>
    </w:p>
    <w:p w14:paraId="718DE726" w14:textId="77777777" w:rsidR="00051B66" w:rsidRDefault="00000000">
      <w:pPr>
        <w:spacing w:after="120"/>
        <w:ind w:right="49" w:hanging="11"/>
        <w:jc w:val="both"/>
        <w:rPr>
          <w:rFonts w:ascii="Verdana" w:eastAsia="Verdana" w:hAnsi="Verdana" w:cs="Verdana"/>
          <w:sz w:val="22"/>
          <w:szCs w:val="22"/>
        </w:rPr>
      </w:pPr>
      <w:r>
        <w:t>Para acreditar la experiencia de subcontratos, cuyo contrato principal fue suscrito con particulares, se aplicarán las disposiciones establecidas en el numeral anterior.</w:t>
      </w:r>
    </w:p>
    <w:p w14:paraId="6BE998CF" w14:textId="77777777" w:rsidR="00051B66" w:rsidRDefault="00000000">
      <w:pPr>
        <w:spacing w:after="120"/>
        <w:ind w:right="49" w:hanging="11"/>
        <w:jc w:val="both"/>
        <w:rPr>
          <w:rFonts w:ascii="Verdana" w:eastAsia="Verdana" w:hAnsi="Verdana" w:cs="Verdana"/>
          <w:sz w:val="22"/>
          <w:szCs w:val="22"/>
        </w:rPr>
      </w:pPr>
      <w:r>
        <w:t>Para acreditar la experiencia de contratos derivados de contratos suscritos con Entidades Estatales, el Proponente deberá aportar los documentos que se enlistan a continuación:</w:t>
      </w:r>
    </w:p>
    <w:p w14:paraId="7B982EB6" w14:textId="77777777" w:rsidR="00051B66" w:rsidRDefault="00000000">
      <w:pPr>
        <w:numPr>
          <w:ilvl w:val="0"/>
          <w:numId w:val="22"/>
        </w:numPr>
        <w:pBdr>
          <w:top w:val="nil"/>
          <w:left w:val="nil"/>
          <w:bottom w:val="nil"/>
          <w:right w:val="nil"/>
          <w:between w:val="nil"/>
        </w:pBdr>
        <w:tabs>
          <w:tab w:val="left" w:pos="426"/>
          <w:tab w:val="left" w:pos="851"/>
        </w:tabs>
        <w:ind w:left="0" w:right="49" w:firstLine="0"/>
        <w:jc w:val="both"/>
        <w:rPr>
          <w:color w:val="000000"/>
          <w:sz w:val="22"/>
          <w:szCs w:val="22"/>
        </w:rPr>
      </w:pPr>
      <w:r>
        <w:rPr>
          <w:color w:val="00000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8450384" w14:textId="77777777" w:rsidR="00051B66" w:rsidRDefault="00000000">
      <w:pPr>
        <w:numPr>
          <w:ilvl w:val="0"/>
          <w:numId w:val="22"/>
        </w:numPr>
        <w:pBdr>
          <w:top w:val="nil"/>
          <w:left w:val="nil"/>
          <w:bottom w:val="nil"/>
          <w:right w:val="nil"/>
          <w:between w:val="nil"/>
        </w:pBdr>
        <w:tabs>
          <w:tab w:val="left" w:pos="284"/>
          <w:tab w:val="left" w:pos="851"/>
        </w:tabs>
        <w:spacing w:after="120"/>
        <w:ind w:left="0" w:right="49" w:firstLine="0"/>
        <w:jc w:val="both"/>
        <w:rPr>
          <w:color w:val="000000"/>
          <w:sz w:val="22"/>
          <w:szCs w:val="22"/>
        </w:rPr>
      </w:pPr>
      <w:r>
        <w:rPr>
          <w:color w:val="000000"/>
        </w:rPr>
        <w:t xml:space="preserve">Certificación expedida por la Entidad del contrato principal del cual se derivó el subcontrato. Esta certificación debe contener la información básica del contrato principal y la siguiente: </w:t>
      </w:r>
    </w:p>
    <w:p w14:paraId="2AA49B1F" w14:textId="77777777" w:rsidR="00051B66" w:rsidRDefault="00000000">
      <w:pPr>
        <w:numPr>
          <w:ilvl w:val="0"/>
          <w:numId w:val="23"/>
        </w:numPr>
        <w:ind w:left="426" w:right="49" w:firstLine="0"/>
        <w:jc w:val="both"/>
        <w:rPr>
          <w:rFonts w:ascii="Verdana" w:eastAsia="Verdana" w:hAnsi="Verdana" w:cs="Verdana"/>
          <w:sz w:val="22"/>
          <w:szCs w:val="22"/>
        </w:rPr>
      </w:pPr>
      <w: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07DFC8A2" w14:textId="77777777" w:rsidR="00051B66" w:rsidRDefault="00000000">
      <w:pPr>
        <w:numPr>
          <w:ilvl w:val="0"/>
          <w:numId w:val="23"/>
        </w:numPr>
        <w:ind w:left="426" w:right="49" w:firstLine="0"/>
        <w:jc w:val="both"/>
        <w:rPr>
          <w:rFonts w:ascii="Verdana" w:eastAsia="Verdana" w:hAnsi="Verdana" w:cs="Verdana"/>
          <w:sz w:val="22"/>
          <w:szCs w:val="22"/>
        </w:rPr>
      </w:pPr>
      <w:r>
        <w:lastRenderedPageBreak/>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2F20B68F" w14:textId="77777777" w:rsidR="00051B66" w:rsidRDefault="00000000">
      <w:pPr>
        <w:spacing w:after="120"/>
        <w:ind w:right="49"/>
        <w:jc w:val="both"/>
        <w:rPr>
          <w:rFonts w:ascii="Verdana" w:eastAsia="Verdana" w:hAnsi="Verdana" w:cs="Verdana"/>
          <w:sz w:val="22"/>
          <w:szCs w:val="22"/>
        </w:rPr>
      </w:pPr>
      <w:r>
        <w:t>La información solicitada en el literal B únicamente se exige en relación con el contrato principal suscrito con la Entidad.</w:t>
      </w:r>
    </w:p>
    <w:p w14:paraId="15085F46" w14:textId="77777777" w:rsidR="00051B66" w:rsidRDefault="00000000">
      <w:pPr>
        <w:spacing w:after="120"/>
        <w:ind w:right="49"/>
        <w:jc w:val="both"/>
        <w:rPr>
          <w:rFonts w:ascii="Verdana" w:eastAsia="Verdana" w:hAnsi="Verdana" w:cs="Verdana"/>
          <w:sz w:val="22"/>
          <w:szCs w:val="22"/>
        </w:rPr>
      </w:pPr>
      <w: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7D3BB34D" w14:textId="77777777" w:rsidR="00051B66" w:rsidRDefault="00000000">
      <w:pPr>
        <w:spacing w:after="120"/>
        <w:ind w:right="49"/>
        <w:jc w:val="both"/>
        <w:rPr>
          <w:rFonts w:ascii="Verdana" w:eastAsia="Verdana" w:hAnsi="Verdana" w:cs="Verdana"/>
          <w:sz w:val="22"/>
          <w:szCs w:val="22"/>
        </w:rPr>
      </w:pPr>
      <w: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765A9DFC" w14:textId="77777777" w:rsidR="00051B66" w:rsidRDefault="00000000">
      <w:pPr>
        <w:spacing w:after="120"/>
        <w:ind w:right="49" w:hanging="11"/>
        <w:jc w:val="both"/>
        <w:rPr>
          <w:rFonts w:ascii="Verdana" w:eastAsia="Verdana" w:hAnsi="Verdana" w:cs="Verdana"/>
          <w:sz w:val="22"/>
          <w:szCs w:val="22"/>
        </w:rPr>
      </w:pPr>
      <w: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D6BC6E8" w14:textId="77777777" w:rsidR="00051B66" w:rsidRDefault="00000000">
      <w:pPr>
        <w:spacing w:after="120"/>
        <w:ind w:right="49" w:hanging="11"/>
        <w:jc w:val="both"/>
        <w:rPr>
          <w:rFonts w:ascii="Verdana" w:eastAsia="Verdana" w:hAnsi="Verdana" w:cs="Verdana"/>
          <w:sz w:val="22"/>
          <w:szCs w:val="22"/>
        </w:rPr>
      </w:pPr>
      <w: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7ABA7D95" w14:textId="77777777" w:rsidR="00051B66" w:rsidRDefault="00000000">
      <w:pPr>
        <w:spacing w:after="120"/>
        <w:ind w:right="49" w:hanging="11"/>
        <w:jc w:val="both"/>
        <w:rPr>
          <w:rFonts w:ascii="Verdana" w:eastAsia="Verdana" w:hAnsi="Verdana" w:cs="Verdana"/>
          <w:sz w:val="22"/>
          <w:szCs w:val="22"/>
        </w:rPr>
      </w:pPr>
      <w:r>
        <w:t>Cuando la Entidad haya sido advertida por alguno los Proponentes sobre situaciones de subcontratación, aplicará el numeral 1.11 del Pliego de Condiciones.</w:t>
      </w:r>
    </w:p>
    <w:p w14:paraId="5F70AC05" w14:textId="77777777" w:rsidR="00051B66" w:rsidRDefault="00000000">
      <w:pPr>
        <w:keepNext/>
        <w:numPr>
          <w:ilvl w:val="1"/>
          <w:numId w:val="8"/>
        </w:numPr>
        <w:pBdr>
          <w:top w:val="nil"/>
          <w:left w:val="nil"/>
          <w:bottom w:val="nil"/>
          <w:right w:val="nil"/>
          <w:between w:val="nil"/>
        </w:pBdr>
        <w:tabs>
          <w:tab w:val="left" w:pos="-142"/>
        </w:tabs>
        <w:spacing w:before="240" w:after="120"/>
        <w:ind w:right="49"/>
        <w:jc w:val="both"/>
        <w:rPr>
          <w:rFonts w:ascii="Verdana" w:eastAsia="Verdana" w:hAnsi="Verdana" w:cs="Verdana"/>
          <w:b/>
          <w:bCs/>
          <w:color w:val="000000"/>
          <w:sz w:val="22"/>
          <w:szCs w:val="22"/>
        </w:rPr>
      </w:pPr>
      <w:bookmarkStart w:id="155" w:name="_heading=h.nvye9lk3s5pw" w:colFirst="0" w:colLast="0"/>
      <w:bookmarkEnd w:id="155"/>
      <w:r>
        <w:rPr>
          <w:b/>
          <w:bCs/>
          <w:color w:val="000000"/>
        </w:rPr>
        <w:t xml:space="preserve"> ACREDITACIÓN DE EXPERIENCIA Y FORMACIÓN ACADÉMICA DEL EQUIPO DE TRABAJO Y DEL PERSONAL CLAVE EVALUABLE</w:t>
      </w:r>
    </w:p>
    <w:p w14:paraId="0084356E" w14:textId="77777777" w:rsidR="00051B66" w:rsidRDefault="00000000">
      <w:pPr>
        <w:spacing w:after="120"/>
        <w:jc w:val="both"/>
      </w:pPr>
      <w:r>
        <w:t xml:space="preserve">Las condiciones de formación académica y experiencia de los perfiles del personal integrante del equipo de trabajo que se denomina como Personal Clave Evaluable en el documento “Anexo 1 – Anexo Técnico” del presente Proceso de Contratación serán verificados para dar inicio al contrato de interventoría, por tal motivo, no serán verificados durante el desarrollo del procedimiento de selección. </w:t>
      </w:r>
    </w:p>
    <w:p w14:paraId="6B0268DE" w14:textId="77777777" w:rsidR="00051B66" w:rsidRDefault="00000000">
      <w:pPr>
        <w:spacing w:after="120"/>
        <w:jc w:val="both"/>
        <w:rPr>
          <w:rFonts w:ascii="Verdana" w:eastAsia="Verdana" w:hAnsi="Verdana" w:cs="Verdana"/>
          <w:sz w:val="22"/>
          <w:szCs w:val="22"/>
        </w:rPr>
      </w:pPr>
      <w:r>
        <w:lastRenderedPageBreak/>
        <w:t xml:space="preserve">La verificación de los soportes académicos y de experiencia del Personal Clave Evaluable se realizará de acuerdo con lo previsto en los siguientes numerales: </w:t>
      </w:r>
    </w:p>
    <w:p w14:paraId="567DF76C" w14:textId="77777777" w:rsidR="00051B66" w:rsidRDefault="00000000">
      <w:pPr>
        <w:keepNext/>
        <w:numPr>
          <w:ilvl w:val="2"/>
          <w:numId w:val="8"/>
        </w:numPr>
        <w:pBdr>
          <w:top w:val="nil"/>
          <w:left w:val="nil"/>
          <w:bottom w:val="nil"/>
          <w:right w:val="nil"/>
          <w:between w:val="nil"/>
        </w:pBdr>
        <w:tabs>
          <w:tab w:val="left" w:pos="-142"/>
        </w:tabs>
        <w:spacing w:before="240" w:after="120"/>
        <w:ind w:left="1077"/>
        <w:jc w:val="both"/>
        <w:rPr>
          <w:color w:val="000000"/>
        </w:rPr>
      </w:pPr>
      <w:bookmarkStart w:id="156" w:name="_heading=h.l8aqy9oxq8yz" w:colFirst="0" w:colLast="0"/>
      <w:bookmarkEnd w:id="156"/>
      <w:r>
        <w:rPr>
          <w:b/>
          <w:bCs/>
          <w:color w:val="000000"/>
        </w:rPr>
        <w:t>DISPOSICIONES GENERALES PARA LA VALIDEZ DE LA EXPERIENCIA DEL EQUIPO DE TRABAJO Y DEL PERSONAL CLAVE EVALUABLE</w:t>
      </w:r>
    </w:p>
    <w:p w14:paraId="3989C952" w14:textId="77777777" w:rsidR="00051B66" w:rsidRDefault="00000000">
      <w:pPr>
        <w:pBdr>
          <w:top w:val="nil"/>
          <w:left w:val="nil"/>
          <w:bottom w:val="nil"/>
          <w:right w:val="nil"/>
          <w:between w:val="nil"/>
        </w:pBdr>
        <w:spacing w:after="120"/>
        <w:jc w:val="both"/>
        <w:rPr>
          <w:rFonts w:ascii="Verdana" w:eastAsia="Verdana" w:hAnsi="Verdana" w:cs="Verdana"/>
          <w:color w:val="000000"/>
          <w:sz w:val="22"/>
          <w:szCs w:val="22"/>
        </w:rPr>
      </w:pPr>
      <w:r>
        <w:rPr>
          <w:color w:val="000000"/>
        </w:rPr>
        <w:t>La Entidad tendrá en cuenta los siguientes aspectos para analizar la experiencia acreditada y que la misma sea válida una vez celebrado el contrato de interventoría:</w:t>
      </w:r>
    </w:p>
    <w:p w14:paraId="75FD1585" w14:textId="77777777" w:rsidR="00051B66" w:rsidRDefault="00000000">
      <w:pPr>
        <w:tabs>
          <w:tab w:val="left" w:pos="-142"/>
          <w:tab w:val="left" w:pos="0"/>
          <w:tab w:val="left" w:pos="142"/>
          <w:tab w:val="left" w:pos="426"/>
        </w:tabs>
        <w:spacing w:after="120"/>
        <w:jc w:val="both"/>
        <w:rPr>
          <w:rFonts w:ascii="Verdana" w:eastAsia="Verdana" w:hAnsi="Verdana" w:cs="Verdana"/>
          <w:sz w:val="22"/>
          <w:szCs w:val="22"/>
        </w:rPr>
      </w:pPr>
      <w: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92F7B24" w14:textId="77777777" w:rsidR="00051B66" w:rsidRDefault="00000000">
      <w:pPr>
        <w:pBdr>
          <w:top w:val="nil"/>
          <w:left w:val="nil"/>
          <w:bottom w:val="nil"/>
          <w:right w:val="nil"/>
          <w:between w:val="nil"/>
        </w:pBdr>
        <w:spacing w:after="120"/>
        <w:jc w:val="both"/>
        <w:rPr>
          <w:rFonts w:ascii="Verdana" w:eastAsia="Verdana" w:hAnsi="Verdana" w:cs="Verdana"/>
          <w:color w:val="000000"/>
          <w:sz w:val="22"/>
          <w:szCs w:val="22"/>
        </w:rPr>
      </w:pPr>
      <w:r>
        <w:rPr>
          <w:color w:val="000000"/>
        </w:rPr>
        <w:t xml:space="preserve">Para el cómputo de la experiencia se aportará alguno de los siguientes documentos, dependiendo de la fecha desde que el Proponente pretenda acreditar la experiencia profesional de su equipo de trabajo: </w:t>
      </w:r>
    </w:p>
    <w:p w14:paraId="7D93D63D" w14:textId="77777777" w:rsidR="00051B66" w:rsidRDefault="00000000">
      <w:pPr>
        <w:numPr>
          <w:ilvl w:val="0"/>
          <w:numId w:val="11"/>
        </w:numPr>
        <w:pBdr>
          <w:top w:val="nil"/>
          <w:left w:val="nil"/>
          <w:bottom w:val="nil"/>
          <w:right w:val="nil"/>
          <w:between w:val="nil"/>
        </w:pBdr>
        <w:spacing w:after="120"/>
        <w:jc w:val="both"/>
        <w:rPr>
          <w:color w:val="000000"/>
          <w:sz w:val="22"/>
          <w:szCs w:val="22"/>
        </w:rPr>
      </w:pPr>
      <w:r>
        <w:rPr>
          <w:color w:val="000000"/>
        </w:rPr>
        <w:t xml:space="preserve">El certificado de la Entidad beneficiaria en los términos del artículo 6 de la Ley 2043 de 2020 o la norma que lo modifique, sustituya o complemente, cuando se trate de práctica profesional; </w:t>
      </w:r>
    </w:p>
    <w:p w14:paraId="2B8ECAE9" w14:textId="77777777" w:rsidR="00051B66" w:rsidRDefault="00000000">
      <w:pPr>
        <w:numPr>
          <w:ilvl w:val="0"/>
          <w:numId w:val="11"/>
        </w:numPr>
        <w:pBdr>
          <w:top w:val="nil"/>
          <w:left w:val="nil"/>
          <w:bottom w:val="nil"/>
          <w:right w:val="nil"/>
          <w:between w:val="nil"/>
        </w:pBdr>
        <w:spacing w:after="120"/>
        <w:jc w:val="both"/>
        <w:rPr>
          <w:color w:val="000000"/>
          <w:sz w:val="22"/>
          <w:szCs w:val="22"/>
        </w:rPr>
      </w:pPr>
      <w:r>
        <w:rPr>
          <w:color w:val="000000"/>
        </w:rPr>
        <w:t xml:space="preserve">El certificado de terminación o aprobación del pénsum académico. </w:t>
      </w:r>
    </w:p>
    <w:p w14:paraId="200B23F0" w14:textId="77777777" w:rsidR="00051B66" w:rsidRDefault="00000000">
      <w:pPr>
        <w:numPr>
          <w:ilvl w:val="0"/>
          <w:numId w:val="11"/>
        </w:numPr>
        <w:pBdr>
          <w:top w:val="nil"/>
          <w:left w:val="nil"/>
          <w:bottom w:val="nil"/>
          <w:right w:val="nil"/>
          <w:between w:val="nil"/>
        </w:pBdr>
        <w:spacing w:after="120"/>
        <w:jc w:val="both"/>
        <w:rPr>
          <w:color w:val="000000"/>
          <w:sz w:val="22"/>
          <w:szCs w:val="22"/>
        </w:rPr>
      </w:pPr>
      <w:r>
        <w:rPr>
          <w:color w:val="000000"/>
        </w:rPr>
        <w:t>En el evento que el oferente no entregue alguno de estos, la Entidad contará la experiencia profesional a partir de la expedición del acta de grado o el diploma, el cual debe ser aportado.</w:t>
      </w:r>
    </w:p>
    <w:p w14:paraId="666E791D" w14:textId="77777777" w:rsidR="00051B66" w:rsidRDefault="00000000">
      <w:pPr>
        <w:numPr>
          <w:ilvl w:val="0"/>
          <w:numId w:val="11"/>
        </w:numPr>
        <w:pBdr>
          <w:top w:val="nil"/>
          <w:left w:val="nil"/>
          <w:bottom w:val="nil"/>
          <w:right w:val="nil"/>
          <w:between w:val="nil"/>
        </w:pBdr>
        <w:spacing w:after="120"/>
        <w:jc w:val="both"/>
        <w:rPr>
          <w:color w:val="000000"/>
          <w:sz w:val="22"/>
          <w:szCs w:val="22"/>
        </w:rPr>
      </w:pPr>
      <w:r>
        <w:rPr>
          <w:color w:val="000000"/>
        </w:rPr>
        <w:t xml:space="preserve">La contabilización de la experiencia se realizará en años. En caso de que el año no esté completo se realizará la conversión de meses o días a años. </w:t>
      </w:r>
    </w:p>
    <w:p w14:paraId="37293FF4" w14:textId="77777777" w:rsidR="00051B66" w:rsidRDefault="00000000">
      <w:pPr>
        <w:keepNext/>
        <w:numPr>
          <w:ilvl w:val="2"/>
          <w:numId w:val="8"/>
        </w:numPr>
        <w:pBdr>
          <w:top w:val="nil"/>
          <w:left w:val="nil"/>
          <w:bottom w:val="nil"/>
          <w:right w:val="nil"/>
          <w:between w:val="nil"/>
        </w:pBdr>
        <w:tabs>
          <w:tab w:val="left" w:pos="-142"/>
        </w:tabs>
        <w:spacing w:before="240" w:after="120"/>
        <w:ind w:left="1077"/>
        <w:jc w:val="both"/>
        <w:rPr>
          <w:color w:val="000000"/>
        </w:rPr>
      </w:pPr>
      <w:bookmarkStart w:id="157" w:name="_heading=h.ucznnsjrp737" w:colFirst="0" w:colLast="0"/>
      <w:bookmarkEnd w:id="157"/>
      <w:r>
        <w:rPr>
          <w:b/>
          <w:bCs/>
          <w:color w:val="000000"/>
        </w:rPr>
        <w:t xml:space="preserve">DOCUMENTOS SOPORTE VÁLIDOS PARA ACREDITAR LA EXPERIENCIA DEL EQUIPO DE TRABAJO Y EL PERSONAL CLAVE EVALUABLE </w:t>
      </w:r>
    </w:p>
    <w:p w14:paraId="44873521" w14:textId="77777777" w:rsidR="00051B66" w:rsidRDefault="00000000">
      <w:pPr>
        <w:tabs>
          <w:tab w:val="left" w:pos="2268"/>
        </w:tabs>
        <w:spacing w:after="120"/>
        <w:jc w:val="both"/>
        <w:rPr>
          <w:rFonts w:ascii="Verdana" w:eastAsia="Verdana" w:hAnsi="Verdana" w:cs="Verdana"/>
          <w:sz w:val="22"/>
          <w:szCs w:val="22"/>
        </w:rPr>
      </w:pPr>
      <w: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120E0364" w14:textId="77777777" w:rsidR="00051B66" w:rsidRDefault="00000000">
      <w:pPr>
        <w:numPr>
          <w:ilvl w:val="3"/>
          <w:numId w:val="7"/>
        </w:numPr>
        <w:pBdr>
          <w:top w:val="nil"/>
          <w:left w:val="nil"/>
          <w:bottom w:val="nil"/>
          <w:right w:val="nil"/>
          <w:between w:val="nil"/>
        </w:pBdr>
        <w:ind w:left="851"/>
        <w:jc w:val="both"/>
        <w:rPr>
          <w:rFonts w:ascii="Verdana" w:eastAsia="Verdana" w:hAnsi="Verdana" w:cs="Verdana"/>
          <w:color w:val="000000"/>
          <w:sz w:val="22"/>
          <w:szCs w:val="22"/>
        </w:rPr>
      </w:pPr>
      <w:r>
        <w:rPr>
          <w:color w:val="000000"/>
        </w:rPr>
        <w:t xml:space="preserve">Certificados laborales o de ejecución de su experiencia profesional. </w:t>
      </w:r>
    </w:p>
    <w:p w14:paraId="3EA4C2FC" w14:textId="77777777" w:rsidR="00051B66" w:rsidRDefault="00000000">
      <w:pPr>
        <w:numPr>
          <w:ilvl w:val="3"/>
          <w:numId w:val="7"/>
        </w:numPr>
        <w:pBdr>
          <w:top w:val="nil"/>
          <w:left w:val="nil"/>
          <w:bottom w:val="nil"/>
          <w:right w:val="nil"/>
          <w:between w:val="nil"/>
        </w:pBdr>
        <w:ind w:left="851"/>
        <w:jc w:val="both"/>
        <w:rPr>
          <w:rFonts w:ascii="Verdana" w:eastAsia="Verdana" w:hAnsi="Verdana" w:cs="Verdana"/>
          <w:color w:val="000000"/>
          <w:sz w:val="22"/>
          <w:szCs w:val="22"/>
        </w:rPr>
      </w:pPr>
      <w:r>
        <w:rPr>
          <w:color w:val="000000"/>
        </w:rPr>
        <w:t xml:space="preserve">Actas de liquidación o actas de terminación de los contratos, en caso de aplicar. </w:t>
      </w:r>
    </w:p>
    <w:p w14:paraId="51D9051A" w14:textId="77777777" w:rsidR="00051B66" w:rsidRDefault="00000000">
      <w:pPr>
        <w:numPr>
          <w:ilvl w:val="3"/>
          <w:numId w:val="7"/>
        </w:numPr>
        <w:pBdr>
          <w:top w:val="nil"/>
          <w:left w:val="nil"/>
          <w:bottom w:val="nil"/>
          <w:right w:val="nil"/>
          <w:between w:val="nil"/>
        </w:pBdr>
        <w:ind w:left="851"/>
        <w:jc w:val="both"/>
        <w:rPr>
          <w:rFonts w:ascii="Verdana" w:eastAsia="Verdana" w:hAnsi="Verdana" w:cs="Verdana"/>
          <w:color w:val="000000"/>
          <w:sz w:val="22"/>
          <w:szCs w:val="22"/>
        </w:rPr>
      </w:pPr>
      <w:r>
        <w:rPr>
          <w:color w:val="000000"/>
        </w:rPr>
        <w:lastRenderedPageBreak/>
        <w:t xml:space="preserve">Copia de los contratos en los cuales laboró o ejerció las actividades respectivas. </w:t>
      </w:r>
    </w:p>
    <w:p w14:paraId="0DA5A232" w14:textId="77777777" w:rsidR="00051B66" w:rsidRDefault="00000000">
      <w:pPr>
        <w:numPr>
          <w:ilvl w:val="3"/>
          <w:numId w:val="7"/>
        </w:numPr>
        <w:pBdr>
          <w:top w:val="nil"/>
          <w:left w:val="nil"/>
          <w:bottom w:val="nil"/>
          <w:right w:val="nil"/>
          <w:between w:val="nil"/>
        </w:pBdr>
        <w:spacing w:after="120"/>
        <w:ind w:left="851"/>
        <w:jc w:val="both"/>
        <w:rPr>
          <w:rFonts w:ascii="Verdana" w:eastAsia="Verdana" w:hAnsi="Verdana" w:cs="Verdana"/>
          <w:color w:val="000000"/>
          <w:sz w:val="22"/>
          <w:szCs w:val="22"/>
        </w:rPr>
      </w:pPr>
      <w:r>
        <w:rPr>
          <w:color w:val="000000"/>
        </w:rPr>
        <w:t>Copia de las resoluciones de nombramiento y de posesión para cargos públicos.</w:t>
      </w:r>
    </w:p>
    <w:p w14:paraId="264C1349" w14:textId="77777777" w:rsidR="00051B66" w:rsidRDefault="00000000">
      <w:pPr>
        <w:tabs>
          <w:tab w:val="left" w:pos="2268"/>
        </w:tabs>
        <w:spacing w:after="120"/>
        <w:jc w:val="both"/>
        <w:rPr>
          <w:rFonts w:ascii="Verdana" w:eastAsia="Verdana" w:hAnsi="Verdana" w:cs="Verdana"/>
          <w:sz w:val="22"/>
          <w:szCs w:val="22"/>
        </w:rPr>
      </w:pPr>
      <w:r>
        <w:t xml:space="preserve">Mediante los documentos anteriores, se deberá acreditar, como mínimo, la siguiente información: </w:t>
      </w:r>
    </w:p>
    <w:p w14:paraId="4F8C970F" w14:textId="77777777" w:rsidR="00051B66" w:rsidRDefault="00000000">
      <w:pPr>
        <w:numPr>
          <w:ilvl w:val="0"/>
          <w:numId w:val="10"/>
        </w:numPr>
        <w:pBdr>
          <w:top w:val="nil"/>
          <w:left w:val="nil"/>
          <w:bottom w:val="nil"/>
          <w:right w:val="nil"/>
          <w:between w:val="nil"/>
        </w:pBdr>
        <w:rPr>
          <w:color w:val="000000"/>
          <w:sz w:val="22"/>
          <w:szCs w:val="22"/>
        </w:rPr>
      </w:pPr>
      <w:r>
        <w:rPr>
          <w:color w:val="000000"/>
        </w:rPr>
        <w:t>Contratante.</w:t>
      </w:r>
    </w:p>
    <w:p w14:paraId="5F8BF57C" w14:textId="77777777" w:rsidR="00051B66" w:rsidRDefault="00000000">
      <w:pPr>
        <w:numPr>
          <w:ilvl w:val="0"/>
          <w:numId w:val="10"/>
        </w:numPr>
        <w:pBdr>
          <w:top w:val="nil"/>
          <w:left w:val="nil"/>
          <w:bottom w:val="nil"/>
          <w:right w:val="nil"/>
          <w:between w:val="nil"/>
        </w:pBdr>
        <w:rPr>
          <w:color w:val="000000"/>
          <w:sz w:val="22"/>
          <w:szCs w:val="22"/>
        </w:rPr>
      </w:pPr>
      <w:r>
        <w:rPr>
          <w:color w:val="000000"/>
        </w:rPr>
        <w:t>Contratista.</w:t>
      </w:r>
    </w:p>
    <w:p w14:paraId="17558A7D" w14:textId="77777777" w:rsidR="00051B66" w:rsidRDefault="00000000">
      <w:pPr>
        <w:numPr>
          <w:ilvl w:val="0"/>
          <w:numId w:val="10"/>
        </w:numPr>
        <w:pBdr>
          <w:top w:val="nil"/>
          <w:left w:val="nil"/>
          <w:bottom w:val="nil"/>
          <w:right w:val="nil"/>
          <w:between w:val="nil"/>
        </w:pBdr>
        <w:rPr>
          <w:color w:val="000000"/>
          <w:sz w:val="22"/>
          <w:szCs w:val="22"/>
        </w:rPr>
      </w:pPr>
      <w:r>
        <w:rPr>
          <w:color w:val="000000"/>
        </w:rPr>
        <w:t>Objeto del contrato.</w:t>
      </w:r>
    </w:p>
    <w:p w14:paraId="47AE9B3A" w14:textId="77777777" w:rsidR="00051B66" w:rsidRDefault="00000000">
      <w:pPr>
        <w:numPr>
          <w:ilvl w:val="0"/>
          <w:numId w:val="10"/>
        </w:numPr>
        <w:pBdr>
          <w:top w:val="nil"/>
          <w:left w:val="nil"/>
          <w:bottom w:val="nil"/>
          <w:right w:val="nil"/>
          <w:between w:val="nil"/>
        </w:pBdr>
        <w:rPr>
          <w:color w:val="000000"/>
          <w:sz w:val="22"/>
          <w:szCs w:val="22"/>
        </w:rPr>
      </w:pPr>
      <w:r>
        <w:rPr>
          <w:color w:val="000000"/>
        </w:rPr>
        <w:t xml:space="preserve">Principales actividades u obligaciones desarrolladas. </w:t>
      </w:r>
    </w:p>
    <w:p w14:paraId="1085D44B" w14:textId="77777777" w:rsidR="00051B66" w:rsidRDefault="00000000">
      <w:pPr>
        <w:numPr>
          <w:ilvl w:val="0"/>
          <w:numId w:val="10"/>
        </w:numPr>
        <w:pBdr>
          <w:top w:val="nil"/>
          <w:left w:val="nil"/>
          <w:bottom w:val="nil"/>
          <w:right w:val="nil"/>
          <w:between w:val="nil"/>
        </w:pBdr>
        <w:rPr>
          <w:color w:val="000000"/>
          <w:sz w:val="22"/>
          <w:szCs w:val="22"/>
        </w:rPr>
      </w:pPr>
      <w:r>
        <w:rPr>
          <w:color w:val="000000"/>
        </w:rPr>
        <w:t xml:space="preserve">La fecha de iniciación de la ejecución del contrato. </w:t>
      </w:r>
    </w:p>
    <w:p w14:paraId="792DFB03" w14:textId="77777777" w:rsidR="00051B66" w:rsidRDefault="00000000">
      <w:pPr>
        <w:numPr>
          <w:ilvl w:val="0"/>
          <w:numId w:val="10"/>
        </w:numPr>
        <w:pBdr>
          <w:top w:val="nil"/>
          <w:left w:val="nil"/>
          <w:bottom w:val="nil"/>
          <w:right w:val="nil"/>
          <w:between w:val="nil"/>
        </w:pBdr>
        <w:rPr>
          <w:color w:val="000000"/>
          <w:sz w:val="22"/>
          <w:szCs w:val="22"/>
        </w:rPr>
      </w:pPr>
      <w:r>
        <w:rPr>
          <w:color w:val="000000"/>
        </w:rPr>
        <w:t xml:space="preserve">La fecha de terminación de la ejecución del contrato. </w:t>
      </w:r>
    </w:p>
    <w:p w14:paraId="7403A403" w14:textId="77777777" w:rsidR="00051B66" w:rsidRDefault="00000000">
      <w:pPr>
        <w:numPr>
          <w:ilvl w:val="0"/>
          <w:numId w:val="10"/>
        </w:numPr>
        <w:pBdr>
          <w:top w:val="nil"/>
          <w:left w:val="nil"/>
          <w:bottom w:val="nil"/>
          <w:right w:val="nil"/>
          <w:between w:val="nil"/>
        </w:pBdr>
        <w:rPr>
          <w:color w:val="000000"/>
          <w:sz w:val="22"/>
          <w:szCs w:val="22"/>
        </w:rPr>
      </w:pPr>
      <w:r>
        <w:rPr>
          <w:color w:val="000000"/>
        </w:rPr>
        <w:t xml:space="preserve">Nombre y cargo de la persona que expide la certificación. </w:t>
      </w:r>
    </w:p>
    <w:p w14:paraId="4AB805F1" w14:textId="77777777" w:rsidR="00051B66" w:rsidRDefault="00000000">
      <w:pPr>
        <w:numPr>
          <w:ilvl w:val="0"/>
          <w:numId w:val="10"/>
        </w:numPr>
        <w:pBdr>
          <w:top w:val="nil"/>
          <w:left w:val="nil"/>
          <w:bottom w:val="nil"/>
          <w:right w:val="nil"/>
          <w:between w:val="nil"/>
        </w:pBdr>
        <w:spacing w:after="120"/>
        <w:jc w:val="both"/>
        <w:rPr>
          <w:color w:val="000000"/>
          <w:sz w:val="22"/>
          <w:szCs w:val="22"/>
        </w:rPr>
      </w:pPr>
      <w:r>
        <w:rPr>
          <w:color w:val="000000"/>
        </w:rPr>
        <w:t>Porcentaje de dedicación para el cargo respectivo.</w:t>
      </w:r>
      <w:r>
        <w:rPr>
          <w:color w:val="008080"/>
          <w:u w:val="single"/>
        </w:rPr>
        <w:t xml:space="preserve"> </w:t>
      </w:r>
      <w:r>
        <w:rPr>
          <w:color w:val="000000"/>
        </w:rPr>
        <w:t>En caso tal de no existir la discriminación del porcentaje de dedicación se tomará como el cien por ciento (100 %) de dedicación.</w:t>
      </w:r>
    </w:p>
    <w:p w14:paraId="10C8DC53" w14:textId="77777777" w:rsidR="00051B66" w:rsidRDefault="00000000">
      <w:pPr>
        <w:pBdr>
          <w:top w:val="nil"/>
          <w:left w:val="nil"/>
          <w:bottom w:val="nil"/>
          <w:right w:val="nil"/>
          <w:between w:val="nil"/>
        </w:pBdr>
        <w:tabs>
          <w:tab w:val="left" w:pos="-142"/>
        </w:tabs>
        <w:spacing w:after="120"/>
        <w:jc w:val="both"/>
        <w:rPr>
          <w:rFonts w:ascii="Verdana" w:eastAsia="Verdana" w:hAnsi="Verdana" w:cs="Verdana"/>
          <w:color w:val="000000"/>
          <w:sz w:val="22"/>
          <w:szCs w:val="22"/>
        </w:rPr>
      </w:pPr>
      <w:r>
        <w:rPr>
          <w:color w:val="000000"/>
        </w:rPr>
        <w:t xml:space="preserve">La contabilización de la experiencia se realizará en años. En caso de que el año no esté completo se realizará la conversión de meses o días a años. </w:t>
      </w:r>
    </w:p>
    <w:p w14:paraId="04B9139A" w14:textId="77777777" w:rsidR="00051B66" w:rsidRDefault="00000000">
      <w:pPr>
        <w:spacing w:after="120"/>
        <w:jc w:val="both"/>
        <w:rPr>
          <w:rFonts w:ascii="Verdana" w:eastAsia="Verdana" w:hAnsi="Verdana" w:cs="Verdana"/>
          <w:sz w:val="22"/>
          <w:szCs w:val="22"/>
        </w:rPr>
      </w:pPr>
      <w:r>
        <w:t>Se tendrá en cuenta el primer decimal del cálculo de la experiencia específica, para tales efectos se realizará la aproximación por defecto o por exceso hasta la primera cifra decimal.</w:t>
      </w:r>
    </w:p>
    <w:p w14:paraId="4B31BE4E" w14:textId="77777777" w:rsidR="00051B66" w:rsidRDefault="00000000">
      <w:pPr>
        <w:keepNext/>
        <w:numPr>
          <w:ilvl w:val="2"/>
          <w:numId w:val="8"/>
        </w:numPr>
        <w:pBdr>
          <w:top w:val="nil"/>
          <w:left w:val="nil"/>
          <w:bottom w:val="nil"/>
          <w:right w:val="nil"/>
          <w:between w:val="nil"/>
        </w:pBdr>
        <w:tabs>
          <w:tab w:val="left" w:pos="-142"/>
        </w:tabs>
        <w:spacing w:before="240" w:after="120"/>
        <w:ind w:left="1077"/>
        <w:rPr>
          <w:color w:val="000000"/>
        </w:rPr>
      </w:pPr>
      <w:bookmarkStart w:id="158" w:name="_heading=h.pag5kf9rr6he" w:colFirst="0" w:colLast="0"/>
      <w:bookmarkEnd w:id="158"/>
      <w:r>
        <w:rPr>
          <w:b/>
          <w:bCs/>
          <w:color w:val="000000"/>
        </w:rPr>
        <w:t>ACREDITACIÓN DE LA FORMACIÓN ACADÉMICA DEL EQUIPO DE TRABAJO Y EL PERSONAL CLAVE EVALUABLE</w:t>
      </w:r>
    </w:p>
    <w:p w14:paraId="4E5E9B7D" w14:textId="77777777" w:rsidR="00051B66" w:rsidRDefault="00000000">
      <w:pPr>
        <w:spacing w:after="120"/>
        <w:jc w:val="both"/>
        <w:rPr>
          <w:rFonts w:ascii="Verdana" w:eastAsia="Verdana" w:hAnsi="Verdana" w:cs="Verdana"/>
          <w:sz w:val="22"/>
          <w:szCs w:val="22"/>
        </w:rPr>
      </w:pPr>
      <w: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1E7FEC7E" w14:textId="77777777" w:rsidR="00051B66" w:rsidRDefault="00000000">
      <w:pPr>
        <w:spacing w:after="120"/>
        <w:jc w:val="both"/>
        <w:rPr>
          <w:rFonts w:ascii="Verdana" w:eastAsia="Verdana" w:hAnsi="Verdana" w:cs="Verdana"/>
          <w:sz w:val="22"/>
          <w:szCs w:val="22"/>
        </w:rPr>
      </w:pPr>
      <w: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p w14:paraId="2CA06EB3" w14:textId="77777777" w:rsidR="00051B66" w:rsidRDefault="00000000">
      <w:pPr>
        <w:keepNext/>
        <w:pBdr>
          <w:top w:val="nil"/>
          <w:left w:val="nil"/>
          <w:bottom w:val="nil"/>
          <w:right w:val="nil"/>
          <w:between w:val="nil"/>
        </w:pBdr>
        <w:tabs>
          <w:tab w:val="center" w:pos="4419"/>
        </w:tabs>
        <w:spacing w:before="240" w:after="120"/>
        <w:jc w:val="center"/>
        <w:rPr>
          <w:rFonts w:ascii="Verdana" w:eastAsia="Verdana" w:hAnsi="Verdana" w:cs="Verdana"/>
          <w:b/>
          <w:bCs/>
          <w:smallCaps/>
          <w:color w:val="000000"/>
          <w:sz w:val="22"/>
          <w:szCs w:val="22"/>
        </w:rPr>
      </w:pPr>
      <w:bookmarkStart w:id="159" w:name="_heading=h.uw8dmiqoqbs9" w:colFirst="0" w:colLast="0"/>
      <w:bookmarkEnd w:id="159"/>
      <w:r>
        <w:rPr>
          <w:b/>
          <w:bCs/>
          <w:smallCaps/>
          <w:color w:val="000000"/>
        </w:rPr>
        <w:t>CAPÍTULO XI. LISTA DE ANEXOS, FORMATOS, MATRICES Y FORMULARIOS</w:t>
      </w:r>
    </w:p>
    <w:p w14:paraId="21C38319" w14:textId="77777777" w:rsidR="00051B66" w:rsidRDefault="00000000">
      <w:pPr>
        <w:keepNext/>
        <w:numPr>
          <w:ilvl w:val="1"/>
          <w:numId w:val="9"/>
        </w:numPr>
        <w:pBdr>
          <w:top w:val="nil"/>
          <w:left w:val="nil"/>
          <w:bottom w:val="nil"/>
          <w:right w:val="nil"/>
          <w:between w:val="nil"/>
        </w:pBdr>
        <w:spacing w:before="240" w:after="120"/>
        <w:rPr>
          <w:b/>
          <w:bCs/>
          <w:color w:val="000000"/>
          <w:sz w:val="22"/>
          <w:szCs w:val="22"/>
        </w:rPr>
      </w:pPr>
      <w:bookmarkStart w:id="160" w:name="_heading=h.o7u1o27cl1ke" w:colFirst="0" w:colLast="0"/>
      <w:bookmarkEnd w:id="160"/>
      <w:r>
        <w:rPr>
          <w:b/>
          <w:bCs/>
          <w:color w:val="000000"/>
        </w:rPr>
        <w:t xml:space="preserve">ANEXOS </w:t>
      </w:r>
    </w:p>
    <w:p w14:paraId="64892727" w14:textId="77777777" w:rsidR="00051B66" w:rsidRDefault="00000000">
      <w:pPr>
        <w:numPr>
          <w:ilvl w:val="0"/>
          <w:numId w:val="46"/>
        </w:numPr>
        <w:pBdr>
          <w:top w:val="nil"/>
          <w:left w:val="nil"/>
          <w:bottom w:val="nil"/>
          <w:right w:val="nil"/>
          <w:between w:val="nil"/>
        </w:pBdr>
        <w:tabs>
          <w:tab w:val="left" w:pos="426"/>
        </w:tabs>
        <w:spacing w:after="120"/>
        <w:jc w:val="both"/>
        <w:rPr>
          <w:color w:val="000000"/>
          <w:sz w:val="22"/>
          <w:szCs w:val="22"/>
        </w:rPr>
      </w:pPr>
      <w:bookmarkStart w:id="161" w:name="bookmark=id.uw57l5cryqrw" w:colFirst="0" w:colLast="0"/>
      <w:bookmarkStart w:id="162" w:name="bookmark=id.1y82eul6gqzt" w:colFirst="0" w:colLast="0"/>
      <w:bookmarkEnd w:id="161"/>
      <w:bookmarkEnd w:id="162"/>
      <w:r>
        <w:rPr>
          <w:color w:val="000000"/>
        </w:rPr>
        <w:t>Anexo 1 – Anexo Técnico</w:t>
      </w:r>
    </w:p>
    <w:p w14:paraId="7CAFF189" w14:textId="77777777" w:rsidR="00051B66" w:rsidRDefault="00000000">
      <w:pPr>
        <w:numPr>
          <w:ilvl w:val="0"/>
          <w:numId w:val="46"/>
        </w:numPr>
        <w:pBdr>
          <w:top w:val="nil"/>
          <w:left w:val="nil"/>
          <w:bottom w:val="nil"/>
          <w:right w:val="nil"/>
          <w:between w:val="nil"/>
        </w:pBdr>
        <w:tabs>
          <w:tab w:val="left" w:pos="426"/>
        </w:tabs>
        <w:spacing w:after="120"/>
        <w:jc w:val="both"/>
        <w:rPr>
          <w:color w:val="000000"/>
          <w:sz w:val="22"/>
          <w:szCs w:val="22"/>
        </w:rPr>
      </w:pPr>
      <w:bookmarkStart w:id="163" w:name="bookmark=id.v3u7ol4ihyfk" w:colFirst="0" w:colLast="0"/>
      <w:bookmarkEnd w:id="163"/>
      <w:r>
        <w:rPr>
          <w:color w:val="000000"/>
        </w:rPr>
        <w:t>Anexo 2 – Cronograma</w:t>
      </w:r>
    </w:p>
    <w:p w14:paraId="04D203F8" w14:textId="77777777" w:rsidR="00051B66" w:rsidRDefault="00000000">
      <w:pPr>
        <w:numPr>
          <w:ilvl w:val="0"/>
          <w:numId w:val="46"/>
        </w:numPr>
        <w:pBdr>
          <w:top w:val="nil"/>
          <w:left w:val="nil"/>
          <w:bottom w:val="nil"/>
          <w:right w:val="nil"/>
          <w:between w:val="nil"/>
        </w:pBdr>
        <w:tabs>
          <w:tab w:val="left" w:pos="426"/>
        </w:tabs>
        <w:spacing w:after="120"/>
        <w:jc w:val="both"/>
        <w:rPr>
          <w:color w:val="000000"/>
          <w:sz w:val="22"/>
          <w:szCs w:val="22"/>
        </w:rPr>
      </w:pPr>
      <w:bookmarkStart w:id="164" w:name="bookmark=id.bhhkggvnm96p" w:colFirst="0" w:colLast="0"/>
      <w:bookmarkStart w:id="165" w:name="bookmark=id.3ruguu5ic3y2" w:colFirst="0" w:colLast="0"/>
      <w:bookmarkEnd w:id="164"/>
      <w:bookmarkEnd w:id="165"/>
      <w:r>
        <w:rPr>
          <w:color w:val="000000"/>
        </w:rPr>
        <w:lastRenderedPageBreak/>
        <w:t>Anexo 3 – Glosario</w:t>
      </w:r>
    </w:p>
    <w:p w14:paraId="07EEE37D" w14:textId="77777777" w:rsidR="00051B66" w:rsidRDefault="00000000">
      <w:pPr>
        <w:numPr>
          <w:ilvl w:val="0"/>
          <w:numId w:val="46"/>
        </w:numPr>
        <w:pBdr>
          <w:top w:val="nil"/>
          <w:left w:val="nil"/>
          <w:bottom w:val="nil"/>
          <w:right w:val="nil"/>
          <w:between w:val="nil"/>
        </w:pBdr>
        <w:tabs>
          <w:tab w:val="left" w:pos="426"/>
        </w:tabs>
        <w:spacing w:after="120"/>
        <w:jc w:val="both"/>
        <w:rPr>
          <w:color w:val="000000"/>
          <w:sz w:val="22"/>
          <w:szCs w:val="22"/>
        </w:rPr>
      </w:pPr>
      <w:bookmarkStart w:id="166" w:name="bookmark=id.wf2o3t8ogz5c" w:colFirst="0" w:colLast="0"/>
      <w:bookmarkEnd w:id="166"/>
      <w:r>
        <w:rPr>
          <w:color w:val="000000"/>
        </w:rPr>
        <w:t>Anexo 4 – Pacto de Transparencia</w:t>
      </w:r>
    </w:p>
    <w:p w14:paraId="7299F432" w14:textId="77777777" w:rsidR="00051B66" w:rsidRDefault="00000000">
      <w:pPr>
        <w:numPr>
          <w:ilvl w:val="0"/>
          <w:numId w:val="46"/>
        </w:numPr>
        <w:pBdr>
          <w:top w:val="nil"/>
          <w:left w:val="nil"/>
          <w:bottom w:val="nil"/>
          <w:right w:val="nil"/>
          <w:between w:val="nil"/>
        </w:pBdr>
        <w:tabs>
          <w:tab w:val="left" w:pos="426"/>
        </w:tabs>
        <w:spacing w:after="120"/>
        <w:jc w:val="both"/>
        <w:rPr>
          <w:color w:val="000000"/>
          <w:sz w:val="22"/>
          <w:szCs w:val="22"/>
        </w:rPr>
      </w:pPr>
      <w:bookmarkStart w:id="167" w:name="bookmark=id.m43e2fwwpxvl" w:colFirst="0" w:colLast="0"/>
      <w:bookmarkEnd w:id="167"/>
      <w:r>
        <w:rPr>
          <w:color w:val="000000"/>
        </w:rPr>
        <w:t>Anexo 5 – Minuta del contrato de Interventoría</w:t>
      </w:r>
    </w:p>
    <w:p w14:paraId="173A0E70" w14:textId="77777777" w:rsidR="00051B66" w:rsidRDefault="00000000">
      <w:pPr>
        <w:keepNext/>
        <w:numPr>
          <w:ilvl w:val="1"/>
          <w:numId w:val="9"/>
        </w:numPr>
        <w:pBdr>
          <w:top w:val="nil"/>
          <w:left w:val="nil"/>
          <w:bottom w:val="nil"/>
          <w:right w:val="nil"/>
          <w:between w:val="nil"/>
        </w:pBdr>
        <w:spacing w:before="240" w:after="120"/>
        <w:rPr>
          <w:b/>
          <w:bCs/>
          <w:color w:val="000000"/>
          <w:sz w:val="22"/>
          <w:szCs w:val="22"/>
        </w:rPr>
      </w:pPr>
      <w:bookmarkStart w:id="168" w:name="_heading=h.19u9j2yf7ghp" w:colFirst="0" w:colLast="0"/>
      <w:bookmarkEnd w:id="168"/>
      <w:r>
        <w:rPr>
          <w:b/>
          <w:bCs/>
          <w:color w:val="000000"/>
        </w:rPr>
        <w:t>FORMATOS</w:t>
      </w:r>
    </w:p>
    <w:p w14:paraId="2948A44C" w14:textId="77777777" w:rsidR="00051B66" w:rsidRDefault="00000000">
      <w:pPr>
        <w:numPr>
          <w:ilvl w:val="0"/>
          <w:numId w:val="53"/>
        </w:numPr>
        <w:pBdr>
          <w:top w:val="nil"/>
          <w:left w:val="nil"/>
          <w:bottom w:val="nil"/>
          <w:right w:val="nil"/>
          <w:between w:val="nil"/>
        </w:pBdr>
        <w:tabs>
          <w:tab w:val="left" w:pos="426"/>
        </w:tabs>
        <w:spacing w:after="120"/>
        <w:jc w:val="both"/>
        <w:rPr>
          <w:color w:val="000000"/>
          <w:sz w:val="22"/>
          <w:szCs w:val="22"/>
        </w:rPr>
      </w:pPr>
      <w:bookmarkStart w:id="169" w:name="bookmark=id.poggx6u20geg" w:colFirst="0" w:colLast="0"/>
      <w:bookmarkStart w:id="170" w:name="_heading=h.1kchdj5pz7a9" w:colFirst="0" w:colLast="0"/>
      <w:bookmarkEnd w:id="169"/>
      <w:bookmarkEnd w:id="170"/>
      <w:r>
        <w:rPr>
          <w:color w:val="000000"/>
        </w:rPr>
        <w:t>Formato 1 – Carta de presentación de la oferta</w:t>
      </w:r>
    </w:p>
    <w:p w14:paraId="62D3C7A2" w14:textId="77777777" w:rsidR="00051B66" w:rsidRDefault="00000000">
      <w:pPr>
        <w:numPr>
          <w:ilvl w:val="0"/>
          <w:numId w:val="53"/>
        </w:numPr>
        <w:pBdr>
          <w:top w:val="nil"/>
          <w:left w:val="nil"/>
          <w:bottom w:val="nil"/>
          <w:right w:val="nil"/>
          <w:between w:val="nil"/>
        </w:pBdr>
        <w:tabs>
          <w:tab w:val="left" w:pos="426"/>
        </w:tabs>
        <w:spacing w:after="120"/>
        <w:jc w:val="both"/>
        <w:rPr>
          <w:color w:val="000000"/>
          <w:sz w:val="22"/>
          <w:szCs w:val="22"/>
        </w:rPr>
      </w:pPr>
      <w:bookmarkStart w:id="171" w:name="bookmark=id.qev2x13jnfsy" w:colFirst="0" w:colLast="0"/>
      <w:bookmarkStart w:id="172" w:name="bookmark=id.j8uulemgodcd" w:colFirst="0" w:colLast="0"/>
      <w:bookmarkEnd w:id="171"/>
      <w:bookmarkEnd w:id="172"/>
      <w:r>
        <w:rPr>
          <w:color w:val="000000"/>
        </w:rPr>
        <w:t xml:space="preserve">Formato 2 – Conformación de Proponente Plural (Formato 2A- Consorcios) (Formato 2B- Unión Temporal) </w:t>
      </w:r>
    </w:p>
    <w:p w14:paraId="719E6B63" w14:textId="77777777" w:rsidR="00051B66" w:rsidRDefault="00000000">
      <w:pPr>
        <w:numPr>
          <w:ilvl w:val="0"/>
          <w:numId w:val="53"/>
        </w:numPr>
        <w:pBdr>
          <w:top w:val="nil"/>
          <w:left w:val="nil"/>
          <w:bottom w:val="nil"/>
          <w:right w:val="nil"/>
          <w:between w:val="nil"/>
        </w:pBdr>
        <w:tabs>
          <w:tab w:val="left" w:pos="426"/>
        </w:tabs>
        <w:spacing w:after="120"/>
        <w:jc w:val="both"/>
        <w:rPr>
          <w:color w:val="000000"/>
          <w:sz w:val="22"/>
          <w:szCs w:val="22"/>
        </w:rPr>
      </w:pPr>
      <w:bookmarkStart w:id="173" w:name="bookmark=id.3wkm2k7ticej" w:colFirst="0" w:colLast="0"/>
      <w:bookmarkEnd w:id="173"/>
      <w:r>
        <w:rPr>
          <w:color w:val="000000"/>
        </w:rPr>
        <w:t>Formato 3 – Experiencia</w:t>
      </w:r>
    </w:p>
    <w:p w14:paraId="658AB77D" w14:textId="77777777" w:rsidR="00051B66" w:rsidRDefault="00000000">
      <w:pPr>
        <w:numPr>
          <w:ilvl w:val="0"/>
          <w:numId w:val="53"/>
        </w:numPr>
        <w:pBdr>
          <w:top w:val="nil"/>
          <w:left w:val="nil"/>
          <w:bottom w:val="nil"/>
          <w:right w:val="nil"/>
          <w:between w:val="nil"/>
        </w:pBdr>
        <w:tabs>
          <w:tab w:val="left" w:pos="426"/>
        </w:tabs>
        <w:spacing w:after="120"/>
        <w:jc w:val="both"/>
        <w:rPr>
          <w:color w:val="000000"/>
          <w:sz w:val="22"/>
          <w:szCs w:val="22"/>
        </w:rPr>
      </w:pPr>
      <w:bookmarkStart w:id="174" w:name="bookmark=id.a26qp1nfeukw" w:colFirst="0" w:colLast="0"/>
      <w:bookmarkEnd w:id="174"/>
      <w:r>
        <w:rPr>
          <w:color w:val="000000"/>
        </w:rPr>
        <w:t xml:space="preserve">Formato 4 – Capacidad Financiera y organizacional para extranjeros </w:t>
      </w:r>
    </w:p>
    <w:p w14:paraId="15AE2049" w14:textId="77777777" w:rsidR="00051B66" w:rsidRDefault="00000000">
      <w:pPr>
        <w:numPr>
          <w:ilvl w:val="0"/>
          <w:numId w:val="53"/>
        </w:numPr>
        <w:pBdr>
          <w:top w:val="nil"/>
          <w:left w:val="nil"/>
          <w:bottom w:val="nil"/>
          <w:right w:val="nil"/>
          <w:between w:val="nil"/>
        </w:pBdr>
        <w:tabs>
          <w:tab w:val="left" w:pos="426"/>
        </w:tabs>
        <w:spacing w:after="120"/>
        <w:jc w:val="both"/>
        <w:rPr>
          <w:color w:val="000000"/>
          <w:sz w:val="22"/>
          <w:szCs w:val="22"/>
        </w:rPr>
      </w:pPr>
      <w:bookmarkStart w:id="175" w:name="bookmark=id.nfosk3rlvk4g" w:colFirst="0" w:colLast="0"/>
      <w:bookmarkStart w:id="176" w:name="bookmark=id.fyoh0i2sj29g" w:colFirst="0" w:colLast="0"/>
      <w:bookmarkEnd w:id="175"/>
      <w:bookmarkEnd w:id="176"/>
      <w:r>
        <w:rPr>
          <w:color w:val="000000"/>
        </w:rPr>
        <w:t>Formato 5 – Pagos al Sistema de Seguridad Social y Aportes Legales</w:t>
      </w:r>
    </w:p>
    <w:p w14:paraId="54195D3F" w14:textId="77777777" w:rsidR="00051B66" w:rsidRDefault="00000000">
      <w:pPr>
        <w:numPr>
          <w:ilvl w:val="0"/>
          <w:numId w:val="53"/>
        </w:numPr>
        <w:pBdr>
          <w:top w:val="nil"/>
          <w:left w:val="nil"/>
          <w:bottom w:val="nil"/>
          <w:right w:val="nil"/>
          <w:between w:val="nil"/>
        </w:pBdr>
        <w:ind w:left="714" w:hanging="357"/>
        <w:rPr>
          <w:color w:val="000000"/>
          <w:sz w:val="22"/>
          <w:szCs w:val="22"/>
        </w:rPr>
      </w:pPr>
      <w:bookmarkStart w:id="177" w:name="bookmark=id.u28bw32koypv" w:colFirst="0" w:colLast="0"/>
      <w:bookmarkEnd w:id="177"/>
      <w:r>
        <w:rPr>
          <w:color w:val="000000"/>
        </w:rPr>
        <w:t>Formato 6 – Vinculación de personas en condición de discapacidad</w:t>
      </w:r>
    </w:p>
    <w:p w14:paraId="6C1B13B9" w14:textId="77777777" w:rsidR="00051B66" w:rsidRDefault="00000000">
      <w:pPr>
        <w:numPr>
          <w:ilvl w:val="0"/>
          <w:numId w:val="53"/>
        </w:numPr>
        <w:pBdr>
          <w:top w:val="nil"/>
          <w:left w:val="nil"/>
          <w:bottom w:val="nil"/>
          <w:right w:val="nil"/>
          <w:between w:val="nil"/>
        </w:pBdr>
        <w:ind w:left="714" w:hanging="357"/>
        <w:jc w:val="both"/>
        <w:rPr>
          <w:color w:val="000000"/>
          <w:sz w:val="22"/>
          <w:szCs w:val="22"/>
        </w:rPr>
      </w:pPr>
      <w:bookmarkStart w:id="178" w:name="bookmark=id.nnf8cdx5uw7o" w:colFirst="0" w:colLast="0"/>
      <w:bookmarkEnd w:id="178"/>
      <w:r>
        <w:rPr>
          <w:color w:val="000000"/>
        </w:rPr>
        <w:t>Formato 7 – Puntaje de Industria Nacional Formato 7A- Promoción de servicios nacionales o con trato nacional) (Formato 7B- Incorporación de componente nacional en servicios extranjeros)</w:t>
      </w:r>
    </w:p>
    <w:p w14:paraId="65D0983D" w14:textId="77777777" w:rsidR="00051B66" w:rsidRDefault="00000000">
      <w:pPr>
        <w:numPr>
          <w:ilvl w:val="0"/>
          <w:numId w:val="53"/>
        </w:numPr>
        <w:pBdr>
          <w:top w:val="nil"/>
          <w:left w:val="nil"/>
          <w:bottom w:val="nil"/>
          <w:right w:val="nil"/>
          <w:between w:val="nil"/>
        </w:pBdr>
        <w:tabs>
          <w:tab w:val="left" w:pos="1418"/>
          <w:tab w:val="left" w:pos="1843"/>
        </w:tabs>
        <w:ind w:left="709" w:hanging="352"/>
        <w:jc w:val="both"/>
        <w:rPr>
          <w:color w:val="000000"/>
          <w:sz w:val="22"/>
          <w:szCs w:val="22"/>
        </w:rPr>
      </w:pPr>
      <w:r>
        <w:rPr>
          <w:color w:val="000000"/>
        </w:rPr>
        <w:t>Formato 8 ‒</w:t>
      </w:r>
      <w:r>
        <w:rPr>
          <w:b/>
          <w:bCs/>
          <w:color w:val="000000"/>
        </w:rPr>
        <w:t xml:space="preserve"> </w:t>
      </w:r>
      <w:r>
        <w:rPr>
          <w:color w:val="000000"/>
        </w:rPr>
        <w:t xml:space="preserve">Aceptación y cumplimiento de la formación académica y la experiencia del Personal Clave Evaluable </w:t>
      </w:r>
    </w:p>
    <w:p w14:paraId="0E6D5BEB" w14:textId="77777777" w:rsidR="00051B66" w:rsidRDefault="00000000">
      <w:pPr>
        <w:numPr>
          <w:ilvl w:val="0"/>
          <w:numId w:val="53"/>
        </w:numPr>
        <w:pBdr>
          <w:top w:val="nil"/>
          <w:left w:val="nil"/>
          <w:bottom w:val="nil"/>
          <w:right w:val="nil"/>
          <w:between w:val="nil"/>
        </w:pBdr>
        <w:tabs>
          <w:tab w:val="left" w:pos="1418"/>
          <w:tab w:val="left" w:pos="1843"/>
        </w:tabs>
        <w:ind w:left="709" w:hanging="352"/>
        <w:jc w:val="both"/>
        <w:rPr>
          <w:color w:val="000000"/>
          <w:sz w:val="22"/>
          <w:szCs w:val="22"/>
        </w:rPr>
      </w:pPr>
      <w:r>
        <w:rPr>
          <w:color w:val="000000"/>
        </w:rPr>
        <w:t>Formato 9 –</w:t>
      </w:r>
      <w:r>
        <w:rPr>
          <w:b/>
          <w:bCs/>
          <w:color w:val="000000"/>
        </w:rPr>
        <w:t xml:space="preserve"> </w:t>
      </w:r>
      <w:r>
        <w:rPr>
          <w:color w:val="000000"/>
        </w:rPr>
        <w:t xml:space="preserve">Experiencia y formación adicional del Personal Clave Evaluable </w:t>
      </w:r>
    </w:p>
    <w:p w14:paraId="146BEE3C" w14:textId="77777777" w:rsidR="00051B66" w:rsidRDefault="00000000">
      <w:pPr>
        <w:numPr>
          <w:ilvl w:val="0"/>
          <w:numId w:val="53"/>
        </w:numPr>
        <w:pBdr>
          <w:top w:val="nil"/>
          <w:left w:val="nil"/>
          <w:bottom w:val="nil"/>
          <w:right w:val="nil"/>
          <w:between w:val="nil"/>
        </w:pBdr>
        <w:jc w:val="both"/>
        <w:rPr>
          <w:color w:val="000000"/>
          <w:sz w:val="22"/>
          <w:szCs w:val="22"/>
        </w:rPr>
      </w:pPr>
      <w:r>
        <w:rPr>
          <w:color w:val="000000"/>
        </w:rPr>
        <w:t>Formato 10 – Factores de Desempate</w:t>
      </w:r>
    </w:p>
    <w:p w14:paraId="0B9F3F8E" w14:textId="77777777" w:rsidR="00051B66" w:rsidRDefault="00000000">
      <w:pPr>
        <w:numPr>
          <w:ilvl w:val="0"/>
          <w:numId w:val="53"/>
        </w:numPr>
        <w:pBdr>
          <w:top w:val="nil"/>
          <w:left w:val="nil"/>
          <w:bottom w:val="nil"/>
          <w:right w:val="nil"/>
          <w:between w:val="nil"/>
        </w:pBdr>
        <w:rPr>
          <w:color w:val="000000"/>
          <w:sz w:val="22"/>
          <w:szCs w:val="22"/>
        </w:rPr>
      </w:pPr>
      <w:r>
        <w:rPr>
          <w:color w:val="000000"/>
        </w:rPr>
        <w:t>Formato 11 – Autorización para el Tratamiento de Datos Personales</w:t>
      </w:r>
    </w:p>
    <w:p w14:paraId="7755D032" w14:textId="77777777" w:rsidR="00051B66" w:rsidRDefault="00000000">
      <w:pPr>
        <w:numPr>
          <w:ilvl w:val="0"/>
          <w:numId w:val="53"/>
        </w:numPr>
        <w:pBdr>
          <w:top w:val="nil"/>
          <w:left w:val="nil"/>
          <w:bottom w:val="nil"/>
          <w:right w:val="nil"/>
          <w:between w:val="nil"/>
        </w:pBdr>
        <w:rPr>
          <w:color w:val="000000"/>
          <w:sz w:val="22"/>
          <w:szCs w:val="22"/>
        </w:rPr>
      </w:pPr>
      <w:r>
        <w:rPr>
          <w:color w:val="000000"/>
        </w:rPr>
        <w:t>Formato 12 – Factor de Sostenibilidad</w:t>
      </w:r>
    </w:p>
    <w:p w14:paraId="32211569" w14:textId="77777777" w:rsidR="00051B66" w:rsidRDefault="00000000">
      <w:pPr>
        <w:numPr>
          <w:ilvl w:val="0"/>
          <w:numId w:val="53"/>
        </w:numPr>
        <w:pBdr>
          <w:top w:val="nil"/>
          <w:left w:val="nil"/>
          <w:bottom w:val="nil"/>
          <w:right w:val="nil"/>
          <w:between w:val="nil"/>
        </w:pBdr>
        <w:rPr>
          <w:color w:val="000000"/>
          <w:sz w:val="22"/>
          <w:szCs w:val="22"/>
        </w:rPr>
      </w:pPr>
      <w:r>
        <w:rPr>
          <w:color w:val="000000"/>
        </w:rPr>
        <w:t>Formato 13 – Acreditación de Emprendimientos y Empresas de Mujeres</w:t>
      </w:r>
    </w:p>
    <w:p w14:paraId="3A3F31BD" w14:textId="77777777" w:rsidR="00051B66" w:rsidRDefault="00000000">
      <w:pPr>
        <w:numPr>
          <w:ilvl w:val="0"/>
          <w:numId w:val="53"/>
        </w:numPr>
        <w:pBdr>
          <w:top w:val="nil"/>
          <w:left w:val="nil"/>
          <w:bottom w:val="nil"/>
          <w:right w:val="nil"/>
          <w:between w:val="nil"/>
        </w:pBdr>
        <w:spacing w:after="120"/>
        <w:rPr>
          <w:color w:val="000000"/>
          <w:sz w:val="22"/>
          <w:szCs w:val="22"/>
        </w:rPr>
      </w:pPr>
      <w:r>
        <w:rPr>
          <w:color w:val="000000"/>
        </w:rPr>
        <w:t>Formato 14 – Acreditación de Mipyme</w:t>
      </w:r>
    </w:p>
    <w:p w14:paraId="2563FC46" w14:textId="77777777" w:rsidR="00051B66" w:rsidRDefault="00000000">
      <w:pPr>
        <w:keepNext/>
        <w:numPr>
          <w:ilvl w:val="1"/>
          <w:numId w:val="9"/>
        </w:numPr>
        <w:pBdr>
          <w:top w:val="nil"/>
          <w:left w:val="nil"/>
          <w:bottom w:val="nil"/>
          <w:right w:val="nil"/>
          <w:between w:val="nil"/>
        </w:pBdr>
        <w:spacing w:before="240" w:after="120"/>
        <w:ind w:left="731" w:hanging="374"/>
        <w:rPr>
          <w:b/>
          <w:bCs/>
          <w:color w:val="000000"/>
          <w:sz w:val="22"/>
          <w:szCs w:val="22"/>
        </w:rPr>
      </w:pPr>
      <w:bookmarkStart w:id="179" w:name="_heading=h.1lmr644je9be" w:colFirst="0" w:colLast="0"/>
      <w:bookmarkEnd w:id="179"/>
      <w:r>
        <w:rPr>
          <w:b/>
          <w:bCs/>
          <w:color w:val="000000"/>
        </w:rPr>
        <w:t xml:space="preserve">MATRICES </w:t>
      </w:r>
    </w:p>
    <w:p w14:paraId="07D1D064" w14:textId="77777777" w:rsidR="00051B66" w:rsidRDefault="00000000">
      <w:pPr>
        <w:numPr>
          <w:ilvl w:val="0"/>
          <w:numId w:val="47"/>
        </w:numPr>
        <w:pBdr>
          <w:top w:val="nil"/>
          <w:left w:val="nil"/>
          <w:bottom w:val="nil"/>
          <w:right w:val="nil"/>
          <w:between w:val="nil"/>
        </w:pBdr>
        <w:tabs>
          <w:tab w:val="left" w:pos="426"/>
        </w:tabs>
        <w:spacing w:after="120"/>
        <w:jc w:val="both"/>
        <w:rPr>
          <w:color w:val="000000"/>
          <w:sz w:val="22"/>
          <w:szCs w:val="22"/>
        </w:rPr>
      </w:pPr>
      <w:bookmarkStart w:id="180" w:name="bookmark=id.d80lgl13nv6l" w:colFirst="0" w:colLast="0"/>
      <w:bookmarkStart w:id="181" w:name="bookmark=id.kxam3px17oe2" w:colFirst="0" w:colLast="0"/>
      <w:bookmarkEnd w:id="180"/>
      <w:bookmarkEnd w:id="181"/>
      <w:r>
        <w:rPr>
          <w:color w:val="000000"/>
        </w:rPr>
        <w:t>Matriz 2 – Indicadores financieros y organizacionales</w:t>
      </w:r>
    </w:p>
    <w:p w14:paraId="17344055" w14:textId="77777777" w:rsidR="00051B66" w:rsidRDefault="00000000">
      <w:pPr>
        <w:numPr>
          <w:ilvl w:val="0"/>
          <w:numId w:val="47"/>
        </w:numPr>
        <w:pBdr>
          <w:top w:val="nil"/>
          <w:left w:val="nil"/>
          <w:bottom w:val="nil"/>
          <w:right w:val="nil"/>
          <w:between w:val="nil"/>
        </w:pBdr>
        <w:tabs>
          <w:tab w:val="left" w:pos="426"/>
        </w:tabs>
        <w:spacing w:after="120"/>
        <w:jc w:val="both"/>
        <w:rPr>
          <w:color w:val="000000"/>
          <w:sz w:val="22"/>
          <w:szCs w:val="22"/>
        </w:rPr>
      </w:pPr>
      <w:bookmarkStart w:id="182" w:name="bookmark=id.bj58ibpyzyz6" w:colFirst="0" w:colLast="0"/>
      <w:bookmarkEnd w:id="182"/>
      <w:r>
        <w:rPr>
          <w:color w:val="000000"/>
        </w:rPr>
        <w:t xml:space="preserve">Matriz 3 – Riesgos </w:t>
      </w:r>
    </w:p>
    <w:p w14:paraId="4A94B29A" w14:textId="77777777" w:rsidR="00051B66" w:rsidRDefault="00000000">
      <w:pPr>
        <w:numPr>
          <w:ilvl w:val="0"/>
          <w:numId w:val="47"/>
        </w:numPr>
        <w:pBdr>
          <w:top w:val="nil"/>
          <w:left w:val="nil"/>
          <w:bottom w:val="nil"/>
          <w:right w:val="nil"/>
          <w:between w:val="nil"/>
        </w:pBdr>
        <w:spacing w:after="120"/>
        <w:rPr>
          <w:color w:val="000000"/>
          <w:sz w:val="22"/>
          <w:szCs w:val="22"/>
        </w:rPr>
      </w:pPr>
      <w:r>
        <w:rPr>
          <w:color w:val="000000"/>
        </w:rPr>
        <w:t>Matriz 4 – Lineamientos de requisitos del personal</w:t>
      </w:r>
    </w:p>
    <w:p w14:paraId="4594A0DA" w14:textId="77777777" w:rsidR="00051B66" w:rsidRDefault="00000000">
      <w:pPr>
        <w:keepNext/>
        <w:numPr>
          <w:ilvl w:val="1"/>
          <w:numId w:val="9"/>
        </w:numPr>
        <w:pBdr>
          <w:top w:val="nil"/>
          <w:left w:val="nil"/>
          <w:bottom w:val="nil"/>
          <w:right w:val="nil"/>
          <w:between w:val="nil"/>
        </w:pBdr>
        <w:spacing w:before="240" w:after="120"/>
        <w:ind w:left="731" w:hanging="374"/>
        <w:rPr>
          <w:b/>
          <w:bCs/>
          <w:color w:val="000000"/>
          <w:sz w:val="22"/>
          <w:szCs w:val="22"/>
        </w:rPr>
      </w:pPr>
      <w:bookmarkStart w:id="183" w:name="_heading=h.8yyxz5xc1yzf" w:colFirst="0" w:colLast="0"/>
      <w:bookmarkEnd w:id="183"/>
      <w:r>
        <w:rPr>
          <w:b/>
          <w:bCs/>
          <w:color w:val="000000"/>
        </w:rPr>
        <w:t xml:space="preserve">FORMULARIOS </w:t>
      </w:r>
    </w:p>
    <w:p w14:paraId="71EB9C0A" w14:textId="77777777" w:rsidR="00051B66" w:rsidRDefault="00000000">
      <w:pPr>
        <w:numPr>
          <w:ilvl w:val="0"/>
          <w:numId w:val="48"/>
        </w:numPr>
        <w:pBdr>
          <w:top w:val="nil"/>
          <w:left w:val="nil"/>
          <w:bottom w:val="nil"/>
          <w:right w:val="nil"/>
          <w:between w:val="nil"/>
        </w:pBdr>
        <w:tabs>
          <w:tab w:val="left" w:pos="426"/>
        </w:tabs>
        <w:spacing w:after="120"/>
        <w:jc w:val="both"/>
        <w:rPr>
          <w:color w:val="000000"/>
          <w:sz w:val="22"/>
          <w:szCs w:val="22"/>
        </w:rPr>
      </w:pPr>
      <w:bookmarkStart w:id="184" w:name="bookmark=id.i4e4e1ssl2q4" w:colFirst="0" w:colLast="0"/>
      <w:bookmarkStart w:id="185" w:name="_heading=h.ilha19gkkbkr" w:colFirst="0" w:colLast="0"/>
      <w:bookmarkEnd w:id="184"/>
      <w:bookmarkEnd w:id="185"/>
      <w:r>
        <w:rPr>
          <w:color w:val="000000"/>
        </w:rPr>
        <w:t>Formulario 1– Formulario de oferta económica</w:t>
      </w:r>
    </w:p>
    <w:sectPr w:rsidR="00051B66">
      <w:headerReference w:type="even" r:id="rId14"/>
      <w:headerReference w:type="default" r:id="rId15"/>
      <w:footerReference w:type="even" r:id="rId16"/>
      <w:footerReference w:type="default" r:id="rId17"/>
      <w:headerReference w:type="first" r:id="rId18"/>
      <w:footerReference w:type="first" r:id="rId1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2857BB" w14:textId="77777777" w:rsidR="008A21E6" w:rsidRDefault="008A21E6">
      <w:r>
        <w:separator/>
      </w:r>
    </w:p>
  </w:endnote>
  <w:endnote w:type="continuationSeparator" w:id="0">
    <w:p w14:paraId="62F8A214" w14:textId="77777777" w:rsidR="008A21E6" w:rsidRDefault="008A2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FE08621E-ABA1-DE43-AE56-44056D5C2B6C}"/>
    <w:embedBold r:id="rId2" w:fontKey="{62D3C918-189F-E44B-B98D-35A500B3D1E1}"/>
    <w:embedItalic r:id="rId3" w:fontKey="{DECA149A-0EED-5E48-9E86-26148496E425}"/>
    <w:embedBoldItalic r:id="rId4" w:fontKey="{14795CD1-ACD5-7E4C-8B03-C6D2AE04E251}"/>
  </w:font>
  <w:font w:name="Courier New">
    <w:panose1 w:val="02070309020205020404"/>
    <w:charset w:val="00"/>
    <w:family w:val="modern"/>
    <w:pitch w:val="fixed"/>
    <w:sig w:usb0="E0002EFF" w:usb1="C0007843" w:usb2="00000009" w:usb3="00000000" w:csb0="000001FF" w:csb1="00000000"/>
    <w:embedRegular r:id="rId5" w:fontKey="{3EC90C44-EE36-414D-BA80-DCA788C6178C}"/>
  </w:font>
  <w:font w:name="Noto Sans Symbols">
    <w:altName w:val="Calibri"/>
    <w:panose1 w:val="020B0604020202020204"/>
    <w:charset w:val="00"/>
    <w:family w:val="auto"/>
    <w:pitch w:val="default"/>
    <w:embedRegular r:id="rId6" w:fontKey="{54E67327-06DE-8D4D-A021-1914B387BD06}"/>
  </w:font>
  <w:font w:name="Times New Roman">
    <w:panose1 w:val="02020603050405020304"/>
    <w:charset w:val="00"/>
    <w:family w:val="roman"/>
    <w:pitch w:val="variable"/>
    <w:sig w:usb0="E0002EFF" w:usb1="C000785B" w:usb2="00000009" w:usb3="00000000" w:csb0="000001FF" w:csb1="00000000"/>
    <w:embedRegular r:id="rId7" w:fontKey="{36B33E2F-9D66-3349-BF98-A6C18A0D76B5}"/>
    <w:embedBold r:id="rId8" w:fontKey="{61497686-AAED-8D45-AF05-6110C7498F77}"/>
    <w:embedItalic r:id="rId9" w:fontKey="{2A374E34-7AC2-CC40-A1C6-53F069FD5DAB}"/>
  </w:font>
  <w:font w:name="Calibri Light">
    <w:panose1 w:val="020F0302020204030204"/>
    <w:charset w:val="00"/>
    <w:family w:val="swiss"/>
    <w:pitch w:val="variable"/>
    <w:sig w:usb0="E4002EFF" w:usb1="C200247B" w:usb2="00000009" w:usb3="00000000" w:csb0="000001FF" w:csb1="00000000"/>
    <w:embedRegular r:id="rId10" w:fontKey="{44965FA4-E84E-D549-ACEF-7D8777A3A132}"/>
    <w:embedItalic r:id="rId11" w:fontKey="{019403EE-7C33-B74B-91FF-8E567F3CE896}"/>
  </w:font>
  <w:font w:name="Georgia">
    <w:panose1 w:val="02040502050405020303"/>
    <w:charset w:val="00"/>
    <w:family w:val="roman"/>
    <w:pitch w:val="variable"/>
    <w:sig w:usb0="00000287" w:usb1="00000000" w:usb2="00000000" w:usb3="00000000" w:csb0="0000009F" w:csb1="00000000"/>
    <w:embedItalic r:id="rId12" w:fontKey="{6FA97185-13C4-4F45-AB55-E725D55622CD}"/>
  </w:font>
  <w:font w:name="Verdana">
    <w:panose1 w:val="020B0604030504040204"/>
    <w:charset w:val="00"/>
    <w:family w:val="swiss"/>
    <w:pitch w:val="variable"/>
    <w:sig w:usb0="A10006FF" w:usb1="4000205B" w:usb2="00000010" w:usb3="00000000" w:csb0="0000019F" w:csb1="00000000"/>
    <w:embedRegular r:id="rId13" w:fontKey="{E08144F5-567D-0C42-841F-5E6B66FC09F0}"/>
    <w:embedBold r:id="rId14" w:fontKey="{0FA06B21-E313-5A44-B623-D12AC7FC80F8}"/>
    <w:embedItalic r:id="rId15" w:fontKey="{801F2705-706E-3048-80AD-BEBF5530FE71}"/>
    <w:embedBoldItalic r:id="rId16" w:fontKey="{B35F71D3-4602-5340-9637-D8A5361E82F6}"/>
  </w:font>
  <w:font w:name="Calibri">
    <w:panose1 w:val="020F0502020204030204"/>
    <w:charset w:val="00"/>
    <w:family w:val="swiss"/>
    <w:pitch w:val="variable"/>
    <w:sig w:usb0="E4002EFF" w:usb1="C000247B" w:usb2="00000009" w:usb3="00000000" w:csb0="000001FF" w:csb1="00000000"/>
    <w:embedRegular r:id="rId17" w:fontKey="{EB09360A-23C2-F840-9B51-CA7B95916CDE}"/>
  </w:font>
  <w:font w:name="Cambria Math">
    <w:panose1 w:val="02040503050406030204"/>
    <w:charset w:val="00"/>
    <w:family w:val="roman"/>
    <w:pitch w:val="variable"/>
    <w:sig w:usb0="E00002FF" w:usb1="420024FF" w:usb2="00000000" w:usb3="00000000" w:csb0="0000019F" w:csb1="00000000"/>
    <w:embedRegular r:id="rId18" w:fontKey="{56D1406C-69CE-D94E-85D7-D2BE366451B0}"/>
    <w:embedItalic r:id="rId19" w:fontKey="{79F85977-CEDD-2C4D-B567-2A174408A272}"/>
  </w:font>
  <w:font w:name="Arial Unicode MS">
    <w:panose1 w:val="020B0604020202020204"/>
    <w:charset w:val="80"/>
    <w:family w:val="swiss"/>
    <w:pitch w:val="variable"/>
    <w:sig w:usb0="F7FFAFFF" w:usb1="E9DFFFFF" w:usb2="0000003F" w:usb3="00000000" w:csb0="003F01FF" w:csb1="00000000"/>
    <w:embedRegular r:id="rId20" w:subsetted="1" w:fontKey="{0AE07196-7A15-E541-96A1-0F3DBC82A1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B7E0A4" w14:textId="77777777" w:rsidR="00051B66" w:rsidRDefault="00051B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B64721" w14:textId="77777777" w:rsidR="00051B66" w:rsidRDefault="00051B66">
    <w:pPr>
      <w:pBdr>
        <w:top w:val="nil"/>
        <w:left w:val="nil"/>
        <w:bottom w:val="nil"/>
        <w:right w:val="nil"/>
        <w:between w:val="nil"/>
      </w:pBdr>
      <w:tabs>
        <w:tab w:val="center" w:pos="4419"/>
        <w:tab w:val="right" w:pos="8838"/>
      </w:tabs>
      <w:rPr>
        <w:color w:val="000000"/>
      </w:rPr>
    </w:pPr>
  </w:p>
  <w:p w14:paraId="2ED38A64" w14:textId="77777777" w:rsidR="00051B66" w:rsidRDefault="00000000">
    <w:pPr>
      <w:widowControl w:val="0"/>
      <w:spacing w:line="265" w:lineRule="auto"/>
      <w:ind w:left="-18" w:right="-38"/>
      <w:jc w:val="right"/>
      <w:rPr>
        <w:rFonts w:ascii="Verdana" w:eastAsia="Verdana" w:hAnsi="Verdana" w:cs="Verdana"/>
        <w:sz w:val="18"/>
        <w:szCs w:val="18"/>
      </w:rPr>
    </w:pPr>
    <w:r>
      <w:rPr>
        <w:sz w:val="18"/>
        <w:szCs w:val="18"/>
      </w:rPr>
      <w:t>Versión: 2 del 15 de diciembre de 2025</w:t>
    </w:r>
  </w:p>
  <w:p w14:paraId="0470EA29" w14:textId="77777777" w:rsidR="00051B66" w:rsidRDefault="00051B66">
    <w:pPr>
      <w:jc w:val="right"/>
      <w:rPr>
        <w:rFonts w:ascii="Verdana" w:eastAsia="Verdana" w:hAnsi="Verdana" w:cs="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CAE4CC" w14:textId="77777777" w:rsidR="00051B66" w:rsidRDefault="00051B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B5AFBA" w14:textId="77777777" w:rsidR="008A21E6" w:rsidRDefault="008A21E6">
      <w:r>
        <w:separator/>
      </w:r>
    </w:p>
  </w:footnote>
  <w:footnote w:type="continuationSeparator" w:id="0">
    <w:p w14:paraId="2903EEAD" w14:textId="77777777" w:rsidR="008A21E6" w:rsidRDefault="008A21E6">
      <w:r>
        <w:continuationSeparator/>
      </w:r>
    </w:p>
  </w:footnote>
  <w:footnote w:id="1">
    <w:p w14:paraId="37D95D2F" w14:textId="77777777" w:rsidR="00051B66" w:rsidRDefault="00000000">
      <w:pPr>
        <w:widowControl w:val="0"/>
        <w:pBdr>
          <w:top w:val="nil"/>
          <w:left w:val="nil"/>
          <w:bottom w:val="nil"/>
          <w:right w:val="nil"/>
          <w:between w:val="nil"/>
        </w:pBdr>
        <w:spacing w:after="120"/>
        <w:ind w:left="119" w:right="108"/>
        <w:jc w:val="both"/>
        <w:rPr>
          <w:rFonts w:ascii="Verdana" w:eastAsia="Verdana" w:hAnsi="Verdana" w:cs="Verdana"/>
          <w:color w:val="000000"/>
          <w:sz w:val="20"/>
          <w:szCs w:val="20"/>
        </w:rPr>
      </w:pPr>
      <w:r>
        <w:rPr>
          <w:vertAlign w:val="superscript"/>
        </w:rPr>
        <w:footnoteRef/>
      </w:r>
      <w:r>
        <w:rPr>
          <w:rFonts w:ascii="Verdana" w:eastAsia="Verdana" w:hAnsi="Verdana" w:cs="Verdana"/>
          <w:color w:val="000000"/>
          <w:sz w:val="22"/>
          <w:szCs w:val="22"/>
        </w:rPr>
        <w:t xml:space="preserve"> </w:t>
      </w:r>
      <w:r>
        <w:rPr>
          <w:rFonts w:ascii="Verdana" w:eastAsia="Verdana" w:hAnsi="Verdana" w:cs="Verdana"/>
          <w:color w:val="000000"/>
          <w:sz w:val="20"/>
          <w:szCs w:val="20"/>
        </w:rPr>
        <w:t>La oferta condicionada es aquella en la cual el proponente se aparta de lo establecido en los pliegos de condiciones.  Este tipo de ofertas se caracterizan por la exigencia de un condicionamiento del proponente a la entidad, el cual, de no llegarse a presentar, puede afectar o impedir la adjudicación del proceso de contratación</w:t>
      </w:r>
      <w:r>
        <w:rPr>
          <w:color w:val="000000"/>
          <w:sz w:val="20"/>
          <w:szCs w:val="20"/>
        </w:rPr>
        <w:t xml:space="preserve">. </w:t>
      </w:r>
    </w:p>
    <w:p w14:paraId="28D8AD2A" w14:textId="77777777" w:rsidR="00051B66" w:rsidRDefault="00051B66">
      <w:pPr>
        <w:pBdr>
          <w:top w:val="nil"/>
          <w:left w:val="nil"/>
          <w:bottom w:val="nil"/>
          <w:right w:val="nil"/>
          <w:between w:val="nil"/>
        </w:pBdr>
        <w:rPr>
          <w:color w:val="00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8DE49C" w14:textId="77777777" w:rsidR="00051B66" w:rsidRDefault="00051B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BF788A" w14:textId="77777777" w:rsidR="00051B66" w:rsidRDefault="00051B66">
    <w:pPr>
      <w:pBdr>
        <w:top w:val="nil"/>
        <w:left w:val="nil"/>
        <w:bottom w:val="nil"/>
        <w:right w:val="nil"/>
        <w:between w:val="nil"/>
      </w:pBdr>
      <w:tabs>
        <w:tab w:val="center" w:pos="4419"/>
        <w:tab w:val="right" w:pos="8838"/>
      </w:tabs>
      <w:rPr>
        <w:color w:val="000000"/>
      </w:rPr>
    </w:pPr>
  </w:p>
  <w:p w14:paraId="028019C2" w14:textId="77777777" w:rsidR="00051B66" w:rsidRDefault="00000000">
    <w:pPr>
      <w:pBdr>
        <w:top w:val="nil"/>
        <w:left w:val="nil"/>
        <w:bottom w:val="nil"/>
        <w:right w:val="nil"/>
        <w:between w:val="nil"/>
      </w:pBdr>
      <w:tabs>
        <w:tab w:val="center" w:pos="4419"/>
        <w:tab w:val="right" w:pos="8838"/>
      </w:tabs>
      <w:jc w:val="center"/>
      <w:rPr>
        <w:rFonts w:ascii="Verdana" w:eastAsia="Verdana" w:hAnsi="Verdana" w:cs="Verdana"/>
        <w:b/>
        <w:bCs/>
        <w:color w:val="000000"/>
      </w:rPr>
    </w:pPr>
    <w:r>
      <w:rPr>
        <w:b/>
        <w:bCs/>
        <w:color w:val="000000"/>
      </w:rPr>
      <w:t>DOCUMENTO BASE</w:t>
    </w:r>
  </w:p>
  <w:p w14:paraId="0768CFDE" w14:textId="77777777" w:rsidR="00051B66" w:rsidRDefault="00000000">
    <w:pPr>
      <w:pBdr>
        <w:top w:val="nil"/>
        <w:left w:val="nil"/>
        <w:bottom w:val="nil"/>
        <w:right w:val="nil"/>
        <w:between w:val="nil"/>
      </w:pBdr>
      <w:tabs>
        <w:tab w:val="center" w:pos="4419"/>
        <w:tab w:val="right" w:pos="8838"/>
      </w:tabs>
      <w:jc w:val="center"/>
      <w:rPr>
        <w:rFonts w:ascii="Verdana" w:eastAsia="Verdana" w:hAnsi="Verdana" w:cs="Verdana"/>
        <w:color w:val="000000"/>
      </w:rPr>
    </w:pPr>
    <w:r>
      <w:rPr>
        <w:b/>
        <w:bCs/>
        <w:color w:val="000000"/>
      </w:rPr>
      <w:t>INTERVENTORÍA DE OBRA PÚBLICA DE INFRAESTRUCTURA SOCIAL</w:t>
    </w:r>
  </w:p>
  <w:p w14:paraId="5AFB2774" w14:textId="77777777" w:rsidR="00051B66" w:rsidRDefault="00051B66">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64CC15" w14:textId="77777777" w:rsidR="00051B66" w:rsidRDefault="00051B6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718B0"/>
    <w:multiLevelType w:val="multilevel"/>
    <w:tmpl w:val="8C3203BA"/>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0B4320A"/>
    <w:multiLevelType w:val="multilevel"/>
    <w:tmpl w:val="C52827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4C4A1D"/>
    <w:multiLevelType w:val="multilevel"/>
    <w:tmpl w:val="11786D3C"/>
    <w:lvl w:ilvl="0">
      <w:start w:val="1"/>
      <w:numFmt w:val="upperLetter"/>
      <w:lvlText w:val="%1."/>
      <w:lvlJc w:val="left"/>
      <w:pPr>
        <w:ind w:left="720" w:hanging="360"/>
      </w:pPr>
      <w:rPr>
        <w:rFonts w:ascii="Arial" w:eastAsia="Arial" w:hAnsi="Arial" w:cs="Arial"/>
      </w:rPr>
    </w:lvl>
    <w:lvl w:ilvl="1">
      <w:start w:val="1"/>
      <w:numFmt w:val="upperRoman"/>
      <w:lvlText w:val="%2."/>
      <w:lvlJc w:val="right"/>
      <w:pPr>
        <w:ind w:left="1440" w:hanging="360"/>
      </w:pPr>
    </w:lvl>
    <w:lvl w:ilvl="2">
      <w:start w:val="2"/>
      <w:numFmt w:val="lowerLetter"/>
      <w:lvlText w:val="%3."/>
      <w:lvlJc w:val="left"/>
      <w:pPr>
        <w:ind w:left="2340" w:hanging="360"/>
      </w:pPr>
      <w:rPr>
        <w:rFonts w:ascii="Arial" w:eastAsia="Arial" w:hAnsi="Arial" w:cs="Arial"/>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463673"/>
    <w:multiLevelType w:val="multilevel"/>
    <w:tmpl w:val="44C0EDD2"/>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4EC70F0"/>
    <w:multiLevelType w:val="multilevel"/>
    <w:tmpl w:val="D2963D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5013A37"/>
    <w:multiLevelType w:val="multilevel"/>
    <w:tmpl w:val="1B72381C"/>
    <w:lvl w:ilvl="0">
      <w:start w:val="1"/>
      <w:numFmt w:val="upperLetter"/>
      <w:lvlText w:val="%1."/>
      <w:lvlJc w:val="left"/>
      <w:pPr>
        <w:ind w:left="720" w:hanging="360"/>
      </w:pPr>
      <w:rPr>
        <w:rFonts w:ascii="Arial" w:eastAsia="Arial" w:hAnsi="Arial" w:cs="Arial"/>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1C1C7E"/>
    <w:multiLevelType w:val="multilevel"/>
    <w:tmpl w:val="A6941668"/>
    <w:lvl w:ilvl="0">
      <w:start w:val="1"/>
      <w:numFmt w:val="upperLetter"/>
      <w:lvlText w:val="%1."/>
      <w:lvlJc w:val="left"/>
      <w:pPr>
        <w:ind w:left="1081" w:hanging="710"/>
      </w:pPr>
      <w:rPr>
        <w:rFonts w:ascii="Arial" w:eastAsia="Arial" w:hAnsi="Arial" w:cs="Arial"/>
      </w:rPr>
    </w:lvl>
    <w:lvl w:ilvl="1">
      <w:start w:val="1"/>
      <w:numFmt w:val="lowerLetter"/>
      <w:lvlText w:val="%2."/>
      <w:lvlJc w:val="left"/>
      <w:pPr>
        <w:ind w:left="1451" w:hanging="360"/>
      </w:pPr>
    </w:lvl>
    <w:lvl w:ilvl="2">
      <w:start w:val="1"/>
      <w:numFmt w:val="lowerRoman"/>
      <w:lvlText w:val="%3."/>
      <w:lvlJc w:val="right"/>
      <w:pPr>
        <w:ind w:left="2171" w:hanging="180"/>
      </w:pPr>
    </w:lvl>
    <w:lvl w:ilvl="3">
      <w:start w:val="1"/>
      <w:numFmt w:val="decimal"/>
      <w:lvlText w:val="%4."/>
      <w:lvlJc w:val="left"/>
      <w:pPr>
        <w:ind w:left="2891" w:hanging="360"/>
      </w:pPr>
    </w:lvl>
    <w:lvl w:ilvl="4">
      <w:start w:val="1"/>
      <w:numFmt w:val="lowerLetter"/>
      <w:lvlText w:val="%5."/>
      <w:lvlJc w:val="left"/>
      <w:pPr>
        <w:ind w:left="3611" w:hanging="360"/>
      </w:pPr>
    </w:lvl>
    <w:lvl w:ilvl="5">
      <w:start w:val="1"/>
      <w:numFmt w:val="lowerRoman"/>
      <w:lvlText w:val="%6."/>
      <w:lvlJc w:val="right"/>
      <w:pPr>
        <w:ind w:left="4331" w:hanging="180"/>
      </w:pPr>
    </w:lvl>
    <w:lvl w:ilvl="6">
      <w:start w:val="1"/>
      <w:numFmt w:val="decimal"/>
      <w:lvlText w:val="%7."/>
      <w:lvlJc w:val="left"/>
      <w:pPr>
        <w:ind w:left="5051" w:hanging="360"/>
      </w:pPr>
    </w:lvl>
    <w:lvl w:ilvl="7">
      <w:start w:val="1"/>
      <w:numFmt w:val="lowerLetter"/>
      <w:lvlText w:val="%8."/>
      <w:lvlJc w:val="left"/>
      <w:pPr>
        <w:ind w:left="5771" w:hanging="360"/>
      </w:pPr>
    </w:lvl>
    <w:lvl w:ilvl="8">
      <w:start w:val="1"/>
      <w:numFmt w:val="lowerRoman"/>
      <w:lvlText w:val="%9."/>
      <w:lvlJc w:val="right"/>
      <w:pPr>
        <w:ind w:left="6491" w:hanging="180"/>
      </w:pPr>
    </w:lvl>
  </w:abstractNum>
  <w:abstractNum w:abstractNumId="7" w15:restartNumberingAfterBreak="0">
    <w:nsid w:val="093D0F60"/>
    <w:multiLevelType w:val="multilevel"/>
    <w:tmpl w:val="1FCE70D6"/>
    <w:lvl w:ilvl="0">
      <w:start w:val="1"/>
      <w:numFmt w:val="upperLetter"/>
      <w:pStyle w:val="Invias-VietaAlfabetica"/>
      <w:lvlText w:val="%1."/>
      <w:lvlJc w:val="left"/>
      <w:pPr>
        <w:ind w:left="1069" w:hanging="360"/>
      </w:pPr>
      <w:rPr>
        <w:rFonts w:ascii="Arial" w:eastAsia="Arial" w:hAnsi="Arial" w:cs="Arial"/>
        <w:color w:val="000000"/>
      </w:rPr>
    </w:lvl>
    <w:lvl w:ilvl="1">
      <w:start w:val="1"/>
      <w:numFmt w:val="lowerLetter"/>
      <w:lvlText w:val="%2."/>
      <w:lvlJc w:val="left"/>
      <w:pPr>
        <w:ind w:left="8106" w:hanging="360"/>
      </w:pPr>
    </w:lvl>
    <w:lvl w:ilvl="2">
      <w:start w:val="1"/>
      <w:numFmt w:val="lowerRoman"/>
      <w:lvlText w:val="%3."/>
      <w:lvlJc w:val="right"/>
      <w:pPr>
        <w:ind w:left="8826" w:hanging="180"/>
      </w:pPr>
    </w:lvl>
    <w:lvl w:ilvl="3">
      <w:start w:val="1"/>
      <w:numFmt w:val="decimal"/>
      <w:lvlText w:val="%4."/>
      <w:lvlJc w:val="left"/>
      <w:pPr>
        <w:ind w:left="9546" w:hanging="360"/>
      </w:pPr>
    </w:lvl>
    <w:lvl w:ilvl="4">
      <w:start w:val="1"/>
      <w:numFmt w:val="lowerLetter"/>
      <w:lvlText w:val="%5."/>
      <w:lvlJc w:val="left"/>
      <w:pPr>
        <w:ind w:left="10266" w:hanging="360"/>
      </w:pPr>
    </w:lvl>
    <w:lvl w:ilvl="5">
      <w:start w:val="1"/>
      <w:numFmt w:val="lowerRoman"/>
      <w:lvlText w:val="%6."/>
      <w:lvlJc w:val="right"/>
      <w:pPr>
        <w:ind w:left="10986" w:hanging="180"/>
      </w:pPr>
    </w:lvl>
    <w:lvl w:ilvl="6">
      <w:start w:val="1"/>
      <w:numFmt w:val="decimal"/>
      <w:lvlText w:val="%7."/>
      <w:lvlJc w:val="left"/>
      <w:pPr>
        <w:ind w:left="11706" w:hanging="360"/>
      </w:pPr>
    </w:lvl>
    <w:lvl w:ilvl="7">
      <w:start w:val="1"/>
      <w:numFmt w:val="lowerLetter"/>
      <w:lvlText w:val="%8."/>
      <w:lvlJc w:val="left"/>
      <w:pPr>
        <w:ind w:left="12426" w:hanging="360"/>
      </w:pPr>
    </w:lvl>
    <w:lvl w:ilvl="8">
      <w:start w:val="1"/>
      <w:numFmt w:val="lowerRoman"/>
      <w:lvlText w:val="%9."/>
      <w:lvlJc w:val="right"/>
      <w:pPr>
        <w:ind w:left="13146" w:hanging="180"/>
      </w:pPr>
    </w:lvl>
  </w:abstractNum>
  <w:abstractNum w:abstractNumId="8" w15:restartNumberingAfterBreak="0">
    <w:nsid w:val="0B655BE2"/>
    <w:multiLevelType w:val="multilevel"/>
    <w:tmpl w:val="575E2AB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E4C1DD3"/>
    <w:multiLevelType w:val="multilevel"/>
    <w:tmpl w:val="AB045E4E"/>
    <w:lvl w:ilvl="0">
      <w:start w:val="11"/>
      <w:numFmt w:val="decimal"/>
      <w:lvlText w:val="%1"/>
      <w:lvlJc w:val="left"/>
      <w:pPr>
        <w:ind w:left="375" w:hanging="375"/>
      </w:pPr>
      <w:rPr>
        <w:rFonts w:ascii="Arial" w:eastAsia="Arial" w:hAnsi="Arial" w:cs="Arial"/>
      </w:rPr>
    </w:lvl>
    <w:lvl w:ilvl="1">
      <w:start w:val="1"/>
      <w:numFmt w:val="decimal"/>
      <w:lvlText w:val="%1.%2"/>
      <w:lvlJc w:val="left"/>
      <w:pPr>
        <w:ind w:left="375" w:hanging="375"/>
      </w:pPr>
      <w:rPr>
        <w:rFonts w:ascii="Arial" w:eastAsia="Arial" w:hAnsi="Arial" w:cs="Arial"/>
      </w:r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10" w15:restartNumberingAfterBreak="0">
    <w:nsid w:val="0E6A37D8"/>
    <w:multiLevelType w:val="multilevel"/>
    <w:tmpl w:val="186C328A"/>
    <w:lvl w:ilvl="0">
      <w:start w:val="4"/>
      <w:numFmt w:val="decimal"/>
      <w:lvlText w:val="%1"/>
      <w:lvlJc w:val="left"/>
      <w:pPr>
        <w:ind w:left="360" w:hanging="360"/>
      </w:pPr>
      <w:rPr>
        <w:rFonts w:ascii="Arial" w:eastAsia="Arial" w:hAnsi="Arial" w:cs="Arial"/>
        <w:color w:val="3B3838"/>
      </w:rPr>
    </w:lvl>
    <w:lvl w:ilvl="1">
      <w:start w:val="2"/>
      <w:numFmt w:val="decimal"/>
      <w:lvlText w:val="%1.%2"/>
      <w:lvlJc w:val="left"/>
      <w:pPr>
        <w:ind w:left="720" w:hanging="360"/>
      </w:pPr>
      <w:rPr>
        <w:rFonts w:ascii="Arial" w:eastAsia="Arial" w:hAnsi="Arial" w:cs="Arial"/>
        <w:color w:val="000000"/>
      </w:rPr>
    </w:lvl>
    <w:lvl w:ilvl="2">
      <w:start w:val="1"/>
      <w:numFmt w:val="decimal"/>
      <w:lvlText w:val="%1.%2.%3"/>
      <w:lvlJc w:val="left"/>
      <w:pPr>
        <w:ind w:left="1146" w:hanging="720"/>
      </w:pPr>
      <w:rPr>
        <w:rFonts w:ascii="Arial" w:eastAsia="Arial" w:hAnsi="Arial" w:cs="Arial"/>
        <w:color w:val="000000"/>
      </w:rPr>
    </w:lvl>
    <w:lvl w:ilvl="3">
      <w:start w:val="1"/>
      <w:numFmt w:val="decimal"/>
      <w:lvlText w:val="%1.%2.%3.%4"/>
      <w:lvlJc w:val="left"/>
      <w:pPr>
        <w:ind w:left="1146" w:hanging="720"/>
      </w:pPr>
      <w:rPr>
        <w:rFonts w:ascii="Arial" w:eastAsia="Arial" w:hAnsi="Arial" w:cs="Arial"/>
        <w:color w:val="000000"/>
      </w:rPr>
    </w:lvl>
    <w:lvl w:ilvl="4">
      <w:start w:val="1"/>
      <w:numFmt w:val="decimal"/>
      <w:lvlText w:val="%1.%2.%3.%4.%5"/>
      <w:lvlJc w:val="left"/>
      <w:pPr>
        <w:ind w:left="2520" w:hanging="1080"/>
      </w:pPr>
      <w:rPr>
        <w:rFonts w:ascii="Arial" w:eastAsia="Arial" w:hAnsi="Arial" w:cs="Arial"/>
        <w:color w:val="3B3838"/>
      </w:rPr>
    </w:lvl>
    <w:lvl w:ilvl="5">
      <w:start w:val="1"/>
      <w:numFmt w:val="decimal"/>
      <w:lvlText w:val="%1.%2.%3.%4.%5.%6"/>
      <w:lvlJc w:val="left"/>
      <w:pPr>
        <w:ind w:left="2880" w:hanging="1080"/>
      </w:pPr>
      <w:rPr>
        <w:rFonts w:ascii="Arial" w:eastAsia="Arial" w:hAnsi="Arial" w:cs="Arial"/>
        <w:color w:val="3B3838"/>
      </w:rPr>
    </w:lvl>
    <w:lvl w:ilvl="6">
      <w:start w:val="1"/>
      <w:numFmt w:val="decimal"/>
      <w:lvlText w:val="%1.%2.%3.%4.%5.%6.%7"/>
      <w:lvlJc w:val="left"/>
      <w:pPr>
        <w:ind w:left="3600" w:hanging="1440"/>
      </w:pPr>
      <w:rPr>
        <w:rFonts w:ascii="Arial" w:eastAsia="Arial" w:hAnsi="Arial" w:cs="Arial"/>
        <w:color w:val="3B3838"/>
      </w:rPr>
    </w:lvl>
    <w:lvl w:ilvl="7">
      <w:start w:val="1"/>
      <w:numFmt w:val="decimal"/>
      <w:lvlText w:val="%1.%2.%3.%4.%5.%6.%7.%8"/>
      <w:lvlJc w:val="left"/>
      <w:pPr>
        <w:ind w:left="3960" w:hanging="1440"/>
      </w:pPr>
      <w:rPr>
        <w:rFonts w:ascii="Arial" w:eastAsia="Arial" w:hAnsi="Arial" w:cs="Arial"/>
        <w:color w:val="3B3838"/>
      </w:rPr>
    </w:lvl>
    <w:lvl w:ilvl="8">
      <w:start w:val="1"/>
      <w:numFmt w:val="decimal"/>
      <w:lvlText w:val="%1.%2.%3.%4.%5.%6.%7.%8.%9"/>
      <w:lvlJc w:val="left"/>
      <w:pPr>
        <w:ind w:left="4680" w:hanging="1800"/>
      </w:pPr>
      <w:rPr>
        <w:rFonts w:ascii="Arial" w:eastAsia="Arial" w:hAnsi="Arial" w:cs="Arial"/>
        <w:color w:val="3B3838"/>
      </w:rPr>
    </w:lvl>
  </w:abstractNum>
  <w:abstractNum w:abstractNumId="11" w15:restartNumberingAfterBreak="0">
    <w:nsid w:val="10AF2AEA"/>
    <w:multiLevelType w:val="multilevel"/>
    <w:tmpl w:val="3FDE98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1150BB2"/>
    <w:multiLevelType w:val="multilevel"/>
    <w:tmpl w:val="A6D0F24E"/>
    <w:lvl w:ilvl="0">
      <w:start w:val="1"/>
      <w:numFmt w:val="bullet"/>
      <w:pStyle w:val="Captulo9"/>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1166168A"/>
    <w:multiLevelType w:val="multilevel"/>
    <w:tmpl w:val="E83E30B0"/>
    <w:lvl w:ilvl="0">
      <w:start w:val="1"/>
      <w:numFmt w:val="upperRoman"/>
      <w:pStyle w:val="Capitulo8"/>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bCs/>
        <w:sz w:val="20"/>
        <w:szCs w:val="2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12C11F50"/>
    <w:multiLevelType w:val="multilevel"/>
    <w:tmpl w:val="CECAB1C6"/>
    <w:lvl w:ilvl="0">
      <w:start w:val="8"/>
      <w:numFmt w:val="decimal"/>
      <w:lvlText w:val="%1"/>
      <w:lvlJc w:val="left"/>
      <w:pPr>
        <w:ind w:left="360" w:hanging="360"/>
      </w:pPr>
      <w:rPr>
        <w:rFonts w:ascii="Arial" w:eastAsia="Arial" w:hAnsi="Arial" w:cs="Arial"/>
      </w:rPr>
    </w:lvl>
    <w:lvl w:ilvl="1">
      <w:start w:val="2"/>
      <w:numFmt w:val="decimal"/>
      <w:lvlText w:val="%1.%2"/>
      <w:lvlJc w:val="left"/>
      <w:pPr>
        <w:ind w:left="360" w:hanging="360"/>
      </w:pPr>
      <w:rPr>
        <w:rFonts w:ascii="Arial" w:eastAsia="Arial" w:hAnsi="Arial" w:cs="Arial"/>
      </w:rPr>
    </w:lvl>
    <w:lvl w:ilvl="2">
      <w:start w:val="1"/>
      <w:numFmt w:val="decimal"/>
      <w:lvlText w:val="%1.%2.%3"/>
      <w:lvlJc w:val="left"/>
      <w:pPr>
        <w:ind w:left="720" w:hanging="720"/>
      </w:pPr>
      <w:rPr>
        <w:rFonts w:ascii="Arial" w:eastAsia="Arial" w:hAnsi="Arial" w:cs="Arial"/>
        <w:b/>
        <w:bCs/>
        <w:color w:val="000000"/>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15" w15:restartNumberingAfterBreak="0">
    <w:nsid w:val="15022B2C"/>
    <w:multiLevelType w:val="multilevel"/>
    <w:tmpl w:val="C7549890"/>
    <w:lvl w:ilvl="0">
      <w:start w:val="2"/>
      <w:numFmt w:val="decimal"/>
      <w:pStyle w:val="Literales"/>
      <w:lvlText w:val="%1"/>
      <w:lvlJc w:val="left"/>
      <w:pPr>
        <w:ind w:left="396" w:hanging="396"/>
      </w:pPr>
      <w:rPr>
        <w:rFonts w:ascii="Arial" w:eastAsia="Arial" w:hAnsi="Arial" w:cs="Arial"/>
      </w:rPr>
    </w:lvl>
    <w:lvl w:ilvl="1">
      <w:start w:val="1"/>
      <w:numFmt w:val="decimal"/>
      <w:lvlText w:val="%1.%2"/>
      <w:lvlJc w:val="left"/>
      <w:pPr>
        <w:ind w:left="1080" w:hanging="720"/>
      </w:pPr>
      <w:rPr>
        <w:rFonts w:ascii="Arial" w:eastAsia="Arial" w:hAnsi="Arial" w:cs="Arial"/>
      </w:rPr>
    </w:lvl>
    <w:lvl w:ilvl="2">
      <w:start w:val="1"/>
      <w:numFmt w:val="decimal"/>
      <w:lvlText w:val="%1.%2.%3"/>
      <w:lvlJc w:val="left"/>
      <w:pPr>
        <w:ind w:left="1800" w:hanging="1080"/>
      </w:pPr>
      <w:rPr>
        <w:rFonts w:ascii="Arial" w:eastAsia="Arial" w:hAnsi="Arial" w:cs="Arial"/>
      </w:rPr>
    </w:lvl>
    <w:lvl w:ilvl="3">
      <w:start w:val="1"/>
      <w:numFmt w:val="decimal"/>
      <w:lvlText w:val="%1.%2.%3.%4"/>
      <w:lvlJc w:val="left"/>
      <w:pPr>
        <w:ind w:left="2160" w:hanging="1080"/>
      </w:pPr>
      <w:rPr>
        <w:rFonts w:ascii="Arial" w:eastAsia="Arial" w:hAnsi="Arial" w:cs="Arial"/>
      </w:rPr>
    </w:lvl>
    <w:lvl w:ilvl="4">
      <w:start w:val="1"/>
      <w:numFmt w:val="decimal"/>
      <w:lvlText w:val="%1.%2.%3.%4.%5"/>
      <w:lvlJc w:val="left"/>
      <w:pPr>
        <w:ind w:left="2880" w:hanging="1440"/>
      </w:pPr>
      <w:rPr>
        <w:rFonts w:ascii="Arial" w:eastAsia="Arial" w:hAnsi="Arial" w:cs="Arial"/>
      </w:rPr>
    </w:lvl>
    <w:lvl w:ilvl="5">
      <w:start w:val="1"/>
      <w:numFmt w:val="decimal"/>
      <w:lvlText w:val="%1.%2.%3.%4.%5.%6"/>
      <w:lvlJc w:val="left"/>
      <w:pPr>
        <w:ind w:left="3600" w:hanging="1800"/>
      </w:pPr>
      <w:rPr>
        <w:rFonts w:ascii="Arial" w:eastAsia="Arial" w:hAnsi="Arial" w:cs="Arial"/>
      </w:rPr>
    </w:lvl>
    <w:lvl w:ilvl="6">
      <w:start w:val="1"/>
      <w:numFmt w:val="decimal"/>
      <w:lvlText w:val="%1.%2.%3.%4.%5.%6.%7"/>
      <w:lvlJc w:val="left"/>
      <w:pPr>
        <w:ind w:left="4320" w:hanging="2160"/>
      </w:pPr>
      <w:rPr>
        <w:rFonts w:ascii="Arial" w:eastAsia="Arial" w:hAnsi="Arial" w:cs="Arial"/>
      </w:rPr>
    </w:lvl>
    <w:lvl w:ilvl="7">
      <w:start w:val="1"/>
      <w:numFmt w:val="decimal"/>
      <w:lvlText w:val="%1.%2.%3.%4.%5.%6.%7.%8"/>
      <w:lvlJc w:val="left"/>
      <w:pPr>
        <w:ind w:left="4680" w:hanging="2160"/>
      </w:pPr>
      <w:rPr>
        <w:rFonts w:ascii="Arial" w:eastAsia="Arial" w:hAnsi="Arial" w:cs="Arial"/>
      </w:rPr>
    </w:lvl>
    <w:lvl w:ilvl="8">
      <w:start w:val="1"/>
      <w:numFmt w:val="decimal"/>
      <w:lvlText w:val="%1.%2.%3.%4.%5.%6.%7.%8.%9"/>
      <w:lvlJc w:val="left"/>
      <w:pPr>
        <w:ind w:left="5400" w:hanging="2520"/>
      </w:pPr>
      <w:rPr>
        <w:rFonts w:ascii="Arial" w:eastAsia="Arial" w:hAnsi="Arial" w:cs="Arial"/>
      </w:rPr>
    </w:lvl>
  </w:abstractNum>
  <w:abstractNum w:abstractNumId="16" w15:restartNumberingAfterBreak="0">
    <w:nsid w:val="19EA5656"/>
    <w:multiLevelType w:val="multilevel"/>
    <w:tmpl w:val="D5E66648"/>
    <w:lvl w:ilvl="0">
      <w:start w:val="1"/>
      <w:numFmt w:val="decimal"/>
      <w:lvlText w:val="1.%1."/>
      <w:lvlJc w:val="left"/>
      <w:pPr>
        <w:ind w:left="720" w:hanging="363"/>
      </w:pPr>
      <w:rPr>
        <w:rFonts w:ascii="Arial" w:eastAsia="Arial" w:hAnsi="Arial" w:cs="Arial"/>
        <w:sz w:val="20"/>
        <w:szCs w:val="20"/>
      </w:rPr>
    </w:lvl>
    <w:lvl w:ilvl="1">
      <w:start w:val="1"/>
      <w:numFmt w:val="lowerLetter"/>
      <w:lvlText w:val="%2."/>
      <w:lvlJc w:val="left"/>
      <w:pPr>
        <w:ind w:left="1440" w:hanging="363"/>
      </w:pPr>
    </w:lvl>
    <w:lvl w:ilvl="2">
      <w:start w:val="1"/>
      <w:numFmt w:val="lowerRoman"/>
      <w:lvlText w:val="%3."/>
      <w:lvlJc w:val="right"/>
      <w:pPr>
        <w:ind w:left="2160" w:hanging="363"/>
      </w:pPr>
    </w:lvl>
    <w:lvl w:ilvl="3">
      <w:start w:val="1"/>
      <w:numFmt w:val="decimal"/>
      <w:lvlText w:val="%4."/>
      <w:lvlJc w:val="left"/>
      <w:pPr>
        <w:ind w:left="2880" w:hanging="363"/>
      </w:pPr>
    </w:lvl>
    <w:lvl w:ilvl="4">
      <w:start w:val="1"/>
      <w:numFmt w:val="lowerLetter"/>
      <w:lvlText w:val="%5."/>
      <w:lvlJc w:val="left"/>
      <w:pPr>
        <w:ind w:left="3600" w:hanging="363"/>
      </w:pPr>
    </w:lvl>
    <w:lvl w:ilvl="5">
      <w:start w:val="1"/>
      <w:numFmt w:val="lowerRoman"/>
      <w:lvlText w:val="%6."/>
      <w:lvlJc w:val="right"/>
      <w:pPr>
        <w:ind w:left="4320" w:hanging="363"/>
      </w:pPr>
    </w:lvl>
    <w:lvl w:ilvl="6">
      <w:start w:val="1"/>
      <w:numFmt w:val="decimal"/>
      <w:lvlText w:val="%7."/>
      <w:lvlJc w:val="left"/>
      <w:pPr>
        <w:ind w:left="5040" w:hanging="363"/>
      </w:pPr>
    </w:lvl>
    <w:lvl w:ilvl="7">
      <w:start w:val="1"/>
      <w:numFmt w:val="lowerLetter"/>
      <w:lvlText w:val="%8."/>
      <w:lvlJc w:val="left"/>
      <w:pPr>
        <w:ind w:left="5760" w:hanging="363"/>
      </w:pPr>
    </w:lvl>
    <w:lvl w:ilvl="8">
      <w:start w:val="1"/>
      <w:numFmt w:val="lowerRoman"/>
      <w:lvlText w:val="%9."/>
      <w:lvlJc w:val="right"/>
      <w:pPr>
        <w:ind w:left="6480" w:hanging="363"/>
      </w:pPr>
    </w:lvl>
  </w:abstractNum>
  <w:abstractNum w:abstractNumId="17" w15:restartNumberingAfterBreak="0">
    <w:nsid w:val="1A003A0A"/>
    <w:multiLevelType w:val="multilevel"/>
    <w:tmpl w:val="9F1EEB80"/>
    <w:lvl w:ilvl="0">
      <w:start w:val="9"/>
      <w:numFmt w:val="decimal"/>
      <w:lvlText w:val="%1"/>
      <w:lvlJc w:val="left"/>
      <w:pPr>
        <w:ind w:left="360" w:hanging="360"/>
      </w:pPr>
      <w:rPr>
        <w:rFonts w:ascii="Arial" w:eastAsia="Arial" w:hAnsi="Arial" w:cs="Arial"/>
      </w:rPr>
    </w:lvl>
    <w:lvl w:ilvl="1">
      <w:start w:val="2"/>
      <w:numFmt w:val="decimal"/>
      <w:lvlText w:val="%1.%2"/>
      <w:lvlJc w:val="left"/>
      <w:pPr>
        <w:ind w:left="700" w:hanging="360"/>
      </w:pPr>
      <w:rPr>
        <w:rFonts w:ascii="Arial" w:eastAsia="Arial" w:hAnsi="Arial" w:cs="Arial"/>
      </w:rPr>
    </w:lvl>
    <w:lvl w:ilvl="2">
      <w:start w:val="1"/>
      <w:numFmt w:val="decimal"/>
      <w:lvlText w:val="%1.%2.%3"/>
      <w:lvlJc w:val="left"/>
      <w:pPr>
        <w:ind w:left="1400" w:hanging="720"/>
      </w:pPr>
      <w:rPr>
        <w:rFonts w:ascii="Arial" w:eastAsia="Arial" w:hAnsi="Arial" w:cs="Arial"/>
      </w:rPr>
    </w:lvl>
    <w:lvl w:ilvl="3">
      <w:start w:val="1"/>
      <w:numFmt w:val="decimal"/>
      <w:lvlText w:val="%1.%2.%3.%4"/>
      <w:lvlJc w:val="left"/>
      <w:pPr>
        <w:ind w:left="1740" w:hanging="720"/>
      </w:pPr>
      <w:rPr>
        <w:rFonts w:ascii="Arial" w:eastAsia="Arial" w:hAnsi="Arial" w:cs="Arial"/>
      </w:rPr>
    </w:lvl>
    <w:lvl w:ilvl="4">
      <w:start w:val="1"/>
      <w:numFmt w:val="decimal"/>
      <w:lvlText w:val="%1.%2.%3.%4.%5"/>
      <w:lvlJc w:val="left"/>
      <w:pPr>
        <w:ind w:left="2440" w:hanging="1080"/>
      </w:pPr>
      <w:rPr>
        <w:rFonts w:ascii="Arial" w:eastAsia="Arial" w:hAnsi="Arial" w:cs="Arial"/>
      </w:rPr>
    </w:lvl>
    <w:lvl w:ilvl="5">
      <w:start w:val="1"/>
      <w:numFmt w:val="decimal"/>
      <w:lvlText w:val="%1.%2.%3.%4.%5.%6"/>
      <w:lvlJc w:val="left"/>
      <w:pPr>
        <w:ind w:left="2780" w:hanging="1080"/>
      </w:pPr>
      <w:rPr>
        <w:rFonts w:ascii="Arial" w:eastAsia="Arial" w:hAnsi="Arial" w:cs="Arial"/>
      </w:rPr>
    </w:lvl>
    <w:lvl w:ilvl="6">
      <w:start w:val="1"/>
      <w:numFmt w:val="decimal"/>
      <w:lvlText w:val="%1.%2.%3.%4.%5.%6.%7"/>
      <w:lvlJc w:val="left"/>
      <w:pPr>
        <w:ind w:left="3480" w:hanging="1440"/>
      </w:pPr>
      <w:rPr>
        <w:rFonts w:ascii="Arial" w:eastAsia="Arial" w:hAnsi="Arial" w:cs="Arial"/>
      </w:rPr>
    </w:lvl>
    <w:lvl w:ilvl="7">
      <w:start w:val="1"/>
      <w:numFmt w:val="decimal"/>
      <w:lvlText w:val="%1.%2.%3.%4.%5.%6.%7.%8"/>
      <w:lvlJc w:val="left"/>
      <w:pPr>
        <w:ind w:left="3820" w:hanging="1440"/>
      </w:pPr>
      <w:rPr>
        <w:rFonts w:ascii="Arial" w:eastAsia="Arial" w:hAnsi="Arial" w:cs="Arial"/>
      </w:rPr>
    </w:lvl>
    <w:lvl w:ilvl="8">
      <w:start w:val="1"/>
      <w:numFmt w:val="decimal"/>
      <w:lvlText w:val="%1.%2.%3.%4.%5.%6.%7.%8.%9"/>
      <w:lvlJc w:val="left"/>
      <w:pPr>
        <w:ind w:left="4520" w:hanging="1800"/>
      </w:pPr>
      <w:rPr>
        <w:rFonts w:ascii="Arial" w:eastAsia="Arial" w:hAnsi="Arial" w:cs="Arial"/>
      </w:rPr>
    </w:lvl>
  </w:abstractNum>
  <w:abstractNum w:abstractNumId="18" w15:restartNumberingAfterBreak="0">
    <w:nsid w:val="1A2E1A35"/>
    <w:multiLevelType w:val="multilevel"/>
    <w:tmpl w:val="5142CA70"/>
    <w:lvl w:ilvl="0">
      <w:start w:val="1"/>
      <w:numFmt w:val="upp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2AC5A88"/>
    <w:multiLevelType w:val="multilevel"/>
    <w:tmpl w:val="CD98BDAC"/>
    <w:lvl w:ilvl="0">
      <w:start w:val="1"/>
      <w:numFmt w:val="upperLetter"/>
      <w:pStyle w:val="clusulas"/>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4114959"/>
    <w:multiLevelType w:val="multilevel"/>
    <w:tmpl w:val="2B4447B0"/>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4BF72E0"/>
    <w:multiLevelType w:val="multilevel"/>
    <w:tmpl w:val="9D02D8F6"/>
    <w:lvl w:ilvl="0">
      <w:start w:val="1"/>
      <w:numFmt w:val="upperRoman"/>
      <w:pStyle w:val="Captulo7"/>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24CE2800"/>
    <w:multiLevelType w:val="multilevel"/>
    <w:tmpl w:val="7E169A8A"/>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8515428"/>
    <w:multiLevelType w:val="multilevel"/>
    <w:tmpl w:val="B9A81B10"/>
    <w:lvl w:ilvl="0">
      <w:start w:val="1"/>
      <w:numFmt w:val="upperLetter"/>
      <w:lvlText w:val="%1."/>
      <w:lvlJc w:val="left"/>
      <w:pPr>
        <w:ind w:left="720" w:hanging="360"/>
      </w:pPr>
      <w:rPr>
        <w:b/>
        <w:bCs/>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921000E"/>
    <w:multiLevelType w:val="multilevel"/>
    <w:tmpl w:val="8466A1D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9236DCF"/>
    <w:multiLevelType w:val="multilevel"/>
    <w:tmpl w:val="E7EE4CCA"/>
    <w:lvl w:ilvl="0">
      <w:start w:val="3"/>
      <w:numFmt w:val="decimal"/>
      <w:lvlText w:val="%1"/>
      <w:lvlJc w:val="left"/>
      <w:pPr>
        <w:ind w:left="435" w:hanging="435"/>
      </w:pPr>
      <w:rPr>
        <w:rFonts w:ascii="Arial" w:eastAsia="Arial" w:hAnsi="Arial" w:cs="Arial"/>
      </w:rPr>
    </w:lvl>
    <w:lvl w:ilvl="1">
      <w:start w:val="3"/>
      <w:numFmt w:val="decimal"/>
      <w:lvlText w:val="%1.%2"/>
      <w:lvlJc w:val="left"/>
      <w:pPr>
        <w:ind w:left="435" w:hanging="435"/>
      </w:pPr>
      <w:rPr>
        <w:rFonts w:ascii="Arial" w:eastAsia="Arial" w:hAnsi="Arial" w:cs="Arial"/>
      </w:r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26" w15:restartNumberingAfterBreak="0">
    <w:nsid w:val="2A4B36EB"/>
    <w:multiLevelType w:val="multilevel"/>
    <w:tmpl w:val="0F2A33E4"/>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C2D713C"/>
    <w:multiLevelType w:val="multilevel"/>
    <w:tmpl w:val="C2A81FCE"/>
    <w:lvl w:ilvl="0">
      <w:start w:val="1"/>
      <w:numFmt w:val="lowerRoman"/>
      <w:lvlText w:val="%1)"/>
      <w:lvlJc w:val="left"/>
      <w:pPr>
        <w:ind w:left="1080" w:hanging="72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FB57BC2"/>
    <w:multiLevelType w:val="multilevel"/>
    <w:tmpl w:val="3A2E6D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2AB1054"/>
    <w:multiLevelType w:val="multilevel"/>
    <w:tmpl w:val="3638620E"/>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850077A"/>
    <w:multiLevelType w:val="multilevel"/>
    <w:tmpl w:val="FADEC4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39D71D1D"/>
    <w:multiLevelType w:val="multilevel"/>
    <w:tmpl w:val="12B87E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3B155691"/>
    <w:multiLevelType w:val="multilevel"/>
    <w:tmpl w:val="90F46018"/>
    <w:lvl w:ilvl="0">
      <w:start w:val="1"/>
      <w:numFmt w:val="upperRoman"/>
      <w:lvlText w:val="%1."/>
      <w:lvlJc w:val="righ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3" w15:restartNumberingAfterBreak="0">
    <w:nsid w:val="3DBA3C7E"/>
    <w:multiLevelType w:val="multilevel"/>
    <w:tmpl w:val="C6F05E8E"/>
    <w:lvl w:ilvl="0">
      <w:start w:val="1"/>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3DE7025B"/>
    <w:multiLevelType w:val="multilevel"/>
    <w:tmpl w:val="133432B0"/>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E796E60"/>
    <w:multiLevelType w:val="multilevel"/>
    <w:tmpl w:val="57DABCF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24F1B74"/>
    <w:multiLevelType w:val="multilevel"/>
    <w:tmpl w:val="E7D4608A"/>
    <w:lvl w:ilvl="0">
      <w:start w:val="10"/>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rPr>
        <w:rFonts w:ascii="Arial" w:eastAsia="Arial" w:hAnsi="Arial" w:cs="Arial"/>
        <w:b/>
        <w:bCs/>
        <w:sz w:val="20"/>
        <w:szCs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45B14CF3"/>
    <w:multiLevelType w:val="multilevel"/>
    <w:tmpl w:val="B5C84D6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7901633"/>
    <w:multiLevelType w:val="multilevel"/>
    <w:tmpl w:val="AAAE5FC8"/>
    <w:lvl w:ilvl="0">
      <w:start w:val="1"/>
      <w:numFmt w:val="decimal"/>
      <w:lvlText w:val="%1."/>
      <w:lvlJc w:val="left"/>
      <w:pPr>
        <w:ind w:left="7022" w:hanging="360"/>
      </w:pPr>
      <w:rPr>
        <w:rFonts w:ascii="Arial" w:eastAsia="Arial" w:hAnsi="Arial" w:cs="Arial"/>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9" w15:restartNumberingAfterBreak="0">
    <w:nsid w:val="48B629E2"/>
    <w:multiLevelType w:val="multilevel"/>
    <w:tmpl w:val="2080198E"/>
    <w:lvl w:ilvl="0">
      <w:start w:val="1"/>
      <w:numFmt w:val="bullet"/>
      <w:pStyle w:val="Capitulo3"/>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0" w15:restartNumberingAfterBreak="0">
    <w:nsid w:val="4A6138C9"/>
    <w:multiLevelType w:val="multilevel"/>
    <w:tmpl w:val="849CCB4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AD17865"/>
    <w:multiLevelType w:val="multilevel"/>
    <w:tmpl w:val="24483442"/>
    <w:lvl w:ilvl="0">
      <w:start w:val="1"/>
      <w:numFmt w:val="upperLetter"/>
      <w:lvlText w:val="%1."/>
      <w:lvlJc w:val="left"/>
      <w:pPr>
        <w:ind w:left="720" w:hanging="360"/>
      </w:pPr>
      <w:rPr>
        <w:rFonts w:ascii="Arial" w:eastAsia="Arial" w:hAnsi="Arial" w:cs="Arial"/>
        <w:b w:val="0"/>
        <w:bCs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F263498"/>
    <w:multiLevelType w:val="multilevel"/>
    <w:tmpl w:val="B85AE7F6"/>
    <w:lvl w:ilvl="0">
      <w:start w:val="1"/>
      <w:numFmt w:val="upperLetter"/>
      <w:lvlText w:val="%1."/>
      <w:lvlJc w:val="left"/>
      <w:pPr>
        <w:ind w:left="36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FAC4903"/>
    <w:multiLevelType w:val="multilevel"/>
    <w:tmpl w:val="779AE5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6E15116"/>
    <w:multiLevelType w:val="multilevel"/>
    <w:tmpl w:val="0192AB22"/>
    <w:lvl w:ilvl="0">
      <w:start w:val="1"/>
      <w:numFmt w:val="upperLetter"/>
      <w:lvlText w:val="%1."/>
      <w:lvlJc w:val="left"/>
      <w:pPr>
        <w:ind w:left="360" w:hanging="360"/>
      </w:pPr>
      <w:rPr>
        <w:rFonts w:ascii="Arial" w:eastAsia="Arial" w:hAnsi="Arial" w:cs="Arial"/>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57E524C5"/>
    <w:multiLevelType w:val="multilevel"/>
    <w:tmpl w:val="93AA4F3A"/>
    <w:lvl w:ilvl="0">
      <w:start w:val="1"/>
      <w:numFmt w:val="bullet"/>
      <w:pStyle w:val="Captulo5"/>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5938058B"/>
    <w:multiLevelType w:val="multilevel"/>
    <w:tmpl w:val="C22495CA"/>
    <w:lvl w:ilvl="0">
      <w:start w:val="5"/>
      <w:numFmt w:val="decimal"/>
      <w:lvlText w:val="%1"/>
      <w:lvlJc w:val="left"/>
      <w:pPr>
        <w:ind w:left="360" w:hanging="360"/>
      </w:pPr>
      <w:rPr>
        <w:rFonts w:ascii="Arial" w:eastAsia="Arial" w:hAnsi="Arial" w:cs="Arial"/>
      </w:rPr>
    </w:lvl>
    <w:lvl w:ilvl="1">
      <w:start w:val="1"/>
      <w:numFmt w:val="decimal"/>
      <w:lvlText w:val="%1.%2"/>
      <w:lvlJc w:val="left"/>
      <w:pPr>
        <w:ind w:left="360" w:hanging="360"/>
      </w:pPr>
      <w:rPr>
        <w:rFonts w:ascii="Arial" w:eastAsia="Arial" w:hAnsi="Arial" w:cs="Arial"/>
      </w:r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47" w15:restartNumberingAfterBreak="0">
    <w:nsid w:val="5D4160CF"/>
    <w:multiLevelType w:val="multilevel"/>
    <w:tmpl w:val="47E815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0991F7B"/>
    <w:multiLevelType w:val="multilevel"/>
    <w:tmpl w:val="B04E1B64"/>
    <w:lvl w:ilvl="0">
      <w:start w:val="1"/>
      <w:numFmt w:val="upp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19C65E0"/>
    <w:multiLevelType w:val="multilevel"/>
    <w:tmpl w:val="08B0B7B6"/>
    <w:lvl w:ilvl="0">
      <w:start w:val="3"/>
      <w:numFmt w:val="decimal"/>
      <w:lvlText w:val="%1"/>
      <w:lvlJc w:val="left"/>
      <w:pPr>
        <w:ind w:left="435" w:hanging="435"/>
      </w:pPr>
      <w:rPr>
        <w:rFonts w:ascii="Arial" w:eastAsia="Arial" w:hAnsi="Arial" w:cs="Arial"/>
      </w:rPr>
    </w:lvl>
    <w:lvl w:ilvl="1">
      <w:start w:val="4"/>
      <w:numFmt w:val="decimal"/>
      <w:lvlText w:val="%1.%2"/>
      <w:lvlJc w:val="left"/>
      <w:pPr>
        <w:ind w:left="435" w:hanging="435"/>
      </w:pPr>
      <w:rPr>
        <w:rFonts w:ascii="Arial" w:eastAsia="Arial" w:hAnsi="Arial" w:cs="Arial"/>
      </w:rPr>
    </w:lvl>
    <w:lvl w:ilvl="2">
      <w:start w:val="2"/>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50" w15:restartNumberingAfterBreak="0">
    <w:nsid w:val="635F107B"/>
    <w:multiLevelType w:val="multilevel"/>
    <w:tmpl w:val="F9F260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3933C9D"/>
    <w:multiLevelType w:val="multilevel"/>
    <w:tmpl w:val="4A40DB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2" w15:restartNumberingAfterBreak="0">
    <w:nsid w:val="64C52377"/>
    <w:multiLevelType w:val="multilevel"/>
    <w:tmpl w:val="8B188874"/>
    <w:lvl w:ilvl="0">
      <w:start w:val="1"/>
      <w:numFmt w:val="upperLetter"/>
      <w:lvlText w:val="%1."/>
      <w:lvlJc w:val="left"/>
      <w:pPr>
        <w:ind w:left="720" w:hanging="360"/>
      </w:pPr>
      <w:rPr>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6896897"/>
    <w:multiLevelType w:val="multilevel"/>
    <w:tmpl w:val="66B828D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778389C"/>
    <w:multiLevelType w:val="multilevel"/>
    <w:tmpl w:val="E34436F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8ED1CDA"/>
    <w:multiLevelType w:val="multilevel"/>
    <w:tmpl w:val="068434C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B2F26BE"/>
    <w:multiLevelType w:val="multilevel"/>
    <w:tmpl w:val="E0A4711C"/>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5EB1903"/>
    <w:multiLevelType w:val="multilevel"/>
    <w:tmpl w:val="8E20DC06"/>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776B0F5F"/>
    <w:multiLevelType w:val="multilevel"/>
    <w:tmpl w:val="CF684474"/>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CDC6A6B"/>
    <w:multiLevelType w:val="multilevel"/>
    <w:tmpl w:val="C934561A"/>
    <w:lvl w:ilvl="0">
      <w:start w:val="1"/>
      <w:numFmt w:val="upp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E512EA5"/>
    <w:multiLevelType w:val="multilevel"/>
    <w:tmpl w:val="3576623C"/>
    <w:lvl w:ilvl="0">
      <w:start w:val="1"/>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1" w15:restartNumberingAfterBreak="0">
    <w:nsid w:val="7E7C2FE9"/>
    <w:multiLevelType w:val="multilevel"/>
    <w:tmpl w:val="983A5E0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EB82799"/>
    <w:multiLevelType w:val="multilevel"/>
    <w:tmpl w:val="BC5C88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54912660">
    <w:abstractNumId w:val="34"/>
  </w:num>
  <w:num w:numId="2" w16cid:durableId="1742603679">
    <w:abstractNumId w:val="47"/>
  </w:num>
  <w:num w:numId="3" w16cid:durableId="623148598">
    <w:abstractNumId w:val="62"/>
  </w:num>
  <w:num w:numId="4" w16cid:durableId="898783990">
    <w:abstractNumId w:val="49"/>
  </w:num>
  <w:num w:numId="5" w16cid:durableId="501429696">
    <w:abstractNumId w:val="61"/>
  </w:num>
  <w:num w:numId="6" w16cid:durableId="253057773">
    <w:abstractNumId w:val="25"/>
  </w:num>
  <w:num w:numId="7" w16cid:durableId="128674126">
    <w:abstractNumId w:val="52"/>
  </w:num>
  <w:num w:numId="8" w16cid:durableId="1675690874">
    <w:abstractNumId w:val="36"/>
  </w:num>
  <w:num w:numId="9" w16cid:durableId="899823392">
    <w:abstractNumId w:val="9"/>
  </w:num>
  <w:num w:numId="10" w16cid:durableId="1913927563">
    <w:abstractNumId w:val="18"/>
  </w:num>
  <w:num w:numId="11" w16cid:durableId="1034620116">
    <w:abstractNumId w:val="27"/>
  </w:num>
  <w:num w:numId="12" w16cid:durableId="690255986">
    <w:abstractNumId w:val="10"/>
  </w:num>
  <w:num w:numId="13" w16cid:durableId="1558275207">
    <w:abstractNumId w:val="17"/>
  </w:num>
  <w:num w:numId="14" w16cid:durableId="1967005610">
    <w:abstractNumId w:val="7"/>
  </w:num>
  <w:num w:numId="15" w16cid:durableId="346493387">
    <w:abstractNumId w:val="55"/>
  </w:num>
  <w:num w:numId="16" w16cid:durableId="1780222229">
    <w:abstractNumId w:val="20"/>
  </w:num>
  <w:num w:numId="17" w16cid:durableId="481895685">
    <w:abstractNumId w:val="3"/>
  </w:num>
  <w:num w:numId="18" w16cid:durableId="1121730911">
    <w:abstractNumId w:val="48"/>
  </w:num>
  <w:num w:numId="19" w16cid:durableId="216816356">
    <w:abstractNumId w:val="4"/>
  </w:num>
  <w:num w:numId="20" w16cid:durableId="14040142">
    <w:abstractNumId w:val="44"/>
  </w:num>
  <w:num w:numId="21" w16cid:durableId="1908567933">
    <w:abstractNumId w:val="38"/>
  </w:num>
  <w:num w:numId="22" w16cid:durableId="1489664847">
    <w:abstractNumId w:val="6"/>
  </w:num>
  <w:num w:numId="23" w16cid:durableId="14888320">
    <w:abstractNumId w:val="37"/>
  </w:num>
  <w:num w:numId="24" w16cid:durableId="838544970">
    <w:abstractNumId w:val="35"/>
  </w:num>
  <w:num w:numId="25" w16cid:durableId="703597900">
    <w:abstractNumId w:val="21"/>
  </w:num>
  <w:num w:numId="26" w16cid:durableId="596060056">
    <w:abstractNumId w:val="50"/>
  </w:num>
  <w:num w:numId="27" w16cid:durableId="1655912132">
    <w:abstractNumId w:val="45"/>
  </w:num>
  <w:num w:numId="28" w16cid:durableId="642001146">
    <w:abstractNumId w:val="39"/>
  </w:num>
  <w:num w:numId="29" w16cid:durableId="1222978493">
    <w:abstractNumId w:val="15"/>
  </w:num>
  <w:num w:numId="30" w16cid:durableId="1908764432">
    <w:abstractNumId w:val="24"/>
  </w:num>
  <w:num w:numId="31" w16cid:durableId="1180896645">
    <w:abstractNumId w:val="32"/>
  </w:num>
  <w:num w:numId="32" w16cid:durableId="499584882">
    <w:abstractNumId w:val="53"/>
  </w:num>
  <w:num w:numId="33" w16cid:durableId="241257940">
    <w:abstractNumId w:val="33"/>
  </w:num>
  <w:num w:numId="34" w16cid:durableId="811025101">
    <w:abstractNumId w:val="60"/>
  </w:num>
  <w:num w:numId="35" w16cid:durableId="1847092609">
    <w:abstractNumId w:val="11"/>
  </w:num>
  <w:num w:numId="36" w16cid:durableId="176651740">
    <w:abstractNumId w:val="31"/>
  </w:num>
  <w:num w:numId="37" w16cid:durableId="1002784513">
    <w:abstractNumId w:val="30"/>
  </w:num>
  <w:num w:numId="38" w16cid:durableId="804348548">
    <w:abstractNumId w:val="12"/>
  </w:num>
  <w:num w:numId="39" w16cid:durableId="1601523097">
    <w:abstractNumId w:val="57"/>
  </w:num>
  <w:num w:numId="40" w16cid:durableId="144442615">
    <w:abstractNumId w:val="22"/>
  </w:num>
  <w:num w:numId="41" w16cid:durableId="2013221996">
    <w:abstractNumId w:val="40"/>
  </w:num>
  <w:num w:numId="42" w16cid:durableId="1313480590">
    <w:abstractNumId w:val="2"/>
  </w:num>
  <w:num w:numId="43" w16cid:durableId="1762607712">
    <w:abstractNumId w:val="5"/>
  </w:num>
  <w:num w:numId="44" w16cid:durableId="2067071140">
    <w:abstractNumId w:val="59"/>
  </w:num>
  <w:num w:numId="45" w16cid:durableId="700128242">
    <w:abstractNumId w:val="54"/>
  </w:num>
  <w:num w:numId="46" w16cid:durableId="789714121">
    <w:abstractNumId w:val="26"/>
  </w:num>
  <w:num w:numId="47" w16cid:durableId="2049793299">
    <w:abstractNumId w:val="29"/>
  </w:num>
  <w:num w:numId="48" w16cid:durableId="827668734">
    <w:abstractNumId w:val="58"/>
  </w:num>
  <w:num w:numId="49" w16cid:durableId="1977375700">
    <w:abstractNumId w:val="23"/>
  </w:num>
  <w:num w:numId="50" w16cid:durableId="6296129">
    <w:abstractNumId w:val="19"/>
  </w:num>
  <w:num w:numId="51" w16cid:durableId="176118786">
    <w:abstractNumId w:val="1"/>
  </w:num>
  <w:num w:numId="52" w16cid:durableId="1007512829">
    <w:abstractNumId w:val="13"/>
  </w:num>
  <w:num w:numId="53" w16cid:durableId="909659505">
    <w:abstractNumId w:val="56"/>
  </w:num>
  <w:num w:numId="54" w16cid:durableId="220099564">
    <w:abstractNumId w:val="16"/>
  </w:num>
  <w:num w:numId="55" w16cid:durableId="1004822913">
    <w:abstractNumId w:val="0"/>
  </w:num>
  <w:num w:numId="56" w16cid:durableId="599219589">
    <w:abstractNumId w:val="51"/>
  </w:num>
  <w:num w:numId="57" w16cid:durableId="1618029326">
    <w:abstractNumId w:val="41"/>
  </w:num>
  <w:num w:numId="58" w16cid:durableId="1341933515">
    <w:abstractNumId w:val="43"/>
  </w:num>
  <w:num w:numId="59" w16cid:durableId="1830973249">
    <w:abstractNumId w:val="14"/>
  </w:num>
  <w:num w:numId="60" w16cid:durableId="2001226200">
    <w:abstractNumId w:val="46"/>
  </w:num>
  <w:num w:numId="61" w16cid:durableId="64647455">
    <w:abstractNumId w:val="42"/>
  </w:num>
  <w:num w:numId="62" w16cid:durableId="747968133">
    <w:abstractNumId w:val="8"/>
  </w:num>
  <w:num w:numId="63" w16cid:durableId="1351646411">
    <w:abstractNumId w:val="28"/>
  </w:num>
  <w:numIdMacAtCleanup w:val="6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4"/>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B66"/>
    <w:rsid w:val="00051B66"/>
    <w:rsid w:val="007D200F"/>
    <w:rsid w:val="008A21E6"/>
    <w:rsid w:val="00D62A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072B070D"/>
  <w15:docId w15:val="{6E6BA56A-2D43-CF4A-BCCF-BA0F75645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b/>
      <w:bCs/>
    </w:rPr>
  </w:style>
  <w:style w:type="paragraph" w:styleId="Ttulo2">
    <w:name w:val="heading 2"/>
    <w:basedOn w:val="Normal"/>
    <w:next w:val="Normal"/>
    <w:uiPriority w:val="9"/>
    <w:unhideWhenUsed/>
    <w:qFormat/>
    <w:pPr>
      <w:keepNext/>
      <w:keepLines/>
      <w:spacing w:before="40"/>
      <w:ind w:left="1440" w:hanging="360"/>
      <w:jc w:val="center"/>
      <w:outlineLvl w:val="1"/>
    </w:pPr>
    <w:rPr>
      <w:b/>
      <w:bCs/>
    </w:rPr>
  </w:style>
  <w:style w:type="paragraph" w:styleId="Ttulo3">
    <w:name w:val="heading 3"/>
    <w:basedOn w:val="Normal"/>
    <w:next w:val="Normal"/>
    <w:uiPriority w:val="9"/>
    <w:unhideWhenUsed/>
    <w:qFormat/>
    <w:pPr>
      <w:keepNext/>
      <w:keepLines/>
      <w:spacing w:before="40"/>
      <w:outlineLvl w:val="2"/>
    </w:pPr>
  </w:style>
  <w:style w:type="paragraph" w:styleId="Ttulo4">
    <w:name w:val="heading 4"/>
    <w:basedOn w:val="Normal"/>
    <w:next w:val="Normal"/>
    <w:uiPriority w:val="9"/>
    <w:semiHidden/>
    <w:unhideWhenUsed/>
    <w:qFormat/>
    <w:pPr>
      <w:keepNext/>
      <w:keepLines/>
      <w:spacing w:before="40"/>
      <w:outlineLvl w:val="3"/>
    </w:pPr>
    <w:rPr>
      <w:i/>
      <w:iCs/>
      <w:color w:val="2F5496"/>
    </w:rPr>
  </w:style>
  <w:style w:type="paragraph" w:styleId="Ttulo5">
    <w:name w:val="heading 5"/>
    <w:basedOn w:val="Normal"/>
    <w:next w:val="Normal"/>
    <w:uiPriority w:val="9"/>
    <w:semiHidden/>
    <w:unhideWhenUsed/>
    <w:qFormat/>
    <w:pPr>
      <w:keepNext/>
      <w:keepLines/>
      <w:spacing w:before="40"/>
      <w:outlineLvl w:val="4"/>
    </w:pPr>
    <w:rPr>
      <w:color w:val="2F5496"/>
    </w:rPr>
  </w:style>
  <w:style w:type="paragraph" w:styleId="Ttulo6">
    <w:name w:val="heading 6"/>
    <w:basedOn w:val="Normal"/>
    <w:next w:val="Normal"/>
    <w:uiPriority w:val="9"/>
    <w:semiHidden/>
    <w:unhideWhenUsed/>
    <w:qFormat/>
    <w:pPr>
      <w:keepNext/>
      <w:keepLines/>
      <w:spacing w:before="40"/>
      <w:outlineLvl w:val="5"/>
    </w:pPr>
    <w:rPr>
      <w:color w:val="1F3863"/>
    </w:rPr>
  </w:style>
  <w:style w:type="paragraph" w:styleId="Ttulo7">
    <w:name w:val="heading 7"/>
    <w:basedOn w:val="Normal"/>
    <w:next w:val="Normal"/>
    <w:link w:val="Ttulo7Car"/>
    <w:uiPriority w:val="9"/>
    <w:semiHidden/>
    <w:unhideWhenUsed/>
    <w:qFormat/>
    <w:rsid w:val="0025580E"/>
    <w:pPr>
      <w:keepNext/>
      <w:keepLines/>
      <w:spacing w:before="40"/>
      <w:outlineLvl w:val="6"/>
    </w:pPr>
    <w:rPr>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lang w:val="x-none" w:eastAsia="es-ES"/>
    </w:rPr>
  </w:style>
  <w:style w:type="character" w:customStyle="1" w:styleId="InviasNormalCar">
    <w:name w:val="Invias Normal Car"/>
    <w:link w:val="InviasNormal"/>
    <w:locked/>
    <w:rsid w:val="005F51F0"/>
    <w:rPr>
      <w:rFonts w:ascii="Arial" w:eastAsia="Arial" w:hAnsi="Arial" w:cs="Arial"/>
      <w:color w:val="3B3838" w:themeColor="background2" w:themeShade="40"/>
      <w:sz w:val="24"/>
      <w:szCs w:val="24"/>
      <w:lang w:val="x-none" w:eastAsia="es-ES"/>
    </w:rPr>
  </w:style>
  <w:style w:type="character" w:customStyle="1" w:styleId="Ttulo1Car">
    <w:name w:val="Título 1 Car"/>
    <w:basedOn w:val="Fuentedeprrafopredeter"/>
    <w:uiPriority w:val="9"/>
    <w:rsid w:val="005F51F0"/>
    <w:rPr>
      <w:rFonts w:ascii="Arial" w:eastAsia="Arial" w:hAnsi="Arial" w:cs="Arial"/>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jc w:val="center"/>
      <w:outlineLvl w:val="0"/>
    </w:pPr>
    <w:rPr>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9"/>
      </w:numPr>
      <w:spacing w:before="120" w:after="200" w:line="276" w:lineRule="auto"/>
      <w:outlineLvl w:val="1"/>
    </w:pPr>
    <w:rPr>
      <w:b/>
      <w:color w:val="000000"/>
      <w:szCs w:val="20"/>
    </w:rPr>
  </w:style>
  <w:style w:type="character" w:customStyle="1" w:styleId="Ttulo2Car">
    <w:name w:val="Título 2 Car"/>
    <w:aliases w:val="Capítulos Car"/>
    <w:basedOn w:val="Fuentedeprrafopredeter"/>
    <w:uiPriority w:val="9"/>
    <w:rsid w:val="005F51F0"/>
    <w:rPr>
      <w:rFonts w:ascii="Arial" w:eastAsia="Arial" w:hAnsi="Arial" w:cs="Arial"/>
      <w:b/>
      <w:sz w:val="24"/>
      <w:szCs w:val="26"/>
      <w:lang w:eastAsia="es-CO"/>
    </w:rPr>
  </w:style>
  <w:style w:type="character" w:customStyle="1" w:styleId="Ttulo3Car">
    <w:name w:val="Título 3 Car"/>
    <w:aliases w:val="Secciones Car"/>
    <w:basedOn w:val="Fuentedeprrafopredeter"/>
    <w:uiPriority w:val="9"/>
    <w:rsid w:val="0056694C"/>
    <w:rPr>
      <w:rFonts w:ascii="Arial" w:eastAsia="Arial" w:hAnsi="Arial" w:cs="Arial"/>
      <w:color w:val="3B3838" w:themeColor="background2" w:themeShade="40"/>
      <w:sz w:val="20"/>
      <w:szCs w:val="24"/>
    </w:rPr>
  </w:style>
  <w:style w:type="numbering" w:customStyle="1" w:styleId="Estilo1">
    <w:name w:val="Estilo1"/>
    <w:uiPriority w:val="99"/>
    <w:rsid w:val="0056694C"/>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uiPriority w:val="9"/>
    <w:semiHidden/>
    <w:rsid w:val="0025580E"/>
    <w:rPr>
      <w:rFonts w:ascii="Arial" w:eastAsia="Arial" w:hAnsi="Arial" w:cs="Arial"/>
      <w:i/>
      <w:iCs/>
      <w:color w:val="2F5496" w:themeColor="accent1" w:themeShade="BF"/>
      <w:sz w:val="20"/>
    </w:rPr>
  </w:style>
  <w:style w:type="character" w:customStyle="1" w:styleId="Ttulo5Car">
    <w:name w:val="Título 5 Car"/>
    <w:basedOn w:val="Fuentedeprrafopredeter"/>
    <w:uiPriority w:val="9"/>
    <w:semiHidden/>
    <w:rsid w:val="0025580E"/>
    <w:rPr>
      <w:rFonts w:ascii="Arial" w:eastAsia="Arial" w:hAnsi="Arial" w:cs="Arial"/>
      <w:color w:val="2F5496" w:themeColor="accent1" w:themeShade="BF"/>
      <w:sz w:val="20"/>
    </w:rPr>
  </w:style>
  <w:style w:type="character" w:customStyle="1" w:styleId="Ttulo6Car">
    <w:name w:val="Título 6 Car"/>
    <w:basedOn w:val="Fuentedeprrafopredeter"/>
    <w:uiPriority w:val="9"/>
    <w:semiHidden/>
    <w:rsid w:val="0025580E"/>
    <w:rPr>
      <w:rFonts w:ascii="Arial" w:eastAsia="Arial" w:hAnsi="Arial" w:cs="Arial"/>
      <w:color w:val="1F3763" w:themeColor="accent1" w:themeShade="7F"/>
      <w:sz w:val="20"/>
    </w:rPr>
  </w:style>
  <w:style w:type="character" w:customStyle="1" w:styleId="Ttulo7Car">
    <w:name w:val="Título 7 Car"/>
    <w:basedOn w:val="Fuentedeprrafopredeter"/>
    <w:link w:val="Ttulo7"/>
    <w:uiPriority w:val="9"/>
    <w:semiHidden/>
    <w:rsid w:val="0025580E"/>
    <w:rPr>
      <w:rFonts w:ascii="Arial" w:eastAsia="Arial" w:hAnsi="Arial" w:cs="Arial"/>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Arial" w:eastAsia="Arial" w:hAnsi="Arial" w:cs="Arial"/>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Arial" w:eastAsia="Arial" w:hAnsi="Arial" w:cs="Arial"/>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Arial" w:hAnsi="Arial" w:cs="Arial"/>
      <w:sz w:val="20"/>
      <w:szCs w:val="20"/>
      <w:lang w:val="x-none" w:eastAsia="es-ES"/>
    </w:rPr>
  </w:style>
  <w:style w:type="character" w:styleId="Refdecomentario">
    <w:name w:val="annotation reference"/>
    <w:uiPriority w:val="99"/>
    <w:rsid w:val="00517CF5"/>
    <w:rPr>
      <w:rFonts w:ascii="Arial" w:eastAsia="Arial" w:hAnsi="Arial" w:cs="Arial"/>
      <w:sz w:val="16"/>
    </w:rPr>
  </w:style>
  <w:style w:type="paragraph" w:styleId="Textodeglobo">
    <w:name w:val="Balloon Text"/>
    <w:basedOn w:val="Normal"/>
    <w:link w:val="TextodegloboCar"/>
    <w:uiPriority w:val="99"/>
    <w:semiHidden/>
    <w:unhideWhenUsed/>
    <w:rsid w:val="00517CF5"/>
    <w:rPr>
      <w:sz w:val="18"/>
      <w:szCs w:val="18"/>
    </w:rPr>
  </w:style>
  <w:style w:type="character" w:customStyle="1" w:styleId="TextodegloboCar">
    <w:name w:val="Texto de globo Car"/>
    <w:basedOn w:val="Fuentedeprrafopredeter"/>
    <w:link w:val="Textodeglobo"/>
    <w:uiPriority w:val="99"/>
    <w:semiHidden/>
    <w:rsid w:val="00517CF5"/>
    <w:rPr>
      <w:rFonts w:ascii="Arial" w:eastAsia="Arial" w:hAnsi="Arial" w:cs="Arial"/>
      <w:color w:val="3B3838" w:themeColor="background2" w:themeShade="40"/>
      <w:sz w:val="18"/>
      <w:szCs w:val="18"/>
    </w:rPr>
  </w:style>
  <w:style w:type="character" w:styleId="Hipervnculo">
    <w:name w:val="Hyperlink"/>
    <w:uiPriority w:val="99"/>
    <w:unhideWhenUsed/>
    <w:rsid w:val="001F5D17"/>
    <w:rPr>
      <w:rFonts w:ascii="Arial" w:eastAsia="Arial" w:hAnsi="Arial" w:cs="Arial"/>
      <w:color w:val="0000FF"/>
      <w:u w:val="single"/>
    </w:rPr>
  </w:style>
  <w:style w:type="paragraph" w:customStyle="1" w:styleId="Invias-VietaAlfabetica">
    <w:name w:val="Invias-Viñeta Alfabetica"/>
    <w:next w:val="Normal"/>
    <w:uiPriority w:val="99"/>
    <w:qFormat/>
    <w:rsid w:val="001F5D17"/>
    <w:pPr>
      <w:numPr>
        <w:numId w:val="14"/>
      </w:numPr>
      <w:spacing w:before="240" w:after="240"/>
      <w:jc w:val="both"/>
    </w:pPr>
    <w:rPr>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Arial" w:hAnsi="Arial" w:cs="Arial"/>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jc w:val="both"/>
    </w:pPr>
    <w:rPr>
      <w:lang w:val="en-US" w:eastAsia="es-ES"/>
    </w:rPr>
  </w:style>
  <w:style w:type="character" w:customStyle="1" w:styleId="Invias-VietaNumeradaCar">
    <w:name w:val="Invias-Viñeta Numerada Car"/>
    <w:link w:val="Invias-VietaNumerada"/>
    <w:uiPriority w:val="99"/>
    <w:locked/>
    <w:rsid w:val="002D222B"/>
    <w:rPr>
      <w:rFonts w:ascii="Arial" w:eastAsia="Arial" w:hAnsi="Arial" w:cs="Arial"/>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Arial" w:eastAsia="Arial" w:hAnsi="Arial" w:cs="Arial"/>
    </w:rPr>
  </w:style>
  <w:style w:type="paragraph" w:styleId="TtuloTDC">
    <w:name w:val="TOC Heading"/>
    <w:next w:val="Normal"/>
    <w:uiPriority w:val="39"/>
    <w:unhideWhenUsed/>
    <w:qFormat/>
    <w:rsid w:val="00751FD5"/>
    <w:rPr>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noProof/>
      <w:sz w:val="20"/>
      <w:szCs w:val="20"/>
    </w:rPr>
  </w:style>
  <w:style w:type="character" w:customStyle="1" w:styleId="Mencinsinresolver1">
    <w:name w:val="Mención sin resolver1"/>
    <w:basedOn w:val="Fuentedeprrafopredeter"/>
    <w:uiPriority w:val="99"/>
    <w:semiHidden/>
    <w:unhideWhenUsed/>
    <w:rsid w:val="00533B1C"/>
    <w:rPr>
      <w:rFonts w:ascii="Arial" w:eastAsia="Arial" w:hAnsi="Arial" w:cs="Arial"/>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Arial" w:eastAsia="Arial" w:hAnsi="Arial" w:cs="Arial"/>
      <w:sz w:val="20"/>
      <w:szCs w:val="20"/>
      <w:lang w:val="es-ES" w:eastAsia="es-ES"/>
    </w:rPr>
  </w:style>
  <w:style w:type="character" w:styleId="Refdenotaalpie">
    <w:name w:val="footnote reference"/>
    <w:uiPriority w:val="99"/>
    <w:semiHidden/>
    <w:rsid w:val="002B56E2"/>
    <w:rPr>
      <w:rFonts w:ascii="Arial" w:eastAsia="Arial" w:hAnsi="Arial" w:cs="Arial"/>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eastAsia="Arial" w:hAnsi="Arial" w:cs="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eastAsia="Arial" w:hAnsi="Arial" w:cs="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tblPr/>
  </w:style>
  <w:style w:type="character" w:customStyle="1" w:styleId="SinespaciadoCar">
    <w:name w:val="Sin espaciado Car"/>
    <w:link w:val="Sinespaciado"/>
    <w:uiPriority w:val="1"/>
    <w:locked/>
    <w:rsid w:val="006C2EB0"/>
    <w:rPr>
      <w:rFonts w:ascii="Arial" w:eastAsia="Arial" w:hAnsi="Arial" w:cs="Arial"/>
      <w:lang w:val="es-ES" w:eastAsia="es-ES"/>
    </w:rPr>
  </w:style>
  <w:style w:type="paragraph" w:styleId="Sinespaciado">
    <w:name w:val="No Spacing"/>
    <w:link w:val="SinespaciadoCar"/>
    <w:uiPriority w:val="1"/>
    <w:qFormat/>
    <w:rsid w:val="006C2EB0"/>
    <w:rPr>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28"/>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435D02"/>
    <w:pPr>
      <w:numPr>
        <w:numId w:val="0"/>
      </w:numPr>
      <w:spacing w:line="240" w:lineRule="auto"/>
      <w:jc w:val="both"/>
    </w:pPr>
    <w:rPr>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b/>
      <w:szCs w:val="20"/>
    </w:rPr>
  </w:style>
  <w:style w:type="paragraph" w:customStyle="1" w:styleId="Captulo7">
    <w:name w:val="Capítulo 7"/>
    <w:basedOn w:val="Prrafodelista"/>
    <w:qFormat/>
    <w:rsid w:val="00490E03"/>
    <w:pPr>
      <w:numPr>
        <w:numId w:val="25"/>
      </w:numPr>
    </w:pPr>
    <w:rPr>
      <w:b/>
      <w:bCs/>
      <w:color w:val="1C1C1C"/>
      <w:sz w:val="20"/>
      <w:szCs w:val="20"/>
    </w:rPr>
  </w:style>
  <w:style w:type="paragraph" w:customStyle="1" w:styleId="Captulo5">
    <w:name w:val="Capítulo 5"/>
    <w:basedOn w:val="Prrafodelista"/>
    <w:qFormat/>
    <w:rsid w:val="00490E03"/>
    <w:pPr>
      <w:numPr>
        <w:numId w:val="27"/>
      </w:numPr>
    </w:pPr>
    <w:rPr>
      <w:b/>
      <w:bCs/>
      <w:color w:val="1C1C1C"/>
      <w:sz w:val="20"/>
      <w:szCs w:val="20"/>
    </w:rPr>
  </w:style>
  <w:style w:type="paragraph" w:customStyle="1" w:styleId="Captulo9">
    <w:name w:val="Capítulo 9"/>
    <w:basedOn w:val="Captulo7"/>
    <w:qFormat/>
    <w:rsid w:val="00422492"/>
    <w:pPr>
      <w:numPr>
        <w:numId w:val="38"/>
      </w:numPr>
    </w:pPr>
    <w:rPr>
      <w:color w:val="3B3838" w:themeColor="background2" w:themeShade="40"/>
    </w:rPr>
  </w:style>
  <w:style w:type="character" w:styleId="Hipervnculovisitado">
    <w:name w:val="FollowedHyperlink"/>
    <w:basedOn w:val="Fuentedeprrafopredeter"/>
    <w:uiPriority w:val="99"/>
    <w:semiHidden/>
    <w:unhideWhenUsed/>
    <w:rsid w:val="00943AFC"/>
    <w:rPr>
      <w:rFonts w:ascii="Arial" w:eastAsia="Arial" w:hAnsi="Arial" w:cs="Arial"/>
      <w:color w:val="954F72" w:themeColor="followedHyperlink"/>
      <w:u w:val="single"/>
    </w:rPr>
  </w:style>
  <w:style w:type="paragraph" w:styleId="Revisin">
    <w:name w:val="Revision"/>
    <w:hidden/>
    <w:uiPriority w:val="99"/>
    <w:semiHidden/>
    <w:rsid w:val="003C584D"/>
    <w:rPr>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ind w:left="708"/>
      <w:jc w:val="both"/>
      <w:outlineLvl w:val="1"/>
    </w:pPr>
    <w:rPr>
      <w:b/>
      <w:lang w:eastAsia="es-CO"/>
    </w:rPr>
  </w:style>
  <w:style w:type="character" w:customStyle="1" w:styleId="Mencinsinresolver2">
    <w:name w:val="Mención sin resolver2"/>
    <w:basedOn w:val="Fuentedeprrafopredeter"/>
    <w:uiPriority w:val="99"/>
    <w:semiHidden/>
    <w:unhideWhenUsed/>
    <w:rsid w:val="00C4425B"/>
    <w:rPr>
      <w:rFonts w:ascii="Arial" w:eastAsia="Arial" w:hAnsi="Arial" w:cs="Arial"/>
      <w:color w:val="808080"/>
      <w:shd w:val="clear" w:color="auto" w:fill="E6E6E6"/>
    </w:rPr>
  </w:style>
  <w:style w:type="character" w:styleId="Textodelmarcadordeposicin">
    <w:name w:val="Placeholder Text"/>
    <w:basedOn w:val="Fuentedeprrafopredeter"/>
    <w:uiPriority w:val="99"/>
    <w:semiHidden/>
    <w:rsid w:val="00E44ED6"/>
    <w:rPr>
      <w:rFonts w:ascii="Arial" w:eastAsia="Arial" w:hAnsi="Arial" w:cs="Arial"/>
      <w:color w:val="808080"/>
    </w:rPr>
  </w:style>
  <w:style w:type="character" w:customStyle="1" w:styleId="Mencinsinresolver3">
    <w:name w:val="Mención sin resolver3"/>
    <w:basedOn w:val="Fuentedeprrafopredeter"/>
    <w:uiPriority w:val="99"/>
    <w:semiHidden/>
    <w:unhideWhenUsed/>
    <w:rsid w:val="00B21AD6"/>
    <w:rPr>
      <w:rFonts w:ascii="Arial" w:eastAsia="Arial" w:hAnsi="Arial" w:cs="Arial"/>
      <w:color w:val="808080"/>
      <w:shd w:val="clear" w:color="auto" w:fill="E6E6E6"/>
    </w:rPr>
  </w:style>
  <w:style w:type="character" w:styleId="Fuerte">
    <w:name w:val="Strong"/>
    <w:basedOn w:val="Fuentedeprrafopredeter"/>
    <w:uiPriority w:val="22"/>
    <w:qFormat/>
    <w:rsid w:val="00C85E5C"/>
    <w:rPr>
      <w:rFonts w:ascii="Arial" w:eastAsia="Arial" w:hAnsi="Arial" w:cs="Arial"/>
      <w:b/>
      <w:bCs/>
    </w:rPr>
  </w:style>
  <w:style w:type="character" w:customStyle="1" w:styleId="Mencinsinresolver30">
    <w:name w:val="Mención sin resolver30"/>
    <w:basedOn w:val="Fuentedeprrafopredeter"/>
    <w:uiPriority w:val="99"/>
    <w:semiHidden/>
    <w:unhideWhenUsed/>
    <w:rsid w:val="00EB6D9D"/>
    <w:rPr>
      <w:rFonts w:ascii="Arial" w:eastAsia="Arial" w:hAnsi="Arial" w:cs="Arial"/>
      <w:color w:val="808080"/>
      <w:shd w:val="clear" w:color="auto" w:fill="E6E6E6"/>
    </w:rPr>
  </w:style>
  <w:style w:type="paragraph" w:customStyle="1" w:styleId="clusulas">
    <w:name w:val="cláusulas"/>
    <w:basedOn w:val="Normal"/>
    <w:qFormat/>
    <w:rsid w:val="001B39D0"/>
    <w:pPr>
      <w:numPr>
        <w:numId w:val="50"/>
      </w:numPr>
      <w:spacing w:before="120" w:after="120"/>
    </w:pPr>
    <w:rPr>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52"/>
      </w:numPr>
    </w:pPr>
  </w:style>
  <w:style w:type="character" w:customStyle="1" w:styleId="Mencinsinresolver300">
    <w:name w:val="Mención sin resolver300"/>
    <w:basedOn w:val="Fuentedeprrafopredeter"/>
    <w:uiPriority w:val="99"/>
    <w:semiHidden/>
    <w:unhideWhenUsed/>
    <w:rsid w:val="008475F0"/>
    <w:rPr>
      <w:rFonts w:ascii="Arial" w:eastAsia="Arial" w:hAnsi="Arial" w:cs="Arial"/>
      <w:color w:val="808080"/>
      <w:shd w:val="clear" w:color="auto" w:fill="E6E6E6"/>
    </w:rPr>
  </w:style>
  <w:style w:type="character" w:customStyle="1" w:styleId="Mencinsinresolver3000">
    <w:name w:val="Mención sin resolver3000"/>
    <w:basedOn w:val="Fuentedeprrafopredeter"/>
    <w:uiPriority w:val="99"/>
    <w:semiHidden/>
    <w:unhideWhenUsed/>
    <w:rsid w:val="00D44D4A"/>
    <w:rPr>
      <w:rFonts w:ascii="Arial" w:eastAsia="Arial" w:hAnsi="Arial" w:cs="Arial"/>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rFonts w:ascii="Arial" w:eastAsia="Arial" w:hAnsi="Arial" w:cs="Arial"/>
      <w:color w:val="808080"/>
      <w:shd w:val="clear" w:color="auto" w:fill="E6E6E6"/>
    </w:rPr>
  </w:style>
  <w:style w:type="character" w:customStyle="1" w:styleId="Mencinsinresolver4">
    <w:name w:val="Mención sin resolver4"/>
    <w:basedOn w:val="Fuentedeprrafopredeter"/>
    <w:uiPriority w:val="99"/>
    <w:rsid w:val="000917F2"/>
    <w:rPr>
      <w:rFonts w:ascii="Arial" w:eastAsia="Arial" w:hAnsi="Arial" w:cs="Arial"/>
      <w:color w:val="605E5C"/>
      <w:shd w:val="clear" w:color="auto" w:fill="E1DFDD"/>
    </w:rPr>
  </w:style>
  <w:style w:type="character" w:styleId="nfasis">
    <w:name w:val="Emphasis"/>
    <w:basedOn w:val="Fuentedeprrafopredeter"/>
    <w:uiPriority w:val="20"/>
    <w:qFormat/>
    <w:rsid w:val="00761CBF"/>
    <w:rPr>
      <w:rFonts w:ascii="Arial" w:eastAsia="Arial" w:hAnsi="Arial" w:cs="Arial"/>
      <w:i/>
      <w:iCs/>
    </w:rPr>
  </w:style>
  <w:style w:type="paragraph" w:styleId="TDC4">
    <w:name w:val="toc 4"/>
    <w:basedOn w:val="Normal"/>
    <w:next w:val="Normal"/>
    <w:autoRedefine/>
    <w:uiPriority w:val="39"/>
    <w:unhideWhenUsed/>
    <w:rsid w:val="00494EEB"/>
    <w:pPr>
      <w:spacing w:after="100"/>
      <w:ind w:left="660"/>
    </w:pPr>
    <w:rPr>
      <w:sz w:val="22"/>
    </w:rPr>
  </w:style>
  <w:style w:type="paragraph" w:styleId="TDC5">
    <w:name w:val="toc 5"/>
    <w:basedOn w:val="Normal"/>
    <w:next w:val="Normal"/>
    <w:autoRedefine/>
    <w:uiPriority w:val="39"/>
    <w:unhideWhenUsed/>
    <w:rsid w:val="00494EEB"/>
    <w:pPr>
      <w:spacing w:after="100"/>
      <w:ind w:left="880"/>
    </w:pPr>
    <w:rPr>
      <w:sz w:val="22"/>
    </w:rPr>
  </w:style>
  <w:style w:type="paragraph" w:styleId="TDC6">
    <w:name w:val="toc 6"/>
    <w:basedOn w:val="Normal"/>
    <w:next w:val="Normal"/>
    <w:autoRedefine/>
    <w:uiPriority w:val="39"/>
    <w:unhideWhenUsed/>
    <w:rsid w:val="00494EEB"/>
    <w:pPr>
      <w:spacing w:after="100"/>
      <w:ind w:left="1100"/>
    </w:pPr>
    <w:rPr>
      <w:sz w:val="22"/>
    </w:rPr>
  </w:style>
  <w:style w:type="paragraph" w:styleId="TDC7">
    <w:name w:val="toc 7"/>
    <w:basedOn w:val="Normal"/>
    <w:next w:val="Normal"/>
    <w:autoRedefine/>
    <w:uiPriority w:val="39"/>
    <w:unhideWhenUsed/>
    <w:rsid w:val="00494EEB"/>
    <w:pPr>
      <w:spacing w:after="100"/>
      <w:ind w:left="1320"/>
    </w:pPr>
    <w:rPr>
      <w:sz w:val="22"/>
    </w:rPr>
  </w:style>
  <w:style w:type="paragraph" w:styleId="TDC8">
    <w:name w:val="toc 8"/>
    <w:basedOn w:val="Normal"/>
    <w:next w:val="Normal"/>
    <w:autoRedefine/>
    <w:uiPriority w:val="39"/>
    <w:unhideWhenUsed/>
    <w:rsid w:val="00494EEB"/>
    <w:pPr>
      <w:spacing w:after="100"/>
      <w:ind w:left="1540"/>
    </w:pPr>
    <w:rPr>
      <w:sz w:val="22"/>
    </w:rPr>
  </w:style>
  <w:style w:type="paragraph" w:styleId="TDC9">
    <w:name w:val="toc 9"/>
    <w:basedOn w:val="Normal"/>
    <w:next w:val="Normal"/>
    <w:autoRedefine/>
    <w:uiPriority w:val="39"/>
    <w:unhideWhenUsed/>
    <w:rsid w:val="00494EEB"/>
    <w:pPr>
      <w:spacing w:after="100"/>
      <w:ind w:left="1760"/>
    </w:pPr>
    <w:rPr>
      <w:sz w:val="22"/>
    </w:rPr>
  </w:style>
  <w:style w:type="table" w:styleId="Tabladecuadrcula4">
    <w:name w:val="Grid Table 4"/>
    <w:basedOn w:val="Tablanormal"/>
    <w:uiPriority w:val="49"/>
    <w:rsid w:val="001320E7"/>
    <w:tblPr>
      <w:tblStyleRowBandSize w:val="1"/>
      <w:tblStyleColBandSize w:val="1"/>
    </w:tblPr>
    <w:tcPr>
      <w:tcBorders>
        <w:left w:val="single" w:sz="4" w:space="0" w:color="000000" w:themeColor="text1"/>
        <w:right w:val="single" w:sz="4" w:space="0" w:color="000000" w:themeColor="text1"/>
      </w:tcBorders>
      <w:shd w:val="clear" w:color="auto" w:fill="CCCCCC" w:themeFill="text1"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Tablaconcuadrcula1clara">
    <w:name w:val="Grid Table 1 Light"/>
    <w:basedOn w:val="Tablanormal"/>
    <w:uiPriority w:val="46"/>
    <w:rsid w:val="00C13C71"/>
    <w:tblPr>
      <w:tblStyleRowBandSize w:val="1"/>
      <w:tblStyleColBandSize w:val="1"/>
    </w:tblPr>
    <w:tcPr>
      <w:tcBorders>
        <w:top w:val="double" w:sz="2" w:space="0" w:color="666666" w:themeColor="text1" w:themeTint="99"/>
      </w:tcBorders>
    </w:tcPr>
    <w:tblStylePr w:type="firstRow">
      <w:rPr>
        <w:b/>
        <w:bCs/>
      </w:rPr>
    </w:tblStylePr>
    <w:tblStylePr w:type="lastRow">
      <w:rPr>
        <w:b/>
        <w:bCs/>
      </w:rPr>
    </w:tblStylePr>
    <w:tblStylePr w:type="firstCol">
      <w:rPr>
        <w:b/>
        <w:bCs/>
      </w:rPr>
    </w:tblStylePr>
    <w:tblStylePr w:type="lastCol">
      <w:rPr>
        <w:b/>
        <w:bCs/>
      </w:rPr>
    </w:tblStylePr>
  </w:style>
  <w:style w:type="table" w:styleId="Tablanormal5">
    <w:name w:val="Plain Table 5"/>
    <w:basedOn w:val="Tablanormal"/>
    <w:uiPriority w:val="45"/>
    <w:rsid w:val="00FB599D"/>
    <w:tblPr>
      <w:tblStyleRowBandSize w:val="1"/>
      <w:tblStyleColBandSize w:val="1"/>
    </w:tblPr>
    <w:tcPr>
      <w:tcBorders>
        <w:top w:val="single" w:sz="4" w:space="0" w:color="7F7F7F" w:themeColor="text1" w:themeTint="80"/>
        <w:right w:val="single" w:sz="4" w:space="0" w:color="7F7F7F" w:themeColor="text1" w:themeTint="80"/>
      </w:tcBorders>
      <w:shd w:val="clear" w:color="auto" w:fill="FFFFFF" w:themeFill="background1"/>
    </w:tc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StylePr>
    <w:tblStylePr w:type="firstCol">
      <w:pPr>
        <w:jc w:val="right"/>
      </w:pPr>
      <w:rPr>
        <w:rFonts w:asciiTheme="majorHAnsi" w:eastAsiaTheme="majorEastAsia" w:hAnsiTheme="majorHAnsi" w:cstheme="majorBidi"/>
        <w:i/>
        <w:iCs/>
        <w:sz w:val="26"/>
      </w:rPr>
    </w:tblStylePr>
    <w:tblStylePr w:type="lastCol">
      <w:rPr>
        <w:rFonts w:asciiTheme="majorHAnsi" w:eastAsiaTheme="majorEastAsia" w:hAnsiTheme="majorHAnsi" w:cstheme="majorBidi"/>
        <w:i/>
        <w:iCs/>
        <w:sz w:val="26"/>
      </w:r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tblPr/>
    <w:tblStylePr w:type="firstRow">
      <w:rPr>
        <w:b/>
        <w:bCs/>
      </w:rPr>
    </w:tblStylePr>
    <w:tblStylePr w:type="lastRow">
      <w:rPr>
        <w:b/>
        <w:bCs/>
      </w:rPr>
    </w:tblStylePr>
    <w:tblStylePr w:type="firstCol">
      <w:rPr>
        <w:b/>
        <w:bCs/>
      </w:rPr>
    </w:tblStylePr>
    <w:tblStylePr w:type="lastCol">
      <w:rPr>
        <w:b/>
        <w:bCs/>
      </w:rPr>
    </w:tblStylePr>
  </w:style>
  <w:style w:type="table" w:styleId="Tablanormal3">
    <w:name w:val="Plain Table 3"/>
    <w:basedOn w:val="Tablanormal"/>
    <w:uiPriority w:val="43"/>
    <w:rsid w:val="00FB599D"/>
    <w:tblPr>
      <w:tblStyleRowBandSize w:val="1"/>
      <w:tblStyleColBandSize w:val="1"/>
    </w:tblPr>
    <w:tcPr>
      <w:tcBorders>
        <w:bottom w:val="single" w:sz="4" w:space="0" w:color="7F7F7F" w:themeColor="text1" w:themeTint="80"/>
        <w:right w:val="single" w:sz="4" w:space="0" w:color="7F7F7F" w:themeColor="text1" w:themeTint="80"/>
      </w:tcBorders>
    </w:tcPr>
    <w:tblStylePr w:type="firstRow">
      <w:rPr>
        <w:b/>
        <w:bCs/>
        <w:caps/>
      </w:rPr>
    </w:tblStylePr>
    <w:tblStylePr w:type="lastRow">
      <w:rPr>
        <w:b/>
        <w:bCs/>
        <w:caps/>
      </w:rPr>
    </w:tblStylePr>
    <w:tblStylePr w:type="firstCol">
      <w:rPr>
        <w:b/>
        <w:bCs/>
        <w:caps/>
      </w:rPr>
    </w:tblStylePr>
    <w:tblStylePr w:type="lastCol">
      <w:rPr>
        <w:b/>
        <w:bCs/>
        <w:caps/>
      </w:rPr>
    </w:tblStylePr>
  </w:style>
  <w:style w:type="table" w:styleId="Tablanormal2">
    <w:name w:val="Plain Table 2"/>
    <w:basedOn w:val="Tablaprofesional"/>
    <w:uiPriority w:val="42"/>
    <w:rsid w:val="00FB599D"/>
    <w:tblPr>
      <w:tblStyleRowBandSize w:val="1"/>
      <w:tblStyleColBandSize w:val="1"/>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000000" w:fill="FFFFFF"/>
    </w:tcPr>
    <w:tblStylePr w:type="firstRow">
      <w:rPr>
        <w:b/>
        <w:bCs/>
        <w:color w:val="auto"/>
      </w:rPr>
    </w:tblStylePr>
    <w:tblStylePr w:type="lastRow">
      <w:rPr>
        <w:b/>
        <w:bCs/>
      </w:rPr>
    </w:tblStylePr>
    <w:tblStylePr w:type="firstCol">
      <w:rPr>
        <w:b/>
        <w:bCs/>
      </w:rPr>
    </w:tblStylePr>
    <w:tblStylePr w:type="lastCol">
      <w:rPr>
        <w:b/>
        <w:bCs/>
      </w:rPr>
    </w:tblStylePr>
  </w:style>
  <w:style w:type="table" w:styleId="Tablaconcuadrculaclara">
    <w:name w:val="Grid Table Light"/>
    <w:basedOn w:val="Tablanormal"/>
    <w:uiPriority w:val="40"/>
    <w:rsid w:val="00741D50"/>
    <w:tblPr/>
  </w:style>
  <w:style w:type="table" w:styleId="Tablaprofesional">
    <w:name w:val="Table Professional"/>
    <w:basedOn w:val="Tablanormal"/>
    <w:uiPriority w:val="99"/>
    <w:semiHidden/>
    <w:unhideWhenUsed/>
    <w:rsid w:val="00FB599D"/>
    <w:pPr>
      <w:jc w:val="both"/>
    </w:pPr>
    <w:tblPr/>
    <w:tblStylePr w:type="firstRow">
      <w:rPr>
        <w:b/>
        <w:bCs/>
        <w:color w:val="auto"/>
      </w:rPr>
    </w:tblStylePr>
  </w:style>
  <w:style w:type="table" w:styleId="Tablanormal1">
    <w:name w:val="Plain Table 1"/>
    <w:basedOn w:val="Tablanormal"/>
    <w:uiPriority w:val="41"/>
    <w:rsid w:val="00C66164"/>
    <w:tblPr/>
    <w:tblStylePr w:type="firstRow">
      <w:rPr>
        <w:b/>
        <w:bCs/>
      </w:rPr>
    </w:tblStylePr>
    <w:tblStylePr w:type="lastRow">
      <w:rPr>
        <w:b/>
        <w:bCs/>
      </w:rPr>
    </w:tblStylePr>
    <w:tblStylePr w:type="firstCol">
      <w:rPr>
        <w:b/>
        <w:bCs/>
      </w:rPr>
    </w:tblStylePr>
    <w:tblStylePr w:type="lastCol">
      <w:rPr>
        <w:b/>
        <w:bCs/>
      </w:rPr>
    </w:tblStylePr>
  </w:style>
  <w:style w:type="table" w:customStyle="1" w:styleId="Cuadrculadetablaclara1">
    <w:name w:val="Cuadrícula de tabla clara1"/>
    <w:basedOn w:val="Tablanormal"/>
    <w:next w:val="Tablaconcuadrculaclara"/>
    <w:uiPriority w:val="99"/>
    <w:rsid w:val="00CF3181"/>
    <w:tblPr/>
  </w:style>
  <w:style w:type="character" w:styleId="Mencinsinresolver">
    <w:name w:val="Unresolved Mention"/>
    <w:basedOn w:val="Fuentedeprrafopredeter"/>
    <w:uiPriority w:val="99"/>
    <w:unhideWhenUsed/>
    <w:rsid w:val="00716599"/>
    <w:rPr>
      <w:rFonts w:ascii="Arial" w:eastAsia="Arial" w:hAnsi="Arial" w:cs="Arial"/>
      <w:color w:val="605E5C"/>
      <w:shd w:val="clear" w:color="auto" w:fill="E1DFDD"/>
    </w:rPr>
  </w:style>
  <w:style w:type="character" w:styleId="Mencionar">
    <w:name w:val="Mention"/>
    <w:basedOn w:val="Fuentedeprrafopredeter"/>
    <w:uiPriority w:val="99"/>
    <w:unhideWhenUsed/>
    <w:rsid w:val="00716599"/>
    <w:rPr>
      <w:rFonts w:ascii="Arial" w:eastAsia="Arial" w:hAnsi="Arial" w:cs="Arial"/>
      <w:color w:val="2B579A"/>
      <w:shd w:val="clear" w:color="auto" w:fill="E1DFDD"/>
    </w:rPr>
  </w:style>
  <w:style w:type="table" w:customStyle="1" w:styleId="Tabladecuadrcula41">
    <w:name w:val="Tabla de cuadrícula 41"/>
    <w:basedOn w:val="Tablanormal"/>
    <w:next w:val="Tabladecuadrcula4"/>
    <w:uiPriority w:val="49"/>
    <w:rsid w:val="0090530B"/>
    <w:tblPr/>
    <w:tblStylePr w:type="firstRow">
      <w:rPr>
        <w:b/>
        <w:bCs/>
        <w:color w:val="FFFFFF"/>
      </w:rPr>
    </w:tblStylePr>
    <w:tblStylePr w:type="lastRow">
      <w:rPr>
        <w:b/>
        <w:bCs/>
      </w:rPr>
    </w:tblStylePr>
    <w:tblStylePr w:type="firstCol">
      <w:rPr>
        <w:b/>
        <w:bCs/>
      </w:rPr>
    </w:tblStylePr>
    <w:tblStylePr w:type="lastCol">
      <w:rPr>
        <w:b/>
        <w:bCs/>
      </w:rPr>
    </w:tblStylePr>
  </w:style>
  <w:style w:type="table" w:styleId="Tabladelista2-nfasis3">
    <w:name w:val="List Table 2 Accent 3"/>
    <w:basedOn w:val="Tablanormal"/>
    <w:uiPriority w:val="47"/>
    <w:rsid w:val="0060492F"/>
    <w:tblPr/>
    <w:tblStylePr w:type="firstRow">
      <w:rPr>
        <w:b/>
        <w:bCs/>
      </w:rPr>
    </w:tblStylePr>
    <w:tblStylePr w:type="lastRow">
      <w:rPr>
        <w:b/>
        <w:bCs/>
      </w:rPr>
    </w:tblStylePr>
    <w:tblStylePr w:type="firstCol">
      <w:rPr>
        <w:b/>
        <w:bCs/>
      </w:rPr>
    </w:tblStylePr>
    <w:tblStylePr w:type="lastCol">
      <w:rPr>
        <w:b/>
        <w:bCs/>
      </w:r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AD21EE"/>
  </w:style>
  <w:style w:type="character" w:customStyle="1" w:styleId="apple-converted-space">
    <w:name w:val="apple-converted-space"/>
    <w:basedOn w:val="Fuentedeprrafopredeter"/>
    <w:rsid w:val="0047407D"/>
  </w:style>
  <w:style w:type="character" w:customStyle="1" w:styleId="cf01">
    <w:name w:val="cf01"/>
    <w:basedOn w:val="Fuentedeprrafopredeter"/>
    <w:rsid w:val="009853B5"/>
    <w:rPr>
      <w:rFonts w:ascii="Arial" w:eastAsia="Arial" w:hAnsi="Arial" w:cs="Arial" w:hint="default"/>
      <w:sz w:val="18"/>
      <w:szCs w:val="18"/>
    </w:rPr>
  </w:style>
  <w:style w:type="paragraph" w:styleId="Textoindependiente">
    <w:name w:val="Body Text"/>
    <w:basedOn w:val="Normal"/>
    <w:link w:val="TextoindependienteCar"/>
    <w:uiPriority w:val="1"/>
    <w:qFormat/>
    <w:rsid w:val="004D7435"/>
    <w:pPr>
      <w:widowControl w:val="0"/>
      <w:autoSpaceDE w:val="0"/>
      <w:autoSpaceDN w:val="0"/>
    </w:pPr>
    <w:rPr>
      <w:sz w:val="22"/>
      <w:szCs w:val="22"/>
      <w:lang w:eastAsia="en-US"/>
    </w:rPr>
  </w:style>
  <w:style w:type="character" w:customStyle="1" w:styleId="TextoindependienteCar">
    <w:name w:val="Texto independiente Car"/>
    <w:basedOn w:val="Fuentedeprrafopredeter"/>
    <w:link w:val="Textoindependiente"/>
    <w:uiPriority w:val="1"/>
    <w:rsid w:val="004D7435"/>
    <w:rPr>
      <w:rFonts w:ascii="Arial" w:eastAsia="Arial" w:hAnsi="Arial" w:cs="Arial"/>
      <w:lang w:val="es-ES"/>
    </w:rPr>
  </w:style>
  <w:style w:type="character" w:customStyle="1" w:styleId="vortalspan">
    <w:name w:val="vortalspan"/>
    <w:basedOn w:val="Fuentedeprrafopredeter"/>
    <w:rsid w:val="0007734F"/>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style>
  <w:style w:type="table" w:customStyle="1" w:styleId="ab">
    <w:basedOn w:val="TableNormal"/>
    <w:tblPr>
      <w:tblStyleRowBandSize w:val="1"/>
      <w:tblStyleColBandSize w:val="1"/>
      <w:tblCellMar>
        <w:top w:w="0" w:type="dxa"/>
        <w:left w:w="70" w:type="dxa"/>
        <w:bottom w:w="0" w:type="dxa"/>
        <w:right w:w="70"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superfinanciera.gov.co/publicacion/60819"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lombiacompra.gov.co/secop-ii/indisponibilidad-en-el-secop-i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anda.com/currency-converter/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oanda.com/currency-converter/e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procesos.contratosdr@cali.gov.co"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RTkV3TBF5mvo3k9XBZM53JRGhQ==">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83</Pages>
  <Words>33832</Words>
  <Characters>186082</Characters>
  <Application>Microsoft Office Word</Application>
  <DocSecurity>0</DocSecurity>
  <Lines>1550</Lines>
  <Paragraphs>438</Paragraphs>
  <ScaleCrop>false</ScaleCrop>
  <Company/>
  <LinksUpToDate>false</LinksUpToDate>
  <CharactersWithSpaces>219476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angelica maria hernandez arroyo</cp:lastModifiedBy>
  <cp:revision>2</cp:revision>
  <dcterms:created xsi:type="dcterms:W3CDTF">2026-10-01T02:14:00Z</dcterms:created>
  <dcterms:modified xsi:type="dcterms:W3CDTF">2026-10-01T02:14:00Z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