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ECD" w:rsidRDefault="00E84ECD" w:rsidP="00E84ECD">
      <w:pPr>
        <w:spacing w:after="120" w:line="276" w:lineRule="auto"/>
        <w:jc w:val="center"/>
        <w:rPr>
          <w:rFonts w:ascii="Arial" w:hAnsi="Arial" w:cs="Arial"/>
        </w:rPr>
      </w:pPr>
      <w:bookmarkStart w:id="0" w:name="_GoBack"/>
      <w:bookmarkEnd w:id="0"/>
      <w:r w:rsidRPr="00E84ECD">
        <w:rPr>
          <w:rFonts w:ascii="Arial" w:hAnsi="Arial" w:cs="Arial"/>
        </w:rPr>
        <w:t>El MUNICIPIO DE CIÉNAGA – MAGDALENA, en desarrollo del Proceso de Mínima Cuantía MC-034-2026, y en observancia de los principios de transparencia, economía, responsabilidad, selección objetiva, planeación y publicidad que rigen la contratación estatal, se permite expedir la presente ADENDA No. 02, previas las siguientes:</w:t>
      </w:r>
    </w:p>
    <w:p w:rsidR="00E84ECD" w:rsidRPr="00E84ECD" w:rsidRDefault="00E84ECD" w:rsidP="00E84ECD">
      <w:pPr>
        <w:spacing w:after="120" w:line="276" w:lineRule="auto"/>
        <w:jc w:val="center"/>
        <w:rPr>
          <w:rFonts w:ascii="Arial" w:hAnsi="Arial" w:cs="Arial"/>
        </w:rPr>
      </w:pPr>
    </w:p>
    <w:p w:rsidR="00E84ECD" w:rsidRPr="00E84ECD" w:rsidRDefault="00E84ECD" w:rsidP="00E84ECD">
      <w:pPr>
        <w:spacing w:before="100" w:after="100" w:line="276" w:lineRule="auto"/>
        <w:jc w:val="center"/>
        <w:rPr>
          <w:rFonts w:ascii="Arial" w:hAnsi="Arial" w:cs="Arial"/>
          <w:b/>
        </w:rPr>
      </w:pPr>
      <w:r w:rsidRPr="00E84ECD">
        <w:rPr>
          <w:rFonts w:ascii="Arial" w:hAnsi="Arial" w:cs="Arial"/>
          <w:b/>
        </w:rPr>
        <w:t>CONSIDERACIONES</w:t>
      </w:r>
    </w:p>
    <w:p w:rsidR="00E84ECD" w:rsidRPr="00E84ECD" w:rsidRDefault="00E84ECD" w:rsidP="00E84ECD">
      <w:pPr>
        <w:spacing w:after="120" w:line="276" w:lineRule="auto"/>
        <w:jc w:val="both"/>
        <w:rPr>
          <w:rFonts w:ascii="Arial" w:hAnsi="Arial" w:cs="Arial"/>
        </w:rPr>
      </w:pPr>
      <w:r w:rsidRPr="00E84ECD">
        <w:rPr>
          <w:rFonts w:ascii="Arial" w:hAnsi="Arial" w:cs="Arial"/>
        </w:rPr>
        <w:t>Que el Municipio de Ciénaga adelanta el Proceso de Mínima Cuantía MC-034-2026, cuyo objeto es la “PRESTACIÓN INTEGRAL DE SERVICIOS PARA EL DESARROLLO DE ACTIVIDADES DE PREVENCIÓN DEL CONSUMO DE SUSTANCIAS PSICOACTIVAS EN ADOLESCENTES DEL MUNICIPIO DE CIÉNAGA, MAGDALENA, VIGENCIA 2026”, con presupuesto oficial de SETENTA Y TRES MILLONES TRESCIENTOS SESENTA MIL PESOS M/CTE ($73.360.000).</w:t>
      </w:r>
    </w:p>
    <w:p w:rsidR="00E84ECD" w:rsidRPr="00E84ECD" w:rsidRDefault="00E84ECD" w:rsidP="00E84ECD">
      <w:pPr>
        <w:spacing w:after="120" w:line="276" w:lineRule="auto"/>
        <w:jc w:val="both"/>
        <w:rPr>
          <w:rFonts w:ascii="Arial" w:hAnsi="Arial" w:cs="Arial"/>
        </w:rPr>
      </w:pPr>
      <w:r w:rsidRPr="00E84ECD">
        <w:rPr>
          <w:rFonts w:ascii="Arial" w:hAnsi="Arial" w:cs="Arial"/>
        </w:rPr>
        <w:t>Que el numeral 19 de la Invitación Pública estableció las reglas aplicables a la limitación de la convocatoria a Mipymes, indicando que la Entidad verificaría el cumplimiento de los presupuestos legales y reglamentarios correspondientes y que la decisión sería informada mediante el aviso respectivo publicado en SECOP II.</w:t>
      </w:r>
    </w:p>
    <w:p w:rsidR="00E84ECD" w:rsidRPr="00E84ECD" w:rsidRDefault="00E84ECD" w:rsidP="00E84ECD">
      <w:pPr>
        <w:spacing w:after="120" w:line="276" w:lineRule="auto"/>
        <w:jc w:val="both"/>
        <w:rPr>
          <w:rFonts w:ascii="Arial" w:hAnsi="Arial" w:cs="Arial"/>
        </w:rPr>
      </w:pPr>
      <w:r w:rsidRPr="00E84ECD">
        <w:rPr>
          <w:rFonts w:ascii="Arial" w:hAnsi="Arial" w:cs="Arial"/>
        </w:rPr>
        <w:t>Que el término para presentar manifestaciones de interés para limitar la convocatoria a Mipymes venció el 30 de septiembre de 2026 a las 5:30 p. m., de conformidad con el cronograma del proceso.</w:t>
      </w:r>
    </w:p>
    <w:p w:rsidR="00E84ECD" w:rsidRPr="00E84ECD" w:rsidRDefault="00E84ECD" w:rsidP="00E84ECD">
      <w:pPr>
        <w:spacing w:after="120" w:line="276" w:lineRule="auto"/>
        <w:jc w:val="both"/>
        <w:rPr>
          <w:rFonts w:ascii="Arial" w:hAnsi="Arial" w:cs="Arial"/>
        </w:rPr>
      </w:pPr>
      <w:r w:rsidRPr="00E84ECD">
        <w:rPr>
          <w:rFonts w:ascii="Arial" w:hAnsi="Arial" w:cs="Arial"/>
        </w:rPr>
        <w:t>Que, conforme al Informe de Verificación de Solicitudes de Limitación a Mipymes del proceso MC-034-2026, se determinaron dos (2) solicitudes válidas, oportunas y computables: la presentada por la FUNDACIÓN UNIDOS PODEMOS – ACCIONES PARA LA COMUNIDAD – FUNIDPAC, recibida en SECOP II el 30 de septiembre de 2026 a las 9:09:58 a. m., referencia CO1.MSG.10023690; y la presentada por la FUNDACIÓN CIÉNAGA-CARIBE, recibida el mismo día a la 1:06:04 p. m., referencia CO1.MSG.10025483.</w:t>
      </w:r>
    </w:p>
    <w:p w:rsidR="00E84ECD" w:rsidRPr="00E84ECD" w:rsidRDefault="00E84ECD" w:rsidP="00E84ECD">
      <w:pPr>
        <w:spacing w:after="120" w:line="276" w:lineRule="auto"/>
        <w:jc w:val="both"/>
        <w:rPr>
          <w:rFonts w:ascii="Arial" w:hAnsi="Arial" w:cs="Arial"/>
        </w:rPr>
      </w:pPr>
      <w:r w:rsidRPr="00E84ECD">
        <w:rPr>
          <w:rFonts w:ascii="Arial" w:hAnsi="Arial" w:cs="Arial"/>
        </w:rPr>
        <w:t>Que, verificados los presupuestos reglamentarios aplicables, procede la limitación de la convocatoria a Mipymes colombianas.</w:t>
      </w:r>
    </w:p>
    <w:p w:rsidR="00E84ECD" w:rsidRPr="00E84ECD" w:rsidRDefault="00E84ECD" w:rsidP="00E84ECD">
      <w:pPr>
        <w:spacing w:after="120" w:line="276" w:lineRule="auto"/>
        <w:jc w:val="both"/>
        <w:rPr>
          <w:rFonts w:ascii="Arial" w:hAnsi="Arial" w:cs="Arial"/>
        </w:rPr>
      </w:pPr>
      <w:r w:rsidRPr="00E84ECD">
        <w:rPr>
          <w:rFonts w:ascii="Arial" w:hAnsi="Arial" w:cs="Arial"/>
        </w:rPr>
        <w:t>Que, una vez configurada la limitación a Mipymes colombianas, el artículo 2.2.1.2.4.2.3 del Decreto 1082 de 2015 permite a la Entidad limitar territorialmente la convocatoria a Mipymes con domicilio en el departamento o municipio donde se ejecutará el contrato, decisión que debe encontrarse debidamente sustentada en los estudios y documentos del proceso.</w:t>
      </w:r>
    </w:p>
    <w:p w:rsidR="00E84ECD" w:rsidRPr="00E84ECD" w:rsidRDefault="00E84ECD" w:rsidP="00E84ECD">
      <w:pPr>
        <w:spacing w:after="120" w:line="276" w:lineRule="auto"/>
        <w:jc w:val="both"/>
        <w:rPr>
          <w:rFonts w:ascii="Arial" w:hAnsi="Arial" w:cs="Arial"/>
        </w:rPr>
      </w:pPr>
      <w:r w:rsidRPr="00E84ECD">
        <w:rPr>
          <w:rFonts w:ascii="Arial" w:hAnsi="Arial" w:cs="Arial"/>
        </w:rPr>
        <w:t>Que el contrato se ejecutará íntegramente en el Municipio de Ciénaga, Magdalena, en los sectores, barrios, instituciones o espacios comunitarios que determine la Secretaría de Salud y Desarrollo Social, y que el Análisis del Sector identificó condiciones de oferta y participación compatibles con la ejecución territorial del objeto contractual.</w:t>
      </w:r>
    </w:p>
    <w:p w:rsidR="00E84ECD" w:rsidRPr="00E84ECD" w:rsidRDefault="00E84ECD" w:rsidP="00E84ECD">
      <w:pPr>
        <w:spacing w:after="120" w:line="276" w:lineRule="auto"/>
        <w:jc w:val="both"/>
        <w:rPr>
          <w:rFonts w:ascii="Arial" w:hAnsi="Arial" w:cs="Arial"/>
        </w:rPr>
      </w:pPr>
      <w:r w:rsidRPr="00E84ECD">
        <w:rPr>
          <w:rFonts w:ascii="Arial" w:hAnsi="Arial" w:cs="Arial"/>
        </w:rPr>
        <w:t xml:space="preserve">Que, en consecuencia, y atendiendo el lugar íntegro de ejecución, las condiciones objetivas identificadas durante la planeación y las finalidades de promoción y fortalecimiento de la participación de las Mipymes en las compras públicas, el Municipio de Ciénaga determinó </w:t>
      </w:r>
      <w:r w:rsidRPr="00E84ECD">
        <w:rPr>
          <w:rFonts w:ascii="Arial" w:hAnsi="Arial" w:cs="Arial"/>
        </w:rPr>
        <w:lastRenderedPageBreak/>
        <w:t>limitar territorialmente la convocatoria a Mipymes colombianas con domicilio principal en el Municipio de Ciénaga, Magdalena.</w:t>
      </w:r>
    </w:p>
    <w:p w:rsidR="00E84ECD" w:rsidRPr="00E84ECD" w:rsidRDefault="00E84ECD" w:rsidP="00E84ECD">
      <w:pPr>
        <w:spacing w:after="120" w:line="276" w:lineRule="auto"/>
        <w:jc w:val="both"/>
        <w:rPr>
          <w:rFonts w:ascii="Arial" w:hAnsi="Arial" w:cs="Arial"/>
        </w:rPr>
      </w:pPr>
      <w:r w:rsidRPr="00E84ECD">
        <w:rPr>
          <w:rFonts w:ascii="Arial" w:hAnsi="Arial" w:cs="Arial"/>
        </w:rPr>
        <w:t>Que mediante la Adenda No. 01 del 1 de octubre de 2026 se efectuó una precisión relacionada con los materiales pedagógicos y elementos logísticos del proceso, actuación que conserva plena vigencia y que es independiente de la presente modificación.</w:t>
      </w:r>
    </w:p>
    <w:p w:rsidR="00E84ECD" w:rsidRPr="00E84ECD" w:rsidRDefault="00E84ECD" w:rsidP="00E84ECD">
      <w:pPr>
        <w:spacing w:after="120" w:line="276" w:lineRule="auto"/>
        <w:jc w:val="both"/>
        <w:rPr>
          <w:rFonts w:ascii="Arial" w:hAnsi="Arial" w:cs="Arial"/>
        </w:rPr>
      </w:pPr>
    </w:p>
    <w:p w:rsidR="00E84ECD" w:rsidRPr="00E84ECD" w:rsidRDefault="00E84ECD" w:rsidP="00E84ECD">
      <w:pPr>
        <w:spacing w:before="140" w:after="120" w:line="276" w:lineRule="auto"/>
        <w:jc w:val="center"/>
        <w:rPr>
          <w:rFonts w:ascii="Arial" w:hAnsi="Arial" w:cs="Arial"/>
        </w:rPr>
      </w:pPr>
      <w:r w:rsidRPr="00E84ECD">
        <w:rPr>
          <w:rFonts w:ascii="Arial" w:hAnsi="Arial" w:cs="Arial"/>
          <w:b/>
        </w:rPr>
        <w:t>DISPONE</w:t>
      </w:r>
    </w:p>
    <w:p w:rsidR="00E84ECD" w:rsidRPr="00E84ECD" w:rsidRDefault="00E84ECD" w:rsidP="00E84ECD">
      <w:pPr>
        <w:spacing w:before="100" w:after="100" w:line="276" w:lineRule="auto"/>
        <w:rPr>
          <w:rFonts w:ascii="Arial" w:hAnsi="Arial" w:cs="Arial"/>
        </w:rPr>
      </w:pPr>
      <w:r w:rsidRPr="00E84ECD">
        <w:rPr>
          <w:rFonts w:ascii="Arial" w:hAnsi="Arial" w:cs="Arial"/>
          <w:b/>
        </w:rPr>
        <w:t>ARTÍCULO PRIMERO. MODIFICACIÓN DEL NUMERAL 19 – LIMITACIÓN DE LA CONVOCATORIA A MIPYMES</w:t>
      </w:r>
    </w:p>
    <w:p w:rsidR="00E84ECD" w:rsidRPr="00E84ECD" w:rsidRDefault="00E84ECD" w:rsidP="00E84ECD">
      <w:pPr>
        <w:spacing w:after="120" w:line="276" w:lineRule="auto"/>
        <w:jc w:val="both"/>
        <w:rPr>
          <w:rFonts w:ascii="Arial" w:hAnsi="Arial" w:cs="Arial"/>
        </w:rPr>
      </w:pPr>
      <w:r w:rsidRPr="00E84ECD">
        <w:rPr>
          <w:rFonts w:ascii="Arial" w:hAnsi="Arial" w:cs="Arial"/>
        </w:rPr>
        <w:t>Modifíquese y compleméntese el numeral 19 de la Invitación Pública del Proceso de Mínima Cuantía MC-034-2026, en el sentido de establecer que, una vez verificado el cumplimiento de los presupuestos legales y reglamentarios aplicables, la convocatoria queda LIMITADA A MIPYMES COLOMBIANAS CON DOMICILIO PRINCIPAL EN EL MUNICIPIO DE CIÉNAGA, MAGDALENA.</w:t>
      </w:r>
    </w:p>
    <w:p w:rsidR="00E84ECD" w:rsidRPr="00E84ECD" w:rsidRDefault="00E84ECD" w:rsidP="00E84ECD">
      <w:pPr>
        <w:spacing w:after="120" w:line="276" w:lineRule="auto"/>
        <w:jc w:val="both"/>
        <w:rPr>
          <w:rFonts w:ascii="Arial" w:hAnsi="Arial" w:cs="Arial"/>
        </w:rPr>
      </w:pPr>
      <w:r w:rsidRPr="00E84ECD">
        <w:rPr>
          <w:rFonts w:ascii="Arial" w:hAnsi="Arial" w:cs="Arial"/>
        </w:rPr>
        <w:t>En consecuencia, únicamente podrán participar en el proceso las Mipymes colombianas que acrediten su domicilio principal en el Municipio de Ciénaga, Magdalena, de conformidad con los requisitos y mecanismos de acreditación establecidos en la normativa vigente y en los Documentos del Proceso.</w:t>
      </w:r>
    </w:p>
    <w:p w:rsidR="00E84ECD" w:rsidRPr="00E84ECD" w:rsidRDefault="00E84ECD" w:rsidP="00E84ECD">
      <w:pPr>
        <w:spacing w:before="100" w:after="100" w:line="276" w:lineRule="auto"/>
        <w:rPr>
          <w:rFonts w:ascii="Arial" w:hAnsi="Arial" w:cs="Arial"/>
        </w:rPr>
      </w:pPr>
      <w:r w:rsidRPr="00E84ECD">
        <w:rPr>
          <w:rFonts w:ascii="Arial" w:hAnsi="Arial" w:cs="Arial"/>
          <w:b/>
        </w:rPr>
        <w:t>ARTÍCULO SEGUNDO. ALCANCE DE LA LIMITACIÓN TERRITORIAL</w:t>
      </w:r>
    </w:p>
    <w:p w:rsidR="00E84ECD" w:rsidRDefault="00E84ECD" w:rsidP="00E84ECD">
      <w:pPr>
        <w:spacing w:after="120" w:line="276" w:lineRule="auto"/>
        <w:jc w:val="both"/>
        <w:rPr>
          <w:rFonts w:ascii="Arial" w:hAnsi="Arial" w:cs="Arial"/>
        </w:rPr>
      </w:pPr>
      <w:r w:rsidRPr="00E84ECD">
        <w:rPr>
          <w:rFonts w:ascii="Arial" w:hAnsi="Arial" w:cs="Arial"/>
        </w:rPr>
        <w:t>La limitación territorial se aplica exclusivamente para efectos de determinar los interesados habilitados para participar en el Proceso de Mínima Cuantía MC-034-2026. La condición de Mipyme y el domicilio principal deberán acreditarse mediante los documentos admitidos por la normativa aplicable. La existencia de una sucursal, agencia, establecimiento de comercio, dirección de notificación o lugar de operación en Ciénaga no sustituirá la acreditación del domicilio principal exigido para la convocatoria limitada territorialmente.</w:t>
      </w:r>
    </w:p>
    <w:p w:rsidR="00E84ECD" w:rsidRPr="00E84ECD" w:rsidRDefault="00E84ECD" w:rsidP="00E84ECD">
      <w:pPr>
        <w:spacing w:after="120" w:line="276" w:lineRule="auto"/>
        <w:jc w:val="both"/>
        <w:rPr>
          <w:rFonts w:ascii="Arial" w:hAnsi="Arial" w:cs="Arial"/>
        </w:rPr>
      </w:pPr>
    </w:p>
    <w:p w:rsidR="00E84ECD" w:rsidRPr="00E84ECD" w:rsidRDefault="00E84ECD" w:rsidP="00E84ECD">
      <w:pPr>
        <w:spacing w:before="100" w:after="100" w:line="276" w:lineRule="auto"/>
        <w:rPr>
          <w:rFonts w:ascii="Arial" w:hAnsi="Arial" w:cs="Arial"/>
        </w:rPr>
      </w:pPr>
      <w:r w:rsidRPr="00E84ECD">
        <w:rPr>
          <w:rFonts w:ascii="Arial" w:hAnsi="Arial" w:cs="Arial"/>
          <w:b/>
        </w:rPr>
        <w:t>ARTÍCULO TERCERO. INCORPORACIÓN A LOS DOCUMENTOS DEL PROCESO</w:t>
      </w:r>
    </w:p>
    <w:p w:rsidR="00E84ECD" w:rsidRDefault="00E84ECD" w:rsidP="00E84ECD">
      <w:pPr>
        <w:spacing w:after="120" w:line="276" w:lineRule="auto"/>
        <w:jc w:val="both"/>
        <w:rPr>
          <w:rFonts w:ascii="Arial" w:hAnsi="Arial" w:cs="Arial"/>
        </w:rPr>
      </w:pPr>
      <w:r w:rsidRPr="00E84ECD">
        <w:rPr>
          <w:rFonts w:ascii="Arial" w:hAnsi="Arial" w:cs="Arial"/>
        </w:rPr>
        <w:t>La presente Adenda No. 02 se entenderá incorporada a la Invitación Pública, al Estudio Previo, al Análisis del Sector y a los demás Documentos del Proceso MC-034-2026 en todo aquello que resulte pertinente. Los interesados deberán tener en cuenta esta limitación para la presentación de sus ofertas.</w:t>
      </w:r>
    </w:p>
    <w:p w:rsidR="00E84ECD" w:rsidRPr="00E84ECD" w:rsidRDefault="00E84ECD" w:rsidP="00E84ECD">
      <w:pPr>
        <w:spacing w:after="120" w:line="276" w:lineRule="auto"/>
        <w:jc w:val="both"/>
        <w:rPr>
          <w:rFonts w:ascii="Arial" w:hAnsi="Arial" w:cs="Arial"/>
        </w:rPr>
      </w:pPr>
    </w:p>
    <w:p w:rsidR="00E84ECD" w:rsidRPr="00E84ECD" w:rsidRDefault="00E84ECD" w:rsidP="00E84ECD">
      <w:pPr>
        <w:spacing w:before="100" w:after="100" w:line="276" w:lineRule="auto"/>
        <w:rPr>
          <w:rFonts w:ascii="Arial" w:hAnsi="Arial" w:cs="Arial"/>
        </w:rPr>
      </w:pPr>
      <w:r w:rsidRPr="00E84ECD">
        <w:rPr>
          <w:rFonts w:ascii="Arial" w:hAnsi="Arial" w:cs="Arial"/>
          <w:b/>
        </w:rPr>
        <w:t>ARTÍCULO CUARTO. VIGENCIA DE LA ADENDA No. 01 Y DE LAS DEMÁS CONDICIONES</w:t>
      </w:r>
    </w:p>
    <w:p w:rsidR="00E84ECD" w:rsidRDefault="00E84ECD" w:rsidP="00E84ECD">
      <w:pPr>
        <w:spacing w:after="120" w:line="276" w:lineRule="auto"/>
        <w:jc w:val="both"/>
        <w:rPr>
          <w:rFonts w:ascii="Arial" w:hAnsi="Arial" w:cs="Arial"/>
        </w:rPr>
      </w:pPr>
      <w:r w:rsidRPr="00E84ECD">
        <w:rPr>
          <w:rFonts w:ascii="Arial" w:hAnsi="Arial" w:cs="Arial"/>
        </w:rPr>
        <w:t xml:space="preserve">La Adenda No. 01 conserva plena vigencia. Las demás condiciones, requisitos, especificaciones, obligaciones, cantidades, presupuesto oficial, plazo, forma de pago y demás disposiciones contenidas en la Invitación Pública, Estudios Previos, anexos y demás </w:t>
      </w:r>
      <w:r w:rsidRPr="00E84ECD">
        <w:rPr>
          <w:rFonts w:ascii="Arial" w:hAnsi="Arial" w:cs="Arial"/>
        </w:rPr>
        <w:lastRenderedPageBreak/>
        <w:t>Documentos del Proceso que no hayan sido modificadas expresamente mediante las Adendas No. 01 y No. 02 continúan vigentes y sin modificación.</w:t>
      </w:r>
    </w:p>
    <w:p w:rsidR="00E84ECD" w:rsidRPr="00E84ECD" w:rsidRDefault="00E84ECD" w:rsidP="00E84ECD">
      <w:pPr>
        <w:spacing w:after="120" w:line="276" w:lineRule="auto"/>
        <w:jc w:val="both"/>
        <w:rPr>
          <w:rFonts w:ascii="Arial" w:hAnsi="Arial" w:cs="Arial"/>
        </w:rPr>
      </w:pPr>
    </w:p>
    <w:p w:rsidR="00E84ECD" w:rsidRPr="00E84ECD" w:rsidRDefault="00E84ECD" w:rsidP="00E84ECD">
      <w:pPr>
        <w:spacing w:before="100" w:after="100" w:line="276" w:lineRule="auto"/>
        <w:rPr>
          <w:rFonts w:ascii="Arial" w:hAnsi="Arial" w:cs="Arial"/>
        </w:rPr>
      </w:pPr>
      <w:r w:rsidRPr="00E84ECD">
        <w:rPr>
          <w:rFonts w:ascii="Arial" w:hAnsi="Arial" w:cs="Arial"/>
          <w:b/>
        </w:rPr>
        <w:t>ARTÍCULO QUINTO. PUBLICACIÓN Y VIGENCIA</w:t>
      </w:r>
    </w:p>
    <w:p w:rsidR="00E84ECD" w:rsidRPr="00E84ECD" w:rsidRDefault="00E84ECD" w:rsidP="00E84ECD">
      <w:pPr>
        <w:spacing w:after="120" w:line="276" w:lineRule="auto"/>
        <w:jc w:val="both"/>
        <w:rPr>
          <w:rFonts w:ascii="Arial" w:hAnsi="Arial" w:cs="Arial"/>
        </w:rPr>
      </w:pPr>
      <w:r w:rsidRPr="00E84ECD">
        <w:rPr>
          <w:rFonts w:ascii="Arial" w:hAnsi="Arial" w:cs="Arial"/>
        </w:rPr>
        <w:t>La presente Adenda No. 02 forma parte integral de los Documentos del Proceso MC-034-2026, rige a partir de su publicación y será publicada en el Sistema Electrónico para la Contratación Pública – SECOP II para conocimiento de todos los interesados.</w:t>
      </w:r>
    </w:p>
    <w:p w:rsidR="00E84ECD" w:rsidRPr="00E84ECD" w:rsidRDefault="00E84ECD" w:rsidP="00E84ECD">
      <w:pPr>
        <w:spacing w:after="120" w:line="276" w:lineRule="auto"/>
        <w:jc w:val="both"/>
        <w:rPr>
          <w:rFonts w:ascii="Arial" w:hAnsi="Arial" w:cs="Arial"/>
        </w:rPr>
      </w:pPr>
    </w:p>
    <w:p w:rsidR="00E84ECD" w:rsidRPr="00E84ECD" w:rsidRDefault="00E84ECD" w:rsidP="00E84ECD">
      <w:pPr>
        <w:spacing w:before="160" w:line="276" w:lineRule="auto"/>
        <w:jc w:val="center"/>
        <w:rPr>
          <w:rFonts w:ascii="Arial" w:hAnsi="Arial" w:cs="Arial"/>
          <w:b/>
        </w:rPr>
      </w:pPr>
      <w:r w:rsidRPr="00E84ECD">
        <w:rPr>
          <w:rFonts w:ascii="Arial" w:hAnsi="Arial" w:cs="Arial"/>
          <w:b/>
        </w:rPr>
        <w:t>PUBLÍQUESE Y CÚMPLASE.</w:t>
      </w:r>
    </w:p>
    <w:p w:rsidR="00E84ECD" w:rsidRDefault="00E84ECD" w:rsidP="00E84ECD">
      <w:pPr>
        <w:spacing w:after="0" w:line="276" w:lineRule="auto"/>
        <w:jc w:val="both"/>
        <w:rPr>
          <w:rFonts w:ascii="Arial" w:hAnsi="Arial" w:cs="Arial"/>
        </w:rPr>
      </w:pPr>
      <w:r w:rsidRPr="00E84ECD">
        <w:rPr>
          <w:rFonts w:ascii="Arial" w:hAnsi="Arial" w:cs="Arial"/>
        </w:rPr>
        <w:t>Dada en Ciénaga, Magdalena, a 1 de octubre de 2026.</w:t>
      </w:r>
    </w:p>
    <w:p w:rsidR="00E84ECD" w:rsidRDefault="00E84ECD" w:rsidP="00E84ECD">
      <w:pPr>
        <w:spacing w:after="0" w:line="276" w:lineRule="auto"/>
        <w:jc w:val="both"/>
        <w:rPr>
          <w:rFonts w:ascii="Arial" w:hAnsi="Arial" w:cs="Arial"/>
        </w:rPr>
      </w:pPr>
    </w:p>
    <w:p w:rsidR="00E84ECD" w:rsidRPr="00E84ECD" w:rsidRDefault="00E84ECD" w:rsidP="00E84ECD">
      <w:pPr>
        <w:spacing w:after="0" w:line="276" w:lineRule="auto"/>
        <w:jc w:val="both"/>
        <w:rPr>
          <w:rFonts w:ascii="Arial" w:hAnsi="Arial" w:cs="Arial"/>
        </w:rPr>
      </w:pPr>
    </w:p>
    <w:p w:rsidR="00E84ECD" w:rsidRPr="00E84ECD" w:rsidRDefault="00E84ECD" w:rsidP="00E84ECD">
      <w:pPr>
        <w:spacing w:after="0" w:line="276" w:lineRule="auto"/>
        <w:jc w:val="both"/>
        <w:rPr>
          <w:rFonts w:ascii="Arial" w:hAnsi="Arial" w:cs="Arial"/>
        </w:rPr>
      </w:pPr>
    </w:p>
    <w:p w:rsidR="00E84ECD" w:rsidRPr="00E84ECD" w:rsidRDefault="00E84ECD" w:rsidP="00E84ECD">
      <w:pPr>
        <w:spacing w:after="0" w:line="276" w:lineRule="auto"/>
        <w:jc w:val="both"/>
        <w:rPr>
          <w:rFonts w:ascii="Arial" w:hAnsi="Arial" w:cs="Arial"/>
        </w:rPr>
      </w:pPr>
      <w:r w:rsidRPr="00E84ECD">
        <w:rPr>
          <w:rFonts w:ascii="Arial" w:hAnsi="Arial" w:cs="Arial"/>
        </w:rPr>
        <w:t>(FIRMADO EN ORIGINAL)</w:t>
      </w:r>
    </w:p>
    <w:p w:rsidR="00E84ECD" w:rsidRPr="00E84ECD" w:rsidRDefault="00E84ECD" w:rsidP="00E84ECD">
      <w:pPr>
        <w:spacing w:after="0" w:line="276" w:lineRule="auto"/>
        <w:rPr>
          <w:rFonts w:ascii="Arial" w:hAnsi="Arial" w:cs="Arial"/>
        </w:rPr>
      </w:pPr>
      <w:r w:rsidRPr="00E84ECD">
        <w:rPr>
          <w:rFonts w:ascii="Arial" w:hAnsi="Arial" w:cs="Arial"/>
          <w:b/>
        </w:rPr>
        <w:t>LUIS ALBERTO FERNÁNDEZ QUINTO</w:t>
      </w:r>
    </w:p>
    <w:p w:rsidR="00E84ECD" w:rsidRPr="00E84ECD" w:rsidRDefault="00E84ECD" w:rsidP="00E84ECD">
      <w:pPr>
        <w:spacing w:after="0" w:line="276" w:lineRule="auto"/>
        <w:rPr>
          <w:rFonts w:ascii="Arial" w:hAnsi="Arial" w:cs="Arial"/>
        </w:rPr>
      </w:pPr>
      <w:r w:rsidRPr="00E84ECD">
        <w:rPr>
          <w:rFonts w:ascii="Arial" w:hAnsi="Arial" w:cs="Arial"/>
        </w:rPr>
        <w:t>Alcalde Municipal</w:t>
      </w:r>
    </w:p>
    <w:p w:rsidR="00096D12" w:rsidRPr="00E84ECD" w:rsidRDefault="00E84ECD" w:rsidP="00E84ECD">
      <w:pPr>
        <w:spacing w:after="0" w:line="276" w:lineRule="auto"/>
        <w:rPr>
          <w:rFonts w:ascii="Arial" w:hAnsi="Arial" w:cs="Arial"/>
        </w:rPr>
      </w:pPr>
      <w:r w:rsidRPr="00E84ECD">
        <w:rPr>
          <w:rFonts w:ascii="Arial" w:hAnsi="Arial" w:cs="Arial"/>
        </w:rPr>
        <w:t>Municipio de Ciénaga – Magdalena</w:t>
      </w:r>
    </w:p>
    <w:sectPr w:rsidR="00096D12" w:rsidRPr="00E84ECD" w:rsidSect="00864812">
      <w:headerReference w:type="default" r:id="rId6"/>
      <w:footerReference w:type="default" r:id="rId7"/>
      <w:pgSz w:w="12240" w:h="19264" w:code="309"/>
      <w:pgMar w:top="2268" w:right="1701" w:bottom="1560" w:left="1701" w:header="737"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75A" w:rsidRDefault="0053175A" w:rsidP="00E84ECD">
      <w:pPr>
        <w:spacing w:after="0" w:line="240" w:lineRule="auto"/>
      </w:pPr>
      <w:r>
        <w:separator/>
      </w:r>
    </w:p>
  </w:endnote>
  <w:endnote w:type="continuationSeparator" w:id="0">
    <w:p w:rsidR="0053175A" w:rsidRDefault="0053175A" w:rsidP="00E84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5B3" w:rsidRDefault="0053175A">
    <w:pPr>
      <w:pStyle w:val="Piedepgina"/>
    </w:pPr>
    <w:r w:rsidRPr="00331CD0">
      <w:rPr>
        <w:noProof/>
        <w:lang w:eastAsia="es-CO"/>
      </w:rPr>
      <w:drawing>
        <wp:anchor distT="0" distB="0" distL="114300" distR="114300" simplePos="0" relativeHeight="251661312" behindDoc="0" locked="0" layoutInCell="1" allowOverlap="1" wp14:anchorId="60F980BA" wp14:editId="5ECC39DB">
          <wp:simplePos x="0" y="0"/>
          <wp:positionH relativeFrom="column">
            <wp:posOffset>5458097</wp:posOffset>
          </wp:positionH>
          <wp:positionV relativeFrom="paragraph">
            <wp:posOffset>73297</wp:posOffset>
          </wp:positionV>
          <wp:extent cx="783590" cy="615315"/>
          <wp:effectExtent l="0" t="0" r="3810" b="0"/>
          <wp:wrapNone/>
          <wp:docPr id="8626143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14323" name=""/>
                  <pic:cNvPicPr/>
                </pic:nvPicPr>
                <pic:blipFill>
                  <a:blip r:embed="rId1">
                    <a:extLst>
                      <a:ext uri="{28A0092B-C50C-407E-A947-70E740481C1C}">
                        <a14:useLocalDpi xmlns:a14="http://schemas.microsoft.com/office/drawing/2010/main" val="0"/>
                      </a:ext>
                    </a:extLst>
                  </a:blip>
                  <a:stretch>
                    <a:fillRect/>
                  </a:stretch>
                </pic:blipFill>
                <pic:spPr>
                  <a:xfrm>
                    <a:off x="0" y="0"/>
                    <a:ext cx="783590" cy="61531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5BD4820A" wp14:editId="028DA0AA">
          <wp:simplePos x="0" y="0"/>
          <wp:positionH relativeFrom="page">
            <wp:posOffset>3940175</wp:posOffset>
          </wp:positionH>
          <wp:positionV relativeFrom="paragraph">
            <wp:posOffset>145596</wp:posOffset>
          </wp:positionV>
          <wp:extent cx="2642085" cy="536952"/>
          <wp:effectExtent l="0" t="0" r="0" b="0"/>
          <wp:wrapNone/>
          <wp:docPr id="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BEBA8EAE-BF5A-486C-A8C5-ECC9F3942E4B}">
                        <a14:imgProps xmlns:a14="http://schemas.microsoft.com/office/drawing/2010/main">
                          <a14:imgLayer r:embed="rId3">
                            <a14:imgEffect>
                              <a14:sharpenSoften amount="250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642085" cy="536952"/>
                  </a:xfrm>
                  <a:prstGeom prst="rect">
                    <a:avLst/>
                  </a:prstGeom>
                </pic:spPr>
              </pic:pic>
            </a:graphicData>
          </a:graphic>
          <wp14:sizeRelH relativeFrom="page">
            <wp14:pctWidth>0</wp14:pctWidth>
          </wp14:sizeRelH>
          <wp14:sizeRelV relativeFrom="page">
            <wp14:pctHeight>0</wp14:pctHeight>
          </wp14:sizeRelV>
        </wp:anchor>
      </w:drawing>
    </w:r>
  </w:p>
  <w:p w:rsidR="004945B3" w:rsidRDefault="0053175A" w:rsidP="001C1939">
    <w:pPr>
      <w:pStyle w:val="Piedepgina"/>
      <w:tabs>
        <w:tab w:val="clear" w:pos="4419"/>
        <w:tab w:val="clear" w:pos="8838"/>
        <w:tab w:val="left" w:pos="3120"/>
      </w:tabs>
    </w:pPr>
    <w:r>
      <w:tab/>
    </w:r>
  </w:p>
  <w:p w:rsidR="004945B3" w:rsidRDefault="0053175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75A" w:rsidRDefault="0053175A" w:rsidP="00E84ECD">
      <w:pPr>
        <w:spacing w:after="0" w:line="240" w:lineRule="auto"/>
      </w:pPr>
      <w:r>
        <w:separator/>
      </w:r>
    </w:p>
  </w:footnote>
  <w:footnote w:type="continuationSeparator" w:id="0">
    <w:p w:rsidR="0053175A" w:rsidRDefault="0053175A" w:rsidP="00E84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5B3" w:rsidRDefault="0053175A">
    <w:pPr>
      <w:pStyle w:val="Encabezado"/>
      <w:rPr>
        <w:b/>
        <w:noProof/>
        <w:sz w:val="20"/>
        <w:lang w:eastAsia="es-CO"/>
      </w:rPr>
    </w:pPr>
    <w:r>
      <w:rPr>
        <w:b/>
        <w:noProof/>
        <w:sz w:val="20"/>
        <w:lang w:eastAsia="es-CO"/>
      </w:rPr>
      <w:drawing>
        <wp:anchor distT="0" distB="0" distL="114300" distR="114300" simplePos="0" relativeHeight="251659264" behindDoc="1" locked="0" layoutInCell="1" allowOverlap="1" wp14:anchorId="66043165" wp14:editId="49E7E999">
          <wp:simplePos x="0" y="0"/>
          <wp:positionH relativeFrom="margin">
            <wp:posOffset>2069465</wp:posOffset>
          </wp:positionH>
          <wp:positionV relativeFrom="paragraph">
            <wp:posOffset>8255</wp:posOffset>
          </wp:positionV>
          <wp:extent cx="1295400" cy="1294878"/>
          <wp:effectExtent l="0" t="0" r="0" b="0"/>
          <wp:wrapNone/>
          <wp:docPr id="17685792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79289" name="Imagen 1768579289"/>
                  <pic:cNvPicPr/>
                </pic:nvPicPr>
                <pic:blipFill>
                  <a:blip r:embed="rId1">
                    <a:extLst>
                      <a:ext uri="{28A0092B-C50C-407E-A947-70E740481C1C}">
                        <a14:useLocalDpi xmlns:a14="http://schemas.microsoft.com/office/drawing/2010/main" val="0"/>
                      </a:ext>
                    </a:extLst>
                  </a:blip>
                  <a:stretch>
                    <a:fillRect/>
                  </a:stretch>
                </pic:blipFill>
                <pic:spPr>
                  <a:xfrm>
                    <a:off x="0" y="0"/>
                    <a:ext cx="1295400" cy="1294878"/>
                  </a:xfrm>
                  <a:prstGeom prst="rect">
                    <a:avLst/>
                  </a:prstGeom>
                </pic:spPr>
              </pic:pic>
            </a:graphicData>
          </a:graphic>
          <wp14:sizeRelH relativeFrom="margin">
            <wp14:pctWidth>0</wp14:pctWidth>
          </wp14:sizeRelH>
          <wp14:sizeRelV relativeFrom="margin">
            <wp14:pctHeight>0</wp14:pctHeight>
          </wp14:sizeRelV>
        </wp:anchor>
      </w:drawing>
    </w:r>
  </w:p>
  <w:p w:rsidR="004945B3" w:rsidRDefault="0053175A">
    <w:pPr>
      <w:pStyle w:val="Encabezado"/>
    </w:pPr>
  </w:p>
  <w:p w:rsidR="004945B3" w:rsidRPr="00E957F8" w:rsidRDefault="0053175A" w:rsidP="001C1939">
    <w:pPr>
      <w:spacing w:after="25"/>
      <w:ind w:right="232"/>
      <w:jc w:val="right"/>
      <w:rPr>
        <w:b/>
        <w:bCs/>
      </w:rPr>
    </w:pPr>
    <w:r w:rsidRPr="00E957F8">
      <w:rPr>
        <w:b/>
        <w:bCs/>
        <w:sz w:val="18"/>
      </w:rPr>
      <w:t xml:space="preserve">Página </w:t>
    </w:r>
    <w:r w:rsidRPr="00E957F8">
      <w:rPr>
        <w:b/>
        <w:bCs/>
      </w:rPr>
      <w:fldChar w:fldCharType="begin"/>
    </w:r>
    <w:r w:rsidRPr="00E957F8">
      <w:rPr>
        <w:b/>
        <w:bCs/>
      </w:rPr>
      <w:instrText xml:space="preserve"> PAGE   \* MERGEFORMAT </w:instrText>
    </w:r>
    <w:r w:rsidRPr="00E957F8">
      <w:rPr>
        <w:b/>
        <w:bCs/>
      </w:rPr>
      <w:fldChar w:fldCharType="separate"/>
    </w:r>
    <w:r w:rsidR="00E84ECD">
      <w:rPr>
        <w:b/>
        <w:bCs/>
        <w:noProof/>
      </w:rPr>
      <w:t>1</w:t>
    </w:r>
    <w:r w:rsidRPr="00E957F8">
      <w:rPr>
        <w:b/>
        <w:bCs/>
        <w:sz w:val="18"/>
      </w:rPr>
      <w:fldChar w:fldCharType="end"/>
    </w:r>
    <w:r w:rsidRPr="00E957F8">
      <w:rPr>
        <w:b/>
        <w:bCs/>
        <w:sz w:val="18"/>
      </w:rPr>
      <w:t xml:space="preserve"> de </w:t>
    </w:r>
    <w:r w:rsidRPr="00E957F8">
      <w:rPr>
        <w:b/>
        <w:bCs/>
      </w:rPr>
      <w:fldChar w:fldCharType="begin"/>
    </w:r>
    <w:r w:rsidRPr="00E957F8">
      <w:rPr>
        <w:b/>
        <w:bCs/>
      </w:rPr>
      <w:instrText xml:space="preserve"> NUMPAGES   \* MERGEFORMAT </w:instrText>
    </w:r>
    <w:r w:rsidRPr="00E957F8">
      <w:rPr>
        <w:b/>
        <w:bCs/>
      </w:rPr>
      <w:fldChar w:fldCharType="separate"/>
    </w:r>
    <w:r w:rsidR="00E84ECD">
      <w:rPr>
        <w:b/>
        <w:bCs/>
        <w:noProof/>
      </w:rPr>
      <w:t>3</w:t>
    </w:r>
    <w:r w:rsidRPr="00E957F8">
      <w:rPr>
        <w:b/>
        <w:bCs/>
      </w:rPr>
      <w:fldChar w:fldCharType="end"/>
    </w:r>
    <w:r w:rsidRPr="00E957F8">
      <w:rPr>
        <w:b/>
        <w:bCs/>
        <w:sz w:val="18"/>
      </w:rPr>
      <w:t xml:space="preserve"> </w:t>
    </w:r>
  </w:p>
  <w:p w:rsidR="004945B3" w:rsidRDefault="0053175A">
    <w:pPr>
      <w:pStyle w:val="Encabezado"/>
    </w:pPr>
  </w:p>
  <w:p w:rsidR="004945B3" w:rsidRDefault="0053175A">
    <w:pPr>
      <w:pStyle w:val="Encabezado"/>
    </w:pPr>
  </w:p>
  <w:p w:rsidR="004945B3" w:rsidRDefault="0053175A" w:rsidP="001C1939">
    <w:pPr>
      <w:spacing w:after="2" w:line="240" w:lineRule="auto"/>
      <w:ind w:left="4045" w:hanging="3347"/>
      <w:rPr>
        <w:b/>
        <w:sz w:val="20"/>
      </w:rPr>
    </w:pPr>
  </w:p>
  <w:p w:rsidR="004945B3" w:rsidRDefault="0053175A" w:rsidP="00E32F85">
    <w:pPr>
      <w:pStyle w:val="Encabezado"/>
      <w:tabs>
        <w:tab w:val="clear" w:pos="4419"/>
        <w:tab w:val="clear" w:pos="8838"/>
        <w:tab w:val="left" w:pos="3407"/>
        <w:tab w:val="left" w:pos="5184"/>
      </w:tabs>
    </w:pPr>
  </w:p>
  <w:tbl>
    <w:tblPr>
      <w:tblStyle w:val="Tablaconcuadrcula"/>
      <w:tblpPr w:leftFromText="141" w:rightFromText="141" w:vertAnchor="page" w:horzAnchor="margin" w:tblpY="2801"/>
      <w:tblW w:w="9067" w:type="dxa"/>
      <w:shd w:val="clear" w:color="auto" w:fill="A6A6A6" w:themeFill="background1" w:themeFillShade="A6"/>
      <w:tblLook w:val="04A0" w:firstRow="1" w:lastRow="0" w:firstColumn="1" w:lastColumn="0" w:noHBand="0" w:noVBand="1"/>
    </w:tblPr>
    <w:tblGrid>
      <w:gridCol w:w="9067"/>
    </w:tblGrid>
    <w:tr w:rsidR="004945B3" w:rsidRPr="00675EAE" w:rsidTr="007B115D">
      <w:trPr>
        <w:trHeight w:val="1833"/>
      </w:trPr>
      <w:tc>
        <w:tcPr>
          <w:tcW w:w="9067" w:type="dxa"/>
          <w:shd w:val="clear" w:color="auto" w:fill="E2EFD9" w:themeFill="accent6" w:themeFillTint="33"/>
        </w:tcPr>
        <w:p w:rsidR="004945B3" w:rsidRPr="00675EAE" w:rsidRDefault="0053175A" w:rsidP="00A87186">
          <w:pPr>
            <w:tabs>
              <w:tab w:val="left" w:pos="2408"/>
              <w:tab w:val="left" w:pos="5184"/>
            </w:tabs>
            <w:rPr>
              <w:rFonts w:ascii="Arial" w:hAnsi="Arial" w:cs="Arial"/>
              <w:b/>
              <w:sz w:val="20"/>
              <w:szCs w:val="20"/>
            </w:rPr>
          </w:pPr>
          <w:r>
            <w:rPr>
              <w:rFonts w:ascii="Arial" w:hAnsi="Arial" w:cs="Arial"/>
              <w:b/>
              <w:sz w:val="20"/>
              <w:szCs w:val="20"/>
            </w:rPr>
            <w:tab/>
          </w:r>
          <w:r>
            <w:rPr>
              <w:rFonts w:ascii="Arial" w:hAnsi="Arial" w:cs="Arial"/>
              <w:b/>
              <w:sz w:val="20"/>
              <w:szCs w:val="20"/>
            </w:rPr>
            <w:tab/>
          </w:r>
        </w:p>
        <w:p w:rsidR="00747C3B" w:rsidRPr="00747C3B" w:rsidRDefault="0053175A" w:rsidP="00747C3B">
          <w:pPr>
            <w:spacing w:line="276" w:lineRule="auto"/>
            <w:jc w:val="center"/>
            <w:rPr>
              <w:rFonts w:ascii="Arial" w:hAnsi="Arial" w:cs="Arial"/>
              <w:sz w:val="20"/>
              <w:szCs w:val="20"/>
            </w:rPr>
          </w:pPr>
          <w:r w:rsidRPr="00747C3B">
            <w:rPr>
              <w:rFonts w:ascii="Arial" w:hAnsi="Arial" w:cs="Arial"/>
              <w:sz w:val="20"/>
              <w:szCs w:val="20"/>
            </w:rPr>
            <w:t>ADENDA No. 0</w:t>
          </w:r>
          <w:r w:rsidR="00E84ECD">
            <w:rPr>
              <w:rFonts w:ascii="Arial" w:hAnsi="Arial" w:cs="Arial"/>
              <w:sz w:val="20"/>
              <w:szCs w:val="20"/>
            </w:rPr>
            <w:t>2</w:t>
          </w:r>
        </w:p>
        <w:p w:rsidR="00747C3B" w:rsidRPr="00747C3B" w:rsidRDefault="0053175A" w:rsidP="00747C3B">
          <w:pPr>
            <w:spacing w:line="276" w:lineRule="auto"/>
            <w:jc w:val="center"/>
            <w:rPr>
              <w:rFonts w:ascii="Arial" w:hAnsi="Arial" w:cs="Arial"/>
              <w:sz w:val="20"/>
              <w:szCs w:val="20"/>
            </w:rPr>
          </w:pPr>
          <w:r w:rsidRPr="00747C3B">
            <w:rPr>
              <w:rFonts w:ascii="Arial" w:hAnsi="Arial" w:cs="Arial"/>
              <w:sz w:val="20"/>
              <w:szCs w:val="20"/>
            </w:rPr>
            <w:t>PROCESO DE MÍNIMA CUANTÍA MC-034-2026</w:t>
          </w:r>
        </w:p>
        <w:p w:rsidR="009D2986" w:rsidRPr="00675EAE" w:rsidRDefault="0053175A" w:rsidP="00747C3B">
          <w:pPr>
            <w:spacing w:line="276" w:lineRule="auto"/>
            <w:jc w:val="center"/>
            <w:rPr>
              <w:rFonts w:ascii="Arial" w:hAnsi="Arial" w:cs="Arial"/>
              <w:sz w:val="20"/>
              <w:szCs w:val="20"/>
            </w:rPr>
          </w:pPr>
          <w:r w:rsidRPr="00747C3B">
            <w:rPr>
              <w:rFonts w:ascii="Arial" w:hAnsi="Arial" w:cs="Arial"/>
              <w:sz w:val="20"/>
              <w:szCs w:val="20"/>
            </w:rPr>
            <w:t>OBJETO: PRESTACIÓN INTEGRAL DE SERVICIOS PARA EL DESARROLLO DE ACTIVIDADES DE PREVENCIÓN DEL CONSUMO DE SUSTANCIAS PSICOACTIVAS EN ADOLESCENTES DEL MUNICIPIO DE CIÉ</w:t>
          </w:r>
          <w:r w:rsidRPr="00747C3B">
            <w:rPr>
              <w:rFonts w:ascii="Arial" w:hAnsi="Arial" w:cs="Arial"/>
              <w:sz w:val="20"/>
              <w:szCs w:val="20"/>
            </w:rPr>
            <w:t>NAGA, MAGDALENA, VIGENCIA 2026.</w:t>
          </w:r>
        </w:p>
      </w:tc>
    </w:tr>
  </w:tbl>
  <w:p w:rsidR="004945B3" w:rsidRDefault="0053175A">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4852080" o:spid="_x0000_s2049" type="#_x0000_t75" style="position:absolute;margin-left:-85.25pt;margin-top:313.4pt;width:403.25pt;height:511.3pt;z-index:-251654144;mso-wrap-edited:f;mso-position-horizontal-relative:margin;mso-position-vertical-relative:margin" o:allowincell="f">
          <v:imagedata r:id="rId2" o:title="MARCA DE AGU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ECD"/>
    <w:rsid w:val="00096D12"/>
    <w:rsid w:val="00406462"/>
    <w:rsid w:val="0053175A"/>
    <w:rsid w:val="00E84E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6CE29FE-6B7C-4B94-B698-26FD0DC9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EC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84ECD"/>
    <w:pPr>
      <w:tabs>
        <w:tab w:val="center" w:pos="4419"/>
        <w:tab w:val="right" w:pos="8838"/>
      </w:tabs>
      <w:spacing w:after="0" w:line="240" w:lineRule="auto"/>
    </w:pPr>
  </w:style>
  <w:style w:type="character" w:customStyle="1" w:styleId="EncabezadoCar">
    <w:name w:val="Encabezado Car"/>
    <w:basedOn w:val="Fuentedeprrafopredeter"/>
    <w:link w:val="Encabezado"/>
    <w:rsid w:val="00E84ECD"/>
    <w:rPr>
      <w:rFonts w:ascii="Calibri" w:eastAsia="Calibri" w:hAnsi="Calibri" w:cs="Times New Roman"/>
    </w:rPr>
  </w:style>
  <w:style w:type="paragraph" w:styleId="Piedepgina">
    <w:name w:val="footer"/>
    <w:aliases w:val="Pie de página Car Car"/>
    <w:basedOn w:val="Normal"/>
    <w:link w:val="PiedepginaCar"/>
    <w:uiPriority w:val="99"/>
    <w:unhideWhenUsed/>
    <w:rsid w:val="00E84ECD"/>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E84ECD"/>
    <w:rPr>
      <w:rFonts w:ascii="Calibri" w:eastAsia="Calibri" w:hAnsi="Calibri" w:cs="Times New Roman"/>
    </w:rPr>
  </w:style>
  <w:style w:type="table" w:styleId="Tablaconcuadrcula">
    <w:name w:val="Table Grid"/>
    <w:basedOn w:val="Tablanormal"/>
    <w:uiPriority w:val="59"/>
    <w:rsid w:val="00E84ECD"/>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898</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dc:creator>
  <cp:keywords/>
  <dc:description/>
  <cp:lastModifiedBy>YESENIA</cp:lastModifiedBy>
  <cp:revision>1</cp:revision>
  <dcterms:created xsi:type="dcterms:W3CDTF">2026-10-01T23:14:00Z</dcterms:created>
  <dcterms:modified xsi:type="dcterms:W3CDTF">2026-10-01T23:22:00Z</dcterms:modified>
</cp:coreProperties>
</file>