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140" w:rsidRPr="00426140" w:rsidRDefault="00426140" w:rsidP="00426140">
      <w:pPr>
        <w:tabs>
          <w:tab w:val="left" w:pos="240"/>
        </w:tabs>
        <w:spacing w:after="0" w:line="240" w:lineRule="auto"/>
        <w:contextualSpacing/>
        <w:jc w:val="center"/>
        <w:rPr>
          <w:rFonts w:ascii="Arial" w:eastAsia="Times New Roman" w:hAnsi="Arial" w:cs="Arial"/>
          <w:b/>
          <w:lang w:eastAsia="es-ES"/>
        </w:rPr>
      </w:pPr>
      <w:r w:rsidRPr="00426140">
        <w:rPr>
          <w:rFonts w:ascii="Arial" w:eastAsia="Calibri" w:hAnsi="Arial" w:cs="Arial"/>
          <w:b/>
          <w:lang w:val="x-none" w:eastAsia="es-ES"/>
        </w:rPr>
        <w:t>ANEXO</w:t>
      </w:r>
      <w:r w:rsidR="00E061DF">
        <w:rPr>
          <w:rFonts w:ascii="Arial" w:eastAsia="Calibri" w:hAnsi="Arial" w:cs="Arial"/>
          <w:b/>
          <w:lang w:eastAsia="es-ES"/>
        </w:rPr>
        <w:t xml:space="preserve"> No. 4</w:t>
      </w:r>
    </w:p>
    <w:p w:rsidR="00426140" w:rsidRPr="00020570" w:rsidRDefault="00020570" w:rsidP="00020570">
      <w:pPr>
        <w:spacing w:before="100" w:beforeAutospacing="1" w:after="100" w:afterAutospacing="1" w:line="264" w:lineRule="auto"/>
        <w:jc w:val="center"/>
        <w:rPr>
          <w:rFonts w:ascii="Arial" w:eastAsia="Times New Roman" w:hAnsi="Arial" w:cs="Arial"/>
          <w:b/>
          <w:color w:val="000000"/>
          <w:lang w:eastAsia="es-CO"/>
        </w:rPr>
      </w:pPr>
      <w:r w:rsidRPr="00020570">
        <w:rPr>
          <w:rFonts w:ascii="Arial" w:eastAsia="Times New Roman" w:hAnsi="Arial" w:cs="Arial"/>
          <w:b/>
          <w:color w:val="000000"/>
          <w:lang w:eastAsia="es-CO"/>
        </w:rPr>
        <w:t>COMPRAS PÚBLICAS SOCIALMENTE RESPONSABL</w:t>
      </w:r>
      <w:bookmarkStart w:id="0" w:name="_GoBack"/>
      <w:r w:rsidRPr="00020570">
        <w:rPr>
          <w:rFonts w:ascii="Arial" w:eastAsia="Times New Roman" w:hAnsi="Arial" w:cs="Arial"/>
          <w:b/>
          <w:color w:val="000000"/>
          <w:lang w:eastAsia="es-CO"/>
        </w:rPr>
        <w:t>E</w:t>
      </w:r>
      <w:bookmarkEnd w:id="0"/>
      <w:r w:rsidRPr="00020570">
        <w:rPr>
          <w:rFonts w:ascii="Arial" w:eastAsia="Times New Roman" w:hAnsi="Arial" w:cs="Arial"/>
          <w:b/>
          <w:color w:val="000000"/>
          <w:lang w:eastAsia="es-CO"/>
        </w:rPr>
        <w:t>S</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ESTE ANEXO NO SE ENCUENTRA CONTEMPLADO EN EL FORMATO ESTABLECIDO EN LA SUITE VISION EMPRESARIAL, ESTE ANEXO ES ESTABLECIDO DIRECTAMENTE EN LA INVITACION POR PARTE DE LA OFICINA DE CONTRATOS.</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En los estudios de conveniencia y oportunidad (ECOS) los requisitos que se deben insertar son los siguientes:</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Los oferentes deben expresar en documento separado a la presentación de su oferta de su oferta su compromiso claro y expreso con respetar los Derechos Humanos en caso de resultar adjudicatarios del contrato estatal. El compromiso debe:</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1. Ser aprobado al más alto nivel directivo de la empresa</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2. Estar basado en un asesoramiento especializado interno y/o externo</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3. Establecer lo que la empresa espera en relación con los derechos humanos por parte de su personal, sus socios y otras partes directamente vinculadas con las operaciones, productos o servicios relacionados con el objeto del contrato.</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4. Ser público y difundido interna y externamente a todo el personal, los socios y otras partes interesadas.</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5. Quedar reflejado en las políticas y los procedimientos operacionales necesarios para inculcar el compromiso asumido a nivel de toda la empresa.</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Así mismo según lo manifestado por la Guía los proveedores deben cumplir con el deber de la debida diligencia en la elaboración de sus propuestas y los riesgos en materia de derechos humanos identificando y evaluando las consecuencias negativas o potenciales que pueda tener su actividad como resultado de la adjudicación de un contrato estatal y las medidas que adoptarán para mitigarlos. Para ello deberán adelantar una evaluación y entregarla en la etapa precontractual en la que:</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a. Identifiquen las consecuencias concretas en materia de derechos humanos, frente a grupos concretos y en el contexto particular.</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b. Evalúen el contexto de derechos humanos para hacer propuestas que prevengan o mitiguen las posibles vulneraciones.</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c. Identifiquen a los posibles afectados prestando especial atención a grupos o poblaciones expuestas a un mayor riesgo de vulnerabilidad o marginación, y la diferencia de riesgos entre hombres y mujeres.</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d. Proyecten las consecuencias de su propuesta sobre los derechos humanos de los grupos identificados.</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e. Tengan en cuenta todos los derechos humanos internacionalmente reconocidos.</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f. Traten de comprender las preocupaciones de las partes potencialmente afectadas, en lo posible, consultándolas directamente y teniendo en cuenta el idioma y otros factores que puedan dificultar una comunicación efectiva.</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g. Cuando no sea posible proceder a estas consultas, los proveedores deberán considerar alternativas razonables como consultar a expertos independientes, incluidos defensores de derechos humanos y otros actores de la sociedad civil, para la identificación del riesgo y de medidas de prevención y mitigación.</w:t>
      </w:r>
    </w:p>
    <w:p w:rsidR="00020570" w:rsidRPr="00020570" w:rsidRDefault="00020570" w:rsidP="00020570">
      <w:pPr>
        <w:spacing w:before="100" w:beforeAutospacing="1" w:after="100" w:afterAutospacing="1" w:line="240" w:lineRule="auto"/>
        <w:jc w:val="both"/>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lastRenderedPageBreak/>
        <w:t>Situaciones que se deberán evidenciar mediante escrito en los documentos entregados dentro de la propuesta en el SECOP II los cuales serán de requisito dentro de la verificación jurídica que se realizará y el no anexar dicho documento la oferta será inhabilitada.</w:t>
      </w:r>
    </w:p>
    <w:p w:rsidR="00020570" w:rsidRPr="00020570" w:rsidRDefault="00020570" w:rsidP="004D1F34">
      <w:pPr>
        <w:spacing w:after="0" w:line="240" w:lineRule="auto"/>
        <w:rPr>
          <w:rFonts w:ascii="Arial" w:eastAsia="Times New Roman" w:hAnsi="Arial" w:cs="Arial"/>
          <w:color w:val="000000"/>
          <w:sz w:val="18"/>
          <w:szCs w:val="18"/>
          <w:lang w:eastAsia="es-CO"/>
        </w:rPr>
      </w:pPr>
      <w:r w:rsidRPr="00020570">
        <w:rPr>
          <w:rFonts w:ascii="Arial" w:eastAsia="Times New Roman" w:hAnsi="Arial" w:cs="Arial"/>
          <w:color w:val="000000"/>
          <w:sz w:val="18"/>
          <w:szCs w:val="18"/>
          <w:lang w:eastAsia="es-CO"/>
        </w:rPr>
        <w:t>___________________________</w:t>
      </w:r>
    </w:p>
    <w:p w:rsidR="00020570" w:rsidRPr="00020570" w:rsidRDefault="00020570" w:rsidP="004D1F34">
      <w:pPr>
        <w:spacing w:after="0" w:line="240" w:lineRule="auto"/>
        <w:rPr>
          <w:rFonts w:ascii="Arial" w:eastAsia="Times New Roman" w:hAnsi="Arial" w:cs="Arial"/>
          <w:lang w:val="es-ES" w:eastAsia="es-CO"/>
        </w:rPr>
      </w:pPr>
      <w:r w:rsidRPr="00020570">
        <w:rPr>
          <w:rFonts w:ascii="Arial" w:eastAsia="Times New Roman" w:hAnsi="Arial" w:cs="Arial"/>
          <w:color w:val="000000"/>
          <w:sz w:val="18"/>
          <w:szCs w:val="18"/>
          <w:lang w:eastAsia="es-CO"/>
        </w:rPr>
        <w:t>FIRMA REPRESENTANTE LEGAL</w:t>
      </w:r>
    </w:p>
    <w:p w:rsidR="00F77550" w:rsidRPr="00426140" w:rsidRDefault="00F77550" w:rsidP="00F77550">
      <w:pPr>
        <w:spacing w:after="0" w:line="240" w:lineRule="auto"/>
        <w:jc w:val="center"/>
        <w:rPr>
          <w:rFonts w:ascii="Arial" w:eastAsia="Calibri" w:hAnsi="Arial" w:cs="Arial"/>
          <w:b/>
          <w:lang w:val="x-none" w:eastAsia="es-ES"/>
        </w:rPr>
      </w:pPr>
    </w:p>
    <w:sectPr w:rsidR="00F77550" w:rsidRPr="0042614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7358E"/>
    <w:multiLevelType w:val="hybridMultilevel"/>
    <w:tmpl w:val="BEB0D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140"/>
    <w:rsid w:val="00020570"/>
    <w:rsid w:val="0022151B"/>
    <w:rsid w:val="00426140"/>
    <w:rsid w:val="004D1F34"/>
    <w:rsid w:val="00503B98"/>
    <w:rsid w:val="005276AA"/>
    <w:rsid w:val="00570305"/>
    <w:rsid w:val="00812CAE"/>
    <w:rsid w:val="00A80323"/>
    <w:rsid w:val="00E061DF"/>
    <w:rsid w:val="00F775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A198EF-217A-4CD5-B332-BA55CE448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489</Words>
  <Characters>2692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LUIS CARLOS RENTERIA RIOS</dc:creator>
  <cp:keywords/>
  <dc:description/>
  <cp:lastModifiedBy>DIBIE - LUIS CARLOS RENTERIA RIOS</cp:lastModifiedBy>
  <cp:revision>4</cp:revision>
  <dcterms:created xsi:type="dcterms:W3CDTF">2021-02-22T13:35:00Z</dcterms:created>
  <dcterms:modified xsi:type="dcterms:W3CDTF">2021-02-23T17:29:00Z</dcterms:modified>
</cp:coreProperties>
</file>