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26901" w14:textId="7D220E82" w:rsidR="0058222E" w:rsidRPr="00BB0B90" w:rsidRDefault="00DB09BC" w:rsidP="007C702A">
      <w:pPr>
        <w:rPr>
          <w:rFonts w:ascii="Verdana" w:hAnsi="Verdana" w:cs="Arial"/>
          <w:color w:val="000000" w:themeColor="text1"/>
          <w:sz w:val="20"/>
          <w:szCs w:val="20"/>
          <w:lang w:eastAsia="es-CO"/>
        </w:rPr>
      </w:pPr>
      <w:r w:rsidRPr="00BB0B90">
        <w:rPr>
          <w:rFonts w:ascii="Verdana" w:hAnsi="Verdana" w:cs="Arial"/>
          <w:color w:val="000000" w:themeColor="text1"/>
          <w:sz w:val="20"/>
          <w:szCs w:val="20"/>
          <w:highlight w:val="lightGray"/>
          <w:lang w:val="es-ES_tradnl" w:eastAsia="es-CO"/>
        </w:rPr>
        <w:t xml:space="preserve">[Las </w:t>
      </w:r>
      <w:r w:rsidR="00350BB3"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ntidades </w:t>
      </w:r>
      <w:r w:rsidR="00350BB3"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statales no están obligadas a exigir </w:t>
      </w:r>
      <w:r w:rsidR="0074055B" w:rsidRPr="00BB0B90">
        <w:rPr>
          <w:rFonts w:ascii="Verdana" w:hAnsi="Verdana" w:cs="Arial"/>
          <w:color w:val="000000" w:themeColor="text1"/>
          <w:sz w:val="20"/>
          <w:szCs w:val="20"/>
          <w:highlight w:val="lightGray"/>
          <w:lang w:val="es-ES_tradnl" w:eastAsia="es-CO"/>
        </w:rPr>
        <w:t>G</w:t>
      </w:r>
      <w:r w:rsidRPr="00BB0B90">
        <w:rPr>
          <w:rFonts w:ascii="Verdana" w:hAnsi="Verdana" w:cs="Arial"/>
          <w:color w:val="000000" w:themeColor="text1"/>
          <w:sz w:val="20"/>
          <w:szCs w:val="20"/>
          <w:highlight w:val="lightGray"/>
          <w:lang w:val="es-ES_tradnl" w:eastAsia="es-CO"/>
        </w:rPr>
        <w:t xml:space="preserve">arantías en los </w:t>
      </w:r>
      <w:r w:rsidR="0074055B" w:rsidRPr="00BB0B90">
        <w:rPr>
          <w:rFonts w:ascii="Verdana" w:hAnsi="Verdana" w:cs="Arial"/>
          <w:color w:val="000000" w:themeColor="text1"/>
          <w:sz w:val="20"/>
          <w:szCs w:val="20"/>
          <w:highlight w:val="lightGray"/>
          <w:lang w:val="es-ES_tradnl" w:eastAsia="es-CO"/>
        </w:rPr>
        <w:t>P</w:t>
      </w:r>
      <w:r w:rsidRPr="00BB0B90">
        <w:rPr>
          <w:rFonts w:ascii="Verdana" w:hAnsi="Verdana" w:cs="Arial"/>
          <w:color w:val="000000" w:themeColor="text1"/>
          <w:sz w:val="20"/>
          <w:szCs w:val="20"/>
          <w:highlight w:val="lightGray"/>
          <w:lang w:val="es-ES_tradnl" w:eastAsia="es-CO"/>
        </w:rPr>
        <w:t xml:space="preserve">rocesos de </w:t>
      </w:r>
      <w:r w:rsidR="0074055B" w:rsidRPr="00BB0B90">
        <w:rPr>
          <w:rFonts w:ascii="Verdana" w:hAnsi="Verdana" w:cs="Arial"/>
          <w:color w:val="000000" w:themeColor="text1"/>
          <w:sz w:val="20"/>
          <w:szCs w:val="20"/>
          <w:highlight w:val="lightGray"/>
          <w:lang w:val="es-ES_tradnl" w:eastAsia="es-CO"/>
        </w:rPr>
        <w:t>C</w:t>
      </w:r>
      <w:r w:rsidRPr="00BB0B90">
        <w:rPr>
          <w:rFonts w:ascii="Verdana" w:hAnsi="Verdana" w:cs="Arial"/>
          <w:color w:val="000000" w:themeColor="text1"/>
          <w:sz w:val="20"/>
          <w:szCs w:val="20"/>
          <w:highlight w:val="lightGray"/>
          <w:lang w:val="es-ES_tradnl" w:eastAsia="es-CO"/>
        </w:rPr>
        <w:t xml:space="preserve">ontratación de mínima cuantía. Si la </w:t>
      </w:r>
      <w:r w:rsidR="0074055B"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ntidad </w:t>
      </w:r>
      <w:r w:rsidR="0074055B" w:rsidRPr="00BB0B90">
        <w:rPr>
          <w:rFonts w:ascii="Verdana" w:hAnsi="Verdana" w:cs="Arial"/>
          <w:color w:val="000000" w:themeColor="text1"/>
          <w:sz w:val="20"/>
          <w:szCs w:val="20"/>
          <w:highlight w:val="lightGray"/>
          <w:lang w:val="es-ES_tradnl" w:eastAsia="es-CO"/>
        </w:rPr>
        <w:t>E</w:t>
      </w:r>
      <w:r w:rsidRPr="00BB0B90">
        <w:rPr>
          <w:rFonts w:ascii="Verdana" w:hAnsi="Verdana" w:cs="Arial"/>
          <w:color w:val="000000" w:themeColor="text1"/>
          <w:sz w:val="20"/>
          <w:szCs w:val="20"/>
          <w:highlight w:val="lightGray"/>
          <w:lang w:val="es-ES_tradnl" w:eastAsia="es-CO"/>
        </w:rPr>
        <w:t xml:space="preserve">statal decide exigir </w:t>
      </w:r>
      <w:r w:rsidR="0074055B" w:rsidRPr="00BB0B90">
        <w:rPr>
          <w:rFonts w:ascii="Verdana" w:hAnsi="Verdana" w:cs="Arial"/>
          <w:color w:val="000000" w:themeColor="text1"/>
          <w:sz w:val="20"/>
          <w:szCs w:val="20"/>
          <w:highlight w:val="lightGray"/>
          <w:lang w:val="es-ES_tradnl" w:eastAsia="es-CO"/>
        </w:rPr>
        <w:t>G</w:t>
      </w:r>
      <w:r w:rsidRPr="00BB0B90">
        <w:rPr>
          <w:rFonts w:ascii="Verdana" w:hAnsi="Verdana" w:cs="Arial"/>
          <w:color w:val="000000" w:themeColor="text1"/>
          <w:sz w:val="20"/>
          <w:szCs w:val="20"/>
          <w:highlight w:val="lightGray"/>
          <w:lang w:val="es-ES_tradnl" w:eastAsia="es-CO"/>
        </w:rPr>
        <w:t xml:space="preserve">arantías como consecuencia del </w:t>
      </w:r>
      <w:r w:rsidR="0074055B" w:rsidRPr="00BB0B90">
        <w:rPr>
          <w:rFonts w:ascii="Verdana" w:hAnsi="Verdana" w:cs="Arial"/>
          <w:color w:val="000000" w:themeColor="text1"/>
          <w:sz w:val="20"/>
          <w:szCs w:val="20"/>
          <w:highlight w:val="lightGray"/>
          <w:lang w:val="es-ES_tradnl" w:eastAsia="es-CO"/>
        </w:rPr>
        <w:t>R</w:t>
      </w:r>
      <w:r w:rsidRPr="00BB0B90">
        <w:rPr>
          <w:rFonts w:ascii="Verdana" w:hAnsi="Verdana" w:cs="Arial"/>
          <w:color w:val="000000" w:themeColor="text1"/>
          <w:sz w:val="20"/>
          <w:szCs w:val="20"/>
          <w:highlight w:val="lightGray"/>
          <w:lang w:val="es-ES_tradnl" w:eastAsia="es-CO"/>
        </w:rPr>
        <w:t xml:space="preserve">iesgo del </w:t>
      </w:r>
      <w:r w:rsidR="0074055B" w:rsidRPr="00BB0B90">
        <w:rPr>
          <w:rFonts w:ascii="Verdana" w:hAnsi="Verdana" w:cs="Arial"/>
          <w:color w:val="000000" w:themeColor="text1"/>
          <w:sz w:val="20"/>
          <w:szCs w:val="20"/>
          <w:highlight w:val="lightGray"/>
          <w:lang w:val="es-ES_tradnl" w:eastAsia="es-CO"/>
        </w:rPr>
        <w:t>P</w:t>
      </w:r>
      <w:r w:rsidRPr="00BB0B90">
        <w:rPr>
          <w:rFonts w:ascii="Verdana" w:hAnsi="Verdana" w:cs="Arial"/>
          <w:color w:val="000000" w:themeColor="text1"/>
          <w:sz w:val="20"/>
          <w:szCs w:val="20"/>
          <w:highlight w:val="lightGray"/>
          <w:lang w:val="es-ES_tradnl" w:eastAsia="es-CO"/>
        </w:rPr>
        <w:t xml:space="preserve">roceso de </w:t>
      </w:r>
      <w:r w:rsidR="0074055B" w:rsidRPr="00BB0B90">
        <w:rPr>
          <w:rFonts w:ascii="Verdana" w:hAnsi="Verdana" w:cs="Arial"/>
          <w:color w:val="000000" w:themeColor="text1"/>
          <w:sz w:val="20"/>
          <w:szCs w:val="20"/>
          <w:highlight w:val="lightGray"/>
          <w:lang w:val="es-ES_tradnl" w:eastAsia="es-CO"/>
        </w:rPr>
        <w:t>C</w:t>
      </w:r>
      <w:r w:rsidRPr="00BB0B90">
        <w:rPr>
          <w:rFonts w:ascii="Verdana" w:hAnsi="Verdana" w:cs="Arial"/>
          <w:color w:val="000000" w:themeColor="text1"/>
          <w:sz w:val="20"/>
          <w:szCs w:val="20"/>
          <w:highlight w:val="lightGray"/>
          <w:lang w:val="es-ES_tradnl" w:eastAsia="es-CO"/>
        </w:rPr>
        <w:t xml:space="preserve">ontratación y del sector económico al cual pertenecen los posibles oferentes deberá incluir la presente </w:t>
      </w:r>
      <w:r w:rsidR="00426B4F" w:rsidRPr="00BB0B90">
        <w:rPr>
          <w:rFonts w:ascii="Verdana" w:hAnsi="Verdana" w:cs="Arial"/>
          <w:color w:val="000000" w:themeColor="text1"/>
          <w:sz w:val="20"/>
          <w:szCs w:val="20"/>
          <w:highlight w:val="lightGray"/>
          <w:lang w:val="es-ES_tradnl" w:eastAsia="es-CO"/>
        </w:rPr>
        <w:t>M</w:t>
      </w:r>
      <w:r w:rsidRPr="00BB0B90">
        <w:rPr>
          <w:rFonts w:ascii="Verdana" w:hAnsi="Verdana" w:cs="Arial"/>
          <w:color w:val="000000" w:themeColor="text1"/>
          <w:sz w:val="20"/>
          <w:szCs w:val="20"/>
          <w:highlight w:val="lightGray"/>
          <w:lang w:val="es-ES_tradnl" w:eastAsia="es-CO"/>
        </w:rPr>
        <w:t>atriz]</w:t>
      </w:r>
    </w:p>
    <w:p w14:paraId="53C6A1C1" w14:textId="77777777" w:rsidR="00DB09BC" w:rsidRPr="00BB0B90" w:rsidRDefault="00DB09BC" w:rsidP="007C702A">
      <w:pPr>
        <w:rPr>
          <w:rFonts w:ascii="Verdana" w:hAnsi="Verdana" w:cs="Arial"/>
          <w:color w:val="000000" w:themeColor="text1"/>
          <w:sz w:val="20"/>
          <w:szCs w:val="20"/>
          <w:lang w:eastAsia="es-CO"/>
        </w:rPr>
      </w:pPr>
    </w:p>
    <w:p w14:paraId="5973B84A" w14:textId="68F91D14"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Para el Proceso Contractual, en atención a lo dis</w:t>
      </w:r>
      <w:r w:rsidR="00426B4F" w:rsidRPr="00BB0B90">
        <w:rPr>
          <w:rFonts w:ascii="Verdana" w:hAnsi="Verdana" w:cs="Arial"/>
          <w:color w:val="000000" w:themeColor="text1"/>
          <w:sz w:val="20"/>
          <w:szCs w:val="20"/>
          <w:lang w:val="es-ES" w:eastAsia="es-CO"/>
        </w:rPr>
        <w:t>pu</w:t>
      </w:r>
      <w:r w:rsidRPr="00BB0B90">
        <w:rPr>
          <w:rFonts w:ascii="Verdana" w:hAnsi="Verdana" w:cs="Arial"/>
          <w:color w:val="000000" w:themeColor="text1"/>
          <w:sz w:val="20"/>
          <w:szCs w:val="20"/>
          <w:lang w:val="es-ES" w:eastAsia="es-CO"/>
        </w:rPr>
        <w:t xml:space="preserve">esto en la Ley 1150 de 2007 y </w:t>
      </w:r>
      <w:r w:rsidR="00BC072F" w:rsidRPr="00BB0B90">
        <w:rPr>
          <w:rFonts w:ascii="Verdana" w:hAnsi="Verdana" w:cs="Arial"/>
          <w:color w:val="000000" w:themeColor="text1"/>
          <w:sz w:val="20"/>
          <w:szCs w:val="20"/>
          <w:lang w:val="es-ES" w:eastAsia="es-CO"/>
        </w:rPr>
        <w:t xml:space="preserve">en </w:t>
      </w:r>
      <w:r w:rsidRPr="00BB0B90">
        <w:rPr>
          <w:rFonts w:ascii="Verdana" w:hAnsi="Verdana"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BB0B90" w:rsidRDefault="00D91F90" w:rsidP="00D91F90">
      <w:pPr>
        <w:rPr>
          <w:rFonts w:ascii="Verdana" w:hAnsi="Verdana" w:cs="Arial"/>
          <w:color w:val="000000" w:themeColor="text1"/>
          <w:sz w:val="20"/>
          <w:szCs w:val="20"/>
          <w:lang w:val="es-ES_tradnl" w:eastAsia="es-CO"/>
        </w:rPr>
      </w:pPr>
    </w:p>
    <w:p w14:paraId="725C5C51" w14:textId="08549086"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Corresponderá al contratista seleccionado la asunción del </w:t>
      </w:r>
      <w:r w:rsidR="00D24B0C" w:rsidRPr="00BB0B90">
        <w:rPr>
          <w:rFonts w:ascii="Verdana" w:hAnsi="Verdana" w:cs="Arial"/>
          <w:color w:val="000000" w:themeColor="text1"/>
          <w:sz w:val="20"/>
          <w:szCs w:val="20"/>
          <w:lang w:val="es-ES" w:eastAsia="es-CO"/>
        </w:rPr>
        <w:t>r</w:t>
      </w:r>
      <w:r w:rsidRPr="00BB0B90">
        <w:rPr>
          <w:rFonts w:ascii="Verdana" w:hAnsi="Verdana" w:cs="Arial"/>
          <w:color w:val="000000" w:themeColor="text1"/>
          <w:sz w:val="20"/>
          <w:szCs w:val="20"/>
          <w:lang w:val="es-ES" w:eastAsia="es-CO"/>
        </w:rPr>
        <w:t xml:space="preserve">iesgo previsible propio de este tipo de contratación </w:t>
      </w:r>
      <w:r w:rsidR="00B95771" w:rsidRPr="00BB0B90">
        <w:rPr>
          <w:rFonts w:ascii="Verdana" w:hAnsi="Verdana" w:cs="Arial"/>
          <w:color w:val="000000" w:themeColor="text1"/>
          <w:sz w:val="20"/>
          <w:szCs w:val="20"/>
          <w:lang w:val="es-ES" w:eastAsia="es-CO"/>
        </w:rPr>
        <w:t>asumiendo</w:t>
      </w:r>
      <w:r w:rsidR="00821B3A" w:rsidRPr="00BB0B90">
        <w:rPr>
          <w:rFonts w:ascii="Verdana" w:hAnsi="Verdana" w:cs="Arial"/>
          <w:color w:val="000000" w:themeColor="text1"/>
          <w:sz w:val="20"/>
          <w:szCs w:val="20"/>
          <w:lang w:val="es-ES" w:eastAsia="es-CO"/>
        </w:rPr>
        <w:t xml:space="preserve"> </w:t>
      </w:r>
      <w:r w:rsidRPr="00BB0B90">
        <w:rPr>
          <w:rFonts w:ascii="Verdana" w:hAnsi="Verdana" w:cs="Arial"/>
          <w:color w:val="000000" w:themeColor="text1"/>
          <w:sz w:val="20"/>
          <w:szCs w:val="20"/>
          <w:lang w:val="es-ES" w:eastAsia="es-CO"/>
        </w:rPr>
        <w:t xml:space="preserve">su costo, siempre que el mismo no se encuentre expresamente </w:t>
      </w:r>
      <w:r w:rsidR="00B95771" w:rsidRPr="00BB0B90">
        <w:rPr>
          <w:rFonts w:ascii="Verdana" w:hAnsi="Verdana" w:cs="Arial"/>
          <w:color w:val="000000" w:themeColor="text1"/>
          <w:sz w:val="20"/>
          <w:szCs w:val="20"/>
          <w:lang w:val="es-ES" w:eastAsia="es-CO"/>
        </w:rPr>
        <w:t>a cargo de</w:t>
      </w:r>
      <w:r w:rsidRPr="00BB0B90">
        <w:rPr>
          <w:rFonts w:ascii="Verdana" w:hAnsi="Verdana" w:cs="Arial"/>
          <w:color w:val="000000" w:themeColor="text1"/>
          <w:sz w:val="20"/>
          <w:szCs w:val="20"/>
          <w:lang w:val="es-ES" w:eastAsia="es-CO"/>
        </w:rPr>
        <w:t xml:space="preserve"> la Entidad Estatal en el </w:t>
      </w:r>
      <w:r w:rsidR="00821B3A" w:rsidRPr="00BB0B90">
        <w:rPr>
          <w:rFonts w:ascii="Verdana" w:hAnsi="Verdana" w:cs="Arial"/>
          <w:color w:val="000000" w:themeColor="text1"/>
          <w:sz w:val="20"/>
          <w:szCs w:val="20"/>
          <w:lang w:val="es-ES" w:eastAsia="es-CO"/>
        </w:rPr>
        <w:t>c</w:t>
      </w:r>
      <w:r w:rsidRPr="00BB0B90">
        <w:rPr>
          <w:rFonts w:ascii="Verdana" w:hAnsi="Verdana" w:cs="Arial"/>
          <w:color w:val="000000" w:themeColor="text1"/>
          <w:sz w:val="20"/>
          <w:szCs w:val="20"/>
          <w:lang w:val="es-ES" w:eastAsia="es-CO"/>
        </w:rPr>
        <w:t xml:space="preserve">ontrato. </w:t>
      </w:r>
    </w:p>
    <w:p w14:paraId="5C4E891C" w14:textId="77777777" w:rsidR="00D91F90" w:rsidRPr="00BB0B90" w:rsidRDefault="00D91F90" w:rsidP="00D91F90">
      <w:pPr>
        <w:rPr>
          <w:rFonts w:ascii="Verdana" w:hAnsi="Verdana" w:cs="Arial"/>
          <w:color w:val="000000" w:themeColor="text1"/>
          <w:sz w:val="20"/>
          <w:szCs w:val="20"/>
          <w:lang w:val="es-ES_tradnl" w:eastAsia="es-CO"/>
        </w:rPr>
      </w:pPr>
    </w:p>
    <w:p w14:paraId="4BEED069" w14:textId="1D23C41C" w:rsidR="00D91F90" w:rsidRPr="00BB0B90" w:rsidRDefault="00D91F90" w:rsidP="1D2C459F">
      <w:pPr>
        <w:rPr>
          <w:rFonts w:ascii="Verdana" w:hAnsi="Verdana" w:cs="Arial"/>
          <w:color w:val="000000" w:themeColor="text1"/>
          <w:sz w:val="20"/>
          <w:szCs w:val="20"/>
          <w:lang w:val="es-ES" w:eastAsia="es-CO"/>
        </w:rPr>
      </w:pPr>
      <w:r w:rsidRPr="00BB0B90">
        <w:rPr>
          <w:rFonts w:ascii="Verdana" w:hAnsi="Verdana"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BB0B90">
        <w:rPr>
          <w:rFonts w:ascii="Verdana" w:hAnsi="Verdana" w:cs="Arial"/>
          <w:color w:val="000000" w:themeColor="text1"/>
          <w:sz w:val="20"/>
          <w:szCs w:val="20"/>
          <w:lang w:val="es-ES" w:eastAsia="es-CO"/>
        </w:rPr>
        <w:t xml:space="preserve">de </w:t>
      </w:r>
      <w:r w:rsidRPr="00BB0B90">
        <w:rPr>
          <w:rFonts w:ascii="Verdana" w:hAnsi="Verdana" w:cs="Arial"/>
          <w:color w:val="000000" w:themeColor="text1"/>
          <w:sz w:val="20"/>
          <w:szCs w:val="20"/>
          <w:lang w:val="es-ES" w:eastAsia="es-CO"/>
        </w:rPr>
        <w:t>Contra</w:t>
      </w:r>
      <w:r w:rsidR="009135CD" w:rsidRPr="00BB0B90">
        <w:rPr>
          <w:rFonts w:ascii="Verdana" w:hAnsi="Verdana" w:cs="Arial"/>
          <w:color w:val="000000" w:themeColor="text1"/>
          <w:sz w:val="20"/>
          <w:szCs w:val="20"/>
          <w:lang w:val="es-ES" w:eastAsia="es-CO"/>
        </w:rPr>
        <w:t>tación</w:t>
      </w:r>
      <w:r w:rsidRPr="00BB0B90">
        <w:rPr>
          <w:rFonts w:ascii="Verdana" w:hAnsi="Verdana" w:cs="Arial"/>
          <w:color w:val="000000" w:themeColor="text1"/>
          <w:sz w:val="20"/>
          <w:szCs w:val="20"/>
          <w:lang w:val="es-ES" w:eastAsia="es-CO"/>
        </w:rPr>
        <w:t>.</w:t>
      </w:r>
    </w:p>
    <w:p w14:paraId="36C96115" w14:textId="05A8D35D" w:rsidR="1D2C459F" w:rsidRPr="00BB0B90" w:rsidRDefault="1D2C459F" w:rsidP="1D2C459F">
      <w:pPr>
        <w:rPr>
          <w:rFonts w:ascii="Verdana" w:hAnsi="Verdana" w:cs="Arial"/>
          <w:color w:val="000000" w:themeColor="text1"/>
          <w:sz w:val="20"/>
          <w:szCs w:val="20"/>
          <w:lang w:val="es-ES" w:eastAsia="es-CO"/>
        </w:rPr>
      </w:pPr>
    </w:p>
    <w:p w14:paraId="1617FAE7" w14:textId="5F5C37B2" w:rsidR="1D2C459F" w:rsidRPr="00BB0B90" w:rsidRDefault="0055750F" w:rsidP="1D2C459F">
      <w:pPr>
        <w:rPr>
          <w:rFonts w:ascii="Verdana" w:eastAsia="Arial" w:hAnsi="Verdana" w:cs="Arial"/>
          <w:color w:val="000000" w:themeColor="text1"/>
          <w:sz w:val="20"/>
          <w:szCs w:val="20"/>
          <w:lang w:val="es-ES"/>
        </w:rPr>
      </w:pPr>
      <w:r w:rsidRPr="00BB0B90">
        <w:rPr>
          <w:rFonts w:ascii="Verdana" w:eastAsia="Arial" w:hAnsi="Verdana" w:cs="Arial"/>
          <w:color w:val="000000" w:themeColor="text1"/>
          <w:sz w:val="20"/>
          <w:szCs w:val="20"/>
          <w:lang w:val="es-ES"/>
        </w:rPr>
        <w:t>La</w:t>
      </w:r>
      <w:r w:rsidR="1D2C459F" w:rsidRPr="00BB0B90">
        <w:rPr>
          <w:rFonts w:ascii="Verdana" w:eastAsia="Arial" w:hAnsi="Verdana" w:cs="Arial"/>
          <w:color w:val="000000" w:themeColor="text1"/>
          <w:sz w:val="20"/>
          <w:szCs w:val="20"/>
          <w:lang w:val="es-ES"/>
        </w:rPr>
        <w:t xml:space="preserve"> tipificación, estimación y asignación de los Riesgos que puedan afectar el Proceso de Contratación o la ejecución del </w:t>
      </w:r>
      <w:r w:rsidRPr="00BB0B90">
        <w:rPr>
          <w:rFonts w:ascii="Verdana" w:eastAsia="Arial" w:hAnsi="Verdana" w:cs="Arial"/>
          <w:color w:val="000000" w:themeColor="text1"/>
          <w:sz w:val="20"/>
          <w:szCs w:val="20"/>
          <w:lang w:val="es-ES"/>
        </w:rPr>
        <w:t>C</w:t>
      </w:r>
      <w:r w:rsidR="1D2C459F" w:rsidRPr="00BB0B90">
        <w:rPr>
          <w:rFonts w:ascii="Verdana" w:eastAsia="Arial" w:hAnsi="Verdana"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23BE32CC" w14:textId="77777777" w:rsidR="00D91F90" w:rsidRPr="00BB0B90" w:rsidRDefault="00D91F90" w:rsidP="00D91F90">
      <w:pPr>
        <w:rPr>
          <w:rFonts w:ascii="Verdana" w:hAnsi="Verdana" w:cs="Arial"/>
          <w:color w:val="000000" w:themeColor="text1"/>
          <w:sz w:val="20"/>
          <w:szCs w:val="20"/>
          <w:lang w:val="es-ES_tradnl" w:eastAsia="es-CO"/>
        </w:rPr>
      </w:pPr>
    </w:p>
    <w:p w14:paraId="52AF901A" w14:textId="77777777" w:rsidR="00D91F90" w:rsidRPr="00BB0B90" w:rsidRDefault="00D91F90" w:rsidP="00D91F90">
      <w:pPr>
        <w:rPr>
          <w:rFonts w:ascii="Verdana" w:hAnsi="Verdana" w:cs="Arial"/>
          <w:color w:val="000000" w:themeColor="text1"/>
          <w:sz w:val="20"/>
          <w:szCs w:val="20"/>
          <w:highlight w:val="lightGray"/>
          <w:lang w:val="es-ES_tradnl" w:eastAsia="es-CO"/>
        </w:rPr>
      </w:pPr>
      <w:r w:rsidRPr="00BB0B90">
        <w:rPr>
          <w:rFonts w:ascii="Verdana" w:hAnsi="Verdana" w:cs="Arial"/>
          <w:color w:val="000000" w:themeColor="text1"/>
          <w:sz w:val="20"/>
          <w:szCs w:val="20"/>
          <w:highlight w:val="lightGray"/>
          <w:lang w:val="es-ES_tradnl" w:eastAsia="es-CO"/>
        </w:rPr>
        <w:t xml:space="preserve">[La Entidad debe diligenciar la Matriz teniendo en cuenta la naturaleza del Contrato] </w:t>
      </w:r>
    </w:p>
    <w:p w14:paraId="3438270A" w14:textId="77777777" w:rsidR="00D91F90" w:rsidRPr="00BB0B90" w:rsidRDefault="00D91F90" w:rsidP="00D91F90">
      <w:pPr>
        <w:spacing w:after="100" w:afterAutospacing="1"/>
        <w:rPr>
          <w:rFonts w:ascii="Verdana" w:eastAsia="SimSun" w:hAnsi="Verdana" w:cs="Arial"/>
          <w:b/>
          <w:color w:val="000000" w:themeColor="text1"/>
          <w:kern w:val="3"/>
          <w:sz w:val="20"/>
          <w:szCs w:val="20"/>
          <w:highlight w:val="lightGray"/>
          <w:u w:val="single"/>
          <w:lang w:eastAsia="zh-CN" w:bidi="hi-IN"/>
        </w:rPr>
      </w:pPr>
    </w:p>
    <w:p w14:paraId="693E6C31" w14:textId="4EC26C61" w:rsidR="00D91F90" w:rsidRPr="00BB0B90" w:rsidRDefault="00D91F90" w:rsidP="00D91F90">
      <w:pPr>
        <w:rPr>
          <w:rFonts w:ascii="Verdana" w:hAnsi="Verdana" w:cs="Arial"/>
          <w:color w:val="000000" w:themeColor="text1"/>
          <w:sz w:val="20"/>
          <w:szCs w:val="20"/>
          <w:lang w:val="es-ES_tradnl" w:eastAsia="es-CO"/>
        </w:rPr>
      </w:pPr>
      <w:r w:rsidRPr="00BB0B90">
        <w:rPr>
          <w:rFonts w:ascii="Verdana" w:hAnsi="Verdana" w:cs="Arial"/>
          <w:color w:val="000000" w:themeColor="text1"/>
          <w:sz w:val="20"/>
          <w:szCs w:val="20"/>
          <w:highlight w:val="lightGray"/>
          <w:lang w:val="es-ES_tradnl" w:eastAsia="es-CO"/>
        </w:rPr>
        <w:t>[</w:t>
      </w:r>
      <w:r w:rsidR="000D26C5" w:rsidRPr="00BB0B90">
        <w:rPr>
          <w:rFonts w:ascii="Verdana" w:hAnsi="Verdana" w:cs="Arial"/>
          <w:color w:val="000000" w:themeColor="text1"/>
          <w:sz w:val="20"/>
          <w:szCs w:val="20"/>
          <w:highlight w:val="lightGray"/>
          <w:lang w:val="es-ES_tradnl" w:eastAsia="es-CO"/>
        </w:rPr>
        <w:t xml:space="preserve">La </w:t>
      </w:r>
      <w:r w:rsidR="00BC072F" w:rsidRPr="00BB0B90">
        <w:rPr>
          <w:rFonts w:ascii="Verdana" w:hAnsi="Verdana" w:cs="Arial"/>
          <w:color w:val="000000" w:themeColor="text1"/>
          <w:sz w:val="20"/>
          <w:szCs w:val="20"/>
          <w:highlight w:val="lightGray"/>
          <w:lang w:val="es-ES_tradnl" w:eastAsia="es-CO"/>
        </w:rPr>
        <w:t>E</w:t>
      </w:r>
      <w:r w:rsidR="000D26C5" w:rsidRPr="00BB0B90">
        <w:rPr>
          <w:rFonts w:ascii="Verdana" w:hAnsi="Verdana" w:cs="Arial"/>
          <w:color w:val="000000" w:themeColor="text1"/>
          <w:sz w:val="20"/>
          <w:szCs w:val="20"/>
          <w:highlight w:val="lightGray"/>
          <w:lang w:val="es-ES_tradnl" w:eastAsia="es-CO"/>
        </w:rPr>
        <w:t xml:space="preserve">ntidad debe incluir todos los </w:t>
      </w:r>
      <w:r w:rsidR="00CC276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 xml:space="preserve">iesgos identificados del </w:t>
      </w:r>
      <w:r w:rsidR="00BC072F" w:rsidRPr="00BB0B90">
        <w:rPr>
          <w:rFonts w:ascii="Verdana" w:hAnsi="Verdana" w:cs="Arial"/>
          <w:color w:val="000000" w:themeColor="text1"/>
          <w:sz w:val="20"/>
          <w:szCs w:val="20"/>
          <w:highlight w:val="lightGray"/>
          <w:lang w:val="es-ES_tradnl" w:eastAsia="es-CO"/>
        </w:rPr>
        <w:t>P</w:t>
      </w:r>
      <w:r w:rsidR="000D26C5" w:rsidRPr="00BB0B90">
        <w:rPr>
          <w:rFonts w:ascii="Verdana" w:hAnsi="Verdana" w:cs="Arial"/>
          <w:color w:val="000000" w:themeColor="text1"/>
          <w:sz w:val="20"/>
          <w:szCs w:val="20"/>
          <w:highlight w:val="lightGray"/>
          <w:lang w:val="es-ES_tradnl" w:eastAsia="es-CO"/>
        </w:rPr>
        <w:t xml:space="preserve">roceso de </w:t>
      </w:r>
      <w:r w:rsidR="00BC072F" w:rsidRPr="00BB0B90">
        <w:rPr>
          <w:rFonts w:ascii="Verdana" w:hAnsi="Verdana" w:cs="Arial"/>
          <w:color w:val="000000" w:themeColor="text1"/>
          <w:sz w:val="20"/>
          <w:szCs w:val="20"/>
          <w:highlight w:val="lightGray"/>
          <w:lang w:val="es-ES_tradnl" w:eastAsia="es-CO"/>
        </w:rPr>
        <w:t>C</w:t>
      </w:r>
      <w:r w:rsidR="000D26C5" w:rsidRPr="00BB0B90">
        <w:rPr>
          <w:rFonts w:ascii="Verdana" w:hAnsi="Verdana"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BC072F" w:rsidRPr="00BB0B90">
        <w:rPr>
          <w:rFonts w:ascii="Verdana" w:hAnsi="Verdana" w:cs="Arial"/>
          <w:color w:val="000000" w:themeColor="text1"/>
          <w:sz w:val="20"/>
          <w:szCs w:val="20"/>
          <w:highlight w:val="lightGray"/>
          <w:lang w:val="es-ES_tradnl" w:eastAsia="es-CO"/>
        </w:rPr>
        <w:t>R</w:t>
      </w:r>
      <w:r w:rsidR="000D26C5" w:rsidRPr="00BB0B90">
        <w:rPr>
          <w:rFonts w:ascii="Verdana" w:hAnsi="Verdana" w:cs="Arial"/>
          <w:color w:val="000000" w:themeColor="text1"/>
          <w:sz w:val="20"/>
          <w:szCs w:val="20"/>
          <w:highlight w:val="lightGray"/>
          <w:lang w:val="es-ES_tradnl" w:eastAsia="es-CO"/>
        </w:rPr>
        <w:t>iesgo, los tratamientos que se puedan realizar y las características del monitoreo más adecuado para administrarlo</w:t>
      </w:r>
      <w:r w:rsidR="00FC1C64" w:rsidRPr="00BB0B90">
        <w:rPr>
          <w:rFonts w:ascii="Verdana" w:hAnsi="Verdana" w:cs="Arial"/>
          <w:color w:val="000000" w:themeColor="text1"/>
          <w:sz w:val="20"/>
          <w:szCs w:val="20"/>
          <w:highlight w:val="lightGray"/>
          <w:lang w:val="es-ES_tradnl" w:eastAsia="es-CO"/>
        </w:rPr>
        <w:t xml:space="preserve">. </w:t>
      </w:r>
      <w:r w:rsidR="00FC1C64" w:rsidRPr="00BB0B90">
        <w:rPr>
          <w:rFonts w:ascii="Verdana" w:hAnsi="Verdana"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14:paraId="1AC99188" w14:textId="77777777" w:rsidR="00D91F90" w:rsidRPr="00BB0B90" w:rsidRDefault="00D91F90" w:rsidP="00D91F90">
      <w:pPr>
        <w:spacing w:after="100" w:afterAutospacing="1"/>
        <w:rPr>
          <w:rFonts w:ascii="Verdana" w:eastAsia="SimSun" w:hAnsi="Verdana" w:cs="Arial"/>
          <w:b/>
          <w:kern w:val="3"/>
          <w:sz w:val="20"/>
          <w:szCs w:val="20"/>
          <w:u w:val="single"/>
          <w:lang w:eastAsia="zh-CN" w:bidi="hi-IN"/>
        </w:rPr>
      </w:pPr>
    </w:p>
    <w:p w14:paraId="41E0E04E" w14:textId="13C4AC58" w:rsidR="00D91F90" w:rsidRPr="00BB0B90" w:rsidRDefault="00D91F90" w:rsidP="00D91F90">
      <w:pPr>
        <w:spacing w:after="100" w:afterAutospacing="1"/>
        <w:rPr>
          <w:rFonts w:ascii="Verdana" w:eastAsia="SimSun" w:hAnsi="Verdana" w:cs="Arial"/>
          <w:kern w:val="3"/>
          <w:sz w:val="20"/>
          <w:szCs w:val="20"/>
          <w:lang w:eastAsia="zh-CN" w:bidi="hi-IN"/>
        </w:rPr>
      </w:pPr>
      <w:r w:rsidRPr="00BB0B90">
        <w:rPr>
          <w:rFonts w:ascii="Verdana" w:eastAsia="SimSun" w:hAnsi="Verdana" w:cs="Arial"/>
          <w:b/>
          <w:kern w:val="3"/>
          <w:sz w:val="20"/>
          <w:szCs w:val="20"/>
          <w:u w:val="single"/>
          <w:lang w:eastAsia="zh-CN" w:bidi="hi-IN"/>
        </w:rPr>
        <w:t xml:space="preserve">Matriz de </w:t>
      </w:r>
      <w:r w:rsidR="0008682F" w:rsidRPr="00BB0B90">
        <w:rPr>
          <w:rFonts w:ascii="Verdana" w:eastAsia="SimSun" w:hAnsi="Verdana" w:cs="Arial"/>
          <w:b/>
          <w:kern w:val="3"/>
          <w:sz w:val="20"/>
          <w:szCs w:val="20"/>
          <w:u w:val="single"/>
          <w:lang w:eastAsia="zh-CN" w:bidi="hi-IN"/>
        </w:rPr>
        <w:t>R</w:t>
      </w:r>
      <w:r w:rsidRPr="00BB0B90">
        <w:rPr>
          <w:rFonts w:ascii="Verdana" w:eastAsia="SimSun" w:hAnsi="Verdana" w:cs="Arial"/>
          <w:b/>
          <w:kern w:val="3"/>
          <w:sz w:val="20"/>
          <w:szCs w:val="20"/>
          <w:u w:val="single"/>
          <w:lang w:eastAsia="zh-CN" w:bidi="hi-IN"/>
        </w:rPr>
        <w:t>iesgos</w:t>
      </w:r>
    </w:p>
    <w:p w14:paraId="6B09D844" w14:textId="77777777" w:rsidR="00D91F90" w:rsidRPr="00BB0B90" w:rsidRDefault="00D91F90" w:rsidP="00D91F90">
      <w:pPr>
        <w:spacing w:after="100" w:afterAutospacing="1"/>
        <w:rPr>
          <w:rFonts w:ascii="Verdana" w:eastAsia="SimSun" w:hAnsi="Verdana" w:cs="Arial"/>
          <w:kern w:val="3"/>
          <w:sz w:val="20"/>
          <w:szCs w:val="20"/>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4"/>
        <w:gridCol w:w="384"/>
        <w:gridCol w:w="384"/>
        <w:gridCol w:w="384"/>
        <w:gridCol w:w="385"/>
        <w:gridCol w:w="548"/>
        <w:gridCol w:w="548"/>
        <w:gridCol w:w="385"/>
        <w:gridCol w:w="385"/>
        <w:gridCol w:w="385"/>
        <w:gridCol w:w="385"/>
        <w:gridCol w:w="385"/>
        <w:gridCol w:w="548"/>
        <w:gridCol w:w="386"/>
        <w:gridCol w:w="460"/>
        <w:gridCol w:w="471"/>
        <w:gridCol w:w="701"/>
        <w:gridCol w:w="385"/>
        <w:gridCol w:w="548"/>
        <w:gridCol w:w="548"/>
        <w:gridCol w:w="548"/>
        <w:gridCol w:w="549"/>
        <w:gridCol w:w="704"/>
      </w:tblGrid>
      <w:tr w:rsidR="00593392" w:rsidRPr="00D34D1B" w14:paraId="02C49EDB" w14:textId="77777777" w:rsidTr="00A95B3A">
        <w:trPr>
          <w:cantSplit/>
          <w:trHeight w:val="454"/>
        </w:trPr>
        <w:tc>
          <w:tcPr>
            <w:tcW w:w="131" w:type="pct"/>
            <w:vMerge w:val="restart"/>
            <w:tcBorders>
              <w:bottom w:val="single" w:sz="4" w:space="0" w:color="7F7F7F"/>
              <w:right w:val="nil"/>
            </w:tcBorders>
            <w:shd w:val="clear" w:color="auto" w:fill="FFFFFF"/>
            <w:noWrap/>
            <w:textDirection w:val="btLr"/>
            <w:vAlign w:val="center"/>
          </w:tcPr>
          <w:p w14:paraId="2C509AB8"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No.</w:t>
            </w:r>
          </w:p>
        </w:tc>
        <w:tc>
          <w:tcPr>
            <w:tcW w:w="131" w:type="pct"/>
            <w:vMerge w:val="restart"/>
            <w:tcBorders>
              <w:bottom w:val="single" w:sz="4" w:space="0" w:color="7F7F7F"/>
            </w:tcBorders>
            <w:shd w:val="clear" w:color="auto" w:fill="FFFFFF"/>
            <w:noWrap/>
            <w:textDirection w:val="btLr"/>
            <w:vAlign w:val="center"/>
          </w:tcPr>
          <w:p w14:paraId="2B4C51B9"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Clase</w:t>
            </w:r>
          </w:p>
        </w:tc>
        <w:tc>
          <w:tcPr>
            <w:tcW w:w="135" w:type="pct"/>
            <w:vMerge w:val="restart"/>
            <w:tcBorders>
              <w:bottom w:val="single" w:sz="4" w:space="0" w:color="7F7F7F"/>
            </w:tcBorders>
            <w:shd w:val="clear" w:color="auto" w:fill="FFFFFF"/>
            <w:noWrap/>
            <w:textDirection w:val="btLr"/>
            <w:vAlign w:val="center"/>
          </w:tcPr>
          <w:p w14:paraId="29E7E79F"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Fuente</w:t>
            </w:r>
          </w:p>
        </w:tc>
        <w:tc>
          <w:tcPr>
            <w:tcW w:w="152" w:type="pct"/>
            <w:vMerge w:val="restart"/>
            <w:tcBorders>
              <w:bottom w:val="single" w:sz="4" w:space="0" w:color="7F7F7F"/>
            </w:tcBorders>
            <w:shd w:val="clear" w:color="auto" w:fill="FFFFFF"/>
            <w:noWrap/>
            <w:textDirection w:val="btLr"/>
            <w:vAlign w:val="center"/>
          </w:tcPr>
          <w:p w14:paraId="40AD8831"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Etapa</w:t>
            </w:r>
          </w:p>
        </w:tc>
        <w:tc>
          <w:tcPr>
            <w:tcW w:w="131" w:type="pct"/>
            <w:vMerge w:val="restart"/>
            <w:tcBorders>
              <w:bottom w:val="single" w:sz="4" w:space="0" w:color="7F7F7F"/>
            </w:tcBorders>
            <w:shd w:val="clear" w:color="auto" w:fill="FFFFFF"/>
            <w:noWrap/>
            <w:textDirection w:val="btLr"/>
            <w:vAlign w:val="center"/>
          </w:tcPr>
          <w:p w14:paraId="5C4E99F0"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Tipo</w:t>
            </w:r>
          </w:p>
        </w:tc>
        <w:tc>
          <w:tcPr>
            <w:tcW w:w="389" w:type="pct"/>
            <w:vMerge w:val="restart"/>
            <w:tcBorders>
              <w:bottom w:val="single" w:sz="4" w:space="0" w:color="7F7F7F"/>
            </w:tcBorders>
            <w:shd w:val="clear" w:color="auto" w:fill="FFFFFF"/>
            <w:noWrap/>
            <w:textDirection w:val="btLr"/>
            <w:vAlign w:val="center"/>
          </w:tcPr>
          <w:p w14:paraId="4E7479BB"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Descripción (Qué puede pasar</w:t>
            </w:r>
          </w:p>
          <w:p w14:paraId="656EEA33"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y, cómo puede ocurrir)</w:t>
            </w:r>
          </w:p>
        </w:tc>
        <w:tc>
          <w:tcPr>
            <w:tcW w:w="292" w:type="pct"/>
            <w:vMerge w:val="restart"/>
            <w:tcBorders>
              <w:bottom w:val="single" w:sz="4" w:space="0" w:color="7F7F7F"/>
            </w:tcBorders>
            <w:shd w:val="clear" w:color="auto" w:fill="FFFFFF"/>
            <w:noWrap/>
            <w:textDirection w:val="btLr"/>
            <w:vAlign w:val="center"/>
          </w:tcPr>
          <w:p w14:paraId="6B1B9C9D"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Consecuencia de la</w:t>
            </w:r>
          </w:p>
          <w:p w14:paraId="1D541711"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ocurrencia del evento</w:t>
            </w:r>
          </w:p>
        </w:tc>
        <w:tc>
          <w:tcPr>
            <w:tcW w:w="153" w:type="pct"/>
            <w:vMerge w:val="restart"/>
            <w:tcBorders>
              <w:bottom w:val="single" w:sz="4" w:space="0" w:color="7F7F7F"/>
            </w:tcBorders>
            <w:shd w:val="clear" w:color="auto" w:fill="FFFFFF"/>
            <w:noWrap/>
            <w:textDirection w:val="btLr"/>
            <w:vAlign w:val="center"/>
          </w:tcPr>
          <w:p w14:paraId="3E05AD89"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Probabilidad</w:t>
            </w:r>
          </w:p>
        </w:tc>
        <w:tc>
          <w:tcPr>
            <w:tcW w:w="153" w:type="pct"/>
            <w:vMerge w:val="restart"/>
            <w:tcBorders>
              <w:bottom w:val="single" w:sz="4" w:space="0" w:color="7F7F7F"/>
            </w:tcBorders>
            <w:shd w:val="clear" w:color="auto" w:fill="FFFFFF"/>
            <w:noWrap/>
            <w:textDirection w:val="btLr"/>
            <w:vAlign w:val="center"/>
          </w:tcPr>
          <w:p w14:paraId="7ADF29BF"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Impacto</w:t>
            </w:r>
          </w:p>
        </w:tc>
        <w:tc>
          <w:tcPr>
            <w:tcW w:w="153" w:type="pct"/>
            <w:vMerge w:val="restart"/>
            <w:tcBorders>
              <w:bottom w:val="single" w:sz="4" w:space="0" w:color="7F7F7F"/>
            </w:tcBorders>
            <w:shd w:val="clear" w:color="auto" w:fill="FFFFFF"/>
            <w:noWrap/>
            <w:textDirection w:val="btLr"/>
            <w:vAlign w:val="center"/>
          </w:tcPr>
          <w:p w14:paraId="5E518171"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Valoración del riesgo</w:t>
            </w:r>
          </w:p>
        </w:tc>
        <w:tc>
          <w:tcPr>
            <w:tcW w:w="153" w:type="pct"/>
            <w:vMerge w:val="restart"/>
            <w:tcBorders>
              <w:bottom w:val="single" w:sz="4" w:space="0" w:color="7F7F7F"/>
            </w:tcBorders>
            <w:shd w:val="clear" w:color="auto" w:fill="FFFFFF"/>
            <w:noWrap/>
            <w:textDirection w:val="btLr"/>
            <w:vAlign w:val="center"/>
          </w:tcPr>
          <w:p w14:paraId="77DFAC08"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Categoría</w:t>
            </w:r>
          </w:p>
        </w:tc>
        <w:tc>
          <w:tcPr>
            <w:tcW w:w="153" w:type="pct"/>
            <w:vMerge w:val="restart"/>
            <w:tcBorders>
              <w:bottom w:val="single" w:sz="4" w:space="0" w:color="7F7F7F"/>
            </w:tcBorders>
            <w:shd w:val="clear" w:color="auto" w:fill="FFFFFF"/>
            <w:noWrap/>
            <w:textDirection w:val="btLr"/>
            <w:vAlign w:val="center"/>
          </w:tcPr>
          <w:p w14:paraId="5AD7A2E5"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¿A quién se le asigna?</w:t>
            </w:r>
          </w:p>
        </w:tc>
        <w:tc>
          <w:tcPr>
            <w:tcW w:w="382" w:type="pct"/>
            <w:vMerge w:val="restart"/>
            <w:tcBorders>
              <w:bottom w:val="single" w:sz="4" w:space="0" w:color="7F7F7F"/>
            </w:tcBorders>
            <w:shd w:val="clear" w:color="auto" w:fill="FFFFFF"/>
            <w:noWrap/>
            <w:textDirection w:val="btLr"/>
            <w:vAlign w:val="center"/>
          </w:tcPr>
          <w:p w14:paraId="1D910BED"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Tratamiento/Controles a</w:t>
            </w:r>
          </w:p>
          <w:p w14:paraId="608349AE"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ser implementados</w:t>
            </w:r>
          </w:p>
        </w:tc>
        <w:tc>
          <w:tcPr>
            <w:tcW w:w="936" w:type="pct"/>
            <w:gridSpan w:val="4"/>
            <w:tcBorders>
              <w:bottom w:val="single" w:sz="4" w:space="0" w:color="7F7F7F"/>
            </w:tcBorders>
            <w:shd w:val="clear" w:color="auto" w:fill="FFFFFF"/>
            <w:noWrap/>
            <w:vAlign w:val="center"/>
          </w:tcPr>
          <w:p w14:paraId="27AE7619"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Impacto después del tratamiento</w:t>
            </w:r>
          </w:p>
        </w:tc>
        <w:tc>
          <w:tcPr>
            <w:tcW w:w="154" w:type="pct"/>
            <w:vMerge w:val="restart"/>
            <w:tcBorders>
              <w:bottom w:val="single" w:sz="4" w:space="0" w:color="7F7F7F"/>
            </w:tcBorders>
            <w:shd w:val="clear" w:color="auto" w:fill="FFFFFF"/>
            <w:noWrap/>
            <w:textDirection w:val="btLr"/>
            <w:vAlign w:val="center"/>
          </w:tcPr>
          <w:p w14:paraId="6AF56769"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¿Afecta la ejecución del contrato?</w:t>
            </w:r>
          </w:p>
        </w:tc>
        <w:tc>
          <w:tcPr>
            <w:tcW w:w="236" w:type="pct"/>
            <w:vMerge w:val="restart"/>
            <w:tcBorders>
              <w:bottom w:val="single" w:sz="4" w:space="0" w:color="7F7F7F"/>
            </w:tcBorders>
            <w:shd w:val="clear" w:color="auto" w:fill="FFFFFF"/>
            <w:noWrap/>
            <w:textDirection w:val="btLr"/>
            <w:vAlign w:val="center"/>
          </w:tcPr>
          <w:p w14:paraId="638D082D"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Persona responsable por</w:t>
            </w:r>
          </w:p>
          <w:p w14:paraId="347F88E1"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implementar el tratamiento</w:t>
            </w:r>
          </w:p>
        </w:tc>
        <w:tc>
          <w:tcPr>
            <w:tcW w:w="236" w:type="pct"/>
            <w:vMerge w:val="restart"/>
            <w:tcBorders>
              <w:bottom w:val="single" w:sz="4" w:space="0" w:color="7F7F7F"/>
            </w:tcBorders>
            <w:shd w:val="clear" w:color="auto" w:fill="FFFFFF"/>
            <w:noWrap/>
            <w:textDirection w:val="btLr"/>
            <w:vAlign w:val="center"/>
          </w:tcPr>
          <w:p w14:paraId="1BB2F41C"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Fecha estimada en que</w:t>
            </w:r>
          </w:p>
          <w:p w14:paraId="3B4B9DE1"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se inicia el tratamiento</w:t>
            </w:r>
          </w:p>
        </w:tc>
        <w:tc>
          <w:tcPr>
            <w:tcW w:w="236" w:type="pct"/>
            <w:vMerge w:val="restart"/>
            <w:tcBorders>
              <w:bottom w:val="single" w:sz="4" w:space="0" w:color="7F7F7F"/>
            </w:tcBorders>
            <w:shd w:val="clear" w:color="auto" w:fill="FFFFFF"/>
            <w:noWrap/>
            <w:textDirection w:val="btLr"/>
            <w:vAlign w:val="center"/>
          </w:tcPr>
          <w:p w14:paraId="5EF4940F"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Fecha estimada en que</w:t>
            </w:r>
          </w:p>
          <w:p w14:paraId="67E0DCB0"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se completa el tratamiento</w:t>
            </w:r>
          </w:p>
        </w:tc>
        <w:tc>
          <w:tcPr>
            <w:tcW w:w="695" w:type="pct"/>
            <w:gridSpan w:val="2"/>
            <w:tcBorders>
              <w:bottom w:val="single" w:sz="4" w:space="0" w:color="7F7F7F"/>
            </w:tcBorders>
            <w:shd w:val="clear" w:color="auto" w:fill="FFFFFF"/>
            <w:noWrap/>
            <w:vAlign w:val="center"/>
          </w:tcPr>
          <w:p w14:paraId="387F3297" w14:textId="77777777" w:rsidR="00593392" w:rsidRPr="00D34D1B" w:rsidRDefault="00593392" w:rsidP="00A95B3A">
            <w:pPr>
              <w:jc w:val="center"/>
              <w:rPr>
                <w:rFonts w:eastAsia="Times New Roman" w:cs="Arial"/>
                <w:b/>
                <w:bCs/>
                <w:color w:val="1A1A1A"/>
                <w:sz w:val="12"/>
                <w:szCs w:val="12"/>
                <w:lang w:eastAsia="es-CO"/>
              </w:rPr>
            </w:pPr>
            <w:r w:rsidRPr="00D34D1B">
              <w:rPr>
                <w:rFonts w:eastAsia="Times New Roman" w:cs="Arial"/>
                <w:b/>
                <w:bCs/>
                <w:color w:val="1A1A1A"/>
                <w:sz w:val="12"/>
                <w:szCs w:val="12"/>
                <w:lang w:eastAsia="es-CO"/>
              </w:rPr>
              <w:t>Monitoreo y revisión</w:t>
            </w:r>
          </w:p>
        </w:tc>
      </w:tr>
      <w:tr w:rsidR="00593392" w:rsidRPr="00D34D1B" w14:paraId="5AE19CF3" w14:textId="77777777" w:rsidTr="00A95B3A">
        <w:trPr>
          <w:trHeight w:val="1162"/>
        </w:trPr>
        <w:tc>
          <w:tcPr>
            <w:tcW w:w="131" w:type="pct"/>
            <w:vMerge/>
            <w:tcBorders>
              <w:right w:val="single" w:sz="4" w:space="0" w:color="7F7F7F"/>
            </w:tcBorders>
            <w:shd w:val="clear" w:color="auto" w:fill="FFFFFF"/>
            <w:vAlign w:val="center"/>
          </w:tcPr>
          <w:p w14:paraId="4C0EDC6C" w14:textId="77777777" w:rsidR="00593392" w:rsidRPr="00D34D1B" w:rsidRDefault="00593392" w:rsidP="00A95B3A">
            <w:pPr>
              <w:jc w:val="center"/>
              <w:rPr>
                <w:rFonts w:eastAsia="Times New Roman" w:cs="Arial"/>
                <w:b/>
                <w:bCs/>
                <w:i/>
                <w:iCs/>
                <w:color w:val="FFFFFF"/>
                <w:sz w:val="12"/>
                <w:szCs w:val="12"/>
                <w:lang w:eastAsia="es-CO"/>
              </w:rPr>
            </w:pPr>
          </w:p>
        </w:tc>
        <w:tc>
          <w:tcPr>
            <w:tcW w:w="131" w:type="pct"/>
            <w:vMerge/>
            <w:shd w:val="clear" w:color="auto" w:fill="F2F2F2"/>
            <w:vAlign w:val="center"/>
          </w:tcPr>
          <w:p w14:paraId="712B0329" w14:textId="77777777" w:rsidR="00593392" w:rsidRPr="00D34D1B" w:rsidRDefault="00593392" w:rsidP="00A95B3A">
            <w:pPr>
              <w:jc w:val="center"/>
              <w:rPr>
                <w:rFonts w:eastAsia="Times New Roman" w:cs="Arial"/>
                <w:b/>
                <w:bCs/>
                <w:color w:val="FFFFFF"/>
                <w:sz w:val="12"/>
                <w:szCs w:val="12"/>
                <w:lang w:eastAsia="es-CO"/>
              </w:rPr>
            </w:pPr>
          </w:p>
        </w:tc>
        <w:tc>
          <w:tcPr>
            <w:tcW w:w="135" w:type="pct"/>
            <w:vMerge/>
            <w:shd w:val="clear" w:color="auto" w:fill="F2F2F2"/>
            <w:vAlign w:val="center"/>
          </w:tcPr>
          <w:p w14:paraId="1A252A44" w14:textId="77777777" w:rsidR="00593392" w:rsidRPr="00D34D1B" w:rsidRDefault="00593392" w:rsidP="00A95B3A">
            <w:pPr>
              <w:jc w:val="center"/>
              <w:rPr>
                <w:rFonts w:eastAsia="Times New Roman" w:cs="Arial"/>
                <w:b/>
                <w:bCs/>
                <w:color w:val="FFFFFF"/>
                <w:sz w:val="12"/>
                <w:szCs w:val="12"/>
                <w:lang w:eastAsia="es-CO"/>
              </w:rPr>
            </w:pPr>
          </w:p>
        </w:tc>
        <w:tc>
          <w:tcPr>
            <w:tcW w:w="152" w:type="pct"/>
            <w:vMerge/>
            <w:shd w:val="clear" w:color="auto" w:fill="F2F2F2"/>
            <w:vAlign w:val="center"/>
          </w:tcPr>
          <w:p w14:paraId="1ED33B9C" w14:textId="77777777" w:rsidR="00593392" w:rsidRPr="00D34D1B" w:rsidRDefault="00593392" w:rsidP="00A95B3A">
            <w:pPr>
              <w:jc w:val="center"/>
              <w:rPr>
                <w:rFonts w:eastAsia="Times New Roman" w:cs="Arial"/>
                <w:b/>
                <w:bCs/>
                <w:color w:val="FFFFFF"/>
                <w:sz w:val="12"/>
                <w:szCs w:val="12"/>
                <w:lang w:eastAsia="es-CO"/>
              </w:rPr>
            </w:pPr>
          </w:p>
        </w:tc>
        <w:tc>
          <w:tcPr>
            <w:tcW w:w="131" w:type="pct"/>
            <w:vMerge/>
            <w:shd w:val="clear" w:color="auto" w:fill="F2F2F2"/>
            <w:vAlign w:val="center"/>
          </w:tcPr>
          <w:p w14:paraId="28A29F66" w14:textId="77777777" w:rsidR="00593392" w:rsidRPr="00D34D1B" w:rsidRDefault="00593392" w:rsidP="00A95B3A">
            <w:pPr>
              <w:jc w:val="center"/>
              <w:rPr>
                <w:rFonts w:eastAsia="Times New Roman" w:cs="Arial"/>
                <w:b/>
                <w:bCs/>
                <w:color w:val="FFFFFF"/>
                <w:sz w:val="12"/>
                <w:szCs w:val="12"/>
                <w:lang w:eastAsia="es-CO"/>
              </w:rPr>
            </w:pPr>
          </w:p>
        </w:tc>
        <w:tc>
          <w:tcPr>
            <w:tcW w:w="389" w:type="pct"/>
            <w:vMerge/>
            <w:shd w:val="clear" w:color="auto" w:fill="F2F2F2"/>
            <w:vAlign w:val="center"/>
          </w:tcPr>
          <w:p w14:paraId="01C9C9BA" w14:textId="77777777" w:rsidR="00593392" w:rsidRPr="00D34D1B" w:rsidRDefault="00593392" w:rsidP="00A95B3A">
            <w:pPr>
              <w:jc w:val="center"/>
              <w:rPr>
                <w:rFonts w:eastAsia="Times New Roman" w:cs="Arial"/>
                <w:b/>
                <w:bCs/>
                <w:color w:val="FFFFFF"/>
                <w:sz w:val="12"/>
                <w:szCs w:val="12"/>
                <w:lang w:eastAsia="es-CO"/>
              </w:rPr>
            </w:pPr>
          </w:p>
        </w:tc>
        <w:tc>
          <w:tcPr>
            <w:tcW w:w="292" w:type="pct"/>
            <w:vMerge/>
            <w:shd w:val="clear" w:color="auto" w:fill="F2F2F2"/>
            <w:vAlign w:val="center"/>
          </w:tcPr>
          <w:p w14:paraId="354C847E" w14:textId="77777777" w:rsidR="00593392" w:rsidRPr="00D34D1B" w:rsidRDefault="00593392" w:rsidP="00A95B3A">
            <w:pPr>
              <w:jc w:val="center"/>
              <w:rPr>
                <w:rFonts w:eastAsia="Times New Roman" w:cs="Arial"/>
                <w:b/>
                <w:bCs/>
                <w:color w:val="FFFFFF"/>
                <w:sz w:val="12"/>
                <w:szCs w:val="12"/>
                <w:lang w:eastAsia="es-CO"/>
              </w:rPr>
            </w:pPr>
          </w:p>
        </w:tc>
        <w:tc>
          <w:tcPr>
            <w:tcW w:w="153" w:type="pct"/>
            <w:vMerge/>
            <w:shd w:val="clear" w:color="auto" w:fill="F2F2F2"/>
            <w:vAlign w:val="center"/>
          </w:tcPr>
          <w:p w14:paraId="538397C9" w14:textId="77777777" w:rsidR="00593392" w:rsidRPr="00D34D1B" w:rsidRDefault="00593392" w:rsidP="00A95B3A">
            <w:pPr>
              <w:jc w:val="center"/>
              <w:rPr>
                <w:rFonts w:eastAsia="Times New Roman" w:cs="Arial"/>
                <w:b/>
                <w:bCs/>
                <w:color w:val="FFFFFF"/>
                <w:sz w:val="12"/>
                <w:szCs w:val="12"/>
                <w:lang w:eastAsia="es-CO"/>
              </w:rPr>
            </w:pPr>
          </w:p>
        </w:tc>
        <w:tc>
          <w:tcPr>
            <w:tcW w:w="153" w:type="pct"/>
            <w:vMerge/>
            <w:shd w:val="clear" w:color="auto" w:fill="F2F2F2"/>
            <w:vAlign w:val="center"/>
          </w:tcPr>
          <w:p w14:paraId="7A62EBD5" w14:textId="77777777" w:rsidR="00593392" w:rsidRPr="00D34D1B" w:rsidRDefault="00593392" w:rsidP="00A95B3A">
            <w:pPr>
              <w:jc w:val="center"/>
              <w:rPr>
                <w:rFonts w:eastAsia="Times New Roman" w:cs="Arial"/>
                <w:b/>
                <w:bCs/>
                <w:color w:val="FFFFFF"/>
                <w:sz w:val="12"/>
                <w:szCs w:val="12"/>
                <w:lang w:eastAsia="es-CO"/>
              </w:rPr>
            </w:pPr>
          </w:p>
        </w:tc>
        <w:tc>
          <w:tcPr>
            <w:tcW w:w="153" w:type="pct"/>
            <w:vMerge/>
            <w:shd w:val="clear" w:color="auto" w:fill="F2F2F2"/>
            <w:vAlign w:val="center"/>
          </w:tcPr>
          <w:p w14:paraId="3FFE4736" w14:textId="77777777" w:rsidR="00593392" w:rsidRPr="00D34D1B" w:rsidRDefault="00593392" w:rsidP="00A95B3A">
            <w:pPr>
              <w:jc w:val="center"/>
              <w:rPr>
                <w:rFonts w:eastAsia="Times New Roman" w:cs="Arial"/>
                <w:b/>
                <w:bCs/>
                <w:color w:val="FFFFFF"/>
                <w:sz w:val="12"/>
                <w:szCs w:val="12"/>
                <w:lang w:eastAsia="es-CO"/>
              </w:rPr>
            </w:pPr>
          </w:p>
        </w:tc>
        <w:tc>
          <w:tcPr>
            <w:tcW w:w="153" w:type="pct"/>
            <w:vMerge/>
            <w:shd w:val="clear" w:color="auto" w:fill="F2F2F2"/>
            <w:vAlign w:val="center"/>
          </w:tcPr>
          <w:p w14:paraId="18FEADC6" w14:textId="77777777" w:rsidR="00593392" w:rsidRPr="00D34D1B" w:rsidRDefault="00593392" w:rsidP="00A95B3A">
            <w:pPr>
              <w:jc w:val="center"/>
              <w:rPr>
                <w:rFonts w:eastAsia="Times New Roman" w:cs="Arial"/>
                <w:b/>
                <w:bCs/>
                <w:color w:val="FFFFFF"/>
                <w:sz w:val="12"/>
                <w:szCs w:val="12"/>
                <w:lang w:eastAsia="es-CO"/>
              </w:rPr>
            </w:pPr>
          </w:p>
        </w:tc>
        <w:tc>
          <w:tcPr>
            <w:tcW w:w="153" w:type="pct"/>
            <w:vMerge/>
            <w:shd w:val="clear" w:color="auto" w:fill="F2F2F2"/>
            <w:vAlign w:val="center"/>
          </w:tcPr>
          <w:p w14:paraId="7D5D3F85" w14:textId="77777777" w:rsidR="00593392" w:rsidRPr="00D34D1B" w:rsidRDefault="00593392" w:rsidP="00A95B3A">
            <w:pPr>
              <w:jc w:val="center"/>
              <w:rPr>
                <w:rFonts w:eastAsia="Times New Roman" w:cs="Arial"/>
                <w:color w:val="000000"/>
                <w:sz w:val="12"/>
                <w:szCs w:val="12"/>
                <w:lang w:eastAsia="es-CO"/>
              </w:rPr>
            </w:pPr>
          </w:p>
        </w:tc>
        <w:tc>
          <w:tcPr>
            <w:tcW w:w="382" w:type="pct"/>
            <w:vMerge/>
            <w:shd w:val="clear" w:color="auto" w:fill="F2F2F2"/>
            <w:vAlign w:val="center"/>
          </w:tcPr>
          <w:p w14:paraId="7D5AD32A" w14:textId="77777777" w:rsidR="00593392" w:rsidRPr="00D34D1B" w:rsidRDefault="00593392" w:rsidP="00A95B3A">
            <w:pPr>
              <w:jc w:val="center"/>
              <w:rPr>
                <w:rFonts w:eastAsia="Times New Roman" w:cs="Arial"/>
                <w:color w:val="000000"/>
                <w:sz w:val="12"/>
                <w:szCs w:val="12"/>
                <w:lang w:eastAsia="es-CO"/>
              </w:rPr>
            </w:pPr>
          </w:p>
        </w:tc>
        <w:tc>
          <w:tcPr>
            <w:tcW w:w="91" w:type="pct"/>
            <w:shd w:val="clear" w:color="auto" w:fill="F2F2F2"/>
            <w:noWrap/>
            <w:textDirection w:val="btLr"/>
            <w:vAlign w:val="center"/>
          </w:tcPr>
          <w:p w14:paraId="2063EA38"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Probabilidad</w:t>
            </w:r>
          </w:p>
        </w:tc>
        <w:tc>
          <w:tcPr>
            <w:tcW w:w="237" w:type="pct"/>
            <w:shd w:val="clear" w:color="auto" w:fill="F2F2F2"/>
            <w:noWrap/>
            <w:textDirection w:val="btLr"/>
            <w:vAlign w:val="center"/>
          </w:tcPr>
          <w:p w14:paraId="341D38D7"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Impacto</w:t>
            </w:r>
          </w:p>
        </w:tc>
        <w:tc>
          <w:tcPr>
            <w:tcW w:w="243" w:type="pct"/>
            <w:shd w:val="clear" w:color="auto" w:fill="F2F2F2"/>
            <w:noWrap/>
            <w:textDirection w:val="btLr"/>
            <w:vAlign w:val="center"/>
          </w:tcPr>
          <w:p w14:paraId="601A696B"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Valoración del riesgo</w:t>
            </w:r>
          </w:p>
        </w:tc>
        <w:tc>
          <w:tcPr>
            <w:tcW w:w="365" w:type="pct"/>
            <w:shd w:val="clear" w:color="auto" w:fill="F2F2F2"/>
            <w:noWrap/>
            <w:textDirection w:val="btLr"/>
            <w:vAlign w:val="center"/>
          </w:tcPr>
          <w:p w14:paraId="704B1B7D"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Categoría</w:t>
            </w:r>
          </w:p>
        </w:tc>
        <w:tc>
          <w:tcPr>
            <w:tcW w:w="154" w:type="pct"/>
            <w:vMerge/>
            <w:shd w:val="clear" w:color="auto" w:fill="F2F2F2"/>
            <w:vAlign w:val="center"/>
          </w:tcPr>
          <w:p w14:paraId="0C6A80A7" w14:textId="77777777" w:rsidR="00593392" w:rsidRPr="00D34D1B" w:rsidRDefault="00593392" w:rsidP="00A95B3A">
            <w:pPr>
              <w:jc w:val="center"/>
              <w:rPr>
                <w:rFonts w:eastAsia="Times New Roman" w:cs="Arial"/>
                <w:color w:val="000000"/>
                <w:sz w:val="12"/>
                <w:szCs w:val="12"/>
                <w:lang w:eastAsia="es-CO"/>
              </w:rPr>
            </w:pPr>
          </w:p>
        </w:tc>
        <w:tc>
          <w:tcPr>
            <w:tcW w:w="236" w:type="pct"/>
            <w:vMerge/>
            <w:shd w:val="clear" w:color="auto" w:fill="F2F2F2"/>
            <w:vAlign w:val="center"/>
          </w:tcPr>
          <w:p w14:paraId="6CD62C0E" w14:textId="77777777" w:rsidR="00593392" w:rsidRPr="00D34D1B" w:rsidRDefault="00593392" w:rsidP="00A95B3A">
            <w:pPr>
              <w:jc w:val="center"/>
              <w:rPr>
                <w:rFonts w:eastAsia="Times New Roman" w:cs="Arial"/>
                <w:color w:val="000000"/>
                <w:sz w:val="12"/>
                <w:szCs w:val="12"/>
                <w:lang w:eastAsia="es-CO"/>
              </w:rPr>
            </w:pPr>
          </w:p>
        </w:tc>
        <w:tc>
          <w:tcPr>
            <w:tcW w:w="236" w:type="pct"/>
            <w:vMerge/>
            <w:shd w:val="clear" w:color="auto" w:fill="F2F2F2"/>
            <w:vAlign w:val="center"/>
          </w:tcPr>
          <w:p w14:paraId="6F65076D" w14:textId="77777777" w:rsidR="00593392" w:rsidRPr="00D34D1B" w:rsidRDefault="00593392" w:rsidP="00A95B3A">
            <w:pPr>
              <w:jc w:val="center"/>
              <w:rPr>
                <w:rFonts w:eastAsia="Times New Roman" w:cs="Arial"/>
                <w:color w:val="000000"/>
                <w:sz w:val="12"/>
                <w:szCs w:val="12"/>
                <w:lang w:eastAsia="es-CO"/>
              </w:rPr>
            </w:pPr>
          </w:p>
        </w:tc>
        <w:tc>
          <w:tcPr>
            <w:tcW w:w="236" w:type="pct"/>
            <w:vMerge/>
            <w:shd w:val="clear" w:color="auto" w:fill="F2F2F2"/>
            <w:vAlign w:val="center"/>
          </w:tcPr>
          <w:p w14:paraId="11DAC1A2" w14:textId="77777777" w:rsidR="00593392" w:rsidRPr="00D34D1B" w:rsidRDefault="00593392" w:rsidP="00A95B3A">
            <w:pPr>
              <w:jc w:val="center"/>
              <w:rPr>
                <w:rFonts w:eastAsia="Times New Roman" w:cs="Arial"/>
                <w:color w:val="000000"/>
                <w:sz w:val="12"/>
                <w:szCs w:val="12"/>
                <w:lang w:eastAsia="es-CO"/>
              </w:rPr>
            </w:pPr>
          </w:p>
        </w:tc>
        <w:tc>
          <w:tcPr>
            <w:tcW w:w="290" w:type="pct"/>
            <w:shd w:val="clear" w:color="auto" w:fill="F2F2F2"/>
            <w:noWrap/>
            <w:textDirection w:val="btLr"/>
            <w:vAlign w:val="center"/>
          </w:tcPr>
          <w:p w14:paraId="1043200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¿Cómo se realiza</w:t>
            </w:r>
          </w:p>
          <w:p w14:paraId="7A30342F"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el monitoreo?</w:t>
            </w:r>
          </w:p>
        </w:tc>
        <w:tc>
          <w:tcPr>
            <w:tcW w:w="405" w:type="pct"/>
            <w:shd w:val="clear" w:color="auto" w:fill="F2F2F2"/>
            <w:noWrap/>
            <w:textDirection w:val="btLr"/>
            <w:vAlign w:val="center"/>
          </w:tcPr>
          <w:p w14:paraId="264EDD2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Periodicidad</w:t>
            </w:r>
          </w:p>
          <w:p w14:paraId="3A86A7D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¿Cuándo?</w:t>
            </w:r>
          </w:p>
        </w:tc>
      </w:tr>
      <w:tr w:rsidR="00593392" w:rsidRPr="00D34D1B" w14:paraId="119CED22" w14:textId="77777777" w:rsidTr="00A95B3A">
        <w:trPr>
          <w:trHeight w:val="1122"/>
        </w:trPr>
        <w:tc>
          <w:tcPr>
            <w:tcW w:w="131" w:type="pct"/>
            <w:tcBorders>
              <w:right w:val="single" w:sz="4" w:space="0" w:color="7F7F7F"/>
            </w:tcBorders>
            <w:shd w:val="clear" w:color="auto" w:fill="FFFFFF"/>
            <w:noWrap/>
            <w:vAlign w:val="center"/>
          </w:tcPr>
          <w:p w14:paraId="1C4EF8D0"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t>1</w:t>
            </w:r>
          </w:p>
        </w:tc>
        <w:tc>
          <w:tcPr>
            <w:tcW w:w="131" w:type="pct"/>
            <w:noWrap/>
            <w:textDirection w:val="btLr"/>
            <w:vAlign w:val="center"/>
          </w:tcPr>
          <w:p w14:paraId="1CABF19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General</w:t>
            </w:r>
          </w:p>
        </w:tc>
        <w:tc>
          <w:tcPr>
            <w:tcW w:w="135" w:type="pct"/>
            <w:noWrap/>
            <w:textDirection w:val="btLr"/>
            <w:vAlign w:val="center"/>
          </w:tcPr>
          <w:p w14:paraId="0B5F35C0"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Interno</w:t>
            </w:r>
          </w:p>
        </w:tc>
        <w:tc>
          <w:tcPr>
            <w:tcW w:w="152" w:type="pct"/>
            <w:noWrap/>
            <w:textDirection w:val="btLr"/>
            <w:vAlign w:val="center"/>
          </w:tcPr>
          <w:p w14:paraId="5E9DB3B5"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Ejecución</w:t>
            </w:r>
          </w:p>
        </w:tc>
        <w:tc>
          <w:tcPr>
            <w:tcW w:w="131" w:type="pct"/>
            <w:noWrap/>
            <w:textDirection w:val="btLr"/>
            <w:vAlign w:val="center"/>
          </w:tcPr>
          <w:p w14:paraId="6303FFFE"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Operacional</w:t>
            </w:r>
          </w:p>
        </w:tc>
        <w:tc>
          <w:tcPr>
            <w:tcW w:w="389" w:type="pct"/>
            <w:noWrap/>
            <w:textDirection w:val="btLr"/>
            <w:vAlign w:val="center"/>
          </w:tcPr>
          <w:p w14:paraId="2B8099E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Cambios normativos en la legislación nacional y/o en el PBOT del Municipio</w:t>
            </w:r>
          </w:p>
        </w:tc>
        <w:tc>
          <w:tcPr>
            <w:tcW w:w="292" w:type="pct"/>
            <w:noWrap/>
            <w:textDirection w:val="btLr"/>
            <w:vAlign w:val="center"/>
          </w:tcPr>
          <w:p w14:paraId="7F9DED17"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Modificación de las condiciones del contrato</w:t>
            </w:r>
          </w:p>
        </w:tc>
        <w:tc>
          <w:tcPr>
            <w:tcW w:w="153" w:type="pct"/>
            <w:noWrap/>
            <w:vAlign w:val="center"/>
          </w:tcPr>
          <w:p w14:paraId="689D7CF2"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153" w:type="pct"/>
            <w:noWrap/>
            <w:vAlign w:val="center"/>
          </w:tcPr>
          <w:p w14:paraId="7CCF37D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153" w:type="pct"/>
            <w:noWrap/>
            <w:vAlign w:val="center"/>
          </w:tcPr>
          <w:p w14:paraId="349E0A79"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noWrap/>
            <w:textDirection w:val="btLr"/>
            <w:vAlign w:val="center"/>
          </w:tcPr>
          <w:p w14:paraId="2E04960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Medio</w:t>
            </w:r>
          </w:p>
        </w:tc>
        <w:tc>
          <w:tcPr>
            <w:tcW w:w="153" w:type="pct"/>
            <w:noWrap/>
            <w:textDirection w:val="btLr"/>
            <w:vAlign w:val="center"/>
          </w:tcPr>
          <w:p w14:paraId="00FB7A3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Municipio</w:t>
            </w:r>
          </w:p>
        </w:tc>
        <w:tc>
          <w:tcPr>
            <w:tcW w:w="382" w:type="pct"/>
            <w:noWrap/>
            <w:textDirection w:val="btLr"/>
            <w:vAlign w:val="center"/>
          </w:tcPr>
          <w:p w14:paraId="4A8D096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Suscripción de contrato modificatorio y cambio del cronograma</w:t>
            </w:r>
          </w:p>
        </w:tc>
        <w:tc>
          <w:tcPr>
            <w:tcW w:w="91" w:type="pct"/>
            <w:noWrap/>
            <w:vAlign w:val="center"/>
          </w:tcPr>
          <w:p w14:paraId="1FAF1B80"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37" w:type="pct"/>
            <w:noWrap/>
            <w:vAlign w:val="center"/>
          </w:tcPr>
          <w:p w14:paraId="1BBEC35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noWrap/>
            <w:vAlign w:val="center"/>
          </w:tcPr>
          <w:p w14:paraId="005878D0"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365" w:type="pct"/>
            <w:noWrap/>
            <w:textDirection w:val="btLr"/>
            <w:vAlign w:val="center"/>
          </w:tcPr>
          <w:p w14:paraId="5D1F6A60"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4" w:type="pct"/>
            <w:noWrap/>
            <w:vAlign w:val="center"/>
          </w:tcPr>
          <w:p w14:paraId="1940C22A"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noWrap/>
            <w:textDirection w:val="btLr"/>
            <w:vAlign w:val="center"/>
          </w:tcPr>
          <w:p w14:paraId="64658C96"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Supervisor</w:t>
            </w:r>
          </w:p>
        </w:tc>
        <w:tc>
          <w:tcPr>
            <w:tcW w:w="236" w:type="pct"/>
            <w:noWrap/>
            <w:textDirection w:val="btLr"/>
            <w:vAlign w:val="center"/>
          </w:tcPr>
          <w:p w14:paraId="26CF53B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Cuando se dé el riesgo</w:t>
            </w:r>
          </w:p>
        </w:tc>
        <w:tc>
          <w:tcPr>
            <w:tcW w:w="236" w:type="pct"/>
            <w:noWrap/>
            <w:textDirection w:val="btLr"/>
            <w:vAlign w:val="center"/>
          </w:tcPr>
          <w:p w14:paraId="7ACAC18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Dentro de los 15 días siguientes a su ocurrencia</w:t>
            </w:r>
          </w:p>
        </w:tc>
        <w:tc>
          <w:tcPr>
            <w:tcW w:w="290" w:type="pct"/>
            <w:noWrap/>
            <w:textDirection w:val="btLr"/>
            <w:vAlign w:val="center"/>
          </w:tcPr>
          <w:p w14:paraId="4F6E7D0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 el informe parcial</w:t>
            </w:r>
          </w:p>
        </w:tc>
        <w:tc>
          <w:tcPr>
            <w:tcW w:w="405" w:type="pct"/>
            <w:noWrap/>
            <w:textDirection w:val="btLr"/>
            <w:vAlign w:val="center"/>
          </w:tcPr>
          <w:p w14:paraId="5CBE750A"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Mensual</w:t>
            </w:r>
          </w:p>
        </w:tc>
      </w:tr>
      <w:tr w:rsidR="00593392" w:rsidRPr="00D34D1B" w14:paraId="471B8F93" w14:textId="77777777" w:rsidTr="00A95B3A">
        <w:trPr>
          <w:cantSplit/>
          <w:trHeight w:val="1191"/>
        </w:trPr>
        <w:tc>
          <w:tcPr>
            <w:tcW w:w="131" w:type="pct"/>
            <w:tcBorders>
              <w:right w:val="single" w:sz="4" w:space="0" w:color="7F7F7F"/>
            </w:tcBorders>
            <w:shd w:val="clear" w:color="auto" w:fill="FFFFFF"/>
            <w:noWrap/>
            <w:vAlign w:val="center"/>
          </w:tcPr>
          <w:p w14:paraId="4C41E56D"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t>2</w:t>
            </w:r>
          </w:p>
        </w:tc>
        <w:tc>
          <w:tcPr>
            <w:tcW w:w="131" w:type="pct"/>
            <w:shd w:val="clear" w:color="auto" w:fill="F2F2F2"/>
            <w:noWrap/>
            <w:textDirection w:val="btLr"/>
            <w:vAlign w:val="center"/>
          </w:tcPr>
          <w:p w14:paraId="170B69A8"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General</w:t>
            </w:r>
          </w:p>
        </w:tc>
        <w:tc>
          <w:tcPr>
            <w:tcW w:w="135" w:type="pct"/>
            <w:shd w:val="clear" w:color="auto" w:fill="F2F2F2"/>
            <w:noWrap/>
            <w:textDirection w:val="btLr"/>
            <w:vAlign w:val="center"/>
          </w:tcPr>
          <w:p w14:paraId="2BE10A7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Externo</w:t>
            </w:r>
          </w:p>
        </w:tc>
        <w:tc>
          <w:tcPr>
            <w:tcW w:w="152" w:type="pct"/>
            <w:shd w:val="clear" w:color="auto" w:fill="F2F2F2"/>
            <w:noWrap/>
            <w:textDirection w:val="btLr"/>
            <w:vAlign w:val="center"/>
          </w:tcPr>
          <w:p w14:paraId="735AD55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Ejecución</w:t>
            </w:r>
          </w:p>
        </w:tc>
        <w:tc>
          <w:tcPr>
            <w:tcW w:w="131" w:type="pct"/>
            <w:shd w:val="clear" w:color="auto" w:fill="F2F2F2"/>
            <w:noWrap/>
            <w:textDirection w:val="btLr"/>
            <w:vAlign w:val="center"/>
          </w:tcPr>
          <w:p w14:paraId="7EB826B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Operacional</w:t>
            </w:r>
          </w:p>
        </w:tc>
        <w:tc>
          <w:tcPr>
            <w:tcW w:w="389" w:type="pct"/>
            <w:shd w:val="clear" w:color="auto" w:fill="F2F2F2"/>
            <w:noWrap/>
            <w:textDirection w:val="btLr"/>
            <w:vAlign w:val="center"/>
          </w:tcPr>
          <w:p w14:paraId="79B29498"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Error en la información obtenida por el contratista que genere una obra improcedente</w:t>
            </w:r>
          </w:p>
        </w:tc>
        <w:tc>
          <w:tcPr>
            <w:tcW w:w="292" w:type="pct"/>
            <w:shd w:val="clear" w:color="auto" w:fill="F2F2F2"/>
            <w:noWrap/>
            <w:textDirection w:val="btLr"/>
            <w:vAlign w:val="center"/>
          </w:tcPr>
          <w:p w14:paraId="52FB822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Ampliación del plazo inicial del contrato, cambio del cronograma</w:t>
            </w:r>
          </w:p>
        </w:tc>
        <w:tc>
          <w:tcPr>
            <w:tcW w:w="153" w:type="pct"/>
            <w:shd w:val="clear" w:color="auto" w:fill="F2F2F2"/>
            <w:noWrap/>
            <w:vAlign w:val="center"/>
          </w:tcPr>
          <w:p w14:paraId="15BC100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153" w:type="pct"/>
            <w:shd w:val="clear" w:color="auto" w:fill="F2F2F2"/>
            <w:noWrap/>
            <w:vAlign w:val="center"/>
          </w:tcPr>
          <w:p w14:paraId="6ABF5619"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153" w:type="pct"/>
            <w:shd w:val="clear" w:color="auto" w:fill="F2F2F2"/>
            <w:noWrap/>
            <w:vAlign w:val="center"/>
          </w:tcPr>
          <w:p w14:paraId="4956E57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shd w:val="clear" w:color="auto" w:fill="F2F2F2"/>
            <w:noWrap/>
            <w:textDirection w:val="btLr"/>
            <w:vAlign w:val="center"/>
          </w:tcPr>
          <w:p w14:paraId="25AD945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3" w:type="pct"/>
            <w:shd w:val="clear" w:color="auto" w:fill="F2F2F2"/>
            <w:noWrap/>
            <w:textDirection w:val="btLr"/>
            <w:vAlign w:val="center"/>
          </w:tcPr>
          <w:p w14:paraId="0F1FC6F6"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Contratista</w:t>
            </w:r>
          </w:p>
        </w:tc>
        <w:tc>
          <w:tcPr>
            <w:tcW w:w="382" w:type="pct"/>
            <w:shd w:val="clear" w:color="auto" w:fill="F2F2F2"/>
            <w:noWrap/>
            <w:textDirection w:val="btLr"/>
            <w:vAlign w:val="center"/>
          </w:tcPr>
          <w:p w14:paraId="5120958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Adelantar comité técnico para aclarar el alcance de las actividades</w:t>
            </w:r>
          </w:p>
        </w:tc>
        <w:tc>
          <w:tcPr>
            <w:tcW w:w="91" w:type="pct"/>
            <w:shd w:val="clear" w:color="auto" w:fill="F2F2F2"/>
            <w:noWrap/>
            <w:vAlign w:val="center"/>
          </w:tcPr>
          <w:p w14:paraId="6A15EEF4"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37" w:type="pct"/>
            <w:shd w:val="clear" w:color="auto" w:fill="F2F2F2"/>
            <w:noWrap/>
            <w:vAlign w:val="center"/>
          </w:tcPr>
          <w:p w14:paraId="667CF15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shd w:val="clear" w:color="auto" w:fill="F2F2F2"/>
            <w:noWrap/>
            <w:vAlign w:val="center"/>
          </w:tcPr>
          <w:p w14:paraId="62436341"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365" w:type="pct"/>
            <w:shd w:val="clear" w:color="auto" w:fill="F2F2F2"/>
            <w:noWrap/>
            <w:textDirection w:val="btLr"/>
            <w:vAlign w:val="center"/>
          </w:tcPr>
          <w:p w14:paraId="4E43ADD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Medio</w:t>
            </w:r>
          </w:p>
        </w:tc>
        <w:tc>
          <w:tcPr>
            <w:tcW w:w="154" w:type="pct"/>
            <w:shd w:val="clear" w:color="auto" w:fill="F2F2F2"/>
            <w:noWrap/>
            <w:vAlign w:val="center"/>
          </w:tcPr>
          <w:p w14:paraId="157133A1"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shd w:val="clear" w:color="auto" w:fill="F2F2F2"/>
            <w:noWrap/>
            <w:textDirection w:val="btLr"/>
            <w:vAlign w:val="center"/>
          </w:tcPr>
          <w:p w14:paraId="32D65A2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Supervisor</w:t>
            </w:r>
          </w:p>
        </w:tc>
        <w:tc>
          <w:tcPr>
            <w:tcW w:w="236" w:type="pct"/>
            <w:shd w:val="clear" w:color="auto" w:fill="F2F2F2"/>
            <w:noWrap/>
            <w:textDirection w:val="btLr"/>
            <w:vAlign w:val="center"/>
          </w:tcPr>
          <w:p w14:paraId="644CE8D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Cuando se dé el riesgo</w:t>
            </w:r>
          </w:p>
        </w:tc>
        <w:tc>
          <w:tcPr>
            <w:tcW w:w="236" w:type="pct"/>
            <w:shd w:val="clear" w:color="auto" w:fill="F2F2F2"/>
            <w:noWrap/>
            <w:textDirection w:val="btLr"/>
            <w:vAlign w:val="center"/>
          </w:tcPr>
          <w:p w14:paraId="758CC70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Dentro de los 15 días siguientes a su ocurrencia</w:t>
            </w:r>
          </w:p>
        </w:tc>
        <w:tc>
          <w:tcPr>
            <w:tcW w:w="290" w:type="pct"/>
            <w:shd w:val="clear" w:color="auto" w:fill="F2F2F2"/>
            <w:noWrap/>
            <w:textDirection w:val="btLr"/>
            <w:vAlign w:val="center"/>
          </w:tcPr>
          <w:p w14:paraId="34BB883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 el informe parcial</w:t>
            </w:r>
          </w:p>
        </w:tc>
        <w:tc>
          <w:tcPr>
            <w:tcW w:w="405" w:type="pct"/>
            <w:shd w:val="clear" w:color="auto" w:fill="F2F2F2"/>
            <w:noWrap/>
            <w:textDirection w:val="btLr"/>
            <w:vAlign w:val="center"/>
          </w:tcPr>
          <w:p w14:paraId="1964B25E"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Mensual</w:t>
            </w:r>
          </w:p>
        </w:tc>
      </w:tr>
      <w:tr w:rsidR="00593392" w:rsidRPr="00D34D1B" w14:paraId="399F1BDA" w14:textId="77777777" w:rsidTr="00A95B3A">
        <w:trPr>
          <w:cantSplit/>
          <w:trHeight w:val="1474"/>
        </w:trPr>
        <w:tc>
          <w:tcPr>
            <w:tcW w:w="131" w:type="pct"/>
            <w:tcBorders>
              <w:right w:val="single" w:sz="4" w:space="0" w:color="7F7F7F"/>
            </w:tcBorders>
            <w:shd w:val="clear" w:color="auto" w:fill="FFFFFF"/>
            <w:noWrap/>
            <w:vAlign w:val="center"/>
          </w:tcPr>
          <w:p w14:paraId="075FC290"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lastRenderedPageBreak/>
              <w:t>3</w:t>
            </w:r>
          </w:p>
        </w:tc>
        <w:tc>
          <w:tcPr>
            <w:tcW w:w="131" w:type="pct"/>
            <w:noWrap/>
            <w:textDirection w:val="btLr"/>
            <w:vAlign w:val="center"/>
          </w:tcPr>
          <w:p w14:paraId="7FB7BEB6"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General</w:t>
            </w:r>
          </w:p>
        </w:tc>
        <w:tc>
          <w:tcPr>
            <w:tcW w:w="135" w:type="pct"/>
            <w:noWrap/>
            <w:textDirection w:val="btLr"/>
            <w:vAlign w:val="center"/>
          </w:tcPr>
          <w:p w14:paraId="471C595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Interno</w:t>
            </w:r>
          </w:p>
        </w:tc>
        <w:tc>
          <w:tcPr>
            <w:tcW w:w="152" w:type="pct"/>
            <w:noWrap/>
            <w:textDirection w:val="btLr"/>
            <w:vAlign w:val="center"/>
          </w:tcPr>
          <w:p w14:paraId="259CE10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Ejecución</w:t>
            </w:r>
          </w:p>
        </w:tc>
        <w:tc>
          <w:tcPr>
            <w:tcW w:w="131" w:type="pct"/>
            <w:noWrap/>
            <w:textDirection w:val="btLr"/>
            <w:vAlign w:val="center"/>
          </w:tcPr>
          <w:p w14:paraId="0E71DC1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Operacional</w:t>
            </w:r>
          </w:p>
        </w:tc>
        <w:tc>
          <w:tcPr>
            <w:tcW w:w="389" w:type="pct"/>
            <w:noWrap/>
            <w:textDirection w:val="btLr"/>
            <w:vAlign w:val="center"/>
          </w:tcPr>
          <w:p w14:paraId="4115B660"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Error por suministro de materiales defectuosos</w:t>
            </w:r>
          </w:p>
        </w:tc>
        <w:tc>
          <w:tcPr>
            <w:tcW w:w="292" w:type="pct"/>
            <w:noWrap/>
            <w:textDirection w:val="btLr"/>
            <w:vAlign w:val="center"/>
          </w:tcPr>
          <w:p w14:paraId="79024E0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Retiro o demolición de estructuras construidas con materiales defectuosos</w:t>
            </w:r>
          </w:p>
        </w:tc>
        <w:tc>
          <w:tcPr>
            <w:tcW w:w="153" w:type="pct"/>
            <w:noWrap/>
            <w:vAlign w:val="center"/>
          </w:tcPr>
          <w:p w14:paraId="68792602"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153" w:type="pct"/>
            <w:noWrap/>
            <w:vAlign w:val="center"/>
          </w:tcPr>
          <w:p w14:paraId="0AB3FA1D"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noWrap/>
            <w:vAlign w:val="center"/>
          </w:tcPr>
          <w:p w14:paraId="358EE6C7"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5</w:t>
            </w:r>
          </w:p>
        </w:tc>
        <w:tc>
          <w:tcPr>
            <w:tcW w:w="153" w:type="pct"/>
            <w:noWrap/>
            <w:textDirection w:val="btLr"/>
            <w:vAlign w:val="center"/>
          </w:tcPr>
          <w:p w14:paraId="46383BA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Alto</w:t>
            </w:r>
          </w:p>
        </w:tc>
        <w:tc>
          <w:tcPr>
            <w:tcW w:w="153" w:type="pct"/>
            <w:noWrap/>
            <w:textDirection w:val="btLr"/>
            <w:vAlign w:val="center"/>
          </w:tcPr>
          <w:p w14:paraId="7654796F"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Contratista</w:t>
            </w:r>
          </w:p>
        </w:tc>
        <w:tc>
          <w:tcPr>
            <w:tcW w:w="382" w:type="pct"/>
            <w:noWrap/>
            <w:textDirection w:val="btLr"/>
            <w:vAlign w:val="center"/>
          </w:tcPr>
          <w:p w14:paraId="21C3916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Controlar la calidad de los bienes antes de ser instalados</w:t>
            </w:r>
          </w:p>
        </w:tc>
        <w:tc>
          <w:tcPr>
            <w:tcW w:w="91" w:type="pct"/>
            <w:noWrap/>
            <w:vAlign w:val="center"/>
          </w:tcPr>
          <w:p w14:paraId="66AD3264"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37" w:type="pct"/>
            <w:noWrap/>
            <w:vAlign w:val="center"/>
          </w:tcPr>
          <w:p w14:paraId="1D7325B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noWrap/>
            <w:vAlign w:val="center"/>
          </w:tcPr>
          <w:p w14:paraId="657A6280"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365" w:type="pct"/>
            <w:noWrap/>
            <w:textDirection w:val="btLr"/>
            <w:vAlign w:val="center"/>
          </w:tcPr>
          <w:p w14:paraId="2321A8D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4" w:type="pct"/>
            <w:noWrap/>
            <w:vAlign w:val="center"/>
          </w:tcPr>
          <w:p w14:paraId="5D57CA0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noWrap/>
            <w:textDirection w:val="btLr"/>
            <w:vAlign w:val="center"/>
          </w:tcPr>
          <w:p w14:paraId="0BEE3AA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Supervisor</w:t>
            </w:r>
          </w:p>
        </w:tc>
        <w:tc>
          <w:tcPr>
            <w:tcW w:w="236" w:type="pct"/>
            <w:noWrap/>
            <w:textDirection w:val="btLr"/>
            <w:vAlign w:val="center"/>
          </w:tcPr>
          <w:p w14:paraId="4D4DA0F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Cuando se dé el riesgo</w:t>
            </w:r>
          </w:p>
        </w:tc>
        <w:tc>
          <w:tcPr>
            <w:tcW w:w="236" w:type="pct"/>
            <w:noWrap/>
            <w:textDirection w:val="btLr"/>
            <w:vAlign w:val="center"/>
          </w:tcPr>
          <w:p w14:paraId="362409D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Durante toda la fase de ejecución del contrato</w:t>
            </w:r>
          </w:p>
        </w:tc>
        <w:tc>
          <w:tcPr>
            <w:tcW w:w="290" w:type="pct"/>
            <w:noWrap/>
            <w:textDirection w:val="btLr"/>
            <w:vAlign w:val="center"/>
          </w:tcPr>
          <w:p w14:paraId="1F99E06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 el informe</w:t>
            </w:r>
          </w:p>
        </w:tc>
        <w:tc>
          <w:tcPr>
            <w:tcW w:w="405" w:type="pct"/>
            <w:noWrap/>
            <w:textDirection w:val="btLr"/>
            <w:vAlign w:val="center"/>
          </w:tcPr>
          <w:p w14:paraId="6D42E02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Mensual</w:t>
            </w:r>
          </w:p>
        </w:tc>
      </w:tr>
      <w:tr w:rsidR="00593392" w:rsidRPr="00D34D1B" w14:paraId="6524D302" w14:textId="77777777" w:rsidTr="00A95B3A">
        <w:trPr>
          <w:trHeight w:val="972"/>
        </w:trPr>
        <w:tc>
          <w:tcPr>
            <w:tcW w:w="131" w:type="pct"/>
            <w:tcBorders>
              <w:bottom w:val="single" w:sz="4" w:space="0" w:color="auto"/>
              <w:right w:val="single" w:sz="4" w:space="0" w:color="7F7F7F"/>
            </w:tcBorders>
            <w:shd w:val="clear" w:color="auto" w:fill="FFFFFF"/>
            <w:noWrap/>
            <w:vAlign w:val="center"/>
          </w:tcPr>
          <w:p w14:paraId="27FC5DA0"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t>4</w:t>
            </w:r>
          </w:p>
        </w:tc>
        <w:tc>
          <w:tcPr>
            <w:tcW w:w="131" w:type="pct"/>
            <w:tcBorders>
              <w:bottom w:val="single" w:sz="4" w:space="0" w:color="auto"/>
            </w:tcBorders>
            <w:shd w:val="clear" w:color="auto" w:fill="F2F2F2"/>
            <w:noWrap/>
            <w:textDirection w:val="btLr"/>
            <w:vAlign w:val="center"/>
          </w:tcPr>
          <w:p w14:paraId="17A09E6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General</w:t>
            </w:r>
          </w:p>
        </w:tc>
        <w:tc>
          <w:tcPr>
            <w:tcW w:w="135" w:type="pct"/>
            <w:tcBorders>
              <w:bottom w:val="single" w:sz="4" w:space="0" w:color="auto"/>
            </w:tcBorders>
            <w:shd w:val="clear" w:color="auto" w:fill="F2F2F2"/>
            <w:noWrap/>
            <w:textDirection w:val="btLr"/>
            <w:vAlign w:val="center"/>
          </w:tcPr>
          <w:p w14:paraId="07E91EF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Interno</w:t>
            </w:r>
          </w:p>
        </w:tc>
        <w:tc>
          <w:tcPr>
            <w:tcW w:w="152" w:type="pct"/>
            <w:tcBorders>
              <w:bottom w:val="single" w:sz="4" w:space="0" w:color="auto"/>
            </w:tcBorders>
            <w:shd w:val="clear" w:color="auto" w:fill="F2F2F2"/>
            <w:noWrap/>
            <w:textDirection w:val="btLr"/>
            <w:vAlign w:val="center"/>
          </w:tcPr>
          <w:p w14:paraId="155501B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Ejecución</w:t>
            </w:r>
          </w:p>
        </w:tc>
        <w:tc>
          <w:tcPr>
            <w:tcW w:w="131" w:type="pct"/>
            <w:tcBorders>
              <w:bottom w:val="single" w:sz="4" w:space="0" w:color="auto"/>
            </w:tcBorders>
            <w:shd w:val="clear" w:color="auto" w:fill="F2F2F2"/>
            <w:noWrap/>
            <w:textDirection w:val="btLr"/>
            <w:vAlign w:val="center"/>
          </w:tcPr>
          <w:p w14:paraId="79303846"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Operacional</w:t>
            </w:r>
          </w:p>
        </w:tc>
        <w:tc>
          <w:tcPr>
            <w:tcW w:w="389" w:type="pct"/>
            <w:tcBorders>
              <w:bottom w:val="single" w:sz="4" w:space="0" w:color="auto"/>
            </w:tcBorders>
            <w:shd w:val="clear" w:color="auto" w:fill="F2F2F2"/>
            <w:noWrap/>
            <w:textDirection w:val="btLr"/>
            <w:vAlign w:val="center"/>
          </w:tcPr>
          <w:p w14:paraId="49EBD15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Errores técnicos en la ejecución de las actividades por falta de un equipo mínimo de trabajo</w:t>
            </w:r>
          </w:p>
        </w:tc>
        <w:tc>
          <w:tcPr>
            <w:tcW w:w="292" w:type="pct"/>
            <w:tcBorders>
              <w:bottom w:val="single" w:sz="4" w:space="0" w:color="auto"/>
            </w:tcBorders>
            <w:shd w:val="clear" w:color="auto" w:fill="F2F2F2"/>
            <w:noWrap/>
            <w:textDirection w:val="btLr"/>
            <w:vAlign w:val="center"/>
          </w:tcPr>
          <w:p w14:paraId="76CBA10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Que se deba reorganizar el equipo de trabajo</w:t>
            </w:r>
          </w:p>
        </w:tc>
        <w:tc>
          <w:tcPr>
            <w:tcW w:w="153" w:type="pct"/>
            <w:tcBorders>
              <w:bottom w:val="single" w:sz="4" w:space="0" w:color="auto"/>
            </w:tcBorders>
            <w:shd w:val="clear" w:color="auto" w:fill="F2F2F2"/>
            <w:noWrap/>
            <w:vAlign w:val="center"/>
          </w:tcPr>
          <w:p w14:paraId="7CEE0F0A"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tcBorders>
              <w:bottom w:val="single" w:sz="4" w:space="0" w:color="auto"/>
            </w:tcBorders>
            <w:shd w:val="clear" w:color="auto" w:fill="F2F2F2"/>
            <w:noWrap/>
            <w:vAlign w:val="center"/>
          </w:tcPr>
          <w:p w14:paraId="53C3F023"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tcBorders>
              <w:bottom w:val="single" w:sz="4" w:space="0" w:color="auto"/>
            </w:tcBorders>
            <w:shd w:val="clear" w:color="auto" w:fill="F2F2F2"/>
            <w:noWrap/>
            <w:vAlign w:val="center"/>
          </w:tcPr>
          <w:p w14:paraId="1EE0522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6</w:t>
            </w:r>
          </w:p>
        </w:tc>
        <w:tc>
          <w:tcPr>
            <w:tcW w:w="153" w:type="pct"/>
            <w:tcBorders>
              <w:bottom w:val="single" w:sz="4" w:space="0" w:color="auto"/>
            </w:tcBorders>
            <w:shd w:val="clear" w:color="auto" w:fill="F2F2F2"/>
            <w:noWrap/>
            <w:textDirection w:val="btLr"/>
            <w:vAlign w:val="center"/>
          </w:tcPr>
          <w:p w14:paraId="1EBC30B5"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Alto</w:t>
            </w:r>
          </w:p>
        </w:tc>
        <w:tc>
          <w:tcPr>
            <w:tcW w:w="153" w:type="pct"/>
            <w:tcBorders>
              <w:bottom w:val="single" w:sz="4" w:space="0" w:color="auto"/>
            </w:tcBorders>
            <w:shd w:val="clear" w:color="auto" w:fill="F2F2F2"/>
            <w:noWrap/>
            <w:textDirection w:val="btLr"/>
            <w:vAlign w:val="center"/>
          </w:tcPr>
          <w:p w14:paraId="34A54C5F"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Contratista</w:t>
            </w:r>
          </w:p>
        </w:tc>
        <w:tc>
          <w:tcPr>
            <w:tcW w:w="382" w:type="pct"/>
            <w:tcBorders>
              <w:bottom w:val="single" w:sz="4" w:space="0" w:color="auto"/>
            </w:tcBorders>
            <w:shd w:val="clear" w:color="auto" w:fill="F2F2F2"/>
            <w:noWrap/>
            <w:textDirection w:val="btLr"/>
            <w:vAlign w:val="center"/>
          </w:tcPr>
          <w:p w14:paraId="446FB05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Reducir la probabilidad de la ocurrencia del riesgo exigiendo un equipo mínimo de trabajo</w:t>
            </w:r>
          </w:p>
        </w:tc>
        <w:tc>
          <w:tcPr>
            <w:tcW w:w="91" w:type="pct"/>
            <w:tcBorders>
              <w:bottom w:val="single" w:sz="4" w:space="0" w:color="auto"/>
            </w:tcBorders>
            <w:shd w:val="clear" w:color="auto" w:fill="F2F2F2"/>
            <w:noWrap/>
            <w:vAlign w:val="center"/>
          </w:tcPr>
          <w:p w14:paraId="0BCC5BDD"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37" w:type="pct"/>
            <w:tcBorders>
              <w:bottom w:val="single" w:sz="4" w:space="0" w:color="auto"/>
            </w:tcBorders>
            <w:shd w:val="clear" w:color="auto" w:fill="F2F2F2"/>
            <w:noWrap/>
            <w:vAlign w:val="center"/>
          </w:tcPr>
          <w:p w14:paraId="39ECDC7E"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tcBorders>
              <w:bottom w:val="single" w:sz="4" w:space="0" w:color="auto"/>
            </w:tcBorders>
            <w:shd w:val="clear" w:color="auto" w:fill="F2F2F2"/>
            <w:noWrap/>
            <w:vAlign w:val="center"/>
          </w:tcPr>
          <w:p w14:paraId="4ED391E2"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365" w:type="pct"/>
            <w:tcBorders>
              <w:bottom w:val="single" w:sz="4" w:space="0" w:color="auto"/>
            </w:tcBorders>
            <w:shd w:val="clear" w:color="auto" w:fill="F2F2F2"/>
            <w:noWrap/>
            <w:textDirection w:val="btLr"/>
            <w:vAlign w:val="center"/>
          </w:tcPr>
          <w:p w14:paraId="25906937"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4" w:type="pct"/>
            <w:tcBorders>
              <w:bottom w:val="single" w:sz="4" w:space="0" w:color="auto"/>
            </w:tcBorders>
            <w:shd w:val="clear" w:color="auto" w:fill="F2F2F2"/>
            <w:noWrap/>
            <w:vAlign w:val="center"/>
          </w:tcPr>
          <w:p w14:paraId="30211BDA"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tcBorders>
              <w:bottom w:val="single" w:sz="4" w:space="0" w:color="auto"/>
            </w:tcBorders>
            <w:shd w:val="clear" w:color="auto" w:fill="F2F2F2"/>
            <w:noWrap/>
            <w:textDirection w:val="btLr"/>
            <w:vAlign w:val="center"/>
          </w:tcPr>
          <w:p w14:paraId="01364EDE"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Supervisor</w:t>
            </w:r>
          </w:p>
        </w:tc>
        <w:tc>
          <w:tcPr>
            <w:tcW w:w="236" w:type="pct"/>
            <w:tcBorders>
              <w:bottom w:val="single" w:sz="4" w:space="0" w:color="auto"/>
            </w:tcBorders>
            <w:shd w:val="clear" w:color="auto" w:fill="F2F2F2"/>
            <w:noWrap/>
            <w:textDirection w:val="btLr"/>
            <w:vAlign w:val="center"/>
          </w:tcPr>
          <w:p w14:paraId="1B7C57DE"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Etapa de planeación</w:t>
            </w:r>
          </w:p>
        </w:tc>
        <w:tc>
          <w:tcPr>
            <w:tcW w:w="236" w:type="pct"/>
            <w:tcBorders>
              <w:bottom w:val="single" w:sz="4" w:space="0" w:color="auto"/>
            </w:tcBorders>
            <w:shd w:val="clear" w:color="auto" w:fill="F2F2F2"/>
            <w:noWrap/>
            <w:textDirection w:val="btLr"/>
            <w:vAlign w:val="center"/>
          </w:tcPr>
          <w:p w14:paraId="0C43A27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Fase precontractual</w:t>
            </w:r>
          </w:p>
        </w:tc>
        <w:tc>
          <w:tcPr>
            <w:tcW w:w="290" w:type="pct"/>
            <w:tcBorders>
              <w:bottom w:val="single" w:sz="4" w:space="0" w:color="auto"/>
            </w:tcBorders>
            <w:shd w:val="clear" w:color="auto" w:fill="F2F2F2"/>
            <w:noWrap/>
            <w:textDirection w:val="btLr"/>
            <w:vAlign w:val="center"/>
          </w:tcPr>
          <w:p w14:paraId="19BD554A"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 el informe de evaluación</w:t>
            </w:r>
          </w:p>
        </w:tc>
        <w:tc>
          <w:tcPr>
            <w:tcW w:w="405" w:type="pct"/>
            <w:tcBorders>
              <w:bottom w:val="single" w:sz="4" w:space="0" w:color="auto"/>
            </w:tcBorders>
            <w:shd w:val="clear" w:color="auto" w:fill="F2F2F2"/>
            <w:noWrap/>
            <w:textDirection w:val="btLr"/>
            <w:vAlign w:val="center"/>
          </w:tcPr>
          <w:p w14:paraId="0F7DB8B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Mensual</w:t>
            </w:r>
          </w:p>
        </w:tc>
      </w:tr>
      <w:tr w:rsidR="00593392" w:rsidRPr="00D34D1B" w14:paraId="7A924C56" w14:textId="77777777" w:rsidTr="00A95B3A">
        <w:trPr>
          <w:cantSplit/>
          <w:trHeight w:val="1417"/>
        </w:trPr>
        <w:tc>
          <w:tcPr>
            <w:tcW w:w="131" w:type="pct"/>
            <w:tcBorders>
              <w:bottom w:val="single" w:sz="4" w:space="0" w:color="auto"/>
              <w:right w:val="single" w:sz="4" w:space="0" w:color="7F7F7F"/>
            </w:tcBorders>
            <w:shd w:val="clear" w:color="auto" w:fill="FFFFFF"/>
            <w:noWrap/>
            <w:vAlign w:val="center"/>
          </w:tcPr>
          <w:p w14:paraId="50BFD997"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t>5</w:t>
            </w:r>
          </w:p>
        </w:tc>
        <w:tc>
          <w:tcPr>
            <w:tcW w:w="131" w:type="pct"/>
            <w:tcBorders>
              <w:bottom w:val="single" w:sz="4" w:space="0" w:color="auto"/>
            </w:tcBorders>
            <w:noWrap/>
            <w:textDirection w:val="btLr"/>
            <w:vAlign w:val="center"/>
          </w:tcPr>
          <w:p w14:paraId="6B0B608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General</w:t>
            </w:r>
          </w:p>
        </w:tc>
        <w:tc>
          <w:tcPr>
            <w:tcW w:w="135" w:type="pct"/>
            <w:tcBorders>
              <w:bottom w:val="single" w:sz="4" w:space="0" w:color="auto"/>
            </w:tcBorders>
            <w:noWrap/>
            <w:textDirection w:val="btLr"/>
            <w:vAlign w:val="center"/>
          </w:tcPr>
          <w:p w14:paraId="2E83F43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Interno</w:t>
            </w:r>
          </w:p>
        </w:tc>
        <w:tc>
          <w:tcPr>
            <w:tcW w:w="152" w:type="pct"/>
            <w:tcBorders>
              <w:bottom w:val="single" w:sz="4" w:space="0" w:color="auto"/>
            </w:tcBorders>
            <w:noWrap/>
            <w:textDirection w:val="btLr"/>
            <w:vAlign w:val="center"/>
          </w:tcPr>
          <w:p w14:paraId="173D9B1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Ejecución</w:t>
            </w:r>
          </w:p>
        </w:tc>
        <w:tc>
          <w:tcPr>
            <w:tcW w:w="131" w:type="pct"/>
            <w:tcBorders>
              <w:bottom w:val="single" w:sz="4" w:space="0" w:color="auto"/>
            </w:tcBorders>
            <w:noWrap/>
            <w:textDirection w:val="btLr"/>
            <w:vAlign w:val="center"/>
          </w:tcPr>
          <w:p w14:paraId="3174379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Operacional</w:t>
            </w:r>
          </w:p>
        </w:tc>
        <w:tc>
          <w:tcPr>
            <w:tcW w:w="389" w:type="pct"/>
            <w:tcBorders>
              <w:bottom w:val="single" w:sz="4" w:space="0" w:color="auto"/>
            </w:tcBorders>
            <w:noWrap/>
            <w:textDirection w:val="btLr"/>
            <w:vAlign w:val="center"/>
          </w:tcPr>
          <w:p w14:paraId="5284B0EF"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Falta de disponibilidad de equipo y herramienta básica</w:t>
            </w:r>
          </w:p>
        </w:tc>
        <w:tc>
          <w:tcPr>
            <w:tcW w:w="292" w:type="pct"/>
            <w:tcBorders>
              <w:bottom w:val="single" w:sz="4" w:space="0" w:color="auto"/>
            </w:tcBorders>
            <w:noWrap/>
            <w:textDirection w:val="btLr"/>
            <w:vAlign w:val="center"/>
          </w:tcPr>
          <w:p w14:paraId="478492F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Retrasos en el cronograma de trabajo y paralización de las cuadrillas</w:t>
            </w:r>
          </w:p>
        </w:tc>
        <w:tc>
          <w:tcPr>
            <w:tcW w:w="153" w:type="pct"/>
            <w:tcBorders>
              <w:bottom w:val="single" w:sz="4" w:space="0" w:color="auto"/>
            </w:tcBorders>
            <w:noWrap/>
            <w:vAlign w:val="center"/>
          </w:tcPr>
          <w:p w14:paraId="44062AC0"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tcBorders>
              <w:bottom w:val="single" w:sz="4" w:space="0" w:color="auto"/>
            </w:tcBorders>
            <w:noWrap/>
            <w:vAlign w:val="center"/>
          </w:tcPr>
          <w:p w14:paraId="3BA2E39D"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tcBorders>
              <w:bottom w:val="single" w:sz="4" w:space="0" w:color="auto"/>
            </w:tcBorders>
            <w:noWrap/>
            <w:vAlign w:val="center"/>
          </w:tcPr>
          <w:p w14:paraId="7302CC08"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6</w:t>
            </w:r>
          </w:p>
        </w:tc>
        <w:tc>
          <w:tcPr>
            <w:tcW w:w="153" w:type="pct"/>
            <w:tcBorders>
              <w:bottom w:val="single" w:sz="4" w:space="0" w:color="auto"/>
            </w:tcBorders>
            <w:noWrap/>
            <w:textDirection w:val="btLr"/>
            <w:vAlign w:val="center"/>
          </w:tcPr>
          <w:p w14:paraId="4D5A527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Alto</w:t>
            </w:r>
          </w:p>
        </w:tc>
        <w:tc>
          <w:tcPr>
            <w:tcW w:w="153" w:type="pct"/>
            <w:tcBorders>
              <w:bottom w:val="single" w:sz="4" w:space="0" w:color="auto"/>
            </w:tcBorders>
            <w:noWrap/>
            <w:textDirection w:val="btLr"/>
            <w:vAlign w:val="center"/>
          </w:tcPr>
          <w:p w14:paraId="1D1B1107"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Contratista</w:t>
            </w:r>
          </w:p>
        </w:tc>
        <w:tc>
          <w:tcPr>
            <w:tcW w:w="382" w:type="pct"/>
            <w:tcBorders>
              <w:bottom w:val="single" w:sz="4" w:space="0" w:color="auto"/>
            </w:tcBorders>
            <w:noWrap/>
            <w:textDirection w:val="btLr"/>
            <w:vAlign w:val="center"/>
          </w:tcPr>
          <w:p w14:paraId="3268F2F0"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Ponderar la disponibilidad de equipos y herramientas</w:t>
            </w:r>
          </w:p>
        </w:tc>
        <w:tc>
          <w:tcPr>
            <w:tcW w:w="91" w:type="pct"/>
            <w:tcBorders>
              <w:bottom w:val="single" w:sz="4" w:space="0" w:color="auto"/>
            </w:tcBorders>
            <w:noWrap/>
            <w:vAlign w:val="center"/>
          </w:tcPr>
          <w:p w14:paraId="7F3CC04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37" w:type="pct"/>
            <w:tcBorders>
              <w:bottom w:val="single" w:sz="4" w:space="0" w:color="auto"/>
            </w:tcBorders>
            <w:noWrap/>
            <w:vAlign w:val="center"/>
          </w:tcPr>
          <w:p w14:paraId="58A90429"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tcBorders>
              <w:bottom w:val="single" w:sz="4" w:space="0" w:color="auto"/>
            </w:tcBorders>
            <w:noWrap/>
            <w:vAlign w:val="center"/>
          </w:tcPr>
          <w:p w14:paraId="671184B7"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365" w:type="pct"/>
            <w:tcBorders>
              <w:bottom w:val="single" w:sz="4" w:space="0" w:color="auto"/>
            </w:tcBorders>
            <w:noWrap/>
            <w:textDirection w:val="btLr"/>
            <w:vAlign w:val="center"/>
          </w:tcPr>
          <w:p w14:paraId="261D48EF"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4" w:type="pct"/>
            <w:tcBorders>
              <w:bottom w:val="single" w:sz="4" w:space="0" w:color="auto"/>
            </w:tcBorders>
            <w:noWrap/>
            <w:vAlign w:val="center"/>
          </w:tcPr>
          <w:p w14:paraId="4C83B43E"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tcBorders>
              <w:bottom w:val="single" w:sz="4" w:space="0" w:color="auto"/>
            </w:tcBorders>
            <w:noWrap/>
            <w:textDirection w:val="btLr"/>
            <w:vAlign w:val="center"/>
          </w:tcPr>
          <w:p w14:paraId="73A689EF"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Supervisor</w:t>
            </w:r>
          </w:p>
        </w:tc>
        <w:tc>
          <w:tcPr>
            <w:tcW w:w="236" w:type="pct"/>
            <w:tcBorders>
              <w:bottom w:val="single" w:sz="4" w:space="0" w:color="auto"/>
            </w:tcBorders>
            <w:noWrap/>
            <w:textDirection w:val="btLr"/>
            <w:vAlign w:val="center"/>
          </w:tcPr>
          <w:p w14:paraId="570686B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Etapa de planeación</w:t>
            </w:r>
          </w:p>
        </w:tc>
        <w:tc>
          <w:tcPr>
            <w:tcW w:w="236" w:type="pct"/>
            <w:tcBorders>
              <w:bottom w:val="single" w:sz="4" w:space="0" w:color="auto"/>
            </w:tcBorders>
            <w:noWrap/>
            <w:textDirection w:val="btLr"/>
            <w:vAlign w:val="center"/>
          </w:tcPr>
          <w:p w14:paraId="306BF6A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Fase precontractual</w:t>
            </w:r>
          </w:p>
        </w:tc>
        <w:tc>
          <w:tcPr>
            <w:tcW w:w="290" w:type="pct"/>
            <w:tcBorders>
              <w:bottom w:val="single" w:sz="4" w:space="0" w:color="auto"/>
            </w:tcBorders>
            <w:noWrap/>
            <w:textDirection w:val="btLr"/>
            <w:vAlign w:val="center"/>
          </w:tcPr>
          <w:p w14:paraId="38E3018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 el informe de evaluación</w:t>
            </w:r>
          </w:p>
        </w:tc>
        <w:tc>
          <w:tcPr>
            <w:tcW w:w="405" w:type="pct"/>
            <w:tcBorders>
              <w:bottom w:val="single" w:sz="4" w:space="0" w:color="auto"/>
            </w:tcBorders>
            <w:noWrap/>
            <w:textDirection w:val="btLr"/>
            <w:vAlign w:val="center"/>
          </w:tcPr>
          <w:p w14:paraId="77BF224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Mensual</w:t>
            </w:r>
          </w:p>
        </w:tc>
      </w:tr>
      <w:tr w:rsidR="00593392" w:rsidRPr="00D34D1B" w14:paraId="6FF49776" w14:textId="77777777" w:rsidTr="00A95B3A">
        <w:trPr>
          <w:cantSplit/>
          <w:trHeight w:val="2948"/>
        </w:trPr>
        <w:tc>
          <w:tcPr>
            <w:tcW w:w="131" w:type="pct"/>
            <w:tcBorders>
              <w:top w:val="single" w:sz="4" w:space="0" w:color="auto"/>
              <w:right w:val="single" w:sz="4" w:space="0" w:color="7F7F7F"/>
            </w:tcBorders>
            <w:shd w:val="clear" w:color="auto" w:fill="FFFFFF"/>
            <w:noWrap/>
            <w:vAlign w:val="center"/>
          </w:tcPr>
          <w:p w14:paraId="598783F0"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t>6</w:t>
            </w:r>
          </w:p>
        </w:tc>
        <w:tc>
          <w:tcPr>
            <w:tcW w:w="131" w:type="pct"/>
            <w:tcBorders>
              <w:top w:val="single" w:sz="4" w:space="0" w:color="auto"/>
            </w:tcBorders>
            <w:shd w:val="clear" w:color="auto" w:fill="F2F2F2"/>
            <w:noWrap/>
            <w:textDirection w:val="btLr"/>
            <w:vAlign w:val="center"/>
          </w:tcPr>
          <w:p w14:paraId="3EDD8267"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General</w:t>
            </w:r>
          </w:p>
        </w:tc>
        <w:tc>
          <w:tcPr>
            <w:tcW w:w="135" w:type="pct"/>
            <w:tcBorders>
              <w:top w:val="single" w:sz="4" w:space="0" w:color="auto"/>
            </w:tcBorders>
            <w:shd w:val="clear" w:color="auto" w:fill="F2F2F2"/>
            <w:noWrap/>
            <w:textDirection w:val="btLr"/>
            <w:vAlign w:val="center"/>
          </w:tcPr>
          <w:p w14:paraId="52E078B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Externo</w:t>
            </w:r>
          </w:p>
        </w:tc>
        <w:tc>
          <w:tcPr>
            <w:tcW w:w="152" w:type="pct"/>
            <w:tcBorders>
              <w:top w:val="single" w:sz="4" w:space="0" w:color="auto"/>
            </w:tcBorders>
            <w:shd w:val="clear" w:color="auto" w:fill="F2F2F2"/>
            <w:noWrap/>
            <w:textDirection w:val="btLr"/>
            <w:vAlign w:val="center"/>
          </w:tcPr>
          <w:p w14:paraId="0882FEE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Ejecución</w:t>
            </w:r>
          </w:p>
        </w:tc>
        <w:tc>
          <w:tcPr>
            <w:tcW w:w="131" w:type="pct"/>
            <w:tcBorders>
              <w:top w:val="single" w:sz="4" w:space="0" w:color="auto"/>
            </w:tcBorders>
            <w:shd w:val="clear" w:color="auto" w:fill="F2F2F2"/>
            <w:noWrap/>
            <w:textDirection w:val="btLr"/>
            <w:vAlign w:val="center"/>
          </w:tcPr>
          <w:p w14:paraId="2479031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Operacional</w:t>
            </w:r>
          </w:p>
        </w:tc>
        <w:tc>
          <w:tcPr>
            <w:tcW w:w="389" w:type="pct"/>
            <w:tcBorders>
              <w:top w:val="single" w:sz="4" w:space="0" w:color="auto"/>
            </w:tcBorders>
            <w:shd w:val="clear" w:color="auto" w:fill="F2F2F2"/>
            <w:noWrap/>
            <w:textDirection w:val="btLr"/>
            <w:vAlign w:val="center"/>
          </w:tcPr>
          <w:p w14:paraId="51792F4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Retraso o incumplimiento en la entrega de los elementos o falta de calidad de los bienes suministrados a cargo del contratista, con ocasión de la ejecución del contrato</w:t>
            </w:r>
          </w:p>
        </w:tc>
        <w:tc>
          <w:tcPr>
            <w:tcW w:w="292" w:type="pct"/>
            <w:tcBorders>
              <w:top w:val="single" w:sz="4" w:space="0" w:color="auto"/>
            </w:tcBorders>
            <w:shd w:val="clear" w:color="auto" w:fill="F2F2F2"/>
            <w:noWrap/>
            <w:textDirection w:val="btLr"/>
            <w:vAlign w:val="center"/>
          </w:tcPr>
          <w:p w14:paraId="3118668E"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Afectación de la ejecución del contrato, satisfacción de la necesidad y posible incumplimiento de las obligaciones, calidad de las adquisiciones y actividades pactadas en la oferta</w:t>
            </w:r>
          </w:p>
        </w:tc>
        <w:tc>
          <w:tcPr>
            <w:tcW w:w="153" w:type="pct"/>
            <w:tcBorders>
              <w:top w:val="single" w:sz="4" w:space="0" w:color="auto"/>
            </w:tcBorders>
            <w:shd w:val="clear" w:color="auto" w:fill="F2F2F2"/>
            <w:noWrap/>
            <w:vAlign w:val="center"/>
          </w:tcPr>
          <w:p w14:paraId="1023174D"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153" w:type="pct"/>
            <w:tcBorders>
              <w:top w:val="single" w:sz="4" w:space="0" w:color="auto"/>
            </w:tcBorders>
            <w:shd w:val="clear" w:color="auto" w:fill="F2F2F2"/>
            <w:noWrap/>
            <w:vAlign w:val="center"/>
          </w:tcPr>
          <w:p w14:paraId="2D41A3EA"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tcBorders>
              <w:top w:val="single" w:sz="4" w:space="0" w:color="auto"/>
            </w:tcBorders>
            <w:shd w:val="clear" w:color="auto" w:fill="F2F2F2"/>
            <w:noWrap/>
            <w:vAlign w:val="center"/>
          </w:tcPr>
          <w:p w14:paraId="4A3A11A9"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5</w:t>
            </w:r>
          </w:p>
        </w:tc>
        <w:tc>
          <w:tcPr>
            <w:tcW w:w="153" w:type="pct"/>
            <w:tcBorders>
              <w:top w:val="single" w:sz="4" w:space="0" w:color="auto"/>
            </w:tcBorders>
            <w:shd w:val="clear" w:color="auto" w:fill="F2F2F2"/>
            <w:noWrap/>
            <w:textDirection w:val="btLr"/>
            <w:vAlign w:val="center"/>
          </w:tcPr>
          <w:p w14:paraId="30C46F7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Alto</w:t>
            </w:r>
          </w:p>
        </w:tc>
        <w:tc>
          <w:tcPr>
            <w:tcW w:w="153" w:type="pct"/>
            <w:tcBorders>
              <w:top w:val="single" w:sz="4" w:space="0" w:color="auto"/>
            </w:tcBorders>
            <w:shd w:val="clear" w:color="auto" w:fill="F2F2F2"/>
            <w:noWrap/>
            <w:textDirection w:val="btLr"/>
            <w:vAlign w:val="center"/>
          </w:tcPr>
          <w:p w14:paraId="7AF3FCDE"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Contratista</w:t>
            </w:r>
          </w:p>
        </w:tc>
        <w:tc>
          <w:tcPr>
            <w:tcW w:w="382" w:type="pct"/>
            <w:tcBorders>
              <w:top w:val="single" w:sz="4" w:space="0" w:color="auto"/>
            </w:tcBorders>
            <w:shd w:val="clear" w:color="auto" w:fill="F2F2F2"/>
            <w:noWrap/>
            <w:textDirection w:val="btLr"/>
            <w:vAlign w:val="center"/>
          </w:tcPr>
          <w:p w14:paraId="7D38C10A"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Seguimiento y verificación de cumplimiento de las obligaciones pactadas en el contrato</w:t>
            </w:r>
          </w:p>
        </w:tc>
        <w:tc>
          <w:tcPr>
            <w:tcW w:w="91" w:type="pct"/>
            <w:tcBorders>
              <w:top w:val="single" w:sz="4" w:space="0" w:color="auto"/>
            </w:tcBorders>
            <w:shd w:val="clear" w:color="auto" w:fill="F2F2F2"/>
            <w:noWrap/>
            <w:vAlign w:val="center"/>
          </w:tcPr>
          <w:p w14:paraId="05528829"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237" w:type="pct"/>
            <w:tcBorders>
              <w:top w:val="single" w:sz="4" w:space="0" w:color="auto"/>
            </w:tcBorders>
            <w:shd w:val="clear" w:color="auto" w:fill="F2F2F2"/>
            <w:noWrap/>
            <w:vAlign w:val="center"/>
          </w:tcPr>
          <w:p w14:paraId="4A3E332F"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tcBorders>
              <w:top w:val="single" w:sz="4" w:space="0" w:color="auto"/>
            </w:tcBorders>
            <w:shd w:val="clear" w:color="auto" w:fill="F2F2F2"/>
            <w:noWrap/>
            <w:vAlign w:val="center"/>
          </w:tcPr>
          <w:p w14:paraId="4F3E64F2"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365" w:type="pct"/>
            <w:tcBorders>
              <w:top w:val="single" w:sz="4" w:space="0" w:color="auto"/>
            </w:tcBorders>
            <w:shd w:val="clear" w:color="auto" w:fill="F2F2F2"/>
            <w:noWrap/>
            <w:textDirection w:val="btLr"/>
            <w:vAlign w:val="center"/>
          </w:tcPr>
          <w:p w14:paraId="27B36DB5"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4" w:type="pct"/>
            <w:tcBorders>
              <w:top w:val="single" w:sz="4" w:space="0" w:color="auto"/>
            </w:tcBorders>
            <w:shd w:val="clear" w:color="auto" w:fill="F2F2F2"/>
            <w:noWrap/>
            <w:vAlign w:val="center"/>
          </w:tcPr>
          <w:p w14:paraId="298491C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tcBorders>
              <w:top w:val="single" w:sz="4" w:space="0" w:color="auto"/>
            </w:tcBorders>
            <w:shd w:val="clear" w:color="auto" w:fill="F2F2F2"/>
            <w:noWrap/>
            <w:textDirection w:val="btLr"/>
            <w:vAlign w:val="center"/>
          </w:tcPr>
          <w:p w14:paraId="5DD90450"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Supervisor</w:t>
            </w:r>
          </w:p>
        </w:tc>
        <w:tc>
          <w:tcPr>
            <w:tcW w:w="236" w:type="pct"/>
            <w:tcBorders>
              <w:top w:val="single" w:sz="4" w:space="0" w:color="auto"/>
            </w:tcBorders>
            <w:shd w:val="clear" w:color="auto" w:fill="F2F2F2"/>
            <w:noWrap/>
            <w:textDirection w:val="btLr"/>
            <w:vAlign w:val="center"/>
          </w:tcPr>
          <w:p w14:paraId="6987516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Desde la fecha de suscripción del contrato</w:t>
            </w:r>
          </w:p>
        </w:tc>
        <w:tc>
          <w:tcPr>
            <w:tcW w:w="236" w:type="pct"/>
            <w:tcBorders>
              <w:top w:val="single" w:sz="4" w:space="0" w:color="auto"/>
            </w:tcBorders>
            <w:shd w:val="clear" w:color="auto" w:fill="F2F2F2"/>
            <w:noWrap/>
            <w:textDirection w:val="btLr"/>
            <w:vAlign w:val="center"/>
          </w:tcPr>
          <w:p w14:paraId="074B6658"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Hasta la fecha de terminación del contrato</w:t>
            </w:r>
          </w:p>
        </w:tc>
        <w:tc>
          <w:tcPr>
            <w:tcW w:w="290" w:type="pct"/>
            <w:tcBorders>
              <w:top w:val="single" w:sz="4" w:space="0" w:color="auto"/>
            </w:tcBorders>
            <w:shd w:val="clear" w:color="auto" w:fill="F2F2F2"/>
            <w:noWrap/>
            <w:textDirection w:val="btLr"/>
            <w:vAlign w:val="center"/>
          </w:tcPr>
          <w:p w14:paraId="72A1E3B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A través de la verificación del cumplimiento de las obligaciones.</w:t>
            </w:r>
          </w:p>
        </w:tc>
        <w:tc>
          <w:tcPr>
            <w:tcW w:w="405" w:type="pct"/>
            <w:tcBorders>
              <w:top w:val="single" w:sz="4" w:space="0" w:color="auto"/>
            </w:tcBorders>
            <w:shd w:val="clear" w:color="auto" w:fill="F2F2F2"/>
            <w:noWrap/>
            <w:textDirection w:val="btLr"/>
            <w:vAlign w:val="center"/>
          </w:tcPr>
          <w:p w14:paraId="47AA6BC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Permanente y previo a la expedición del recibo a satisfacción</w:t>
            </w:r>
          </w:p>
        </w:tc>
      </w:tr>
      <w:tr w:rsidR="00593392" w:rsidRPr="00D34D1B" w14:paraId="168CCB62" w14:textId="77777777" w:rsidTr="00A95B3A">
        <w:trPr>
          <w:cantSplit/>
          <w:trHeight w:val="1417"/>
        </w:trPr>
        <w:tc>
          <w:tcPr>
            <w:tcW w:w="131" w:type="pct"/>
            <w:tcBorders>
              <w:right w:val="single" w:sz="4" w:space="0" w:color="7F7F7F"/>
            </w:tcBorders>
            <w:shd w:val="clear" w:color="auto" w:fill="FFFFFF"/>
            <w:noWrap/>
            <w:vAlign w:val="center"/>
          </w:tcPr>
          <w:p w14:paraId="15638D98"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t>7</w:t>
            </w:r>
          </w:p>
        </w:tc>
        <w:tc>
          <w:tcPr>
            <w:tcW w:w="131" w:type="pct"/>
            <w:noWrap/>
            <w:textDirection w:val="btLr"/>
            <w:vAlign w:val="center"/>
          </w:tcPr>
          <w:p w14:paraId="273BC04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Especifico</w:t>
            </w:r>
          </w:p>
        </w:tc>
        <w:tc>
          <w:tcPr>
            <w:tcW w:w="135" w:type="pct"/>
            <w:noWrap/>
            <w:textDirection w:val="btLr"/>
            <w:vAlign w:val="center"/>
          </w:tcPr>
          <w:p w14:paraId="3A4C6F9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Externo</w:t>
            </w:r>
          </w:p>
        </w:tc>
        <w:tc>
          <w:tcPr>
            <w:tcW w:w="152" w:type="pct"/>
            <w:noWrap/>
            <w:textDirection w:val="btLr"/>
            <w:vAlign w:val="center"/>
          </w:tcPr>
          <w:p w14:paraId="21628B4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Ejecución</w:t>
            </w:r>
          </w:p>
        </w:tc>
        <w:tc>
          <w:tcPr>
            <w:tcW w:w="131" w:type="pct"/>
            <w:noWrap/>
            <w:textDirection w:val="btLr"/>
            <w:vAlign w:val="center"/>
          </w:tcPr>
          <w:p w14:paraId="5C85702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Operacional</w:t>
            </w:r>
          </w:p>
        </w:tc>
        <w:tc>
          <w:tcPr>
            <w:tcW w:w="389" w:type="pct"/>
            <w:noWrap/>
            <w:textDirection w:val="btLr"/>
            <w:vAlign w:val="center"/>
          </w:tcPr>
          <w:p w14:paraId="062BF70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El contratista incumpla con el plazo contractual por diversas causas</w:t>
            </w:r>
          </w:p>
        </w:tc>
        <w:tc>
          <w:tcPr>
            <w:tcW w:w="292" w:type="pct"/>
            <w:noWrap/>
            <w:textDirection w:val="btLr"/>
            <w:vAlign w:val="center"/>
          </w:tcPr>
          <w:p w14:paraId="5FAFF11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Incumplimiento del plazo contractual</w:t>
            </w:r>
          </w:p>
        </w:tc>
        <w:tc>
          <w:tcPr>
            <w:tcW w:w="153" w:type="pct"/>
            <w:noWrap/>
            <w:vAlign w:val="center"/>
          </w:tcPr>
          <w:p w14:paraId="7BC04E93"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153" w:type="pct"/>
            <w:noWrap/>
            <w:vAlign w:val="center"/>
          </w:tcPr>
          <w:p w14:paraId="1B935417"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153" w:type="pct"/>
            <w:noWrap/>
            <w:vAlign w:val="center"/>
          </w:tcPr>
          <w:p w14:paraId="7E0DC567"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5</w:t>
            </w:r>
          </w:p>
        </w:tc>
        <w:tc>
          <w:tcPr>
            <w:tcW w:w="153" w:type="pct"/>
            <w:noWrap/>
            <w:textDirection w:val="btLr"/>
            <w:vAlign w:val="center"/>
          </w:tcPr>
          <w:p w14:paraId="715AF275"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Alto</w:t>
            </w:r>
          </w:p>
        </w:tc>
        <w:tc>
          <w:tcPr>
            <w:tcW w:w="153" w:type="pct"/>
            <w:noWrap/>
            <w:textDirection w:val="btLr"/>
            <w:vAlign w:val="center"/>
          </w:tcPr>
          <w:p w14:paraId="49145E07"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Contratista</w:t>
            </w:r>
          </w:p>
        </w:tc>
        <w:tc>
          <w:tcPr>
            <w:tcW w:w="382" w:type="pct"/>
            <w:noWrap/>
            <w:textDirection w:val="btLr"/>
            <w:vAlign w:val="center"/>
          </w:tcPr>
          <w:p w14:paraId="2D67FF3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Solicitar a los proponentes</w:t>
            </w:r>
          </w:p>
        </w:tc>
        <w:tc>
          <w:tcPr>
            <w:tcW w:w="91" w:type="pct"/>
            <w:noWrap/>
            <w:vAlign w:val="center"/>
          </w:tcPr>
          <w:p w14:paraId="09B5F40A"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237" w:type="pct"/>
            <w:noWrap/>
            <w:vAlign w:val="center"/>
          </w:tcPr>
          <w:p w14:paraId="245FD310"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noWrap/>
            <w:vAlign w:val="center"/>
          </w:tcPr>
          <w:p w14:paraId="0B30E5D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3</w:t>
            </w:r>
          </w:p>
        </w:tc>
        <w:tc>
          <w:tcPr>
            <w:tcW w:w="365" w:type="pct"/>
            <w:noWrap/>
            <w:textDirection w:val="btLr"/>
            <w:vAlign w:val="center"/>
          </w:tcPr>
          <w:p w14:paraId="6DEDC7C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4" w:type="pct"/>
            <w:noWrap/>
            <w:vAlign w:val="center"/>
          </w:tcPr>
          <w:p w14:paraId="56156432"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noWrap/>
            <w:textDirection w:val="btLr"/>
            <w:vAlign w:val="center"/>
          </w:tcPr>
          <w:p w14:paraId="0DB1C2C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Comité evaluador</w:t>
            </w:r>
          </w:p>
        </w:tc>
        <w:tc>
          <w:tcPr>
            <w:tcW w:w="236" w:type="pct"/>
            <w:noWrap/>
            <w:textDirection w:val="btLr"/>
            <w:vAlign w:val="center"/>
          </w:tcPr>
          <w:p w14:paraId="778A4CB8"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Publicación de la Invitación</w:t>
            </w:r>
          </w:p>
        </w:tc>
        <w:tc>
          <w:tcPr>
            <w:tcW w:w="236" w:type="pct"/>
            <w:noWrap/>
            <w:textDirection w:val="btLr"/>
            <w:vAlign w:val="center"/>
          </w:tcPr>
          <w:p w14:paraId="0FAE156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Informe de evaluación</w:t>
            </w:r>
          </w:p>
        </w:tc>
        <w:tc>
          <w:tcPr>
            <w:tcW w:w="290" w:type="pct"/>
            <w:noWrap/>
            <w:textDirection w:val="btLr"/>
            <w:vAlign w:val="center"/>
          </w:tcPr>
          <w:p w14:paraId="24789D56"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A través de la verificación</w:t>
            </w:r>
          </w:p>
        </w:tc>
        <w:tc>
          <w:tcPr>
            <w:tcW w:w="405" w:type="pct"/>
            <w:noWrap/>
            <w:textDirection w:val="btLr"/>
            <w:vAlign w:val="center"/>
          </w:tcPr>
          <w:p w14:paraId="4238C28F"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Solo una vez</w:t>
            </w:r>
          </w:p>
        </w:tc>
      </w:tr>
      <w:tr w:rsidR="00593392" w:rsidRPr="00D34D1B" w14:paraId="45D348F8" w14:textId="77777777" w:rsidTr="00A95B3A">
        <w:trPr>
          <w:cantSplit/>
          <w:trHeight w:val="1644"/>
        </w:trPr>
        <w:tc>
          <w:tcPr>
            <w:tcW w:w="131" w:type="pct"/>
            <w:tcBorders>
              <w:right w:val="single" w:sz="4" w:space="0" w:color="7F7F7F"/>
            </w:tcBorders>
            <w:shd w:val="clear" w:color="auto" w:fill="FFFFFF"/>
            <w:noWrap/>
            <w:vAlign w:val="center"/>
          </w:tcPr>
          <w:p w14:paraId="32632381" w14:textId="77777777" w:rsidR="00593392" w:rsidRPr="00D34D1B" w:rsidRDefault="00593392" w:rsidP="00A95B3A">
            <w:pPr>
              <w:jc w:val="center"/>
              <w:rPr>
                <w:rFonts w:eastAsia="Times New Roman" w:cs="Arial"/>
                <w:i/>
                <w:iCs/>
                <w:color w:val="000000"/>
                <w:sz w:val="12"/>
                <w:szCs w:val="12"/>
                <w:lang w:eastAsia="es-CO"/>
              </w:rPr>
            </w:pPr>
            <w:r w:rsidRPr="00D34D1B">
              <w:rPr>
                <w:rFonts w:eastAsia="Times New Roman" w:cs="Arial"/>
                <w:i/>
                <w:iCs/>
                <w:color w:val="000000"/>
                <w:sz w:val="12"/>
                <w:szCs w:val="12"/>
                <w:lang w:eastAsia="es-CO"/>
              </w:rPr>
              <w:t>8</w:t>
            </w:r>
          </w:p>
        </w:tc>
        <w:tc>
          <w:tcPr>
            <w:tcW w:w="131" w:type="pct"/>
            <w:shd w:val="clear" w:color="auto" w:fill="F2F2F2"/>
            <w:noWrap/>
            <w:textDirection w:val="btLr"/>
            <w:vAlign w:val="center"/>
          </w:tcPr>
          <w:p w14:paraId="2055C87C"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General</w:t>
            </w:r>
          </w:p>
        </w:tc>
        <w:tc>
          <w:tcPr>
            <w:tcW w:w="135" w:type="pct"/>
            <w:shd w:val="clear" w:color="auto" w:fill="F2F2F2"/>
            <w:noWrap/>
            <w:textDirection w:val="btLr"/>
            <w:vAlign w:val="center"/>
          </w:tcPr>
          <w:p w14:paraId="15F8EE81"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Externo</w:t>
            </w:r>
          </w:p>
        </w:tc>
        <w:tc>
          <w:tcPr>
            <w:tcW w:w="152" w:type="pct"/>
            <w:shd w:val="clear" w:color="auto" w:fill="F2F2F2"/>
            <w:noWrap/>
            <w:textDirection w:val="btLr"/>
            <w:vAlign w:val="center"/>
          </w:tcPr>
          <w:p w14:paraId="09E279D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Suscripción del contrato</w:t>
            </w:r>
          </w:p>
        </w:tc>
        <w:tc>
          <w:tcPr>
            <w:tcW w:w="131" w:type="pct"/>
            <w:shd w:val="clear" w:color="auto" w:fill="F2F2F2"/>
            <w:noWrap/>
            <w:textDirection w:val="btLr"/>
            <w:vAlign w:val="center"/>
          </w:tcPr>
          <w:p w14:paraId="5069290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Contractual</w:t>
            </w:r>
          </w:p>
        </w:tc>
        <w:tc>
          <w:tcPr>
            <w:tcW w:w="389" w:type="pct"/>
            <w:shd w:val="clear" w:color="auto" w:fill="F2F2F2"/>
            <w:noWrap/>
            <w:textDirection w:val="btLr"/>
            <w:vAlign w:val="center"/>
          </w:tcPr>
          <w:p w14:paraId="6D5828B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El oferente seleccionado no suscriba el contrato por que le implique mayores costos económica</w:t>
            </w:r>
          </w:p>
        </w:tc>
        <w:tc>
          <w:tcPr>
            <w:tcW w:w="292" w:type="pct"/>
            <w:shd w:val="clear" w:color="auto" w:fill="F2F2F2"/>
            <w:noWrap/>
            <w:textDirection w:val="btLr"/>
            <w:vAlign w:val="center"/>
          </w:tcPr>
          <w:p w14:paraId="6A1FDF2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La no suscripción del contrato</w:t>
            </w:r>
          </w:p>
        </w:tc>
        <w:tc>
          <w:tcPr>
            <w:tcW w:w="153" w:type="pct"/>
            <w:shd w:val="clear" w:color="auto" w:fill="F2F2F2"/>
            <w:noWrap/>
            <w:vAlign w:val="center"/>
          </w:tcPr>
          <w:p w14:paraId="63BFFA95"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153" w:type="pct"/>
            <w:shd w:val="clear" w:color="auto" w:fill="F2F2F2"/>
            <w:noWrap/>
            <w:vAlign w:val="center"/>
          </w:tcPr>
          <w:p w14:paraId="56FD2129"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153" w:type="pct"/>
            <w:shd w:val="clear" w:color="auto" w:fill="F2F2F2"/>
            <w:noWrap/>
            <w:vAlign w:val="center"/>
          </w:tcPr>
          <w:p w14:paraId="47EE0579"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4</w:t>
            </w:r>
          </w:p>
        </w:tc>
        <w:tc>
          <w:tcPr>
            <w:tcW w:w="153" w:type="pct"/>
            <w:shd w:val="clear" w:color="auto" w:fill="F2F2F2"/>
            <w:noWrap/>
            <w:textDirection w:val="btLr"/>
            <w:vAlign w:val="center"/>
          </w:tcPr>
          <w:p w14:paraId="1154DC29"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Alto</w:t>
            </w:r>
          </w:p>
        </w:tc>
        <w:tc>
          <w:tcPr>
            <w:tcW w:w="153" w:type="pct"/>
            <w:shd w:val="clear" w:color="auto" w:fill="F2F2F2"/>
            <w:noWrap/>
            <w:textDirection w:val="btLr"/>
            <w:vAlign w:val="center"/>
          </w:tcPr>
          <w:p w14:paraId="7F8EC544"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Contratista</w:t>
            </w:r>
          </w:p>
        </w:tc>
        <w:tc>
          <w:tcPr>
            <w:tcW w:w="382" w:type="pct"/>
            <w:shd w:val="clear" w:color="auto" w:fill="F2F2F2"/>
            <w:noWrap/>
            <w:textDirection w:val="btLr"/>
            <w:vAlign w:val="center"/>
          </w:tcPr>
          <w:p w14:paraId="2332C0A2"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solicitar a los proponentes póliza de seriedad y oferta</w:t>
            </w:r>
          </w:p>
        </w:tc>
        <w:tc>
          <w:tcPr>
            <w:tcW w:w="91" w:type="pct"/>
            <w:shd w:val="clear" w:color="auto" w:fill="F2F2F2"/>
            <w:noWrap/>
            <w:vAlign w:val="center"/>
          </w:tcPr>
          <w:p w14:paraId="6D14D54D"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37" w:type="pct"/>
            <w:shd w:val="clear" w:color="auto" w:fill="F2F2F2"/>
            <w:noWrap/>
            <w:vAlign w:val="center"/>
          </w:tcPr>
          <w:p w14:paraId="5347CBA1"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1</w:t>
            </w:r>
          </w:p>
        </w:tc>
        <w:tc>
          <w:tcPr>
            <w:tcW w:w="243" w:type="pct"/>
            <w:shd w:val="clear" w:color="auto" w:fill="F2F2F2"/>
            <w:noWrap/>
            <w:vAlign w:val="center"/>
          </w:tcPr>
          <w:p w14:paraId="045BC59F"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2</w:t>
            </w:r>
          </w:p>
        </w:tc>
        <w:tc>
          <w:tcPr>
            <w:tcW w:w="365" w:type="pct"/>
            <w:shd w:val="clear" w:color="auto" w:fill="F2F2F2"/>
            <w:noWrap/>
            <w:textDirection w:val="btLr"/>
            <w:vAlign w:val="center"/>
          </w:tcPr>
          <w:p w14:paraId="4FB907FA"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Riesgo Bajo</w:t>
            </w:r>
          </w:p>
        </w:tc>
        <w:tc>
          <w:tcPr>
            <w:tcW w:w="154" w:type="pct"/>
            <w:shd w:val="clear" w:color="auto" w:fill="F2F2F2"/>
            <w:noWrap/>
            <w:vAlign w:val="center"/>
          </w:tcPr>
          <w:p w14:paraId="0873E9E6" w14:textId="77777777" w:rsidR="00593392" w:rsidRPr="00D34D1B" w:rsidRDefault="00593392" w:rsidP="00A95B3A">
            <w:pPr>
              <w:jc w:val="center"/>
              <w:rPr>
                <w:rFonts w:eastAsia="Times New Roman" w:cs="Arial"/>
                <w:color w:val="000000"/>
                <w:sz w:val="12"/>
                <w:szCs w:val="12"/>
                <w:lang w:eastAsia="es-CO"/>
              </w:rPr>
            </w:pPr>
            <w:r w:rsidRPr="00D34D1B">
              <w:rPr>
                <w:rFonts w:eastAsia="Times New Roman" w:cs="Arial"/>
                <w:color w:val="000000"/>
                <w:sz w:val="12"/>
                <w:szCs w:val="12"/>
                <w:lang w:eastAsia="es-CO"/>
              </w:rPr>
              <w:t>SI</w:t>
            </w:r>
          </w:p>
        </w:tc>
        <w:tc>
          <w:tcPr>
            <w:tcW w:w="236" w:type="pct"/>
            <w:shd w:val="clear" w:color="auto" w:fill="F2F2F2"/>
            <w:noWrap/>
            <w:textDirection w:val="btLr"/>
            <w:vAlign w:val="center"/>
          </w:tcPr>
          <w:p w14:paraId="61E0DB7E"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Comité evaluador</w:t>
            </w:r>
          </w:p>
        </w:tc>
        <w:tc>
          <w:tcPr>
            <w:tcW w:w="236" w:type="pct"/>
            <w:shd w:val="clear" w:color="auto" w:fill="F2F2F2"/>
            <w:noWrap/>
            <w:textDirection w:val="btLr"/>
            <w:vAlign w:val="center"/>
          </w:tcPr>
          <w:p w14:paraId="0A5160CB"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Publicación de la Invitación</w:t>
            </w:r>
          </w:p>
        </w:tc>
        <w:tc>
          <w:tcPr>
            <w:tcW w:w="236" w:type="pct"/>
            <w:shd w:val="clear" w:color="auto" w:fill="F2F2F2"/>
            <w:noWrap/>
            <w:textDirection w:val="btLr"/>
            <w:vAlign w:val="center"/>
          </w:tcPr>
          <w:p w14:paraId="6EFB146D"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Informe de evaluación</w:t>
            </w:r>
          </w:p>
        </w:tc>
        <w:tc>
          <w:tcPr>
            <w:tcW w:w="290" w:type="pct"/>
            <w:shd w:val="clear" w:color="auto" w:fill="F2F2F2"/>
            <w:noWrap/>
            <w:textDirection w:val="btLr"/>
            <w:vAlign w:val="center"/>
          </w:tcPr>
          <w:p w14:paraId="314B7AC8"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A través de la verificación</w:t>
            </w:r>
          </w:p>
        </w:tc>
        <w:tc>
          <w:tcPr>
            <w:tcW w:w="405" w:type="pct"/>
            <w:shd w:val="clear" w:color="auto" w:fill="F2F2F2"/>
            <w:noWrap/>
            <w:textDirection w:val="btLr"/>
            <w:vAlign w:val="center"/>
          </w:tcPr>
          <w:p w14:paraId="37B214C3" w14:textId="77777777" w:rsidR="00593392" w:rsidRPr="00D34D1B" w:rsidRDefault="00593392" w:rsidP="00A95B3A">
            <w:pPr>
              <w:ind w:left="113" w:right="113"/>
              <w:jc w:val="center"/>
              <w:rPr>
                <w:rFonts w:eastAsia="Times New Roman" w:cs="Arial"/>
                <w:color w:val="000000"/>
                <w:sz w:val="12"/>
                <w:szCs w:val="12"/>
                <w:lang w:eastAsia="es-CO"/>
              </w:rPr>
            </w:pPr>
            <w:r w:rsidRPr="00D34D1B">
              <w:rPr>
                <w:rFonts w:eastAsia="Times New Roman" w:cs="Arial"/>
                <w:color w:val="000000"/>
                <w:sz w:val="12"/>
                <w:szCs w:val="12"/>
                <w:lang w:eastAsia="es-CO"/>
              </w:rPr>
              <w:t>Solo una vez</w:t>
            </w:r>
          </w:p>
        </w:tc>
      </w:tr>
    </w:tbl>
    <w:p w14:paraId="168C9C57" w14:textId="77777777" w:rsidR="00D70D7B" w:rsidRPr="00BB0B90" w:rsidRDefault="00D70D7B" w:rsidP="006D6ED9">
      <w:pPr>
        <w:spacing w:after="100" w:afterAutospacing="1"/>
        <w:rPr>
          <w:rFonts w:ascii="Verdana" w:eastAsia="SimSun" w:hAnsi="Verdana" w:cs="Arial"/>
          <w:b/>
          <w:kern w:val="3"/>
          <w:sz w:val="20"/>
          <w:szCs w:val="20"/>
          <w:lang w:eastAsia="zh-CN" w:bidi="hi-IN"/>
        </w:rPr>
      </w:pPr>
    </w:p>
    <w:sectPr w:rsidR="00D70D7B" w:rsidRPr="00BB0B90" w:rsidSect="000F4C04">
      <w:headerReference w:type="default" r:id="rId11"/>
      <w:footerReference w:type="default" r:id="rId12"/>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4EF95" w14:textId="77777777" w:rsidR="001907EC" w:rsidRDefault="001907EC" w:rsidP="00091875">
      <w:pPr>
        <w:spacing w:line="240" w:lineRule="auto"/>
      </w:pPr>
      <w:r>
        <w:separator/>
      </w:r>
    </w:p>
  </w:endnote>
  <w:endnote w:type="continuationSeparator" w:id="0">
    <w:p w14:paraId="4AB89108" w14:textId="77777777" w:rsidR="001907EC" w:rsidRDefault="001907E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409C2" w14:textId="77777777" w:rsidR="001907EC" w:rsidRDefault="001907EC" w:rsidP="00091875">
      <w:pPr>
        <w:spacing w:line="240" w:lineRule="auto"/>
      </w:pPr>
      <w:r>
        <w:separator/>
      </w:r>
    </w:p>
  </w:footnote>
  <w:footnote w:type="continuationSeparator" w:id="0">
    <w:p w14:paraId="099D077A" w14:textId="77777777" w:rsidR="001907EC" w:rsidRDefault="001907EC"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92570000">
    <w:abstractNumId w:val="6"/>
  </w:num>
  <w:num w:numId="2" w16cid:durableId="428742458">
    <w:abstractNumId w:val="6"/>
  </w:num>
  <w:num w:numId="3" w16cid:durableId="151871987">
    <w:abstractNumId w:val="6"/>
  </w:num>
  <w:num w:numId="4" w16cid:durableId="1248998520">
    <w:abstractNumId w:val="6"/>
  </w:num>
  <w:num w:numId="5" w16cid:durableId="1203981661">
    <w:abstractNumId w:val="6"/>
  </w:num>
  <w:num w:numId="6" w16cid:durableId="25571119">
    <w:abstractNumId w:val="6"/>
  </w:num>
  <w:num w:numId="7" w16cid:durableId="1152259226">
    <w:abstractNumId w:val="6"/>
  </w:num>
  <w:num w:numId="8" w16cid:durableId="1044676281">
    <w:abstractNumId w:val="6"/>
  </w:num>
  <w:num w:numId="9" w16cid:durableId="175317060">
    <w:abstractNumId w:val="6"/>
  </w:num>
  <w:num w:numId="10" w16cid:durableId="209614936">
    <w:abstractNumId w:val="3"/>
  </w:num>
  <w:num w:numId="11" w16cid:durableId="599218140">
    <w:abstractNumId w:val="1"/>
  </w:num>
  <w:num w:numId="12" w16cid:durableId="1151750524">
    <w:abstractNumId w:val="23"/>
  </w:num>
  <w:num w:numId="13" w16cid:durableId="1789659505">
    <w:abstractNumId w:val="31"/>
  </w:num>
  <w:num w:numId="14" w16cid:durableId="702705094">
    <w:abstractNumId w:val="15"/>
  </w:num>
  <w:num w:numId="15" w16cid:durableId="1074741153">
    <w:abstractNumId w:val="17"/>
  </w:num>
  <w:num w:numId="16" w16cid:durableId="1238438989">
    <w:abstractNumId w:val="0"/>
  </w:num>
  <w:num w:numId="17" w16cid:durableId="405811585">
    <w:abstractNumId w:val="2"/>
  </w:num>
  <w:num w:numId="18" w16cid:durableId="377827516">
    <w:abstractNumId w:val="9"/>
  </w:num>
  <w:num w:numId="19" w16cid:durableId="1643464033">
    <w:abstractNumId w:val="4"/>
  </w:num>
  <w:num w:numId="20" w16cid:durableId="1477799184">
    <w:abstractNumId w:val="19"/>
  </w:num>
  <w:num w:numId="21" w16cid:durableId="249391123">
    <w:abstractNumId w:val="7"/>
  </w:num>
  <w:num w:numId="22" w16cid:durableId="440340771">
    <w:abstractNumId w:val="29"/>
  </w:num>
  <w:num w:numId="23" w16cid:durableId="1376277547">
    <w:abstractNumId w:val="11"/>
  </w:num>
  <w:num w:numId="24" w16cid:durableId="2101292853">
    <w:abstractNumId w:val="13"/>
  </w:num>
  <w:num w:numId="25" w16cid:durableId="1132941619">
    <w:abstractNumId w:val="5"/>
  </w:num>
  <w:num w:numId="26" w16cid:durableId="1633096219">
    <w:abstractNumId w:val="18"/>
  </w:num>
  <w:num w:numId="27" w16cid:durableId="2053383308">
    <w:abstractNumId w:val="16"/>
  </w:num>
  <w:num w:numId="28" w16cid:durableId="1858349916">
    <w:abstractNumId w:val="10"/>
  </w:num>
  <w:num w:numId="29" w16cid:durableId="1137181494">
    <w:abstractNumId w:val="27"/>
  </w:num>
  <w:num w:numId="30" w16cid:durableId="1116100823">
    <w:abstractNumId w:val="28"/>
  </w:num>
  <w:num w:numId="31" w16cid:durableId="21178424">
    <w:abstractNumId w:val="26"/>
  </w:num>
  <w:num w:numId="32" w16cid:durableId="1596666470">
    <w:abstractNumId w:val="14"/>
  </w:num>
  <w:num w:numId="33" w16cid:durableId="2037273426">
    <w:abstractNumId w:val="25"/>
  </w:num>
  <w:num w:numId="34" w16cid:durableId="1177041710">
    <w:abstractNumId w:val="8"/>
  </w:num>
  <w:num w:numId="35" w16cid:durableId="2103186679">
    <w:abstractNumId w:val="24"/>
  </w:num>
  <w:num w:numId="36" w16cid:durableId="889800555">
    <w:abstractNumId w:val="30"/>
  </w:num>
  <w:num w:numId="37" w16cid:durableId="42533625">
    <w:abstractNumId w:val="22"/>
  </w:num>
  <w:num w:numId="38" w16cid:durableId="743917844">
    <w:abstractNumId w:val="21"/>
  </w:num>
  <w:num w:numId="39" w16cid:durableId="1931347411">
    <w:abstractNumId w:val="12"/>
  </w:num>
  <w:num w:numId="40" w16cid:durableId="6221548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907EC"/>
    <w:rsid w:val="001B5DFF"/>
    <w:rsid w:val="001D1F23"/>
    <w:rsid w:val="001D4E64"/>
    <w:rsid w:val="001E33E1"/>
    <w:rsid w:val="001E546E"/>
    <w:rsid w:val="001E7630"/>
    <w:rsid w:val="00267732"/>
    <w:rsid w:val="00273844"/>
    <w:rsid w:val="00275402"/>
    <w:rsid w:val="00277255"/>
    <w:rsid w:val="002C3E53"/>
    <w:rsid w:val="00316FC7"/>
    <w:rsid w:val="00327204"/>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93392"/>
    <w:rsid w:val="005A076F"/>
    <w:rsid w:val="005B22D1"/>
    <w:rsid w:val="005C1ED6"/>
    <w:rsid w:val="00617ED9"/>
    <w:rsid w:val="00632361"/>
    <w:rsid w:val="00637D0E"/>
    <w:rsid w:val="00686C25"/>
    <w:rsid w:val="006A3288"/>
    <w:rsid w:val="006B4FEE"/>
    <w:rsid w:val="006D6ED9"/>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940</Words>
  <Characters>5172</Characters>
  <Application>Microsoft Office Word</Application>
  <DocSecurity>0</DocSecurity>
  <Lines>43</Lines>
  <Paragraphs>12</Paragraphs>
  <ScaleCrop>false</ScaleCrop>
  <Company>Hewlett-Packard Company</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JURIDICA ORITO</cp:lastModifiedBy>
  <cp:revision>14</cp:revision>
  <cp:lastPrinted>2020-04-30T17:44:00Z</cp:lastPrinted>
  <dcterms:created xsi:type="dcterms:W3CDTF">2022-12-12T17:15:00Z</dcterms:created>
  <dcterms:modified xsi:type="dcterms:W3CDTF">2026-10-02T15:27:00Z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